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FEFEE" w14:textId="77777777" w:rsidR="00012C91" w:rsidRPr="003C713A" w:rsidRDefault="00012C91" w:rsidP="005B2B0D">
      <w:pPr>
        <w:pStyle w:val="Appendixtext"/>
        <w:spacing w:after="0" w:line="288" w:lineRule="auto"/>
        <w:rPr>
          <w:rFonts w:cs="Arial"/>
          <w:sz w:val="22"/>
          <w:szCs w:val="22"/>
        </w:rPr>
      </w:pPr>
    </w:p>
    <w:p w14:paraId="33A46649"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04E26640" wp14:editId="7C79635D">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BE132" w14:textId="77777777" w:rsidR="00D43B6F" w:rsidRDefault="00D43B6F" w:rsidP="00014683">
                            <w:r>
                              <w:rPr>
                                <w:noProof/>
                                <w:lang w:eastAsia="en-GB"/>
                              </w:rPr>
                              <w:drawing>
                                <wp:inline distT="0" distB="0" distL="0" distR="0" wp14:anchorId="0B90D817" wp14:editId="4EBEB0F1">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3EBB06C4" w14:textId="77777777" w:rsidR="00D43B6F" w:rsidRDefault="00D43B6F" w:rsidP="00014683"/>
                          <w:p w14:paraId="27FF719C" w14:textId="77777777" w:rsidR="00D43B6F" w:rsidRDefault="00D43B6F" w:rsidP="00014683"/>
                          <w:p w14:paraId="0DB63070" w14:textId="77777777" w:rsidR="00D43B6F" w:rsidRDefault="00D43B6F" w:rsidP="00014683"/>
                          <w:p w14:paraId="216CE619" w14:textId="77777777" w:rsidR="00D43B6F" w:rsidRDefault="00D43B6F" w:rsidP="00014683"/>
                          <w:p w14:paraId="69C40367" w14:textId="77777777" w:rsidR="00D43B6F" w:rsidRDefault="00D43B6F" w:rsidP="00014683"/>
                          <w:p w14:paraId="1FC37AB5" w14:textId="77777777" w:rsidR="00D43B6F" w:rsidRDefault="00D43B6F" w:rsidP="00014683">
                            <w:r>
                              <w:rPr>
                                <w:noProof/>
                                <w:lang w:eastAsia="en-GB"/>
                              </w:rPr>
                              <w:drawing>
                                <wp:inline distT="0" distB="0" distL="0" distR="0" wp14:anchorId="0496DC12" wp14:editId="2A855085">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9474800" w14:textId="77777777" w:rsidR="00D43B6F" w:rsidRDefault="00D43B6F" w:rsidP="00014683"/>
                          <w:p w14:paraId="2EA1DE1A" w14:textId="77777777" w:rsidR="00D43B6F" w:rsidRDefault="00D43B6F" w:rsidP="00014683">
                            <w:pPr>
                              <w:rPr>
                                <w:sz w:val="12"/>
                                <w:szCs w:val="12"/>
                              </w:rPr>
                            </w:pPr>
                          </w:p>
                          <w:p w14:paraId="12D24478" w14:textId="77777777" w:rsidR="00D43B6F" w:rsidRDefault="00D43B6F" w:rsidP="00014683">
                            <w:pPr>
                              <w:rPr>
                                <w:sz w:val="12"/>
                                <w:szCs w:val="12"/>
                              </w:rPr>
                            </w:pPr>
                          </w:p>
                          <w:p w14:paraId="27996BD7" w14:textId="77777777" w:rsidR="00D43B6F" w:rsidRPr="00CF0E13" w:rsidRDefault="00D43B6F" w:rsidP="00014683">
                            <w:pPr>
                              <w:rPr>
                                <w:sz w:val="12"/>
                                <w:szCs w:val="12"/>
                              </w:rPr>
                            </w:pPr>
                          </w:p>
                          <w:p w14:paraId="43CACC14" w14:textId="77777777" w:rsidR="00D43B6F" w:rsidRDefault="00D43B6F" w:rsidP="00014683">
                            <w:pPr>
                              <w:rPr>
                                <w:sz w:val="16"/>
                                <w:szCs w:val="16"/>
                              </w:rPr>
                            </w:pPr>
                          </w:p>
                          <w:p w14:paraId="56040537" w14:textId="77777777" w:rsidR="00D43B6F" w:rsidRPr="00CF0E13" w:rsidRDefault="00D43B6F" w:rsidP="00014683">
                            <w:pPr>
                              <w:rPr>
                                <w:sz w:val="12"/>
                                <w:szCs w:val="12"/>
                              </w:rPr>
                            </w:pPr>
                          </w:p>
                          <w:p w14:paraId="7348E2AC" w14:textId="77777777" w:rsidR="00D43B6F" w:rsidRDefault="00D43B6F" w:rsidP="00014683"/>
                          <w:p w14:paraId="4E2CDC91" w14:textId="77777777" w:rsidR="00D43B6F" w:rsidRPr="00613154" w:rsidRDefault="00D43B6F" w:rsidP="00014683">
                            <w:pPr>
                              <w:rPr>
                                <w:sz w:val="16"/>
                                <w:szCs w:val="16"/>
                              </w:rPr>
                            </w:pPr>
                          </w:p>
                          <w:p w14:paraId="2A1678B9" w14:textId="77777777" w:rsidR="00D43B6F" w:rsidRDefault="00D43B6F" w:rsidP="00014683"/>
                          <w:p w14:paraId="3B222713" w14:textId="77777777" w:rsidR="00D43B6F" w:rsidRDefault="00D43B6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D43B6F" w:rsidRDefault="00D43B6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D43B6F" w:rsidRDefault="00D43B6F" w:rsidP="00014683"/>
                    <w:p w:rsidR="00D43B6F" w:rsidRDefault="00D43B6F" w:rsidP="00014683"/>
                    <w:p w:rsidR="00D43B6F" w:rsidRDefault="00D43B6F" w:rsidP="00014683"/>
                    <w:p w:rsidR="00D43B6F" w:rsidRDefault="00D43B6F" w:rsidP="00014683"/>
                    <w:p w:rsidR="00D43B6F" w:rsidRDefault="00D43B6F" w:rsidP="00014683"/>
                    <w:p w:rsidR="00D43B6F" w:rsidRDefault="00D43B6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D43B6F" w:rsidRDefault="00D43B6F" w:rsidP="00014683"/>
                    <w:p w:rsidR="00D43B6F" w:rsidRDefault="00D43B6F" w:rsidP="00014683">
                      <w:pPr>
                        <w:rPr>
                          <w:sz w:val="12"/>
                          <w:szCs w:val="12"/>
                        </w:rPr>
                      </w:pPr>
                    </w:p>
                    <w:p w:rsidR="00D43B6F" w:rsidRDefault="00D43B6F" w:rsidP="00014683">
                      <w:pPr>
                        <w:rPr>
                          <w:sz w:val="12"/>
                          <w:szCs w:val="12"/>
                        </w:rPr>
                      </w:pPr>
                    </w:p>
                    <w:p w:rsidR="00D43B6F" w:rsidRPr="00CF0E13" w:rsidRDefault="00D43B6F" w:rsidP="00014683">
                      <w:pPr>
                        <w:rPr>
                          <w:sz w:val="12"/>
                          <w:szCs w:val="12"/>
                        </w:rPr>
                      </w:pPr>
                    </w:p>
                    <w:p w:rsidR="00D43B6F" w:rsidRDefault="00D43B6F" w:rsidP="00014683">
                      <w:pPr>
                        <w:rPr>
                          <w:sz w:val="16"/>
                          <w:szCs w:val="16"/>
                        </w:rPr>
                      </w:pPr>
                    </w:p>
                    <w:p w:rsidR="00D43B6F" w:rsidRPr="00CF0E13" w:rsidRDefault="00D43B6F" w:rsidP="00014683">
                      <w:pPr>
                        <w:rPr>
                          <w:sz w:val="12"/>
                          <w:szCs w:val="12"/>
                        </w:rPr>
                      </w:pPr>
                    </w:p>
                    <w:p w:rsidR="00D43B6F" w:rsidRDefault="00D43B6F" w:rsidP="00014683"/>
                    <w:p w:rsidR="00D43B6F" w:rsidRPr="00613154" w:rsidRDefault="00D43B6F" w:rsidP="00014683">
                      <w:pPr>
                        <w:rPr>
                          <w:sz w:val="16"/>
                          <w:szCs w:val="16"/>
                        </w:rPr>
                      </w:pPr>
                    </w:p>
                    <w:p w:rsidR="00D43B6F" w:rsidRDefault="00D43B6F" w:rsidP="00014683"/>
                    <w:p w:rsidR="00D43B6F" w:rsidRDefault="00D43B6F" w:rsidP="00014683"/>
                  </w:txbxContent>
                </v:textbox>
              </v:shape>
            </w:pict>
          </mc:Fallback>
        </mc:AlternateContent>
      </w:r>
    </w:p>
    <w:p w14:paraId="44F4DCC8" w14:textId="77777777" w:rsidR="00F309AD" w:rsidRPr="003C713A" w:rsidRDefault="00F309AD" w:rsidP="005B2B0D">
      <w:pPr>
        <w:pStyle w:val="Appendixtext"/>
        <w:spacing w:after="0" w:line="288" w:lineRule="auto"/>
        <w:rPr>
          <w:rFonts w:cs="Arial"/>
          <w:sz w:val="22"/>
          <w:szCs w:val="22"/>
        </w:rPr>
      </w:pPr>
    </w:p>
    <w:p w14:paraId="00C6AB78" w14:textId="77777777" w:rsidR="00F309AD" w:rsidRPr="003C713A" w:rsidRDefault="00F309AD" w:rsidP="005B2B0D">
      <w:pPr>
        <w:pStyle w:val="Appendixtext"/>
        <w:spacing w:after="0" w:line="288" w:lineRule="auto"/>
        <w:rPr>
          <w:rFonts w:cs="Arial"/>
          <w:sz w:val="22"/>
          <w:szCs w:val="22"/>
        </w:rPr>
      </w:pPr>
    </w:p>
    <w:p w14:paraId="60ACC0A8" w14:textId="77777777" w:rsidR="00F309AD" w:rsidRPr="003C713A" w:rsidRDefault="00F309AD" w:rsidP="005B2B0D">
      <w:pPr>
        <w:pStyle w:val="Appendixtext"/>
        <w:spacing w:after="0" w:line="288" w:lineRule="auto"/>
        <w:rPr>
          <w:rFonts w:cs="Arial"/>
          <w:sz w:val="22"/>
          <w:szCs w:val="22"/>
        </w:rPr>
      </w:pPr>
    </w:p>
    <w:p w14:paraId="5E67D15C" w14:textId="77777777" w:rsidR="00F309AD" w:rsidRPr="003C713A" w:rsidRDefault="00F309AD" w:rsidP="005B2B0D">
      <w:pPr>
        <w:pStyle w:val="Appendixtext"/>
        <w:spacing w:after="0" w:line="288" w:lineRule="auto"/>
        <w:rPr>
          <w:rFonts w:cs="Arial"/>
          <w:sz w:val="22"/>
          <w:szCs w:val="22"/>
        </w:rPr>
      </w:pPr>
    </w:p>
    <w:p w14:paraId="4FD7A40B" w14:textId="77777777" w:rsidR="00F309AD" w:rsidRPr="003C713A" w:rsidRDefault="00F309AD" w:rsidP="005B2B0D">
      <w:pPr>
        <w:pStyle w:val="Appendixtext"/>
        <w:spacing w:after="0" w:line="288" w:lineRule="auto"/>
        <w:rPr>
          <w:rFonts w:cs="Arial"/>
          <w:sz w:val="22"/>
          <w:szCs w:val="22"/>
        </w:rPr>
      </w:pPr>
    </w:p>
    <w:p w14:paraId="1EBD09DF" w14:textId="77777777" w:rsidR="00F309AD" w:rsidRPr="003C713A" w:rsidRDefault="00F309AD" w:rsidP="005B2B0D">
      <w:pPr>
        <w:pStyle w:val="Appendixtext"/>
        <w:spacing w:after="0" w:line="288" w:lineRule="auto"/>
        <w:rPr>
          <w:rFonts w:cs="Arial"/>
          <w:sz w:val="22"/>
          <w:szCs w:val="22"/>
        </w:rPr>
      </w:pPr>
    </w:p>
    <w:p w14:paraId="55307B9D" w14:textId="77777777" w:rsidR="00F309AD" w:rsidRPr="003C713A" w:rsidRDefault="00F309AD" w:rsidP="005B2B0D">
      <w:pPr>
        <w:pStyle w:val="Appendixtext"/>
        <w:spacing w:after="0" w:line="288" w:lineRule="auto"/>
        <w:rPr>
          <w:rFonts w:cs="Arial"/>
          <w:sz w:val="22"/>
          <w:szCs w:val="22"/>
        </w:rPr>
      </w:pPr>
    </w:p>
    <w:p w14:paraId="40031A70" w14:textId="77777777" w:rsidR="00F309AD" w:rsidRPr="003C713A" w:rsidRDefault="00F309AD" w:rsidP="005B2B0D">
      <w:pPr>
        <w:pStyle w:val="Appendixtext"/>
        <w:spacing w:after="0" w:line="288" w:lineRule="auto"/>
        <w:rPr>
          <w:rFonts w:cs="Arial"/>
          <w:sz w:val="22"/>
          <w:szCs w:val="22"/>
        </w:rPr>
      </w:pPr>
    </w:p>
    <w:p w14:paraId="521A23D0" w14:textId="77777777" w:rsidR="005713AE" w:rsidRPr="003C713A" w:rsidRDefault="005713AE" w:rsidP="005B2B0D">
      <w:pPr>
        <w:tabs>
          <w:tab w:val="left" w:pos="3969"/>
        </w:tabs>
        <w:ind w:left="3969" w:right="1319"/>
        <w:rPr>
          <w:rFonts w:cs="Arial"/>
          <w:b/>
          <w:caps/>
          <w:sz w:val="22"/>
          <w:szCs w:val="22"/>
        </w:rPr>
      </w:pPr>
    </w:p>
    <w:p w14:paraId="4FDCB655" w14:textId="77777777" w:rsidR="00F309AD" w:rsidRPr="003C713A" w:rsidRDefault="00F309AD" w:rsidP="005B2B0D">
      <w:pPr>
        <w:tabs>
          <w:tab w:val="left" w:pos="426"/>
        </w:tabs>
        <w:ind w:right="1319"/>
        <w:rPr>
          <w:rFonts w:cs="Arial"/>
          <w:b/>
          <w:caps/>
          <w:sz w:val="22"/>
          <w:szCs w:val="22"/>
        </w:rPr>
      </w:pPr>
    </w:p>
    <w:p w14:paraId="614BB790" w14:textId="77777777" w:rsidR="00F309AD" w:rsidRPr="003C713A" w:rsidRDefault="00F309AD" w:rsidP="005B2B0D">
      <w:pPr>
        <w:tabs>
          <w:tab w:val="left" w:pos="426"/>
        </w:tabs>
        <w:ind w:left="397" w:right="1319"/>
        <w:rPr>
          <w:rFonts w:cs="Arial"/>
          <w:b/>
          <w:caps/>
          <w:sz w:val="22"/>
          <w:szCs w:val="22"/>
        </w:rPr>
      </w:pPr>
    </w:p>
    <w:p w14:paraId="30CE039A"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6A6D012F" w14:textId="77777777" w:rsidR="003F7D70" w:rsidRDefault="003F7D70" w:rsidP="00782561">
      <w:pPr>
        <w:tabs>
          <w:tab w:val="left" w:pos="3969"/>
          <w:tab w:val="left" w:pos="6946"/>
        </w:tabs>
        <w:ind w:left="3969" w:right="1319"/>
        <w:jc w:val="left"/>
        <w:rPr>
          <w:rFonts w:cs="Arial"/>
          <w:b/>
          <w:sz w:val="22"/>
          <w:szCs w:val="22"/>
        </w:rPr>
      </w:pPr>
    </w:p>
    <w:p w14:paraId="72D36AE5" w14:textId="77777777" w:rsidR="00F309AD" w:rsidRPr="002060BF" w:rsidRDefault="00BC5B61" w:rsidP="00BC5B61">
      <w:pPr>
        <w:tabs>
          <w:tab w:val="left" w:pos="3969"/>
          <w:tab w:val="left" w:pos="6946"/>
        </w:tabs>
        <w:ind w:right="1319"/>
        <w:jc w:val="left"/>
        <w:rPr>
          <w:rFonts w:cs="Arial"/>
          <w:sz w:val="22"/>
          <w:szCs w:val="22"/>
        </w:rPr>
      </w:pPr>
      <w:r>
        <w:rPr>
          <w:rFonts w:cs="Arial"/>
          <w:color w:val="00B050"/>
          <w:sz w:val="22"/>
          <w:szCs w:val="22"/>
        </w:rPr>
        <w:tab/>
      </w:r>
      <w:proofErr w:type="spellStart"/>
      <w:r>
        <w:rPr>
          <w:rFonts w:cs="Arial"/>
          <w:i/>
          <w:sz w:val="22"/>
          <w:szCs w:val="22"/>
        </w:rPr>
        <w:t>Sickert</w:t>
      </w:r>
      <w:proofErr w:type="spellEnd"/>
      <w:r>
        <w:rPr>
          <w:rFonts w:cs="Arial"/>
          <w:i/>
          <w:sz w:val="22"/>
          <w:szCs w:val="22"/>
        </w:rPr>
        <w:t>: A Life in Art</w:t>
      </w:r>
      <w:r w:rsidR="002060BF">
        <w:rPr>
          <w:rFonts w:cs="Arial"/>
          <w:i/>
          <w:sz w:val="22"/>
          <w:szCs w:val="22"/>
        </w:rPr>
        <w:t xml:space="preserve">. </w:t>
      </w:r>
    </w:p>
    <w:p w14:paraId="33B8D8F1" w14:textId="77777777" w:rsidR="00F309AD" w:rsidRPr="003C713A" w:rsidRDefault="00F309AD" w:rsidP="005B2B0D">
      <w:pPr>
        <w:pStyle w:val="Appendixtext"/>
        <w:spacing w:after="0" w:line="288" w:lineRule="auto"/>
        <w:rPr>
          <w:rFonts w:cs="Arial"/>
          <w:sz w:val="22"/>
          <w:szCs w:val="22"/>
        </w:rPr>
      </w:pPr>
    </w:p>
    <w:p w14:paraId="556751DE" w14:textId="77777777" w:rsidR="00012C91" w:rsidRPr="003C713A" w:rsidRDefault="00012C91" w:rsidP="003F7D70">
      <w:pPr>
        <w:spacing w:line="288" w:lineRule="auto"/>
        <w:rPr>
          <w:rFonts w:cs="Arial"/>
          <w:sz w:val="22"/>
          <w:szCs w:val="22"/>
        </w:rPr>
      </w:pPr>
    </w:p>
    <w:p w14:paraId="77BC93F4" w14:textId="77777777" w:rsidR="00012C91" w:rsidRPr="00BC5B61"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BC5B61">
        <w:rPr>
          <w:rFonts w:cs="Arial"/>
          <w:sz w:val="22"/>
          <w:szCs w:val="22"/>
        </w:rPr>
        <w:t>Godfrey Burke</w:t>
      </w:r>
    </w:p>
    <w:p w14:paraId="1884DD79" w14:textId="77777777" w:rsidR="00012C91" w:rsidRPr="00BC5B61"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7C5EEC">
        <w:rPr>
          <w:rFonts w:cs="Arial"/>
          <w:sz w:val="22"/>
          <w:szCs w:val="22"/>
        </w:rPr>
        <w:t>02/06</w:t>
      </w:r>
      <w:r w:rsidR="00BC5B61">
        <w:rPr>
          <w:rFonts w:cs="Arial"/>
          <w:sz w:val="22"/>
          <w:szCs w:val="22"/>
        </w:rPr>
        <w:t>/2021</w:t>
      </w:r>
    </w:p>
    <w:p w14:paraId="3C3118BD" w14:textId="77777777" w:rsidR="00012C91" w:rsidRPr="003C713A" w:rsidRDefault="00012C91" w:rsidP="005B2B0D">
      <w:pPr>
        <w:spacing w:line="288" w:lineRule="auto"/>
        <w:ind w:left="3969"/>
        <w:rPr>
          <w:rFonts w:cs="Arial"/>
          <w:sz w:val="22"/>
          <w:szCs w:val="22"/>
        </w:rPr>
      </w:pPr>
    </w:p>
    <w:p w14:paraId="428EE3D3" w14:textId="77777777" w:rsidR="00012C91" w:rsidRPr="003C713A" w:rsidRDefault="00012C91" w:rsidP="005B2B0D">
      <w:pPr>
        <w:spacing w:line="288" w:lineRule="auto"/>
        <w:rPr>
          <w:rFonts w:cs="Arial"/>
          <w:sz w:val="22"/>
          <w:szCs w:val="22"/>
        </w:rPr>
      </w:pPr>
    </w:p>
    <w:p w14:paraId="7EC6F555" w14:textId="77777777" w:rsidR="00012C91" w:rsidRPr="003C713A" w:rsidRDefault="00012C91" w:rsidP="005B2B0D">
      <w:pPr>
        <w:pStyle w:val="Appendixtext"/>
        <w:spacing w:after="0" w:line="288" w:lineRule="auto"/>
        <w:rPr>
          <w:rFonts w:cs="Arial"/>
          <w:sz w:val="22"/>
          <w:szCs w:val="22"/>
        </w:rPr>
      </w:pPr>
    </w:p>
    <w:p w14:paraId="31BEBC5C" w14:textId="77777777" w:rsidR="00012C91" w:rsidRPr="003C713A" w:rsidRDefault="00012C91" w:rsidP="005B2B0D">
      <w:pPr>
        <w:pStyle w:val="Appendixtext"/>
        <w:spacing w:after="0" w:line="288" w:lineRule="auto"/>
        <w:rPr>
          <w:rFonts w:cs="Arial"/>
          <w:sz w:val="22"/>
          <w:szCs w:val="22"/>
        </w:rPr>
      </w:pPr>
    </w:p>
    <w:p w14:paraId="7D4CE046" w14:textId="77777777" w:rsidR="00012C91" w:rsidRPr="003C713A" w:rsidRDefault="00012C91" w:rsidP="005B2B0D">
      <w:pPr>
        <w:spacing w:line="288" w:lineRule="auto"/>
        <w:rPr>
          <w:rFonts w:cs="Arial"/>
          <w:sz w:val="22"/>
          <w:szCs w:val="22"/>
        </w:rPr>
      </w:pPr>
    </w:p>
    <w:p w14:paraId="0944C8E1" w14:textId="77777777" w:rsidR="00012C91" w:rsidRPr="003C713A" w:rsidRDefault="00012C91" w:rsidP="005B2B0D">
      <w:pPr>
        <w:spacing w:line="288" w:lineRule="auto"/>
        <w:rPr>
          <w:rFonts w:cs="Arial"/>
          <w:sz w:val="22"/>
          <w:szCs w:val="22"/>
        </w:rPr>
      </w:pPr>
    </w:p>
    <w:p w14:paraId="2EDB257F" w14:textId="77777777" w:rsidR="00012C91" w:rsidRPr="003C713A" w:rsidRDefault="00012C91" w:rsidP="005B2B0D">
      <w:pPr>
        <w:spacing w:line="288" w:lineRule="auto"/>
        <w:rPr>
          <w:rFonts w:cs="Arial"/>
          <w:sz w:val="22"/>
          <w:szCs w:val="22"/>
        </w:rPr>
      </w:pPr>
    </w:p>
    <w:p w14:paraId="283A5719" w14:textId="77777777" w:rsidR="00012C91" w:rsidRPr="003C713A" w:rsidRDefault="00012C91" w:rsidP="005B2B0D">
      <w:pPr>
        <w:spacing w:line="288" w:lineRule="auto"/>
        <w:rPr>
          <w:rFonts w:cs="Arial"/>
          <w:sz w:val="22"/>
          <w:szCs w:val="22"/>
        </w:rPr>
      </w:pPr>
    </w:p>
    <w:p w14:paraId="612C2B61" w14:textId="77777777" w:rsidR="00012C91" w:rsidRPr="003C713A" w:rsidRDefault="00012C91" w:rsidP="005B2B0D">
      <w:pPr>
        <w:spacing w:line="288" w:lineRule="auto"/>
        <w:rPr>
          <w:rFonts w:cs="Arial"/>
          <w:sz w:val="22"/>
          <w:szCs w:val="22"/>
        </w:rPr>
      </w:pPr>
    </w:p>
    <w:p w14:paraId="76890525" w14:textId="77777777" w:rsidR="00012C91" w:rsidRPr="003C713A" w:rsidRDefault="00012C91" w:rsidP="005B2B0D">
      <w:pPr>
        <w:spacing w:line="288" w:lineRule="auto"/>
        <w:rPr>
          <w:rFonts w:cs="Arial"/>
          <w:sz w:val="22"/>
          <w:szCs w:val="22"/>
        </w:rPr>
      </w:pPr>
    </w:p>
    <w:p w14:paraId="019765A4" w14:textId="77777777" w:rsidR="00012C91" w:rsidRPr="003C713A" w:rsidRDefault="00012C91" w:rsidP="005B2B0D">
      <w:pPr>
        <w:spacing w:line="288" w:lineRule="auto"/>
        <w:rPr>
          <w:rFonts w:cs="Arial"/>
          <w:sz w:val="22"/>
          <w:szCs w:val="22"/>
        </w:rPr>
      </w:pPr>
    </w:p>
    <w:p w14:paraId="2822E82C" w14:textId="77777777" w:rsidR="00012C91" w:rsidRPr="003C713A" w:rsidRDefault="00012C91" w:rsidP="005B2B0D">
      <w:pPr>
        <w:spacing w:line="288" w:lineRule="auto"/>
        <w:rPr>
          <w:rFonts w:cs="Arial"/>
          <w:sz w:val="22"/>
          <w:szCs w:val="22"/>
        </w:rPr>
      </w:pPr>
    </w:p>
    <w:p w14:paraId="5E319E2D" w14:textId="77777777" w:rsidR="00012C91" w:rsidRPr="003C713A" w:rsidRDefault="00012C91" w:rsidP="005B2B0D">
      <w:pPr>
        <w:spacing w:line="288" w:lineRule="auto"/>
        <w:rPr>
          <w:rFonts w:cs="Arial"/>
          <w:sz w:val="22"/>
          <w:szCs w:val="22"/>
        </w:rPr>
        <w:sectPr w:rsidR="00012C91" w:rsidRPr="003C713A">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1134" w:footer="614" w:gutter="0"/>
          <w:cols w:space="708"/>
          <w:docGrid w:linePitch="360"/>
        </w:sectPr>
      </w:pPr>
    </w:p>
    <w:p w14:paraId="308E008C" w14:textId="77777777" w:rsidR="003D10E0" w:rsidRDefault="003D10E0" w:rsidP="00FC7BAC">
      <w:pPr>
        <w:spacing w:line="240" w:lineRule="auto"/>
      </w:pPr>
      <w:bookmarkStart w:id="0" w:name="_Toc148507569"/>
      <w:bookmarkStart w:id="1" w:name="_Toc246913811"/>
      <w:r>
        <w:lastRenderedPageBreak/>
        <w:t>Contents</w:t>
      </w:r>
    </w:p>
    <w:p w14:paraId="52B7D512" w14:textId="79D5958C" w:rsidR="003D10E0" w:rsidRDefault="003D10E0" w:rsidP="00FC7BAC">
      <w:pPr>
        <w:pStyle w:val="ListParagraph"/>
        <w:numPr>
          <w:ilvl w:val="0"/>
          <w:numId w:val="18"/>
        </w:numPr>
        <w:spacing w:line="240" w:lineRule="auto"/>
      </w:pPr>
      <w:r>
        <w:t>Introduction</w:t>
      </w:r>
      <w:r>
        <w:tab/>
      </w:r>
      <w:r>
        <w:tab/>
      </w:r>
      <w:r>
        <w:tab/>
      </w:r>
      <w:r>
        <w:tab/>
      </w:r>
      <w:r>
        <w:tab/>
      </w:r>
      <w:r>
        <w:tab/>
      </w:r>
      <w:r>
        <w:tab/>
      </w:r>
      <w:r w:rsidR="00FC7BAC">
        <w:t>3</w:t>
      </w:r>
    </w:p>
    <w:p w14:paraId="7176080D" w14:textId="583DD406" w:rsidR="003D10E0" w:rsidRDefault="003D10E0" w:rsidP="00FC7BAC">
      <w:pPr>
        <w:pStyle w:val="ListParagraph"/>
        <w:spacing w:line="240" w:lineRule="auto"/>
      </w:pPr>
      <w:r>
        <w:t>1.1</w:t>
      </w:r>
      <w:r>
        <w:tab/>
        <w:t>Company Background</w:t>
      </w:r>
      <w:r>
        <w:tab/>
      </w:r>
      <w:r>
        <w:tab/>
      </w:r>
      <w:r>
        <w:tab/>
      </w:r>
      <w:r>
        <w:tab/>
      </w:r>
      <w:r>
        <w:tab/>
      </w:r>
      <w:r w:rsidR="00FC7BAC">
        <w:t>3</w:t>
      </w:r>
    </w:p>
    <w:p w14:paraId="581FC5DE" w14:textId="17F9F32F" w:rsidR="003D10E0" w:rsidRDefault="001633F4" w:rsidP="00FC7BAC">
      <w:pPr>
        <w:pStyle w:val="ListParagraph"/>
        <w:spacing w:line="240" w:lineRule="auto"/>
      </w:pPr>
      <w:r>
        <w:t>1.2</w:t>
      </w:r>
      <w:r>
        <w:tab/>
        <w:t>Project Background</w:t>
      </w:r>
      <w:r>
        <w:tab/>
      </w:r>
      <w:r>
        <w:tab/>
      </w:r>
      <w:r>
        <w:tab/>
      </w:r>
      <w:r>
        <w:tab/>
      </w:r>
      <w:r>
        <w:tab/>
      </w:r>
      <w:r w:rsidR="00FC7BAC">
        <w:t>3</w:t>
      </w:r>
    </w:p>
    <w:p w14:paraId="7806EE6B" w14:textId="2E09A6C9" w:rsidR="00097D5A" w:rsidRDefault="003D10E0" w:rsidP="00FC7BAC">
      <w:pPr>
        <w:pStyle w:val="ListParagraph"/>
        <w:spacing w:line="240" w:lineRule="auto"/>
      </w:pPr>
      <w:r>
        <w:t>1.3</w:t>
      </w:r>
      <w:r>
        <w:tab/>
        <w:t>High Level Overview of Re</w:t>
      </w:r>
      <w:r w:rsidR="001633F4">
        <w:t>quirements</w:t>
      </w:r>
      <w:r w:rsidR="001633F4">
        <w:tab/>
      </w:r>
      <w:r w:rsidR="001633F4">
        <w:tab/>
      </w:r>
      <w:r w:rsidR="001633F4">
        <w:tab/>
      </w:r>
      <w:r w:rsidR="00FC7BAC">
        <w:t>3</w:t>
      </w:r>
    </w:p>
    <w:p w14:paraId="3CF57509" w14:textId="77777777" w:rsidR="00083F40" w:rsidRDefault="00083F40" w:rsidP="00FC7BAC">
      <w:pPr>
        <w:pStyle w:val="ListParagraph"/>
        <w:spacing w:line="240" w:lineRule="auto"/>
      </w:pPr>
    </w:p>
    <w:p w14:paraId="2F979EFB" w14:textId="77777777" w:rsidR="008048E0" w:rsidRDefault="008048E0" w:rsidP="00FC7BAC">
      <w:pPr>
        <w:pStyle w:val="ListParagraph"/>
        <w:numPr>
          <w:ilvl w:val="0"/>
          <w:numId w:val="18"/>
        </w:numPr>
        <w:spacing w:line="240" w:lineRule="auto"/>
      </w:pPr>
      <w:r>
        <w:t>Tender Instruction</w:t>
      </w:r>
      <w:r>
        <w:tab/>
        <w:t>s</w:t>
      </w:r>
      <w:r>
        <w:tab/>
      </w:r>
      <w:r>
        <w:tab/>
      </w:r>
      <w:r>
        <w:tab/>
      </w:r>
      <w:r>
        <w:tab/>
      </w:r>
      <w:r>
        <w:tab/>
      </w:r>
      <w:r>
        <w:tab/>
      </w:r>
      <w:r w:rsidR="001633F4">
        <w:t>5</w:t>
      </w:r>
    </w:p>
    <w:p w14:paraId="66BACC50" w14:textId="77777777" w:rsidR="008048E0" w:rsidRDefault="008048E0" w:rsidP="00FC7BAC">
      <w:pPr>
        <w:pStyle w:val="ListParagraph"/>
        <w:spacing w:line="240" w:lineRule="auto"/>
      </w:pPr>
      <w:r>
        <w:t>2.1</w:t>
      </w:r>
      <w:r>
        <w:tab/>
        <w:t>Introduction</w:t>
      </w:r>
      <w:r>
        <w:tab/>
      </w:r>
      <w:r>
        <w:tab/>
      </w:r>
      <w:r>
        <w:tab/>
      </w:r>
      <w:r>
        <w:tab/>
      </w:r>
      <w:r>
        <w:tab/>
      </w:r>
      <w:r>
        <w:tab/>
      </w:r>
      <w:r w:rsidR="001633F4">
        <w:t>5</w:t>
      </w:r>
    </w:p>
    <w:p w14:paraId="273CFDB1" w14:textId="77777777" w:rsidR="009F4167" w:rsidRDefault="009F4167" w:rsidP="00FC7BAC">
      <w:pPr>
        <w:pStyle w:val="ListParagraph"/>
        <w:spacing w:line="240" w:lineRule="auto"/>
      </w:pPr>
      <w:r>
        <w:t>2.2</w:t>
      </w:r>
      <w:r>
        <w:tab/>
        <w:t>General</w:t>
      </w:r>
      <w:r>
        <w:tab/>
      </w:r>
      <w:r>
        <w:tab/>
      </w:r>
      <w:r>
        <w:tab/>
      </w:r>
      <w:r>
        <w:tab/>
      </w:r>
      <w:r>
        <w:tab/>
      </w:r>
      <w:r>
        <w:tab/>
      </w:r>
      <w:r>
        <w:tab/>
        <w:t>5</w:t>
      </w:r>
    </w:p>
    <w:p w14:paraId="69DD46F7" w14:textId="69AAEAF6" w:rsidR="00822A95" w:rsidRDefault="008048E0" w:rsidP="00FC7BAC">
      <w:pPr>
        <w:pStyle w:val="ListParagraph"/>
        <w:spacing w:line="240" w:lineRule="auto"/>
      </w:pPr>
      <w:r>
        <w:t>2.</w:t>
      </w:r>
      <w:r w:rsidR="009F4167">
        <w:t>3</w:t>
      </w:r>
      <w:r>
        <w:tab/>
        <w:t>Confidentiality and Non-Disclosure</w:t>
      </w:r>
      <w:r>
        <w:tab/>
      </w:r>
      <w:r>
        <w:tab/>
      </w:r>
      <w:r>
        <w:tab/>
      </w:r>
      <w:r>
        <w:tab/>
      </w:r>
      <w:r w:rsidR="005F0649">
        <w:t>6</w:t>
      </w:r>
    </w:p>
    <w:p w14:paraId="68F85F80" w14:textId="77777777" w:rsidR="008048E0" w:rsidRDefault="008048E0" w:rsidP="00FC7BAC">
      <w:pPr>
        <w:pStyle w:val="ListParagraph"/>
        <w:spacing w:line="240" w:lineRule="auto"/>
      </w:pPr>
      <w:r>
        <w:t>2.</w:t>
      </w:r>
      <w:r w:rsidR="009F4167">
        <w:t>4</w:t>
      </w:r>
      <w:r>
        <w:tab/>
        <w:t>Accuracy of Information and Liability of NML</w:t>
      </w:r>
      <w:r>
        <w:tab/>
      </w:r>
      <w:r>
        <w:tab/>
      </w:r>
      <w:r>
        <w:tab/>
      </w:r>
      <w:r w:rsidR="00B132D5">
        <w:t>6</w:t>
      </w:r>
    </w:p>
    <w:p w14:paraId="1B748F50" w14:textId="3C6B5883" w:rsidR="008048E0" w:rsidRDefault="008048E0" w:rsidP="00FC7BAC">
      <w:pPr>
        <w:pStyle w:val="ListParagraph"/>
        <w:spacing w:line="240" w:lineRule="auto"/>
      </w:pPr>
      <w:r>
        <w:t>2.</w:t>
      </w:r>
      <w:r w:rsidR="009F4167">
        <w:t>5</w:t>
      </w:r>
      <w:r>
        <w:tab/>
      </w:r>
      <w:r w:rsidR="00EB7FAE">
        <w:t>Cost of Preparation</w:t>
      </w:r>
      <w:r>
        <w:tab/>
      </w:r>
      <w:r>
        <w:tab/>
      </w:r>
      <w:r>
        <w:tab/>
      </w:r>
      <w:r>
        <w:tab/>
      </w:r>
      <w:r>
        <w:tab/>
      </w:r>
      <w:r w:rsidR="00693670">
        <w:t>7</w:t>
      </w:r>
    </w:p>
    <w:p w14:paraId="61AAB36C" w14:textId="77777777" w:rsidR="008048E0" w:rsidRDefault="00EB7FAE" w:rsidP="00FC7BAC">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B132D5">
        <w:t>7</w:t>
      </w:r>
    </w:p>
    <w:p w14:paraId="6CB21B63" w14:textId="77777777" w:rsidR="008048E0" w:rsidRDefault="00EB7FAE" w:rsidP="00FC7BAC">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B132D5">
        <w:t>7</w:t>
      </w:r>
    </w:p>
    <w:p w14:paraId="07D1870D" w14:textId="77777777" w:rsidR="00EB7FAE" w:rsidRDefault="00EB7FAE" w:rsidP="00FC7BAC">
      <w:pPr>
        <w:pStyle w:val="ListParagraph"/>
        <w:spacing w:line="240" w:lineRule="auto"/>
      </w:pPr>
      <w:r>
        <w:t>2.</w:t>
      </w:r>
      <w:r w:rsidR="009F4167">
        <w:t>8</w:t>
      </w:r>
      <w:r>
        <w:tab/>
        <w:t>Payments Against a Contract Award</w:t>
      </w:r>
      <w:r>
        <w:tab/>
      </w:r>
      <w:r>
        <w:tab/>
      </w:r>
      <w:r>
        <w:tab/>
      </w:r>
      <w:r>
        <w:tab/>
      </w:r>
      <w:r w:rsidR="00B132D5">
        <w:t>7</w:t>
      </w:r>
    </w:p>
    <w:p w14:paraId="0C36A85C" w14:textId="77777777" w:rsidR="00EB7FAE" w:rsidRDefault="00EB7FAE" w:rsidP="00FC7BAC">
      <w:pPr>
        <w:pStyle w:val="ListParagraph"/>
        <w:spacing w:line="240" w:lineRule="auto"/>
      </w:pPr>
      <w:r>
        <w:t>2.</w:t>
      </w:r>
      <w:r w:rsidR="009F4167">
        <w:t>9</w:t>
      </w:r>
      <w:r>
        <w:tab/>
      </w:r>
      <w:r w:rsidR="003D2508">
        <w:t>Bidder</w:t>
      </w:r>
      <w:r>
        <w:t xml:space="preserve"> Misrepresentation or Default</w:t>
      </w:r>
      <w:r>
        <w:tab/>
      </w:r>
      <w:r>
        <w:tab/>
      </w:r>
      <w:r>
        <w:tab/>
      </w:r>
      <w:r>
        <w:tab/>
      </w:r>
      <w:r w:rsidR="00B132D5">
        <w:t>7</w:t>
      </w:r>
    </w:p>
    <w:p w14:paraId="27E59276" w14:textId="77777777" w:rsidR="00EB7FAE" w:rsidRDefault="00EB7FAE" w:rsidP="00FC7BAC">
      <w:pPr>
        <w:pStyle w:val="ListParagraph"/>
        <w:spacing w:line="240" w:lineRule="auto"/>
      </w:pPr>
      <w:r>
        <w:t>2.</w:t>
      </w:r>
      <w:r w:rsidR="009F4167">
        <w:t>10</w:t>
      </w:r>
      <w:r>
        <w:tab/>
        <w:t>Amendments to the Tender</w:t>
      </w:r>
      <w:r>
        <w:tab/>
      </w:r>
      <w:r>
        <w:tab/>
      </w:r>
      <w:r>
        <w:tab/>
      </w:r>
      <w:r>
        <w:tab/>
      </w:r>
      <w:r>
        <w:tab/>
      </w:r>
      <w:r w:rsidR="00B132D5">
        <w:t>7</w:t>
      </w:r>
    </w:p>
    <w:p w14:paraId="2D3085D2" w14:textId="777C5175" w:rsidR="009F4167" w:rsidRDefault="009F4167" w:rsidP="00FC7BAC">
      <w:pPr>
        <w:pStyle w:val="ListParagraph"/>
        <w:spacing w:line="240" w:lineRule="auto"/>
      </w:pPr>
      <w:r>
        <w:t>2.11</w:t>
      </w:r>
      <w:r>
        <w:tab/>
        <w:t>Responding to the Tender</w:t>
      </w:r>
      <w:r>
        <w:tab/>
      </w:r>
      <w:r>
        <w:tab/>
      </w:r>
      <w:r>
        <w:tab/>
      </w:r>
      <w:r>
        <w:tab/>
      </w:r>
      <w:r>
        <w:tab/>
      </w:r>
      <w:r w:rsidR="00FC7BAC">
        <w:t>7</w:t>
      </w:r>
    </w:p>
    <w:p w14:paraId="398A91AC" w14:textId="77777777" w:rsidR="00083F40" w:rsidRDefault="00083F40" w:rsidP="00FC7BAC">
      <w:pPr>
        <w:pStyle w:val="ListParagraph"/>
        <w:spacing w:line="240" w:lineRule="auto"/>
      </w:pPr>
    </w:p>
    <w:p w14:paraId="140338CC" w14:textId="77777777" w:rsidR="006F0DF0" w:rsidRDefault="006F0DF0" w:rsidP="00FC7BAC">
      <w:pPr>
        <w:pStyle w:val="ListParagraph"/>
        <w:numPr>
          <w:ilvl w:val="0"/>
          <w:numId w:val="18"/>
        </w:numPr>
        <w:spacing w:line="240" w:lineRule="auto"/>
      </w:pPr>
      <w:r>
        <w:t>Tender Timing, Scoring and Process</w:t>
      </w:r>
      <w:r>
        <w:tab/>
      </w:r>
      <w:r>
        <w:tab/>
      </w:r>
      <w:r>
        <w:tab/>
      </w:r>
      <w:r>
        <w:tab/>
      </w:r>
      <w:r>
        <w:tab/>
      </w:r>
      <w:r w:rsidR="00B132D5">
        <w:t>9</w:t>
      </w:r>
    </w:p>
    <w:p w14:paraId="5AA69E42" w14:textId="77777777" w:rsidR="00535C01" w:rsidRDefault="00535C01" w:rsidP="00FC7BAC">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B132D5">
        <w:t>9</w:t>
      </w:r>
    </w:p>
    <w:p w14:paraId="6661BEA9" w14:textId="08CB53AA" w:rsidR="006F0DF0" w:rsidRDefault="00535C01" w:rsidP="00FC7BAC">
      <w:pPr>
        <w:pStyle w:val="ListParagraph"/>
        <w:spacing w:line="240" w:lineRule="auto"/>
      </w:pPr>
      <w:r>
        <w:t>3.</w:t>
      </w:r>
      <w:r w:rsidR="00D22F39">
        <w:t>2</w:t>
      </w:r>
      <w:r w:rsidR="006F0DF0">
        <w:tab/>
        <w:t>Target Timetable</w:t>
      </w:r>
      <w:r w:rsidR="006F0DF0">
        <w:tab/>
      </w:r>
      <w:r w:rsidR="006F0DF0">
        <w:tab/>
      </w:r>
      <w:r w:rsidR="006F0DF0">
        <w:tab/>
      </w:r>
      <w:r w:rsidR="006F0DF0">
        <w:tab/>
      </w:r>
      <w:r w:rsidR="006F0DF0">
        <w:tab/>
      </w:r>
      <w:r w:rsidR="001633F4">
        <w:tab/>
      </w:r>
      <w:r w:rsidR="00B132D5">
        <w:t>9</w:t>
      </w:r>
      <w:r w:rsidR="006F0DF0">
        <w:tab/>
      </w:r>
    </w:p>
    <w:p w14:paraId="4EDC515B" w14:textId="7E218856" w:rsidR="006F0DF0" w:rsidRDefault="00535C01" w:rsidP="00FC7BAC">
      <w:pPr>
        <w:pStyle w:val="ListParagraph"/>
        <w:spacing w:line="240" w:lineRule="auto"/>
      </w:pPr>
      <w:r>
        <w:t>3.</w:t>
      </w:r>
      <w:r w:rsidR="00D22F39">
        <w:t>3</w:t>
      </w:r>
      <w:r w:rsidR="006F0DF0">
        <w:tab/>
        <w:t>Timing and Delivery</w:t>
      </w:r>
      <w:r w:rsidR="006F0DF0">
        <w:tab/>
      </w:r>
      <w:r w:rsidR="006F0DF0">
        <w:tab/>
      </w:r>
      <w:r w:rsidR="006F0DF0">
        <w:tab/>
      </w:r>
      <w:r w:rsidR="006F0DF0">
        <w:tab/>
      </w:r>
      <w:r w:rsidR="000E39A6">
        <w:tab/>
      </w:r>
      <w:r w:rsidR="00F96B8B">
        <w:t>9</w:t>
      </w:r>
      <w:r w:rsidR="000E39A6">
        <w:t xml:space="preserve"> </w:t>
      </w:r>
      <w:r w:rsidR="00084C2C">
        <w:tab/>
      </w:r>
    </w:p>
    <w:p w14:paraId="7529E27A" w14:textId="19A261BD" w:rsidR="006F0DF0" w:rsidRDefault="00535C01" w:rsidP="00FC7BAC">
      <w:pPr>
        <w:pStyle w:val="ListParagraph"/>
        <w:spacing w:line="240" w:lineRule="auto"/>
      </w:pPr>
      <w:r>
        <w:t>3.</w:t>
      </w:r>
      <w:r w:rsidR="00D22F39">
        <w:t>4</w:t>
      </w:r>
      <w:r w:rsidR="001633F4">
        <w:tab/>
      </w:r>
      <w:r w:rsidR="00FB07B1">
        <w:t>Compliance</w:t>
      </w:r>
      <w:r w:rsidR="001633F4">
        <w:tab/>
      </w:r>
      <w:r w:rsidR="001633F4">
        <w:tab/>
      </w:r>
      <w:r w:rsidR="001633F4">
        <w:tab/>
      </w:r>
      <w:r w:rsidR="001633F4">
        <w:tab/>
      </w:r>
      <w:r w:rsidR="001633F4">
        <w:tab/>
      </w:r>
      <w:r w:rsidR="001633F4">
        <w:tab/>
      </w:r>
      <w:r w:rsidR="00B132D5">
        <w:t>10</w:t>
      </w:r>
    </w:p>
    <w:p w14:paraId="62E25B07" w14:textId="2E05822E" w:rsidR="00FB07B1" w:rsidRDefault="00FB07B1" w:rsidP="00FC7BAC">
      <w:pPr>
        <w:pStyle w:val="ListParagraph"/>
        <w:spacing w:line="240" w:lineRule="auto"/>
      </w:pPr>
      <w:r>
        <w:t>3.</w:t>
      </w:r>
      <w:r w:rsidR="00D22F39">
        <w:t>5</w:t>
      </w:r>
      <w:r>
        <w:tab/>
        <w:t>Evaluation</w:t>
      </w:r>
      <w:r>
        <w:tab/>
      </w:r>
      <w:r>
        <w:tab/>
      </w:r>
      <w:r>
        <w:tab/>
      </w:r>
      <w:r>
        <w:tab/>
      </w:r>
      <w:r>
        <w:tab/>
      </w:r>
      <w:r>
        <w:tab/>
        <w:t>10</w:t>
      </w:r>
    </w:p>
    <w:p w14:paraId="245FE8D1" w14:textId="77777777" w:rsidR="00D22F39" w:rsidRDefault="00D22F39" w:rsidP="00FC7BAC">
      <w:pPr>
        <w:pStyle w:val="ListParagraph"/>
        <w:spacing w:line="240" w:lineRule="auto"/>
      </w:pPr>
    </w:p>
    <w:p w14:paraId="427AEDD5" w14:textId="0CB9A8C0" w:rsidR="00EB7FAE" w:rsidRDefault="00084C2C" w:rsidP="00FC7BAC">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FB07B1">
        <w:t>1</w:t>
      </w:r>
      <w:r w:rsidR="00F96B8B">
        <w:t>1</w:t>
      </w:r>
    </w:p>
    <w:p w14:paraId="0102D767" w14:textId="1A2D2CB7" w:rsidR="00084C2C" w:rsidRDefault="001633F4" w:rsidP="00FC7BAC">
      <w:pPr>
        <w:pStyle w:val="ListParagraph"/>
        <w:spacing w:line="240" w:lineRule="auto"/>
      </w:pPr>
      <w:r>
        <w:t>4.1</w:t>
      </w:r>
      <w:r>
        <w:tab/>
        <w:t>Introduction</w:t>
      </w:r>
      <w:r>
        <w:tab/>
      </w:r>
      <w:r>
        <w:tab/>
      </w:r>
      <w:r>
        <w:tab/>
      </w:r>
      <w:r>
        <w:tab/>
      </w:r>
      <w:r>
        <w:tab/>
      </w:r>
      <w:r>
        <w:tab/>
      </w:r>
      <w:r w:rsidR="00FB07B1">
        <w:t>1</w:t>
      </w:r>
      <w:r w:rsidR="001A1AA1">
        <w:t>1</w:t>
      </w:r>
    </w:p>
    <w:p w14:paraId="650E47C8" w14:textId="2BC4CFF9" w:rsidR="00EB7FAE" w:rsidRDefault="00084C2C" w:rsidP="00FC7BAC">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1A1AA1">
        <w:t>1</w:t>
      </w:r>
    </w:p>
    <w:p w14:paraId="6FE4BACA" w14:textId="09F55DA3" w:rsidR="00EB7FAE" w:rsidRDefault="00084C2C" w:rsidP="00FC7BAC">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1A1AA1">
        <w:t>1</w:t>
      </w:r>
      <w:r w:rsidR="00EB7FAE">
        <w:tab/>
      </w:r>
      <w:r w:rsidR="00EB7FAE">
        <w:tab/>
      </w:r>
    </w:p>
    <w:p w14:paraId="34DEDBB5" w14:textId="6BBEB4EC" w:rsidR="00084C2C" w:rsidRDefault="001633F4" w:rsidP="00FC7BAC">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FC7BAC">
        <w:t>1</w:t>
      </w:r>
    </w:p>
    <w:p w14:paraId="649F8033" w14:textId="574AFF19" w:rsidR="00EB7FAE" w:rsidRDefault="001633F4" w:rsidP="00FC7BAC">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1A1AA1">
        <w:t>2</w:t>
      </w:r>
    </w:p>
    <w:p w14:paraId="56060F60" w14:textId="10EC72E6" w:rsidR="00EB7FAE" w:rsidRDefault="001633F4" w:rsidP="00FC7BAC">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1A1AA1">
        <w:t>2</w:t>
      </w:r>
    </w:p>
    <w:p w14:paraId="4188B077" w14:textId="7E24EA62" w:rsidR="00EB7FAE" w:rsidRDefault="001633F4" w:rsidP="00FC7BAC">
      <w:pPr>
        <w:pStyle w:val="ListParagraph"/>
        <w:spacing w:line="240" w:lineRule="auto"/>
        <w:ind w:firstLine="720"/>
      </w:pPr>
      <w:r>
        <w:t>4.3</w:t>
      </w:r>
      <w:r w:rsidR="00D6686A">
        <w:t>.4</w:t>
      </w:r>
      <w:r w:rsidR="00D6686A">
        <w:tab/>
        <w:t>Relevant Experience and Performance</w:t>
      </w:r>
      <w:r w:rsidR="00084C2C">
        <w:tab/>
      </w:r>
      <w:r w:rsidR="00084C2C">
        <w:tab/>
      </w:r>
      <w:r>
        <w:t>1</w:t>
      </w:r>
      <w:r w:rsidR="00A13B70">
        <w:t>2</w:t>
      </w:r>
    </w:p>
    <w:p w14:paraId="33E68FDC" w14:textId="700F134F" w:rsidR="00EB7FAE" w:rsidRDefault="001633F4" w:rsidP="00FC7BAC">
      <w:pPr>
        <w:spacing w:line="240" w:lineRule="auto"/>
        <w:ind w:firstLine="709"/>
      </w:pPr>
      <w:r>
        <w:t>4.4</w:t>
      </w:r>
      <w:r w:rsidR="00EB7FAE">
        <w:tab/>
        <w:t>NML Security and Health &amp; Safety Requirements</w:t>
      </w:r>
      <w:r w:rsidR="00EB7FAE">
        <w:tab/>
      </w:r>
      <w:r>
        <w:tab/>
        <w:t>1</w:t>
      </w:r>
      <w:r w:rsidR="00A13B70">
        <w:t>2</w:t>
      </w:r>
    </w:p>
    <w:p w14:paraId="2F29C177" w14:textId="77777777" w:rsidR="009C597D" w:rsidRDefault="009C597D" w:rsidP="00FC7BAC">
      <w:pPr>
        <w:spacing w:line="240" w:lineRule="auto"/>
        <w:ind w:firstLine="709"/>
      </w:pPr>
      <w:r>
        <w:t>4.5</w:t>
      </w:r>
      <w:r>
        <w:tab/>
        <w:t>NML Procurement P</w:t>
      </w:r>
      <w:r w:rsidR="00E36462">
        <w:t>rotocol</w:t>
      </w:r>
      <w:r w:rsidR="00FB07B1">
        <w:tab/>
      </w:r>
      <w:r w:rsidR="00FB07B1">
        <w:tab/>
      </w:r>
      <w:r w:rsidR="00FB07B1">
        <w:tab/>
      </w:r>
      <w:r w:rsidR="00FB07B1">
        <w:tab/>
      </w:r>
      <w:r w:rsidR="00FB07B1">
        <w:tab/>
        <w:t>13</w:t>
      </w:r>
    </w:p>
    <w:p w14:paraId="6FEFC433" w14:textId="77777777" w:rsidR="00EB7FAE" w:rsidRDefault="001633F4" w:rsidP="00FC7BAC">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FB07B1">
        <w:t>3</w:t>
      </w:r>
    </w:p>
    <w:p w14:paraId="5C46CDCA" w14:textId="68556C99" w:rsidR="00EB7FAE" w:rsidRDefault="001633F4" w:rsidP="00FC7BAC">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A13B70">
        <w:t>3</w:t>
      </w:r>
    </w:p>
    <w:p w14:paraId="2351A290" w14:textId="58E99B95" w:rsidR="001633F4" w:rsidRDefault="001633F4" w:rsidP="00FC7BAC">
      <w:pPr>
        <w:spacing w:line="240" w:lineRule="auto"/>
        <w:ind w:firstLine="709"/>
      </w:pPr>
      <w:r>
        <w:t>4.</w:t>
      </w:r>
      <w:r w:rsidR="009C597D">
        <w:t>8</w:t>
      </w:r>
      <w:r>
        <w:tab/>
        <w:t>Costs</w:t>
      </w:r>
      <w:r>
        <w:tab/>
      </w:r>
      <w:r>
        <w:tab/>
      </w:r>
      <w:r>
        <w:tab/>
      </w:r>
      <w:r>
        <w:tab/>
      </w:r>
      <w:r>
        <w:tab/>
      </w:r>
      <w:r>
        <w:tab/>
      </w:r>
      <w:r>
        <w:tab/>
        <w:t>1</w:t>
      </w:r>
      <w:r w:rsidR="00A13B70">
        <w:t>3</w:t>
      </w:r>
    </w:p>
    <w:p w14:paraId="0DD64289" w14:textId="1E2A491E" w:rsidR="00841D15" w:rsidRDefault="00841D15" w:rsidP="00FC7BAC">
      <w:pPr>
        <w:spacing w:line="240" w:lineRule="auto"/>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w:t>
      </w:r>
      <w:r w:rsidR="00A13B70">
        <w:rPr>
          <w:rFonts w:cs="Arial"/>
          <w:szCs w:val="18"/>
        </w:rPr>
        <w:t>3</w:t>
      </w:r>
    </w:p>
    <w:p w14:paraId="6FC33B89" w14:textId="013C59EA" w:rsidR="004E0330" w:rsidRDefault="004E0330" w:rsidP="00FC7BAC">
      <w:pPr>
        <w:pStyle w:val="ListParagraph"/>
        <w:spacing w:line="240" w:lineRule="auto"/>
        <w:ind w:firstLine="720"/>
      </w:pPr>
    </w:p>
    <w:p w14:paraId="2FCFF8B2" w14:textId="1C220BEF" w:rsidR="00EB7FAE" w:rsidRDefault="00EB7FAE" w:rsidP="00FC7BAC">
      <w:pPr>
        <w:pStyle w:val="ListParagraph"/>
        <w:numPr>
          <w:ilvl w:val="0"/>
          <w:numId w:val="18"/>
        </w:numPr>
        <w:spacing w:line="240" w:lineRule="auto"/>
      </w:pPr>
      <w:r>
        <w:t>Requirements Specification</w:t>
      </w:r>
      <w:r>
        <w:tab/>
      </w:r>
      <w:r>
        <w:tab/>
      </w:r>
      <w:r>
        <w:tab/>
      </w:r>
      <w:r>
        <w:tab/>
      </w:r>
      <w:r>
        <w:tab/>
      </w:r>
      <w:r>
        <w:tab/>
      </w:r>
      <w:r w:rsidR="001633F4">
        <w:t>1</w:t>
      </w:r>
      <w:r w:rsidR="00423CC8">
        <w:t>4</w:t>
      </w:r>
    </w:p>
    <w:p w14:paraId="72938E9A" w14:textId="21E13C54" w:rsidR="00EB7FAE" w:rsidRDefault="001633F4" w:rsidP="00FC7BAC">
      <w:pPr>
        <w:pStyle w:val="ListParagraph"/>
        <w:spacing w:line="240" w:lineRule="auto"/>
      </w:pPr>
      <w:r>
        <w:t>5</w:t>
      </w:r>
      <w:r w:rsidR="00EB7FAE">
        <w:t>.1</w:t>
      </w:r>
      <w:r w:rsidR="00EB7FAE">
        <w:tab/>
        <w:t xml:space="preserve">Requirements </w:t>
      </w:r>
      <w:r w:rsidR="00D22F39">
        <w:t>Detail</w:t>
      </w:r>
      <w:r w:rsidR="00EB7FAE">
        <w:tab/>
      </w:r>
      <w:r w:rsidR="00EB7FAE">
        <w:tab/>
      </w:r>
      <w:r w:rsidR="00EB7FAE">
        <w:tab/>
      </w:r>
      <w:r w:rsidR="00EB7FAE">
        <w:tab/>
      </w:r>
      <w:r w:rsidR="00D22F39">
        <w:tab/>
      </w:r>
      <w:r>
        <w:t>1</w:t>
      </w:r>
      <w:r w:rsidR="00423CC8">
        <w:t>4</w:t>
      </w:r>
      <w:r w:rsidR="00EB7FAE">
        <w:tab/>
      </w:r>
      <w:r w:rsidR="00EB7FAE">
        <w:tab/>
      </w:r>
    </w:p>
    <w:p w14:paraId="21D29EE9" w14:textId="0ACDD400" w:rsidR="00EB7FAE" w:rsidRDefault="001633F4" w:rsidP="00FC7BAC">
      <w:pPr>
        <w:pStyle w:val="ListParagraph"/>
        <w:spacing w:line="240" w:lineRule="auto"/>
      </w:pPr>
      <w:r>
        <w:t>5</w:t>
      </w:r>
      <w:r w:rsidR="00EB7FAE">
        <w:t>.</w:t>
      </w:r>
      <w:r w:rsidR="00D22F39">
        <w:t>2</w:t>
      </w:r>
      <w:r w:rsidR="00EB7FAE">
        <w:tab/>
      </w:r>
      <w:r w:rsidR="00AB54B5">
        <w:t xml:space="preserve">Detailed Specification of </w:t>
      </w:r>
      <w:r w:rsidR="00EB7FAE">
        <w:t xml:space="preserve">Requirements </w:t>
      </w:r>
      <w:r w:rsidR="00EB7FAE">
        <w:tab/>
      </w:r>
      <w:r w:rsidR="00EB7FAE">
        <w:tab/>
      </w:r>
      <w:r w:rsidR="00EB7FAE">
        <w:tab/>
      </w:r>
      <w:r>
        <w:t>1</w:t>
      </w:r>
      <w:r w:rsidR="00423CC8">
        <w:t>4</w:t>
      </w:r>
    </w:p>
    <w:p w14:paraId="32903E02" w14:textId="6CA7696C" w:rsidR="00D22F39" w:rsidRDefault="00D22F39" w:rsidP="00FC7BAC">
      <w:pPr>
        <w:pStyle w:val="ListParagraph"/>
        <w:spacing w:line="240" w:lineRule="auto"/>
      </w:pPr>
      <w:r>
        <w:t>5.3</w:t>
      </w:r>
      <w:r>
        <w:tab/>
        <w:t>Security</w:t>
      </w:r>
      <w:r>
        <w:tab/>
      </w:r>
      <w:r>
        <w:tab/>
      </w:r>
      <w:r>
        <w:tab/>
      </w:r>
      <w:r>
        <w:tab/>
      </w:r>
      <w:r>
        <w:tab/>
      </w:r>
      <w:r>
        <w:tab/>
      </w:r>
      <w:r>
        <w:tab/>
        <w:t>1</w:t>
      </w:r>
      <w:r w:rsidR="00423CC8">
        <w:t>4</w:t>
      </w:r>
    </w:p>
    <w:p w14:paraId="282718F4" w14:textId="086EA106" w:rsidR="00EB7FAE" w:rsidRDefault="001633F4" w:rsidP="00FC7BAC">
      <w:pPr>
        <w:pStyle w:val="ListParagraph"/>
        <w:spacing w:line="240" w:lineRule="auto"/>
      </w:pPr>
      <w:r>
        <w:t>5</w:t>
      </w:r>
      <w:r w:rsidR="00EB7FAE">
        <w:t>.</w:t>
      </w:r>
      <w:r w:rsidR="00D22F39">
        <w:t>4</w:t>
      </w:r>
      <w:r w:rsidR="00EB7FAE">
        <w:tab/>
      </w:r>
      <w:r w:rsidR="00AB54B5">
        <w:t>Specific Criteria that must be met</w:t>
      </w:r>
      <w:r w:rsidR="00EB7FAE">
        <w:tab/>
      </w:r>
      <w:r w:rsidR="00EB7FAE">
        <w:tab/>
      </w:r>
      <w:r w:rsidR="00EB7FAE">
        <w:tab/>
      </w:r>
      <w:r w:rsidR="00EB7FAE">
        <w:tab/>
      </w:r>
      <w:r>
        <w:t>1</w:t>
      </w:r>
      <w:r w:rsidR="00423CC8">
        <w:t>4</w:t>
      </w:r>
    </w:p>
    <w:p w14:paraId="1919A9D2" w14:textId="605D677E" w:rsidR="00EB7FAE" w:rsidRDefault="001633F4" w:rsidP="00FC7BAC">
      <w:pPr>
        <w:pStyle w:val="ListParagraph"/>
        <w:spacing w:line="240" w:lineRule="auto"/>
      </w:pPr>
      <w:r>
        <w:t>5</w:t>
      </w:r>
      <w:r w:rsidR="00EB7FAE">
        <w:t>.</w:t>
      </w:r>
      <w:r w:rsidR="00D22F39">
        <w:t>5</w:t>
      </w:r>
      <w:r w:rsidR="00EB7FAE">
        <w:tab/>
      </w:r>
      <w:r w:rsidR="00AB54B5">
        <w:t xml:space="preserve">Implementation / Installation </w:t>
      </w:r>
      <w:r>
        <w:tab/>
      </w:r>
      <w:r w:rsidR="00EB7FAE">
        <w:t xml:space="preserve"> </w:t>
      </w:r>
      <w:r w:rsidR="00EB7FAE">
        <w:tab/>
      </w:r>
      <w:r w:rsidR="00EB7FAE">
        <w:tab/>
      </w:r>
      <w:r w:rsidR="00EB7FAE">
        <w:tab/>
      </w:r>
      <w:r>
        <w:t>1</w:t>
      </w:r>
      <w:r w:rsidR="00423CC8">
        <w:t>4</w:t>
      </w:r>
    </w:p>
    <w:p w14:paraId="48E3E575" w14:textId="16754A71" w:rsidR="00AB54B5" w:rsidRDefault="00AB54B5" w:rsidP="00FC7BAC">
      <w:pPr>
        <w:pStyle w:val="ListParagraph"/>
        <w:spacing w:line="240" w:lineRule="auto"/>
      </w:pPr>
    </w:p>
    <w:p w14:paraId="69E69B95" w14:textId="5C464140" w:rsidR="00084C2C" w:rsidRDefault="00084C2C" w:rsidP="00FC7BAC">
      <w:pPr>
        <w:pStyle w:val="ListParagraph"/>
        <w:spacing w:line="240" w:lineRule="auto"/>
      </w:pPr>
    </w:p>
    <w:p w14:paraId="0E422DF0" w14:textId="1BE90311" w:rsidR="00D22F39" w:rsidRDefault="00D22F39" w:rsidP="00FC7BAC">
      <w:pPr>
        <w:pStyle w:val="ListParagraph"/>
        <w:spacing w:line="240" w:lineRule="auto"/>
      </w:pPr>
    </w:p>
    <w:p w14:paraId="55276377" w14:textId="631FA039" w:rsidR="00D22F39" w:rsidRDefault="00D22F39" w:rsidP="00FC7BAC">
      <w:pPr>
        <w:pStyle w:val="ListParagraph"/>
        <w:spacing w:line="240" w:lineRule="auto"/>
      </w:pPr>
    </w:p>
    <w:p w14:paraId="4F529C4C" w14:textId="2F42F789" w:rsidR="00D22F39" w:rsidRDefault="00D22F39" w:rsidP="00FC7BAC">
      <w:pPr>
        <w:pStyle w:val="ListParagraph"/>
        <w:spacing w:line="240" w:lineRule="auto"/>
      </w:pPr>
    </w:p>
    <w:p w14:paraId="371F1A23" w14:textId="77777777" w:rsidR="00D22F39" w:rsidRDefault="00D22F39" w:rsidP="00FC7BAC">
      <w:pPr>
        <w:pStyle w:val="ListParagraph"/>
        <w:spacing w:line="240" w:lineRule="auto"/>
      </w:pPr>
    </w:p>
    <w:p w14:paraId="0AF78C22" w14:textId="77777777" w:rsidR="009F4167" w:rsidRDefault="009F4167" w:rsidP="00FC7BAC">
      <w:pPr>
        <w:pStyle w:val="ListParagraph"/>
        <w:spacing w:line="240" w:lineRule="auto"/>
      </w:pPr>
    </w:p>
    <w:p w14:paraId="55C7BD2E" w14:textId="77777777" w:rsidR="00DD3F9D" w:rsidRPr="00535C01" w:rsidRDefault="00DD3F9D" w:rsidP="00FC7BAC">
      <w:pPr>
        <w:spacing w:line="240" w:lineRule="auto"/>
        <w:rPr>
          <w:rFonts w:cs="Arial"/>
          <w:szCs w:val="18"/>
        </w:rPr>
      </w:pPr>
      <w:r w:rsidRPr="00535C01">
        <w:rPr>
          <w:rFonts w:cs="Arial"/>
          <w:b/>
          <w:szCs w:val="18"/>
        </w:rPr>
        <w:t xml:space="preserve">Appendices </w:t>
      </w:r>
    </w:p>
    <w:p w14:paraId="6AB17CD4" w14:textId="77777777" w:rsidR="00DD3F9D" w:rsidRPr="00084C2C" w:rsidRDefault="00DD3F9D" w:rsidP="00FC7BA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360EB92B" w14:textId="77777777" w:rsidR="00084C2C" w:rsidRPr="00084C2C" w:rsidRDefault="00084C2C" w:rsidP="00FC7BA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6DE26C87" w14:textId="77777777" w:rsidR="00084C2C" w:rsidRPr="00084C2C" w:rsidRDefault="00084C2C" w:rsidP="00FC7BA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226A62F1" w14:textId="77777777" w:rsidR="00084C2C" w:rsidRPr="00084C2C" w:rsidRDefault="00084C2C" w:rsidP="00FC7BA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6662809B" w14:textId="77777777" w:rsidR="009C597D" w:rsidRPr="00084C2C" w:rsidRDefault="009C597D" w:rsidP="00FC7BAC">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6BEC97F7" w14:textId="77777777" w:rsidR="00DD3F9D" w:rsidRPr="00084C2C" w:rsidRDefault="008B41D3" w:rsidP="00FC7BAC">
      <w:pPr>
        <w:spacing w:line="240" w:lineRule="auto"/>
        <w:rPr>
          <w:rFonts w:cs="Arial"/>
          <w:szCs w:val="18"/>
        </w:rPr>
      </w:pPr>
      <w:r>
        <w:rPr>
          <w:rFonts w:cs="Arial"/>
          <w:szCs w:val="18"/>
        </w:rPr>
        <w:t xml:space="preserve">Appendix F </w:t>
      </w:r>
      <w:r>
        <w:rPr>
          <w:rFonts w:cs="Arial"/>
          <w:szCs w:val="18"/>
        </w:rPr>
        <w:tab/>
        <w:t>–</w:t>
      </w:r>
      <w:r>
        <w:rPr>
          <w:rFonts w:cs="Arial"/>
          <w:szCs w:val="18"/>
        </w:rPr>
        <w:tab/>
        <w:t>List of Lenders and Objects</w:t>
      </w:r>
    </w:p>
    <w:p w14:paraId="6E8EE0E1" w14:textId="77777777" w:rsidR="00DD3F9D" w:rsidRDefault="00DD3F9D" w:rsidP="00DD3F9D">
      <w:pPr>
        <w:spacing w:before="120" w:after="120"/>
        <w:rPr>
          <w:rFonts w:cs="Arial"/>
          <w:color w:val="FF0000"/>
          <w:sz w:val="24"/>
          <w:szCs w:val="24"/>
        </w:rPr>
      </w:pPr>
    </w:p>
    <w:p w14:paraId="7A560535" w14:textId="77777777"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B60394C" w14:textId="77777777" w:rsidTr="00831258">
        <w:tc>
          <w:tcPr>
            <w:tcW w:w="2835" w:type="dxa"/>
          </w:tcPr>
          <w:p w14:paraId="5112AAA1"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5428BD60" w14:textId="77777777" w:rsidR="00694101" w:rsidRPr="00687E32" w:rsidRDefault="00694101" w:rsidP="00521A37">
            <w:pPr>
              <w:spacing w:line="240" w:lineRule="auto"/>
              <w:rPr>
                <w:rFonts w:cs="Arial"/>
                <w:color w:val="FF0000"/>
                <w:sz w:val="22"/>
                <w:szCs w:val="22"/>
              </w:rPr>
            </w:pPr>
          </w:p>
          <w:p w14:paraId="39F5F261" w14:textId="77777777" w:rsidR="00C1330A" w:rsidRPr="00687E32" w:rsidRDefault="00C1330A" w:rsidP="00521A37">
            <w:pPr>
              <w:spacing w:line="240" w:lineRule="auto"/>
              <w:rPr>
                <w:rFonts w:cs="Arial"/>
                <w:color w:val="FF0000"/>
                <w:sz w:val="22"/>
                <w:szCs w:val="22"/>
              </w:rPr>
            </w:pPr>
          </w:p>
        </w:tc>
      </w:tr>
    </w:tbl>
    <w:p w14:paraId="2582EC15"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2AA7A272" w14:textId="77777777"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xml:space="preserve">– everything from archaeology and ethnology, natural and physical sciences, fine and decorative arts, maritime, </w:t>
      </w:r>
      <w:proofErr w:type="gramStart"/>
      <w:r w:rsidRPr="00687E32">
        <w:rPr>
          <w:rFonts w:cs="Arial"/>
          <w:sz w:val="22"/>
          <w:szCs w:val="22"/>
        </w:rPr>
        <w:t>social</w:t>
      </w:r>
      <w:proofErr w:type="gramEnd"/>
      <w:r w:rsidRPr="00687E32">
        <w:rPr>
          <w:rFonts w:cs="Arial"/>
          <w:sz w:val="22"/>
          <w:szCs w:val="22"/>
        </w:rPr>
        <w:t xml:space="preserve">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7C0FA775" w14:textId="77777777" w:rsidR="000A5E08" w:rsidRPr="00687E32" w:rsidRDefault="000A5E08" w:rsidP="00521A37">
      <w:pPr>
        <w:tabs>
          <w:tab w:val="left" w:pos="142"/>
          <w:tab w:val="left" w:pos="284"/>
        </w:tabs>
        <w:spacing w:line="240" w:lineRule="auto"/>
        <w:rPr>
          <w:rFonts w:cs="Arial"/>
          <w:sz w:val="22"/>
          <w:szCs w:val="22"/>
        </w:rPr>
      </w:pPr>
    </w:p>
    <w:p w14:paraId="7F982E9C" w14:textId="77777777"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w:t>
      </w:r>
      <w:proofErr w:type="gramStart"/>
      <w:r w:rsidRPr="00687E32">
        <w:rPr>
          <w:rFonts w:cs="Arial"/>
          <w:sz w:val="22"/>
          <w:szCs w:val="22"/>
        </w:rPr>
        <w:t>educational</w:t>
      </w:r>
      <w:proofErr w:type="gramEnd"/>
      <w:r w:rsidRPr="00687E32">
        <w:rPr>
          <w:rFonts w:cs="Arial"/>
          <w:sz w:val="22"/>
          <w:szCs w:val="22"/>
        </w:rPr>
        <w:t xml:space="preserve"> and economic life of Liverpool and the North West for more than 150 years, our success can be measured in terms of how well we combine this local and regional role with our national and international responsibilities. </w:t>
      </w:r>
    </w:p>
    <w:p w14:paraId="0C41014C" w14:textId="77777777" w:rsidR="000A5E08" w:rsidRPr="00687E32" w:rsidRDefault="000A5E08" w:rsidP="00521A37">
      <w:pPr>
        <w:tabs>
          <w:tab w:val="left" w:pos="142"/>
          <w:tab w:val="left" w:pos="284"/>
        </w:tabs>
        <w:spacing w:line="240" w:lineRule="auto"/>
        <w:rPr>
          <w:rFonts w:cs="Arial"/>
          <w:sz w:val="22"/>
          <w:szCs w:val="22"/>
        </w:rPr>
      </w:pPr>
    </w:p>
    <w:p w14:paraId="34DB865E" w14:textId="77777777"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 xml:space="preserve">be a free museum service and focus our venues, </w:t>
      </w:r>
      <w:proofErr w:type="gramStart"/>
      <w:r w:rsidRPr="00B23806">
        <w:rPr>
          <w:rFonts w:cs="Arial"/>
          <w:bCs/>
          <w:sz w:val="22"/>
          <w:szCs w:val="22"/>
          <w:lang w:eastAsia="ar-SA"/>
        </w:rPr>
        <w:t>exhibitions</w:t>
      </w:r>
      <w:proofErr w:type="gramEnd"/>
      <w:r w:rsidRPr="00B23806">
        <w:rPr>
          <w:rFonts w:cs="Arial"/>
          <w:bCs/>
          <w:sz w:val="22"/>
          <w:szCs w:val="22"/>
          <w:lang w:eastAsia="ar-SA"/>
        </w:rPr>
        <w:t xml:space="preserve"> and education resources to reach out, and to represent the diverse needs of our local communities.</w:t>
      </w:r>
      <w:r w:rsidRPr="00B23806">
        <w:rPr>
          <w:rFonts w:cs="Arial"/>
          <w:bCs/>
          <w:sz w:val="22"/>
          <w:szCs w:val="22"/>
          <w:lang w:eastAsia="ar-SA"/>
        </w:rPr>
        <w:br/>
      </w:r>
    </w:p>
    <w:p w14:paraId="64BEA21B"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005DDD79" w14:textId="77777777" w:rsidR="000A5E08" w:rsidRPr="00B23806" w:rsidRDefault="000A5E08" w:rsidP="00521A37">
      <w:pPr>
        <w:tabs>
          <w:tab w:val="left" w:pos="142"/>
          <w:tab w:val="left" w:pos="284"/>
        </w:tabs>
        <w:spacing w:line="240" w:lineRule="auto"/>
        <w:rPr>
          <w:rFonts w:cs="Arial"/>
          <w:sz w:val="22"/>
          <w:szCs w:val="22"/>
        </w:rPr>
      </w:pPr>
    </w:p>
    <w:p w14:paraId="2C062182"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NML has status as a </w:t>
      </w:r>
      <w:proofErr w:type="gramStart"/>
      <w:r w:rsidRPr="00B23806">
        <w:rPr>
          <w:rFonts w:cs="Arial"/>
          <w:sz w:val="22"/>
          <w:szCs w:val="22"/>
        </w:rPr>
        <w:t>Non Departmental</w:t>
      </w:r>
      <w:proofErr w:type="gramEnd"/>
      <w:r w:rsidRPr="00B23806">
        <w:rPr>
          <w:rFonts w:cs="Arial"/>
          <w:sz w:val="22"/>
          <w:szCs w:val="22"/>
        </w:rPr>
        <w:t xml:space="preserve"> Public Body (NDPB) sponsored by the Department for Culture, Media and Sport (DCMS).  The DCMS became the principal regulator of NML on 1 June 2010 and provides </w:t>
      </w:r>
      <w:proofErr w:type="gramStart"/>
      <w:r w:rsidRPr="00B23806">
        <w:rPr>
          <w:rFonts w:cs="Arial"/>
          <w:sz w:val="22"/>
          <w:szCs w:val="22"/>
        </w:rPr>
        <w:t>the majority of</w:t>
      </w:r>
      <w:proofErr w:type="gramEnd"/>
      <w:r w:rsidRPr="00B23806">
        <w:rPr>
          <w:rFonts w:cs="Arial"/>
          <w:sz w:val="22"/>
          <w:szCs w:val="22"/>
        </w:rPr>
        <w:t xml:space="preserve"> its revenue funding.</w:t>
      </w:r>
    </w:p>
    <w:p w14:paraId="024034B3" w14:textId="77777777" w:rsidR="000A5E08" w:rsidRPr="00B23806" w:rsidRDefault="000A5E08" w:rsidP="00521A37">
      <w:pPr>
        <w:spacing w:line="240" w:lineRule="auto"/>
        <w:rPr>
          <w:rFonts w:cs="Arial"/>
          <w:sz w:val="22"/>
          <w:szCs w:val="22"/>
        </w:rPr>
      </w:pPr>
    </w:p>
    <w:p w14:paraId="743268ED" w14:textId="77777777" w:rsidR="00704690" w:rsidRPr="00B23806" w:rsidRDefault="00704690" w:rsidP="00521A37">
      <w:pPr>
        <w:spacing w:line="240" w:lineRule="auto"/>
        <w:rPr>
          <w:rFonts w:cs="Arial"/>
          <w:sz w:val="22"/>
          <w:szCs w:val="22"/>
        </w:rPr>
      </w:pPr>
    </w:p>
    <w:p w14:paraId="4CF04B41" w14:textId="77777777"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3983D075" w14:textId="77777777" w:rsidR="000A5E08" w:rsidRPr="00BC5B61" w:rsidRDefault="00BC5B61" w:rsidP="00521A37">
      <w:pPr>
        <w:tabs>
          <w:tab w:val="left" w:pos="8820"/>
        </w:tabs>
        <w:spacing w:line="240" w:lineRule="auto"/>
        <w:ind w:right="-45"/>
        <w:rPr>
          <w:rFonts w:eastAsiaTheme="minorHAnsi" w:cs="Arial"/>
          <w:sz w:val="22"/>
          <w:szCs w:val="22"/>
        </w:rPr>
      </w:pPr>
      <w:r>
        <w:rPr>
          <w:rFonts w:eastAsiaTheme="minorHAnsi" w:cs="Arial"/>
          <w:sz w:val="22"/>
          <w:szCs w:val="22"/>
        </w:rPr>
        <w:t>National Museums Liverpool is staging a major exhibition</w:t>
      </w:r>
      <w:r w:rsidR="00CF029D">
        <w:rPr>
          <w:rFonts w:eastAsiaTheme="minorHAnsi" w:cs="Arial"/>
          <w:sz w:val="22"/>
          <w:szCs w:val="22"/>
        </w:rPr>
        <w:t xml:space="preserve"> of works by the artist</w:t>
      </w:r>
      <w:r>
        <w:rPr>
          <w:rFonts w:eastAsiaTheme="minorHAnsi" w:cs="Arial"/>
          <w:sz w:val="22"/>
          <w:szCs w:val="22"/>
        </w:rPr>
        <w:t xml:space="preserve"> Walter </w:t>
      </w:r>
      <w:proofErr w:type="spellStart"/>
      <w:r>
        <w:rPr>
          <w:rFonts w:eastAsiaTheme="minorHAnsi" w:cs="Arial"/>
          <w:sz w:val="22"/>
          <w:szCs w:val="22"/>
        </w:rPr>
        <w:t>Sickert</w:t>
      </w:r>
      <w:proofErr w:type="spellEnd"/>
      <w:r>
        <w:rPr>
          <w:rFonts w:eastAsiaTheme="minorHAnsi" w:cs="Arial"/>
          <w:sz w:val="22"/>
          <w:szCs w:val="22"/>
        </w:rPr>
        <w:t xml:space="preserve">. The exhibition </w:t>
      </w:r>
      <w:proofErr w:type="spellStart"/>
      <w:r>
        <w:rPr>
          <w:rFonts w:eastAsiaTheme="minorHAnsi" w:cs="Arial"/>
          <w:i/>
          <w:sz w:val="22"/>
          <w:szCs w:val="22"/>
        </w:rPr>
        <w:t>Sickert</w:t>
      </w:r>
      <w:proofErr w:type="spellEnd"/>
      <w:r>
        <w:rPr>
          <w:rFonts w:eastAsiaTheme="minorHAnsi" w:cs="Arial"/>
          <w:i/>
          <w:sz w:val="22"/>
          <w:szCs w:val="22"/>
        </w:rPr>
        <w:t>: A Life in Art</w:t>
      </w:r>
      <w:r>
        <w:rPr>
          <w:rFonts w:eastAsiaTheme="minorHAnsi" w:cs="Arial"/>
          <w:sz w:val="22"/>
          <w:szCs w:val="22"/>
        </w:rPr>
        <w:t>, is to be held at the Walker Art Gallery from 18</w:t>
      </w:r>
      <w:r w:rsidRPr="00BC5B61">
        <w:rPr>
          <w:rFonts w:eastAsiaTheme="minorHAnsi" w:cs="Arial"/>
          <w:sz w:val="22"/>
          <w:szCs w:val="22"/>
          <w:vertAlign w:val="superscript"/>
        </w:rPr>
        <w:t>th</w:t>
      </w:r>
      <w:r>
        <w:rPr>
          <w:rFonts w:eastAsiaTheme="minorHAnsi" w:cs="Arial"/>
          <w:sz w:val="22"/>
          <w:szCs w:val="22"/>
        </w:rPr>
        <w:t xml:space="preserve"> September 2021 to 27</w:t>
      </w:r>
      <w:r w:rsidRPr="00BC5B61">
        <w:rPr>
          <w:rFonts w:eastAsiaTheme="minorHAnsi" w:cs="Arial"/>
          <w:sz w:val="22"/>
          <w:szCs w:val="22"/>
          <w:vertAlign w:val="superscript"/>
        </w:rPr>
        <w:t>th</w:t>
      </w:r>
      <w:r>
        <w:rPr>
          <w:rFonts w:eastAsiaTheme="minorHAnsi" w:cs="Arial"/>
          <w:sz w:val="22"/>
          <w:szCs w:val="22"/>
        </w:rPr>
        <w:t xml:space="preserve"> February 2022</w:t>
      </w:r>
    </w:p>
    <w:p w14:paraId="10E0FC29" w14:textId="77777777" w:rsidR="000A5E08" w:rsidRPr="00B23806" w:rsidRDefault="000A5E08" w:rsidP="00521A37">
      <w:pPr>
        <w:spacing w:line="240" w:lineRule="auto"/>
        <w:rPr>
          <w:rFonts w:cs="Arial"/>
          <w:sz w:val="22"/>
          <w:szCs w:val="22"/>
        </w:rPr>
      </w:pPr>
    </w:p>
    <w:p w14:paraId="22367AB3" w14:textId="77777777" w:rsidR="00E1060D" w:rsidRPr="00B23806" w:rsidRDefault="00E1060D" w:rsidP="00521A37">
      <w:pPr>
        <w:spacing w:line="240" w:lineRule="auto"/>
        <w:rPr>
          <w:rFonts w:cs="Arial"/>
          <w:color w:val="0000FF"/>
          <w:sz w:val="22"/>
          <w:szCs w:val="22"/>
        </w:rPr>
      </w:pPr>
    </w:p>
    <w:p w14:paraId="1F0DFBA6" w14:textId="77777777"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14:paraId="767BC1E1" w14:textId="77777777" w:rsidR="007D2610"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s are asked to</w:t>
      </w:r>
      <w:r w:rsidR="00BC5B61">
        <w:rPr>
          <w:rFonts w:cs="Arial"/>
          <w:sz w:val="22"/>
          <w:szCs w:val="22"/>
        </w:rPr>
        <w:t xml:space="preserve"> submit a formal tender for the crating and transport of</w:t>
      </w:r>
      <w:r w:rsidR="00CF029D">
        <w:rPr>
          <w:rFonts w:cs="Arial"/>
          <w:sz w:val="22"/>
          <w:szCs w:val="22"/>
        </w:rPr>
        <w:t xml:space="preserve"> loans </w:t>
      </w:r>
      <w:r w:rsidR="003D100C">
        <w:rPr>
          <w:rFonts w:cs="Arial"/>
          <w:sz w:val="22"/>
          <w:szCs w:val="22"/>
        </w:rPr>
        <w:t>to the Walker Art Gallery</w:t>
      </w:r>
      <w:r w:rsidR="002060BF">
        <w:rPr>
          <w:rFonts w:cs="Arial"/>
          <w:sz w:val="22"/>
          <w:szCs w:val="22"/>
        </w:rPr>
        <w:t xml:space="preserve"> for the exhibition </w:t>
      </w:r>
      <w:proofErr w:type="spellStart"/>
      <w:r w:rsidR="002060BF">
        <w:rPr>
          <w:rFonts w:cs="Arial"/>
          <w:i/>
          <w:sz w:val="22"/>
          <w:szCs w:val="22"/>
        </w:rPr>
        <w:t>Sickert</w:t>
      </w:r>
      <w:proofErr w:type="spellEnd"/>
      <w:r w:rsidR="002060BF">
        <w:rPr>
          <w:rFonts w:cs="Arial"/>
          <w:i/>
          <w:sz w:val="22"/>
          <w:szCs w:val="22"/>
        </w:rPr>
        <w:t>: A Life in Art</w:t>
      </w:r>
      <w:r w:rsidR="003D100C">
        <w:rPr>
          <w:rFonts w:cs="Arial"/>
          <w:sz w:val="22"/>
          <w:szCs w:val="22"/>
        </w:rPr>
        <w:t xml:space="preserve">. All loans </w:t>
      </w:r>
      <w:proofErr w:type="gramStart"/>
      <w:r w:rsidR="003D100C">
        <w:rPr>
          <w:rFonts w:cs="Arial"/>
          <w:sz w:val="22"/>
          <w:szCs w:val="22"/>
        </w:rPr>
        <w:t>in to</w:t>
      </w:r>
      <w:proofErr w:type="gramEnd"/>
      <w:r w:rsidR="003D100C">
        <w:rPr>
          <w:rFonts w:cs="Arial"/>
          <w:sz w:val="22"/>
          <w:szCs w:val="22"/>
        </w:rPr>
        <w:t xml:space="preserve"> the exhibition are </w:t>
      </w:r>
      <w:r w:rsidR="00CF029D">
        <w:rPr>
          <w:rFonts w:cs="Arial"/>
          <w:sz w:val="22"/>
          <w:szCs w:val="22"/>
        </w:rPr>
        <w:t xml:space="preserve">listed in Appendix F. </w:t>
      </w:r>
      <w:r w:rsidR="003D100C">
        <w:rPr>
          <w:rFonts w:cs="Arial"/>
          <w:sz w:val="22"/>
          <w:szCs w:val="22"/>
        </w:rPr>
        <w:t>Deliver</w:t>
      </w:r>
      <w:r w:rsidR="002060BF">
        <w:rPr>
          <w:rFonts w:cs="Arial"/>
          <w:sz w:val="22"/>
          <w:szCs w:val="22"/>
        </w:rPr>
        <w:t>y to the Walker Art Gallery must</w:t>
      </w:r>
      <w:r w:rsidR="003D100C">
        <w:rPr>
          <w:rFonts w:cs="Arial"/>
          <w:sz w:val="22"/>
          <w:szCs w:val="22"/>
        </w:rPr>
        <w:t xml:space="preserve"> be from 31</w:t>
      </w:r>
      <w:r w:rsidR="003D100C" w:rsidRPr="003D100C">
        <w:rPr>
          <w:rFonts w:cs="Arial"/>
          <w:sz w:val="22"/>
          <w:szCs w:val="22"/>
          <w:vertAlign w:val="superscript"/>
        </w:rPr>
        <w:t>st</w:t>
      </w:r>
      <w:r w:rsidR="003D100C">
        <w:rPr>
          <w:rFonts w:cs="Arial"/>
          <w:sz w:val="22"/>
          <w:szCs w:val="22"/>
        </w:rPr>
        <w:t xml:space="preserve"> August 2021. Installation of the exhibition is scheduled to run from the 1</w:t>
      </w:r>
      <w:r w:rsidR="003D100C" w:rsidRPr="003D100C">
        <w:rPr>
          <w:rFonts w:cs="Arial"/>
          <w:sz w:val="22"/>
          <w:szCs w:val="22"/>
          <w:vertAlign w:val="superscript"/>
        </w:rPr>
        <w:t>st</w:t>
      </w:r>
      <w:r w:rsidR="003D100C">
        <w:rPr>
          <w:rFonts w:cs="Arial"/>
          <w:sz w:val="22"/>
          <w:szCs w:val="22"/>
        </w:rPr>
        <w:t xml:space="preserve"> to 15</w:t>
      </w:r>
      <w:r w:rsidR="003D100C" w:rsidRPr="003D100C">
        <w:rPr>
          <w:rFonts w:cs="Arial"/>
          <w:sz w:val="22"/>
          <w:szCs w:val="22"/>
          <w:vertAlign w:val="superscript"/>
        </w:rPr>
        <w:t>th</w:t>
      </w:r>
      <w:r w:rsidR="003D100C">
        <w:rPr>
          <w:rFonts w:cs="Arial"/>
          <w:sz w:val="22"/>
          <w:szCs w:val="22"/>
        </w:rPr>
        <w:t xml:space="preserve"> September 2021</w:t>
      </w:r>
      <w:r w:rsidR="00F46D7C">
        <w:rPr>
          <w:rFonts w:cs="Arial"/>
          <w:sz w:val="22"/>
          <w:szCs w:val="22"/>
        </w:rPr>
        <w:t xml:space="preserve">. At the close of the exhibition all loans are to be collected and returned to lenders. De-installation of the exhibition is scheduled to run </w:t>
      </w:r>
      <w:r w:rsidR="00345EE0">
        <w:rPr>
          <w:rFonts w:cs="Arial"/>
          <w:sz w:val="22"/>
          <w:szCs w:val="22"/>
        </w:rPr>
        <w:t>from 1</w:t>
      </w:r>
      <w:r w:rsidR="00345EE0" w:rsidRPr="00345EE0">
        <w:rPr>
          <w:rFonts w:cs="Arial"/>
          <w:sz w:val="22"/>
          <w:szCs w:val="22"/>
          <w:vertAlign w:val="superscript"/>
        </w:rPr>
        <w:t>st</w:t>
      </w:r>
      <w:r w:rsidR="00345EE0">
        <w:rPr>
          <w:rFonts w:cs="Arial"/>
          <w:sz w:val="22"/>
          <w:szCs w:val="22"/>
        </w:rPr>
        <w:t xml:space="preserve"> </w:t>
      </w:r>
      <w:r w:rsidR="00F46D7C">
        <w:rPr>
          <w:rFonts w:cs="Arial"/>
          <w:sz w:val="22"/>
          <w:szCs w:val="22"/>
        </w:rPr>
        <w:t>to 11</w:t>
      </w:r>
      <w:r w:rsidR="00F46D7C" w:rsidRPr="00F46D7C">
        <w:rPr>
          <w:rFonts w:cs="Arial"/>
          <w:sz w:val="22"/>
          <w:szCs w:val="22"/>
          <w:vertAlign w:val="superscript"/>
        </w:rPr>
        <w:t>th</w:t>
      </w:r>
      <w:r w:rsidR="00F46D7C">
        <w:rPr>
          <w:rFonts w:cs="Arial"/>
          <w:sz w:val="22"/>
          <w:szCs w:val="22"/>
        </w:rPr>
        <w:t xml:space="preserve"> March 2022.</w:t>
      </w:r>
    </w:p>
    <w:p w14:paraId="04C9C5E2" w14:textId="77777777" w:rsidR="00F46D7C" w:rsidRDefault="00F46D7C" w:rsidP="00521A37">
      <w:pPr>
        <w:spacing w:line="240" w:lineRule="auto"/>
        <w:rPr>
          <w:rFonts w:cs="Arial"/>
          <w:sz w:val="22"/>
          <w:szCs w:val="22"/>
        </w:rPr>
      </w:pPr>
    </w:p>
    <w:p w14:paraId="4BB92D5E" w14:textId="77777777" w:rsidR="00F46D7C" w:rsidRDefault="00F46D7C" w:rsidP="00521A37">
      <w:pPr>
        <w:spacing w:line="240" w:lineRule="auto"/>
        <w:rPr>
          <w:rFonts w:cs="Arial"/>
          <w:sz w:val="22"/>
          <w:szCs w:val="22"/>
        </w:rPr>
      </w:pPr>
      <w:r>
        <w:rPr>
          <w:rFonts w:cs="Arial"/>
          <w:sz w:val="22"/>
          <w:szCs w:val="22"/>
        </w:rPr>
        <w:t xml:space="preserve">There is one overseas loan </w:t>
      </w:r>
      <w:proofErr w:type="gramStart"/>
      <w:r w:rsidR="00813D94">
        <w:rPr>
          <w:rFonts w:cs="Arial"/>
          <w:sz w:val="22"/>
          <w:szCs w:val="22"/>
        </w:rPr>
        <w:t xml:space="preserve">in </w:t>
      </w:r>
      <w:r>
        <w:rPr>
          <w:rFonts w:cs="Arial"/>
          <w:sz w:val="22"/>
          <w:szCs w:val="22"/>
        </w:rPr>
        <w:t>to</w:t>
      </w:r>
      <w:proofErr w:type="gramEnd"/>
      <w:r>
        <w:rPr>
          <w:rFonts w:cs="Arial"/>
          <w:sz w:val="22"/>
          <w:szCs w:val="22"/>
        </w:rPr>
        <w:t xml:space="preserve"> the exhibition. The appointed agent is expected to oversee all transport arrangements including import and export paperwork</w:t>
      </w:r>
      <w:r w:rsidR="009B7736">
        <w:rPr>
          <w:rFonts w:cs="Arial"/>
          <w:sz w:val="22"/>
          <w:szCs w:val="22"/>
        </w:rPr>
        <w:t>, cargo and airside supervision and coordination with overseas agent. The loan will not be accompanied by a courier.</w:t>
      </w:r>
    </w:p>
    <w:p w14:paraId="1A0E46D1" w14:textId="77777777" w:rsidR="00CF029D" w:rsidRDefault="00CF029D" w:rsidP="00521A37">
      <w:pPr>
        <w:spacing w:line="240" w:lineRule="auto"/>
        <w:rPr>
          <w:rFonts w:cs="Arial"/>
          <w:sz w:val="22"/>
          <w:szCs w:val="22"/>
        </w:rPr>
      </w:pPr>
    </w:p>
    <w:p w14:paraId="30BF8755" w14:textId="77777777" w:rsidR="00CF029D" w:rsidRDefault="00CF029D" w:rsidP="00CF029D">
      <w:pPr>
        <w:spacing w:line="240" w:lineRule="auto"/>
        <w:rPr>
          <w:rFonts w:cs="Arial"/>
          <w:sz w:val="22"/>
          <w:szCs w:val="22"/>
        </w:rPr>
      </w:pPr>
      <w:r>
        <w:rPr>
          <w:rFonts w:cs="Arial"/>
          <w:sz w:val="22"/>
          <w:szCs w:val="22"/>
        </w:rPr>
        <w:lastRenderedPageBreak/>
        <w:t>All Objects must be transported in accordance with the General transport conditions set out in Annex E of the UK Government Indemnity Scheme Guidelines for national institution.</w:t>
      </w:r>
    </w:p>
    <w:p w14:paraId="3EB7A5B1" w14:textId="77777777" w:rsidR="00CF029D" w:rsidRPr="00B23806" w:rsidRDefault="00CF029D" w:rsidP="00521A37">
      <w:pPr>
        <w:spacing w:line="240" w:lineRule="auto"/>
        <w:rPr>
          <w:rFonts w:cs="Arial"/>
          <w:sz w:val="22"/>
          <w:szCs w:val="22"/>
        </w:rPr>
      </w:pPr>
    </w:p>
    <w:p w14:paraId="265C3AAA" w14:textId="77777777" w:rsidR="000A5E08" w:rsidRDefault="00CE2350" w:rsidP="00521A37">
      <w:pPr>
        <w:spacing w:line="240" w:lineRule="auto"/>
        <w:jc w:val="left"/>
        <w:rPr>
          <w:rFonts w:cs="Arial"/>
          <w:sz w:val="22"/>
          <w:szCs w:val="22"/>
        </w:rPr>
      </w:pPr>
      <w:r>
        <w:rPr>
          <w:rFonts w:cs="Arial"/>
          <w:sz w:val="22"/>
          <w:szCs w:val="22"/>
        </w:rPr>
        <w:t>Bidders are encouraged to cost for the use of re-usable crates where possible but should include a cost for the collection and disposal of empty crates from lenders</w:t>
      </w:r>
      <w:r w:rsidR="002060BF">
        <w:rPr>
          <w:rFonts w:cs="Arial"/>
          <w:sz w:val="22"/>
          <w:szCs w:val="22"/>
        </w:rPr>
        <w:t xml:space="preserve"> if applicable</w:t>
      </w:r>
      <w:r>
        <w:rPr>
          <w:rFonts w:cs="Arial"/>
          <w:sz w:val="22"/>
          <w:szCs w:val="22"/>
        </w:rPr>
        <w:t>.</w:t>
      </w:r>
    </w:p>
    <w:p w14:paraId="3B434A8C" w14:textId="11D71818" w:rsidR="00CE2350" w:rsidRDefault="00CE2350" w:rsidP="00521A37">
      <w:pPr>
        <w:spacing w:line="240" w:lineRule="auto"/>
        <w:jc w:val="left"/>
        <w:rPr>
          <w:rFonts w:cs="Arial"/>
          <w:sz w:val="22"/>
          <w:szCs w:val="22"/>
        </w:rPr>
      </w:pPr>
    </w:p>
    <w:p w14:paraId="03C40A7E" w14:textId="12D338FA" w:rsidR="00FC7BAC" w:rsidRDefault="00FC7BAC" w:rsidP="00521A37">
      <w:pPr>
        <w:spacing w:line="240" w:lineRule="auto"/>
        <w:jc w:val="left"/>
        <w:rPr>
          <w:rFonts w:cs="Arial"/>
          <w:sz w:val="22"/>
          <w:szCs w:val="22"/>
        </w:rPr>
      </w:pPr>
    </w:p>
    <w:p w14:paraId="4C3D80F2" w14:textId="1A728383" w:rsidR="00FC7BAC" w:rsidRDefault="00FC7BAC" w:rsidP="00521A37">
      <w:pPr>
        <w:spacing w:line="240" w:lineRule="auto"/>
        <w:jc w:val="left"/>
        <w:rPr>
          <w:rFonts w:cs="Arial"/>
          <w:sz w:val="22"/>
          <w:szCs w:val="22"/>
        </w:rPr>
      </w:pPr>
    </w:p>
    <w:p w14:paraId="362BFDF9" w14:textId="27B80065" w:rsidR="00FC7BAC" w:rsidRDefault="00FC7BAC" w:rsidP="00521A37">
      <w:pPr>
        <w:spacing w:line="240" w:lineRule="auto"/>
        <w:jc w:val="left"/>
        <w:rPr>
          <w:rFonts w:cs="Arial"/>
          <w:sz w:val="22"/>
          <w:szCs w:val="22"/>
        </w:rPr>
      </w:pPr>
    </w:p>
    <w:p w14:paraId="58F3F0C4" w14:textId="2E863A6C" w:rsidR="00FC7BAC" w:rsidRDefault="00FC7BAC" w:rsidP="00521A37">
      <w:pPr>
        <w:spacing w:line="240" w:lineRule="auto"/>
        <w:jc w:val="left"/>
        <w:rPr>
          <w:rFonts w:cs="Arial"/>
          <w:sz w:val="22"/>
          <w:szCs w:val="22"/>
        </w:rPr>
      </w:pPr>
    </w:p>
    <w:p w14:paraId="6E7C1CCB" w14:textId="7447AF81" w:rsidR="00FC7BAC" w:rsidRDefault="00FC7BAC" w:rsidP="00521A37">
      <w:pPr>
        <w:spacing w:line="240" w:lineRule="auto"/>
        <w:jc w:val="left"/>
        <w:rPr>
          <w:rFonts w:cs="Arial"/>
          <w:sz w:val="22"/>
          <w:szCs w:val="22"/>
        </w:rPr>
      </w:pPr>
    </w:p>
    <w:p w14:paraId="7D24D195" w14:textId="401158DD" w:rsidR="00FC7BAC" w:rsidRDefault="00FC7BAC" w:rsidP="00521A37">
      <w:pPr>
        <w:spacing w:line="240" w:lineRule="auto"/>
        <w:jc w:val="left"/>
        <w:rPr>
          <w:rFonts w:cs="Arial"/>
          <w:sz w:val="22"/>
          <w:szCs w:val="22"/>
        </w:rPr>
      </w:pPr>
    </w:p>
    <w:p w14:paraId="748AF2F8" w14:textId="1030D3EF" w:rsidR="00FC7BAC" w:rsidRDefault="00FC7BAC" w:rsidP="00521A37">
      <w:pPr>
        <w:spacing w:line="240" w:lineRule="auto"/>
        <w:jc w:val="left"/>
        <w:rPr>
          <w:rFonts w:cs="Arial"/>
          <w:sz w:val="22"/>
          <w:szCs w:val="22"/>
        </w:rPr>
      </w:pPr>
    </w:p>
    <w:p w14:paraId="3C3F30D8" w14:textId="1DC36B1C" w:rsidR="00FC7BAC" w:rsidRDefault="00FC7BAC" w:rsidP="00521A37">
      <w:pPr>
        <w:spacing w:line="240" w:lineRule="auto"/>
        <w:jc w:val="left"/>
        <w:rPr>
          <w:rFonts w:cs="Arial"/>
          <w:sz w:val="22"/>
          <w:szCs w:val="22"/>
        </w:rPr>
      </w:pPr>
    </w:p>
    <w:p w14:paraId="6CF0E504" w14:textId="7E21DA40" w:rsidR="00FC7BAC" w:rsidRDefault="00FC7BAC" w:rsidP="00521A37">
      <w:pPr>
        <w:spacing w:line="240" w:lineRule="auto"/>
        <w:jc w:val="left"/>
        <w:rPr>
          <w:rFonts w:cs="Arial"/>
          <w:sz w:val="22"/>
          <w:szCs w:val="22"/>
        </w:rPr>
      </w:pPr>
    </w:p>
    <w:p w14:paraId="73BEC747" w14:textId="1DD068B7" w:rsidR="00FC7BAC" w:rsidRDefault="00FC7BAC" w:rsidP="00521A37">
      <w:pPr>
        <w:spacing w:line="240" w:lineRule="auto"/>
        <w:jc w:val="left"/>
        <w:rPr>
          <w:rFonts w:cs="Arial"/>
          <w:sz w:val="22"/>
          <w:szCs w:val="22"/>
        </w:rPr>
      </w:pPr>
    </w:p>
    <w:p w14:paraId="5F4DF6DE" w14:textId="4B2B83BC" w:rsidR="00FC7BAC" w:rsidRDefault="00FC7BAC" w:rsidP="00521A37">
      <w:pPr>
        <w:spacing w:line="240" w:lineRule="auto"/>
        <w:jc w:val="left"/>
        <w:rPr>
          <w:rFonts w:cs="Arial"/>
          <w:sz w:val="22"/>
          <w:szCs w:val="22"/>
        </w:rPr>
      </w:pPr>
    </w:p>
    <w:p w14:paraId="5F69AB25" w14:textId="46983B33" w:rsidR="00FC7BAC" w:rsidRDefault="00FC7BAC" w:rsidP="00521A37">
      <w:pPr>
        <w:spacing w:line="240" w:lineRule="auto"/>
        <w:jc w:val="left"/>
        <w:rPr>
          <w:rFonts w:cs="Arial"/>
          <w:sz w:val="22"/>
          <w:szCs w:val="22"/>
        </w:rPr>
      </w:pPr>
    </w:p>
    <w:p w14:paraId="5923FF46" w14:textId="460B2EE6" w:rsidR="00FC7BAC" w:rsidRDefault="00FC7BAC" w:rsidP="00521A37">
      <w:pPr>
        <w:spacing w:line="240" w:lineRule="auto"/>
        <w:jc w:val="left"/>
        <w:rPr>
          <w:rFonts w:cs="Arial"/>
          <w:sz w:val="22"/>
          <w:szCs w:val="22"/>
        </w:rPr>
      </w:pPr>
    </w:p>
    <w:p w14:paraId="3612FBA2" w14:textId="10C518BE" w:rsidR="00FC7BAC" w:rsidRDefault="00FC7BAC" w:rsidP="00521A37">
      <w:pPr>
        <w:spacing w:line="240" w:lineRule="auto"/>
        <w:jc w:val="left"/>
        <w:rPr>
          <w:rFonts w:cs="Arial"/>
          <w:sz w:val="22"/>
          <w:szCs w:val="22"/>
        </w:rPr>
      </w:pPr>
    </w:p>
    <w:p w14:paraId="7452E638" w14:textId="7FADC6A2" w:rsidR="00FC7BAC" w:rsidRDefault="00FC7BAC" w:rsidP="00521A37">
      <w:pPr>
        <w:spacing w:line="240" w:lineRule="auto"/>
        <w:jc w:val="left"/>
        <w:rPr>
          <w:rFonts w:cs="Arial"/>
          <w:sz w:val="22"/>
          <w:szCs w:val="22"/>
        </w:rPr>
      </w:pPr>
    </w:p>
    <w:p w14:paraId="48AA1E93" w14:textId="2E55A1F0" w:rsidR="00FC7BAC" w:rsidRDefault="00FC7BAC" w:rsidP="00521A37">
      <w:pPr>
        <w:spacing w:line="240" w:lineRule="auto"/>
        <w:jc w:val="left"/>
        <w:rPr>
          <w:rFonts w:cs="Arial"/>
          <w:sz w:val="22"/>
          <w:szCs w:val="22"/>
        </w:rPr>
      </w:pPr>
    </w:p>
    <w:p w14:paraId="26322EA2" w14:textId="1FFBF4EE" w:rsidR="00FC7BAC" w:rsidRDefault="00FC7BAC" w:rsidP="00521A37">
      <w:pPr>
        <w:spacing w:line="240" w:lineRule="auto"/>
        <w:jc w:val="left"/>
        <w:rPr>
          <w:rFonts w:cs="Arial"/>
          <w:sz w:val="22"/>
          <w:szCs w:val="22"/>
        </w:rPr>
      </w:pPr>
    </w:p>
    <w:p w14:paraId="1FF0138C" w14:textId="573E64F0" w:rsidR="00FC7BAC" w:rsidRDefault="00FC7BAC" w:rsidP="00521A37">
      <w:pPr>
        <w:spacing w:line="240" w:lineRule="auto"/>
        <w:jc w:val="left"/>
        <w:rPr>
          <w:rFonts w:cs="Arial"/>
          <w:sz w:val="22"/>
          <w:szCs w:val="22"/>
        </w:rPr>
      </w:pPr>
    </w:p>
    <w:p w14:paraId="0FB3276D" w14:textId="5BE97339" w:rsidR="00FC7BAC" w:rsidRDefault="00FC7BAC" w:rsidP="00521A37">
      <w:pPr>
        <w:spacing w:line="240" w:lineRule="auto"/>
        <w:jc w:val="left"/>
        <w:rPr>
          <w:rFonts w:cs="Arial"/>
          <w:sz w:val="22"/>
          <w:szCs w:val="22"/>
        </w:rPr>
      </w:pPr>
    </w:p>
    <w:p w14:paraId="25F64639" w14:textId="7084FD97" w:rsidR="00FC7BAC" w:rsidRDefault="00FC7BAC" w:rsidP="00521A37">
      <w:pPr>
        <w:spacing w:line="240" w:lineRule="auto"/>
        <w:jc w:val="left"/>
        <w:rPr>
          <w:rFonts w:cs="Arial"/>
          <w:sz w:val="22"/>
          <w:szCs w:val="22"/>
        </w:rPr>
      </w:pPr>
    </w:p>
    <w:p w14:paraId="39018F4E" w14:textId="7A91FDF9" w:rsidR="00FC7BAC" w:rsidRDefault="00FC7BAC" w:rsidP="00521A37">
      <w:pPr>
        <w:spacing w:line="240" w:lineRule="auto"/>
        <w:jc w:val="left"/>
        <w:rPr>
          <w:rFonts w:cs="Arial"/>
          <w:sz w:val="22"/>
          <w:szCs w:val="22"/>
        </w:rPr>
      </w:pPr>
    </w:p>
    <w:p w14:paraId="4DC941FA" w14:textId="4D15FE30" w:rsidR="00FC7BAC" w:rsidRDefault="00FC7BAC" w:rsidP="00521A37">
      <w:pPr>
        <w:spacing w:line="240" w:lineRule="auto"/>
        <w:jc w:val="left"/>
        <w:rPr>
          <w:rFonts w:cs="Arial"/>
          <w:sz w:val="22"/>
          <w:szCs w:val="22"/>
        </w:rPr>
      </w:pPr>
    </w:p>
    <w:p w14:paraId="5FC56308" w14:textId="3BB28A0B" w:rsidR="00FC7BAC" w:rsidRDefault="00FC7BAC" w:rsidP="00521A37">
      <w:pPr>
        <w:spacing w:line="240" w:lineRule="auto"/>
        <w:jc w:val="left"/>
        <w:rPr>
          <w:rFonts w:cs="Arial"/>
          <w:sz w:val="22"/>
          <w:szCs w:val="22"/>
        </w:rPr>
      </w:pPr>
    </w:p>
    <w:p w14:paraId="4B669D1D" w14:textId="1937D802" w:rsidR="00FC7BAC" w:rsidRDefault="00FC7BAC" w:rsidP="00521A37">
      <w:pPr>
        <w:spacing w:line="240" w:lineRule="auto"/>
        <w:jc w:val="left"/>
        <w:rPr>
          <w:rFonts w:cs="Arial"/>
          <w:sz w:val="22"/>
          <w:szCs w:val="22"/>
        </w:rPr>
      </w:pPr>
    </w:p>
    <w:p w14:paraId="0E66882A" w14:textId="6D70EFCD" w:rsidR="00FC7BAC" w:rsidRDefault="00FC7BAC" w:rsidP="00521A37">
      <w:pPr>
        <w:spacing w:line="240" w:lineRule="auto"/>
        <w:jc w:val="left"/>
        <w:rPr>
          <w:rFonts w:cs="Arial"/>
          <w:sz w:val="22"/>
          <w:szCs w:val="22"/>
        </w:rPr>
      </w:pPr>
    </w:p>
    <w:p w14:paraId="20AC8EC0" w14:textId="097AF64C" w:rsidR="00FC7BAC" w:rsidRDefault="00FC7BAC" w:rsidP="00521A37">
      <w:pPr>
        <w:spacing w:line="240" w:lineRule="auto"/>
        <w:jc w:val="left"/>
        <w:rPr>
          <w:rFonts w:cs="Arial"/>
          <w:sz w:val="22"/>
          <w:szCs w:val="22"/>
        </w:rPr>
      </w:pPr>
    </w:p>
    <w:p w14:paraId="4D477010" w14:textId="5834B771" w:rsidR="00FC7BAC" w:rsidRDefault="00FC7BAC" w:rsidP="00521A37">
      <w:pPr>
        <w:spacing w:line="240" w:lineRule="auto"/>
        <w:jc w:val="left"/>
        <w:rPr>
          <w:rFonts w:cs="Arial"/>
          <w:sz w:val="22"/>
          <w:szCs w:val="22"/>
        </w:rPr>
      </w:pPr>
    </w:p>
    <w:p w14:paraId="796E61EF" w14:textId="29D7303C" w:rsidR="00FC7BAC" w:rsidRDefault="00FC7BAC" w:rsidP="00521A37">
      <w:pPr>
        <w:spacing w:line="240" w:lineRule="auto"/>
        <w:jc w:val="left"/>
        <w:rPr>
          <w:rFonts w:cs="Arial"/>
          <w:sz w:val="22"/>
          <w:szCs w:val="22"/>
        </w:rPr>
      </w:pPr>
    </w:p>
    <w:p w14:paraId="3F623CD9" w14:textId="2F7BDC96" w:rsidR="00FC7BAC" w:rsidRDefault="00FC7BAC" w:rsidP="00521A37">
      <w:pPr>
        <w:spacing w:line="240" w:lineRule="auto"/>
        <w:jc w:val="left"/>
        <w:rPr>
          <w:rFonts w:cs="Arial"/>
          <w:sz w:val="22"/>
          <w:szCs w:val="22"/>
        </w:rPr>
      </w:pPr>
    </w:p>
    <w:p w14:paraId="3DCA3AA3" w14:textId="14CA15DA" w:rsidR="00FC7BAC" w:rsidRDefault="00FC7BAC" w:rsidP="00521A37">
      <w:pPr>
        <w:spacing w:line="240" w:lineRule="auto"/>
        <w:jc w:val="left"/>
        <w:rPr>
          <w:rFonts w:cs="Arial"/>
          <w:sz w:val="22"/>
          <w:szCs w:val="22"/>
        </w:rPr>
      </w:pPr>
    </w:p>
    <w:p w14:paraId="27B5170D" w14:textId="543A5939" w:rsidR="00FC7BAC" w:rsidRDefault="00FC7BAC" w:rsidP="00521A37">
      <w:pPr>
        <w:spacing w:line="240" w:lineRule="auto"/>
        <w:jc w:val="left"/>
        <w:rPr>
          <w:rFonts w:cs="Arial"/>
          <w:sz w:val="22"/>
          <w:szCs w:val="22"/>
        </w:rPr>
      </w:pPr>
    </w:p>
    <w:p w14:paraId="5D7DB93F" w14:textId="53C9FA86" w:rsidR="00FC7BAC" w:rsidRDefault="00FC7BAC" w:rsidP="00521A37">
      <w:pPr>
        <w:spacing w:line="240" w:lineRule="auto"/>
        <w:jc w:val="left"/>
        <w:rPr>
          <w:rFonts w:cs="Arial"/>
          <w:sz w:val="22"/>
          <w:szCs w:val="22"/>
        </w:rPr>
      </w:pPr>
    </w:p>
    <w:p w14:paraId="069CC086" w14:textId="15B4E2A2" w:rsidR="00FC7BAC" w:rsidRDefault="00FC7BAC" w:rsidP="00521A37">
      <w:pPr>
        <w:spacing w:line="240" w:lineRule="auto"/>
        <w:jc w:val="left"/>
        <w:rPr>
          <w:rFonts w:cs="Arial"/>
          <w:sz w:val="22"/>
          <w:szCs w:val="22"/>
        </w:rPr>
      </w:pPr>
    </w:p>
    <w:p w14:paraId="57672C87" w14:textId="0CD160E4" w:rsidR="00FC7BAC" w:rsidRDefault="00FC7BAC" w:rsidP="00521A37">
      <w:pPr>
        <w:spacing w:line="240" w:lineRule="auto"/>
        <w:jc w:val="left"/>
        <w:rPr>
          <w:rFonts w:cs="Arial"/>
          <w:sz w:val="22"/>
          <w:szCs w:val="22"/>
        </w:rPr>
      </w:pPr>
    </w:p>
    <w:p w14:paraId="577EBB88" w14:textId="493D66DE" w:rsidR="00FC7BAC" w:rsidRDefault="00FC7BAC" w:rsidP="00521A37">
      <w:pPr>
        <w:spacing w:line="240" w:lineRule="auto"/>
        <w:jc w:val="left"/>
        <w:rPr>
          <w:rFonts w:cs="Arial"/>
          <w:sz w:val="22"/>
          <w:szCs w:val="22"/>
        </w:rPr>
      </w:pPr>
    </w:p>
    <w:p w14:paraId="53A02A3D" w14:textId="3F255BF5" w:rsidR="00FC7BAC" w:rsidRDefault="00FC7BAC" w:rsidP="00521A37">
      <w:pPr>
        <w:spacing w:line="240" w:lineRule="auto"/>
        <w:jc w:val="left"/>
        <w:rPr>
          <w:rFonts w:cs="Arial"/>
          <w:sz w:val="22"/>
          <w:szCs w:val="22"/>
        </w:rPr>
      </w:pPr>
    </w:p>
    <w:p w14:paraId="1745AED5" w14:textId="2210C360" w:rsidR="00FC7BAC" w:rsidRDefault="00FC7BAC" w:rsidP="00521A37">
      <w:pPr>
        <w:spacing w:line="240" w:lineRule="auto"/>
        <w:jc w:val="left"/>
        <w:rPr>
          <w:rFonts w:cs="Arial"/>
          <w:sz w:val="22"/>
          <w:szCs w:val="22"/>
        </w:rPr>
      </w:pPr>
    </w:p>
    <w:p w14:paraId="7823F7D6" w14:textId="673ECA7C" w:rsidR="00FC7BAC" w:rsidRDefault="00FC7BAC" w:rsidP="00521A37">
      <w:pPr>
        <w:spacing w:line="240" w:lineRule="auto"/>
        <w:jc w:val="left"/>
        <w:rPr>
          <w:rFonts w:cs="Arial"/>
          <w:sz w:val="22"/>
          <w:szCs w:val="22"/>
        </w:rPr>
      </w:pPr>
    </w:p>
    <w:p w14:paraId="6EEAE69D" w14:textId="7F8082D5" w:rsidR="00FC7BAC" w:rsidRDefault="00FC7BAC" w:rsidP="00521A37">
      <w:pPr>
        <w:spacing w:line="240" w:lineRule="auto"/>
        <w:jc w:val="left"/>
        <w:rPr>
          <w:rFonts w:cs="Arial"/>
          <w:sz w:val="22"/>
          <w:szCs w:val="22"/>
        </w:rPr>
      </w:pPr>
    </w:p>
    <w:p w14:paraId="0028262F" w14:textId="32CA5969" w:rsidR="00FC7BAC" w:rsidRDefault="00FC7BAC" w:rsidP="00521A37">
      <w:pPr>
        <w:spacing w:line="240" w:lineRule="auto"/>
        <w:jc w:val="left"/>
        <w:rPr>
          <w:rFonts w:cs="Arial"/>
          <w:sz w:val="22"/>
          <w:szCs w:val="22"/>
        </w:rPr>
      </w:pPr>
    </w:p>
    <w:p w14:paraId="17D4E2BF" w14:textId="37D43C38" w:rsidR="00FC7BAC" w:rsidRDefault="00FC7BAC" w:rsidP="00521A37">
      <w:pPr>
        <w:spacing w:line="240" w:lineRule="auto"/>
        <w:jc w:val="left"/>
        <w:rPr>
          <w:rFonts w:cs="Arial"/>
          <w:sz w:val="22"/>
          <w:szCs w:val="22"/>
        </w:rPr>
      </w:pPr>
    </w:p>
    <w:p w14:paraId="6416FFD7" w14:textId="1C2EEA8A" w:rsidR="00FC7BAC" w:rsidRDefault="00FC7BAC" w:rsidP="00521A37">
      <w:pPr>
        <w:spacing w:line="240" w:lineRule="auto"/>
        <w:jc w:val="left"/>
        <w:rPr>
          <w:rFonts w:cs="Arial"/>
          <w:sz w:val="22"/>
          <w:szCs w:val="22"/>
        </w:rPr>
      </w:pPr>
    </w:p>
    <w:p w14:paraId="4EE86F26" w14:textId="733C5B27" w:rsidR="00FC7BAC" w:rsidRDefault="00FC7BAC" w:rsidP="00521A37">
      <w:pPr>
        <w:spacing w:line="240" w:lineRule="auto"/>
        <w:jc w:val="left"/>
        <w:rPr>
          <w:rFonts w:cs="Arial"/>
          <w:sz w:val="22"/>
          <w:szCs w:val="22"/>
        </w:rPr>
      </w:pPr>
    </w:p>
    <w:p w14:paraId="6D81D60F" w14:textId="23EC797D" w:rsidR="00FC7BAC" w:rsidRDefault="00FC7BAC" w:rsidP="00521A37">
      <w:pPr>
        <w:spacing w:line="240" w:lineRule="auto"/>
        <w:jc w:val="left"/>
        <w:rPr>
          <w:rFonts w:cs="Arial"/>
          <w:sz w:val="22"/>
          <w:szCs w:val="22"/>
        </w:rPr>
      </w:pPr>
    </w:p>
    <w:tbl>
      <w:tblPr>
        <w:tblW w:w="6067" w:type="dxa"/>
        <w:tblInd w:w="108" w:type="dxa"/>
        <w:tblLayout w:type="fixed"/>
        <w:tblLook w:val="0000" w:firstRow="0" w:lastRow="0" w:firstColumn="0" w:lastColumn="0" w:noHBand="0" w:noVBand="0"/>
      </w:tblPr>
      <w:tblGrid>
        <w:gridCol w:w="6067"/>
      </w:tblGrid>
      <w:tr w:rsidR="006110B2" w:rsidRPr="00B23806" w14:paraId="5C2E4C6D"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1F0B1B67" w14:textId="77777777" w:rsidTr="006F0DF0">
              <w:tc>
                <w:tcPr>
                  <w:tcW w:w="2835" w:type="dxa"/>
                </w:tcPr>
                <w:p w14:paraId="1F8FBEF1" w14:textId="77777777" w:rsidR="007D2610" w:rsidRPr="00B23806" w:rsidRDefault="007D2610" w:rsidP="00521A37">
                  <w:pPr>
                    <w:pStyle w:val="Heading1"/>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r w:rsidRPr="00B23806">
                    <w:rPr>
                      <w:rFonts w:cs="Arial"/>
                      <w:sz w:val="22"/>
                      <w:szCs w:val="22"/>
                    </w:rPr>
                    <w:lastRenderedPageBreak/>
                    <w:t xml:space="preserve">Tender Instructions </w:t>
                  </w:r>
                </w:p>
              </w:tc>
              <w:tc>
                <w:tcPr>
                  <w:tcW w:w="6067" w:type="dxa"/>
                </w:tcPr>
                <w:p w14:paraId="689CF479" w14:textId="77777777" w:rsidR="007D2610" w:rsidRPr="00B23806" w:rsidRDefault="007D2610" w:rsidP="00521A37">
                  <w:pPr>
                    <w:spacing w:line="240" w:lineRule="auto"/>
                    <w:rPr>
                      <w:rFonts w:cs="Arial"/>
                      <w:color w:val="FF0000"/>
                      <w:sz w:val="22"/>
                      <w:szCs w:val="22"/>
                    </w:rPr>
                  </w:pPr>
                </w:p>
                <w:p w14:paraId="685BA663" w14:textId="77777777" w:rsidR="007D2610" w:rsidRPr="00B23806" w:rsidRDefault="007D2610" w:rsidP="00521A37">
                  <w:pPr>
                    <w:spacing w:line="240" w:lineRule="auto"/>
                    <w:rPr>
                      <w:rFonts w:cs="Arial"/>
                      <w:color w:val="FF0000"/>
                      <w:sz w:val="22"/>
                      <w:szCs w:val="22"/>
                    </w:rPr>
                  </w:pPr>
                </w:p>
              </w:tc>
            </w:tr>
          </w:tbl>
          <w:p w14:paraId="0827066E" w14:textId="77777777"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14:paraId="7736E0B7"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0F57B4A2" w14:textId="77777777" w:rsidR="008A24C5" w:rsidRDefault="008A24C5" w:rsidP="008A24C5">
      <w:pPr>
        <w:pStyle w:val="Heading2"/>
        <w:numPr>
          <w:ilvl w:val="0"/>
          <w:numId w:val="0"/>
        </w:numPr>
        <w:spacing w:after="0" w:line="240" w:lineRule="auto"/>
        <w:ind w:left="567" w:hanging="567"/>
        <w:rPr>
          <w:rFonts w:cs="Arial"/>
          <w:sz w:val="22"/>
          <w:szCs w:val="22"/>
        </w:rPr>
      </w:pPr>
    </w:p>
    <w:p w14:paraId="32B970E9" w14:textId="77777777"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14:paraId="0F2D6E1E"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A24C5">
        <w:rPr>
          <w:rFonts w:cs="Arial"/>
          <w:sz w:val="22"/>
          <w:szCs w:val="22"/>
        </w:rPr>
        <w:t>in regard to</w:t>
      </w:r>
      <w:proofErr w:type="gramEnd"/>
      <w:r w:rsidRPr="008A24C5">
        <w:rPr>
          <w:rFonts w:cs="Arial"/>
          <w:sz w:val="22"/>
          <w:szCs w:val="22"/>
        </w:rPr>
        <w:t xml:space="preserve"> either discussions, meetings or time spent in respect of reviewing and/or responding to this document or any subsequent material.</w:t>
      </w:r>
    </w:p>
    <w:p w14:paraId="5CE635B6" w14:textId="77777777" w:rsidR="008A24C5" w:rsidRPr="008A24C5" w:rsidRDefault="008A24C5" w:rsidP="008A24C5">
      <w:pPr>
        <w:tabs>
          <w:tab w:val="left" w:pos="360"/>
          <w:tab w:val="left" w:pos="7740"/>
        </w:tabs>
        <w:spacing w:line="240" w:lineRule="auto"/>
        <w:rPr>
          <w:rFonts w:cs="Arial"/>
          <w:sz w:val="22"/>
          <w:szCs w:val="22"/>
        </w:rPr>
      </w:pPr>
    </w:p>
    <w:p w14:paraId="06A76588"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5EEEC0C9"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0866C992"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6A4FA4C0" w14:textId="77777777" w:rsidR="008A24C5" w:rsidRPr="00871501" w:rsidRDefault="008A24C5" w:rsidP="008A24C5">
      <w:pPr>
        <w:spacing w:line="240" w:lineRule="auto"/>
        <w:rPr>
          <w:rFonts w:cs="Arial"/>
          <w:sz w:val="22"/>
          <w:szCs w:val="22"/>
        </w:rPr>
      </w:pPr>
    </w:p>
    <w:p w14:paraId="0C705B3B"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w:t>
      </w:r>
      <w:proofErr w:type="gramStart"/>
      <w:r w:rsidRPr="00871501">
        <w:rPr>
          <w:rFonts w:cs="Arial"/>
          <w:sz w:val="22"/>
          <w:szCs w:val="22"/>
        </w:rPr>
        <w:t>submission</w:t>
      </w:r>
      <w:proofErr w:type="gramEnd"/>
      <w:r w:rsidRPr="00871501">
        <w:rPr>
          <w:rFonts w:cs="Arial"/>
          <w:sz w:val="22"/>
          <w:szCs w:val="22"/>
        </w:rPr>
        <w:t xml:space="preserve">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4D68951D" w14:textId="77777777" w:rsidR="008A24C5" w:rsidRPr="00871501" w:rsidRDefault="008A24C5" w:rsidP="008A24C5">
      <w:pPr>
        <w:pStyle w:val="BodyText"/>
        <w:spacing w:after="0" w:line="240" w:lineRule="auto"/>
        <w:jc w:val="left"/>
        <w:rPr>
          <w:rFonts w:cs="Arial"/>
          <w:b/>
          <w:sz w:val="22"/>
          <w:szCs w:val="22"/>
        </w:rPr>
      </w:pPr>
    </w:p>
    <w:p w14:paraId="402D5998"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26D2F0D1" w14:textId="77777777" w:rsidR="008A24C5" w:rsidRPr="00871501" w:rsidRDefault="008A24C5" w:rsidP="008A24C5">
      <w:pPr>
        <w:pStyle w:val="BodyText"/>
        <w:spacing w:after="0" w:line="240" w:lineRule="auto"/>
        <w:jc w:val="left"/>
        <w:rPr>
          <w:rFonts w:cs="Arial"/>
          <w:b/>
          <w:sz w:val="22"/>
          <w:szCs w:val="22"/>
        </w:rPr>
      </w:pPr>
    </w:p>
    <w:p w14:paraId="056D382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 xml:space="preserve">ender in accordance with any agreement or arrangement with any other person, other than in good faith with a person who is a proposed partner or </w:t>
      </w:r>
      <w:proofErr w:type="gramStart"/>
      <w:r w:rsidRPr="00871501">
        <w:rPr>
          <w:rFonts w:cs="Arial"/>
          <w:sz w:val="22"/>
          <w:szCs w:val="22"/>
        </w:rPr>
        <w:t>bidder;</w:t>
      </w:r>
      <w:proofErr w:type="gramEnd"/>
    </w:p>
    <w:p w14:paraId="4A10DD4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proofErr w:type="gramStart"/>
      <w:r w:rsidR="00871501">
        <w:rPr>
          <w:rFonts w:cs="Arial"/>
          <w:sz w:val="22"/>
          <w:szCs w:val="22"/>
        </w:rPr>
        <w:t>t</w:t>
      </w:r>
      <w:r w:rsidRPr="00871501">
        <w:rPr>
          <w:rFonts w:cs="Arial"/>
          <w:sz w:val="22"/>
          <w:szCs w:val="22"/>
        </w:rPr>
        <w:t>ender;</w:t>
      </w:r>
      <w:proofErr w:type="gramEnd"/>
    </w:p>
    <w:p w14:paraId="0406D3B4"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proofErr w:type="gramStart"/>
      <w:r w:rsidR="00871501">
        <w:rPr>
          <w:rFonts w:cs="Arial"/>
          <w:sz w:val="22"/>
          <w:szCs w:val="22"/>
        </w:rPr>
        <w:t>t</w:t>
      </w:r>
      <w:r w:rsidRPr="00871501">
        <w:rPr>
          <w:rFonts w:cs="Arial"/>
          <w:sz w:val="22"/>
          <w:szCs w:val="22"/>
        </w:rPr>
        <w:t>ender;</w:t>
      </w:r>
      <w:proofErr w:type="gramEnd"/>
    </w:p>
    <w:p w14:paraId="14F4561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7C987970"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0077B4E7"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w:t>
      </w:r>
      <w:proofErr w:type="gramStart"/>
      <w:r w:rsidRPr="00871501">
        <w:rPr>
          <w:rFonts w:cs="Arial"/>
          <w:sz w:val="22"/>
          <w:szCs w:val="22"/>
        </w:rPr>
        <w:t>UN</w:t>
      </w:r>
      <w:proofErr w:type="gramEnd"/>
      <w:r w:rsidRPr="00871501">
        <w:rPr>
          <w:rFonts w:cs="Arial"/>
          <w:sz w:val="22"/>
          <w:szCs w:val="22"/>
        </w:rPr>
        <w:t xml:space="preserve"> or any other body) or any other such rule or legislation that may apply from time to time.  </w:t>
      </w:r>
    </w:p>
    <w:p w14:paraId="0B63B519" w14:textId="77777777" w:rsidR="00521A37" w:rsidRPr="00871501" w:rsidRDefault="00521A37" w:rsidP="00521A37">
      <w:pPr>
        <w:pStyle w:val="ReportText2"/>
        <w:tabs>
          <w:tab w:val="num" w:pos="0"/>
        </w:tabs>
        <w:spacing w:after="0" w:line="240" w:lineRule="auto"/>
        <w:ind w:left="0"/>
        <w:rPr>
          <w:rFonts w:cs="Arial"/>
          <w:sz w:val="22"/>
          <w:szCs w:val="22"/>
        </w:rPr>
      </w:pPr>
    </w:p>
    <w:p w14:paraId="0B2735E3"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7A4AEE1C" w14:textId="77777777" w:rsidR="00871501" w:rsidRPr="00871501" w:rsidRDefault="00871501" w:rsidP="00521A37">
      <w:pPr>
        <w:pStyle w:val="ReportText2"/>
        <w:tabs>
          <w:tab w:val="num" w:pos="0"/>
        </w:tabs>
        <w:spacing w:after="0" w:line="240" w:lineRule="auto"/>
        <w:ind w:left="0"/>
        <w:rPr>
          <w:rFonts w:cs="Arial"/>
          <w:sz w:val="22"/>
          <w:szCs w:val="22"/>
        </w:rPr>
      </w:pPr>
    </w:p>
    <w:p w14:paraId="279DA9E9"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668C29EE" w14:textId="77777777" w:rsidR="00521A37" w:rsidRPr="00871501" w:rsidRDefault="00521A37" w:rsidP="00521A37">
      <w:pPr>
        <w:pStyle w:val="ReportText2"/>
        <w:tabs>
          <w:tab w:val="num" w:pos="0"/>
        </w:tabs>
        <w:spacing w:after="0" w:line="240" w:lineRule="auto"/>
        <w:ind w:left="0"/>
        <w:rPr>
          <w:rFonts w:cs="Arial"/>
          <w:sz w:val="22"/>
          <w:szCs w:val="22"/>
        </w:rPr>
      </w:pPr>
    </w:p>
    <w:p w14:paraId="2A318AF2"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49AC2694" w14:textId="77777777" w:rsidR="003F297D" w:rsidRPr="00B23806" w:rsidRDefault="003F297D" w:rsidP="00521A37">
      <w:pPr>
        <w:pStyle w:val="ReportText2"/>
        <w:tabs>
          <w:tab w:val="num" w:pos="0"/>
        </w:tabs>
        <w:spacing w:after="0" w:line="240" w:lineRule="auto"/>
        <w:ind w:left="0"/>
        <w:rPr>
          <w:rFonts w:cs="Arial"/>
          <w:sz w:val="22"/>
          <w:szCs w:val="22"/>
        </w:rPr>
      </w:pPr>
    </w:p>
    <w:p w14:paraId="6C50CC3C"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6"/>
      <w:bookmarkEnd w:id="37"/>
    </w:p>
    <w:p w14:paraId="72B81D25"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1C42FE51" w14:textId="77777777" w:rsidR="00521A37" w:rsidRPr="00B23806" w:rsidRDefault="00521A37" w:rsidP="00521A37">
      <w:pPr>
        <w:pStyle w:val="ReportText1"/>
        <w:spacing w:after="0" w:line="240" w:lineRule="auto"/>
        <w:ind w:left="0"/>
        <w:rPr>
          <w:rFonts w:cs="Arial"/>
          <w:sz w:val="22"/>
          <w:szCs w:val="22"/>
        </w:rPr>
      </w:pPr>
    </w:p>
    <w:p w14:paraId="5123363A"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4EE42FE1" w14:textId="77777777" w:rsidR="00521A37" w:rsidRPr="00B23806" w:rsidRDefault="00521A37" w:rsidP="00521A37">
      <w:pPr>
        <w:pStyle w:val="ReportText2Char"/>
        <w:spacing w:after="0" w:line="240" w:lineRule="auto"/>
        <w:ind w:left="0"/>
        <w:rPr>
          <w:rFonts w:cs="Arial"/>
          <w:sz w:val="22"/>
          <w:szCs w:val="22"/>
        </w:rPr>
      </w:pPr>
    </w:p>
    <w:p w14:paraId="230D984B"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B9828A5" w14:textId="77777777" w:rsidR="00521A37" w:rsidRPr="00B23806" w:rsidRDefault="00521A37" w:rsidP="00521A37">
      <w:pPr>
        <w:pStyle w:val="ReportText2Char"/>
        <w:spacing w:after="0" w:line="240" w:lineRule="auto"/>
        <w:ind w:left="0"/>
        <w:rPr>
          <w:rFonts w:cs="Arial"/>
          <w:sz w:val="22"/>
          <w:szCs w:val="22"/>
        </w:rPr>
      </w:pPr>
    </w:p>
    <w:p w14:paraId="775C3301"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271DB13D" w14:textId="77777777" w:rsidR="000656EB" w:rsidRPr="00B23806" w:rsidRDefault="000656EB" w:rsidP="00521A37">
      <w:pPr>
        <w:pStyle w:val="ReportText2Char"/>
        <w:spacing w:after="0" w:line="240" w:lineRule="auto"/>
        <w:ind w:left="0"/>
        <w:rPr>
          <w:rFonts w:cs="Arial"/>
          <w:sz w:val="22"/>
          <w:szCs w:val="22"/>
        </w:rPr>
      </w:pPr>
    </w:p>
    <w:p w14:paraId="39253F03" w14:textId="77777777"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64EF255D"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4579415E" w14:textId="77777777" w:rsidR="00521A37" w:rsidRPr="00B23806" w:rsidRDefault="00521A37" w:rsidP="00521A37">
      <w:pPr>
        <w:pStyle w:val="Default"/>
        <w:jc w:val="both"/>
        <w:rPr>
          <w:sz w:val="22"/>
          <w:szCs w:val="22"/>
        </w:rPr>
      </w:pPr>
    </w:p>
    <w:p w14:paraId="57CD9228" w14:textId="77777777" w:rsidR="000656EB" w:rsidRPr="00B23806" w:rsidRDefault="000656EB" w:rsidP="00521A37">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046CEEAA" w14:textId="77777777" w:rsidR="00521A37" w:rsidRPr="00B23806" w:rsidRDefault="00521A37" w:rsidP="00521A37">
      <w:pPr>
        <w:pStyle w:val="ReportText2Char"/>
        <w:spacing w:after="0" w:line="240" w:lineRule="auto"/>
        <w:ind w:left="0"/>
        <w:rPr>
          <w:rFonts w:cs="Arial"/>
          <w:sz w:val="22"/>
          <w:szCs w:val="22"/>
        </w:rPr>
      </w:pPr>
    </w:p>
    <w:p w14:paraId="620C92F9"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176F4289" w14:textId="77777777" w:rsidR="00871501" w:rsidRDefault="00871501" w:rsidP="00521A37">
      <w:pPr>
        <w:pStyle w:val="ReportText2Char"/>
        <w:spacing w:after="0" w:line="240" w:lineRule="auto"/>
        <w:ind w:left="0"/>
        <w:rPr>
          <w:rFonts w:cs="Arial"/>
          <w:sz w:val="22"/>
          <w:szCs w:val="22"/>
        </w:rPr>
      </w:pPr>
    </w:p>
    <w:p w14:paraId="225840B6"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 xml:space="preserve">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w:t>
      </w:r>
      <w:proofErr w:type="gramStart"/>
      <w:r w:rsidRPr="00871501">
        <w:rPr>
          <w:rFonts w:cs="Arial"/>
          <w:sz w:val="22"/>
          <w:szCs w:val="22"/>
        </w:rPr>
        <w:t>as a result of</w:t>
      </w:r>
      <w:proofErr w:type="gramEnd"/>
      <w:r w:rsidRPr="00871501">
        <w:rPr>
          <w:rFonts w:cs="Arial"/>
          <w:sz w:val="22"/>
          <w:szCs w:val="22"/>
        </w:rPr>
        <w:t xml:space="preserve"> the determination shall be recoverable from the bidder under the contract.</w:t>
      </w:r>
    </w:p>
    <w:p w14:paraId="2EB74FC6" w14:textId="77777777" w:rsidR="00A02348" w:rsidRPr="00B23806" w:rsidRDefault="00A02348" w:rsidP="00521A37">
      <w:pPr>
        <w:pStyle w:val="ReportText2Char"/>
        <w:spacing w:after="0" w:line="240" w:lineRule="auto"/>
        <w:ind w:left="0"/>
        <w:rPr>
          <w:rFonts w:cs="Arial"/>
          <w:sz w:val="22"/>
          <w:szCs w:val="22"/>
        </w:rPr>
      </w:pPr>
    </w:p>
    <w:p w14:paraId="497C279C"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14:paraId="3B086CDB"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4D44D796" w14:textId="77777777" w:rsidR="00A02348" w:rsidRPr="00B23806" w:rsidRDefault="00A02348" w:rsidP="00521A37">
      <w:pPr>
        <w:pStyle w:val="ReportText2Char"/>
        <w:spacing w:after="0" w:line="240" w:lineRule="auto"/>
        <w:ind w:left="0"/>
        <w:rPr>
          <w:rFonts w:cs="Arial"/>
          <w:sz w:val="22"/>
          <w:szCs w:val="22"/>
        </w:rPr>
      </w:pPr>
    </w:p>
    <w:p w14:paraId="650F8103"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14:paraId="1ED54308"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767955CE" w14:textId="77777777" w:rsidR="00F85C7F" w:rsidRPr="00B23806" w:rsidRDefault="00F85C7F" w:rsidP="00521A37">
      <w:pPr>
        <w:pStyle w:val="Heading2"/>
        <w:numPr>
          <w:ilvl w:val="0"/>
          <w:numId w:val="0"/>
        </w:numPr>
        <w:spacing w:after="0" w:line="240" w:lineRule="auto"/>
        <w:rPr>
          <w:rFonts w:cs="Arial"/>
          <w:sz w:val="22"/>
          <w:szCs w:val="22"/>
        </w:rPr>
      </w:pPr>
      <w:bookmarkStart w:id="42" w:name="_Toc246913824"/>
    </w:p>
    <w:p w14:paraId="27DDC01D"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14:paraId="011FF12E"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4174209E" w14:textId="77777777" w:rsidR="00EC5A91" w:rsidRPr="00B23806" w:rsidRDefault="00EC5A91" w:rsidP="00521A37">
      <w:pPr>
        <w:spacing w:line="240" w:lineRule="auto"/>
        <w:rPr>
          <w:rFonts w:cs="Arial"/>
          <w:sz w:val="22"/>
          <w:szCs w:val="22"/>
        </w:rPr>
      </w:pPr>
    </w:p>
    <w:p w14:paraId="1F141C00"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 xml:space="preserve">ation or with any </w:t>
      </w:r>
      <w:proofErr w:type="gramStart"/>
      <w:r w:rsidRPr="001633F4">
        <w:rPr>
          <w:rFonts w:cs="Arial"/>
          <w:sz w:val="22"/>
          <w:szCs w:val="22"/>
        </w:rPr>
        <w:t>competitor;</w:t>
      </w:r>
      <w:proofErr w:type="gramEnd"/>
    </w:p>
    <w:p w14:paraId="6182FFB1" w14:textId="77777777" w:rsidR="00EC5A91" w:rsidRPr="00B23806" w:rsidRDefault="00EC5A91" w:rsidP="00521A37">
      <w:pPr>
        <w:spacing w:line="240" w:lineRule="auto"/>
        <w:rPr>
          <w:rFonts w:cs="Arial"/>
          <w:sz w:val="22"/>
          <w:szCs w:val="22"/>
        </w:rPr>
      </w:pPr>
    </w:p>
    <w:p w14:paraId="79982561"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5CDEF2A6" w14:textId="77777777" w:rsidR="000E7C74" w:rsidRPr="00B23806" w:rsidRDefault="000E7C74" w:rsidP="00521A37">
      <w:pPr>
        <w:spacing w:line="240" w:lineRule="auto"/>
        <w:rPr>
          <w:rFonts w:cs="Arial"/>
          <w:sz w:val="22"/>
          <w:szCs w:val="22"/>
        </w:rPr>
      </w:pPr>
    </w:p>
    <w:p w14:paraId="700FA03F"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3"/>
    </w:p>
    <w:p w14:paraId="228377D7"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28993CC3" w14:textId="77777777" w:rsidR="00EC5A91" w:rsidRPr="00B23806" w:rsidRDefault="00EC5A91" w:rsidP="00521A37">
      <w:pPr>
        <w:spacing w:line="240" w:lineRule="auto"/>
        <w:rPr>
          <w:rFonts w:cs="Arial"/>
          <w:sz w:val="22"/>
          <w:szCs w:val="22"/>
        </w:rPr>
      </w:pPr>
    </w:p>
    <w:p w14:paraId="19BCCD86"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14:paraId="7B25487F"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605B2087" w14:textId="77777777" w:rsidR="00A02348" w:rsidRPr="00B23806" w:rsidRDefault="00A02348" w:rsidP="00521A37">
      <w:pPr>
        <w:pStyle w:val="ReportText1"/>
        <w:spacing w:after="0" w:line="240" w:lineRule="auto"/>
        <w:ind w:left="0"/>
        <w:rPr>
          <w:rFonts w:cs="Arial"/>
          <w:sz w:val="22"/>
          <w:szCs w:val="22"/>
        </w:rPr>
      </w:pPr>
    </w:p>
    <w:p w14:paraId="22FBC691"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2FFD7541"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29880A84" w14:textId="77777777" w:rsidR="006F0DF0" w:rsidRPr="00944960" w:rsidRDefault="006F0DF0" w:rsidP="00521A37">
      <w:pPr>
        <w:pStyle w:val="ReportText1"/>
        <w:spacing w:after="0" w:line="240" w:lineRule="auto"/>
        <w:ind w:left="0"/>
        <w:rPr>
          <w:rFonts w:cs="Arial"/>
          <w:sz w:val="22"/>
          <w:szCs w:val="22"/>
        </w:rPr>
      </w:pPr>
    </w:p>
    <w:p w14:paraId="630843DE"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5"/>
      <w:bookmarkEnd w:id="46"/>
    </w:p>
    <w:p w14:paraId="4F20744A" w14:textId="77777777"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2B1A1027" w14:textId="77777777" w:rsidR="00944960" w:rsidRPr="00944960" w:rsidRDefault="00944960" w:rsidP="00944960">
      <w:pPr>
        <w:spacing w:line="240" w:lineRule="auto"/>
        <w:rPr>
          <w:rFonts w:cs="Arial"/>
          <w:sz w:val="22"/>
          <w:szCs w:val="22"/>
        </w:rPr>
      </w:pPr>
    </w:p>
    <w:p w14:paraId="21EA76C5"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3ADB2BCC" w14:textId="77777777" w:rsidR="00944960" w:rsidRPr="00944960" w:rsidRDefault="00944960" w:rsidP="00944960">
      <w:pPr>
        <w:spacing w:line="240" w:lineRule="auto"/>
        <w:rPr>
          <w:rFonts w:cs="Arial"/>
          <w:sz w:val="22"/>
          <w:szCs w:val="22"/>
        </w:rPr>
      </w:pPr>
    </w:p>
    <w:p w14:paraId="052C0ED9"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0642573A" w14:textId="77777777" w:rsidR="00944960" w:rsidRPr="00944960" w:rsidRDefault="00944960" w:rsidP="00944960">
      <w:pPr>
        <w:tabs>
          <w:tab w:val="left" w:pos="5670"/>
        </w:tabs>
        <w:spacing w:line="240" w:lineRule="auto"/>
        <w:rPr>
          <w:rFonts w:cs="Arial"/>
          <w:sz w:val="22"/>
          <w:szCs w:val="22"/>
        </w:rPr>
      </w:pPr>
    </w:p>
    <w:p w14:paraId="3A190EF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6E6094E3" w14:textId="77777777" w:rsidR="00944960" w:rsidRPr="00944960" w:rsidRDefault="00944960" w:rsidP="00944960">
      <w:pPr>
        <w:tabs>
          <w:tab w:val="left" w:pos="5670"/>
        </w:tabs>
        <w:spacing w:line="240" w:lineRule="auto"/>
        <w:rPr>
          <w:rFonts w:cs="Arial"/>
          <w:sz w:val="22"/>
          <w:szCs w:val="22"/>
        </w:rPr>
      </w:pPr>
    </w:p>
    <w:p w14:paraId="0A3CC347"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581C232E" w14:textId="77777777" w:rsidR="00944960" w:rsidRPr="00944960" w:rsidRDefault="00944960" w:rsidP="00944960">
      <w:pPr>
        <w:spacing w:line="240" w:lineRule="auto"/>
        <w:rPr>
          <w:rFonts w:cs="Arial"/>
          <w:sz w:val="22"/>
          <w:szCs w:val="22"/>
        </w:rPr>
      </w:pPr>
    </w:p>
    <w:p w14:paraId="4A7E71E1"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6FE39A3B"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09A0ACF1" w14:textId="77777777" w:rsidR="00944960" w:rsidRPr="00944960" w:rsidRDefault="00944960" w:rsidP="00944960">
      <w:pPr>
        <w:spacing w:line="240" w:lineRule="auto"/>
        <w:ind w:left="567" w:hanging="567"/>
        <w:rPr>
          <w:rFonts w:cs="Arial"/>
          <w:sz w:val="22"/>
          <w:szCs w:val="22"/>
        </w:rPr>
      </w:pPr>
    </w:p>
    <w:p w14:paraId="7417556A"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3E34C8BB" w14:textId="77777777" w:rsidR="00944960" w:rsidRPr="00944960" w:rsidRDefault="00944960" w:rsidP="00944960">
      <w:pPr>
        <w:spacing w:line="240" w:lineRule="auto"/>
        <w:ind w:left="567" w:hanging="567"/>
        <w:rPr>
          <w:rFonts w:cs="Arial"/>
          <w:sz w:val="22"/>
          <w:szCs w:val="22"/>
        </w:rPr>
      </w:pPr>
    </w:p>
    <w:p w14:paraId="0A058647"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10FD0B31" w14:textId="77777777" w:rsidR="00944960" w:rsidRPr="00B23806" w:rsidRDefault="00944960" w:rsidP="00521A37">
      <w:pPr>
        <w:pStyle w:val="ReportText1"/>
        <w:spacing w:after="0" w:line="240" w:lineRule="auto"/>
        <w:ind w:left="0"/>
        <w:rPr>
          <w:rFonts w:cs="Arial"/>
          <w:sz w:val="22"/>
          <w:szCs w:val="22"/>
        </w:rPr>
      </w:pPr>
    </w:p>
    <w:p w14:paraId="56A30F85"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093517C7"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8ED27A4" w14:textId="77777777" w:rsidTr="006F0DF0">
              <w:tc>
                <w:tcPr>
                  <w:tcW w:w="4604" w:type="dxa"/>
                </w:tcPr>
                <w:p w14:paraId="48974E69"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6FA7FDF7" w14:textId="77777777" w:rsidR="006F0DF0" w:rsidRPr="00B23806" w:rsidRDefault="006F0DF0" w:rsidP="006F0DF0">
                  <w:pPr>
                    <w:spacing w:line="240" w:lineRule="auto"/>
                    <w:rPr>
                      <w:rFonts w:cs="Arial"/>
                      <w:color w:val="FF0000"/>
                      <w:sz w:val="22"/>
                      <w:szCs w:val="22"/>
                    </w:rPr>
                  </w:pPr>
                </w:p>
                <w:p w14:paraId="1AC6D52F" w14:textId="77777777" w:rsidR="006F0DF0" w:rsidRPr="00B23806" w:rsidRDefault="006F0DF0" w:rsidP="006F0DF0">
                  <w:pPr>
                    <w:spacing w:line="240" w:lineRule="auto"/>
                    <w:rPr>
                      <w:rFonts w:cs="Arial"/>
                      <w:color w:val="FF0000"/>
                      <w:sz w:val="22"/>
                      <w:szCs w:val="22"/>
                    </w:rPr>
                  </w:pPr>
                </w:p>
              </w:tc>
            </w:tr>
          </w:tbl>
          <w:p w14:paraId="1D16A7EE" w14:textId="77777777" w:rsidR="006F0DF0" w:rsidRPr="00B23806" w:rsidRDefault="006F0DF0" w:rsidP="00535C01">
            <w:pPr>
              <w:pStyle w:val="Heading2"/>
              <w:numPr>
                <w:ilvl w:val="0"/>
                <w:numId w:val="0"/>
              </w:numPr>
              <w:spacing w:after="0" w:line="240" w:lineRule="auto"/>
              <w:rPr>
                <w:rFonts w:cs="Arial"/>
                <w:sz w:val="22"/>
                <w:szCs w:val="22"/>
              </w:rPr>
            </w:pPr>
          </w:p>
        </w:tc>
      </w:tr>
    </w:tbl>
    <w:p w14:paraId="54DDD740"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5D97A7A9" w14:textId="77777777"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21" w:history="1">
        <w:r w:rsidRPr="00B23806">
          <w:rPr>
            <w:rStyle w:val="Hyperlink"/>
            <w:rFonts w:cs="Arial"/>
            <w:sz w:val="22"/>
            <w:szCs w:val="22"/>
          </w:rPr>
          <w:t>Ian.Lindsay@liverpoolmuseums.org.uk</w:t>
        </w:r>
      </w:hyperlink>
      <w:r w:rsidRPr="00B23806">
        <w:rPr>
          <w:rFonts w:cs="Arial"/>
          <w:sz w:val="22"/>
          <w:szCs w:val="22"/>
        </w:rPr>
        <w:t>) with the subject title “</w:t>
      </w:r>
      <w:proofErr w:type="spellStart"/>
      <w:r w:rsidR="00813D94" w:rsidRPr="00813D94">
        <w:rPr>
          <w:rFonts w:cs="Arial"/>
          <w:i/>
          <w:sz w:val="22"/>
          <w:szCs w:val="22"/>
        </w:rPr>
        <w:t>Sickert</w:t>
      </w:r>
      <w:proofErr w:type="spellEnd"/>
      <w:r w:rsidR="00813D94" w:rsidRPr="00813D94">
        <w:rPr>
          <w:rFonts w:cs="Arial"/>
          <w:i/>
          <w:sz w:val="22"/>
          <w:szCs w:val="22"/>
        </w:rPr>
        <w:t>: A Life in Art</w:t>
      </w:r>
      <w:r w:rsidRPr="00813D94">
        <w:rPr>
          <w:rFonts w:cs="Arial"/>
          <w:sz w:val="22"/>
          <w:szCs w:val="22"/>
        </w:rPr>
        <w:t xml:space="preserve">”. </w:t>
      </w:r>
    </w:p>
    <w:p w14:paraId="1E07F070" w14:textId="77777777" w:rsidR="006F0DF0" w:rsidRPr="00B23806" w:rsidRDefault="006F0DF0" w:rsidP="006F0DF0">
      <w:pPr>
        <w:pStyle w:val="ReportText1"/>
        <w:spacing w:after="0" w:line="240" w:lineRule="auto"/>
        <w:ind w:left="0"/>
        <w:rPr>
          <w:rFonts w:cs="Arial"/>
          <w:sz w:val="22"/>
          <w:szCs w:val="22"/>
        </w:rPr>
      </w:pPr>
    </w:p>
    <w:p w14:paraId="319FBDB3"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583D3AAB" w14:textId="77777777" w:rsidR="006F0DF0" w:rsidRPr="00B23806" w:rsidRDefault="006F0DF0" w:rsidP="006F0DF0">
      <w:pPr>
        <w:pStyle w:val="ReportText1"/>
        <w:spacing w:after="0" w:line="240" w:lineRule="auto"/>
        <w:ind w:left="0"/>
        <w:rPr>
          <w:rFonts w:cs="Arial"/>
          <w:sz w:val="22"/>
          <w:szCs w:val="22"/>
        </w:rPr>
      </w:pPr>
    </w:p>
    <w:p w14:paraId="40008644"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6F2BB7DE" w14:textId="77777777" w:rsidR="00535C01" w:rsidRPr="00B23806" w:rsidRDefault="00535C01" w:rsidP="006F0DF0">
      <w:pPr>
        <w:pStyle w:val="ReportText1"/>
        <w:spacing w:after="0" w:line="240" w:lineRule="auto"/>
        <w:ind w:left="0"/>
        <w:rPr>
          <w:rFonts w:cs="Arial"/>
          <w:sz w:val="22"/>
          <w:szCs w:val="22"/>
        </w:rPr>
      </w:pPr>
    </w:p>
    <w:p w14:paraId="7B399F54"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345EE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14:paraId="6CA25811"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B197C70"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2DBF8BFB" w14:textId="77777777"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BC79CB2"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3D32180"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5B8CDE4"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0A1A63C9"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9E218"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1137842"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62F91EAB" w14:textId="77777777" w:rsidR="001B53D8" w:rsidRPr="007B13A8" w:rsidRDefault="00345EE0" w:rsidP="00083F40">
            <w:pPr>
              <w:spacing w:line="240" w:lineRule="auto"/>
              <w:rPr>
                <w:rFonts w:eastAsiaTheme="minorHAnsi" w:cs="Arial"/>
                <w:b/>
                <w:bCs/>
                <w:sz w:val="22"/>
                <w:szCs w:val="22"/>
              </w:rPr>
            </w:pPr>
            <w:r w:rsidRPr="007B13A8">
              <w:rPr>
                <w:rFonts w:eastAsiaTheme="minorHAnsi" w:cs="Arial"/>
                <w:b/>
                <w:bCs/>
                <w:sz w:val="22"/>
                <w:szCs w:val="22"/>
              </w:rPr>
              <w:t>07/06/2021</w:t>
            </w:r>
          </w:p>
        </w:tc>
      </w:tr>
      <w:tr w:rsidR="00083F40" w:rsidRPr="00B23806" w14:paraId="50DF7760"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2D6E9" w14:textId="77777777" w:rsidR="00083F40" w:rsidRPr="00B23806" w:rsidRDefault="007B13A8" w:rsidP="00521A37">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DAB67A9"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3B48F04" w14:textId="5915A431" w:rsidR="00083F40" w:rsidRPr="007B13A8" w:rsidRDefault="00345EE0">
            <w:pPr>
              <w:rPr>
                <w:rFonts w:cs="Arial"/>
                <w:sz w:val="22"/>
                <w:szCs w:val="22"/>
              </w:rPr>
            </w:pPr>
            <w:r w:rsidRPr="007B13A8">
              <w:rPr>
                <w:rFonts w:eastAsiaTheme="minorHAnsi" w:cs="Arial"/>
                <w:b/>
                <w:bCs/>
                <w:sz w:val="22"/>
                <w:szCs w:val="22"/>
              </w:rPr>
              <w:t>1</w:t>
            </w:r>
            <w:r w:rsidR="00D22F39">
              <w:rPr>
                <w:rFonts w:eastAsiaTheme="minorHAnsi" w:cs="Arial"/>
                <w:b/>
                <w:bCs/>
                <w:sz w:val="22"/>
                <w:szCs w:val="22"/>
              </w:rPr>
              <w:t>4</w:t>
            </w:r>
            <w:r w:rsidRPr="007B13A8">
              <w:rPr>
                <w:rFonts w:eastAsiaTheme="minorHAnsi" w:cs="Arial"/>
                <w:b/>
                <w:bCs/>
                <w:sz w:val="22"/>
                <w:szCs w:val="22"/>
              </w:rPr>
              <w:t>/06/2021</w:t>
            </w:r>
          </w:p>
        </w:tc>
      </w:tr>
      <w:tr w:rsidR="00083F40" w:rsidRPr="00B23806" w14:paraId="66FECF0F"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37F6F" w14:textId="77777777" w:rsidR="00083F40" w:rsidRPr="00B23806" w:rsidRDefault="007B13A8" w:rsidP="007B13A8">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36C8BD5"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63D414C" w14:textId="741003F7" w:rsidR="00083F40" w:rsidRPr="007B13A8" w:rsidRDefault="007B13A8">
            <w:pPr>
              <w:rPr>
                <w:rFonts w:cs="Arial"/>
                <w:sz w:val="22"/>
                <w:szCs w:val="22"/>
              </w:rPr>
            </w:pPr>
            <w:r w:rsidRPr="007B13A8">
              <w:rPr>
                <w:rFonts w:eastAsiaTheme="minorHAnsi" w:cs="Arial"/>
                <w:b/>
                <w:bCs/>
                <w:sz w:val="22"/>
                <w:szCs w:val="22"/>
              </w:rPr>
              <w:t>1</w:t>
            </w:r>
            <w:r w:rsidR="00D22F39">
              <w:rPr>
                <w:rFonts w:eastAsiaTheme="minorHAnsi" w:cs="Arial"/>
                <w:b/>
                <w:bCs/>
                <w:sz w:val="22"/>
                <w:szCs w:val="22"/>
              </w:rPr>
              <w:t>8</w:t>
            </w:r>
            <w:r w:rsidRPr="007B13A8">
              <w:rPr>
                <w:rFonts w:eastAsiaTheme="minorHAnsi" w:cs="Arial"/>
                <w:b/>
                <w:bCs/>
                <w:sz w:val="22"/>
                <w:szCs w:val="22"/>
              </w:rPr>
              <w:t>/06/2021</w:t>
            </w:r>
          </w:p>
        </w:tc>
      </w:tr>
      <w:tr w:rsidR="00083F40" w:rsidRPr="00B23806" w14:paraId="20A90B80"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A531B" w14:textId="77777777" w:rsidR="00083F40" w:rsidRPr="00B23806" w:rsidRDefault="007B13A8"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C3318CA"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6F4AB906" w14:textId="42B188F7" w:rsidR="00083F40" w:rsidRPr="007B13A8" w:rsidRDefault="00D22F39">
            <w:pPr>
              <w:rPr>
                <w:rFonts w:cs="Arial"/>
                <w:b/>
                <w:sz w:val="22"/>
                <w:szCs w:val="22"/>
              </w:rPr>
            </w:pPr>
            <w:r>
              <w:rPr>
                <w:rFonts w:eastAsiaTheme="minorHAnsi" w:cs="Arial"/>
                <w:b/>
                <w:bCs/>
                <w:sz w:val="22"/>
                <w:szCs w:val="22"/>
              </w:rPr>
              <w:t>2</w:t>
            </w:r>
            <w:r w:rsidR="00345EE0" w:rsidRPr="007B13A8">
              <w:rPr>
                <w:rFonts w:eastAsiaTheme="minorHAnsi" w:cs="Arial"/>
                <w:b/>
                <w:bCs/>
                <w:sz w:val="22"/>
                <w:szCs w:val="22"/>
              </w:rPr>
              <w:t>8</w:t>
            </w:r>
            <w:r w:rsidR="00813D94" w:rsidRPr="007B13A8">
              <w:rPr>
                <w:rFonts w:eastAsiaTheme="minorHAnsi" w:cs="Arial"/>
                <w:b/>
                <w:bCs/>
                <w:sz w:val="22"/>
                <w:szCs w:val="22"/>
              </w:rPr>
              <w:t>/06/2021</w:t>
            </w:r>
          </w:p>
        </w:tc>
      </w:tr>
      <w:tr w:rsidR="009822E2" w:rsidRPr="00B23806" w14:paraId="27C20DAF"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AEBC5" w14:textId="77777777" w:rsidR="009822E2" w:rsidRPr="00B23806" w:rsidRDefault="007B13A8"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59A395DE"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73B9536A" w14:textId="247ACE63" w:rsidR="009822E2" w:rsidRPr="007B13A8" w:rsidRDefault="00D22F39">
            <w:pPr>
              <w:rPr>
                <w:rFonts w:eastAsiaTheme="minorHAnsi" w:cs="Arial"/>
                <w:b/>
                <w:bCs/>
                <w:sz w:val="22"/>
                <w:szCs w:val="22"/>
              </w:rPr>
            </w:pPr>
            <w:r>
              <w:rPr>
                <w:rFonts w:eastAsiaTheme="minorHAnsi" w:cs="Arial"/>
                <w:b/>
                <w:bCs/>
                <w:sz w:val="22"/>
                <w:szCs w:val="22"/>
              </w:rPr>
              <w:t>29</w:t>
            </w:r>
            <w:r w:rsidR="00813D94" w:rsidRPr="007B13A8">
              <w:rPr>
                <w:rFonts w:eastAsiaTheme="minorHAnsi" w:cs="Arial"/>
                <w:b/>
                <w:bCs/>
                <w:sz w:val="22"/>
                <w:szCs w:val="22"/>
              </w:rPr>
              <w:t>/06/2021</w:t>
            </w:r>
          </w:p>
        </w:tc>
      </w:tr>
      <w:tr w:rsidR="00083F40" w:rsidRPr="00B23806" w14:paraId="28B30CEB"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3B5EF" w14:textId="77777777" w:rsidR="00083F40" w:rsidRPr="00B23806" w:rsidRDefault="007B13A8" w:rsidP="009822E2">
            <w:pPr>
              <w:spacing w:line="240" w:lineRule="auto"/>
              <w:rPr>
                <w:rFonts w:eastAsiaTheme="minorHAnsi"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6FB776FA"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6C5C36E6" w14:textId="738FA19E" w:rsidR="00083F40" w:rsidRPr="007B13A8" w:rsidRDefault="00D22F39">
            <w:pPr>
              <w:rPr>
                <w:rFonts w:cs="Arial"/>
                <w:sz w:val="22"/>
                <w:szCs w:val="22"/>
              </w:rPr>
            </w:pPr>
            <w:r>
              <w:rPr>
                <w:rFonts w:eastAsiaTheme="minorHAnsi" w:cs="Arial"/>
                <w:b/>
                <w:bCs/>
                <w:sz w:val="22"/>
                <w:szCs w:val="22"/>
              </w:rPr>
              <w:t>0</w:t>
            </w:r>
            <w:r w:rsidR="00345EE0" w:rsidRPr="007B13A8">
              <w:rPr>
                <w:rFonts w:eastAsiaTheme="minorHAnsi" w:cs="Arial"/>
                <w:b/>
                <w:bCs/>
                <w:sz w:val="22"/>
                <w:szCs w:val="22"/>
              </w:rPr>
              <w:t>2</w:t>
            </w:r>
            <w:r w:rsidR="00813D94" w:rsidRPr="007B13A8">
              <w:rPr>
                <w:rFonts w:eastAsiaTheme="minorHAnsi" w:cs="Arial"/>
                <w:b/>
                <w:bCs/>
                <w:sz w:val="22"/>
                <w:szCs w:val="22"/>
              </w:rPr>
              <w:t>/0</w:t>
            </w:r>
            <w:r>
              <w:rPr>
                <w:rFonts w:eastAsiaTheme="minorHAnsi" w:cs="Arial"/>
                <w:b/>
                <w:bCs/>
                <w:sz w:val="22"/>
                <w:szCs w:val="22"/>
              </w:rPr>
              <w:t>7</w:t>
            </w:r>
            <w:r w:rsidR="00813D94" w:rsidRPr="007B13A8">
              <w:rPr>
                <w:rFonts w:eastAsiaTheme="minorHAnsi" w:cs="Arial"/>
                <w:b/>
                <w:bCs/>
                <w:sz w:val="22"/>
                <w:szCs w:val="22"/>
              </w:rPr>
              <w:t>/2021</w:t>
            </w:r>
          </w:p>
        </w:tc>
      </w:tr>
      <w:tr w:rsidR="00083F40" w:rsidRPr="00B23806" w14:paraId="26B32ABE"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3547B" w14:textId="77777777" w:rsidR="00083F40" w:rsidRPr="00B23806" w:rsidRDefault="007B13A8" w:rsidP="009822E2">
            <w:pPr>
              <w:spacing w:line="240" w:lineRule="auto"/>
              <w:rPr>
                <w:rFonts w:eastAsiaTheme="minorHAnsi" w:cs="Arial"/>
                <w:sz w:val="22"/>
                <w:szCs w:val="22"/>
              </w:rPr>
            </w:pPr>
            <w:r>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2CCECF8"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AABAA5A" w14:textId="26A309F6" w:rsidR="00083F40" w:rsidRPr="007B13A8" w:rsidRDefault="00D22F39">
            <w:pPr>
              <w:rPr>
                <w:rFonts w:cs="Arial"/>
                <w:sz w:val="22"/>
                <w:szCs w:val="22"/>
              </w:rPr>
            </w:pPr>
            <w:r>
              <w:rPr>
                <w:rFonts w:eastAsiaTheme="minorHAnsi" w:cs="Arial"/>
                <w:b/>
                <w:bCs/>
                <w:sz w:val="22"/>
                <w:szCs w:val="22"/>
              </w:rPr>
              <w:t>0</w:t>
            </w:r>
            <w:r w:rsidRPr="007B13A8">
              <w:rPr>
                <w:rFonts w:eastAsiaTheme="minorHAnsi" w:cs="Arial"/>
                <w:b/>
                <w:bCs/>
                <w:sz w:val="22"/>
                <w:szCs w:val="22"/>
              </w:rPr>
              <w:t>2/0</w:t>
            </w:r>
            <w:r>
              <w:rPr>
                <w:rFonts w:eastAsiaTheme="minorHAnsi" w:cs="Arial"/>
                <w:b/>
                <w:bCs/>
                <w:sz w:val="22"/>
                <w:szCs w:val="22"/>
              </w:rPr>
              <w:t>7</w:t>
            </w:r>
            <w:r w:rsidR="00813D94" w:rsidRPr="007B13A8">
              <w:rPr>
                <w:rFonts w:eastAsiaTheme="minorHAnsi" w:cs="Arial"/>
                <w:b/>
                <w:bCs/>
                <w:sz w:val="22"/>
                <w:szCs w:val="22"/>
              </w:rPr>
              <w:t>/2021</w:t>
            </w:r>
          </w:p>
        </w:tc>
      </w:tr>
      <w:tr w:rsidR="00083F40" w:rsidRPr="00B23806" w14:paraId="464F849E"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B922A" w14:textId="77777777" w:rsidR="00083F40" w:rsidRPr="00B23806" w:rsidRDefault="007B13A8"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9A3389E"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5BFB355" w14:textId="5C187F95" w:rsidR="00083F40" w:rsidRPr="007B13A8" w:rsidRDefault="00D22F39">
            <w:pPr>
              <w:rPr>
                <w:rFonts w:cs="Arial"/>
                <w:sz w:val="22"/>
                <w:szCs w:val="22"/>
              </w:rPr>
            </w:pPr>
            <w:r>
              <w:rPr>
                <w:rFonts w:eastAsiaTheme="minorHAnsi" w:cs="Arial"/>
                <w:b/>
                <w:bCs/>
                <w:sz w:val="22"/>
                <w:szCs w:val="22"/>
              </w:rPr>
              <w:t>12</w:t>
            </w:r>
            <w:r w:rsidR="005E5F4F" w:rsidRPr="007B13A8">
              <w:rPr>
                <w:rFonts w:eastAsiaTheme="minorHAnsi" w:cs="Arial"/>
                <w:b/>
                <w:bCs/>
                <w:sz w:val="22"/>
                <w:szCs w:val="22"/>
              </w:rPr>
              <w:t>/07/2021</w:t>
            </w:r>
          </w:p>
        </w:tc>
      </w:tr>
      <w:tr w:rsidR="00345EE0" w:rsidRPr="00B23806" w14:paraId="3655050C"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F78D6" w14:textId="77777777" w:rsidR="00345EE0" w:rsidRPr="00B23806" w:rsidRDefault="007B13A8" w:rsidP="00345EE0">
            <w:pPr>
              <w:spacing w:line="240" w:lineRule="auto"/>
              <w:rPr>
                <w:rFonts w:cs="Arial"/>
                <w:sz w:val="22"/>
                <w:szCs w:val="22"/>
              </w:rPr>
            </w:pPr>
            <w:r>
              <w:rPr>
                <w:rFonts w:cs="Arial"/>
                <w:sz w:val="22"/>
                <w:szCs w:val="22"/>
              </w:rPr>
              <w:t>9</w:t>
            </w:r>
            <w:r w:rsidR="00345EE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7EBA8F8" w14:textId="77777777" w:rsidR="00345EE0" w:rsidRPr="00B23806" w:rsidRDefault="00345EE0" w:rsidP="00345EE0">
            <w:pPr>
              <w:spacing w:line="240" w:lineRule="auto"/>
              <w:rPr>
                <w:rFonts w:eastAsiaTheme="minorHAnsi" w:cs="Arial"/>
                <w:sz w:val="22"/>
                <w:szCs w:val="22"/>
              </w:rPr>
            </w:pPr>
            <w:r>
              <w:rPr>
                <w:rFonts w:cs="Arial"/>
                <w:sz w:val="22"/>
                <w:szCs w:val="22"/>
              </w:rPr>
              <w:t xml:space="preserve">Deliveries of loans to the Walker Art Gallery commences </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36BE1C6B" w14:textId="77777777" w:rsidR="00345EE0" w:rsidRPr="007B13A8" w:rsidRDefault="00345EE0" w:rsidP="00345EE0">
            <w:pPr>
              <w:spacing w:line="240" w:lineRule="auto"/>
              <w:rPr>
                <w:rFonts w:eastAsiaTheme="minorHAnsi" w:cs="Arial"/>
                <w:b/>
                <w:bCs/>
                <w:sz w:val="22"/>
                <w:szCs w:val="22"/>
              </w:rPr>
            </w:pPr>
            <w:r w:rsidRPr="007B13A8">
              <w:rPr>
                <w:rFonts w:eastAsiaTheme="minorHAnsi" w:cs="Arial"/>
                <w:b/>
                <w:bCs/>
                <w:sz w:val="22"/>
                <w:szCs w:val="22"/>
              </w:rPr>
              <w:t>31/08/2021</w:t>
            </w:r>
          </w:p>
        </w:tc>
      </w:tr>
      <w:tr w:rsidR="00345EE0" w:rsidRPr="00B23806" w14:paraId="1F6404B0"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F5E78" w14:textId="77777777" w:rsidR="00345EE0" w:rsidRDefault="007B13A8" w:rsidP="00345EE0">
            <w:pPr>
              <w:spacing w:line="240" w:lineRule="auto"/>
              <w:rPr>
                <w:rFonts w:cs="Arial"/>
                <w:sz w:val="22"/>
                <w:szCs w:val="22"/>
              </w:rPr>
            </w:pPr>
            <w:r>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0C81BE1" w14:textId="77777777" w:rsidR="00345EE0" w:rsidRPr="00B23806" w:rsidRDefault="00345EE0" w:rsidP="00345EE0">
            <w:pPr>
              <w:spacing w:line="240" w:lineRule="auto"/>
              <w:rPr>
                <w:rFonts w:cs="Arial"/>
                <w:sz w:val="22"/>
                <w:szCs w:val="22"/>
              </w:rPr>
            </w:pPr>
            <w:r>
              <w:rPr>
                <w:rFonts w:cs="Arial"/>
                <w:sz w:val="22"/>
                <w:szCs w:val="22"/>
              </w:rPr>
              <w:t>Collection of loans from the Walker Art Gallery completed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57E24AFF" w14:textId="77777777" w:rsidR="00345EE0" w:rsidRPr="007B13A8" w:rsidRDefault="00345EE0" w:rsidP="00345EE0">
            <w:pPr>
              <w:rPr>
                <w:rFonts w:eastAsiaTheme="minorHAnsi" w:cs="Arial"/>
                <w:b/>
                <w:bCs/>
                <w:sz w:val="22"/>
                <w:szCs w:val="22"/>
              </w:rPr>
            </w:pPr>
            <w:r w:rsidRPr="007B13A8">
              <w:rPr>
                <w:rFonts w:eastAsiaTheme="minorHAnsi" w:cs="Arial"/>
                <w:b/>
                <w:bCs/>
                <w:sz w:val="22"/>
                <w:szCs w:val="22"/>
              </w:rPr>
              <w:t>11/03/2022</w:t>
            </w:r>
          </w:p>
        </w:tc>
      </w:tr>
    </w:tbl>
    <w:p w14:paraId="5B148491" w14:textId="77777777" w:rsidR="006C1C8D" w:rsidRDefault="006C1C8D" w:rsidP="00521A37">
      <w:pPr>
        <w:pStyle w:val="ReportText2"/>
        <w:spacing w:after="0" w:line="240" w:lineRule="auto"/>
        <w:ind w:left="0"/>
        <w:rPr>
          <w:rFonts w:cs="Arial"/>
          <w:sz w:val="22"/>
          <w:szCs w:val="22"/>
        </w:rPr>
      </w:pPr>
    </w:p>
    <w:p w14:paraId="3D2E8418"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3C8E6941" w14:textId="77777777" w:rsidR="00687E32" w:rsidRPr="00B23806" w:rsidRDefault="00687E32" w:rsidP="00521A37">
      <w:pPr>
        <w:pStyle w:val="ReportText2"/>
        <w:spacing w:after="0" w:line="240" w:lineRule="auto"/>
        <w:ind w:left="0"/>
        <w:rPr>
          <w:rFonts w:cs="Arial"/>
          <w:sz w:val="22"/>
          <w:szCs w:val="22"/>
        </w:rPr>
      </w:pPr>
    </w:p>
    <w:p w14:paraId="3E68C8F7" w14:textId="7D8B6FF7"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48507584"/>
      <w:bookmarkStart w:id="53" w:name="_Toc246913829"/>
      <w:r w:rsidRPr="00B23806">
        <w:rPr>
          <w:rFonts w:cs="Arial"/>
          <w:sz w:val="22"/>
          <w:szCs w:val="22"/>
        </w:rPr>
        <w:t>3.</w:t>
      </w:r>
      <w:r w:rsidR="00545957">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2"/>
      <w:bookmarkEnd w:id="53"/>
    </w:p>
    <w:p w14:paraId="54F28A37"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w:t>
      </w:r>
      <w:proofErr w:type="gramStart"/>
      <w:r w:rsidRPr="00B23806">
        <w:rPr>
          <w:rFonts w:cs="Arial"/>
          <w:sz w:val="22"/>
          <w:szCs w:val="22"/>
        </w:rPr>
        <w:t>Excel</w:t>
      </w:r>
      <w:proofErr w:type="gramEnd"/>
      <w:r w:rsidRPr="00B23806">
        <w:rPr>
          <w:rFonts w:cs="Arial"/>
          <w:sz w:val="22"/>
          <w:szCs w:val="22"/>
        </w:rPr>
        <w:t xml:space="preserve">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77AD3BB1"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2"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proofErr w:type="spellStart"/>
      <w:r w:rsidR="007B13A8">
        <w:rPr>
          <w:rFonts w:cs="Arial"/>
          <w:i/>
          <w:sz w:val="22"/>
          <w:szCs w:val="22"/>
        </w:rPr>
        <w:t>Sickert</w:t>
      </w:r>
      <w:proofErr w:type="spellEnd"/>
      <w:r w:rsidR="007B13A8">
        <w:rPr>
          <w:rFonts w:cs="Arial"/>
          <w:i/>
          <w:sz w:val="22"/>
          <w:szCs w:val="22"/>
        </w:rPr>
        <w:t>: A Life in Art</w:t>
      </w:r>
      <w:r w:rsidR="0035630D">
        <w:rPr>
          <w:rFonts w:cs="Arial"/>
          <w:i/>
          <w:sz w:val="22"/>
          <w:szCs w:val="22"/>
        </w:rPr>
        <w:t xml:space="preserve">. </w:t>
      </w:r>
      <w:r w:rsidR="0035630D">
        <w:rPr>
          <w:rFonts w:cs="Arial"/>
          <w:sz w:val="22"/>
          <w:szCs w:val="22"/>
        </w:rPr>
        <w:t>Crating and transport t</w:t>
      </w:r>
      <w:r w:rsidR="007B13A8">
        <w:rPr>
          <w:rFonts w:cs="Arial"/>
          <w:sz w:val="22"/>
          <w:szCs w:val="22"/>
        </w:rPr>
        <w:t>ender</w:t>
      </w:r>
      <w:r w:rsidRPr="00B23806">
        <w:rPr>
          <w:rFonts w:cs="Arial"/>
          <w:sz w:val="22"/>
          <w:szCs w:val="22"/>
        </w:rPr>
        <w:t>”. If multiple emails are sent the header should indicate they are “Part x of xx”.</w:t>
      </w:r>
    </w:p>
    <w:p w14:paraId="4BD7DBBA" w14:textId="77777777" w:rsidR="00083F40" w:rsidRPr="00B23806" w:rsidRDefault="00083F40" w:rsidP="00521A37">
      <w:pPr>
        <w:pStyle w:val="ReportText1"/>
        <w:spacing w:after="0" w:line="240" w:lineRule="auto"/>
        <w:ind w:left="0"/>
        <w:rPr>
          <w:rFonts w:cs="Arial"/>
          <w:sz w:val="22"/>
          <w:szCs w:val="22"/>
        </w:rPr>
      </w:pPr>
    </w:p>
    <w:p w14:paraId="33155419"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544821A4" w14:textId="77777777" w:rsidR="00083F40" w:rsidRPr="00B23806" w:rsidRDefault="00083F40" w:rsidP="00521A37">
      <w:pPr>
        <w:pStyle w:val="ReportText1"/>
        <w:spacing w:after="0" w:line="240" w:lineRule="auto"/>
        <w:ind w:left="0"/>
        <w:rPr>
          <w:rFonts w:cs="Arial"/>
          <w:sz w:val="22"/>
          <w:szCs w:val="22"/>
        </w:rPr>
      </w:pPr>
    </w:p>
    <w:p w14:paraId="6E3F7342"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13358D49" w14:textId="77777777" w:rsidR="00083F40" w:rsidRPr="00B23806" w:rsidRDefault="00083F40" w:rsidP="00521A37">
      <w:pPr>
        <w:pStyle w:val="ReportText1"/>
        <w:spacing w:after="0" w:line="240" w:lineRule="auto"/>
        <w:ind w:left="0"/>
        <w:rPr>
          <w:rFonts w:cs="Arial"/>
          <w:sz w:val="22"/>
          <w:szCs w:val="22"/>
        </w:rPr>
      </w:pPr>
    </w:p>
    <w:p w14:paraId="0879E8FD" w14:textId="774DE179" w:rsidR="00526D2D" w:rsidRDefault="00665EC7" w:rsidP="00083F40">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01CFD56C" w14:textId="1D3B4A75" w:rsidR="00FC7BAC" w:rsidRDefault="00FC7BAC" w:rsidP="00083F40">
      <w:pPr>
        <w:pStyle w:val="ReportText1"/>
        <w:spacing w:after="0" w:line="240" w:lineRule="auto"/>
        <w:ind w:left="0"/>
        <w:rPr>
          <w:rFonts w:cs="Arial"/>
          <w:sz w:val="22"/>
          <w:szCs w:val="22"/>
        </w:rPr>
      </w:pPr>
    </w:p>
    <w:p w14:paraId="06A42328" w14:textId="40D6ECB1" w:rsidR="00FC7BAC" w:rsidRPr="00B23806" w:rsidRDefault="00FC7BAC" w:rsidP="00083F40">
      <w:pPr>
        <w:pStyle w:val="ReportText1"/>
        <w:spacing w:after="0" w:line="240" w:lineRule="auto"/>
        <w:ind w:left="0"/>
        <w:rPr>
          <w:rFonts w:cs="Arial"/>
          <w:sz w:val="22"/>
          <w:szCs w:val="22"/>
        </w:rPr>
      </w:pPr>
      <w:r>
        <w:rPr>
          <w:rStyle w:val="normaltextrun"/>
          <w:rFonts w:cs="Arial"/>
          <w:b/>
          <w:bCs/>
          <w:color w:val="000000"/>
          <w:sz w:val="22"/>
          <w:szCs w:val="22"/>
          <w:shd w:val="clear" w:color="auto" w:fill="FFFFFF"/>
        </w:rPr>
        <w:t>Bidders should send another email to request receipt of submission. NML accept no responsibility for receipt of submissions and subsequent inclusion in review and evaluation, until NML have confirmed receipt by sending a confirmation email (</w:t>
      </w:r>
      <w:proofErr w:type="spellStart"/>
      <w:r>
        <w:rPr>
          <w:rStyle w:val="normaltextrun"/>
          <w:rFonts w:cs="Arial"/>
          <w:b/>
          <w:bCs/>
          <w:color w:val="000000"/>
          <w:sz w:val="22"/>
          <w:szCs w:val="22"/>
          <w:shd w:val="clear" w:color="auto" w:fill="FFFFFF"/>
        </w:rPr>
        <w:t>non auto</w:t>
      </w:r>
      <w:proofErr w:type="spellEnd"/>
      <w:r>
        <w:rPr>
          <w:rStyle w:val="normaltextrun"/>
          <w:rFonts w:cs="Arial"/>
          <w:b/>
          <w:bCs/>
          <w:color w:val="000000"/>
          <w:sz w:val="22"/>
          <w:szCs w:val="22"/>
          <w:shd w:val="clear" w:color="auto" w:fill="FFFFFF"/>
        </w:rPr>
        <w:t> generated).</w:t>
      </w:r>
      <w:r>
        <w:rPr>
          <w:rStyle w:val="eop"/>
          <w:rFonts w:cs="Arial"/>
          <w:color w:val="000000"/>
          <w:sz w:val="22"/>
          <w:szCs w:val="22"/>
          <w:shd w:val="clear" w:color="auto" w:fill="FFFFFF"/>
        </w:rPr>
        <w:t> </w:t>
      </w:r>
    </w:p>
    <w:p w14:paraId="47EBDF9E" w14:textId="77777777" w:rsidR="007B548F" w:rsidRPr="00B23806" w:rsidRDefault="007B548F" w:rsidP="00521A37">
      <w:pPr>
        <w:pStyle w:val="ReportText1"/>
        <w:spacing w:after="0" w:line="240" w:lineRule="auto"/>
        <w:ind w:left="0"/>
        <w:rPr>
          <w:rFonts w:cs="Arial"/>
          <w:b/>
          <w:sz w:val="22"/>
          <w:szCs w:val="22"/>
        </w:rPr>
      </w:pPr>
    </w:p>
    <w:p w14:paraId="3EEE8298" w14:textId="3A2A23F4"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545957">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5F14E506"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FA2EEEC" w14:textId="77777777" w:rsidR="00FB07B1" w:rsidRDefault="00FB07B1" w:rsidP="00521A37">
      <w:pPr>
        <w:pStyle w:val="ReportText1"/>
        <w:spacing w:after="0" w:line="240" w:lineRule="auto"/>
        <w:ind w:left="0"/>
        <w:rPr>
          <w:rFonts w:cs="Arial"/>
          <w:sz w:val="22"/>
          <w:szCs w:val="22"/>
        </w:rPr>
      </w:pPr>
    </w:p>
    <w:p w14:paraId="68B4A21B"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74BBE5DC"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676E1305"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04DC8874"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1B6B7141"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03E49D6A"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747793F7"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2A746E3B"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4FB59EE1" w14:textId="77777777" w:rsidR="00B23806" w:rsidRPr="00B23806" w:rsidRDefault="00B23806" w:rsidP="00521A37">
      <w:pPr>
        <w:pStyle w:val="ReportText1"/>
        <w:spacing w:after="0" w:line="240" w:lineRule="auto"/>
        <w:ind w:left="0"/>
        <w:rPr>
          <w:rFonts w:cs="Arial"/>
          <w:sz w:val="22"/>
          <w:szCs w:val="22"/>
        </w:rPr>
      </w:pPr>
    </w:p>
    <w:p w14:paraId="059D0897" w14:textId="33E0F2B2"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545957">
        <w:rPr>
          <w:rFonts w:cs="Arial"/>
          <w:b/>
          <w:sz w:val="22"/>
          <w:szCs w:val="22"/>
        </w:rPr>
        <w:t>5</w:t>
      </w:r>
      <w:r w:rsidRPr="00B23806">
        <w:rPr>
          <w:rFonts w:cs="Arial"/>
          <w:b/>
          <w:sz w:val="22"/>
          <w:szCs w:val="22"/>
        </w:rPr>
        <w:t xml:space="preserve"> Evaluation</w:t>
      </w:r>
    </w:p>
    <w:p w14:paraId="745F3D14"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04B71943" w14:textId="77777777" w:rsidR="00FB07B1" w:rsidRDefault="00FB07B1" w:rsidP="00FB07B1">
      <w:pPr>
        <w:pStyle w:val="ReportText2"/>
        <w:spacing w:after="0" w:line="240" w:lineRule="auto"/>
        <w:ind w:left="0"/>
        <w:rPr>
          <w:rFonts w:cs="Arial"/>
          <w:sz w:val="22"/>
          <w:szCs w:val="22"/>
        </w:rPr>
      </w:pPr>
    </w:p>
    <w:p w14:paraId="7F50CF84"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w:t>
      </w:r>
      <w:proofErr w:type="gramStart"/>
      <w:r w:rsidRPr="00B23806">
        <w:rPr>
          <w:rFonts w:cs="Arial"/>
          <w:sz w:val="22"/>
          <w:szCs w:val="22"/>
        </w:rPr>
        <w:t>. :</w:t>
      </w:r>
      <w:proofErr w:type="gramEnd"/>
    </w:p>
    <w:p w14:paraId="5A35F349"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0613BD18" w14:textId="77777777" w:rsidTr="00CE2350">
        <w:tc>
          <w:tcPr>
            <w:tcW w:w="971" w:type="dxa"/>
          </w:tcPr>
          <w:p w14:paraId="62C32CEE"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749F9880" w14:textId="77777777"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29AA51E0"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CE2350" w:rsidRPr="00B23806" w14:paraId="7D756905" w14:textId="77777777" w:rsidTr="00CE2350">
        <w:tc>
          <w:tcPr>
            <w:tcW w:w="971" w:type="dxa"/>
          </w:tcPr>
          <w:p w14:paraId="3E49F678" w14:textId="77777777" w:rsidR="00CE2350" w:rsidRPr="00CE2350" w:rsidRDefault="00CE2350" w:rsidP="00CE2350">
            <w:pPr>
              <w:spacing w:line="240" w:lineRule="auto"/>
              <w:rPr>
                <w:rFonts w:cs="Arial"/>
                <w:sz w:val="22"/>
                <w:szCs w:val="22"/>
              </w:rPr>
            </w:pPr>
            <w:r w:rsidRPr="00CE2350">
              <w:rPr>
                <w:rFonts w:cs="Arial"/>
                <w:sz w:val="22"/>
                <w:szCs w:val="22"/>
              </w:rPr>
              <w:t>Quality</w:t>
            </w:r>
          </w:p>
        </w:tc>
        <w:tc>
          <w:tcPr>
            <w:tcW w:w="6108" w:type="dxa"/>
          </w:tcPr>
          <w:p w14:paraId="36812EA3" w14:textId="77777777" w:rsidR="00CE2350" w:rsidRPr="00CE2350" w:rsidRDefault="00CE2350" w:rsidP="00CE2350">
            <w:pPr>
              <w:spacing w:line="240" w:lineRule="auto"/>
              <w:rPr>
                <w:rFonts w:cs="Arial"/>
                <w:sz w:val="22"/>
                <w:szCs w:val="22"/>
              </w:rPr>
            </w:pPr>
            <w:r w:rsidRPr="00CE2350">
              <w:rPr>
                <w:rFonts w:cs="Arial"/>
                <w:sz w:val="22"/>
                <w:szCs w:val="22"/>
              </w:rPr>
              <w:t>Fit for purpose and meeting all points on the Technical specification</w:t>
            </w:r>
          </w:p>
        </w:tc>
        <w:tc>
          <w:tcPr>
            <w:tcW w:w="1165" w:type="dxa"/>
          </w:tcPr>
          <w:p w14:paraId="14E70347" w14:textId="77777777" w:rsidR="00CE2350" w:rsidRPr="00CE2350" w:rsidRDefault="00CE2350" w:rsidP="00CE2350">
            <w:pPr>
              <w:pStyle w:val="ReportText2"/>
              <w:spacing w:after="0" w:line="240" w:lineRule="auto"/>
              <w:ind w:left="0"/>
              <w:jc w:val="left"/>
              <w:rPr>
                <w:rFonts w:cs="Arial"/>
                <w:sz w:val="22"/>
                <w:szCs w:val="22"/>
              </w:rPr>
            </w:pPr>
            <w:r w:rsidRPr="00CE2350">
              <w:rPr>
                <w:rFonts w:cs="Arial"/>
                <w:sz w:val="22"/>
                <w:szCs w:val="22"/>
              </w:rPr>
              <w:t>60</w:t>
            </w:r>
          </w:p>
        </w:tc>
      </w:tr>
      <w:tr w:rsidR="00D43B6F" w:rsidRPr="00B23806" w14:paraId="5FB63433" w14:textId="77777777" w:rsidTr="00CE2350">
        <w:tc>
          <w:tcPr>
            <w:tcW w:w="971" w:type="dxa"/>
          </w:tcPr>
          <w:p w14:paraId="1C4AE7CB" w14:textId="77777777" w:rsidR="00D43B6F" w:rsidRPr="00CE2350" w:rsidRDefault="00D43B6F" w:rsidP="00CE2350">
            <w:pPr>
              <w:spacing w:line="240" w:lineRule="auto"/>
              <w:rPr>
                <w:rFonts w:cs="Arial"/>
                <w:sz w:val="22"/>
                <w:szCs w:val="22"/>
              </w:rPr>
            </w:pPr>
          </w:p>
        </w:tc>
        <w:tc>
          <w:tcPr>
            <w:tcW w:w="6108" w:type="dxa"/>
          </w:tcPr>
          <w:p w14:paraId="00AB1DB5" w14:textId="77777777" w:rsidR="00D43B6F" w:rsidRPr="00CE2350" w:rsidRDefault="00D43B6F" w:rsidP="00CE2350">
            <w:pPr>
              <w:spacing w:line="240" w:lineRule="auto"/>
              <w:rPr>
                <w:rFonts w:cs="Arial"/>
                <w:sz w:val="22"/>
                <w:szCs w:val="22"/>
              </w:rPr>
            </w:pPr>
          </w:p>
        </w:tc>
        <w:tc>
          <w:tcPr>
            <w:tcW w:w="1165" w:type="dxa"/>
          </w:tcPr>
          <w:p w14:paraId="3F9F5CC1" w14:textId="77777777" w:rsidR="00D43B6F" w:rsidRPr="00CE2350" w:rsidRDefault="00D43B6F" w:rsidP="00CE2350">
            <w:pPr>
              <w:pStyle w:val="ReportText2"/>
              <w:spacing w:after="0" w:line="240" w:lineRule="auto"/>
              <w:ind w:left="0"/>
              <w:jc w:val="left"/>
              <w:rPr>
                <w:rFonts w:cs="Arial"/>
                <w:sz w:val="22"/>
                <w:szCs w:val="22"/>
              </w:rPr>
            </w:pPr>
          </w:p>
        </w:tc>
      </w:tr>
      <w:tr w:rsidR="00CE2350" w:rsidRPr="00B23806" w14:paraId="6A216F11" w14:textId="77777777" w:rsidTr="00CE2350">
        <w:tc>
          <w:tcPr>
            <w:tcW w:w="971" w:type="dxa"/>
          </w:tcPr>
          <w:p w14:paraId="6BFD76E5" w14:textId="77777777" w:rsidR="00CE2350" w:rsidRPr="00CE2350" w:rsidRDefault="00CE2350" w:rsidP="00CE2350">
            <w:pPr>
              <w:spacing w:line="240" w:lineRule="auto"/>
              <w:rPr>
                <w:rFonts w:cs="Arial"/>
                <w:sz w:val="22"/>
                <w:szCs w:val="22"/>
              </w:rPr>
            </w:pPr>
          </w:p>
        </w:tc>
        <w:tc>
          <w:tcPr>
            <w:tcW w:w="6108" w:type="dxa"/>
          </w:tcPr>
          <w:p w14:paraId="75C71E62" w14:textId="77777777" w:rsidR="00CE2350" w:rsidRPr="00CE2350" w:rsidRDefault="00CE2350" w:rsidP="00CE2350">
            <w:pPr>
              <w:spacing w:line="240" w:lineRule="auto"/>
              <w:rPr>
                <w:rFonts w:cs="Arial"/>
                <w:sz w:val="22"/>
                <w:szCs w:val="22"/>
              </w:rPr>
            </w:pPr>
            <w:r w:rsidRPr="00CE2350">
              <w:rPr>
                <w:rFonts w:cs="Arial"/>
                <w:sz w:val="22"/>
                <w:szCs w:val="22"/>
              </w:rPr>
              <w:t>Use of reusable crating stock.</w:t>
            </w:r>
          </w:p>
        </w:tc>
        <w:tc>
          <w:tcPr>
            <w:tcW w:w="1165" w:type="dxa"/>
          </w:tcPr>
          <w:p w14:paraId="72E584B8" w14:textId="77777777" w:rsidR="00CE2350" w:rsidRPr="00CE2350" w:rsidRDefault="00CE2350" w:rsidP="00CE2350">
            <w:pPr>
              <w:pStyle w:val="ReportText2"/>
              <w:spacing w:after="0" w:line="240" w:lineRule="auto"/>
              <w:ind w:left="0"/>
              <w:jc w:val="left"/>
              <w:rPr>
                <w:rFonts w:cs="Arial"/>
                <w:sz w:val="22"/>
                <w:szCs w:val="22"/>
              </w:rPr>
            </w:pPr>
            <w:r w:rsidRPr="00CE2350">
              <w:rPr>
                <w:rFonts w:cs="Arial"/>
                <w:sz w:val="22"/>
                <w:szCs w:val="22"/>
              </w:rPr>
              <w:t>10</w:t>
            </w:r>
          </w:p>
        </w:tc>
      </w:tr>
      <w:tr w:rsidR="00CE2350" w:rsidRPr="00B23806" w14:paraId="04C87D9F" w14:textId="77777777" w:rsidTr="00CE2350">
        <w:tc>
          <w:tcPr>
            <w:tcW w:w="971" w:type="dxa"/>
          </w:tcPr>
          <w:p w14:paraId="1FAED27E" w14:textId="77777777" w:rsidR="00CE2350" w:rsidRPr="00CE2350" w:rsidRDefault="00CE2350" w:rsidP="00CE2350">
            <w:pPr>
              <w:spacing w:line="240" w:lineRule="auto"/>
              <w:rPr>
                <w:rFonts w:cs="Arial"/>
                <w:sz w:val="22"/>
                <w:szCs w:val="22"/>
              </w:rPr>
            </w:pPr>
          </w:p>
        </w:tc>
        <w:tc>
          <w:tcPr>
            <w:tcW w:w="6108" w:type="dxa"/>
          </w:tcPr>
          <w:p w14:paraId="10CDF428" w14:textId="77777777" w:rsidR="00CE2350" w:rsidRPr="00CE2350" w:rsidRDefault="00CE2350" w:rsidP="00CE2350">
            <w:pPr>
              <w:spacing w:line="240" w:lineRule="auto"/>
              <w:rPr>
                <w:rFonts w:cs="Arial"/>
                <w:sz w:val="22"/>
                <w:szCs w:val="22"/>
              </w:rPr>
            </w:pPr>
          </w:p>
        </w:tc>
        <w:tc>
          <w:tcPr>
            <w:tcW w:w="1165" w:type="dxa"/>
          </w:tcPr>
          <w:p w14:paraId="481C67D7" w14:textId="77777777" w:rsidR="00CE2350" w:rsidRPr="00CE2350" w:rsidRDefault="00CE2350" w:rsidP="00CE2350">
            <w:pPr>
              <w:pStyle w:val="ReportText2"/>
              <w:spacing w:after="0" w:line="240" w:lineRule="auto"/>
              <w:ind w:left="0"/>
              <w:jc w:val="left"/>
              <w:rPr>
                <w:rFonts w:cs="Arial"/>
                <w:sz w:val="22"/>
                <w:szCs w:val="22"/>
              </w:rPr>
            </w:pPr>
          </w:p>
        </w:tc>
      </w:tr>
      <w:tr w:rsidR="00CE2350" w:rsidRPr="00B23806" w14:paraId="352F40AA" w14:textId="77777777" w:rsidTr="00CE2350">
        <w:tc>
          <w:tcPr>
            <w:tcW w:w="971" w:type="dxa"/>
          </w:tcPr>
          <w:p w14:paraId="1A88006D" w14:textId="77777777" w:rsidR="00CE2350" w:rsidRPr="00CE2350" w:rsidRDefault="00CE2350" w:rsidP="00CE2350">
            <w:pPr>
              <w:pStyle w:val="ReportText2"/>
              <w:tabs>
                <w:tab w:val="num" w:pos="1287"/>
              </w:tabs>
              <w:spacing w:after="0" w:line="240" w:lineRule="auto"/>
              <w:ind w:left="0"/>
              <w:jc w:val="left"/>
              <w:rPr>
                <w:rFonts w:cs="Arial"/>
                <w:sz w:val="22"/>
                <w:szCs w:val="22"/>
              </w:rPr>
            </w:pPr>
            <w:r w:rsidRPr="00CE2350">
              <w:rPr>
                <w:rFonts w:cs="Arial"/>
                <w:sz w:val="22"/>
                <w:szCs w:val="22"/>
              </w:rPr>
              <w:t>Cost</w:t>
            </w:r>
          </w:p>
        </w:tc>
        <w:tc>
          <w:tcPr>
            <w:tcW w:w="6108" w:type="dxa"/>
          </w:tcPr>
          <w:p w14:paraId="6E8509E5" w14:textId="77777777" w:rsidR="00CE2350" w:rsidRPr="00CE2350" w:rsidRDefault="00CE2350" w:rsidP="00CE2350">
            <w:pPr>
              <w:pStyle w:val="ReportText2"/>
              <w:tabs>
                <w:tab w:val="num" w:pos="1287"/>
              </w:tabs>
              <w:spacing w:after="0" w:line="240" w:lineRule="auto"/>
              <w:ind w:left="0"/>
              <w:jc w:val="left"/>
              <w:rPr>
                <w:rFonts w:cs="Arial"/>
                <w:sz w:val="22"/>
                <w:szCs w:val="22"/>
              </w:rPr>
            </w:pPr>
            <w:r w:rsidRPr="00CE2350">
              <w:rPr>
                <w:rFonts w:cs="Arial"/>
                <w:sz w:val="22"/>
                <w:szCs w:val="22"/>
              </w:rPr>
              <w:t>Total cost to NML</w:t>
            </w:r>
          </w:p>
        </w:tc>
        <w:tc>
          <w:tcPr>
            <w:tcW w:w="1165" w:type="dxa"/>
          </w:tcPr>
          <w:p w14:paraId="00D98E28" w14:textId="77777777" w:rsidR="00CE2350" w:rsidRPr="00CE2350" w:rsidRDefault="00CE2350" w:rsidP="00CE2350">
            <w:pPr>
              <w:pStyle w:val="ReportText2"/>
              <w:spacing w:after="0" w:line="240" w:lineRule="auto"/>
              <w:ind w:left="0"/>
              <w:jc w:val="left"/>
              <w:rPr>
                <w:rFonts w:cs="Arial"/>
                <w:sz w:val="22"/>
                <w:szCs w:val="22"/>
              </w:rPr>
            </w:pPr>
            <w:r w:rsidRPr="00CE2350">
              <w:rPr>
                <w:rFonts w:cs="Arial"/>
                <w:sz w:val="22"/>
                <w:szCs w:val="22"/>
              </w:rPr>
              <w:t>30</w:t>
            </w:r>
          </w:p>
        </w:tc>
      </w:tr>
      <w:tr w:rsidR="00CE2350" w:rsidRPr="00B23806" w14:paraId="58D14231" w14:textId="77777777" w:rsidTr="00CE2350">
        <w:tc>
          <w:tcPr>
            <w:tcW w:w="971" w:type="dxa"/>
          </w:tcPr>
          <w:p w14:paraId="70D09312" w14:textId="77777777" w:rsidR="00CE2350" w:rsidRPr="00CE2350" w:rsidRDefault="00CE2350" w:rsidP="00CE2350">
            <w:pPr>
              <w:spacing w:line="240" w:lineRule="auto"/>
              <w:rPr>
                <w:rFonts w:cs="Arial"/>
                <w:b/>
                <w:sz w:val="22"/>
                <w:szCs w:val="22"/>
              </w:rPr>
            </w:pPr>
          </w:p>
        </w:tc>
        <w:tc>
          <w:tcPr>
            <w:tcW w:w="6108" w:type="dxa"/>
          </w:tcPr>
          <w:p w14:paraId="0CA712AA" w14:textId="77777777" w:rsidR="00CE2350" w:rsidRPr="00CE2350" w:rsidRDefault="00CE2350" w:rsidP="00CE2350">
            <w:pPr>
              <w:spacing w:line="240" w:lineRule="auto"/>
              <w:rPr>
                <w:rFonts w:cs="Arial"/>
                <w:b/>
                <w:sz w:val="22"/>
                <w:szCs w:val="22"/>
              </w:rPr>
            </w:pPr>
          </w:p>
        </w:tc>
        <w:tc>
          <w:tcPr>
            <w:tcW w:w="1165" w:type="dxa"/>
          </w:tcPr>
          <w:p w14:paraId="0083BC08" w14:textId="77777777" w:rsidR="00CE2350" w:rsidRPr="00CE2350" w:rsidRDefault="00CE2350" w:rsidP="00CE2350">
            <w:pPr>
              <w:pStyle w:val="ReportText2"/>
              <w:spacing w:after="0" w:line="240" w:lineRule="auto"/>
              <w:ind w:left="0"/>
              <w:jc w:val="left"/>
              <w:rPr>
                <w:rFonts w:cs="Arial"/>
                <w:b/>
                <w:sz w:val="22"/>
                <w:szCs w:val="22"/>
              </w:rPr>
            </w:pPr>
          </w:p>
        </w:tc>
      </w:tr>
      <w:tr w:rsidR="00CE2350" w:rsidRPr="00B23806" w14:paraId="5A4D8AB4" w14:textId="77777777" w:rsidTr="00CE2350">
        <w:tc>
          <w:tcPr>
            <w:tcW w:w="971" w:type="dxa"/>
          </w:tcPr>
          <w:p w14:paraId="6EE52FFC" w14:textId="77777777" w:rsidR="00CE2350" w:rsidRPr="00CE2350" w:rsidRDefault="00CE2350" w:rsidP="00CE2350">
            <w:pPr>
              <w:pStyle w:val="ReportText2"/>
              <w:spacing w:after="0" w:line="240" w:lineRule="auto"/>
              <w:ind w:left="0"/>
              <w:jc w:val="left"/>
              <w:rPr>
                <w:rFonts w:cs="Arial"/>
                <w:b/>
                <w:sz w:val="22"/>
                <w:szCs w:val="22"/>
              </w:rPr>
            </w:pPr>
          </w:p>
        </w:tc>
        <w:tc>
          <w:tcPr>
            <w:tcW w:w="6108" w:type="dxa"/>
          </w:tcPr>
          <w:p w14:paraId="696EC836" w14:textId="77777777" w:rsidR="00CE2350" w:rsidRPr="00CE2350" w:rsidRDefault="00CE2350" w:rsidP="00CE2350">
            <w:pPr>
              <w:pStyle w:val="ReportText2"/>
              <w:spacing w:after="0" w:line="240" w:lineRule="auto"/>
              <w:ind w:left="0"/>
              <w:jc w:val="left"/>
              <w:rPr>
                <w:rFonts w:cs="Arial"/>
                <w:b/>
                <w:sz w:val="22"/>
                <w:szCs w:val="22"/>
              </w:rPr>
            </w:pPr>
            <w:r w:rsidRPr="00CE2350">
              <w:rPr>
                <w:rFonts w:cs="Arial"/>
                <w:b/>
                <w:sz w:val="22"/>
                <w:szCs w:val="22"/>
              </w:rPr>
              <w:t>Total</w:t>
            </w:r>
          </w:p>
        </w:tc>
        <w:tc>
          <w:tcPr>
            <w:tcW w:w="1165" w:type="dxa"/>
          </w:tcPr>
          <w:p w14:paraId="5A03AE96" w14:textId="77777777" w:rsidR="00CE2350" w:rsidRPr="00CE2350" w:rsidRDefault="00CE2350" w:rsidP="00CE2350">
            <w:pPr>
              <w:pStyle w:val="ReportText2"/>
              <w:spacing w:after="0" w:line="240" w:lineRule="auto"/>
              <w:ind w:left="0"/>
              <w:jc w:val="left"/>
              <w:rPr>
                <w:rFonts w:cs="Arial"/>
                <w:b/>
                <w:sz w:val="22"/>
                <w:szCs w:val="22"/>
              </w:rPr>
            </w:pPr>
            <w:r w:rsidRPr="00CE2350">
              <w:rPr>
                <w:rFonts w:cs="Arial"/>
                <w:b/>
                <w:sz w:val="22"/>
                <w:szCs w:val="22"/>
              </w:rPr>
              <w:t>100</w:t>
            </w:r>
          </w:p>
        </w:tc>
      </w:tr>
      <w:tr w:rsidR="00CE2350" w:rsidRPr="00B23806" w14:paraId="1A9465AF" w14:textId="77777777" w:rsidTr="00CE2350">
        <w:tc>
          <w:tcPr>
            <w:tcW w:w="971" w:type="dxa"/>
          </w:tcPr>
          <w:p w14:paraId="6BCF0FE7" w14:textId="77777777" w:rsidR="00CE2350" w:rsidRPr="00CE2350" w:rsidRDefault="00CE2350" w:rsidP="00CE2350">
            <w:pPr>
              <w:pStyle w:val="ReportText2"/>
              <w:spacing w:after="0" w:line="240" w:lineRule="auto"/>
              <w:ind w:left="0"/>
              <w:jc w:val="left"/>
              <w:rPr>
                <w:rFonts w:cs="Arial"/>
                <w:b/>
                <w:sz w:val="22"/>
                <w:szCs w:val="22"/>
              </w:rPr>
            </w:pPr>
          </w:p>
        </w:tc>
        <w:tc>
          <w:tcPr>
            <w:tcW w:w="6108" w:type="dxa"/>
          </w:tcPr>
          <w:p w14:paraId="01A1FC12" w14:textId="77777777" w:rsidR="00CE2350" w:rsidRPr="00CE2350" w:rsidRDefault="00CE2350" w:rsidP="00CE2350">
            <w:pPr>
              <w:pStyle w:val="ReportText2"/>
              <w:spacing w:after="0" w:line="240" w:lineRule="auto"/>
              <w:ind w:left="0"/>
              <w:jc w:val="left"/>
              <w:rPr>
                <w:rFonts w:cs="Arial"/>
                <w:b/>
                <w:sz w:val="22"/>
                <w:szCs w:val="22"/>
              </w:rPr>
            </w:pPr>
          </w:p>
        </w:tc>
        <w:tc>
          <w:tcPr>
            <w:tcW w:w="1165" w:type="dxa"/>
          </w:tcPr>
          <w:p w14:paraId="3E4FE86D" w14:textId="77777777" w:rsidR="00CE2350" w:rsidRPr="00CE2350" w:rsidRDefault="00CE2350" w:rsidP="00CE2350">
            <w:pPr>
              <w:pStyle w:val="ReportText2"/>
              <w:spacing w:after="0" w:line="240" w:lineRule="auto"/>
              <w:ind w:left="0"/>
              <w:jc w:val="left"/>
              <w:rPr>
                <w:rFonts w:cs="Arial"/>
                <w:b/>
                <w:sz w:val="22"/>
                <w:szCs w:val="22"/>
              </w:rPr>
            </w:pPr>
          </w:p>
        </w:tc>
      </w:tr>
      <w:tr w:rsidR="00CE2350" w:rsidRPr="00B23806" w14:paraId="0B4C6DB6" w14:textId="77777777" w:rsidTr="00CE2350">
        <w:tc>
          <w:tcPr>
            <w:tcW w:w="971" w:type="dxa"/>
          </w:tcPr>
          <w:p w14:paraId="4A0D9F79" w14:textId="77777777" w:rsidR="00CE2350" w:rsidRPr="00CE2350" w:rsidRDefault="00CE2350" w:rsidP="00CE2350">
            <w:pPr>
              <w:pStyle w:val="ReportText2"/>
              <w:spacing w:after="0" w:line="240" w:lineRule="auto"/>
              <w:ind w:left="0"/>
              <w:jc w:val="left"/>
              <w:rPr>
                <w:rFonts w:cs="Arial"/>
                <w:b/>
                <w:sz w:val="22"/>
                <w:szCs w:val="22"/>
              </w:rPr>
            </w:pPr>
          </w:p>
        </w:tc>
        <w:tc>
          <w:tcPr>
            <w:tcW w:w="6108" w:type="dxa"/>
          </w:tcPr>
          <w:p w14:paraId="07ABC7F1" w14:textId="77777777" w:rsidR="00CE2350" w:rsidRPr="00CE2350" w:rsidRDefault="00CE2350" w:rsidP="00CE2350">
            <w:pPr>
              <w:pStyle w:val="ReportText2"/>
              <w:spacing w:after="0" w:line="240" w:lineRule="auto"/>
              <w:ind w:left="0"/>
              <w:jc w:val="left"/>
              <w:rPr>
                <w:rFonts w:cs="Arial"/>
                <w:b/>
                <w:sz w:val="22"/>
                <w:szCs w:val="22"/>
              </w:rPr>
            </w:pPr>
            <w:r w:rsidRPr="00CE2350">
              <w:rPr>
                <w:rFonts w:cs="Arial"/>
                <w:b/>
                <w:sz w:val="22"/>
                <w:szCs w:val="22"/>
              </w:rPr>
              <w:t>Minimum Quality Score threshold (60%)</w:t>
            </w:r>
          </w:p>
        </w:tc>
        <w:tc>
          <w:tcPr>
            <w:tcW w:w="1165" w:type="dxa"/>
          </w:tcPr>
          <w:p w14:paraId="64221A00" w14:textId="77777777" w:rsidR="00CE2350" w:rsidRPr="00CE2350" w:rsidRDefault="00CE2350" w:rsidP="00CE2350">
            <w:pPr>
              <w:pStyle w:val="ReportText2"/>
              <w:spacing w:after="0" w:line="240" w:lineRule="auto"/>
              <w:ind w:left="0"/>
              <w:jc w:val="left"/>
              <w:rPr>
                <w:rFonts w:cs="Arial"/>
                <w:b/>
                <w:sz w:val="22"/>
                <w:szCs w:val="22"/>
              </w:rPr>
            </w:pPr>
            <w:r w:rsidRPr="00CE2350">
              <w:rPr>
                <w:rFonts w:cs="Arial"/>
                <w:b/>
                <w:sz w:val="22"/>
                <w:szCs w:val="22"/>
              </w:rPr>
              <w:t>60</w:t>
            </w:r>
          </w:p>
        </w:tc>
      </w:tr>
    </w:tbl>
    <w:p w14:paraId="0E198E53" w14:textId="77777777" w:rsidR="00F15003" w:rsidRDefault="00F15003" w:rsidP="00521A37">
      <w:pPr>
        <w:autoSpaceDE w:val="0"/>
        <w:autoSpaceDN w:val="0"/>
        <w:adjustRightInd w:val="0"/>
        <w:spacing w:line="240" w:lineRule="auto"/>
        <w:jc w:val="left"/>
        <w:rPr>
          <w:rFonts w:cs="Arial"/>
          <w:spacing w:val="0"/>
          <w:sz w:val="22"/>
          <w:szCs w:val="22"/>
          <w:lang w:eastAsia="en-GB"/>
        </w:rPr>
      </w:pPr>
    </w:p>
    <w:p w14:paraId="0575CA44" w14:textId="77777777" w:rsidR="00A92EAE" w:rsidRPr="00B23806" w:rsidRDefault="00A92EAE" w:rsidP="00521A37">
      <w:pPr>
        <w:autoSpaceDE w:val="0"/>
        <w:autoSpaceDN w:val="0"/>
        <w:adjustRightInd w:val="0"/>
        <w:spacing w:line="240" w:lineRule="auto"/>
        <w:jc w:val="left"/>
        <w:rPr>
          <w:rFonts w:cs="Arial"/>
          <w:spacing w:val="0"/>
          <w:sz w:val="22"/>
          <w:szCs w:val="22"/>
          <w:lang w:eastAsia="en-GB"/>
        </w:rPr>
      </w:pPr>
    </w:p>
    <w:p w14:paraId="12DD4A74"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4E7DFD03" w14:textId="77777777" w:rsidR="003F297D" w:rsidRDefault="003F297D" w:rsidP="00521A37">
      <w:pPr>
        <w:pStyle w:val="ReportText1"/>
        <w:spacing w:after="0" w:line="240" w:lineRule="auto"/>
        <w:ind w:left="0"/>
        <w:rPr>
          <w:rFonts w:cs="Arial"/>
          <w:b/>
          <w:sz w:val="22"/>
          <w:szCs w:val="22"/>
        </w:rPr>
      </w:pPr>
    </w:p>
    <w:p w14:paraId="526030C2" w14:textId="77777777" w:rsidR="00A92EAE" w:rsidRPr="00CE2350" w:rsidRDefault="00A92EAE" w:rsidP="00521A37">
      <w:pPr>
        <w:pStyle w:val="ReportText1"/>
        <w:spacing w:after="0" w:line="240" w:lineRule="auto"/>
        <w:ind w:left="0"/>
        <w:rPr>
          <w:rFonts w:cs="Arial"/>
          <w:b/>
          <w:sz w:val="22"/>
          <w:szCs w:val="22"/>
        </w:rPr>
      </w:pPr>
      <w:proofErr w:type="gramStart"/>
      <w:r w:rsidRPr="00CE2350">
        <w:rPr>
          <w:rFonts w:cs="Arial"/>
          <w:b/>
          <w:sz w:val="22"/>
          <w:szCs w:val="22"/>
        </w:rPr>
        <w:t>In order to</w:t>
      </w:r>
      <w:proofErr w:type="gramEnd"/>
      <w:r w:rsidRPr="00CE2350">
        <w:rPr>
          <w:rFonts w:cs="Arial"/>
          <w:b/>
          <w:sz w:val="22"/>
          <w:szCs w:val="22"/>
        </w:rPr>
        <w:t xml:space="preserve"> protect the quality of any procurement, any tender response that scores below the minimum quality score threshold will not be considered. </w:t>
      </w:r>
    </w:p>
    <w:p w14:paraId="4F3B660E" w14:textId="77777777" w:rsidR="00A92EAE" w:rsidRDefault="00A92EAE" w:rsidP="00521A37">
      <w:pPr>
        <w:pStyle w:val="ReportText1"/>
        <w:spacing w:after="0" w:line="240" w:lineRule="auto"/>
        <w:ind w:left="0"/>
        <w:rPr>
          <w:rFonts w:cs="Arial"/>
          <w:b/>
          <w:sz w:val="22"/>
          <w:szCs w:val="22"/>
        </w:rPr>
      </w:pPr>
    </w:p>
    <w:p w14:paraId="5A3CA1CB" w14:textId="77777777" w:rsidR="00880BD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880BD0" w:rsidRPr="00687E32" w14:paraId="1E99DD16" w14:textId="77777777" w:rsidTr="003B4D3A">
        <w:tc>
          <w:tcPr>
            <w:tcW w:w="3969" w:type="dxa"/>
          </w:tcPr>
          <w:p w14:paraId="6317E1D4" w14:textId="77777777" w:rsidR="00880BD0" w:rsidRPr="00687E32" w:rsidRDefault="00880BD0" w:rsidP="003B4D3A">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263F703D" w14:textId="77777777" w:rsidR="00880BD0" w:rsidRPr="00687E32" w:rsidRDefault="00880BD0" w:rsidP="003B4D3A">
            <w:pPr>
              <w:spacing w:line="240" w:lineRule="auto"/>
              <w:rPr>
                <w:rFonts w:cs="Arial"/>
                <w:color w:val="FF0000"/>
                <w:sz w:val="22"/>
                <w:szCs w:val="22"/>
              </w:rPr>
            </w:pPr>
          </w:p>
          <w:p w14:paraId="6AC18F0D" w14:textId="77777777" w:rsidR="00880BD0" w:rsidRPr="00687E32" w:rsidRDefault="00880BD0" w:rsidP="003B4D3A">
            <w:pPr>
              <w:spacing w:line="240" w:lineRule="auto"/>
              <w:rPr>
                <w:rFonts w:cs="Arial"/>
                <w:color w:val="FF0000"/>
                <w:sz w:val="22"/>
                <w:szCs w:val="22"/>
              </w:rPr>
            </w:pPr>
          </w:p>
        </w:tc>
      </w:tr>
    </w:tbl>
    <w:p w14:paraId="0FC35609" w14:textId="77777777" w:rsidR="00880BD0" w:rsidRPr="00687E32" w:rsidRDefault="00880BD0" w:rsidP="00880BD0">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53C83DDB" w14:textId="77777777" w:rsidR="00880BD0" w:rsidRDefault="00880BD0" w:rsidP="00880BD0">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NML. The process is intended to: </w:t>
      </w:r>
    </w:p>
    <w:p w14:paraId="43F9E94D" w14:textId="77777777" w:rsidR="00880BD0" w:rsidRDefault="00880BD0" w:rsidP="00880BD0">
      <w:pPr>
        <w:pStyle w:val="Default"/>
        <w:jc w:val="both"/>
        <w:rPr>
          <w:sz w:val="23"/>
          <w:szCs w:val="23"/>
        </w:rPr>
      </w:pPr>
    </w:p>
    <w:p w14:paraId="65781AA5" w14:textId="77777777" w:rsidR="00880BD0" w:rsidRDefault="00880BD0" w:rsidP="00880BD0">
      <w:pPr>
        <w:pStyle w:val="Default"/>
        <w:rPr>
          <w:sz w:val="23"/>
          <w:szCs w:val="23"/>
        </w:rPr>
      </w:pPr>
      <w:r>
        <w:rPr>
          <w:sz w:val="23"/>
          <w:szCs w:val="23"/>
        </w:rPr>
        <w:t xml:space="preserve">• assist NML in choosing the most economically advantageous </w:t>
      </w:r>
      <w:proofErr w:type="gramStart"/>
      <w:r>
        <w:rPr>
          <w:sz w:val="23"/>
          <w:szCs w:val="23"/>
        </w:rPr>
        <w:t>bid;</w:t>
      </w:r>
      <w:proofErr w:type="gramEnd"/>
      <w:r>
        <w:rPr>
          <w:sz w:val="23"/>
          <w:szCs w:val="23"/>
        </w:rPr>
        <w:t xml:space="preserve"> </w:t>
      </w:r>
    </w:p>
    <w:p w14:paraId="4BA30674" w14:textId="77777777" w:rsidR="00880BD0" w:rsidRDefault="00880BD0" w:rsidP="00880BD0">
      <w:pPr>
        <w:pStyle w:val="Default"/>
        <w:rPr>
          <w:sz w:val="23"/>
          <w:szCs w:val="23"/>
        </w:rPr>
      </w:pPr>
      <w:r>
        <w:rPr>
          <w:sz w:val="23"/>
          <w:szCs w:val="23"/>
        </w:rPr>
        <w:t xml:space="preserve">• make clear the requirements with which bidders must comply and the basis on which the bids will be evaluated; and </w:t>
      </w:r>
    </w:p>
    <w:p w14:paraId="483B7A2A" w14:textId="77777777" w:rsidR="00880BD0" w:rsidRDefault="00880BD0" w:rsidP="00880BD0">
      <w:pPr>
        <w:pStyle w:val="Default"/>
        <w:rPr>
          <w:sz w:val="23"/>
          <w:szCs w:val="23"/>
        </w:rPr>
      </w:pPr>
      <w:r>
        <w:rPr>
          <w:sz w:val="23"/>
          <w:szCs w:val="23"/>
        </w:rPr>
        <w:t xml:space="preserve">• maintain competition throughout. </w:t>
      </w:r>
    </w:p>
    <w:p w14:paraId="2CCA77EC" w14:textId="77777777" w:rsidR="00880BD0" w:rsidRDefault="00880BD0" w:rsidP="00880BD0">
      <w:pPr>
        <w:pStyle w:val="Default"/>
        <w:rPr>
          <w:sz w:val="23"/>
          <w:szCs w:val="23"/>
        </w:rPr>
      </w:pPr>
    </w:p>
    <w:p w14:paraId="6E676A54" w14:textId="77777777" w:rsidR="00880BD0" w:rsidRDefault="00880BD0" w:rsidP="00880BD0">
      <w:pPr>
        <w:pStyle w:val="ReportText1"/>
        <w:spacing w:after="0" w:line="240" w:lineRule="auto"/>
        <w:ind w:left="0"/>
        <w:rPr>
          <w:sz w:val="23"/>
          <w:szCs w:val="23"/>
        </w:rPr>
      </w:pPr>
      <w:r>
        <w:rPr>
          <w:sz w:val="23"/>
          <w:szCs w:val="23"/>
        </w:rPr>
        <w:t xml:space="preserve">If a bidder does not comply with the requirements contained in this Section, NML may (in its sole discretion) disqualify the Bidder from the competition. Bids should be as concise as possible, whilst providing sufficient information to enable NML to evaluate bids in accordance with this tender. </w:t>
      </w:r>
    </w:p>
    <w:p w14:paraId="1067114E" w14:textId="77777777" w:rsidR="00880BD0" w:rsidRDefault="00880BD0" w:rsidP="00880BD0">
      <w:pPr>
        <w:pStyle w:val="ReportText1"/>
        <w:spacing w:after="0" w:line="240" w:lineRule="auto"/>
        <w:ind w:left="0"/>
        <w:rPr>
          <w:rFonts w:cs="Arial"/>
          <w:sz w:val="22"/>
          <w:szCs w:val="22"/>
        </w:rPr>
      </w:pPr>
    </w:p>
    <w:p w14:paraId="5D0F8951" w14:textId="77777777" w:rsidR="00880BD0" w:rsidRDefault="00880BD0" w:rsidP="00880BD0">
      <w:pPr>
        <w:pStyle w:val="ReportText1"/>
        <w:spacing w:after="0" w:line="240" w:lineRule="auto"/>
        <w:ind w:left="0"/>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is required to prepare the proposal and pricing based on the </w:t>
      </w:r>
      <w:r>
        <w:rPr>
          <w:rFonts w:cs="Arial"/>
          <w:sz w:val="22"/>
          <w:szCs w:val="22"/>
        </w:rPr>
        <w:t>requirements specification detailed in section 5 of this document</w:t>
      </w:r>
      <w:r w:rsidRPr="00687E32">
        <w:rPr>
          <w:rFonts w:cs="Arial"/>
          <w:sz w:val="22"/>
          <w:szCs w:val="22"/>
        </w:rPr>
        <w:t xml:space="preserve">. Any assumptions that the </w:t>
      </w:r>
      <w:r>
        <w:rPr>
          <w:rFonts w:cs="Arial"/>
          <w:sz w:val="22"/>
          <w:szCs w:val="22"/>
        </w:rPr>
        <w:t>bidder</w:t>
      </w:r>
      <w:r w:rsidRPr="00687E32">
        <w:rPr>
          <w:rFonts w:cs="Arial"/>
          <w:sz w:val="22"/>
          <w:szCs w:val="22"/>
        </w:rPr>
        <w:t xml:space="preserve"> makes must be clearly stated in the appropriate section.</w:t>
      </w:r>
    </w:p>
    <w:p w14:paraId="3813DA2B" w14:textId="77777777" w:rsidR="00880BD0" w:rsidRPr="00687E32" w:rsidRDefault="00880BD0" w:rsidP="00880BD0">
      <w:pPr>
        <w:pStyle w:val="ReportText1"/>
        <w:spacing w:after="0" w:line="240" w:lineRule="auto"/>
        <w:ind w:left="0"/>
        <w:rPr>
          <w:rFonts w:cs="Arial"/>
          <w:sz w:val="22"/>
          <w:szCs w:val="22"/>
        </w:rPr>
      </w:pPr>
    </w:p>
    <w:p w14:paraId="6CA5731E" w14:textId="77777777" w:rsidR="00880BD0" w:rsidRPr="00687E32" w:rsidRDefault="00880BD0" w:rsidP="00880BD0">
      <w:pPr>
        <w:pStyle w:val="ReportText1"/>
        <w:spacing w:after="0" w:line="240" w:lineRule="auto"/>
        <w:ind w:left="0"/>
        <w:rPr>
          <w:rFonts w:cs="Arial"/>
          <w:sz w:val="22"/>
          <w:szCs w:val="22"/>
        </w:rPr>
      </w:pPr>
      <w:r w:rsidRPr="00687E32">
        <w:rPr>
          <w:rFonts w:cs="Arial"/>
          <w:sz w:val="22"/>
          <w:szCs w:val="22"/>
        </w:rPr>
        <w:t>The costs must be fully itemised and transparent.</w:t>
      </w:r>
    </w:p>
    <w:p w14:paraId="223E3B63" w14:textId="77777777" w:rsidR="00880BD0" w:rsidRDefault="00880BD0" w:rsidP="00880BD0">
      <w:pPr>
        <w:pStyle w:val="ReportText1"/>
        <w:spacing w:after="0" w:line="240" w:lineRule="auto"/>
        <w:ind w:left="0"/>
        <w:rPr>
          <w:rFonts w:cs="Arial"/>
          <w:sz w:val="22"/>
          <w:szCs w:val="22"/>
        </w:rPr>
      </w:pPr>
    </w:p>
    <w:p w14:paraId="4879179C" w14:textId="77777777" w:rsidR="00880BD0" w:rsidRDefault="00880BD0" w:rsidP="00880BD0">
      <w:pPr>
        <w:pStyle w:val="ReportText1"/>
        <w:spacing w:after="0" w:line="240" w:lineRule="auto"/>
        <w:ind w:left="0"/>
        <w:rPr>
          <w:rFonts w:cs="Arial"/>
          <w:sz w:val="22"/>
          <w:szCs w:val="22"/>
        </w:rPr>
      </w:pPr>
      <w:r w:rsidRPr="00687E32">
        <w:rPr>
          <w:rFonts w:cs="Arial"/>
          <w:sz w:val="22"/>
          <w:szCs w:val="22"/>
        </w:rPr>
        <w:t xml:space="preserve">If the </w:t>
      </w:r>
      <w:r>
        <w:rPr>
          <w:rFonts w:cs="Arial"/>
          <w:sz w:val="22"/>
          <w:szCs w:val="22"/>
        </w:rPr>
        <w:t>bidder</w:t>
      </w:r>
      <w:r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88BA2EC" w14:textId="77777777" w:rsidR="00880BD0" w:rsidRDefault="00880BD0" w:rsidP="00880BD0">
      <w:pPr>
        <w:pStyle w:val="ReportText1"/>
        <w:spacing w:after="0" w:line="240" w:lineRule="auto"/>
        <w:ind w:left="0"/>
        <w:rPr>
          <w:rFonts w:cs="Arial"/>
          <w:sz w:val="22"/>
          <w:szCs w:val="22"/>
        </w:rPr>
      </w:pPr>
    </w:p>
    <w:p w14:paraId="4FF61D1D" w14:textId="77777777" w:rsidR="00880BD0" w:rsidRDefault="00880BD0" w:rsidP="00880BD0">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2FC7B229" w14:textId="77777777" w:rsidR="00880BD0" w:rsidRDefault="00880BD0" w:rsidP="00880BD0">
      <w:pPr>
        <w:pStyle w:val="ReportText1"/>
        <w:spacing w:after="0" w:line="240" w:lineRule="auto"/>
        <w:ind w:left="0"/>
        <w:rPr>
          <w:rFonts w:cs="Arial"/>
          <w:sz w:val="22"/>
          <w:szCs w:val="22"/>
        </w:rPr>
      </w:pPr>
    </w:p>
    <w:p w14:paraId="1B0A9375" w14:textId="77777777" w:rsidR="00880BD0" w:rsidRPr="00687E32" w:rsidRDefault="00880BD0" w:rsidP="00880BD0">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proofErr w:type="gramStart"/>
      <w:r w:rsidRPr="00687E32">
        <w:rPr>
          <w:rFonts w:cs="Arial"/>
          <w:sz w:val="22"/>
          <w:szCs w:val="22"/>
        </w:rPr>
        <w:t>requirements</w:t>
      </w:r>
      <w:proofErr w:type="gramEnd"/>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7FC7AAB2" w14:textId="77777777" w:rsidR="00880BD0" w:rsidRDefault="00880BD0" w:rsidP="00880BD0">
      <w:pPr>
        <w:pStyle w:val="ReportText1"/>
        <w:spacing w:after="0" w:line="240" w:lineRule="auto"/>
        <w:ind w:left="0"/>
        <w:rPr>
          <w:rFonts w:cs="Arial"/>
          <w:sz w:val="22"/>
          <w:szCs w:val="22"/>
        </w:rPr>
      </w:pPr>
    </w:p>
    <w:p w14:paraId="29EC5B89" w14:textId="77777777" w:rsidR="00880BD0" w:rsidRPr="00687E32" w:rsidRDefault="00880BD0" w:rsidP="00880BD0">
      <w:pPr>
        <w:pStyle w:val="Heading2"/>
        <w:numPr>
          <w:ilvl w:val="0"/>
          <w:numId w:val="0"/>
        </w:numPr>
        <w:spacing w:after="0" w:line="240" w:lineRule="auto"/>
        <w:rPr>
          <w:rFonts w:cs="Arial"/>
          <w:sz w:val="22"/>
          <w:szCs w:val="22"/>
        </w:rPr>
      </w:pPr>
      <w:bookmarkStart w:id="54" w:name="_Toc246913836"/>
      <w:r>
        <w:rPr>
          <w:rFonts w:cs="Arial"/>
          <w:sz w:val="22"/>
          <w:szCs w:val="22"/>
        </w:rPr>
        <w:t>4.2</w:t>
      </w:r>
      <w:r w:rsidRPr="00687E32">
        <w:rPr>
          <w:rFonts w:cs="Arial"/>
          <w:sz w:val="22"/>
          <w:szCs w:val="22"/>
        </w:rPr>
        <w:tab/>
        <w:t>Management Summary</w:t>
      </w:r>
      <w:bookmarkEnd w:id="54"/>
    </w:p>
    <w:p w14:paraId="6B806DC2" w14:textId="77777777" w:rsidR="00880BD0" w:rsidRDefault="00880BD0" w:rsidP="00880BD0">
      <w:pPr>
        <w:pStyle w:val="ReportText2"/>
        <w:spacing w:after="0" w:line="240" w:lineRule="auto"/>
        <w:ind w:left="0"/>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a concise management summary of their offering, including the following:</w:t>
      </w:r>
    </w:p>
    <w:p w14:paraId="38FFA742" w14:textId="77777777" w:rsidR="00880BD0" w:rsidRPr="00687E32" w:rsidRDefault="00880BD0" w:rsidP="00880BD0">
      <w:pPr>
        <w:pStyle w:val="ReportText2"/>
        <w:spacing w:after="0" w:line="240" w:lineRule="auto"/>
        <w:ind w:left="0"/>
        <w:rPr>
          <w:rFonts w:cs="Arial"/>
          <w:sz w:val="22"/>
          <w:szCs w:val="22"/>
        </w:rPr>
      </w:pPr>
    </w:p>
    <w:p w14:paraId="42C06B83" w14:textId="77777777" w:rsidR="00880BD0" w:rsidRDefault="00880BD0" w:rsidP="00880BD0">
      <w:pPr>
        <w:pStyle w:val="ReportText2"/>
        <w:numPr>
          <w:ilvl w:val="0"/>
          <w:numId w:val="16"/>
        </w:numPr>
        <w:spacing w:after="0" w:line="240" w:lineRule="auto"/>
        <w:ind w:left="851" w:hanging="284"/>
        <w:rPr>
          <w:rFonts w:cs="Arial"/>
          <w:sz w:val="22"/>
          <w:szCs w:val="22"/>
        </w:rPr>
      </w:pPr>
      <w:r w:rsidRPr="00687E32">
        <w:rPr>
          <w:rFonts w:cs="Arial"/>
          <w:sz w:val="22"/>
          <w:szCs w:val="22"/>
        </w:rPr>
        <w:t>A brief overview of the proposed solution including reference to any partners and third parties.</w:t>
      </w:r>
    </w:p>
    <w:p w14:paraId="6AE966F1" w14:textId="77777777" w:rsidR="00880BD0" w:rsidRPr="00687E32" w:rsidRDefault="00880BD0" w:rsidP="00880BD0">
      <w:pPr>
        <w:pStyle w:val="ReportText2"/>
        <w:spacing w:after="0" w:line="240" w:lineRule="auto"/>
        <w:ind w:left="851"/>
        <w:rPr>
          <w:rFonts w:cs="Arial"/>
          <w:sz w:val="22"/>
          <w:szCs w:val="22"/>
        </w:rPr>
      </w:pPr>
    </w:p>
    <w:p w14:paraId="171F0A0A" w14:textId="77777777" w:rsidR="00880BD0" w:rsidRDefault="00880BD0" w:rsidP="00880BD0">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NML should choose the proposed </w:t>
      </w:r>
      <w:r>
        <w:rPr>
          <w:rFonts w:cs="Arial"/>
          <w:sz w:val="22"/>
          <w:szCs w:val="22"/>
        </w:rPr>
        <w:t>bidder</w:t>
      </w:r>
      <w:r w:rsidRPr="00687E32">
        <w:rPr>
          <w:rFonts w:cs="Arial"/>
          <w:sz w:val="22"/>
          <w:szCs w:val="22"/>
        </w:rPr>
        <w:t xml:space="preserve"> and solution.</w:t>
      </w:r>
    </w:p>
    <w:p w14:paraId="1CD0D70F" w14:textId="77777777" w:rsidR="00880BD0" w:rsidRPr="00687E32" w:rsidRDefault="00880BD0" w:rsidP="00880BD0">
      <w:pPr>
        <w:pStyle w:val="ReportText2"/>
        <w:spacing w:after="0" w:line="240" w:lineRule="auto"/>
        <w:ind w:left="851"/>
        <w:rPr>
          <w:rFonts w:cs="Arial"/>
          <w:sz w:val="22"/>
          <w:szCs w:val="22"/>
        </w:rPr>
      </w:pPr>
    </w:p>
    <w:p w14:paraId="12D7217C" w14:textId="77777777" w:rsidR="00880BD0" w:rsidRDefault="00880BD0" w:rsidP="00880BD0">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Pr>
          <w:rFonts w:cs="Arial"/>
          <w:sz w:val="22"/>
          <w:szCs w:val="22"/>
        </w:rPr>
        <w:t>bidder</w:t>
      </w:r>
      <w:r w:rsidRPr="00687E32">
        <w:rPr>
          <w:rFonts w:cs="Arial"/>
          <w:sz w:val="22"/>
          <w:szCs w:val="22"/>
        </w:rPr>
        <w:t>’s commercial offer.</w:t>
      </w:r>
      <w:bookmarkStart w:id="55" w:name="_Toc246913837"/>
    </w:p>
    <w:p w14:paraId="622C4D04" w14:textId="77777777" w:rsidR="00880BD0" w:rsidRPr="002C376C" w:rsidRDefault="00880BD0" w:rsidP="00880BD0">
      <w:pPr>
        <w:pStyle w:val="ReportText2"/>
        <w:spacing w:after="0" w:line="240" w:lineRule="auto"/>
        <w:ind w:left="0"/>
        <w:rPr>
          <w:rFonts w:cs="Arial"/>
          <w:sz w:val="22"/>
          <w:szCs w:val="22"/>
        </w:rPr>
      </w:pPr>
    </w:p>
    <w:p w14:paraId="58936A6B" w14:textId="77777777" w:rsidR="00880BD0" w:rsidRPr="00687E32" w:rsidRDefault="00880BD0" w:rsidP="00880BD0">
      <w:pPr>
        <w:pStyle w:val="Heading2"/>
        <w:numPr>
          <w:ilvl w:val="0"/>
          <w:numId w:val="0"/>
        </w:numPr>
        <w:spacing w:after="0" w:line="240" w:lineRule="auto"/>
        <w:rPr>
          <w:rFonts w:cs="Arial"/>
          <w:sz w:val="22"/>
          <w:szCs w:val="22"/>
        </w:rPr>
      </w:pPr>
      <w:r>
        <w:rPr>
          <w:rFonts w:cs="Arial"/>
          <w:sz w:val="22"/>
          <w:szCs w:val="22"/>
        </w:rPr>
        <w:t>4.3</w:t>
      </w:r>
      <w:r w:rsidRPr="00687E32">
        <w:rPr>
          <w:rFonts w:cs="Arial"/>
          <w:sz w:val="22"/>
          <w:szCs w:val="22"/>
        </w:rPr>
        <w:tab/>
        <w:t>Company Background</w:t>
      </w:r>
      <w:bookmarkEnd w:id="55"/>
    </w:p>
    <w:p w14:paraId="2A666E27" w14:textId="77777777" w:rsidR="00880BD0" w:rsidRPr="00687E32" w:rsidRDefault="00880BD0" w:rsidP="00880BD0">
      <w:pPr>
        <w:pStyle w:val="ReportText2"/>
        <w:spacing w:after="0" w:line="240" w:lineRule="auto"/>
        <w:rPr>
          <w:rFonts w:cs="Arial"/>
          <w:sz w:val="22"/>
          <w:szCs w:val="22"/>
        </w:rPr>
      </w:pPr>
    </w:p>
    <w:p w14:paraId="369C9B7F" w14:textId="77777777" w:rsidR="00880BD0" w:rsidRPr="00687E32" w:rsidRDefault="00880BD0" w:rsidP="00880BD0">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1 Company Details</w:t>
      </w:r>
    </w:p>
    <w:p w14:paraId="31061BFF" w14:textId="77777777" w:rsidR="00880BD0" w:rsidRDefault="00880BD0" w:rsidP="00880BD0">
      <w:pPr>
        <w:pStyle w:val="ReportText3"/>
        <w:spacing w:after="0" w:line="240" w:lineRule="auto"/>
        <w:ind w:left="567" w:firstLine="153"/>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the following information:</w:t>
      </w:r>
    </w:p>
    <w:p w14:paraId="526CDCB4" w14:textId="77777777" w:rsidR="00880BD0" w:rsidRPr="00687E32" w:rsidRDefault="00880BD0" w:rsidP="00880BD0">
      <w:pPr>
        <w:pStyle w:val="ReportText3"/>
        <w:spacing w:after="0" w:line="240" w:lineRule="auto"/>
        <w:ind w:left="567" w:firstLine="153"/>
        <w:rPr>
          <w:rFonts w:cs="Arial"/>
          <w:sz w:val="22"/>
          <w:szCs w:val="22"/>
        </w:rPr>
      </w:pPr>
    </w:p>
    <w:p w14:paraId="355BC1C7"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registered name and address of the company</w:t>
      </w:r>
    </w:p>
    <w:p w14:paraId="1C25C7B6"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Details of any holding companies</w:t>
      </w:r>
    </w:p>
    <w:p w14:paraId="706B517A"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date the company was established</w:t>
      </w:r>
    </w:p>
    <w:p w14:paraId="6021B6A5"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main activities of the company</w:t>
      </w:r>
    </w:p>
    <w:p w14:paraId="0868C591"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accounted for by the proposed services</w:t>
      </w:r>
    </w:p>
    <w:p w14:paraId="366FF530"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identifying the main functions of each</w:t>
      </w:r>
    </w:p>
    <w:p w14:paraId="001DFE0B"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 IPR cover)</w:t>
      </w:r>
    </w:p>
    <w:p w14:paraId="19A7AA0A"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accreditations but excluding awards)</w:t>
      </w:r>
    </w:p>
    <w:p w14:paraId="50330465"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Certifications and last audit dates, </w:t>
      </w:r>
      <w:proofErr w:type="gramStart"/>
      <w:r w:rsidRPr="00687E32">
        <w:rPr>
          <w:rFonts w:cs="Arial"/>
          <w:sz w:val="22"/>
          <w:szCs w:val="22"/>
        </w:rPr>
        <w:t>e.g.</w:t>
      </w:r>
      <w:proofErr w:type="gramEnd"/>
      <w:r w:rsidRPr="00687E32">
        <w:rPr>
          <w:rFonts w:cs="Arial"/>
          <w:sz w:val="22"/>
          <w:szCs w:val="22"/>
        </w:rPr>
        <w:t xml:space="preserve"> ISO9000 / 9001</w:t>
      </w:r>
    </w:p>
    <w:p w14:paraId="503C78D4"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proposed services</w:t>
      </w:r>
    </w:p>
    <w:p w14:paraId="3AF43CC6"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quality assurance mechanisms employed by the </w:t>
      </w:r>
      <w:r>
        <w:rPr>
          <w:rFonts w:cs="Arial"/>
          <w:sz w:val="22"/>
          <w:szCs w:val="22"/>
        </w:rPr>
        <w:t>bidder</w:t>
      </w:r>
    </w:p>
    <w:p w14:paraId="46CC5703"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 any recent mergers or acquisitions</w:t>
      </w:r>
    </w:p>
    <w:p w14:paraId="2832FB30" w14:textId="77777777" w:rsidR="00880BD0" w:rsidRPr="00687E32" w:rsidRDefault="00880BD0" w:rsidP="00880BD0">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 Detail the specific nature of each partnership and describe the commercial and contractual implications</w:t>
      </w:r>
    </w:p>
    <w:p w14:paraId="46DB25E5" w14:textId="77777777" w:rsidR="00880BD0" w:rsidRPr="00687E32" w:rsidRDefault="00880BD0" w:rsidP="00880BD0">
      <w:pPr>
        <w:pStyle w:val="Heading3"/>
        <w:numPr>
          <w:ilvl w:val="0"/>
          <w:numId w:val="0"/>
        </w:numPr>
        <w:spacing w:after="0" w:line="240" w:lineRule="auto"/>
        <w:rPr>
          <w:rFonts w:cs="Arial"/>
          <w:sz w:val="22"/>
          <w:szCs w:val="22"/>
        </w:rPr>
      </w:pPr>
    </w:p>
    <w:p w14:paraId="6049AAA4" w14:textId="77777777" w:rsidR="00880BD0" w:rsidRPr="00687E32" w:rsidRDefault="00880BD0" w:rsidP="00880BD0">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.2</w:t>
      </w:r>
      <w:r w:rsidRPr="00687E32">
        <w:rPr>
          <w:rFonts w:cs="Arial"/>
          <w:sz w:val="22"/>
          <w:szCs w:val="22"/>
        </w:rPr>
        <w:tab/>
        <w:t>Financial Information</w:t>
      </w:r>
    </w:p>
    <w:p w14:paraId="0524375D" w14:textId="77777777" w:rsidR="00880BD0" w:rsidRPr="00687E32" w:rsidRDefault="00880BD0" w:rsidP="00880BD0">
      <w:pPr>
        <w:pStyle w:val="ReportText3"/>
        <w:spacing w:after="0" w:line="240" w:lineRule="auto"/>
        <w:ind w:left="567" w:firstLine="153"/>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audited accounts for the last three financial years.</w:t>
      </w:r>
      <w:r>
        <w:rPr>
          <w:rFonts w:cs="Arial"/>
          <w:sz w:val="22"/>
          <w:szCs w:val="22"/>
        </w:rPr>
        <w:t xml:space="preserve"> If the organisation has not been in existence for three </w:t>
      </w:r>
      <w:proofErr w:type="gramStart"/>
      <w:r>
        <w:rPr>
          <w:rFonts w:cs="Arial"/>
          <w:sz w:val="22"/>
          <w:szCs w:val="22"/>
        </w:rPr>
        <w:t>years</w:t>
      </w:r>
      <w:proofErr w:type="gramEnd"/>
      <w:r>
        <w:rPr>
          <w:rFonts w:cs="Arial"/>
          <w:sz w:val="22"/>
          <w:szCs w:val="22"/>
        </w:rPr>
        <w:t xml:space="preserve"> then supply all available accounts.</w:t>
      </w:r>
    </w:p>
    <w:p w14:paraId="596C9FD5" w14:textId="77777777" w:rsidR="00880BD0" w:rsidRPr="00687E32" w:rsidRDefault="00880BD0" w:rsidP="00880BD0">
      <w:pPr>
        <w:pStyle w:val="ReportText3"/>
        <w:spacing w:after="0" w:line="240" w:lineRule="auto"/>
        <w:ind w:left="0"/>
        <w:rPr>
          <w:rFonts w:cs="Arial"/>
          <w:strike/>
          <w:sz w:val="22"/>
          <w:szCs w:val="22"/>
        </w:rPr>
      </w:pPr>
    </w:p>
    <w:p w14:paraId="373C9F4C" w14:textId="77777777" w:rsidR="00880BD0" w:rsidRPr="00687E32" w:rsidRDefault="00880BD0" w:rsidP="00880BD0">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.3</w:t>
      </w:r>
      <w:r w:rsidRPr="00687E32">
        <w:rPr>
          <w:rFonts w:cs="Arial"/>
          <w:sz w:val="22"/>
          <w:szCs w:val="22"/>
        </w:rPr>
        <w:tab/>
        <w:t>Third Party Services</w:t>
      </w:r>
    </w:p>
    <w:p w14:paraId="2BB7F62F" w14:textId="77777777" w:rsidR="00880BD0" w:rsidRDefault="00880BD0" w:rsidP="00880BD0">
      <w:pPr>
        <w:pStyle w:val="ReportText3"/>
        <w:spacing w:after="0" w:line="240" w:lineRule="auto"/>
        <w:ind w:left="567"/>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the following information for each of the proposed third parties</w:t>
      </w:r>
      <w:r>
        <w:rPr>
          <w:rFonts w:cs="Arial"/>
          <w:sz w:val="22"/>
          <w:szCs w:val="22"/>
        </w:rPr>
        <w:t xml:space="preserve"> / sub-contractors</w:t>
      </w:r>
      <w:r w:rsidRPr="00687E32">
        <w:rPr>
          <w:rFonts w:cs="Arial"/>
          <w:sz w:val="22"/>
          <w:szCs w:val="22"/>
        </w:rPr>
        <w:t xml:space="preserve"> that may form part of the proposed </w:t>
      </w:r>
      <w:r>
        <w:rPr>
          <w:rFonts w:cs="Arial"/>
          <w:sz w:val="22"/>
          <w:szCs w:val="22"/>
        </w:rPr>
        <w:t>solution to this tender</w:t>
      </w:r>
      <w:r w:rsidRPr="00687E32">
        <w:rPr>
          <w:rFonts w:cs="Arial"/>
          <w:sz w:val="22"/>
          <w:szCs w:val="22"/>
        </w:rPr>
        <w:t>:</w:t>
      </w:r>
    </w:p>
    <w:p w14:paraId="4B6C3F2B" w14:textId="77777777" w:rsidR="00880BD0" w:rsidRPr="00687E32" w:rsidRDefault="00880BD0" w:rsidP="00880BD0">
      <w:pPr>
        <w:pStyle w:val="ReportText3"/>
        <w:spacing w:after="0" w:line="240" w:lineRule="auto"/>
        <w:ind w:left="567"/>
        <w:rPr>
          <w:rFonts w:cs="Arial"/>
          <w:sz w:val="22"/>
          <w:szCs w:val="22"/>
        </w:rPr>
      </w:pPr>
    </w:p>
    <w:p w14:paraId="12C02326" w14:textId="77777777" w:rsidR="00880BD0" w:rsidRPr="00687E32" w:rsidRDefault="00880BD0" w:rsidP="00880BD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70112A11" w14:textId="77777777" w:rsidR="00880BD0" w:rsidRPr="00687E32" w:rsidRDefault="00880BD0" w:rsidP="00880BD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Pr>
          <w:rFonts w:cs="Arial"/>
          <w:sz w:val="22"/>
          <w:szCs w:val="22"/>
        </w:rPr>
        <w:t>bidder</w:t>
      </w:r>
      <w:r w:rsidRPr="00687E32">
        <w:rPr>
          <w:rFonts w:cs="Arial"/>
          <w:sz w:val="22"/>
          <w:szCs w:val="22"/>
        </w:rPr>
        <w:t xml:space="preserve"> name</w:t>
      </w:r>
    </w:p>
    <w:p w14:paraId="5D87B008" w14:textId="77777777" w:rsidR="00880BD0" w:rsidRPr="00687E32" w:rsidRDefault="00880BD0" w:rsidP="00880BD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Pr>
          <w:rFonts w:cs="Arial"/>
          <w:sz w:val="22"/>
          <w:szCs w:val="22"/>
        </w:rPr>
        <w:t xml:space="preserve"> / </w:t>
      </w:r>
      <w:r w:rsidRPr="00687E32">
        <w:rPr>
          <w:rFonts w:cs="Arial"/>
          <w:sz w:val="22"/>
          <w:szCs w:val="22"/>
        </w:rPr>
        <w:t>version</w:t>
      </w:r>
    </w:p>
    <w:p w14:paraId="39790570" w14:textId="77777777" w:rsidR="00880BD0" w:rsidRPr="00687E32" w:rsidRDefault="00880BD0" w:rsidP="00880BD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Pr>
          <w:rFonts w:cs="Arial"/>
          <w:sz w:val="22"/>
          <w:szCs w:val="22"/>
        </w:rPr>
        <w:t>bidder</w:t>
      </w:r>
      <w:r w:rsidRPr="00687E32">
        <w:rPr>
          <w:rFonts w:cs="Arial"/>
          <w:sz w:val="22"/>
          <w:szCs w:val="22"/>
        </w:rPr>
        <w:t xml:space="preserve"> has provided that service</w:t>
      </w:r>
    </w:p>
    <w:p w14:paraId="72D26E0E" w14:textId="77777777" w:rsidR="00880BD0" w:rsidRPr="00687E32" w:rsidRDefault="00880BD0" w:rsidP="00880BD0">
      <w:pPr>
        <w:pStyle w:val="Heading3"/>
        <w:numPr>
          <w:ilvl w:val="0"/>
          <w:numId w:val="0"/>
        </w:numPr>
        <w:spacing w:after="0" w:line="240" w:lineRule="auto"/>
        <w:rPr>
          <w:rFonts w:cs="Arial"/>
          <w:sz w:val="22"/>
          <w:szCs w:val="22"/>
        </w:rPr>
      </w:pPr>
    </w:p>
    <w:p w14:paraId="0DD4FD29" w14:textId="77777777" w:rsidR="00880BD0" w:rsidRPr="00687E32" w:rsidRDefault="00880BD0" w:rsidP="00880BD0">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.4</w:t>
      </w:r>
      <w:r w:rsidRPr="00687E32">
        <w:rPr>
          <w:rFonts w:cs="Arial"/>
          <w:sz w:val="22"/>
          <w:szCs w:val="22"/>
        </w:rPr>
        <w:tab/>
        <w:t>Re</w:t>
      </w:r>
      <w:r>
        <w:rPr>
          <w:rFonts w:cs="Arial"/>
          <w:sz w:val="22"/>
          <w:szCs w:val="22"/>
        </w:rPr>
        <w:t>levant Experience &amp; Performance</w:t>
      </w:r>
    </w:p>
    <w:p w14:paraId="3F00BAED" w14:textId="77777777" w:rsidR="00880BD0" w:rsidRDefault="00880BD0" w:rsidP="00880BD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1A0FF64F" w14:textId="77777777" w:rsidR="00880BD0" w:rsidRDefault="00880BD0" w:rsidP="00880BD0">
      <w:pPr>
        <w:pStyle w:val="ReportText3"/>
        <w:spacing w:after="0" w:line="240" w:lineRule="auto"/>
        <w:ind w:left="567"/>
        <w:rPr>
          <w:rFonts w:cs="Arial"/>
          <w:sz w:val="22"/>
          <w:szCs w:val="22"/>
        </w:rPr>
      </w:pPr>
    </w:p>
    <w:p w14:paraId="7168F0DD" w14:textId="77777777" w:rsidR="00880BD0" w:rsidRDefault="00880BD0" w:rsidP="00880BD0">
      <w:pPr>
        <w:pStyle w:val="ReportText3"/>
        <w:spacing w:after="0" w:line="240" w:lineRule="auto"/>
        <w:ind w:left="567"/>
        <w:rPr>
          <w:rFonts w:cs="Arial"/>
          <w:sz w:val="22"/>
          <w:szCs w:val="22"/>
        </w:rPr>
      </w:pPr>
      <w:r w:rsidRPr="00687E32">
        <w:rPr>
          <w:rFonts w:cs="Arial"/>
          <w:sz w:val="22"/>
          <w:szCs w:val="22"/>
        </w:rPr>
        <w:t xml:space="preserve">As part of the selection process NML will require to contact existing customers of the </w:t>
      </w:r>
      <w:r>
        <w:rPr>
          <w:rFonts w:cs="Arial"/>
          <w:sz w:val="22"/>
          <w:szCs w:val="22"/>
        </w:rPr>
        <w:t>bidder</w:t>
      </w:r>
      <w:r w:rsidRPr="00687E32">
        <w:rPr>
          <w:rFonts w:cs="Arial"/>
          <w:sz w:val="22"/>
          <w:szCs w:val="22"/>
        </w:rPr>
        <w:t xml:space="preserve"> for similar solutions. The </w:t>
      </w:r>
      <w:r>
        <w:rPr>
          <w:rFonts w:cs="Arial"/>
          <w:sz w:val="22"/>
          <w:szCs w:val="22"/>
        </w:rPr>
        <w:t>bidder</w:t>
      </w:r>
      <w:r w:rsidRPr="00687E32">
        <w:rPr>
          <w:rFonts w:cs="Arial"/>
          <w:sz w:val="22"/>
          <w:szCs w:val="22"/>
        </w:rPr>
        <w:t xml:space="preserve"> must select 2 reference clients and provide the following contact information:</w:t>
      </w:r>
    </w:p>
    <w:p w14:paraId="61ED4904" w14:textId="77777777" w:rsidR="00880BD0" w:rsidRPr="00687E32" w:rsidRDefault="00880BD0" w:rsidP="00880BD0">
      <w:pPr>
        <w:pStyle w:val="ReportText3"/>
        <w:spacing w:after="0" w:line="240" w:lineRule="auto"/>
        <w:ind w:left="567"/>
        <w:rPr>
          <w:rFonts w:cs="Arial"/>
          <w:sz w:val="22"/>
          <w:szCs w:val="22"/>
        </w:rPr>
      </w:pPr>
    </w:p>
    <w:p w14:paraId="67170CAC" w14:textId="77777777" w:rsidR="00880BD0" w:rsidRPr="00687E32"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Pr="00687E32">
        <w:rPr>
          <w:rFonts w:cs="Arial"/>
          <w:sz w:val="22"/>
          <w:szCs w:val="22"/>
        </w:rPr>
        <w:t xml:space="preserve"> name and address</w:t>
      </w:r>
    </w:p>
    <w:p w14:paraId="7A4E03BD" w14:textId="77777777" w:rsidR="00880BD0" w:rsidRPr="00687E32"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solution provided</w:t>
      </w:r>
    </w:p>
    <w:p w14:paraId="1DF26106" w14:textId="77777777" w:rsidR="00880BD0" w:rsidRPr="00687E32"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7680E44A" w14:textId="77777777" w:rsidR="00880BD0"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49C2E52A" w14:textId="77777777" w:rsidR="00880BD0"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54DE66E1" w14:textId="77777777" w:rsidR="00880BD0"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31DB1C8" w14:textId="77777777" w:rsidR="00880BD0"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553A4303" w14:textId="77777777" w:rsidR="00880BD0" w:rsidRDefault="00880BD0" w:rsidP="00880BD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37299F95" w14:textId="77777777" w:rsidR="00880BD0" w:rsidRPr="00687E32" w:rsidRDefault="00880BD0" w:rsidP="00880BD0">
      <w:pPr>
        <w:pStyle w:val="Bullets1Char"/>
        <w:spacing w:line="240" w:lineRule="auto"/>
        <w:ind w:left="1276"/>
        <w:rPr>
          <w:rFonts w:cs="Arial"/>
          <w:sz w:val="22"/>
          <w:szCs w:val="22"/>
        </w:rPr>
      </w:pPr>
    </w:p>
    <w:p w14:paraId="52DBFAA2" w14:textId="77777777" w:rsidR="00880BD0" w:rsidRPr="00687E32" w:rsidRDefault="00880BD0" w:rsidP="00880BD0">
      <w:pPr>
        <w:pStyle w:val="Bullets1Char"/>
        <w:spacing w:line="240" w:lineRule="auto"/>
        <w:ind w:left="567"/>
        <w:rPr>
          <w:rFonts w:cs="Arial"/>
          <w:sz w:val="22"/>
          <w:szCs w:val="22"/>
        </w:rPr>
      </w:pPr>
      <w:r w:rsidRPr="00687E32">
        <w:rPr>
          <w:rFonts w:cs="Arial"/>
          <w:sz w:val="22"/>
          <w:szCs w:val="22"/>
        </w:rPr>
        <w:t xml:space="preserve">NML undertakes not to contact any reference company without arranging such contact via the </w:t>
      </w:r>
      <w:r>
        <w:rPr>
          <w:rFonts w:cs="Arial"/>
          <w:sz w:val="22"/>
          <w:szCs w:val="22"/>
        </w:rPr>
        <w:t>bidder</w:t>
      </w:r>
      <w:r w:rsidRPr="00687E32">
        <w:rPr>
          <w:rFonts w:cs="Arial"/>
          <w:sz w:val="22"/>
          <w:szCs w:val="22"/>
        </w:rPr>
        <w:t>’s Account Manager first.</w:t>
      </w:r>
    </w:p>
    <w:p w14:paraId="5C2AFB15" w14:textId="77777777" w:rsidR="00880BD0" w:rsidRPr="00687E32" w:rsidRDefault="00880BD0" w:rsidP="00880BD0">
      <w:pPr>
        <w:pStyle w:val="Bullets1Char"/>
        <w:spacing w:line="240" w:lineRule="auto"/>
        <w:ind w:left="567"/>
        <w:rPr>
          <w:rFonts w:cs="Arial"/>
          <w:sz w:val="22"/>
          <w:szCs w:val="22"/>
        </w:rPr>
      </w:pPr>
    </w:p>
    <w:p w14:paraId="77EF337C" w14:textId="77777777" w:rsidR="00880BD0" w:rsidRPr="00687E32" w:rsidRDefault="00880BD0" w:rsidP="00880BD0">
      <w:pPr>
        <w:pStyle w:val="Heading3"/>
        <w:numPr>
          <w:ilvl w:val="0"/>
          <w:numId w:val="0"/>
        </w:numPr>
        <w:spacing w:after="0" w:line="240" w:lineRule="auto"/>
        <w:rPr>
          <w:rFonts w:cs="Arial"/>
          <w:sz w:val="22"/>
          <w:szCs w:val="22"/>
        </w:rPr>
      </w:pPr>
      <w:r>
        <w:rPr>
          <w:rFonts w:cs="Arial"/>
          <w:sz w:val="22"/>
          <w:szCs w:val="22"/>
        </w:rPr>
        <w:t>4.4</w:t>
      </w:r>
      <w:r w:rsidRPr="00687E32">
        <w:rPr>
          <w:rFonts w:cs="Arial"/>
          <w:sz w:val="22"/>
          <w:szCs w:val="22"/>
        </w:rPr>
        <w:tab/>
        <w:t>NML Security and Health &amp; Safety requirements</w:t>
      </w:r>
    </w:p>
    <w:p w14:paraId="2E971A9A" w14:textId="77777777" w:rsidR="00880BD0" w:rsidRDefault="00880BD0" w:rsidP="00880BD0">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Pr>
          <w:rFonts w:cs="Arial"/>
          <w:sz w:val="22"/>
          <w:szCs w:val="22"/>
        </w:rPr>
        <w:t>bidder</w:t>
      </w:r>
      <w:r w:rsidRPr="00687E32">
        <w:rPr>
          <w:rFonts w:cs="Arial"/>
          <w:sz w:val="22"/>
          <w:szCs w:val="22"/>
        </w:rPr>
        <w:t>s to agree to NML’s security and Health and Safety requirements. Please review the enclosed documents:</w:t>
      </w:r>
    </w:p>
    <w:p w14:paraId="75E457D7" w14:textId="77777777" w:rsidR="00880BD0" w:rsidRPr="00687E32" w:rsidRDefault="00880BD0" w:rsidP="00880BD0">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Pr>
          <w:rFonts w:cs="Arial"/>
          <w:sz w:val="22"/>
          <w:szCs w:val="22"/>
        </w:rPr>
        <w:t>S</w:t>
      </w:r>
      <w:r w:rsidRPr="00687E32">
        <w:rPr>
          <w:rFonts w:cs="Arial"/>
          <w:sz w:val="22"/>
          <w:szCs w:val="22"/>
        </w:rPr>
        <w:t>upplemental conditions</w:t>
      </w:r>
    </w:p>
    <w:p w14:paraId="540AC166" w14:textId="77777777" w:rsidR="00880BD0" w:rsidRPr="00687E32" w:rsidRDefault="00880BD0" w:rsidP="00880BD0">
      <w:pPr>
        <w:spacing w:line="240" w:lineRule="auto"/>
        <w:ind w:left="567"/>
        <w:rPr>
          <w:rFonts w:cs="Arial"/>
          <w:sz w:val="22"/>
          <w:szCs w:val="22"/>
        </w:rPr>
      </w:pPr>
      <w:r w:rsidRPr="00687E32">
        <w:rPr>
          <w:rFonts w:cs="Arial"/>
          <w:sz w:val="22"/>
          <w:szCs w:val="22"/>
        </w:rPr>
        <w:t>ii) Appendix C – NML Safety Guidelines for Contractors</w:t>
      </w:r>
    </w:p>
    <w:p w14:paraId="3BAA4E48" w14:textId="77777777" w:rsidR="00880BD0" w:rsidRDefault="00880BD0" w:rsidP="00880BD0">
      <w:pPr>
        <w:spacing w:line="240" w:lineRule="auto"/>
        <w:ind w:left="567"/>
        <w:rPr>
          <w:rFonts w:cs="Arial"/>
          <w:sz w:val="22"/>
          <w:szCs w:val="22"/>
        </w:rPr>
      </w:pPr>
      <w:r w:rsidRPr="00687E32">
        <w:rPr>
          <w:rFonts w:cs="Arial"/>
          <w:sz w:val="22"/>
          <w:szCs w:val="22"/>
        </w:rPr>
        <w:lastRenderedPageBreak/>
        <w:t>iii)Appendix D – NML H&amp;S Questionnaire</w:t>
      </w:r>
    </w:p>
    <w:p w14:paraId="0F89ED09" w14:textId="77777777" w:rsidR="00880BD0" w:rsidRPr="00687E32" w:rsidRDefault="00880BD0" w:rsidP="00880BD0">
      <w:pPr>
        <w:spacing w:line="240" w:lineRule="auto"/>
        <w:ind w:left="567"/>
        <w:rPr>
          <w:rFonts w:cs="Arial"/>
          <w:sz w:val="22"/>
          <w:szCs w:val="22"/>
        </w:rPr>
      </w:pPr>
    </w:p>
    <w:p w14:paraId="395733AF" w14:textId="77777777" w:rsidR="00880BD0" w:rsidRPr="00687E32" w:rsidRDefault="00880BD0" w:rsidP="00880BD0">
      <w:pPr>
        <w:spacing w:line="240" w:lineRule="auto"/>
        <w:rPr>
          <w:rFonts w:cs="Arial"/>
          <w:sz w:val="22"/>
          <w:szCs w:val="22"/>
        </w:rPr>
      </w:pPr>
      <w:r w:rsidRPr="00687E32">
        <w:rPr>
          <w:rFonts w:cs="Arial"/>
          <w:sz w:val="22"/>
          <w:szCs w:val="22"/>
        </w:rPr>
        <w:t>Please complete and return the NML H&amp; S Questionnaire with your submission.</w:t>
      </w:r>
    </w:p>
    <w:p w14:paraId="61668A01" w14:textId="77777777" w:rsidR="00880BD0" w:rsidRPr="00687E32" w:rsidRDefault="00880BD0" w:rsidP="00880BD0">
      <w:pPr>
        <w:pStyle w:val="Bullets1Char"/>
        <w:spacing w:line="240" w:lineRule="auto"/>
        <w:ind w:left="567"/>
        <w:rPr>
          <w:rFonts w:cs="Arial"/>
          <w:sz w:val="22"/>
          <w:szCs w:val="22"/>
        </w:rPr>
      </w:pPr>
    </w:p>
    <w:p w14:paraId="35C92281" w14:textId="77777777" w:rsidR="00880BD0" w:rsidRPr="00687E32" w:rsidRDefault="00880BD0" w:rsidP="00880BD0">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Pr>
          <w:rFonts w:cs="Arial"/>
          <w:sz w:val="22"/>
          <w:szCs w:val="22"/>
        </w:rPr>
        <w:t>NML Procurement Protocol</w:t>
      </w:r>
    </w:p>
    <w:p w14:paraId="003D760D" w14:textId="77777777" w:rsidR="00880BD0" w:rsidRDefault="00880BD0" w:rsidP="00880BD0">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 xml:space="preserve">Procurement protocol and procedures, NML expect suppliers to uphold similar business standards, particularly in relation to sustainability, </w:t>
      </w:r>
      <w:proofErr w:type="gramStart"/>
      <w:r>
        <w:rPr>
          <w:rFonts w:cs="Arial"/>
          <w:sz w:val="22"/>
          <w:szCs w:val="22"/>
        </w:rPr>
        <w:t>ethics</w:t>
      </w:r>
      <w:proofErr w:type="gramEnd"/>
      <w:r>
        <w:rPr>
          <w:rFonts w:cs="Arial"/>
          <w:sz w:val="22"/>
          <w:szCs w:val="22"/>
        </w:rPr>
        <w:t xml:space="preserve">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Pr>
          <w:rFonts w:cs="Arial"/>
          <w:sz w:val="22"/>
          <w:szCs w:val="22"/>
        </w:rPr>
        <w:t xml:space="preserve">Procurement Protocol and their agreement to uphold those values. </w:t>
      </w:r>
      <w:r w:rsidRPr="00687E32">
        <w:rPr>
          <w:rFonts w:cs="Arial"/>
          <w:sz w:val="22"/>
          <w:szCs w:val="22"/>
        </w:rPr>
        <w:t>Please review the enclosed document:</w:t>
      </w:r>
    </w:p>
    <w:p w14:paraId="50E67344" w14:textId="77777777" w:rsidR="00880BD0" w:rsidRPr="00687E32" w:rsidRDefault="00880BD0" w:rsidP="00880BD0">
      <w:pPr>
        <w:pStyle w:val="Bullets1Char"/>
        <w:spacing w:line="240" w:lineRule="auto"/>
        <w:rPr>
          <w:rFonts w:cs="Arial"/>
          <w:sz w:val="22"/>
          <w:szCs w:val="22"/>
        </w:rPr>
      </w:pPr>
    </w:p>
    <w:p w14:paraId="33E0C76E" w14:textId="77777777" w:rsidR="00880BD0" w:rsidRPr="00687E32" w:rsidRDefault="00880BD0" w:rsidP="00880BD0">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Protocol</w:t>
      </w:r>
    </w:p>
    <w:p w14:paraId="514F9303" w14:textId="77777777" w:rsidR="00880BD0" w:rsidRPr="00687E32" w:rsidRDefault="00880BD0" w:rsidP="00880BD0">
      <w:pPr>
        <w:pStyle w:val="Bullets1Char"/>
        <w:spacing w:line="240" w:lineRule="auto"/>
        <w:rPr>
          <w:rFonts w:cs="Arial"/>
          <w:sz w:val="22"/>
          <w:szCs w:val="22"/>
        </w:rPr>
      </w:pPr>
    </w:p>
    <w:p w14:paraId="74C7C1F0" w14:textId="77777777" w:rsidR="00880BD0" w:rsidRPr="00687E32" w:rsidRDefault="00880BD0" w:rsidP="00880BD0">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Protocol Supplier Agreement</w:t>
      </w:r>
      <w:r w:rsidRPr="00687E32">
        <w:rPr>
          <w:rFonts w:cs="Arial"/>
          <w:sz w:val="22"/>
          <w:szCs w:val="22"/>
        </w:rPr>
        <w:t>.</w:t>
      </w:r>
    </w:p>
    <w:p w14:paraId="2E680AF3" w14:textId="77777777" w:rsidR="00880BD0" w:rsidRPr="00687E32" w:rsidRDefault="00880BD0" w:rsidP="00880BD0">
      <w:pPr>
        <w:spacing w:line="240" w:lineRule="auto"/>
        <w:rPr>
          <w:rFonts w:cs="Arial"/>
          <w:sz w:val="22"/>
          <w:szCs w:val="22"/>
        </w:rPr>
      </w:pPr>
    </w:p>
    <w:p w14:paraId="6878E25E" w14:textId="77777777" w:rsidR="00880BD0" w:rsidRPr="00687E32" w:rsidRDefault="00880BD0" w:rsidP="00880BD0">
      <w:pPr>
        <w:pStyle w:val="Heading3"/>
        <w:numPr>
          <w:ilvl w:val="0"/>
          <w:numId w:val="0"/>
        </w:numPr>
        <w:spacing w:after="0" w:line="240" w:lineRule="auto"/>
        <w:rPr>
          <w:rFonts w:cs="Arial"/>
          <w:sz w:val="22"/>
          <w:szCs w:val="22"/>
        </w:rPr>
      </w:pPr>
      <w:r>
        <w:rPr>
          <w:rFonts w:cs="Arial"/>
          <w:sz w:val="22"/>
          <w:szCs w:val="22"/>
        </w:rPr>
        <w:t>4</w:t>
      </w:r>
      <w:r w:rsidRPr="00687E32">
        <w:rPr>
          <w:rFonts w:cs="Arial"/>
          <w:sz w:val="22"/>
          <w:szCs w:val="22"/>
        </w:rPr>
        <w:t>.</w:t>
      </w:r>
      <w:r>
        <w:rPr>
          <w:rFonts w:cs="Arial"/>
          <w:sz w:val="22"/>
          <w:szCs w:val="22"/>
        </w:rPr>
        <w:t>6</w:t>
      </w:r>
      <w:r w:rsidRPr="00687E32">
        <w:rPr>
          <w:rFonts w:cs="Arial"/>
          <w:sz w:val="22"/>
          <w:szCs w:val="22"/>
        </w:rPr>
        <w:tab/>
        <w:t>Timetable</w:t>
      </w:r>
    </w:p>
    <w:p w14:paraId="0091250A" w14:textId="77777777" w:rsidR="00880BD0" w:rsidRDefault="00880BD0" w:rsidP="00880BD0">
      <w:pPr>
        <w:spacing w:line="240" w:lineRule="auto"/>
        <w:rPr>
          <w:rFonts w:cs="Arial"/>
          <w:sz w:val="22"/>
          <w:szCs w:val="22"/>
        </w:rPr>
      </w:pPr>
      <w:r>
        <w:rPr>
          <w:rFonts w:cs="Arial"/>
          <w:sz w:val="22"/>
          <w:szCs w:val="22"/>
        </w:rPr>
        <w:t>Please note that the collection and delivery of loans to the Walker Art Gallery must start no later than 31</w:t>
      </w:r>
      <w:r w:rsidRPr="00880BD0">
        <w:rPr>
          <w:rFonts w:cs="Arial"/>
          <w:sz w:val="22"/>
          <w:szCs w:val="22"/>
          <w:vertAlign w:val="superscript"/>
        </w:rPr>
        <w:t>st</w:t>
      </w:r>
      <w:r>
        <w:rPr>
          <w:rFonts w:cs="Arial"/>
          <w:sz w:val="22"/>
          <w:szCs w:val="22"/>
        </w:rPr>
        <w:t xml:space="preserve"> August 2021</w:t>
      </w:r>
      <w:r w:rsidRPr="00687E32">
        <w:rPr>
          <w:rFonts w:cs="Arial"/>
          <w:sz w:val="22"/>
          <w:szCs w:val="22"/>
        </w:rPr>
        <w:t>.</w:t>
      </w:r>
      <w:r>
        <w:rPr>
          <w:rFonts w:cs="Arial"/>
          <w:sz w:val="22"/>
          <w:szCs w:val="22"/>
        </w:rPr>
        <w:t xml:space="preserve"> Collection of loans </w:t>
      </w:r>
      <w:r w:rsidR="0083382F">
        <w:rPr>
          <w:rFonts w:cs="Arial"/>
          <w:sz w:val="22"/>
          <w:szCs w:val="22"/>
        </w:rPr>
        <w:t xml:space="preserve">from the Walker Art Gallery for return to lenders </w:t>
      </w:r>
      <w:r>
        <w:rPr>
          <w:rFonts w:cs="Arial"/>
          <w:sz w:val="22"/>
          <w:szCs w:val="22"/>
        </w:rPr>
        <w:t>at the end of the exhibition must be no later than 11</w:t>
      </w:r>
      <w:r w:rsidRPr="00880BD0">
        <w:rPr>
          <w:rFonts w:cs="Arial"/>
          <w:sz w:val="22"/>
          <w:szCs w:val="22"/>
          <w:vertAlign w:val="superscript"/>
        </w:rPr>
        <w:t>th</w:t>
      </w:r>
      <w:r>
        <w:rPr>
          <w:rFonts w:cs="Arial"/>
          <w:sz w:val="22"/>
          <w:szCs w:val="22"/>
        </w:rPr>
        <w:t xml:space="preserve"> March 2022.</w:t>
      </w:r>
    </w:p>
    <w:p w14:paraId="5B46B1E5" w14:textId="77777777" w:rsidR="00880BD0" w:rsidRDefault="00880BD0" w:rsidP="00880BD0">
      <w:pPr>
        <w:spacing w:line="240" w:lineRule="auto"/>
        <w:rPr>
          <w:rFonts w:cs="Arial"/>
          <w:sz w:val="22"/>
          <w:szCs w:val="22"/>
        </w:rPr>
      </w:pPr>
    </w:p>
    <w:p w14:paraId="4223800D" w14:textId="77777777" w:rsidR="00880BD0" w:rsidRPr="00687E32" w:rsidRDefault="00880BD0" w:rsidP="00880BD0">
      <w:pPr>
        <w:spacing w:line="240" w:lineRule="auto"/>
        <w:rPr>
          <w:rFonts w:cs="Arial"/>
          <w:sz w:val="22"/>
          <w:szCs w:val="22"/>
        </w:rPr>
      </w:pPr>
      <w:r>
        <w:rPr>
          <w:rFonts w:cs="Arial"/>
          <w:sz w:val="22"/>
          <w:szCs w:val="22"/>
        </w:rPr>
        <w:t>Bidder</w:t>
      </w:r>
      <w:r w:rsidRPr="00687E32">
        <w:rPr>
          <w:rFonts w:cs="Arial"/>
          <w:sz w:val="22"/>
          <w:szCs w:val="22"/>
        </w:rPr>
        <w:t>s should present a d</w:t>
      </w:r>
      <w:r>
        <w:rPr>
          <w:rFonts w:cs="Arial"/>
          <w:sz w:val="22"/>
          <w:szCs w:val="22"/>
        </w:rPr>
        <w:t xml:space="preserve">etailed timetable for planning </w:t>
      </w:r>
      <w:r w:rsidRPr="00687E32">
        <w:rPr>
          <w:rFonts w:cs="Arial"/>
          <w:sz w:val="22"/>
          <w:szCs w:val="22"/>
        </w:rPr>
        <w:t>and completion for the projec</w:t>
      </w:r>
      <w:r>
        <w:rPr>
          <w:rFonts w:cs="Arial"/>
          <w:sz w:val="22"/>
          <w:szCs w:val="22"/>
        </w:rPr>
        <w:t xml:space="preserve">t as a whole, indicating how </w:t>
      </w:r>
      <w:proofErr w:type="gramStart"/>
      <w:r>
        <w:rPr>
          <w:rFonts w:cs="Arial"/>
          <w:sz w:val="22"/>
          <w:szCs w:val="22"/>
        </w:rPr>
        <w:t>the</w:t>
      </w:r>
      <w:r w:rsidRPr="00687E32">
        <w:rPr>
          <w:rFonts w:cs="Arial"/>
          <w:sz w:val="22"/>
          <w:szCs w:val="22"/>
        </w:rPr>
        <w:t>s</w:t>
      </w:r>
      <w:r>
        <w:rPr>
          <w:rFonts w:cs="Arial"/>
          <w:sz w:val="22"/>
          <w:szCs w:val="22"/>
        </w:rPr>
        <w:t>e</w:t>
      </w:r>
      <w:r w:rsidRPr="00687E32">
        <w:rPr>
          <w:rFonts w:cs="Arial"/>
          <w:sz w:val="22"/>
          <w:szCs w:val="22"/>
        </w:rPr>
        <w:t xml:space="preserve"> date</w:t>
      </w:r>
      <w:proofErr w:type="gramEnd"/>
      <w:r w:rsidRPr="00687E32">
        <w:rPr>
          <w:rFonts w:cs="Arial"/>
          <w:sz w:val="22"/>
          <w:szCs w:val="22"/>
        </w:rPr>
        <w:t xml:space="preserve"> will be achieved.</w:t>
      </w:r>
    </w:p>
    <w:p w14:paraId="66F43A34" w14:textId="77777777" w:rsidR="00880BD0" w:rsidRPr="00687E32" w:rsidRDefault="00880BD0" w:rsidP="00880BD0">
      <w:pPr>
        <w:spacing w:line="240" w:lineRule="auto"/>
        <w:ind w:left="567"/>
        <w:rPr>
          <w:rFonts w:cs="Arial"/>
          <w:color w:val="FF0000"/>
          <w:sz w:val="22"/>
          <w:szCs w:val="22"/>
        </w:rPr>
      </w:pPr>
    </w:p>
    <w:p w14:paraId="4269C1AB" w14:textId="77777777" w:rsidR="00880BD0" w:rsidRPr="00687E32" w:rsidRDefault="00880BD0" w:rsidP="00880BD0">
      <w:pPr>
        <w:pStyle w:val="Heading2"/>
        <w:numPr>
          <w:ilvl w:val="0"/>
          <w:numId w:val="0"/>
        </w:numPr>
        <w:spacing w:after="0" w:line="240" w:lineRule="auto"/>
        <w:rPr>
          <w:rFonts w:cs="Arial"/>
          <w:sz w:val="22"/>
          <w:szCs w:val="22"/>
        </w:rPr>
      </w:pPr>
      <w:bookmarkStart w:id="56" w:name="_Toc246913845"/>
      <w:r>
        <w:rPr>
          <w:rFonts w:cs="Arial"/>
          <w:sz w:val="22"/>
          <w:szCs w:val="22"/>
        </w:rPr>
        <w:t>4.7</w:t>
      </w:r>
      <w:r w:rsidRPr="00687E32">
        <w:rPr>
          <w:rFonts w:cs="Arial"/>
          <w:sz w:val="22"/>
          <w:szCs w:val="22"/>
        </w:rPr>
        <w:tab/>
        <w:t>Contractual Considerations</w:t>
      </w:r>
      <w:bookmarkEnd w:id="56"/>
    </w:p>
    <w:p w14:paraId="6E37A2B9" w14:textId="77777777" w:rsidR="00880BD0" w:rsidRPr="00687E32" w:rsidRDefault="00880BD0" w:rsidP="00880BD0">
      <w:pPr>
        <w:pStyle w:val="ReportText3"/>
        <w:spacing w:after="0" w:line="240" w:lineRule="auto"/>
        <w:ind w:left="0"/>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a copy of their standard Terms and Conditions for the proposed services.</w:t>
      </w:r>
      <w:bookmarkStart w:id="57" w:name="_Toc246913846"/>
      <w:bookmarkStart w:id="58" w:name="_Toc148507613"/>
    </w:p>
    <w:p w14:paraId="676A78BC" w14:textId="77777777" w:rsidR="00880BD0" w:rsidRDefault="00880BD0" w:rsidP="00880BD0">
      <w:pPr>
        <w:pStyle w:val="ReportText3"/>
        <w:spacing w:after="0" w:line="240" w:lineRule="auto"/>
        <w:ind w:left="0"/>
        <w:rPr>
          <w:rFonts w:cs="Arial"/>
          <w:sz w:val="22"/>
          <w:szCs w:val="22"/>
        </w:rPr>
      </w:pPr>
    </w:p>
    <w:p w14:paraId="7AA6A2EE" w14:textId="77777777" w:rsidR="00880BD0" w:rsidRPr="00687E32" w:rsidRDefault="00880BD0" w:rsidP="00880BD0">
      <w:pPr>
        <w:spacing w:line="240" w:lineRule="auto"/>
        <w:contextualSpacing/>
        <w:rPr>
          <w:rFonts w:cs="Arial"/>
          <w:b/>
          <w:sz w:val="22"/>
          <w:szCs w:val="22"/>
        </w:rPr>
      </w:pPr>
      <w:proofErr w:type="gramStart"/>
      <w:r>
        <w:rPr>
          <w:rFonts w:cs="Arial"/>
          <w:b/>
          <w:sz w:val="22"/>
          <w:szCs w:val="22"/>
        </w:rPr>
        <w:t>4.8</w:t>
      </w:r>
      <w:r w:rsidRPr="00687E32">
        <w:rPr>
          <w:rFonts w:cs="Arial"/>
          <w:b/>
          <w:sz w:val="22"/>
          <w:szCs w:val="22"/>
        </w:rPr>
        <w:t xml:space="preserve">  </w:t>
      </w:r>
      <w:r w:rsidRPr="00687E32">
        <w:rPr>
          <w:rFonts w:cs="Arial"/>
          <w:b/>
          <w:sz w:val="22"/>
          <w:szCs w:val="22"/>
        </w:rPr>
        <w:tab/>
      </w:r>
      <w:proofErr w:type="gramEnd"/>
      <w:r w:rsidRPr="00687E32">
        <w:rPr>
          <w:rFonts w:cs="Arial"/>
          <w:b/>
          <w:sz w:val="22"/>
          <w:szCs w:val="22"/>
        </w:rPr>
        <w:t>Costs</w:t>
      </w:r>
    </w:p>
    <w:p w14:paraId="65C56E1C" w14:textId="77777777" w:rsidR="00880BD0" w:rsidRDefault="00880BD0" w:rsidP="00880BD0">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costs.</w:t>
      </w:r>
    </w:p>
    <w:p w14:paraId="621E0681" w14:textId="77777777" w:rsidR="00880BD0" w:rsidRDefault="00880BD0" w:rsidP="00880BD0">
      <w:pPr>
        <w:pStyle w:val="ReportText3"/>
        <w:spacing w:after="0" w:line="240" w:lineRule="auto"/>
        <w:ind w:left="0"/>
        <w:rPr>
          <w:rFonts w:cs="Arial"/>
          <w:sz w:val="22"/>
          <w:szCs w:val="22"/>
        </w:rPr>
      </w:pPr>
    </w:p>
    <w:p w14:paraId="34EC7701" w14:textId="77777777" w:rsidR="00880BD0" w:rsidRDefault="00880BD0" w:rsidP="00880BD0">
      <w:pPr>
        <w:pStyle w:val="ReportText3"/>
        <w:spacing w:after="0" w:line="240" w:lineRule="auto"/>
        <w:ind w:left="0"/>
        <w:rPr>
          <w:rFonts w:cs="Arial"/>
          <w:sz w:val="22"/>
          <w:szCs w:val="22"/>
        </w:rPr>
      </w:pPr>
      <w:r>
        <w:rPr>
          <w:rFonts w:cs="Arial"/>
          <w:sz w:val="22"/>
          <w:szCs w:val="22"/>
        </w:rPr>
        <w:t>Cost breakdown should include the following as a minimum:</w:t>
      </w:r>
    </w:p>
    <w:p w14:paraId="6E9E29AB" w14:textId="77777777" w:rsidR="00880BD0" w:rsidRDefault="00880BD0" w:rsidP="00880BD0">
      <w:pPr>
        <w:pStyle w:val="ReportText3"/>
        <w:spacing w:after="0" w:line="240" w:lineRule="auto"/>
        <w:ind w:left="0"/>
        <w:rPr>
          <w:rFonts w:cs="Arial"/>
          <w:sz w:val="22"/>
          <w:szCs w:val="22"/>
        </w:rPr>
      </w:pPr>
    </w:p>
    <w:p w14:paraId="44B169D3" w14:textId="77777777" w:rsidR="00880BD0" w:rsidRDefault="00880BD0" w:rsidP="00880BD0">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6535A249" w14:textId="77777777" w:rsidR="00880BD0" w:rsidRDefault="00880BD0" w:rsidP="00880BD0">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559FB42B" w14:textId="77777777" w:rsidR="00880BD0" w:rsidRDefault="00880BD0" w:rsidP="00880BD0">
      <w:pPr>
        <w:suppressAutoHyphens/>
        <w:autoSpaceDE w:val="0"/>
        <w:autoSpaceDN w:val="0"/>
        <w:adjustRightInd w:val="0"/>
        <w:spacing w:line="240" w:lineRule="auto"/>
        <w:rPr>
          <w:rFonts w:cs="Arial"/>
          <w:color w:val="000000"/>
          <w:sz w:val="22"/>
          <w:szCs w:val="22"/>
        </w:rPr>
      </w:pPr>
    </w:p>
    <w:p w14:paraId="6ACFB3CE" w14:textId="77777777" w:rsidR="00880BD0" w:rsidRPr="001F05A4" w:rsidRDefault="00880BD0" w:rsidP="00880BD0">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Pr="001F05A4">
        <w:rPr>
          <w:rFonts w:cs="Arial"/>
          <w:b/>
          <w:sz w:val="22"/>
          <w:szCs w:val="22"/>
        </w:rPr>
        <w:t>Summary of Documents to be returned as part of Submission</w:t>
      </w:r>
    </w:p>
    <w:p w14:paraId="3D31CC0A" w14:textId="77777777" w:rsidR="00880BD0" w:rsidRPr="00841D15" w:rsidRDefault="00880BD0" w:rsidP="00880BD0">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Pr>
          <w:rFonts w:cs="Arial"/>
          <w:sz w:val="22"/>
          <w:szCs w:val="22"/>
        </w:rPr>
        <w:t>e</w:t>
      </w:r>
      <w:r w:rsidRPr="00841D15">
        <w:rPr>
          <w:rFonts w:cs="Arial"/>
          <w:sz w:val="22"/>
          <w:szCs w:val="22"/>
        </w:rPr>
        <w:t>r fails to return the below items the tender submission will be considered invalid:</w:t>
      </w:r>
    </w:p>
    <w:p w14:paraId="3A6D6C2E" w14:textId="77777777" w:rsidR="00880BD0" w:rsidRPr="00841D15" w:rsidRDefault="00880BD0" w:rsidP="00880BD0">
      <w:pPr>
        <w:spacing w:line="240" w:lineRule="auto"/>
        <w:ind w:left="357"/>
        <w:rPr>
          <w:rFonts w:cs="Arial"/>
          <w:sz w:val="22"/>
          <w:szCs w:val="22"/>
        </w:rPr>
      </w:pPr>
    </w:p>
    <w:p w14:paraId="12DC04AB" w14:textId="77777777" w:rsidR="00880BD0" w:rsidRPr="00841D15" w:rsidRDefault="00880BD0" w:rsidP="00880BD0">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1DABD370" w14:textId="77777777" w:rsidR="00880BD0" w:rsidRPr="00841D15" w:rsidRDefault="00880BD0" w:rsidP="00880BD0">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63DB35D2" w14:textId="77777777" w:rsidR="00880BD0" w:rsidRDefault="00880BD0" w:rsidP="00880BD0">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6BAC93BA" w14:textId="77777777" w:rsidR="00880BD0" w:rsidRPr="00841D15" w:rsidRDefault="00880BD0" w:rsidP="00880BD0">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56AC29A0" w14:textId="77777777" w:rsidR="00880BD0" w:rsidRPr="00841D15" w:rsidRDefault="00880BD0" w:rsidP="00880BD0">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25C5BE10" w14:textId="77777777" w:rsidR="00880BD0" w:rsidRDefault="00880BD0" w:rsidP="00880BD0">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2E19249C" w14:textId="77777777" w:rsidR="00880BD0" w:rsidRDefault="00880BD0" w:rsidP="00880BD0">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Pr="00532569">
        <w:rPr>
          <w:rFonts w:cs="Arial"/>
          <w:sz w:val="22"/>
          <w:szCs w:val="22"/>
        </w:rPr>
        <w:t>NML Procurement P</w:t>
      </w:r>
      <w:r>
        <w:rPr>
          <w:rFonts w:cs="Arial"/>
          <w:sz w:val="22"/>
          <w:szCs w:val="22"/>
        </w:rPr>
        <w:t>rotocol form</w:t>
      </w:r>
    </w:p>
    <w:p w14:paraId="159E4260" w14:textId="77777777" w:rsidR="00880BD0" w:rsidRDefault="00880BD0" w:rsidP="00880BD0">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14:paraId="73651E36" w14:textId="77777777" w:rsidR="00880BD0" w:rsidRPr="00030672" w:rsidRDefault="00880BD0" w:rsidP="00880BD0">
      <w:pPr>
        <w:pStyle w:val="ListParagraph"/>
        <w:numPr>
          <w:ilvl w:val="2"/>
          <w:numId w:val="21"/>
        </w:numPr>
        <w:spacing w:line="240" w:lineRule="auto"/>
        <w:jc w:val="left"/>
        <w:rPr>
          <w:rFonts w:cs="Arial"/>
          <w:sz w:val="22"/>
          <w:szCs w:val="22"/>
        </w:rPr>
      </w:pPr>
      <w:r w:rsidRPr="00030672">
        <w:rPr>
          <w:rFonts w:cs="Arial"/>
          <w:sz w:val="22"/>
          <w:szCs w:val="22"/>
        </w:rPr>
        <w:t xml:space="preserve">Answers to all points raised in sections </w:t>
      </w:r>
      <w:r w:rsidRPr="00E866D7">
        <w:rPr>
          <w:rFonts w:cs="Arial"/>
          <w:sz w:val="22"/>
          <w:szCs w:val="22"/>
        </w:rPr>
        <w:t>5.2, 5.3, 5.4 &amp; 5.5</w:t>
      </w:r>
    </w:p>
    <w:p w14:paraId="0944E672" w14:textId="77777777" w:rsidR="00880BD0" w:rsidRPr="00687E32" w:rsidRDefault="00880BD0" w:rsidP="00880BD0">
      <w:pPr>
        <w:spacing w:line="240" w:lineRule="auto"/>
        <w:jc w:val="left"/>
        <w:rPr>
          <w:rFonts w:cs="Arial"/>
          <w:b/>
          <w:bCs/>
          <w:sz w:val="22"/>
          <w:szCs w:val="22"/>
        </w:rPr>
      </w:pPr>
      <w:r w:rsidRPr="00687E32">
        <w:rPr>
          <w:rFonts w:cs="Arial"/>
          <w:sz w:val="22"/>
          <w:szCs w:val="22"/>
        </w:rPr>
        <w:br w:type="page"/>
      </w:r>
    </w:p>
    <w:tbl>
      <w:tblPr>
        <w:tblW w:w="10036" w:type="dxa"/>
        <w:tblInd w:w="108" w:type="dxa"/>
        <w:tblLayout w:type="fixed"/>
        <w:tblLook w:val="0000" w:firstRow="0" w:lastRow="0" w:firstColumn="0" w:lastColumn="0" w:noHBand="0" w:noVBand="0"/>
      </w:tblPr>
      <w:tblGrid>
        <w:gridCol w:w="3969"/>
        <w:gridCol w:w="6067"/>
      </w:tblGrid>
      <w:tr w:rsidR="00880BD0" w:rsidRPr="00687E32" w14:paraId="364CDA38" w14:textId="77777777" w:rsidTr="003B4D3A">
        <w:tc>
          <w:tcPr>
            <w:tcW w:w="3969" w:type="dxa"/>
          </w:tcPr>
          <w:p w14:paraId="33495B63" w14:textId="77777777" w:rsidR="00880BD0" w:rsidRPr="00687E32" w:rsidRDefault="00880BD0" w:rsidP="003B4D3A">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14:paraId="2043B2BE" w14:textId="77777777" w:rsidR="00880BD0" w:rsidRPr="00687E32" w:rsidRDefault="00880BD0" w:rsidP="003B4D3A">
            <w:pPr>
              <w:spacing w:line="240" w:lineRule="auto"/>
              <w:rPr>
                <w:rFonts w:cs="Arial"/>
                <w:color w:val="FF0000"/>
                <w:sz w:val="22"/>
                <w:szCs w:val="22"/>
              </w:rPr>
            </w:pPr>
          </w:p>
          <w:p w14:paraId="602CEB54" w14:textId="77777777" w:rsidR="00880BD0" w:rsidRPr="00687E32" w:rsidRDefault="00880BD0" w:rsidP="003B4D3A">
            <w:pPr>
              <w:spacing w:line="240" w:lineRule="auto"/>
              <w:rPr>
                <w:rFonts w:cs="Arial"/>
                <w:color w:val="FF0000"/>
                <w:sz w:val="22"/>
                <w:szCs w:val="22"/>
              </w:rPr>
            </w:pPr>
          </w:p>
        </w:tc>
      </w:tr>
    </w:tbl>
    <w:p w14:paraId="3D5C74FB" w14:textId="77777777" w:rsidR="00880BD0" w:rsidRPr="00E866D7" w:rsidRDefault="00880BD0" w:rsidP="00880BD0">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Pr>
          <w:rFonts w:cs="Arial"/>
          <w:b/>
          <w:sz w:val="22"/>
          <w:szCs w:val="22"/>
        </w:rPr>
        <w:t xml:space="preserve"> </w:t>
      </w:r>
      <w:r w:rsidRPr="00687E32">
        <w:rPr>
          <w:rFonts w:cs="Arial"/>
          <w:b/>
          <w:sz w:val="22"/>
          <w:szCs w:val="22"/>
        </w:rPr>
        <w:t>Requirements Detail</w:t>
      </w:r>
      <w:bookmarkEnd w:id="57"/>
    </w:p>
    <w:p w14:paraId="1F008479" w14:textId="77777777" w:rsidR="00880BD0" w:rsidRPr="008F6CCF" w:rsidRDefault="00880BD0" w:rsidP="00880BD0">
      <w:pPr>
        <w:spacing w:line="240" w:lineRule="auto"/>
        <w:contextualSpacing/>
        <w:rPr>
          <w:rFonts w:cs="Arial"/>
          <w:sz w:val="22"/>
          <w:szCs w:val="22"/>
        </w:rPr>
      </w:pPr>
      <w:r w:rsidRPr="008F6CCF">
        <w:rPr>
          <w:rFonts w:cs="Arial"/>
          <w:sz w:val="22"/>
          <w:szCs w:val="22"/>
        </w:rPr>
        <w:t xml:space="preserve">NML will require any solution to have a degree of flexibility and be adaptable in accordance with our changing </w:t>
      </w:r>
      <w:r>
        <w:rPr>
          <w:rFonts w:cs="Arial"/>
          <w:sz w:val="22"/>
          <w:szCs w:val="22"/>
        </w:rPr>
        <w:t>environment.</w:t>
      </w:r>
    </w:p>
    <w:p w14:paraId="71E6CDC7" w14:textId="77777777" w:rsidR="00880BD0" w:rsidRPr="008939C1" w:rsidRDefault="00880BD0" w:rsidP="00880BD0">
      <w:pPr>
        <w:pStyle w:val="ListParagraph"/>
        <w:spacing w:line="240" w:lineRule="auto"/>
        <w:rPr>
          <w:rFonts w:cs="Arial"/>
          <w:sz w:val="22"/>
          <w:szCs w:val="22"/>
        </w:rPr>
      </w:pPr>
    </w:p>
    <w:p w14:paraId="3E71317F" w14:textId="77777777" w:rsidR="00880BD0" w:rsidRPr="008939C1" w:rsidRDefault="00880BD0" w:rsidP="00880BD0">
      <w:pPr>
        <w:spacing w:line="240" w:lineRule="auto"/>
        <w:contextualSpacing/>
        <w:rPr>
          <w:rFonts w:cs="Arial"/>
          <w:sz w:val="22"/>
          <w:szCs w:val="22"/>
        </w:rPr>
      </w:pPr>
      <w:r w:rsidRPr="008939C1">
        <w:rPr>
          <w:rFonts w:cs="Arial"/>
          <w:sz w:val="22"/>
          <w:szCs w:val="22"/>
        </w:rPr>
        <w:t xml:space="preserve">This document details baseline requirements for the new system. This is not meant to be an exhaustive list of </w:t>
      </w:r>
      <w:proofErr w:type="gramStart"/>
      <w:r w:rsidRPr="008939C1">
        <w:rPr>
          <w:rFonts w:cs="Arial"/>
          <w:sz w:val="22"/>
          <w:szCs w:val="22"/>
        </w:rPr>
        <w:t>requirements</w:t>
      </w:r>
      <w:proofErr w:type="gramEnd"/>
      <w:r w:rsidRPr="008939C1">
        <w:rPr>
          <w:rFonts w:cs="Arial"/>
          <w:sz w:val="22"/>
          <w:szCs w:val="22"/>
        </w:rPr>
        <w:t xml:space="preserve"> but it will however serve to identify suitable solutions and bidders. NML reserves the right to modify its requirements at any time.</w:t>
      </w:r>
    </w:p>
    <w:p w14:paraId="1784A5B0" w14:textId="77777777" w:rsidR="00880BD0" w:rsidRDefault="00880BD0" w:rsidP="00880BD0">
      <w:pPr>
        <w:spacing w:line="240" w:lineRule="auto"/>
        <w:jc w:val="left"/>
        <w:rPr>
          <w:rFonts w:cs="Arial"/>
          <w:sz w:val="22"/>
          <w:szCs w:val="22"/>
        </w:rPr>
      </w:pPr>
    </w:p>
    <w:p w14:paraId="56D50E87" w14:textId="77777777" w:rsidR="00880BD0" w:rsidRPr="00E866D7" w:rsidRDefault="00880BD0" w:rsidP="00880BD0">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5.2</w:t>
      </w:r>
      <w:r w:rsidRPr="00910506">
        <w:rPr>
          <w:rFonts w:cs="Arial"/>
          <w:b/>
          <w:bCs/>
          <w:spacing w:val="0"/>
          <w:sz w:val="22"/>
          <w:szCs w:val="22"/>
          <w:lang w:eastAsia="en-GB"/>
        </w:rPr>
        <w:t xml:space="preserve"> Detailed specification of requirements</w:t>
      </w:r>
    </w:p>
    <w:p w14:paraId="469B36B8" w14:textId="77777777" w:rsidR="00880BD0" w:rsidRDefault="00880BD0" w:rsidP="00880BD0">
      <w:pPr>
        <w:spacing w:line="240" w:lineRule="auto"/>
        <w:rPr>
          <w:rFonts w:cs="Arial"/>
          <w:bCs/>
          <w:sz w:val="22"/>
          <w:szCs w:val="22"/>
        </w:rPr>
      </w:pPr>
      <w:r>
        <w:rPr>
          <w:rFonts w:cs="Arial"/>
          <w:bCs/>
          <w:sz w:val="22"/>
          <w:szCs w:val="22"/>
        </w:rPr>
        <w:t xml:space="preserve">NML requires crates making or leasing for the Objects listed in </w:t>
      </w:r>
      <w:r w:rsidRPr="00C950C0">
        <w:rPr>
          <w:rFonts w:cs="Arial"/>
          <w:bCs/>
          <w:sz w:val="22"/>
          <w:szCs w:val="22"/>
        </w:rPr>
        <w:t xml:space="preserve">Appendix </w:t>
      </w:r>
      <w:r>
        <w:rPr>
          <w:rFonts w:cs="Arial"/>
          <w:bCs/>
          <w:sz w:val="22"/>
          <w:szCs w:val="22"/>
        </w:rPr>
        <w:t>F</w:t>
      </w:r>
      <w:r w:rsidRPr="00C950C0">
        <w:rPr>
          <w:rFonts w:cs="Arial"/>
          <w:bCs/>
          <w:sz w:val="22"/>
          <w:szCs w:val="22"/>
        </w:rPr>
        <w:t xml:space="preserve">. </w:t>
      </w:r>
      <w:r w:rsidR="005A0C2C">
        <w:rPr>
          <w:rFonts w:cs="Arial"/>
          <w:bCs/>
          <w:sz w:val="22"/>
          <w:szCs w:val="22"/>
        </w:rPr>
        <w:t>Crating must meet the requirements of the individual lenders but for the purpose of the Tender should meet the accepted specification for Museum crates. Delivery of the</w:t>
      </w:r>
      <w:r>
        <w:rPr>
          <w:rFonts w:cs="Arial"/>
          <w:bCs/>
          <w:sz w:val="22"/>
          <w:szCs w:val="22"/>
        </w:rPr>
        <w:t xml:space="preserve"> </w:t>
      </w:r>
      <w:r w:rsidR="005A0C2C">
        <w:rPr>
          <w:rFonts w:cs="Arial"/>
          <w:bCs/>
          <w:sz w:val="22"/>
          <w:szCs w:val="22"/>
        </w:rPr>
        <w:t xml:space="preserve">empty </w:t>
      </w:r>
      <w:r>
        <w:rPr>
          <w:rFonts w:cs="Arial"/>
          <w:bCs/>
          <w:sz w:val="22"/>
          <w:szCs w:val="22"/>
        </w:rPr>
        <w:t>crates to the lenders must be factored in with the collection schedule.</w:t>
      </w:r>
    </w:p>
    <w:p w14:paraId="4B8F1D57" w14:textId="77777777" w:rsidR="00880BD0" w:rsidRDefault="00880BD0" w:rsidP="00880BD0">
      <w:pPr>
        <w:pStyle w:val="ReportText3"/>
        <w:spacing w:after="0" w:line="240" w:lineRule="auto"/>
        <w:ind w:left="0"/>
        <w:rPr>
          <w:rFonts w:cs="Arial"/>
          <w:bCs/>
          <w:sz w:val="22"/>
          <w:szCs w:val="22"/>
        </w:rPr>
      </w:pPr>
    </w:p>
    <w:p w14:paraId="4C656D0B" w14:textId="77777777" w:rsidR="00880BD0" w:rsidRDefault="00880BD0" w:rsidP="00880BD0">
      <w:pPr>
        <w:spacing w:line="240" w:lineRule="auto"/>
        <w:rPr>
          <w:rFonts w:cs="Arial"/>
          <w:sz w:val="22"/>
          <w:szCs w:val="22"/>
        </w:rPr>
      </w:pPr>
      <w:r>
        <w:rPr>
          <w:rFonts w:cs="Arial"/>
          <w:bCs/>
          <w:sz w:val="22"/>
          <w:szCs w:val="22"/>
        </w:rPr>
        <w:t>Vehicles transp</w:t>
      </w:r>
      <w:r w:rsidR="0083382F">
        <w:rPr>
          <w:rFonts w:cs="Arial"/>
          <w:bCs/>
          <w:sz w:val="22"/>
          <w:szCs w:val="22"/>
        </w:rPr>
        <w:t>orting crated objects</w:t>
      </w:r>
      <w:r>
        <w:rPr>
          <w:rFonts w:cs="Arial"/>
          <w:bCs/>
          <w:sz w:val="22"/>
          <w:szCs w:val="22"/>
        </w:rPr>
        <w:t xml:space="preserve"> must comply with </w:t>
      </w:r>
      <w:r>
        <w:rPr>
          <w:rFonts w:cs="Arial"/>
          <w:sz w:val="22"/>
          <w:szCs w:val="22"/>
        </w:rPr>
        <w:t>the General transport conditions set out in Annex E of the UK Government Indemnity Scheme Guidelines for national institution.</w:t>
      </w:r>
    </w:p>
    <w:p w14:paraId="6A15220D" w14:textId="77777777" w:rsidR="00B45C3A" w:rsidRDefault="00B45C3A" w:rsidP="00880BD0">
      <w:pPr>
        <w:spacing w:line="240" w:lineRule="auto"/>
        <w:rPr>
          <w:rFonts w:cs="Arial"/>
          <w:sz w:val="22"/>
          <w:szCs w:val="22"/>
        </w:rPr>
      </w:pPr>
    </w:p>
    <w:p w14:paraId="47C82B82" w14:textId="77777777" w:rsidR="00B45C3A" w:rsidRDefault="00B45C3A" w:rsidP="00B45C3A">
      <w:pPr>
        <w:spacing w:line="240" w:lineRule="auto"/>
        <w:rPr>
          <w:rFonts w:cs="Arial"/>
          <w:sz w:val="22"/>
          <w:szCs w:val="22"/>
        </w:rPr>
      </w:pPr>
      <w:r>
        <w:rPr>
          <w:rFonts w:cs="Arial"/>
          <w:sz w:val="22"/>
          <w:szCs w:val="22"/>
        </w:rPr>
        <w:t xml:space="preserve">There is one overseas loan </w:t>
      </w:r>
      <w:proofErr w:type="gramStart"/>
      <w:r>
        <w:rPr>
          <w:rFonts w:cs="Arial"/>
          <w:sz w:val="22"/>
          <w:szCs w:val="22"/>
        </w:rPr>
        <w:t>in to</w:t>
      </w:r>
      <w:proofErr w:type="gramEnd"/>
      <w:r>
        <w:rPr>
          <w:rFonts w:cs="Arial"/>
          <w:sz w:val="22"/>
          <w:szCs w:val="22"/>
        </w:rPr>
        <w:t xml:space="preserve"> the exhibition. The appointed agent is expected to oversee all transport arrangements including import and export paperwork, cargo and airside supervision and coordination with overseas agent. The loan will not be accompanied by a courier.</w:t>
      </w:r>
    </w:p>
    <w:p w14:paraId="6539EB72" w14:textId="77777777" w:rsidR="0035630D" w:rsidRDefault="0035630D" w:rsidP="00B45C3A">
      <w:pPr>
        <w:spacing w:line="240" w:lineRule="auto"/>
        <w:rPr>
          <w:rFonts w:cs="Arial"/>
          <w:sz w:val="22"/>
          <w:szCs w:val="22"/>
        </w:rPr>
      </w:pPr>
    </w:p>
    <w:p w14:paraId="7A0A70B8" w14:textId="77777777" w:rsidR="0035630D" w:rsidRDefault="0035630D" w:rsidP="00B45C3A">
      <w:pPr>
        <w:spacing w:line="240" w:lineRule="auto"/>
        <w:rPr>
          <w:rFonts w:cs="Arial"/>
          <w:sz w:val="22"/>
          <w:szCs w:val="22"/>
        </w:rPr>
      </w:pPr>
      <w:r>
        <w:rPr>
          <w:rFonts w:cs="Arial"/>
          <w:sz w:val="22"/>
          <w:szCs w:val="22"/>
        </w:rPr>
        <w:t xml:space="preserve">Bidders are not required to cost for courier travel, </w:t>
      </w:r>
      <w:proofErr w:type="gramStart"/>
      <w:r>
        <w:rPr>
          <w:rFonts w:cs="Arial"/>
          <w:sz w:val="22"/>
          <w:szCs w:val="22"/>
        </w:rPr>
        <w:t>accommodation</w:t>
      </w:r>
      <w:proofErr w:type="gramEnd"/>
      <w:r>
        <w:rPr>
          <w:rFonts w:cs="Arial"/>
          <w:sz w:val="22"/>
          <w:szCs w:val="22"/>
        </w:rPr>
        <w:t xml:space="preserve"> </w:t>
      </w:r>
      <w:r w:rsidR="00262C47">
        <w:rPr>
          <w:rFonts w:cs="Arial"/>
          <w:sz w:val="22"/>
          <w:szCs w:val="22"/>
        </w:rPr>
        <w:t>and</w:t>
      </w:r>
      <w:r>
        <w:rPr>
          <w:rFonts w:cs="Arial"/>
          <w:sz w:val="22"/>
          <w:szCs w:val="22"/>
        </w:rPr>
        <w:t xml:space="preserve"> expenses</w:t>
      </w:r>
      <w:r w:rsidR="00262C47">
        <w:rPr>
          <w:rFonts w:cs="Arial"/>
          <w:sz w:val="22"/>
          <w:szCs w:val="22"/>
        </w:rPr>
        <w:t xml:space="preserve"> (per diem)</w:t>
      </w:r>
      <w:r>
        <w:rPr>
          <w:rFonts w:cs="Arial"/>
          <w:sz w:val="22"/>
          <w:szCs w:val="22"/>
        </w:rPr>
        <w:t>.</w:t>
      </w:r>
    </w:p>
    <w:p w14:paraId="7D9329CB" w14:textId="77777777" w:rsidR="00880BD0" w:rsidRDefault="00880BD0" w:rsidP="00880BD0">
      <w:pPr>
        <w:pStyle w:val="ReportText1"/>
        <w:spacing w:after="0" w:line="240" w:lineRule="auto"/>
        <w:ind w:left="0"/>
        <w:rPr>
          <w:sz w:val="22"/>
          <w:szCs w:val="22"/>
        </w:rPr>
      </w:pPr>
    </w:p>
    <w:p w14:paraId="11B740C4" w14:textId="77777777" w:rsidR="00B45C3A" w:rsidRDefault="00B45C3A" w:rsidP="00B45C3A">
      <w:pPr>
        <w:spacing w:line="240" w:lineRule="auto"/>
        <w:jc w:val="left"/>
        <w:rPr>
          <w:rFonts w:cs="Arial"/>
          <w:sz w:val="22"/>
          <w:szCs w:val="22"/>
        </w:rPr>
      </w:pPr>
      <w:r>
        <w:rPr>
          <w:rFonts w:cs="Arial"/>
          <w:sz w:val="22"/>
          <w:szCs w:val="22"/>
        </w:rPr>
        <w:t>Bidders are encouraged to cost for the use of re-usable crates where possible but should include a cost for the collection and disposal of empty crates from lenders after their loans have been returned.</w:t>
      </w:r>
    </w:p>
    <w:p w14:paraId="3E3C67F5" w14:textId="77777777" w:rsidR="00B45C3A" w:rsidRPr="00910506" w:rsidRDefault="00B45C3A" w:rsidP="00880BD0">
      <w:pPr>
        <w:pStyle w:val="ReportText1"/>
        <w:spacing w:after="0" w:line="240" w:lineRule="auto"/>
        <w:ind w:left="0"/>
        <w:rPr>
          <w:sz w:val="22"/>
          <w:szCs w:val="22"/>
        </w:rPr>
      </w:pPr>
    </w:p>
    <w:p w14:paraId="2E6D0A28" w14:textId="77777777" w:rsidR="00880BD0" w:rsidRPr="00910506" w:rsidRDefault="00880BD0" w:rsidP="00880BD0">
      <w:pPr>
        <w:pStyle w:val="ReportText1"/>
        <w:spacing w:after="0" w:line="240" w:lineRule="auto"/>
        <w:ind w:left="0"/>
        <w:rPr>
          <w:sz w:val="22"/>
          <w:szCs w:val="22"/>
        </w:rPr>
      </w:pPr>
      <w:r w:rsidRPr="00910506">
        <w:rPr>
          <w:sz w:val="22"/>
          <w:szCs w:val="22"/>
        </w:rPr>
        <w:t>Further information on how the proposed solution meets the requirement can be added in the Notes field.</w:t>
      </w:r>
    </w:p>
    <w:p w14:paraId="282B6671" w14:textId="77777777" w:rsidR="00880BD0" w:rsidRDefault="00880BD0" w:rsidP="00880BD0">
      <w:pPr>
        <w:pStyle w:val="Heading2"/>
        <w:numPr>
          <w:ilvl w:val="0"/>
          <w:numId w:val="0"/>
        </w:numPr>
        <w:spacing w:after="0" w:line="240" w:lineRule="auto"/>
        <w:rPr>
          <w:bCs/>
          <w:sz w:val="22"/>
          <w:szCs w:val="22"/>
        </w:rPr>
      </w:pPr>
      <w:bookmarkStart w:id="59" w:name="_Toc246913842"/>
      <w:bookmarkStart w:id="60" w:name="_Toc246913843"/>
    </w:p>
    <w:p w14:paraId="2405C296" w14:textId="77777777" w:rsidR="00880BD0" w:rsidRPr="00E866D7" w:rsidRDefault="00880BD0" w:rsidP="00880BD0">
      <w:pPr>
        <w:pStyle w:val="Heading2"/>
        <w:numPr>
          <w:ilvl w:val="0"/>
          <w:numId w:val="0"/>
        </w:numPr>
        <w:spacing w:after="0" w:line="240" w:lineRule="auto"/>
        <w:rPr>
          <w:bCs/>
          <w:sz w:val="22"/>
          <w:szCs w:val="22"/>
        </w:rPr>
      </w:pPr>
      <w:r>
        <w:rPr>
          <w:bCs/>
          <w:sz w:val="22"/>
          <w:szCs w:val="22"/>
        </w:rPr>
        <w:t xml:space="preserve">5.3 </w:t>
      </w:r>
      <w:r w:rsidRPr="00186457">
        <w:rPr>
          <w:bCs/>
          <w:sz w:val="22"/>
          <w:szCs w:val="22"/>
        </w:rPr>
        <w:t>Security</w:t>
      </w:r>
      <w:bookmarkEnd w:id="59"/>
    </w:p>
    <w:bookmarkEnd w:id="60"/>
    <w:p w14:paraId="0C06BD8D" w14:textId="77777777" w:rsidR="00880BD0" w:rsidRPr="00186457" w:rsidRDefault="00880BD0" w:rsidP="00880BD0">
      <w:pPr>
        <w:spacing w:line="240" w:lineRule="auto"/>
        <w:rPr>
          <w:rFonts w:cs="Arial"/>
          <w:sz w:val="22"/>
          <w:szCs w:val="22"/>
        </w:rPr>
      </w:pPr>
      <w:r>
        <w:rPr>
          <w:rFonts w:cs="Arial"/>
          <w:sz w:val="22"/>
          <w:szCs w:val="22"/>
        </w:rPr>
        <w:t>Compliant with the General transport conditions set out in Annex E UK Government Indemnity Scheme Guidelines for national institutions. Security at the storage facility must have been approved by the National Security Adviser, Arts Council England.</w:t>
      </w:r>
    </w:p>
    <w:p w14:paraId="79A28184" w14:textId="77777777" w:rsidR="00880BD0" w:rsidRDefault="00880BD0" w:rsidP="00880BD0">
      <w:pPr>
        <w:spacing w:line="240" w:lineRule="auto"/>
        <w:jc w:val="left"/>
        <w:rPr>
          <w:rFonts w:cs="Arial"/>
          <w:sz w:val="22"/>
          <w:szCs w:val="22"/>
        </w:rPr>
      </w:pPr>
    </w:p>
    <w:p w14:paraId="6A4FA71A" w14:textId="77777777" w:rsidR="00880BD0" w:rsidRPr="00E866D7" w:rsidRDefault="00880BD0" w:rsidP="00880BD0">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w:t>
      </w:r>
      <w:r w:rsidRPr="00687E32">
        <w:rPr>
          <w:rFonts w:cs="Arial"/>
          <w:b/>
          <w:bCs/>
          <w:spacing w:val="0"/>
          <w:sz w:val="22"/>
          <w:szCs w:val="22"/>
          <w:lang w:eastAsia="en-GB"/>
        </w:rPr>
        <w:t>.</w:t>
      </w:r>
      <w:r>
        <w:rPr>
          <w:rFonts w:cs="Arial"/>
          <w:b/>
          <w:bCs/>
          <w:spacing w:val="0"/>
          <w:sz w:val="22"/>
          <w:szCs w:val="22"/>
          <w:lang w:eastAsia="en-GB"/>
        </w:rPr>
        <w:t>4 Specific criteria that must be met</w:t>
      </w:r>
    </w:p>
    <w:p w14:paraId="0CCA7DEB" w14:textId="77777777" w:rsidR="00880BD0" w:rsidRDefault="00880BD0" w:rsidP="00880BD0">
      <w:pPr>
        <w:spacing w:line="240" w:lineRule="auto"/>
        <w:jc w:val="left"/>
        <w:rPr>
          <w:rFonts w:cs="Arial"/>
          <w:sz w:val="22"/>
          <w:szCs w:val="22"/>
        </w:rPr>
      </w:pPr>
      <w:r>
        <w:rPr>
          <w:rFonts w:cs="Arial"/>
          <w:sz w:val="22"/>
          <w:szCs w:val="22"/>
        </w:rPr>
        <w:t>Crated Objects must be transported in vehicles with heated cargo areas. Storage facility must be fully climate controlled.</w:t>
      </w:r>
    </w:p>
    <w:p w14:paraId="4F4D624F" w14:textId="77777777" w:rsidR="00880BD0" w:rsidRPr="00654A27" w:rsidRDefault="00880BD0" w:rsidP="00880BD0">
      <w:pPr>
        <w:spacing w:line="240" w:lineRule="auto"/>
        <w:jc w:val="left"/>
        <w:rPr>
          <w:rFonts w:cs="Arial"/>
          <w:sz w:val="22"/>
          <w:szCs w:val="22"/>
        </w:rPr>
      </w:pPr>
    </w:p>
    <w:p w14:paraId="66C1448B" w14:textId="77777777" w:rsidR="00880BD0" w:rsidRPr="00E866D7" w:rsidRDefault="00880BD0" w:rsidP="00880BD0">
      <w:pPr>
        <w:spacing w:line="240" w:lineRule="auto"/>
        <w:contextualSpacing/>
        <w:rPr>
          <w:rFonts w:cs="Arial"/>
          <w:b/>
          <w:sz w:val="22"/>
          <w:szCs w:val="22"/>
        </w:rPr>
      </w:pPr>
      <w:r>
        <w:rPr>
          <w:rFonts w:cs="Arial"/>
          <w:b/>
          <w:sz w:val="22"/>
          <w:szCs w:val="22"/>
        </w:rPr>
        <w:t>5.5</w:t>
      </w:r>
      <w:r w:rsidRPr="00687E32">
        <w:rPr>
          <w:rFonts w:cs="Arial"/>
          <w:b/>
          <w:sz w:val="22"/>
          <w:szCs w:val="22"/>
        </w:rPr>
        <w:t xml:space="preserve"> I</w:t>
      </w:r>
      <w:r>
        <w:rPr>
          <w:rFonts w:cs="Arial"/>
          <w:b/>
          <w:sz w:val="22"/>
          <w:szCs w:val="22"/>
        </w:rPr>
        <w:t>mplementation / I</w:t>
      </w:r>
      <w:r w:rsidRPr="00687E32">
        <w:rPr>
          <w:rFonts w:cs="Arial"/>
          <w:b/>
          <w:sz w:val="22"/>
          <w:szCs w:val="22"/>
        </w:rPr>
        <w:t>nstallation</w:t>
      </w:r>
    </w:p>
    <w:p w14:paraId="1F6F6C27" w14:textId="77777777" w:rsidR="00880BD0" w:rsidRPr="0099514A" w:rsidRDefault="00880BD0" w:rsidP="00880BD0">
      <w:pPr>
        <w:spacing w:line="240" w:lineRule="auto"/>
        <w:contextualSpacing/>
        <w:rPr>
          <w:rFonts w:cs="Arial"/>
          <w:sz w:val="22"/>
          <w:szCs w:val="22"/>
        </w:rPr>
      </w:pPr>
      <w:r w:rsidRPr="0099514A">
        <w:rPr>
          <w:rFonts w:cs="Arial"/>
          <w:sz w:val="22"/>
          <w:szCs w:val="22"/>
        </w:rPr>
        <w:t>NML expects the implementation of the solution to be fully project managed, ensuring that the required delivery dates are met.</w:t>
      </w:r>
    </w:p>
    <w:p w14:paraId="1094DDFA" w14:textId="77777777" w:rsidR="00880BD0" w:rsidRPr="00A93915" w:rsidRDefault="00880BD0" w:rsidP="00880BD0">
      <w:pPr>
        <w:spacing w:line="240" w:lineRule="auto"/>
        <w:contextualSpacing/>
        <w:rPr>
          <w:rFonts w:cs="Arial"/>
          <w:color w:val="00B050"/>
          <w:sz w:val="22"/>
          <w:szCs w:val="22"/>
        </w:rPr>
      </w:pPr>
    </w:p>
    <w:bookmarkEnd w:id="58"/>
    <w:p w14:paraId="3A147013" w14:textId="77777777" w:rsidR="00880BD0" w:rsidRDefault="00880BD0" w:rsidP="00880BD0"/>
    <w:p w14:paraId="3D1C61D8" w14:textId="77777777" w:rsidR="006F0DF0" w:rsidRDefault="006F0DF0"/>
    <w:sectPr w:rsidR="006F0DF0" w:rsidSect="00B75462">
      <w:footerReference w:type="default" r:id="rId23"/>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40683" w14:textId="77777777" w:rsidR="00233854" w:rsidRDefault="00233854">
      <w:r>
        <w:separator/>
      </w:r>
    </w:p>
  </w:endnote>
  <w:endnote w:type="continuationSeparator" w:id="0">
    <w:p w14:paraId="3768E287" w14:textId="77777777" w:rsidR="00233854" w:rsidRDefault="0023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E96ED" w14:textId="77777777" w:rsidR="00D43B6F" w:rsidRDefault="00D43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D43B6F" w14:paraId="2E9F7998" w14:textId="77777777" w:rsidTr="00BE66F7">
      <w:trPr>
        <w:trHeight w:val="1279"/>
      </w:trPr>
      <w:tc>
        <w:tcPr>
          <w:tcW w:w="250" w:type="dxa"/>
        </w:tcPr>
        <w:p w14:paraId="1C7E4D93" w14:textId="77777777" w:rsidR="00D43B6F" w:rsidRDefault="00D43B6F">
          <w:pPr>
            <w:tabs>
              <w:tab w:val="left" w:pos="5792"/>
            </w:tabs>
            <w:spacing w:line="240" w:lineRule="auto"/>
            <w:rPr>
              <w:rFonts w:cs="Arial"/>
              <w:sz w:val="16"/>
            </w:rPr>
          </w:pPr>
        </w:p>
      </w:tc>
      <w:tc>
        <w:tcPr>
          <w:tcW w:w="8363" w:type="dxa"/>
        </w:tcPr>
        <w:p w14:paraId="3472AE8F" w14:textId="77777777" w:rsidR="00D43B6F" w:rsidRPr="008669A6" w:rsidRDefault="00D43B6F" w:rsidP="008669A6">
          <w:pPr>
            <w:tabs>
              <w:tab w:val="left" w:pos="5792"/>
            </w:tabs>
            <w:spacing w:line="240" w:lineRule="auto"/>
            <w:rPr>
              <w:rFonts w:cs="Arial"/>
              <w:b/>
              <w:bCs/>
              <w:color w:val="00001C"/>
              <w:sz w:val="15"/>
            </w:rPr>
          </w:pPr>
        </w:p>
      </w:tc>
    </w:tr>
  </w:tbl>
  <w:p w14:paraId="3708874C" w14:textId="77777777" w:rsidR="00D43B6F" w:rsidRDefault="00D43B6F">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11E41" w14:textId="77777777" w:rsidR="00D43B6F" w:rsidRDefault="00D43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D43B6F" w14:paraId="0C609618" w14:textId="77777777">
      <w:trPr>
        <w:cantSplit/>
      </w:trPr>
      <w:tc>
        <w:tcPr>
          <w:tcW w:w="4644" w:type="dxa"/>
          <w:vAlign w:val="center"/>
        </w:tcPr>
        <w:p w14:paraId="386EC106" w14:textId="77777777" w:rsidR="00D43B6F" w:rsidRDefault="00D43B6F"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BEFDF92" w14:textId="77777777" w:rsidR="00D43B6F" w:rsidRDefault="00D43B6F">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8B41D3">
            <w:rPr>
              <w:rStyle w:val="PageNumber"/>
              <w:noProof/>
            </w:rPr>
            <w:t>4</w:t>
          </w:r>
          <w:r>
            <w:rPr>
              <w:rStyle w:val="PageNumber"/>
            </w:rPr>
            <w:fldChar w:fldCharType="end"/>
          </w:r>
        </w:p>
      </w:tc>
    </w:tr>
  </w:tbl>
  <w:p w14:paraId="706AD714" w14:textId="77777777" w:rsidR="00D43B6F" w:rsidRDefault="00D4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2B5F8" w14:textId="77777777" w:rsidR="00233854" w:rsidRDefault="00233854">
      <w:r>
        <w:separator/>
      </w:r>
    </w:p>
  </w:footnote>
  <w:footnote w:type="continuationSeparator" w:id="0">
    <w:p w14:paraId="3D3202FC" w14:textId="77777777" w:rsidR="00233854" w:rsidRDefault="0023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69A02" w14:textId="77777777" w:rsidR="00D43B6F" w:rsidRDefault="00D43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D43B6F" w14:paraId="3409B9FF" w14:textId="77777777">
      <w:tc>
        <w:tcPr>
          <w:tcW w:w="8472" w:type="dxa"/>
          <w:tcMar>
            <w:right w:w="28" w:type="dxa"/>
          </w:tcMar>
        </w:tcPr>
        <w:p w14:paraId="77BD4B96" w14:textId="77777777" w:rsidR="00D43B6F" w:rsidRDefault="00D43B6F">
          <w:pPr>
            <w:tabs>
              <w:tab w:val="left" w:pos="828"/>
              <w:tab w:val="right" w:pos="9152"/>
            </w:tabs>
            <w:rPr>
              <w:rFonts w:cs="Arial"/>
              <w:sz w:val="12"/>
            </w:rPr>
          </w:pPr>
        </w:p>
      </w:tc>
    </w:tr>
  </w:tbl>
  <w:p w14:paraId="743132E4" w14:textId="77777777" w:rsidR="00D43B6F" w:rsidRDefault="00D43B6F">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F531" w14:textId="77777777" w:rsidR="00D43B6F" w:rsidRDefault="00D4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29"/>
  </w:num>
  <w:num w:numId="3">
    <w:abstractNumId w:val="33"/>
  </w:num>
  <w:num w:numId="4">
    <w:abstractNumId w:val="35"/>
  </w:num>
  <w:num w:numId="5">
    <w:abstractNumId w:val="8"/>
  </w:num>
  <w:num w:numId="6">
    <w:abstractNumId w:val="30"/>
  </w:num>
  <w:num w:numId="7">
    <w:abstractNumId w:val="28"/>
  </w:num>
  <w:num w:numId="8">
    <w:abstractNumId w:val="19"/>
  </w:num>
  <w:num w:numId="9">
    <w:abstractNumId w:val="34"/>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2"/>
  </w:num>
  <w:num w:numId="19">
    <w:abstractNumId w:val="31"/>
  </w:num>
  <w:num w:numId="20">
    <w:abstractNumId w:val="9"/>
  </w:num>
  <w:num w:numId="21">
    <w:abstractNumId w:val="22"/>
  </w:num>
  <w:num w:numId="22">
    <w:abstractNumId w:val="4"/>
  </w:num>
  <w:num w:numId="23">
    <w:abstractNumId w:val="3"/>
  </w:num>
  <w:num w:numId="24">
    <w:abstractNumId w:val="10"/>
  </w:num>
  <w:num w:numId="25">
    <w:abstractNumId w:val="27"/>
  </w:num>
  <w:num w:numId="26">
    <w:abstractNumId w:val="7"/>
  </w:num>
  <w:num w:numId="27">
    <w:abstractNumId w:val="12"/>
  </w:num>
  <w:num w:numId="28">
    <w:abstractNumId w:val="17"/>
  </w:num>
  <w:num w:numId="29">
    <w:abstractNumId w:val="11"/>
  </w:num>
  <w:num w:numId="30">
    <w:abstractNumId w:val="15"/>
  </w:num>
  <w:num w:numId="31">
    <w:abstractNumId w:val="25"/>
  </w:num>
  <w:num w:numId="32">
    <w:abstractNumId w:val="5"/>
  </w:num>
  <w:num w:numId="33">
    <w:abstractNumId w:val="6"/>
  </w:num>
  <w:num w:numId="34">
    <w:abstractNumId w:val="24"/>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9A6"/>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2600"/>
    <w:rsid w:val="00196CC3"/>
    <w:rsid w:val="001A04F1"/>
    <w:rsid w:val="001A1AA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060BF"/>
    <w:rsid w:val="0022572B"/>
    <w:rsid w:val="002259E4"/>
    <w:rsid w:val="00226DB5"/>
    <w:rsid w:val="00227502"/>
    <w:rsid w:val="00230353"/>
    <w:rsid w:val="002310CD"/>
    <w:rsid w:val="00231B1F"/>
    <w:rsid w:val="00233854"/>
    <w:rsid w:val="00235F5B"/>
    <w:rsid w:val="002412CC"/>
    <w:rsid w:val="0024561A"/>
    <w:rsid w:val="0024571D"/>
    <w:rsid w:val="002474B7"/>
    <w:rsid w:val="00247BE7"/>
    <w:rsid w:val="00251899"/>
    <w:rsid w:val="00252381"/>
    <w:rsid w:val="0025265C"/>
    <w:rsid w:val="00253EB5"/>
    <w:rsid w:val="00253FE8"/>
    <w:rsid w:val="00260F08"/>
    <w:rsid w:val="00262C47"/>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25BC"/>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5EE0"/>
    <w:rsid w:val="0034754A"/>
    <w:rsid w:val="003477D2"/>
    <w:rsid w:val="00354C02"/>
    <w:rsid w:val="0035630D"/>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0C"/>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3CC8"/>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5957"/>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C2C"/>
    <w:rsid w:val="005A0F61"/>
    <w:rsid w:val="005A3867"/>
    <w:rsid w:val="005A3ADF"/>
    <w:rsid w:val="005B1118"/>
    <w:rsid w:val="005B2B0D"/>
    <w:rsid w:val="005B2D63"/>
    <w:rsid w:val="005B397D"/>
    <w:rsid w:val="005B4C16"/>
    <w:rsid w:val="005C0ACE"/>
    <w:rsid w:val="005C75C7"/>
    <w:rsid w:val="005D0AF3"/>
    <w:rsid w:val="005D2F21"/>
    <w:rsid w:val="005D5C21"/>
    <w:rsid w:val="005D5CAF"/>
    <w:rsid w:val="005D6282"/>
    <w:rsid w:val="005D64FE"/>
    <w:rsid w:val="005E001E"/>
    <w:rsid w:val="005E3333"/>
    <w:rsid w:val="005E43DC"/>
    <w:rsid w:val="005E4A5C"/>
    <w:rsid w:val="005E5F4F"/>
    <w:rsid w:val="005E613B"/>
    <w:rsid w:val="005E7A17"/>
    <w:rsid w:val="005F0649"/>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670"/>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13A8"/>
    <w:rsid w:val="007B43A6"/>
    <w:rsid w:val="007B4AF3"/>
    <w:rsid w:val="007B548F"/>
    <w:rsid w:val="007C202D"/>
    <w:rsid w:val="007C2BB0"/>
    <w:rsid w:val="007C35C0"/>
    <w:rsid w:val="007C4385"/>
    <w:rsid w:val="007C5EEC"/>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3D94"/>
    <w:rsid w:val="00814237"/>
    <w:rsid w:val="00814C22"/>
    <w:rsid w:val="008161CC"/>
    <w:rsid w:val="008219D6"/>
    <w:rsid w:val="00822A95"/>
    <w:rsid w:val="00824025"/>
    <w:rsid w:val="00831258"/>
    <w:rsid w:val="0083363D"/>
    <w:rsid w:val="0083382F"/>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0BD0"/>
    <w:rsid w:val="00883149"/>
    <w:rsid w:val="00887162"/>
    <w:rsid w:val="00890309"/>
    <w:rsid w:val="008905E0"/>
    <w:rsid w:val="00890B5F"/>
    <w:rsid w:val="00893F15"/>
    <w:rsid w:val="00895E20"/>
    <w:rsid w:val="00897B31"/>
    <w:rsid w:val="008A16A1"/>
    <w:rsid w:val="008A24C5"/>
    <w:rsid w:val="008A3D3C"/>
    <w:rsid w:val="008A5368"/>
    <w:rsid w:val="008B41D3"/>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379AC"/>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736"/>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3B70"/>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7D09"/>
    <w:rsid w:val="00B41DA2"/>
    <w:rsid w:val="00B44653"/>
    <w:rsid w:val="00B45C3A"/>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B61"/>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2350"/>
    <w:rsid w:val="00CE4955"/>
    <w:rsid w:val="00CF000C"/>
    <w:rsid w:val="00CF029D"/>
    <w:rsid w:val="00CF0705"/>
    <w:rsid w:val="00CF13C5"/>
    <w:rsid w:val="00CF15D6"/>
    <w:rsid w:val="00CF4ED5"/>
    <w:rsid w:val="00D0390B"/>
    <w:rsid w:val="00D0554A"/>
    <w:rsid w:val="00D10C2F"/>
    <w:rsid w:val="00D12C04"/>
    <w:rsid w:val="00D149E9"/>
    <w:rsid w:val="00D17B6D"/>
    <w:rsid w:val="00D17E04"/>
    <w:rsid w:val="00D22F39"/>
    <w:rsid w:val="00D235A5"/>
    <w:rsid w:val="00D2552C"/>
    <w:rsid w:val="00D273F7"/>
    <w:rsid w:val="00D277C4"/>
    <w:rsid w:val="00D27D83"/>
    <w:rsid w:val="00D3380E"/>
    <w:rsid w:val="00D344F5"/>
    <w:rsid w:val="00D378A5"/>
    <w:rsid w:val="00D43B6F"/>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4E45"/>
    <w:rsid w:val="00D9675A"/>
    <w:rsid w:val="00D96E61"/>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6D7C"/>
    <w:rsid w:val="00F4783F"/>
    <w:rsid w:val="00F5030A"/>
    <w:rsid w:val="00F511F3"/>
    <w:rsid w:val="00F51493"/>
    <w:rsid w:val="00F524BB"/>
    <w:rsid w:val="00F52B49"/>
    <w:rsid w:val="00F53436"/>
    <w:rsid w:val="00F53EF3"/>
    <w:rsid w:val="00F60AA0"/>
    <w:rsid w:val="00F60B48"/>
    <w:rsid w:val="00F61A77"/>
    <w:rsid w:val="00F629B9"/>
    <w:rsid w:val="00F62E67"/>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6B8B"/>
    <w:rsid w:val="00F97E4A"/>
    <w:rsid w:val="00FA09E4"/>
    <w:rsid w:val="00FA17CE"/>
    <w:rsid w:val="00FA6120"/>
    <w:rsid w:val="00FB07B1"/>
    <w:rsid w:val="00FB4EA0"/>
    <w:rsid w:val="00FC0E81"/>
    <w:rsid w:val="00FC7450"/>
    <w:rsid w:val="00FC7BAC"/>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4D8AA033"/>
  <w15:docId w15:val="{C380FEAD-49D0-4F8A-B9A0-38A4AEFB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customStyle="1" w:styleId="normaltextrun">
    <w:name w:val="normaltextrun"/>
    <w:basedOn w:val="DefaultParagraphFont"/>
    <w:rsid w:val="00FC7BAC"/>
  </w:style>
  <w:style w:type="character" w:customStyle="1" w:styleId="eop">
    <w:name w:val="eop"/>
    <w:basedOn w:val="DefaultParagraphFont"/>
    <w:rsid w:val="00FC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an.Lindsay@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28F7BA867FB8439EDB007BB8DD9850" ma:contentTypeVersion="16" ma:contentTypeDescription="Create a new document." ma:contentTypeScope="" ma:versionID="45fe38d030af0cc6313172939745ee60">
  <xsd:schema xmlns:xsd="http://www.w3.org/2001/XMLSchema" xmlns:xs="http://www.w3.org/2001/XMLSchema" xmlns:p="http://schemas.microsoft.com/office/2006/metadata/properties" xmlns:ns2="39c2b894-fc81-4e0c-be1f-c34e3fb114e3" xmlns:ns3="5305cb5d-ce2a-4c7d-97cc-80c871e20ee7" xmlns:ns4="f35173e8-2cd1-4173-aff3-adf27b8fed37" targetNamespace="http://schemas.microsoft.com/office/2006/metadata/properties" ma:root="true" ma:fieldsID="72e7e84cbb079ffb97f12936dfc905ac" ns2:_="" ns3:_="" ns4:_="">
    <xsd:import namespace="39c2b894-fc81-4e0c-be1f-c34e3fb114e3"/>
    <xsd:import namespace="5305cb5d-ce2a-4c7d-97cc-80c871e20ee7"/>
    <xsd:import namespace="f35173e8-2cd1-4173-aff3-adf27b8fed37"/>
    <xsd:element name="properties">
      <xsd:complexType>
        <xsd:sequence>
          <xsd:element name="documentManagement">
            <xsd:complexType>
              <xsd:all>
                <xsd:element ref="ns2:MediaServiceMetadata" minOccurs="0"/>
                <xsd:element ref="ns2:MediaServiceFastMetadata" minOccurs="0"/>
                <xsd:element ref="ns2:OfficialTitle" minOccurs="0"/>
                <xsd:element ref="ns2:Description" minOccurs="0"/>
                <xsd:element ref="ns2:ReviewDate" minOccurs="0"/>
                <xsd:element ref="ns3:TaxKeywordTaxHTField" minOccurs="0"/>
                <xsd:element ref="ns3:TaxCatchAll"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2b894-fc81-4e0c-be1f-c34e3fb11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fficialTitle" ma:index="10" nillable="true" ma:displayName="Official Title" ma:format="Dropdown" ma:internalName="OfficialTitle">
      <xsd:simpleType>
        <xsd:restriction base="dms:Text">
          <xsd:maxLength value="255"/>
        </xsd:restriction>
      </xsd:simpleType>
    </xsd:element>
    <xsd:element name="Description" ma:index="11" nillable="true" ma:displayName="Description" ma:format="Dropdown" ma:internalName="Description">
      <xsd:simpleType>
        <xsd:restriction base="dms:Note">
          <xsd:maxLength value="255"/>
        </xsd:restriction>
      </xsd:simpleType>
    </xsd:element>
    <xsd:element name="ReviewDate" ma:index="12"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05cb5d-ce2a-4c7d-97cc-80c871e20ee7"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Keywords" ma:fieldId="{23f27201-bee3-471e-b2e7-b64fd8b7ca38}" ma:taxonomyMulti="true" ma:sspId="71b73014-a308-4bc1-a23c-806c6d2d85a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ea361f48-344f-433c-8dcd-f8a4f5fdf12d}" ma:internalName="TaxCatchAll" ma:showField="CatchAllData" ma:web="5305cb5d-ce2a-4c7d-97cc-80c871e20e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5173e8-2cd1-4173-aff3-adf27b8fed37" elementFormDefault="qualified">
    <xsd:import namespace="http://schemas.microsoft.com/office/2006/documentManagement/types"/>
    <xsd:import namespace="http://schemas.microsoft.com/office/infopath/2007/PartnerControls"/>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5305cb5d-ce2a-4c7d-97cc-80c871e20ee7">
      <Terms xmlns="http://schemas.microsoft.com/office/infopath/2007/PartnerControls"/>
    </TaxKeywordTaxHTField>
    <ReviewDate xmlns="39c2b894-fc81-4e0c-be1f-c34e3fb114e3" xsi:nil="true"/>
    <OfficialTitle xmlns="39c2b894-fc81-4e0c-be1f-c34e3fb114e3" xsi:nil="true"/>
    <Description xmlns="39c2b894-fc81-4e0c-be1f-c34e3fb114e3" xsi:nil="true"/>
    <TaxCatchAll xmlns="5305cb5d-ce2a-4c7d-97cc-80c871e20ee7"/>
  </documentManagement>
</p:properties>
</file>

<file path=customXml/itemProps1.xml><?xml version="1.0" encoding="utf-8"?>
<ds:datastoreItem xmlns:ds="http://schemas.openxmlformats.org/officeDocument/2006/customXml" ds:itemID="{34110524-5352-49FA-9694-065F40FA2D5B}">
  <ds:schemaRefs>
    <ds:schemaRef ds:uri="http://schemas.microsoft.com/sharepoint/v3/contenttype/forms"/>
  </ds:schemaRefs>
</ds:datastoreItem>
</file>

<file path=customXml/itemProps2.xml><?xml version="1.0" encoding="utf-8"?>
<ds:datastoreItem xmlns:ds="http://schemas.openxmlformats.org/officeDocument/2006/customXml" ds:itemID="{7D05B801-F247-4BCD-9AC0-307621CE9552}">
  <ds:schemaRefs>
    <ds:schemaRef ds:uri="http://schemas.openxmlformats.org/officeDocument/2006/bibliography"/>
  </ds:schemaRefs>
</ds:datastoreItem>
</file>

<file path=customXml/itemProps3.xml><?xml version="1.0" encoding="utf-8"?>
<ds:datastoreItem xmlns:ds="http://schemas.openxmlformats.org/officeDocument/2006/customXml" ds:itemID="{BB50FE51-39A1-412C-9565-462A4AF2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2b894-fc81-4e0c-be1f-c34e3fb114e3"/>
    <ds:schemaRef ds:uri="5305cb5d-ce2a-4c7d-97cc-80c871e20ee7"/>
    <ds:schemaRef ds:uri="f35173e8-2cd1-4173-aff3-adf27b8fe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F4CAE-86A6-40DD-A607-1FBD153A0B32}">
  <ds:schemaRefs>
    <ds:schemaRef ds:uri="http://schemas.microsoft.com/office/2006/metadata/properties"/>
    <ds:schemaRef ds:uri="http://schemas.microsoft.com/office/infopath/2007/PartnerControls"/>
    <ds:schemaRef ds:uri="5305cb5d-ce2a-4c7d-97cc-80c871e20ee7"/>
    <ds:schemaRef ds:uri="39c2b894-fc81-4e0c-be1f-c34e3fb114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31196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2</cp:revision>
  <cp:lastPrinted>2017-12-06T09:43:00Z</cp:lastPrinted>
  <dcterms:created xsi:type="dcterms:W3CDTF">2021-06-07T14:40:00Z</dcterms:created>
  <dcterms:modified xsi:type="dcterms:W3CDTF">2021-06-07T14:40:00Z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0x0101002928F7BA867FB8439EDB007BB8DD9850</vt:lpwstr>
  </property>
</Properties>
</file>