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45F3" w14:textId="77777777" w:rsidR="004F4916" w:rsidRDefault="004F4916" w:rsidP="004F4916">
      <w:pPr>
        <w:pStyle w:val="Heading1"/>
        <w:ind w:left="1134" w:hanging="708"/>
      </w:pPr>
      <w:bookmarkStart w:id="0" w:name="_Toc172889921"/>
      <w:r w:rsidRPr="00256998">
        <w:rPr>
          <w:rFonts w:ascii="Arial" w:hAnsi="Arial" w:cs="Arial"/>
          <w:noProof/>
          <w:sz w:val="24"/>
          <w:szCs w:val="24"/>
          <w:lang w:eastAsia="en-GB"/>
        </w:rPr>
        <w:drawing>
          <wp:anchor distT="0" distB="0" distL="114300" distR="114300" simplePos="0" relativeHeight="251659264" behindDoc="0" locked="0" layoutInCell="1" allowOverlap="1" wp14:anchorId="5F88681D" wp14:editId="498A8D56">
            <wp:simplePos x="0" y="0"/>
            <wp:positionH relativeFrom="margin">
              <wp:align>center</wp:align>
            </wp:positionH>
            <wp:positionV relativeFrom="paragraph">
              <wp:posOffset>312420</wp:posOffset>
            </wp:positionV>
            <wp:extent cx="4114869" cy="1066800"/>
            <wp:effectExtent l="0" t="0" r="0" b="0"/>
            <wp:wrapNone/>
            <wp:docPr id="2"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4869" cy="10668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62F24F32" w14:textId="39E2C089" w:rsidR="004F4916" w:rsidRDefault="004F4916" w:rsidP="004F4916">
      <w:pPr>
        <w:pStyle w:val="Heading1"/>
        <w:ind w:left="1134" w:hanging="708"/>
        <w:rPr>
          <w:color w:val="auto"/>
        </w:rPr>
      </w:pPr>
    </w:p>
    <w:p w14:paraId="4B010DFA" w14:textId="0282113B" w:rsidR="006350AE" w:rsidRDefault="006350AE" w:rsidP="006350AE"/>
    <w:p w14:paraId="52DBBD01" w14:textId="00E8A13D" w:rsidR="006350AE" w:rsidRDefault="006350AE" w:rsidP="006350AE"/>
    <w:p w14:paraId="777E6471" w14:textId="77777777" w:rsidR="006350AE" w:rsidRPr="006350AE" w:rsidRDefault="006350AE" w:rsidP="006350AE"/>
    <w:p w14:paraId="04D51BCA" w14:textId="4C5FEB3A" w:rsidR="004F4916" w:rsidRPr="00B4344E" w:rsidRDefault="004F4916" w:rsidP="006350AE">
      <w:pPr>
        <w:pStyle w:val="Heading1"/>
        <w:ind w:left="142" w:firstLine="284"/>
        <w:rPr>
          <w:rFonts w:ascii="Arial" w:hAnsi="Arial" w:cs="Arial"/>
          <w:color w:val="auto"/>
          <w:u w:val="single"/>
        </w:rPr>
      </w:pPr>
      <w:bookmarkStart w:id="1" w:name="_Toc172889922"/>
      <w:r w:rsidRPr="00B4344E">
        <w:rPr>
          <w:rFonts w:ascii="Arial" w:hAnsi="Arial" w:cs="Arial"/>
          <w:color w:val="auto"/>
          <w:u w:val="single"/>
        </w:rPr>
        <w:t>Expression of Interest (EOI)</w:t>
      </w:r>
      <w:bookmarkEnd w:id="1"/>
    </w:p>
    <w:p w14:paraId="7E97DA10" w14:textId="2577E755" w:rsidR="004F4916" w:rsidRPr="009E65DD" w:rsidRDefault="004F4916" w:rsidP="006350AE">
      <w:pPr>
        <w:ind w:left="142" w:firstLine="284"/>
        <w:jc w:val="center"/>
        <w:rPr>
          <w:rFonts w:ascii="Arial" w:hAnsi="Arial" w:cs="Arial"/>
          <w:szCs w:val="24"/>
        </w:rPr>
      </w:pPr>
    </w:p>
    <w:p w14:paraId="2295952B" w14:textId="731C6C6F" w:rsidR="006350AE" w:rsidRDefault="00082A8B" w:rsidP="006350AE">
      <w:pPr>
        <w:spacing w:after="0"/>
        <w:ind w:left="142" w:firstLine="284"/>
        <w:jc w:val="center"/>
        <w:rPr>
          <w:rFonts w:ascii="Arial" w:hAnsi="Arial" w:cs="Arial"/>
          <w:b/>
          <w:bCs/>
          <w:szCs w:val="24"/>
        </w:rPr>
      </w:pPr>
      <w:r>
        <w:rPr>
          <w:rFonts w:ascii="Arial" w:hAnsi="Arial" w:cs="Arial"/>
          <w:b/>
          <w:bCs/>
          <w:szCs w:val="24"/>
        </w:rPr>
        <w:t>North Northamptonshire Council is seeking to host formal supplier interviews to discuss the d</w:t>
      </w:r>
      <w:r w:rsidR="004F4916">
        <w:rPr>
          <w:rFonts w:ascii="Arial" w:hAnsi="Arial" w:cs="Arial"/>
          <w:b/>
          <w:bCs/>
          <w:szCs w:val="24"/>
        </w:rPr>
        <w:t xml:space="preserve">elivery of electric vehicle charging infrastructure in North Northamptonshire. The Department for Transport awarded </w:t>
      </w:r>
      <w:r w:rsidR="004F4916" w:rsidRPr="006D12CB">
        <w:rPr>
          <w:rFonts w:ascii="Arial" w:hAnsi="Arial" w:cs="Arial"/>
          <w:b/>
          <w:bCs/>
          <w:szCs w:val="24"/>
        </w:rPr>
        <w:t>£2,895,000</w:t>
      </w:r>
      <w:r w:rsidR="004F4916">
        <w:rPr>
          <w:rFonts w:ascii="Arial" w:hAnsi="Arial" w:cs="Arial"/>
          <w:b/>
          <w:bCs/>
          <w:szCs w:val="24"/>
        </w:rPr>
        <w:t xml:space="preserve"> to North Northamptonshire Council</w:t>
      </w:r>
      <w:r w:rsidR="009E6238">
        <w:rPr>
          <w:rFonts w:ascii="Arial" w:hAnsi="Arial" w:cs="Arial"/>
          <w:b/>
          <w:bCs/>
          <w:szCs w:val="24"/>
        </w:rPr>
        <w:t xml:space="preserve"> through Tranche 1 of the LEVI initiative</w:t>
      </w:r>
      <w:r w:rsidR="004F4916">
        <w:rPr>
          <w:rFonts w:ascii="Arial" w:hAnsi="Arial" w:cs="Arial"/>
          <w:b/>
          <w:bCs/>
          <w:szCs w:val="24"/>
        </w:rPr>
        <w:t xml:space="preserve">. The authority plans to conduct a procurement exercise to appoint a supplier who will </w:t>
      </w:r>
      <w:r w:rsidR="009C2A4C">
        <w:rPr>
          <w:rFonts w:ascii="Arial" w:hAnsi="Arial" w:cs="Arial"/>
          <w:b/>
          <w:bCs/>
          <w:szCs w:val="24"/>
        </w:rPr>
        <w:t xml:space="preserve">invest funds </w:t>
      </w:r>
      <w:r w:rsidR="004F4916">
        <w:rPr>
          <w:rFonts w:ascii="Arial" w:hAnsi="Arial" w:cs="Arial"/>
          <w:b/>
          <w:bCs/>
          <w:szCs w:val="24"/>
        </w:rPr>
        <w:t xml:space="preserve">alongside the public funding to deploy and manage </w:t>
      </w:r>
      <w:r w:rsidR="00957138">
        <w:rPr>
          <w:rFonts w:ascii="Arial" w:hAnsi="Arial" w:cs="Arial"/>
          <w:b/>
          <w:bCs/>
          <w:szCs w:val="24"/>
        </w:rPr>
        <w:t>charge points</w:t>
      </w:r>
      <w:r w:rsidR="004F4916">
        <w:rPr>
          <w:rFonts w:ascii="Arial" w:hAnsi="Arial" w:cs="Arial"/>
          <w:b/>
          <w:bCs/>
          <w:szCs w:val="24"/>
        </w:rPr>
        <w:t xml:space="preserve"> in on-street and car park locations across the breadth of the area.</w:t>
      </w:r>
      <w:r w:rsidR="00965068">
        <w:rPr>
          <w:rFonts w:ascii="Arial" w:hAnsi="Arial" w:cs="Arial"/>
          <w:b/>
          <w:bCs/>
          <w:szCs w:val="24"/>
        </w:rPr>
        <w:t xml:space="preserve"> This EOI forms part of the pre-procurement phase of this project.</w:t>
      </w:r>
    </w:p>
    <w:p w14:paraId="70362669" w14:textId="77777777" w:rsidR="006350AE" w:rsidRDefault="006350AE">
      <w:pPr>
        <w:spacing w:after="160" w:line="259" w:lineRule="auto"/>
        <w:rPr>
          <w:rFonts w:ascii="Arial" w:hAnsi="Arial" w:cs="Arial"/>
          <w:b/>
          <w:bCs/>
          <w:szCs w:val="24"/>
        </w:rPr>
      </w:pPr>
      <w:r>
        <w:rPr>
          <w:rFonts w:ascii="Arial" w:hAnsi="Arial" w:cs="Arial"/>
          <w:b/>
          <w:bCs/>
          <w:szCs w:val="24"/>
        </w:rPr>
        <w:br w:type="page"/>
      </w:r>
    </w:p>
    <w:sdt>
      <w:sdtPr>
        <w:rPr>
          <w:rFonts w:asciiTheme="minorHAnsi" w:eastAsiaTheme="minorEastAsia" w:hAnsiTheme="minorHAnsi" w:cstheme="minorBidi"/>
          <w:color w:val="auto"/>
          <w:sz w:val="24"/>
          <w:szCs w:val="24"/>
          <w:lang w:val="en-GB"/>
        </w:rPr>
        <w:id w:val="927549671"/>
        <w:docPartObj>
          <w:docPartGallery w:val="Table of Contents"/>
          <w:docPartUnique/>
        </w:docPartObj>
      </w:sdtPr>
      <w:sdtEndPr>
        <w:rPr>
          <w:b/>
          <w:bCs/>
          <w:noProof/>
        </w:rPr>
      </w:sdtEndPr>
      <w:sdtContent>
        <w:p w14:paraId="72E72CE4" w14:textId="49BB83DE" w:rsidR="006350AE" w:rsidRDefault="006350AE">
          <w:pPr>
            <w:pStyle w:val="TOCHeading"/>
          </w:pPr>
          <w:r>
            <w:t>Table of Contents</w:t>
          </w:r>
        </w:p>
        <w:p w14:paraId="1D116A88" w14:textId="6A819EA5" w:rsidR="006350AE" w:rsidRDefault="006350AE">
          <w:pPr>
            <w:pStyle w:val="TOC1"/>
            <w:tabs>
              <w:tab w:val="right" w:leader="dot" w:pos="9016"/>
            </w:tabs>
            <w:rPr>
              <w:rFonts w:eastAsiaTheme="minorEastAsia"/>
              <w:noProof/>
              <w:sz w:val="22"/>
              <w:lang w:eastAsia="en-GB"/>
            </w:rPr>
          </w:pPr>
          <w:r>
            <w:fldChar w:fldCharType="begin"/>
          </w:r>
          <w:r>
            <w:instrText xml:space="preserve"> TOC \o "1-3" \h \z \u </w:instrText>
          </w:r>
          <w:r>
            <w:fldChar w:fldCharType="separate"/>
          </w:r>
          <w:hyperlink w:anchor="_Toc172889923" w:history="1">
            <w:r w:rsidRPr="00AF14F1">
              <w:rPr>
                <w:rStyle w:val="Hyperlink"/>
                <w:rFonts w:ascii="Arial" w:hAnsi="Arial" w:cs="Arial"/>
                <w:noProof/>
              </w:rPr>
              <w:t>Section 1: Introduction</w:t>
            </w:r>
            <w:r>
              <w:rPr>
                <w:noProof/>
                <w:webHidden/>
              </w:rPr>
              <w:tab/>
            </w:r>
            <w:r>
              <w:rPr>
                <w:noProof/>
                <w:webHidden/>
              </w:rPr>
              <w:fldChar w:fldCharType="begin"/>
            </w:r>
            <w:r>
              <w:rPr>
                <w:noProof/>
                <w:webHidden/>
              </w:rPr>
              <w:instrText xml:space="preserve"> PAGEREF _Toc172889923 \h </w:instrText>
            </w:r>
            <w:r>
              <w:rPr>
                <w:noProof/>
                <w:webHidden/>
              </w:rPr>
            </w:r>
            <w:r>
              <w:rPr>
                <w:noProof/>
                <w:webHidden/>
              </w:rPr>
              <w:fldChar w:fldCharType="separate"/>
            </w:r>
            <w:r>
              <w:rPr>
                <w:noProof/>
                <w:webHidden/>
              </w:rPr>
              <w:t>3</w:t>
            </w:r>
            <w:r>
              <w:rPr>
                <w:noProof/>
                <w:webHidden/>
              </w:rPr>
              <w:fldChar w:fldCharType="end"/>
            </w:r>
          </w:hyperlink>
        </w:p>
        <w:p w14:paraId="4030B7C7" w14:textId="76B6561D" w:rsidR="006350AE" w:rsidRDefault="00BD54EC">
          <w:pPr>
            <w:pStyle w:val="TOC1"/>
            <w:tabs>
              <w:tab w:val="right" w:leader="dot" w:pos="9016"/>
            </w:tabs>
            <w:rPr>
              <w:rFonts w:eastAsiaTheme="minorEastAsia"/>
              <w:noProof/>
              <w:sz w:val="22"/>
              <w:lang w:eastAsia="en-GB"/>
            </w:rPr>
          </w:pPr>
          <w:hyperlink w:anchor="_Toc172889924" w:history="1">
            <w:r w:rsidR="006350AE" w:rsidRPr="00AF14F1">
              <w:rPr>
                <w:rStyle w:val="Hyperlink"/>
                <w:rFonts w:ascii="Arial" w:hAnsi="Arial" w:cs="Arial"/>
                <w:noProof/>
              </w:rPr>
              <w:t>Section 2: Confidentiality and Freedom of Information (FOI)</w:t>
            </w:r>
            <w:r w:rsidR="006350AE">
              <w:rPr>
                <w:noProof/>
                <w:webHidden/>
              </w:rPr>
              <w:tab/>
            </w:r>
            <w:r w:rsidR="006350AE">
              <w:rPr>
                <w:noProof/>
                <w:webHidden/>
              </w:rPr>
              <w:fldChar w:fldCharType="begin"/>
            </w:r>
            <w:r w:rsidR="006350AE">
              <w:rPr>
                <w:noProof/>
                <w:webHidden/>
              </w:rPr>
              <w:instrText xml:space="preserve"> PAGEREF _Toc172889924 \h </w:instrText>
            </w:r>
            <w:r w:rsidR="006350AE">
              <w:rPr>
                <w:noProof/>
                <w:webHidden/>
              </w:rPr>
            </w:r>
            <w:r w:rsidR="006350AE">
              <w:rPr>
                <w:noProof/>
                <w:webHidden/>
              </w:rPr>
              <w:fldChar w:fldCharType="separate"/>
            </w:r>
            <w:r w:rsidR="006350AE">
              <w:rPr>
                <w:noProof/>
                <w:webHidden/>
              </w:rPr>
              <w:t>4</w:t>
            </w:r>
            <w:r w:rsidR="006350AE">
              <w:rPr>
                <w:noProof/>
                <w:webHidden/>
              </w:rPr>
              <w:fldChar w:fldCharType="end"/>
            </w:r>
          </w:hyperlink>
        </w:p>
        <w:p w14:paraId="32BD7452" w14:textId="3C26CBA3" w:rsidR="006350AE" w:rsidRDefault="00BD54EC">
          <w:pPr>
            <w:pStyle w:val="TOC1"/>
            <w:tabs>
              <w:tab w:val="right" w:leader="dot" w:pos="9016"/>
            </w:tabs>
            <w:rPr>
              <w:rFonts w:eastAsiaTheme="minorEastAsia"/>
              <w:noProof/>
              <w:sz w:val="22"/>
              <w:lang w:eastAsia="en-GB"/>
            </w:rPr>
          </w:pPr>
          <w:hyperlink w:anchor="_Toc172889926" w:history="1">
            <w:r w:rsidR="006350AE" w:rsidRPr="00AF14F1">
              <w:rPr>
                <w:rStyle w:val="Hyperlink"/>
                <w:rFonts w:ascii="Arial" w:hAnsi="Arial" w:cs="Arial"/>
                <w:noProof/>
              </w:rPr>
              <w:t>Section 3: Background</w:t>
            </w:r>
            <w:r w:rsidR="006350AE">
              <w:rPr>
                <w:noProof/>
                <w:webHidden/>
              </w:rPr>
              <w:tab/>
            </w:r>
            <w:r w:rsidR="006350AE">
              <w:rPr>
                <w:noProof/>
                <w:webHidden/>
              </w:rPr>
              <w:fldChar w:fldCharType="begin"/>
            </w:r>
            <w:r w:rsidR="006350AE">
              <w:rPr>
                <w:noProof/>
                <w:webHidden/>
              </w:rPr>
              <w:instrText xml:space="preserve"> PAGEREF _Toc172889926 \h </w:instrText>
            </w:r>
            <w:r w:rsidR="006350AE">
              <w:rPr>
                <w:noProof/>
                <w:webHidden/>
              </w:rPr>
            </w:r>
            <w:r w:rsidR="006350AE">
              <w:rPr>
                <w:noProof/>
                <w:webHidden/>
              </w:rPr>
              <w:fldChar w:fldCharType="separate"/>
            </w:r>
            <w:r w:rsidR="006350AE">
              <w:rPr>
                <w:noProof/>
                <w:webHidden/>
              </w:rPr>
              <w:t>5</w:t>
            </w:r>
            <w:r w:rsidR="006350AE">
              <w:rPr>
                <w:noProof/>
                <w:webHidden/>
              </w:rPr>
              <w:fldChar w:fldCharType="end"/>
            </w:r>
          </w:hyperlink>
        </w:p>
        <w:p w14:paraId="29244708" w14:textId="15823268" w:rsidR="006350AE" w:rsidRDefault="00BD54EC">
          <w:pPr>
            <w:pStyle w:val="TOC1"/>
            <w:tabs>
              <w:tab w:val="right" w:leader="dot" w:pos="9016"/>
            </w:tabs>
            <w:rPr>
              <w:rFonts w:eastAsiaTheme="minorEastAsia"/>
              <w:noProof/>
              <w:sz w:val="22"/>
              <w:lang w:eastAsia="en-GB"/>
            </w:rPr>
          </w:pPr>
          <w:hyperlink w:anchor="_Toc172889927" w:history="1">
            <w:r w:rsidR="006350AE" w:rsidRPr="00AF14F1">
              <w:rPr>
                <w:rStyle w:val="Hyperlink"/>
                <w:rFonts w:ascii="Arial" w:hAnsi="Arial" w:cs="Arial"/>
                <w:noProof/>
              </w:rPr>
              <w:t>Section 4: Organisation &amp; Contact Details for Supplier Interviews</w:t>
            </w:r>
            <w:r w:rsidR="006350AE">
              <w:rPr>
                <w:noProof/>
                <w:webHidden/>
              </w:rPr>
              <w:tab/>
            </w:r>
            <w:r w:rsidR="006350AE">
              <w:rPr>
                <w:noProof/>
                <w:webHidden/>
              </w:rPr>
              <w:fldChar w:fldCharType="begin"/>
            </w:r>
            <w:r w:rsidR="006350AE">
              <w:rPr>
                <w:noProof/>
                <w:webHidden/>
              </w:rPr>
              <w:instrText xml:space="preserve"> PAGEREF _Toc172889927 \h </w:instrText>
            </w:r>
            <w:r w:rsidR="006350AE">
              <w:rPr>
                <w:noProof/>
                <w:webHidden/>
              </w:rPr>
            </w:r>
            <w:r w:rsidR="006350AE">
              <w:rPr>
                <w:noProof/>
                <w:webHidden/>
              </w:rPr>
              <w:fldChar w:fldCharType="separate"/>
            </w:r>
            <w:r w:rsidR="006350AE">
              <w:rPr>
                <w:noProof/>
                <w:webHidden/>
              </w:rPr>
              <w:t>6</w:t>
            </w:r>
            <w:r w:rsidR="006350AE">
              <w:rPr>
                <w:noProof/>
                <w:webHidden/>
              </w:rPr>
              <w:fldChar w:fldCharType="end"/>
            </w:r>
          </w:hyperlink>
        </w:p>
        <w:p w14:paraId="29B223E3" w14:textId="6FC5BE31" w:rsidR="006350AE" w:rsidRDefault="006350AE">
          <w:r>
            <w:rPr>
              <w:b/>
              <w:bCs/>
              <w:noProof/>
            </w:rPr>
            <w:fldChar w:fldCharType="end"/>
          </w:r>
        </w:p>
      </w:sdtContent>
    </w:sdt>
    <w:p w14:paraId="62DB207E" w14:textId="77777777" w:rsidR="004F4916" w:rsidRDefault="004F4916" w:rsidP="006350AE">
      <w:pPr>
        <w:spacing w:after="0"/>
        <w:ind w:left="1134"/>
        <w:jc w:val="center"/>
        <w:rPr>
          <w:rFonts w:ascii="Arial" w:hAnsi="Arial" w:cs="Arial"/>
          <w:b/>
          <w:bCs/>
          <w:szCs w:val="24"/>
        </w:rPr>
      </w:pPr>
    </w:p>
    <w:p w14:paraId="42611732" w14:textId="41F17ADC" w:rsidR="00957138" w:rsidRDefault="00957138">
      <w:pPr>
        <w:spacing w:after="160" w:line="259" w:lineRule="auto"/>
        <w:rPr>
          <w:rFonts w:ascii="Arial" w:hAnsi="Arial" w:cs="Arial"/>
          <w:b/>
          <w:bCs/>
          <w:szCs w:val="24"/>
        </w:rPr>
      </w:pPr>
      <w:r>
        <w:rPr>
          <w:rFonts w:ascii="Arial" w:hAnsi="Arial" w:cs="Arial"/>
          <w:b/>
          <w:bCs/>
          <w:szCs w:val="24"/>
        </w:rPr>
        <w:br w:type="page"/>
      </w:r>
    </w:p>
    <w:p w14:paraId="0E203E70" w14:textId="63367FE8" w:rsidR="004F4916" w:rsidRPr="009E6238" w:rsidRDefault="004F4916" w:rsidP="00957138">
      <w:pPr>
        <w:pStyle w:val="Heading1"/>
        <w:jc w:val="left"/>
        <w:rPr>
          <w:rFonts w:ascii="Arial" w:hAnsi="Arial" w:cs="Arial"/>
          <w:color w:val="auto"/>
        </w:rPr>
      </w:pPr>
      <w:bookmarkStart w:id="2" w:name="_Toc172889923"/>
      <w:r w:rsidRPr="009E6238">
        <w:rPr>
          <w:rFonts w:ascii="Arial" w:hAnsi="Arial" w:cs="Arial"/>
          <w:color w:val="auto"/>
        </w:rPr>
        <w:lastRenderedPageBreak/>
        <w:t>Section 1: Introduction</w:t>
      </w:r>
      <w:bookmarkEnd w:id="2"/>
      <w:r w:rsidRPr="009E6238">
        <w:rPr>
          <w:rFonts w:ascii="Arial" w:hAnsi="Arial" w:cs="Arial"/>
          <w:color w:val="auto"/>
        </w:rPr>
        <w:br/>
      </w:r>
    </w:p>
    <w:p w14:paraId="6CBCEBE5" w14:textId="4FDA3D4B" w:rsidR="006D12CB" w:rsidRPr="00834B5F" w:rsidRDefault="006D12CB" w:rsidP="006D12CB">
      <w:pPr>
        <w:pStyle w:val="ListParagraph"/>
        <w:numPr>
          <w:ilvl w:val="1"/>
          <w:numId w:val="3"/>
        </w:numPr>
        <w:ind w:left="567" w:hanging="567"/>
        <w:rPr>
          <w:rFonts w:ascii="Arial" w:hAnsi="Arial" w:cs="Arial"/>
          <w:szCs w:val="24"/>
        </w:rPr>
      </w:pPr>
      <w:r w:rsidRPr="00834B5F">
        <w:rPr>
          <w:rFonts w:ascii="Arial" w:hAnsi="Arial" w:cs="Arial"/>
          <w:szCs w:val="24"/>
        </w:rPr>
        <w:t>North Northamptonshire Council is wishing to invite Expressions of Interest to attend one-to-one meetings with the Council ahead of the finalisation of the Invitation to Tender documentation</w:t>
      </w:r>
      <w:r>
        <w:rPr>
          <w:rFonts w:ascii="Arial" w:hAnsi="Arial" w:cs="Arial"/>
          <w:szCs w:val="24"/>
        </w:rPr>
        <w:t xml:space="preserve"> and the start of the formal procurement</w:t>
      </w:r>
      <w:r w:rsidRPr="00834B5F">
        <w:rPr>
          <w:rFonts w:ascii="Arial" w:hAnsi="Arial" w:cs="Arial"/>
          <w:szCs w:val="24"/>
        </w:rPr>
        <w:t>.</w:t>
      </w:r>
      <w:r w:rsidRPr="00834B5F">
        <w:rPr>
          <w:rFonts w:ascii="Arial" w:hAnsi="Arial" w:cs="Arial"/>
          <w:szCs w:val="24"/>
        </w:rPr>
        <w:br/>
      </w:r>
    </w:p>
    <w:p w14:paraId="26B28EC1" w14:textId="2DF8F288" w:rsidR="006D12CB" w:rsidRPr="00834B5F" w:rsidRDefault="006D12CB" w:rsidP="006D12CB">
      <w:pPr>
        <w:pStyle w:val="ListParagraph"/>
        <w:numPr>
          <w:ilvl w:val="1"/>
          <w:numId w:val="3"/>
        </w:numPr>
        <w:ind w:left="567" w:hanging="567"/>
        <w:rPr>
          <w:rFonts w:ascii="Arial" w:hAnsi="Arial" w:cs="Arial"/>
          <w:szCs w:val="24"/>
        </w:rPr>
      </w:pPr>
      <w:r w:rsidRPr="00834B5F">
        <w:rPr>
          <w:rFonts w:ascii="Arial" w:hAnsi="Arial" w:cs="Arial"/>
          <w:szCs w:val="24"/>
        </w:rPr>
        <w:t xml:space="preserve">The </w:t>
      </w:r>
      <w:r>
        <w:rPr>
          <w:rFonts w:ascii="Arial" w:hAnsi="Arial" w:cs="Arial"/>
          <w:szCs w:val="24"/>
        </w:rPr>
        <w:t xml:space="preserve">proposed </w:t>
      </w:r>
      <w:r w:rsidRPr="00834B5F">
        <w:rPr>
          <w:rFonts w:ascii="Arial" w:hAnsi="Arial" w:cs="Arial"/>
          <w:szCs w:val="24"/>
        </w:rPr>
        <w:t xml:space="preserve">arrangement between the Council and </w:t>
      </w:r>
      <w:r w:rsidRPr="00BF1FF3">
        <w:rPr>
          <w:rFonts w:ascii="Arial" w:hAnsi="Arial" w:cs="Arial"/>
          <w:szCs w:val="24"/>
        </w:rPr>
        <w:t>supplier</w:t>
      </w:r>
      <w:r w:rsidRPr="00834B5F">
        <w:rPr>
          <w:rFonts w:ascii="Arial" w:hAnsi="Arial" w:cs="Arial"/>
          <w:szCs w:val="24"/>
        </w:rPr>
        <w:t xml:space="preserve"> will involve a Concession Contract with specific requirements for the provision of end-to-end services, including turnkey solutions for all aspects of the goods, works, and services necessary to design, plan, construct, install, operate, and maintain a smart EV charging estate. </w:t>
      </w:r>
      <w:r w:rsidRPr="00834B5F">
        <w:rPr>
          <w:rFonts w:ascii="Arial" w:hAnsi="Arial" w:cs="Arial"/>
          <w:szCs w:val="24"/>
        </w:rPr>
        <w:br/>
      </w:r>
    </w:p>
    <w:p w14:paraId="2B1B3E95" w14:textId="3263AD7C" w:rsidR="006D12CB" w:rsidRPr="00834B5F" w:rsidRDefault="006D12CB" w:rsidP="006D12CB">
      <w:pPr>
        <w:pStyle w:val="ListParagraph"/>
        <w:numPr>
          <w:ilvl w:val="1"/>
          <w:numId w:val="3"/>
        </w:numPr>
        <w:ind w:left="567" w:hanging="567"/>
        <w:rPr>
          <w:rFonts w:ascii="Arial" w:hAnsi="Arial" w:cs="Arial"/>
          <w:szCs w:val="24"/>
        </w:rPr>
      </w:pPr>
      <w:r w:rsidRPr="00834B5F">
        <w:rPr>
          <w:rFonts w:ascii="Arial" w:hAnsi="Arial" w:cs="Arial"/>
          <w:szCs w:val="24"/>
        </w:rPr>
        <w:t>NNC is adopting a portfolio approach to EVI delivery, encompassing on-street locations in towns and villages to serve concentrations of properties without access to off-street parking, as well as installations</w:t>
      </w:r>
      <w:r>
        <w:rPr>
          <w:rFonts w:ascii="Arial" w:hAnsi="Arial" w:cs="Arial"/>
          <w:szCs w:val="24"/>
        </w:rPr>
        <w:t xml:space="preserve"> in</w:t>
      </w:r>
      <w:r w:rsidRPr="00834B5F">
        <w:rPr>
          <w:rFonts w:ascii="Arial" w:hAnsi="Arial" w:cs="Arial"/>
          <w:szCs w:val="24"/>
        </w:rPr>
        <w:t xml:space="preserve"> NNC owned public car park sites.</w:t>
      </w:r>
      <w:r w:rsidRPr="00834B5F">
        <w:rPr>
          <w:rFonts w:ascii="Arial" w:hAnsi="Arial" w:cs="Arial"/>
          <w:szCs w:val="24"/>
        </w:rPr>
        <w:br/>
      </w:r>
    </w:p>
    <w:p w14:paraId="4F3CA402" w14:textId="77777777" w:rsidR="006D12CB" w:rsidRPr="00834B5F" w:rsidRDefault="006D12CB" w:rsidP="006D12CB">
      <w:pPr>
        <w:pStyle w:val="ListParagraph"/>
        <w:numPr>
          <w:ilvl w:val="1"/>
          <w:numId w:val="3"/>
        </w:numPr>
        <w:ind w:left="567" w:hanging="567"/>
        <w:rPr>
          <w:rFonts w:ascii="Arial" w:hAnsi="Arial" w:cs="Arial"/>
          <w:szCs w:val="24"/>
        </w:rPr>
      </w:pPr>
      <w:r w:rsidRPr="00834B5F">
        <w:rPr>
          <w:rFonts w:ascii="Arial" w:hAnsi="Arial" w:cs="Arial"/>
          <w:szCs w:val="24"/>
        </w:rPr>
        <w:t>The public funding is to support the capital cost of delivery and can include:</w:t>
      </w:r>
    </w:p>
    <w:p w14:paraId="646CBE4F" w14:textId="77777777" w:rsidR="006D12CB" w:rsidRPr="00834B5F" w:rsidRDefault="006D12CB" w:rsidP="006D12CB">
      <w:pPr>
        <w:pStyle w:val="BodyNumbered"/>
        <w:numPr>
          <w:ilvl w:val="0"/>
          <w:numId w:val="2"/>
        </w:numPr>
        <w:ind w:left="851" w:hanging="284"/>
        <w:rPr>
          <w:rFonts w:ascii="Arial" w:hAnsi="Arial" w:cs="Arial"/>
          <w:szCs w:val="24"/>
        </w:rPr>
      </w:pPr>
      <w:r w:rsidRPr="00834B5F">
        <w:rPr>
          <w:rFonts w:ascii="Arial" w:hAnsi="Arial" w:cs="Arial"/>
          <w:szCs w:val="24"/>
        </w:rPr>
        <w:t>The purchase cost of the charging units.</w:t>
      </w:r>
    </w:p>
    <w:p w14:paraId="3ACDD7E2" w14:textId="77777777" w:rsidR="006D12CB" w:rsidRPr="00834B5F" w:rsidRDefault="006D12CB" w:rsidP="006D12CB">
      <w:pPr>
        <w:pStyle w:val="BodyNumbered"/>
        <w:numPr>
          <w:ilvl w:val="0"/>
          <w:numId w:val="2"/>
        </w:numPr>
        <w:ind w:left="851" w:hanging="284"/>
        <w:rPr>
          <w:rFonts w:ascii="Arial" w:hAnsi="Arial" w:cs="Arial"/>
          <w:szCs w:val="24"/>
        </w:rPr>
      </w:pPr>
      <w:r w:rsidRPr="00834B5F">
        <w:rPr>
          <w:rFonts w:ascii="Arial" w:hAnsi="Arial" w:cs="Arial"/>
          <w:szCs w:val="24"/>
        </w:rPr>
        <w:t xml:space="preserve">Other hardware costs associated with the installation. </w:t>
      </w:r>
    </w:p>
    <w:p w14:paraId="05DFC442" w14:textId="77777777" w:rsidR="006D12CB" w:rsidRPr="00834B5F" w:rsidRDefault="006D12CB" w:rsidP="006D12CB">
      <w:pPr>
        <w:pStyle w:val="BodyNumbered"/>
        <w:numPr>
          <w:ilvl w:val="0"/>
          <w:numId w:val="2"/>
        </w:numPr>
        <w:ind w:left="851" w:hanging="284"/>
        <w:rPr>
          <w:rFonts w:ascii="Arial" w:hAnsi="Arial" w:cs="Arial"/>
          <w:szCs w:val="24"/>
        </w:rPr>
      </w:pPr>
      <w:r w:rsidRPr="00834B5F">
        <w:rPr>
          <w:rFonts w:ascii="Arial" w:hAnsi="Arial" w:cs="Arial"/>
          <w:szCs w:val="24"/>
        </w:rPr>
        <w:t>The cost of associated electrical connection components, including distribution network operator (DNO) connection costs.</w:t>
      </w:r>
    </w:p>
    <w:p w14:paraId="7478D291" w14:textId="77777777" w:rsidR="006D12CB" w:rsidRPr="00834B5F" w:rsidRDefault="006D12CB" w:rsidP="006D12CB">
      <w:pPr>
        <w:pStyle w:val="BodyNumbered"/>
        <w:numPr>
          <w:ilvl w:val="0"/>
          <w:numId w:val="2"/>
        </w:numPr>
        <w:ind w:left="851" w:hanging="284"/>
        <w:rPr>
          <w:rFonts w:ascii="Arial" w:hAnsi="Arial" w:cs="Arial"/>
          <w:szCs w:val="24"/>
        </w:rPr>
      </w:pPr>
      <w:r w:rsidRPr="00834B5F">
        <w:rPr>
          <w:rFonts w:ascii="Arial" w:hAnsi="Arial" w:cs="Arial"/>
          <w:szCs w:val="24"/>
        </w:rPr>
        <w:t>The costs of civil engineering works related to the installation.</w:t>
      </w:r>
    </w:p>
    <w:p w14:paraId="5A330686" w14:textId="77777777" w:rsidR="006D12CB" w:rsidRPr="00834B5F" w:rsidRDefault="006D12CB" w:rsidP="006D12CB">
      <w:pPr>
        <w:pStyle w:val="BodyNumbered"/>
        <w:numPr>
          <w:ilvl w:val="0"/>
          <w:numId w:val="2"/>
        </w:numPr>
        <w:ind w:left="851" w:hanging="284"/>
        <w:rPr>
          <w:rFonts w:ascii="Arial" w:hAnsi="Arial" w:cs="Arial"/>
          <w:szCs w:val="24"/>
        </w:rPr>
      </w:pPr>
      <w:r w:rsidRPr="00834B5F">
        <w:rPr>
          <w:rFonts w:ascii="Arial" w:hAnsi="Arial" w:cs="Arial"/>
          <w:szCs w:val="24"/>
        </w:rPr>
        <w:t>Labour costs for the installation.</w:t>
      </w:r>
    </w:p>
    <w:p w14:paraId="728E3AA3" w14:textId="77777777" w:rsidR="006D12CB" w:rsidRPr="00834B5F" w:rsidRDefault="006D12CB" w:rsidP="006D12CB">
      <w:pPr>
        <w:pStyle w:val="BodyNumbered"/>
        <w:numPr>
          <w:ilvl w:val="0"/>
          <w:numId w:val="2"/>
        </w:numPr>
        <w:ind w:left="851" w:hanging="284"/>
        <w:rPr>
          <w:rFonts w:ascii="Arial" w:hAnsi="Arial" w:cs="Arial"/>
          <w:szCs w:val="24"/>
        </w:rPr>
      </w:pPr>
      <w:r w:rsidRPr="00834B5F">
        <w:rPr>
          <w:rFonts w:ascii="Arial" w:hAnsi="Arial" w:cs="Arial"/>
          <w:szCs w:val="24"/>
        </w:rPr>
        <w:t>The applicable, reasonable, and invoiced capital costs of associated planning, including section 50 licences, parking bay installation, signage, lighting, and required traffic regulation orders (TRO).</w:t>
      </w:r>
    </w:p>
    <w:p w14:paraId="556C7800" w14:textId="77777777" w:rsidR="006D12CB" w:rsidRPr="00834B5F" w:rsidRDefault="006D12CB" w:rsidP="006D12CB">
      <w:pPr>
        <w:pStyle w:val="ListParagraph"/>
        <w:numPr>
          <w:ilvl w:val="1"/>
          <w:numId w:val="3"/>
        </w:numPr>
        <w:ind w:left="567" w:hanging="567"/>
        <w:rPr>
          <w:rFonts w:ascii="Arial" w:hAnsi="Arial" w:cs="Arial"/>
          <w:szCs w:val="24"/>
        </w:rPr>
      </w:pPr>
      <w:r w:rsidRPr="00834B5F">
        <w:rPr>
          <w:rFonts w:ascii="Arial" w:hAnsi="Arial" w:cs="Arial"/>
          <w:b/>
          <w:bCs/>
          <w:szCs w:val="24"/>
        </w:rPr>
        <w:t xml:space="preserve">Please note: </w:t>
      </w:r>
      <w:r w:rsidRPr="00834B5F">
        <w:rPr>
          <w:rFonts w:ascii="Arial" w:hAnsi="Arial" w:cs="Arial"/>
          <w:szCs w:val="24"/>
        </w:rPr>
        <w:t>This EOI is not a formal request for competition and will not directly result in a contract award.</w:t>
      </w:r>
    </w:p>
    <w:p w14:paraId="6AD7F5D9" w14:textId="28D9110D" w:rsidR="004F4916" w:rsidRPr="006D12CB" w:rsidRDefault="004F4916" w:rsidP="00957138">
      <w:pPr>
        <w:pStyle w:val="Heading1"/>
        <w:jc w:val="left"/>
        <w:rPr>
          <w:rFonts w:ascii="Arial" w:hAnsi="Arial" w:cs="Arial"/>
          <w:color w:val="auto"/>
          <w:sz w:val="24"/>
          <w:szCs w:val="24"/>
        </w:rPr>
      </w:pPr>
      <w:bookmarkStart w:id="3" w:name="_Toc172889924"/>
      <w:r w:rsidRPr="009E65DD">
        <w:rPr>
          <w:rFonts w:ascii="Arial" w:hAnsi="Arial" w:cs="Arial"/>
          <w:color w:val="auto"/>
        </w:rPr>
        <w:t xml:space="preserve">Section </w:t>
      </w:r>
      <w:r>
        <w:rPr>
          <w:rFonts w:ascii="Arial" w:hAnsi="Arial" w:cs="Arial"/>
          <w:color w:val="auto"/>
        </w:rPr>
        <w:t>2</w:t>
      </w:r>
      <w:r w:rsidRPr="009E65DD">
        <w:rPr>
          <w:rFonts w:ascii="Arial" w:hAnsi="Arial" w:cs="Arial"/>
          <w:color w:val="auto"/>
        </w:rPr>
        <w:t xml:space="preserve">: </w:t>
      </w:r>
      <w:r w:rsidRPr="006D12CB">
        <w:rPr>
          <w:rFonts w:ascii="Arial" w:hAnsi="Arial" w:cs="Arial"/>
          <w:color w:val="auto"/>
          <w:sz w:val="24"/>
          <w:szCs w:val="24"/>
        </w:rPr>
        <w:t>Confidentiality and Freedom of Information (FOI)</w:t>
      </w:r>
      <w:bookmarkEnd w:id="3"/>
      <w:r w:rsidRPr="006D12CB">
        <w:rPr>
          <w:rFonts w:ascii="Arial" w:hAnsi="Arial" w:cs="Arial"/>
          <w:color w:val="auto"/>
          <w:sz w:val="24"/>
          <w:szCs w:val="24"/>
        </w:rPr>
        <w:br/>
      </w:r>
    </w:p>
    <w:p w14:paraId="3ECDED28" w14:textId="1E7E9B2E" w:rsidR="004F4916" w:rsidRPr="006D12CB" w:rsidRDefault="004F4916" w:rsidP="006350AE">
      <w:pPr>
        <w:pStyle w:val="Heading2"/>
        <w:numPr>
          <w:ilvl w:val="1"/>
          <w:numId w:val="5"/>
        </w:numPr>
        <w:ind w:left="709"/>
        <w:rPr>
          <w:rFonts w:ascii="Arial" w:hAnsi="Arial" w:cs="Arial"/>
          <w:b/>
          <w:bCs/>
          <w:color w:val="auto"/>
          <w:sz w:val="24"/>
          <w:szCs w:val="24"/>
        </w:rPr>
      </w:pPr>
      <w:bookmarkStart w:id="4" w:name="_Toc172889925"/>
      <w:r w:rsidRPr="006D12CB">
        <w:rPr>
          <w:rStyle w:val="Strong"/>
          <w:rFonts w:ascii="Arial" w:hAnsi="Arial" w:cs="Arial"/>
          <w:color w:val="auto"/>
          <w:sz w:val="24"/>
          <w:szCs w:val="24"/>
        </w:rPr>
        <w:t>Please note:</w:t>
      </w:r>
      <w:r w:rsidRPr="006D12CB">
        <w:rPr>
          <w:rFonts w:ascii="Arial" w:hAnsi="Arial" w:cs="Arial"/>
          <w:color w:val="auto"/>
          <w:sz w:val="24"/>
          <w:szCs w:val="24"/>
        </w:rPr>
        <w:t xml:space="preserve"> all information included in this EOI is confidential and only for the recipients’ knowledge. No information included in this document or in discussions connected to it may be disclosed to any other party without prior written authorisation.</w:t>
      </w:r>
      <w:bookmarkEnd w:id="4"/>
    </w:p>
    <w:p w14:paraId="02794075" w14:textId="00AA7ADC" w:rsidR="004F4916" w:rsidRDefault="004F4916" w:rsidP="004F4916">
      <w:pPr>
        <w:pStyle w:val="BodyNumbered"/>
        <w:ind w:left="360" w:firstLine="0"/>
        <w:rPr>
          <w:rFonts w:ascii="Arial" w:hAnsi="Arial" w:cs="Arial"/>
          <w:sz w:val="22"/>
        </w:rPr>
      </w:pPr>
    </w:p>
    <w:p w14:paraId="709CC306" w14:textId="77777777" w:rsidR="00957138" w:rsidRDefault="00957138">
      <w:pPr>
        <w:spacing w:after="160" w:line="259" w:lineRule="auto"/>
        <w:rPr>
          <w:rFonts w:ascii="Arial" w:eastAsiaTheme="majorEastAsia" w:hAnsi="Arial" w:cs="Arial"/>
          <w:b/>
          <w:bCs/>
          <w:sz w:val="28"/>
          <w:szCs w:val="28"/>
        </w:rPr>
      </w:pPr>
      <w:r>
        <w:rPr>
          <w:rFonts w:ascii="Arial" w:hAnsi="Arial" w:cs="Arial"/>
        </w:rPr>
        <w:br w:type="page"/>
      </w:r>
    </w:p>
    <w:p w14:paraId="50384B40" w14:textId="6C19737C" w:rsidR="004F4916" w:rsidRPr="006350AE" w:rsidRDefault="004F4916" w:rsidP="00182838">
      <w:pPr>
        <w:pStyle w:val="Heading1"/>
        <w:ind w:left="567" w:hanging="567"/>
        <w:jc w:val="left"/>
        <w:rPr>
          <w:rFonts w:ascii="Arial" w:hAnsi="Arial" w:cs="Arial"/>
          <w:b w:val="0"/>
          <w:bCs w:val="0"/>
          <w:color w:val="auto"/>
          <w:sz w:val="22"/>
          <w:szCs w:val="22"/>
        </w:rPr>
      </w:pPr>
      <w:bookmarkStart w:id="5" w:name="_Toc172889926"/>
      <w:r w:rsidRPr="009E65DD">
        <w:rPr>
          <w:rFonts w:ascii="Arial" w:hAnsi="Arial" w:cs="Arial"/>
          <w:color w:val="auto"/>
        </w:rPr>
        <w:lastRenderedPageBreak/>
        <w:t xml:space="preserve">Section </w:t>
      </w:r>
      <w:r>
        <w:rPr>
          <w:rFonts w:ascii="Arial" w:hAnsi="Arial" w:cs="Arial"/>
          <w:color w:val="auto"/>
        </w:rPr>
        <w:t>3</w:t>
      </w:r>
      <w:r w:rsidRPr="009E65DD">
        <w:rPr>
          <w:rFonts w:ascii="Arial" w:hAnsi="Arial" w:cs="Arial"/>
          <w:color w:val="auto"/>
        </w:rPr>
        <w:t xml:space="preserve">: </w:t>
      </w:r>
      <w:r>
        <w:rPr>
          <w:rFonts w:ascii="Arial" w:hAnsi="Arial" w:cs="Arial"/>
          <w:color w:val="auto"/>
        </w:rPr>
        <w:t>Background</w:t>
      </w:r>
      <w:bookmarkEnd w:id="5"/>
      <w:r w:rsidR="00793D5A">
        <w:rPr>
          <w:rFonts w:ascii="Arial" w:hAnsi="Arial" w:cs="Arial"/>
          <w:color w:val="auto"/>
        </w:rPr>
        <w:br/>
      </w:r>
    </w:p>
    <w:p w14:paraId="1D563259" w14:textId="00B02798" w:rsidR="00182838" w:rsidRDefault="006D12CB" w:rsidP="00182838">
      <w:pPr>
        <w:pStyle w:val="ListParagraph"/>
        <w:numPr>
          <w:ilvl w:val="1"/>
          <w:numId w:val="11"/>
        </w:numPr>
        <w:ind w:left="567" w:hanging="567"/>
        <w:rPr>
          <w:rFonts w:ascii="Arial" w:hAnsi="Arial" w:cs="Arial"/>
          <w:szCs w:val="24"/>
        </w:rPr>
      </w:pPr>
      <w:r w:rsidRPr="006D12CB">
        <w:rPr>
          <w:rFonts w:ascii="Arial" w:hAnsi="Arial" w:cs="Arial"/>
          <w:szCs w:val="24"/>
        </w:rPr>
        <w:t>North Northamptonshire Council (NNC) is a relatively new local authority, established in April 2021. In July 2021, at the earliest opportunity, it declared a climate emergency and committed to becoming carbon neutral (net zero) by 2030.</w:t>
      </w:r>
    </w:p>
    <w:p w14:paraId="00EB9AE9" w14:textId="77777777" w:rsidR="00182838" w:rsidRDefault="00182838" w:rsidP="00182838">
      <w:pPr>
        <w:pStyle w:val="ListParagraph"/>
        <w:ind w:left="567"/>
        <w:rPr>
          <w:rFonts w:ascii="Arial" w:hAnsi="Arial" w:cs="Arial"/>
          <w:szCs w:val="24"/>
        </w:rPr>
      </w:pPr>
    </w:p>
    <w:p w14:paraId="579ECABA" w14:textId="77777777" w:rsidR="00726149" w:rsidRDefault="00182838" w:rsidP="00182838">
      <w:pPr>
        <w:pStyle w:val="ListParagraph"/>
        <w:numPr>
          <w:ilvl w:val="1"/>
          <w:numId w:val="11"/>
        </w:numPr>
        <w:ind w:left="567" w:hanging="567"/>
        <w:rPr>
          <w:rFonts w:ascii="Arial" w:hAnsi="Arial" w:cs="Arial"/>
          <w:szCs w:val="24"/>
        </w:rPr>
      </w:pPr>
      <w:r w:rsidRPr="00182838">
        <w:rPr>
          <w:rFonts w:ascii="Arial" w:hAnsi="Arial" w:cs="Arial"/>
          <w:szCs w:val="24"/>
        </w:rPr>
        <w:t>T</w:t>
      </w:r>
      <w:r w:rsidR="006D12CB" w:rsidRPr="00182838">
        <w:rPr>
          <w:rFonts w:ascii="Arial" w:hAnsi="Arial" w:cs="Arial"/>
          <w:szCs w:val="24"/>
        </w:rPr>
        <w:t xml:space="preserve">o demonstrate </w:t>
      </w:r>
      <w:r>
        <w:rPr>
          <w:rFonts w:ascii="Arial" w:hAnsi="Arial" w:cs="Arial"/>
          <w:szCs w:val="24"/>
        </w:rPr>
        <w:t xml:space="preserve">its </w:t>
      </w:r>
      <w:r w:rsidR="006D12CB" w:rsidRPr="00182838">
        <w:rPr>
          <w:rFonts w:ascii="Arial" w:hAnsi="Arial" w:cs="Arial"/>
          <w:szCs w:val="24"/>
        </w:rPr>
        <w:t xml:space="preserve">commitment to tackling climate change, the authority has established a million-pound climate change investment fund. </w:t>
      </w:r>
      <w:r w:rsidR="009C2A4C">
        <w:rPr>
          <w:rFonts w:ascii="Arial" w:hAnsi="Arial" w:cs="Arial"/>
          <w:szCs w:val="24"/>
        </w:rPr>
        <w:t xml:space="preserve"> Alongside other initiatives, t</w:t>
      </w:r>
      <w:r>
        <w:rPr>
          <w:rFonts w:ascii="Arial" w:hAnsi="Arial" w:cs="Arial"/>
          <w:szCs w:val="24"/>
        </w:rPr>
        <w:t>his is helping to support</w:t>
      </w:r>
      <w:r w:rsidR="009C2A4C">
        <w:rPr>
          <w:rFonts w:ascii="Arial" w:hAnsi="Arial" w:cs="Arial"/>
          <w:szCs w:val="24"/>
        </w:rPr>
        <w:t xml:space="preserve"> the </w:t>
      </w:r>
      <w:r>
        <w:rPr>
          <w:rFonts w:ascii="Arial" w:hAnsi="Arial" w:cs="Arial"/>
          <w:szCs w:val="24"/>
        </w:rPr>
        <w:t xml:space="preserve">transition </w:t>
      </w:r>
      <w:r w:rsidR="009C2A4C">
        <w:rPr>
          <w:rFonts w:ascii="Arial" w:hAnsi="Arial" w:cs="Arial"/>
          <w:szCs w:val="24"/>
        </w:rPr>
        <w:t xml:space="preserve">of the fleet </w:t>
      </w:r>
      <w:r>
        <w:rPr>
          <w:rFonts w:ascii="Arial" w:hAnsi="Arial" w:cs="Arial"/>
          <w:szCs w:val="24"/>
        </w:rPr>
        <w:t xml:space="preserve">to EVs.  For a new council, the authority has a strong track-record of collaborating with the private sector to deliver </w:t>
      </w:r>
      <w:r w:rsidR="006D12CB" w:rsidRPr="00182838">
        <w:rPr>
          <w:rFonts w:ascii="Arial" w:hAnsi="Arial" w:cs="Arial"/>
          <w:szCs w:val="24"/>
        </w:rPr>
        <w:t xml:space="preserve">innovative projects that advance net zero ambitions. </w:t>
      </w:r>
      <w:r>
        <w:rPr>
          <w:rFonts w:ascii="Arial" w:hAnsi="Arial" w:cs="Arial"/>
          <w:szCs w:val="24"/>
        </w:rPr>
        <w:t xml:space="preserve">This includes leading one of the largest e-scooter trials in the country and two delivery robot pilots.  </w:t>
      </w:r>
      <w:r w:rsidR="006D12CB" w:rsidRPr="00182838">
        <w:rPr>
          <w:rFonts w:ascii="Arial" w:hAnsi="Arial" w:cs="Arial"/>
          <w:szCs w:val="24"/>
        </w:rPr>
        <w:t xml:space="preserve">Additionally, </w:t>
      </w:r>
      <w:r>
        <w:rPr>
          <w:rFonts w:ascii="Arial" w:hAnsi="Arial" w:cs="Arial"/>
          <w:szCs w:val="24"/>
        </w:rPr>
        <w:t>NNC has p</w:t>
      </w:r>
      <w:r w:rsidR="006D12CB" w:rsidRPr="00182838">
        <w:rPr>
          <w:rFonts w:ascii="Arial" w:hAnsi="Arial" w:cs="Arial"/>
          <w:szCs w:val="24"/>
        </w:rPr>
        <w:t xml:space="preserve">rior experience </w:t>
      </w:r>
      <w:r>
        <w:rPr>
          <w:rFonts w:ascii="Arial" w:hAnsi="Arial" w:cs="Arial"/>
          <w:szCs w:val="24"/>
        </w:rPr>
        <w:t>of</w:t>
      </w:r>
      <w:r w:rsidR="006D12CB" w:rsidRPr="00182838">
        <w:rPr>
          <w:rFonts w:ascii="Arial" w:hAnsi="Arial" w:cs="Arial"/>
          <w:szCs w:val="24"/>
        </w:rPr>
        <w:t xml:space="preserve"> delivering on-street </w:t>
      </w:r>
      <w:r w:rsidRPr="00182838">
        <w:rPr>
          <w:rFonts w:ascii="Arial" w:hAnsi="Arial" w:cs="Arial"/>
          <w:szCs w:val="24"/>
        </w:rPr>
        <w:t>charge points</w:t>
      </w:r>
      <w:r w:rsidR="006D12CB" w:rsidRPr="00182838">
        <w:rPr>
          <w:rFonts w:ascii="Arial" w:hAnsi="Arial" w:cs="Arial"/>
          <w:szCs w:val="24"/>
        </w:rPr>
        <w:t xml:space="preserve"> through a successful </w:t>
      </w:r>
      <w:r>
        <w:rPr>
          <w:rFonts w:ascii="Arial" w:hAnsi="Arial" w:cs="Arial"/>
          <w:szCs w:val="24"/>
        </w:rPr>
        <w:t>Innovate UK sponsored project</w:t>
      </w:r>
      <w:r w:rsidR="006D12CB" w:rsidRPr="00182838">
        <w:rPr>
          <w:rFonts w:ascii="Arial" w:hAnsi="Arial" w:cs="Arial"/>
          <w:szCs w:val="24"/>
        </w:rPr>
        <w:t>.</w:t>
      </w:r>
      <w:r>
        <w:rPr>
          <w:rFonts w:ascii="Arial" w:hAnsi="Arial" w:cs="Arial"/>
          <w:szCs w:val="24"/>
        </w:rPr>
        <w:t xml:space="preserve">  These activities have led to the authority being shortlisted and commended in various national award</w:t>
      </w:r>
      <w:r w:rsidR="00726149">
        <w:rPr>
          <w:rFonts w:ascii="Arial" w:hAnsi="Arial" w:cs="Arial"/>
          <w:szCs w:val="24"/>
        </w:rPr>
        <w:t>s</w:t>
      </w:r>
      <w:r>
        <w:rPr>
          <w:rFonts w:ascii="Arial" w:hAnsi="Arial" w:cs="Arial"/>
          <w:szCs w:val="24"/>
        </w:rPr>
        <w:t>.</w:t>
      </w:r>
      <w:r w:rsidR="00726149">
        <w:rPr>
          <w:rFonts w:ascii="Arial" w:hAnsi="Arial" w:cs="Arial"/>
          <w:szCs w:val="24"/>
        </w:rPr>
        <w:t xml:space="preserve">  </w:t>
      </w:r>
    </w:p>
    <w:p w14:paraId="01D41AE4" w14:textId="77777777" w:rsidR="00726149" w:rsidRPr="00726149" w:rsidRDefault="00726149" w:rsidP="00726149">
      <w:pPr>
        <w:pStyle w:val="ListParagraph"/>
        <w:rPr>
          <w:rFonts w:ascii="Arial" w:hAnsi="Arial" w:cs="Arial"/>
          <w:szCs w:val="24"/>
        </w:rPr>
      </w:pPr>
    </w:p>
    <w:p w14:paraId="30A4FAF9" w14:textId="4006A48B" w:rsidR="00182838" w:rsidRDefault="00726149" w:rsidP="00182838">
      <w:pPr>
        <w:pStyle w:val="ListParagraph"/>
        <w:numPr>
          <w:ilvl w:val="1"/>
          <w:numId w:val="11"/>
        </w:numPr>
        <w:ind w:left="567" w:hanging="567"/>
        <w:rPr>
          <w:rFonts w:ascii="Arial" w:hAnsi="Arial" w:cs="Arial"/>
          <w:szCs w:val="24"/>
        </w:rPr>
      </w:pPr>
      <w:r>
        <w:rPr>
          <w:rFonts w:ascii="Arial" w:hAnsi="Arial" w:cs="Arial"/>
          <w:szCs w:val="24"/>
        </w:rPr>
        <w:t>NNC is keen to find an innovative supplier, with the right capability and experience, to work with it help drive the transition to EVs in the area.</w:t>
      </w:r>
    </w:p>
    <w:p w14:paraId="3D764B52" w14:textId="77777777" w:rsidR="00182838" w:rsidRPr="00182838" w:rsidRDefault="00182838" w:rsidP="00182838">
      <w:pPr>
        <w:pStyle w:val="ListParagraph"/>
        <w:rPr>
          <w:rFonts w:ascii="Arial" w:hAnsi="Arial" w:cs="Arial"/>
          <w:szCs w:val="24"/>
        </w:rPr>
      </w:pPr>
    </w:p>
    <w:p w14:paraId="5690D7AC" w14:textId="28F0E79C" w:rsidR="00182838" w:rsidRDefault="00182838" w:rsidP="00182838">
      <w:pPr>
        <w:pStyle w:val="ListParagraph"/>
        <w:numPr>
          <w:ilvl w:val="1"/>
          <w:numId w:val="11"/>
        </w:numPr>
        <w:ind w:left="567" w:hanging="567"/>
        <w:rPr>
          <w:rFonts w:ascii="Arial" w:hAnsi="Arial" w:cs="Arial"/>
          <w:szCs w:val="24"/>
        </w:rPr>
      </w:pPr>
      <w:r w:rsidRPr="00182838">
        <w:rPr>
          <w:rFonts w:ascii="Arial" w:hAnsi="Arial" w:cs="Arial"/>
          <w:szCs w:val="24"/>
        </w:rPr>
        <w:t xml:space="preserve">At the </w:t>
      </w:r>
      <w:r w:rsidR="006D12CB" w:rsidRPr="00182838">
        <w:rPr>
          <w:rFonts w:ascii="Arial" w:hAnsi="Arial" w:cs="Arial"/>
          <w:szCs w:val="24"/>
        </w:rPr>
        <w:t>time of the 2021 Census, North Northants had a population of c.360,000 living in c.</w:t>
      </w:r>
      <w:r>
        <w:rPr>
          <w:rFonts w:ascii="Arial" w:hAnsi="Arial" w:cs="Arial"/>
          <w:szCs w:val="24"/>
        </w:rPr>
        <w:t>1</w:t>
      </w:r>
      <w:r w:rsidR="006D12CB" w:rsidRPr="00182838">
        <w:rPr>
          <w:rFonts w:ascii="Arial" w:hAnsi="Arial" w:cs="Arial"/>
          <w:szCs w:val="24"/>
        </w:rPr>
        <w:t xml:space="preserve">48,900 households.   The area has a multi-centric geography </w:t>
      </w:r>
      <w:r>
        <w:rPr>
          <w:rFonts w:ascii="Arial" w:hAnsi="Arial" w:cs="Arial"/>
          <w:szCs w:val="24"/>
        </w:rPr>
        <w:t>with</w:t>
      </w:r>
      <w:r w:rsidR="006D12CB" w:rsidRPr="00182838">
        <w:rPr>
          <w:rFonts w:ascii="Arial" w:hAnsi="Arial" w:cs="Arial"/>
          <w:szCs w:val="24"/>
        </w:rPr>
        <w:t xml:space="preserve"> four principal towns of Corby (c.68,000 population), Kettering (c.63,000), Wellingborough (c.54,500) and Rushden (c.31,000) along with eight other market towns ranging from Desborough (c.12,000) to Oundle (c.6,200 population). </w:t>
      </w:r>
    </w:p>
    <w:p w14:paraId="2EFDB6A1" w14:textId="77777777" w:rsidR="00182838" w:rsidRPr="00182838" w:rsidRDefault="00182838" w:rsidP="00182838">
      <w:pPr>
        <w:pStyle w:val="ListParagraph"/>
        <w:rPr>
          <w:rFonts w:ascii="Arial" w:hAnsi="Arial" w:cs="Arial"/>
          <w:szCs w:val="24"/>
        </w:rPr>
      </w:pPr>
    </w:p>
    <w:p w14:paraId="60FA4AEB" w14:textId="7D38EBE2" w:rsidR="009C2A4C" w:rsidRPr="009C2A4C" w:rsidRDefault="00182838" w:rsidP="00182838">
      <w:pPr>
        <w:pStyle w:val="ListParagraph"/>
        <w:numPr>
          <w:ilvl w:val="1"/>
          <w:numId w:val="11"/>
        </w:numPr>
        <w:ind w:left="567" w:hanging="567"/>
        <w:rPr>
          <w:rFonts w:ascii="Arial" w:hAnsi="Arial" w:cs="Arial"/>
          <w:szCs w:val="24"/>
        </w:rPr>
      </w:pPr>
      <w:r w:rsidRPr="00182838">
        <w:rPr>
          <w:rFonts w:ascii="Arial" w:hAnsi="Arial" w:cs="Arial"/>
          <w:szCs w:val="24"/>
        </w:rPr>
        <w:t>Da</w:t>
      </w:r>
      <w:r w:rsidR="006D12CB" w:rsidRPr="00182838">
        <w:rPr>
          <w:rFonts w:ascii="Arial" w:hAnsi="Arial" w:cs="Arial"/>
          <w:color w:val="000000"/>
          <w:szCs w:val="24"/>
          <w:shd w:val="clear" w:color="auto" w:fill="FFFFFF"/>
        </w:rPr>
        <w:t xml:space="preserve">ta sourced from the local Land and Property Gazetteer indicates there are </w:t>
      </w:r>
      <w:r w:rsidR="009C2A4C">
        <w:rPr>
          <w:rFonts w:ascii="Arial" w:hAnsi="Arial" w:cs="Arial"/>
          <w:color w:val="000000"/>
          <w:szCs w:val="24"/>
          <w:shd w:val="clear" w:color="auto" w:fill="FFFFFF"/>
        </w:rPr>
        <w:t>c.</w:t>
      </w:r>
      <w:r w:rsidR="006D12CB" w:rsidRPr="00182838">
        <w:rPr>
          <w:rFonts w:ascii="Arial" w:hAnsi="Arial" w:cs="Arial"/>
          <w:color w:val="000000"/>
          <w:szCs w:val="24"/>
          <w:shd w:val="clear" w:color="auto" w:fill="FFFFFF"/>
        </w:rPr>
        <w:t>65,000 properties in North Northants designated as terraced or flats (that is almost 44% of all households). The majority of these properties do not have access to off-street parking. About 70% of terraces and flats are in the larger towns of Corby, Kettering, Wellingborough and Rushden.  Providing EV charging solutions for households without access to off-street parking is the central driver for this procurement.  The Council’s EV Infrastructure (NNEVI) Strategy, adopted in July 2024, has a target that there will be EVCPs in all 12 towns by end of 2025.  </w:t>
      </w:r>
    </w:p>
    <w:p w14:paraId="1A965E6E" w14:textId="77777777" w:rsidR="009C2A4C" w:rsidRPr="009C2A4C" w:rsidRDefault="009C2A4C" w:rsidP="009C2A4C">
      <w:pPr>
        <w:pStyle w:val="ListParagraph"/>
        <w:rPr>
          <w:rFonts w:ascii="Arial" w:hAnsi="Arial" w:cs="Arial"/>
          <w:szCs w:val="24"/>
        </w:rPr>
      </w:pPr>
    </w:p>
    <w:p w14:paraId="19896A09" w14:textId="77777777" w:rsidR="009C2A4C" w:rsidRPr="009C2A4C" w:rsidRDefault="009C2A4C" w:rsidP="009C2A4C">
      <w:pPr>
        <w:pStyle w:val="ListParagraph"/>
        <w:numPr>
          <w:ilvl w:val="1"/>
          <w:numId w:val="11"/>
        </w:numPr>
        <w:ind w:left="567" w:hanging="567"/>
        <w:rPr>
          <w:rStyle w:val="normaltextrun"/>
          <w:rFonts w:ascii="Arial" w:hAnsi="Arial" w:cs="Arial"/>
          <w:szCs w:val="24"/>
        </w:rPr>
      </w:pPr>
      <w:r w:rsidRPr="009C2A4C">
        <w:rPr>
          <w:rFonts w:ascii="Arial" w:hAnsi="Arial" w:cs="Arial"/>
          <w:szCs w:val="24"/>
        </w:rPr>
        <w:t>Th</w:t>
      </w:r>
      <w:r w:rsidR="006D12CB" w:rsidRPr="009C2A4C">
        <w:rPr>
          <w:rStyle w:val="normaltextrun"/>
          <w:rFonts w:ascii="Arial" w:hAnsi="Arial" w:cs="Arial"/>
          <w:color w:val="000000"/>
          <w:szCs w:val="24"/>
          <w:shd w:val="clear" w:color="auto" w:fill="FFFFFF"/>
        </w:rPr>
        <w:t xml:space="preserve">e area </w:t>
      </w:r>
      <w:r>
        <w:rPr>
          <w:rStyle w:val="normaltextrun"/>
          <w:rFonts w:ascii="Arial" w:hAnsi="Arial" w:cs="Arial"/>
          <w:color w:val="000000"/>
          <w:szCs w:val="24"/>
          <w:shd w:val="clear" w:color="auto" w:fill="FFFFFF"/>
        </w:rPr>
        <w:t xml:space="preserve">has </w:t>
      </w:r>
      <w:r w:rsidR="006D12CB" w:rsidRPr="009C2A4C">
        <w:rPr>
          <w:rStyle w:val="normaltextrun"/>
          <w:rFonts w:ascii="Arial" w:hAnsi="Arial" w:cs="Arial"/>
          <w:color w:val="000000"/>
          <w:szCs w:val="24"/>
          <w:shd w:val="clear" w:color="auto" w:fill="FFFFFF"/>
        </w:rPr>
        <w:t xml:space="preserve">an attractive rural hinterland with over 100 parishes, containing many villages and hamlets.  This includes larger villages with </w:t>
      </w:r>
      <w:r>
        <w:rPr>
          <w:rStyle w:val="normaltextrun"/>
          <w:rFonts w:ascii="Arial" w:hAnsi="Arial" w:cs="Arial"/>
          <w:color w:val="000000"/>
          <w:szCs w:val="24"/>
          <w:shd w:val="clear" w:color="auto" w:fill="FFFFFF"/>
        </w:rPr>
        <w:t>ten</w:t>
      </w:r>
      <w:r w:rsidR="006D12CB" w:rsidRPr="009C2A4C">
        <w:rPr>
          <w:rStyle w:val="normaltextrun"/>
          <w:rFonts w:ascii="Arial" w:hAnsi="Arial" w:cs="Arial"/>
          <w:color w:val="000000"/>
          <w:szCs w:val="24"/>
          <w:shd w:val="clear" w:color="auto" w:fill="FFFFFF"/>
        </w:rPr>
        <w:t xml:space="preserve"> having more than 200 households without access to off-street parking, including Earls Barton and Finedon with c.1,000 households, and Irchester and Wollaston with over 600.  None of these villages currently have publicly available EV charging infrastructure.  </w:t>
      </w:r>
    </w:p>
    <w:p w14:paraId="47B59590" w14:textId="77777777" w:rsidR="009C2A4C" w:rsidRPr="009C2A4C" w:rsidRDefault="009C2A4C" w:rsidP="009C2A4C">
      <w:pPr>
        <w:pStyle w:val="ListParagraph"/>
        <w:rPr>
          <w:rFonts w:ascii="Arial" w:hAnsi="Arial" w:cs="Arial"/>
          <w:szCs w:val="24"/>
        </w:rPr>
      </w:pPr>
    </w:p>
    <w:p w14:paraId="2B23084F" w14:textId="77777777" w:rsidR="009C2A4C" w:rsidRPr="009C2A4C" w:rsidRDefault="009C2A4C" w:rsidP="009C2A4C">
      <w:pPr>
        <w:pStyle w:val="ListParagraph"/>
        <w:numPr>
          <w:ilvl w:val="1"/>
          <w:numId w:val="11"/>
        </w:numPr>
        <w:ind w:left="567" w:hanging="567"/>
        <w:rPr>
          <w:rStyle w:val="eop"/>
          <w:rFonts w:ascii="Arial" w:hAnsi="Arial" w:cs="Arial"/>
          <w:szCs w:val="24"/>
        </w:rPr>
      </w:pPr>
      <w:r w:rsidRPr="009C2A4C">
        <w:rPr>
          <w:rFonts w:ascii="Arial" w:hAnsi="Arial" w:cs="Arial"/>
          <w:szCs w:val="24"/>
        </w:rPr>
        <w:t>D</w:t>
      </w:r>
      <w:r w:rsidR="006D12CB" w:rsidRPr="009C2A4C">
        <w:rPr>
          <w:rStyle w:val="normaltextrun"/>
          <w:rFonts w:ascii="Arial" w:hAnsi="Arial" w:cs="Arial"/>
          <w:color w:val="000000"/>
          <w:szCs w:val="24"/>
          <w:shd w:val="clear" w:color="auto" w:fill="FFFFFF"/>
        </w:rPr>
        <w:t>ue to a variety of factors, including proximity to the South East, good connectivity, an attractive environment and adopted Local Plan, North Northants is an area of high growth.  Between the 2011 and 2021 Census, i</w:t>
      </w:r>
      <w:r w:rsidR="006D12CB" w:rsidRPr="009C2A4C">
        <w:rPr>
          <w:rStyle w:val="normaltextrun"/>
          <w:rFonts w:ascii="Arial" w:hAnsi="Arial" w:cs="Arial"/>
          <w:color w:val="323132"/>
          <w:szCs w:val="24"/>
          <w:shd w:val="clear" w:color="auto" w:fill="FFFFFF"/>
        </w:rPr>
        <w:t>ts population increased by 13.5%</w:t>
      </w:r>
      <w:r w:rsidR="006D12CB" w:rsidRPr="009C2A4C">
        <w:rPr>
          <w:rStyle w:val="normaltextrun"/>
          <w:rFonts w:ascii="Arial" w:hAnsi="Arial" w:cs="Arial"/>
          <w:color w:val="000000"/>
          <w:szCs w:val="24"/>
          <w:shd w:val="clear" w:color="auto" w:fill="FFFFFF"/>
        </w:rPr>
        <w:t>.  This compares to 6.6% in the same period for England and 7.7% for the East Midlands.  It also has a relatively young population with a median age of 40 years.</w:t>
      </w:r>
      <w:r w:rsidR="006D12CB" w:rsidRPr="009C2A4C">
        <w:rPr>
          <w:rStyle w:val="eop"/>
          <w:rFonts w:ascii="Arial" w:hAnsi="Arial" w:cs="Arial"/>
          <w:color w:val="000000"/>
          <w:szCs w:val="24"/>
          <w:shd w:val="clear" w:color="auto" w:fill="FFFFFF"/>
        </w:rPr>
        <w:t> </w:t>
      </w:r>
    </w:p>
    <w:p w14:paraId="7A027E89" w14:textId="77777777" w:rsidR="009C2A4C" w:rsidRPr="009C2A4C" w:rsidRDefault="009C2A4C" w:rsidP="009C2A4C">
      <w:pPr>
        <w:pStyle w:val="ListParagraph"/>
        <w:rPr>
          <w:rStyle w:val="eop"/>
          <w:rFonts w:ascii="Arial" w:hAnsi="Arial" w:cs="Arial"/>
          <w:color w:val="000000"/>
          <w:szCs w:val="24"/>
          <w:shd w:val="clear" w:color="auto" w:fill="FFFFFF"/>
        </w:rPr>
      </w:pPr>
    </w:p>
    <w:p w14:paraId="4A7B106B" w14:textId="525BE845" w:rsidR="006D12CB" w:rsidRPr="009C2A4C" w:rsidRDefault="009C2A4C" w:rsidP="009C2A4C">
      <w:pPr>
        <w:pStyle w:val="ListParagraph"/>
        <w:numPr>
          <w:ilvl w:val="1"/>
          <w:numId w:val="11"/>
        </w:numPr>
        <w:ind w:left="567" w:hanging="567"/>
        <w:rPr>
          <w:rFonts w:ascii="Arial" w:hAnsi="Arial" w:cs="Arial"/>
          <w:szCs w:val="24"/>
        </w:rPr>
      </w:pPr>
      <w:r w:rsidRPr="009C2A4C">
        <w:rPr>
          <w:rStyle w:val="eop"/>
          <w:rFonts w:ascii="Arial" w:hAnsi="Arial" w:cs="Arial"/>
          <w:color w:val="000000"/>
          <w:szCs w:val="24"/>
          <w:shd w:val="clear" w:color="auto" w:fill="FFFFFF"/>
        </w:rPr>
        <w:t>Th</w:t>
      </w:r>
      <w:r w:rsidR="006D12CB" w:rsidRPr="009C2A4C">
        <w:rPr>
          <w:rFonts w:ascii="Arial" w:hAnsi="Arial" w:cs="Arial"/>
          <w:szCs w:val="24"/>
        </w:rPr>
        <w:t xml:space="preserve">e area </w:t>
      </w:r>
      <w:r>
        <w:rPr>
          <w:rFonts w:ascii="Arial" w:hAnsi="Arial" w:cs="Arial"/>
          <w:szCs w:val="24"/>
        </w:rPr>
        <w:t xml:space="preserve">also </w:t>
      </w:r>
      <w:r w:rsidR="006D12CB" w:rsidRPr="009C2A4C">
        <w:rPr>
          <w:rFonts w:ascii="Arial" w:hAnsi="Arial" w:cs="Arial"/>
          <w:szCs w:val="24"/>
        </w:rPr>
        <w:t>has a relatively high car ownership rate of 84%. Research based on the 2021 Census by Howdens Insurance ranked North Northamptonshire a</w:t>
      </w:r>
      <w:r>
        <w:rPr>
          <w:rFonts w:ascii="Arial" w:hAnsi="Arial" w:cs="Arial"/>
          <w:szCs w:val="24"/>
        </w:rPr>
        <w:t>l</w:t>
      </w:r>
      <w:r w:rsidR="006D12CB" w:rsidRPr="009C2A4C">
        <w:rPr>
          <w:rFonts w:ascii="Arial" w:hAnsi="Arial" w:cs="Arial"/>
          <w:szCs w:val="24"/>
        </w:rPr>
        <w:t>ong the top 10 areas for highest car ownership per household.</w:t>
      </w:r>
    </w:p>
    <w:p w14:paraId="40DB5884" w14:textId="3E50604F" w:rsidR="00082A8B" w:rsidRDefault="00082A8B" w:rsidP="00957138">
      <w:pPr>
        <w:pStyle w:val="Heading1"/>
        <w:jc w:val="left"/>
        <w:rPr>
          <w:rFonts w:ascii="Arial" w:hAnsi="Arial" w:cs="Arial"/>
          <w:color w:val="auto"/>
        </w:rPr>
      </w:pPr>
      <w:bookmarkStart w:id="6" w:name="_Toc172889927"/>
      <w:r w:rsidRPr="009E65DD">
        <w:rPr>
          <w:rFonts w:ascii="Arial" w:hAnsi="Arial" w:cs="Arial"/>
          <w:color w:val="auto"/>
        </w:rPr>
        <w:t xml:space="preserve">Section </w:t>
      </w:r>
      <w:r>
        <w:rPr>
          <w:rFonts w:ascii="Arial" w:hAnsi="Arial" w:cs="Arial"/>
          <w:color w:val="auto"/>
        </w:rPr>
        <w:t>4</w:t>
      </w:r>
      <w:r w:rsidRPr="009E65DD">
        <w:rPr>
          <w:rFonts w:ascii="Arial" w:hAnsi="Arial" w:cs="Arial"/>
          <w:color w:val="auto"/>
        </w:rPr>
        <w:t xml:space="preserve">: </w:t>
      </w:r>
      <w:r>
        <w:rPr>
          <w:rFonts w:ascii="Arial" w:hAnsi="Arial" w:cs="Arial"/>
          <w:color w:val="auto"/>
        </w:rPr>
        <w:t>Organisation &amp; Contact Details for Supplier Interviews</w:t>
      </w:r>
      <w:bookmarkEnd w:id="6"/>
    </w:p>
    <w:p w14:paraId="2C8B9A0E" w14:textId="77777777" w:rsidR="006350AE" w:rsidRPr="009C2A4C" w:rsidRDefault="006350AE" w:rsidP="006350AE">
      <w:pPr>
        <w:rPr>
          <w:szCs w:val="24"/>
        </w:rPr>
      </w:pPr>
    </w:p>
    <w:p w14:paraId="7F48658E" w14:textId="1431148D" w:rsidR="009C2A4C" w:rsidRPr="009C2A4C" w:rsidRDefault="009C2A4C" w:rsidP="500E9219">
      <w:pPr>
        <w:ind w:left="567" w:hanging="567"/>
        <w:rPr>
          <w:rFonts w:ascii="Arial" w:hAnsi="Arial" w:cs="Arial"/>
        </w:rPr>
      </w:pPr>
      <w:r w:rsidRPr="500E9219">
        <w:rPr>
          <w:rFonts w:ascii="Arial" w:hAnsi="Arial" w:cs="Arial"/>
        </w:rPr>
        <w:t>4.1</w:t>
      </w:r>
      <w:r>
        <w:tab/>
      </w:r>
      <w:r w:rsidR="00082A8B" w:rsidRPr="500E9219">
        <w:rPr>
          <w:rFonts w:ascii="Arial" w:hAnsi="Arial" w:cs="Arial"/>
        </w:rPr>
        <w:t xml:space="preserve">Electric Vehicle Infrastructure Network Operators </w:t>
      </w:r>
      <w:r w:rsidRPr="500E9219">
        <w:rPr>
          <w:rFonts w:ascii="Arial" w:hAnsi="Arial" w:cs="Arial"/>
        </w:rPr>
        <w:t xml:space="preserve">interested in working with the Council, and </w:t>
      </w:r>
      <w:r w:rsidR="00082A8B" w:rsidRPr="500E9219">
        <w:rPr>
          <w:rFonts w:ascii="Arial" w:hAnsi="Arial" w:cs="Arial"/>
        </w:rPr>
        <w:t>able to meet the broad requirements laid out in this document</w:t>
      </w:r>
      <w:r w:rsidRPr="500E9219">
        <w:rPr>
          <w:rFonts w:ascii="Arial" w:hAnsi="Arial" w:cs="Arial"/>
        </w:rPr>
        <w:t>,</w:t>
      </w:r>
      <w:r w:rsidR="00082A8B" w:rsidRPr="500E9219">
        <w:rPr>
          <w:rFonts w:ascii="Arial" w:hAnsi="Arial" w:cs="Arial"/>
        </w:rPr>
        <w:t xml:space="preserve"> should return this Expression of Interest form via email to </w:t>
      </w:r>
      <w:hyperlink r:id="rId10">
        <w:r w:rsidR="00DA5747" w:rsidRPr="500E9219">
          <w:rPr>
            <w:rStyle w:val="Hyperlink"/>
            <w:rFonts w:ascii="Arial" w:hAnsi="Arial" w:cs="Arial"/>
          </w:rPr>
          <w:t>procurement@northnorthants.gov.uk</w:t>
        </w:r>
      </w:hyperlink>
      <w:r w:rsidR="00082A8B" w:rsidRPr="500E9219">
        <w:rPr>
          <w:rFonts w:ascii="Arial" w:hAnsi="Arial" w:cs="Arial"/>
        </w:rPr>
        <w:t xml:space="preserve"> by </w:t>
      </w:r>
      <w:r w:rsidR="00082A8B" w:rsidRPr="500E9219">
        <w:rPr>
          <w:rFonts w:ascii="Arial" w:hAnsi="Arial" w:cs="Arial"/>
          <w:b/>
          <w:bCs/>
        </w:rPr>
        <w:t>17:00</w:t>
      </w:r>
      <w:r w:rsidR="00BD54EC">
        <w:rPr>
          <w:rFonts w:ascii="Arial" w:hAnsi="Arial" w:cs="Arial"/>
          <w:b/>
          <w:bCs/>
        </w:rPr>
        <w:t>hrs</w:t>
      </w:r>
      <w:r w:rsidR="00082A8B" w:rsidRPr="500E9219">
        <w:rPr>
          <w:rFonts w:ascii="Arial" w:hAnsi="Arial" w:cs="Arial"/>
          <w:b/>
          <w:bCs/>
        </w:rPr>
        <w:t xml:space="preserve"> on </w:t>
      </w:r>
      <w:r w:rsidR="00F45B29">
        <w:rPr>
          <w:rFonts w:ascii="Arial" w:hAnsi="Arial" w:cs="Arial"/>
          <w:b/>
          <w:bCs/>
        </w:rPr>
        <w:t>Tuesday</w:t>
      </w:r>
      <w:r w:rsidR="00082A8B" w:rsidRPr="500E9219">
        <w:rPr>
          <w:rFonts w:ascii="Arial" w:hAnsi="Arial" w:cs="Arial"/>
          <w:b/>
          <w:bCs/>
        </w:rPr>
        <w:t xml:space="preserve"> </w:t>
      </w:r>
      <w:r w:rsidR="0008681F" w:rsidRPr="500E9219">
        <w:rPr>
          <w:rFonts w:ascii="Arial" w:hAnsi="Arial" w:cs="Arial"/>
          <w:b/>
          <w:bCs/>
        </w:rPr>
        <w:t>A</w:t>
      </w:r>
      <w:r w:rsidR="00082A8B" w:rsidRPr="500E9219">
        <w:rPr>
          <w:rFonts w:ascii="Arial" w:hAnsi="Arial" w:cs="Arial"/>
          <w:b/>
          <w:bCs/>
        </w:rPr>
        <w:t>ugust</w:t>
      </w:r>
      <w:r w:rsidR="0008681F" w:rsidRPr="500E9219">
        <w:rPr>
          <w:rFonts w:ascii="Arial" w:hAnsi="Arial" w:cs="Arial"/>
          <w:b/>
          <w:bCs/>
        </w:rPr>
        <w:t xml:space="preserve"> </w:t>
      </w:r>
      <w:r w:rsidR="00F45B29">
        <w:rPr>
          <w:rFonts w:ascii="Arial" w:hAnsi="Arial" w:cs="Arial"/>
          <w:b/>
          <w:bCs/>
        </w:rPr>
        <w:t>13</w:t>
      </w:r>
      <w:r w:rsidR="0008681F" w:rsidRPr="500E9219">
        <w:rPr>
          <w:rFonts w:ascii="Arial" w:hAnsi="Arial" w:cs="Arial"/>
          <w:b/>
          <w:bCs/>
        </w:rPr>
        <w:t>, 2024</w:t>
      </w:r>
      <w:r w:rsidR="00082A8B" w:rsidRPr="500E9219">
        <w:rPr>
          <w:rFonts w:ascii="Arial" w:hAnsi="Arial" w:cs="Arial"/>
          <w:b/>
          <w:bCs/>
        </w:rPr>
        <w:t>.</w:t>
      </w:r>
      <w:r w:rsidR="00082A8B" w:rsidRPr="500E9219">
        <w:rPr>
          <w:rFonts w:ascii="Arial" w:hAnsi="Arial" w:cs="Arial"/>
        </w:rPr>
        <w:t xml:space="preserve"> </w:t>
      </w:r>
      <w:r w:rsidR="00F45B29" w:rsidRPr="00F45B29">
        <w:rPr>
          <w:rFonts w:ascii="Arial" w:hAnsi="Arial" w:cs="Arial"/>
        </w:rPr>
        <w:t>You will then be contacted to attend a supplier interview to take place on the week commencing on August 19, 2024.</w:t>
      </w:r>
    </w:p>
    <w:p w14:paraId="517DF2F1" w14:textId="44789ED9" w:rsidR="00793D5A" w:rsidRPr="009C2A4C" w:rsidRDefault="009C2A4C" w:rsidP="500E9219">
      <w:pPr>
        <w:ind w:left="567" w:hanging="567"/>
        <w:rPr>
          <w:rFonts w:ascii="Arial" w:hAnsi="Arial" w:cs="Arial"/>
        </w:rPr>
      </w:pPr>
      <w:r w:rsidRPr="500E9219">
        <w:rPr>
          <w:rFonts w:ascii="Arial" w:hAnsi="Arial" w:cs="Arial"/>
        </w:rPr>
        <w:t>4.2</w:t>
      </w:r>
      <w:r>
        <w:tab/>
      </w:r>
      <w:r w:rsidRPr="500E9219">
        <w:rPr>
          <w:rFonts w:ascii="Arial" w:hAnsi="Arial" w:cs="Arial"/>
        </w:rPr>
        <w:t>N</w:t>
      </w:r>
      <w:r w:rsidR="00793D5A" w:rsidRPr="500E9219">
        <w:rPr>
          <w:rFonts w:ascii="Arial" w:hAnsi="Arial" w:cs="Arial"/>
        </w:rPr>
        <w:t xml:space="preserve">etwork operators who do express their interest will be provided with a presentation including the list of questions that NNC officers plan to ask during the </w:t>
      </w:r>
      <w:r w:rsidRPr="500E9219">
        <w:rPr>
          <w:rFonts w:ascii="Arial" w:hAnsi="Arial" w:cs="Arial"/>
        </w:rPr>
        <w:t>dialogue</w:t>
      </w:r>
      <w:r w:rsidR="003324ED" w:rsidRPr="500E9219">
        <w:rPr>
          <w:rFonts w:ascii="Arial" w:hAnsi="Arial" w:cs="Arial"/>
        </w:rPr>
        <w:t>. They will also have</w:t>
      </w:r>
      <w:r w:rsidR="00793D5A" w:rsidRPr="500E9219">
        <w:rPr>
          <w:rFonts w:ascii="Arial" w:hAnsi="Arial" w:cs="Arial"/>
        </w:rPr>
        <w:t xml:space="preserve"> </w:t>
      </w:r>
      <w:r w:rsidR="002119F8" w:rsidRPr="500E9219">
        <w:rPr>
          <w:rFonts w:ascii="Arial" w:hAnsi="Arial" w:cs="Arial"/>
        </w:rPr>
        <w:t>access to a data room</w:t>
      </w:r>
      <w:r w:rsidR="002A3A5F" w:rsidRPr="500E9219">
        <w:rPr>
          <w:rFonts w:ascii="Arial" w:hAnsi="Arial" w:cs="Arial"/>
        </w:rPr>
        <w:t xml:space="preserve"> following the dialogue</w:t>
      </w:r>
      <w:r w:rsidR="002119F8" w:rsidRPr="500E9219">
        <w:rPr>
          <w:rFonts w:ascii="Arial" w:hAnsi="Arial" w:cs="Arial"/>
        </w:rPr>
        <w:t xml:space="preserve">. This will include a </w:t>
      </w:r>
      <w:r w:rsidR="00793D5A" w:rsidRPr="500E9219">
        <w:rPr>
          <w:rFonts w:ascii="Arial" w:hAnsi="Arial" w:cs="Arial"/>
        </w:rPr>
        <w:t xml:space="preserve">preliminary list of on-street and car park locations that we plan to include as part of our procurement. </w:t>
      </w:r>
      <w:r w:rsidR="00793D5A" w:rsidRPr="500E9219">
        <w:rPr>
          <w:rFonts w:ascii="Arial" w:hAnsi="Arial" w:cs="Arial"/>
          <w:b/>
          <w:bCs/>
        </w:rPr>
        <w:t>Please note: This is a preliminary list and changes are extremely likely to be made prior to undergoing a formal procurement process.</w:t>
      </w:r>
      <w:r>
        <w:br/>
      </w:r>
    </w:p>
    <w:tbl>
      <w:tblPr>
        <w:tblStyle w:val="TableGrid"/>
        <w:tblpPr w:leftFromText="180" w:rightFromText="180" w:vertAnchor="text" w:horzAnchor="margin" w:tblpY="657"/>
        <w:tblW w:w="9072" w:type="dxa"/>
        <w:tblCellMar>
          <w:top w:w="28" w:type="dxa"/>
          <w:bottom w:w="28" w:type="dxa"/>
        </w:tblCellMar>
        <w:tblLook w:val="04A0" w:firstRow="1" w:lastRow="0" w:firstColumn="1" w:lastColumn="0" w:noHBand="0" w:noVBand="1"/>
      </w:tblPr>
      <w:tblGrid>
        <w:gridCol w:w="1242"/>
        <w:gridCol w:w="3686"/>
        <w:gridCol w:w="4144"/>
      </w:tblGrid>
      <w:tr w:rsidR="00793D5A" w:rsidRPr="009C2A4C" w14:paraId="0414A963" w14:textId="77777777" w:rsidTr="00793D5A">
        <w:trPr>
          <w:trHeight w:val="567"/>
          <w:tblHeader/>
        </w:trPr>
        <w:tc>
          <w:tcPr>
            <w:tcW w:w="9072" w:type="dxa"/>
            <w:gridSpan w:val="3"/>
            <w:tcBorders>
              <w:bottom w:val="single" w:sz="4" w:space="0" w:color="auto"/>
            </w:tcBorders>
            <w:vAlign w:val="center"/>
          </w:tcPr>
          <w:p w14:paraId="21DF06CD" w14:textId="77777777" w:rsidR="00793D5A" w:rsidRPr="009C2A4C" w:rsidRDefault="00793D5A" w:rsidP="00793D5A">
            <w:pPr>
              <w:autoSpaceDE w:val="0"/>
              <w:autoSpaceDN w:val="0"/>
              <w:adjustRightInd w:val="0"/>
              <w:rPr>
                <w:rFonts w:ascii="Arial" w:hAnsi="Arial" w:cs="Arial"/>
                <w:b/>
                <w:szCs w:val="24"/>
              </w:rPr>
            </w:pPr>
            <w:r w:rsidRPr="009C2A4C">
              <w:rPr>
                <w:rFonts w:ascii="Arial" w:hAnsi="Arial" w:cs="Arial"/>
                <w:b/>
                <w:szCs w:val="24"/>
              </w:rPr>
              <w:t xml:space="preserve">Contact Details </w:t>
            </w:r>
          </w:p>
        </w:tc>
      </w:tr>
      <w:tr w:rsidR="00793D5A" w:rsidRPr="009C2A4C" w14:paraId="17A00925" w14:textId="77777777" w:rsidTr="00793D5A">
        <w:trPr>
          <w:trHeight w:val="284"/>
          <w:tblHeader/>
        </w:trPr>
        <w:tc>
          <w:tcPr>
            <w:tcW w:w="9072" w:type="dxa"/>
            <w:gridSpan w:val="3"/>
          </w:tcPr>
          <w:p w14:paraId="27B2F64F" w14:textId="7EAAA565" w:rsidR="00793D5A" w:rsidRPr="009C2A4C" w:rsidRDefault="00793D5A" w:rsidP="00793D5A">
            <w:pPr>
              <w:spacing w:before="120" w:after="120"/>
              <w:rPr>
                <w:rFonts w:ascii="Arial" w:hAnsi="Arial" w:cs="Arial"/>
                <w:i/>
                <w:iCs/>
                <w:caps/>
                <w:szCs w:val="24"/>
              </w:rPr>
            </w:pPr>
            <w:r w:rsidRPr="009C2A4C">
              <w:rPr>
                <w:rFonts w:ascii="Arial" w:eastAsia="Arial" w:hAnsi="Arial" w:cs="Arial"/>
                <w:i/>
                <w:iCs/>
                <w:szCs w:val="24"/>
              </w:rPr>
              <w:t xml:space="preserve">Potential Supplier contact details </w:t>
            </w:r>
          </w:p>
        </w:tc>
      </w:tr>
      <w:tr w:rsidR="00793D5A" w:rsidRPr="009C2A4C" w14:paraId="78E000A9" w14:textId="77777777" w:rsidTr="00793D5A">
        <w:trPr>
          <w:trHeight w:val="284"/>
        </w:trPr>
        <w:tc>
          <w:tcPr>
            <w:tcW w:w="1242" w:type="dxa"/>
            <w:tcBorders>
              <w:right w:val="nil"/>
            </w:tcBorders>
          </w:tcPr>
          <w:p w14:paraId="718B9F1D" w14:textId="77777777" w:rsidR="00793D5A" w:rsidRPr="009C2A4C" w:rsidRDefault="00793D5A" w:rsidP="00793D5A">
            <w:pPr>
              <w:pStyle w:val="ListParagraph"/>
              <w:spacing w:after="120"/>
              <w:ind w:left="0"/>
              <w:rPr>
                <w:rFonts w:ascii="Arial" w:hAnsi="Arial" w:cs="Arial"/>
                <w:szCs w:val="24"/>
              </w:rPr>
            </w:pPr>
            <w:r w:rsidRPr="009C2A4C">
              <w:rPr>
                <w:rFonts w:ascii="Arial" w:hAnsi="Arial" w:cs="Arial"/>
                <w:szCs w:val="24"/>
              </w:rPr>
              <w:t>2.1. (a)</w:t>
            </w:r>
          </w:p>
        </w:tc>
        <w:tc>
          <w:tcPr>
            <w:tcW w:w="3686" w:type="dxa"/>
            <w:tcBorders>
              <w:left w:val="nil"/>
            </w:tcBorders>
          </w:tcPr>
          <w:p w14:paraId="1464111A" w14:textId="77777777" w:rsidR="00793D5A" w:rsidRPr="009C2A4C" w:rsidRDefault="00793D5A" w:rsidP="00793D5A">
            <w:pPr>
              <w:spacing w:after="120"/>
              <w:rPr>
                <w:rFonts w:ascii="Arial" w:hAnsi="Arial" w:cs="Arial"/>
                <w:szCs w:val="24"/>
              </w:rPr>
            </w:pPr>
            <w:r w:rsidRPr="009C2A4C">
              <w:rPr>
                <w:rFonts w:ascii="Arial" w:hAnsi="Arial" w:cs="Arial"/>
                <w:szCs w:val="24"/>
              </w:rPr>
              <w:t>Contact name</w:t>
            </w:r>
          </w:p>
        </w:tc>
        <w:tc>
          <w:tcPr>
            <w:tcW w:w="4144" w:type="dxa"/>
          </w:tcPr>
          <w:p w14:paraId="5DF0C5C5" w14:textId="77777777" w:rsidR="00793D5A" w:rsidRPr="009C2A4C" w:rsidRDefault="00BD54EC" w:rsidP="00793D5A">
            <w:pPr>
              <w:spacing w:after="120"/>
              <w:rPr>
                <w:rFonts w:ascii="Arial" w:hAnsi="Arial" w:cs="Arial"/>
                <w:szCs w:val="24"/>
              </w:rPr>
            </w:pPr>
            <w:sdt>
              <w:sdtPr>
                <w:rPr>
                  <w:rStyle w:val="Style2"/>
                  <w:szCs w:val="24"/>
                </w:rPr>
                <w:id w:val="496542818"/>
                <w:placeholder>
                  <w:docPart w:val="46055F46C4204A1EB54004EC64084A9F"/>
                </w:placeholder>
                <w:showingPlcHdr/>
              </w:sdtPr>
              <w:sdtEndPr>
                <w:rPr>
                  <w:rStyle w:val="Style2"/>
                </w:rPr>
              </w:sdtEndPr>
              <w:sdtContent>
                <w:r w:rsidR="00793D5A" w:rsidRPr="009C2A4C">
                  <w:rPr>
                    <w:rStyle w:val="PlaceholderText"/>
                    <w:rFonts w:ascii="Arial" w:hAnsi="Arial" w:cs="Arial"/>
                    <w:szCs w:val="24"/>
                  </w:rPr>
                  <w:t>Click to enter text.</w:t>
                </w:r>
              </w:sdtContent>
            </w:sdt>
          </w:p>
        </w:tc>
      </w:tr>
      <w:tr w:rsidR="00793D5A" w:rsidRPr="009C2A4C" w14:paraId="767E64B7" w14:textId="77777777" w:rsidTr="00793D5A">
        <w:trPr>
          <w:trHeight w:val="284"/>
        </w:trPr>
        <w:tc>
          <w:tcPr>
            <w:tcW w:w="1242" w:type="dxa"/>
            <w:tcBorders>
              <w:right w:val="nil"/>
            </w:tcBorders>
          </w:tcPr>
          <w:p w14:paraId="44865B64" w14:textId="77777777" w:rsidR="00793D5A" w:rsidRPr="009C2A4C" w:rsidRDefault="00793D5A" w:rsidP="00793D5A">
            <w:pPr>
              <w:spacing w:after="120"/>
              <w:contextualSpacing/>
              <w:rPr>
                <w:rFonts w:ascii="Arial" w:hAnsi="Arial" w:cs="Arial"/>
                <w:szCs w:val="24"/>
              </w:rPr>
            </w:pPr>
            <w:r w:rsidRPr="009C2A4C">
              <w:rPr>
                <w:rFonts w:ascii="Arial" w:hAnsi="Arial" w:cs="Arial"/>
                <w:szCs w:val="24"/>
              </w:rPr>
              <w:t>2.1. (b)</w:t>
            </w:r>
          </w:p>
        </w:tc>
        <w:tc>
          <w:tcPr>
            <w:tcW w:w="3686" w:type="dxa"/>
            <w:tcBorders>
              <w:left w:val="nil"/>
            </w:tcBorders>
          </w:tcPr>
          <w:p w14:paraId="716CD8E0" w14:textId="77777777" w:rsidR="00793D5A" w:rsidRPr="009C2A4C" w:rsidRDefault="00793D5A" w:rsidP="00793D5A">
            <w:pPr>
              <w:spacing w:after="120"/>
              <w:rPr>
                <w:rFonts w:ascii="Arial" w:hAnsi="Arial" w:cs="Arial"/>
                <w:szCs w:val="24"/>
              </w:rPr>
            </w:pPr>
            <w:r w:rsidRPr="009C2A4C">
              <w:rPr>
                <w:rFonts w:ascii="Arial" w:hAnsi="Arial" w:cs="Arial"/>
                <w:szCs w:val="24"/>
              </w:rPr>
              <w:t>Name of organisation</w:t>
            </w:r>
          </w:p>
        </w:tc>
        <w:tc>
          <w:tcPr>
            <w:tcW w:w="4144" w:type="dxa"/>
          </w:tcPr>
          <w:p w14:paraId="77C90980" w14:textId="77777777" w:rsidR="00793D5A" w:rsidRPr="009C2A4C" w:rsidRDefault="00BD54EC" w:rsidP="00793D5A">
            <w:pPr>
              <w:spacing w:after="120"/>
              <w:rPr>
                <w:rStyle w:val="Style2"/>
                <w:szCs w:val="24"/>
              </w:rPr>
            </w:pPr>
            <w:sdt>
              <w:sdtPr>
                <w:rPr>
                  <w:rStyle w:val="Style2"/>
                  <w:szCs w:val="24"/>
                </w:rPr>
                <w:id w:val="-1222285642"/>
                <w:placeholder>
                  <w:docPart w:val="B43017919C58475998F2ACAD3817187D"/>
                </w:placeholder>
                <w:showingPlcHdr/>
              </w:sdtPr>
              <w:sdtEndPr>
                <w:rPr>
                  <w:rStyle w:val="Style2"/>
                </w:rPr>
              </w:sdtEndPr>
              <w:sdtContent>
                <w:r w:rsidR="00793D5A" w:rsidRPr="009C2A4C">
                  <w:rPr>
                    <w:rStyle w:val="PlaceholderText"/>
                    <w:rFonts w:ascii="Arial" w:hAnsi="Arial" w:cs="Arial"/>
                    <w:szCs w:val="24"/>
                  </w:rPr>
                  <w:t>Click to enter text.</w:t>
                </w:r>
              </w:sdtContent>
            </w:sdt>
          </w:p>
        </w:tc>
      </w:tr>
      <w:tr w:rsidR="00793D5A" w:rsidRPr="009C2A4C" w14:paraId="3288A919" w14:textId="77777777" w:rsidTr="00793D5A">
        <w:trPr>
          <w:trHeight w:val="284"/>
        </w:trPr>
        <w:tc>
          <w:tcPr>
            <w:tcW w:w="1242" w:type="dxa"/>
            <w:tcBorders>
              <w:right w:val="nil"/>
            </w:tcBorders>
          </w:tcPr>
          <w:p w14:paraId="69EAAC00" w14:textId="77777777" w:rsidR="00793D5A" w:rsidRPr="009C2A4C" w:rsidRDefault="00793D5A" w:rsidP="00793D5A">
            <w:pPr>
              <w:spacing w:after="120"/>
              <w:contextualSpacing/>
              <w:rPr>
                <w:rFonts w:ascii="Arial" w:hAnsi="Arial" w:cs="Arial"/>
                <w:szCs w:val="24"/>
              </w:rPr>
            </w:pPr>
            <w:r w:rsidRPr="009C2A4C">
              <w:rPr>
                <w:rFonts w:ascii="Arial" w:hAnsi="Arial" w:cs="Arial"/>
                <w:szCs w:val="24"/>
              </w:rPr>
              <w:t>2.1. (c)</w:t>
            </w:r>
          </w:p>
        </w:tc>
        <w:tc>
          <w:tcPr>
            <w:tcW w:w="3686" w:type="dxa"/>
            <w:tcBorders>
              <w:left w:val="nil"/>
            </w:tcBorders>
          </w:tcPr>
          <w:p w14:paraId="6AD56F03" w14:textId="77777777" w:rsidR="00793D5A" w:rsidRPr="009C2A4C" w:rsidRDefault="00793D5A" w:rsidP="00793D5A">
            <w:pPr>
              <w:spacing w:after="120"/>
              <w:rPr>
                <w:rFonts w:ascii="Arial" w:hAnsi="Arial" w:cs="Arial"/>
                <w:szCs w:val="24"/>
              </w:rPr>
            </w:pPr>
            <w:r w:rsidRPr="009C2A4C">
              <w:rPr>
                <w:rFonts w:ascii="Arial" w:hAnsi="Arial" w:cs="Arial"/>
                <w:szCs w:val="24"/>
              </w:rPr>
              <w:t>Role in organisation</w:t>
            </w:r>
          </w:p>
        </w:tc>
        <w:tc>
          <w:tcPr>
            <w:tcW w:w="4144" w:type="dxa"/>
          </w:tcPr>
          <w:p w14:paraId="1910BF54" w14:textId="77777777" w:rsidR="00793D5A" w:rsidRPr="009C2A4C" w:rsidRDefault="00BD54EC" w:rsidP="00793D5A">
            <w:pPr>
              <w:spacing w:after="120"/>
              <w:rPr>
                <w:rFonts w:ascii="Arial" w:hAnsi="Arial" w:cs="Arial"/>
                <w:szCs w:val="24"/>
              </w:rPr>
            </w:pPr>
            <w:sdt>
              <w:sdtPr>
                <w:rPr>
                  <w:rStyle w:val="Style2"/>
                  <w:szCs w:val="24"/>
                </w:rPr>
                <w:id w:val="5381741"/>
                <w:placeholder>
                  <w:docPart w:val="315276FECF02480AA2DCD124FC094277"/>
                </w:placeholder>
                <w:showingPlcHdr/>
              </w:sdtPr>
              <w:sdtEndPr>
                <w:rPr>
                  <w:rStyle w:val="Style2"/>
                </w:rPr>
              </w:sdtEndPr>
              <w:sdtContent>
                <w:r w:rsidR="00793D5A" w:rsidRPr="009C2A4C">
                  <w:rPr>
                    <w:rStyle w:val="PlaceholderText"/>
                    <w:rFonts w:ascii="Arial" w:hAnsi="Arial" w:cs="Arial"/>
                    <w:szCs w:val="24"/>
                  </w:rPr>
                  <w:t>Click to enter text.</w:t>
                </w:r>
              </w:sdtContent>
            </w:sdt>
          </w:p>
        </w:tc>
      </w:tr>
      <w:tr w:rsidR="00793D5A" w:rsidRPr="009C2A4C" w14:paraId="7597FCE0" w14:textId="77777777" w:rsidTr="00793D5A">
        <w:trPr>
          <w:trHeight w:val="284"/>
        </w:trPr>
        <w:tc>
          <w:tcPr>
            <w:tcW w:w="1242" w:type="dxa"/>
            <w:tcBorders>
              <w:right w:val="nil"/>
            </w:tcBorders>
          </w:tcPr>
          <w:p w14:paraId="3FCBE4AC" w14:textId="77777777" w:rsidR="00793D5A" w:rsidRPr="009C2A4C" w:rsidRDefault="00793D5A" w:rsidP="00793D5A">
            <w:pPr>
              <w:spacing w:after="120"/>
              <w:contextualSpacing/>
              <w:rPr>
                <w:rFonts w:ascii="Arial" w:hAnsi="Arial" w:cs="Arial"/>
                <w:szCs w:val="24"/>
              </w:rPr>
            </w:pPr>
            <w:r w:rsidRPr="009C2A4C">
              <w:rPr>
                <w:rFonts w:ascii="Arial" w:hAnsi="Arial" w:cs="Arial"/>
                <w:szCs w:val="24"/>
              </w:rPr>
              <w:t>2.1. (d)</w:t>
            </w:r>
          </w:p>
        </w:tc>
        <w:tc>
          <w:tcPr>
            <w:tcW w:w="3686" w:type="dxa"/>
            <w:tcBorders>
              <w:left w:val="nil"/>
            </w:tcBorders>
          </w:tcPr>
          <w:p w14:paraId="0C1063FE" w14:textId="77777777" w:rsidR="00793D5A" w:rsidRPr="009C2A4C" w:rsidRDefault="00793D5A" w:rsidP="00793D5A">
            <w:pPr>
              <w:spacing w:after="120"/>
              <w:rPr>
                <w:rFonts w:ascii="Arial" w:hAnsi="Arial" w:cs="Arial"/>
                <w:szCs w:val="24"/>
              </w:rPr>
            </w:pPr>
            <w:r w:rsidRPr="009C2A4C">
              <w:rPr>
                <w:rFonts w:ascii="Arial" w:hAnsi="Arial" w:cs="Arial"/>
                <w:szCs w:val="24"/>
              </w:rPr>
              <w:t>Phone number</w:t>
            </w:r>
          </w:p>
        </w:tc>
        <w:tc>
          <w:tcPr>
            <w:tcW w:w="4144" w:type="dxa"/>
          </w:tcPr>
          <w:p w14:paraId="6BD8C204" w14:textId="77777777" w:rsidR="00793D5A" w:rsidRPr="009C2A4C" w:rsidRDefault="00BD54EC" w:rsidP="00793D5A">
            <w:pPr>
              <w:spacing w:after="120"/>
              <w:rPr>
                <w:rStyle w:val="Style2"/>
                <w:szCs w:val="24"/>
              </w:rPr>
            </w:pPr>
            <w:sdt>
              <w:sdtPr>
                <w:rPr>
                  <w:rStyle w:val="Style2"/>
                  <w:szCs w:val="24"/>
                </w:rPr>
                <w:id w:val="1072003557"/>
                <w:placeholder>
                  <w:docPart w:val="D3303B7CE41C4604AD851296E89F2E79"/>
                </w:placeholder>
                <w:showingPlcHdr/>
              </w:sdtPr>
              <w:sdtEndPr>
                <w:rPr>
                  <w:rStyle w:val="Style2"/>
                </w:rPr>
              </w:sdtEndPr>
              <w:sdtContent>
                <w:r w:rsidR="00793D5A" w:rsidRPr="009C2A4C">
                  <w:rPr>
                    <w:rStyle w:val="PlaceholderText"/>
                    <w:rFonts w:ascii="Arial" w:hAnsi="Arial" w:cs="Arial"/>
                    <w:szCs w:val="24"/>
                  </w:rPr>
                  <w:t>Click to enter text.</w:t>
                </w:r>
              </w:sdtContent>
            </w:sdt>
          </w:p>
        </w:tc>
      </w:tr>
      <w:tr w:rsidR="00793D5A" w:rsidRPr="009C2A4C" w14:paraId="6CF7ECEC" w14:textId="77777777" w:rsidTr="00793D5A">
        <w:trPr>
          <w:trHeight w:val="284"/>
        </w:trPr>
        <w:tc>
          <w:tcPr>
            <w:tcW w:w="1242" w:type="dxa"/>
            <w:tcBorders>
              <w:right w:val="nil"/>
            </w:tcBorders>
          </w:tcPr>
          <w:p w14:paraId="62CD0D17" w14:textId="77777777" w:rsidR="00793D5A" w:rsidRPr="009C2A4C" w:rsidRDefault="00793D5A" w:rsidP="00793D5A">
            <w:pPr>
              <w:spacing w:after="120"/>
              <w:contextualSpacing/>
              <w:rPr>
                <w:rFonts w:ascii="Arial" w:hAnsi="Arial" w:cs="Arial"/>
                <w:szCs w:val="24"/>
              </w:rPr>
            </w:pPr>
            <w:r w:rsidRPr="009C2A4C">
              <w:rPr>
                <w:rFonts w:ascii="Arial" w:hAnsi="Arial" w:cs="Arial"/>
                <w:szCs w:val="24"/>
              </w:rPr>
              <w:lastRenderedPageBreak/>
              <w:t>2.1. (e)</w:t>
            </w:r>
          </w:p>
        </w:tc>
        <w:tc>
          <w:tcPr>
            <w:tcW w:w="3686" w:type="dxa"/>
            <w:tcBorders>
              <w:left w:val="nil"/>
            </w:tcBorders>
          </w:tcPr>
          <w:p w14:paraId="6F7C24F6" w14:textId="77777777" w:rsidR="00793D5A" w:rsidRPr="009C2A4C" w:rsidRDefault="00793D5A" w:rsidP="00793D5A">
            <w:pPr>
              <w:spacing w:after="120"/>
              <w:rPr>
                <w:rFonts w:ascii="Arial" w:hAnsi="Arial" w:cs="Arial"/>
                <w:szCs w:val="24"/>
              </w:rPr>
            </w:pPr>
            <w:r w:rsidRPr="009C2A4C">
              <w:rPr>
                <w:rFonts w:ascii="Arial" w:hAnsi="Arial" w:cs="Arial"/>
                <w:szCs w:val="24"/>
              </w:rPr>
              <w:t>E-mail address</w:t>
            </w:r>
          </w:p>
        </w:tc>
        <w:tc>
          <w:tcPr>
            <w:tcW w:w="4144" w:type="dxa"/>
          </w:tcPr>
          <w:p w14:paraId="08A2EA01" w14:textId="77777777" w:rsidR="00793D5A" w:rsidRPr="009C2A4C" w:rsidRDefault="00BD54EC" w:rsidP="00793D5A">
            <w:pPr>
              <w:spacing w:after="120"/>
              <w:rPr>
                <w:rStyle w:val="Style2"/>
                <w:szCs w:val="24"/>
              </w:rPr>
            </w:pPr>
            <w:sdt>
              <w:sdtPr>
                <w:rPr>
                  <w:rStyle w:val="Style2"/>
                  <w:szCs w:val="24"/>
                </w:rPr>
                <w:id w:val="1562434597"/>
                <w:placeholder>
                  <w:docPart w:val="4CD1848F9C844328AA8ADAA732A1E055"/>
                </w:placeholder>
                <w:showingPlcHdr/>
              </w:sdtPr>
              <w:sdtEndPr>
                <w:rPr>
                  <w:rStyle w:val="Style2"/>
                </w:rPr>
              </w:sdtEndPr>
              <w:sdtContent>
                <w:r w:rsidR="00793D5A" w:rsidRPr="009C2A4C">
                  <w:rPr>
                    <w:rStyle w:val="PlaceholderText"/>
                    <w:rFonts w:ascii="Arial" w:hAnsi="Arial" w:cs="Arial"/>
                    <w:szCs w:val="24"/>
                  </w:rPr>
                  <w:t>Click to enter text.</w:t>
                </w:r>
              </w:sdtContent>
            </w:sdt>
          </w:p>
        </w:tc>
      </w:tr>
      <w:tr w:rsidR="00793D5A" w:rsidRPr="009C2A4C" w14:paraId="37590003" w14:textId="77777777" w:rsidTr="00793D5A">
        <w:trPr>
          <w:trHeight w:val="284"/>
        </w:trPr>
        <w:tc>
          <w:tcPr>
            <w:tcW w:w="1242" w:type="dxa"/>
            <w:tcBorders>
              <w:right w:val="nil"/>
            </w:tcBorders>
          </w:tcPr>
          <w:p w14:paraId="7E48FB4A" w14:textId="77777777" w:rsidR="00793D5A" w:rsidRPr="009C2A4C" w:rsidRDefault="00793D5A" w:rsidP="00793D5A">
            <w:pPr>
              <w:spacing w:after="120"/>
              <w:contextualSpacing/>
              <w:rPr>
                <w:rFonts w:ascii="Arial" w:hAnsi="Arial" w:cs="Arial"/>
                <w:szCs w:val="24"/>
              </w:rPr>
            </w:pPr>
            <w:r w:rsidRPr="009C2A4C">
              <w:rPr>
                <w:rFonts w:ascii="Arial" w:hAnsi="Arial" w:cs="Arial"/>
                <w:szCs w:val="24"/>
              </w:rPr>
              <w:t>2.1. (f)</w:t>
            </w:r>
          </w:p>
        </w:tc>
        <w:tc>
          <w:tcPr>
            <w:tcW w:w="3686" w:type="dxa"/>
            <w:tcBorders>
              <w:left w:val="nil"/>
            </w:tcBorders>
          </w:tcPr>
          <w:p w14:paraId="50DD32E7" w14:textId="77777777" w:rsidR="00793D5A" w:rsidRPr="009C2A4C" w:rsidRDefault="00793D5A" w:rsidP="00793D5A">
            <w:pPr>
              <w:rPr>
                <w:rFonts w:ascii="Arial" w:hAnsi="Arial" w:cs="Arial"/>
                <w:szCs w:val="24"/>
              </w:rPr>
            </w:pPr>
            <w:r w:rsidRPr="009C2A4C">
              <w:rPr>
                <w:rFonts w:ascii="Arial" w:hAnsi="Arial" w:cs="Arial"/>
                <w:szCs w:val="24"/>
              </w:rPr>
              <w:t>Postal address</w:t>
            </w:r>
          </w:p>
          <w:p w14:paraId="50F6ACD8" w14:textId="77777777" w:rsidR="00793D5A" w:rsidRPr="009C2A4C" w:rsidRDefault="00793D5A" w:rsidP="00793D5A">
            <w:pPr>
              <w:spacing w:after="120"/>
              <w:rPr>
                <w:rFonts w:ascii="Arial" w:hAnsi="Arial" w:cs="Arial"/>
                <w:szCs w:val="24"/>
              </w:rPr>
            </w:pPr>
            <w:r w:rsidRPr="009C2A4C">
              <w:rPr>
                <w:rFonts w:ascii="Arial" w:hAnsi="Arial" w:cs="Arial"/>
                <w:i/>
                <w:iCs/>
                <w:szCs w:val="24"/>
              </w:rPr>
              <w:t>including postcode</w:t>
            </w:r>
          </w:p>
        </w:tc>
        <w:tc>
          <w:tcPr>
            <w:tcW w:w="4144" w:type="dxa"/>
          </w:tcPr>
          <w:p w14:paraId="2251CE03" w14:textId="77777777" w:rsidR="00793D5A" w:rsidRPr="009C2A4C" w:rsidRDefault="00BD54EC" w:rsidP="00793D5A">
            <w:pPr>
              <w:spacing w:after="120"/>
              <w:rPr>
                <w:rFonts w:ascii="Arial" w:hAnsi="Arial" w:cs="Arial"/>
                <w:szCs w:val="24"/>
              </w:rPr>
            </w:pPr>
            <w:sdt>
              <w:sdtPr>
                <w:rPr>
                  <w:rStyle w:val="Style2"/>
                  <w:szCs w:val="24"/>
                </w:rPr>
                <w:id w:val="1744214442"/>
                <w:placeholder>
                  <w:docPart w:val="F0D7293A18D546E7B9A64C4445171854"/>
                </w:placeholder>
                <w:showingPlcHdr/>
              </w:sdtPr>
              <w:sdtEndPr>
                <w:rPr>
                  <w:rStyle w:val="Style2"/>
                </w:rPr>
              </w:sdtEndPr>
              <w:sdtContent>
                <w:r w:rsidR="00793D5A" w:rsidRPr="009C2A4C">
                  <w:rPr>
                    <w:rStyle w:val="PlaceholderText"/>
                    <w:rFonts w:ascii="Arial" w:hAnsi="Arial" w:cs="Arial"/>
                    <w:szCs w:val="24"/>
                  </w:rPr>
                  <w:t>Click to enter text.</w:t>
                </w:r>
              </w:sdtContent>
            </w:sdt>
          </w:p>
        </w:tc>
      </w:tr>
      <w:tr w:rsidR="00793D5A" w:rsidRPr="009C2A4C" w14:paraId="606CB2FA" w14:textId="77777777" w:rsidTr="00793D5A">
        <w:trPr>
          <w:trHeight w:val="284"/>
        </w:trPr>
        <w:tc>
          <w:tcPr>
            <w:tcW w:w="1242" w:type="dxa"/>
            <w:tcBorders>
              <w:right w:val="nil"/>
            </w:tcBorders>
          </w:tcPr>
          <w:p w14:paraId="6C625265" w14:textId="77777777" w:rsidR="00793D5A" w:rsidRPr="009C2A4C" w:rsidRDefault="00793D5A" w:rsidP="00793D5A">
            <w:pPr>
              <w:spacing w:after="120"/>
              <w:contextualSpacing/>
              <w:rPr>
                <w:rFonts w:ascii="Arial" w:hAnsi="Arial" w:cs="Arial"/>
                <w:szCs w:val="24"/>
              </w:rPr>
            </w:pPr>
            <w:r w:rsidRPr="009C2A4C">
              <w:rPr>
                <w:rFonts w:ascii="Arial" w:hAnsi="Arial" w:cs="Arial"/>
                <w:szCs w:val="24"/>
              </w:rPr>
              <w:t>2.1. (g)</w:t>
            </w:r>
          </w:p>
        </w:tc>
        <w:tc>
          <w:tcPr>
            <w:tcW w:w="3686" w:type="dxa"/>
            <w:tcBorders>
              <w:left w:val="nil"/>
            </w:tcBorders>
          </w:tcPr>
          <w:p w14:paraId="12FFEEB2" w14:textId="77777777" w:rsidR="00793D5A" w:rsidRPr="009C2A4C" w:rsidRDefault="00793D5A" w:rsidP="00793D5A">
            <w:pPr>
              <w:rPr>
                <w:rFonts w:ascii="Arial" w:hAnsi="Arial" w:cs="Arial"/>
                <w:szCs w:val="24"/>
              </w:rPr>
            </w:pPr>
            <w:r w:rsidRPr="009C2A4C">
              <w:rPr>
                <w:rFonts w:ascii="Arial" w:hAnsi="Arial" w:cs="Arial"/>
                <w:szCs w:val="24"/>
              </w:rPr>
              <w:t>Signature</w:t>
            </w:r>
          </w:p>
          <w:p w14:paraId="7F74DBD5" w14:textId="77777777" w:rsidR="00793D5A" w:rsidRPr="009C2A4C" w:rsidRDefault="00793D5A" w:rsidP="00793D5A">
            <w:pPr>
              <w:spacing w:after="120"/>
              <w:rPr>
                <w:rFonts w:ascii="Arial" w:hAnsi="Arial" w:cs="Arial"/>
                <w:szCs w:val="24"/>
              </w:rPr>
            </w:pPr>
            <w:r w:rsidRPr="009C2A4C">
              <w:rPr>
                <w:rFonts w:ascii="Arial" w:hAnsi="Arial" w:cs="Arial"/>
                <w:i/>
                <w:iCs/>
                <w:szCs w:val="24"/>
              </w:rPr>
              <w:t>electronic is acceptable</w:t>
            </w:r>
          </w:p>
        </w:tc>
        <w:tc>
          <w:tcPr>
            <w:tcW w:w="4144" w:type="dxa"/>
          </w:tcPr>
          <w:p w14:paraId="41226AEC" w14:textId="77777777" w:rsidR="00793D5A" w:rsidRPr="009C2A4C" w:rsidRDefault="00BD54EC" w:rsidP="00793D5A">
            <w:pPr>
              <w:spacing w:after="120"/>
              <w:rPr>
                <w:rFonts w:ascii="Arial" w:hAnsi="Arial" w:cs="Arial"/>
                <w:szCs w:val="24"/>
              </w:rPr>
            </w:pPr>
            <w:sdt>
              <w:sdtPr>
                <w:rPr>
                  <w:rStyle w:val="Style2"/>
                  <w:szCs w:val="24"/>
                </w:rPr>
                <w:id w:val="820776617"/>
                <w:placeholder>
                  <w:docPart w:val="AF7EA764AC704CD9AEAFDD2923B02A3C"/>
                </w:placeholder>
                <w:showingPlcHdr/>
              </w:sdtPr>
              <w:sdtEndPr>
                <w:rPr>
                  <w:rStyle w:val="Style2"/>
                </w:rPr>
              </w:sdtEndPr>
              <w:sdtContent>
                <w:r w:rsidR="00793D5A" w:rsidRPr="009C2A4C">
                  <w:rPr>
                    <w:rStyle w:val="PlaceholderText"/>
                    <w:rFonts w:ascii="Arial" w:hAnsi="Arial" w:cs="Arial"/>
                    <w:szCs w:val="24"/>
                  </w:rPr>
                  <w:t>Click to enter text.</w:t>
                </w:r>
              </w:sdtContent>
            </w:sdt>
          </w:p>
        </w:tc>
      </w:tr>
      <w:tr w:rsidR="00793D5A" w:rsidRPr="009C2A4C" w14:paraId="1457EC3E" w14:textId="77777777" w:rsidTr="00793D5A">
        <w:trPr>
          <w:trHeight w:val="284"/>
        </w:trPr>
        <w:tc>
          <w:tcPr>
            <w:tcW w:w="1242" w:type="dxa"/>
            <w:tcBorders>
              <w:right w:val="nil"/>
            </w:tcBorders>
          </w:tcPr>
          <w:p w14:paraId="451B1974" w14:textId="77777777" w:rsidR="00793D5A" w:rsidRPr="009C2A4C" w:rsidRDefault="00793D5A" w:rsidP="00793D5A">
            <w:pPr>
              <w:spacing w:after="120"/>
              <w:contextualSpacing/>
              <w:rPr>
                <w:rFonts w:ascii="Arial" w:hAnsi="Arial" w:cs="Arial"/>
                <w:szCs w:val="24"/>
              </w:rPr>
            </w:pPr>
            <w:r w:rsidRPr="009C2A4C">
              <w:rPr>
                <w:rFonts w:ascii="Arial" w:hAnsi="Arial" w:cs="Arial"/>
                <w:szCs w:val="24"/>
              </w:rPr>
              <w:t>2.1. (h)</w:t>
            </w:r>
          </w:p>
        </w:tc>
        <w:tc>
          <w:tcPr>
            <w:tcW w:w="3686" w:type="dxa"/>
            <w:tcBorders>
              <w:left w:val="nil"/>
            </w:tcBorders>
          </w:tcPr>
          <w:p w14:paraId="3BAC61EA" w14:textId="77777777" w:rsidR="00793D5A" w:rsidRPr="009C2A4C" w:rsidRDefault="00793D5A" w:rsidP="00793D5A">
            <w:pPr>
              <w:spacing w:after="120"/>
              <w:rPr>
                <w:rFonts w:ascii="Arial" w:hAnsi="Arial" w:cs="Arial"/>
                <w:szCs w:val="24"/>
              </w:rPr>
            </w:pPr>
            <w:r w:rsidRPr="009C2A4C">
              <w:rPr>
                <w:rFonts w:ascii="Arial" w:hAnsi="Arial" w:cs="Arial"/>
                <w:szCs w:val="24"/>
              </w:rPr>
              <w:t>Date</w:t>
            </w:r>
          </w:p>
        </w:tc>
        <w:tc>
          <w:tcPr>
            <w:tcW w:w="4144" w:type="dxa"/>
          </w:tcPr>
          <w:p w14:paraId="5F3521A0" w14:textId="77777777" w:rsidR="00793D5A" w:rsidRPr="009C2A4C" w:rsidRDefault="00BD54EC" w:rsidP="00793D5A">
            <w:pPr>
              <w:spacing w:after="120"/>
              <w:rPr>
                <w:rFonts w:ascii="Arial" w:hAnsi="Arial" w:cs="Arial"/>
                <w:szCs w:val="24"/>
              </w:rPr>
            </w:pPr>
            <w:sdt>
              <w:sdtPr>
                <w:rPr>
                  <w:rStyle w:val="Arial11"/>
                  <w:rFonts w:cs="Arial"/>
                  <w:sz w:val="24"/>
                  <w:szCs w:val="24"/>
                </w:rPr>
                <w:id w:val="-1724433787"/>
                <w:placeholder>
                  <w:docPart w:val="38F08C70EE354C1A95869AC4C7627297"/>
                </w:placeholder>
                <w:showingPlcHdr/>
                <w:date>
                  <w:dateFormat w:val="dddd, dd MMMM yyyy"/>
                  <w:lid w:val="en-GB"/>
                  <w:storeMappedDataAs w:val="dateTime"/>
                  <w:calendar w:val="gregorian"/>
                </w:date>
              </w:sdtPr>
              <w:sdtEndPr>
                <w:rPr>
                  <w:rStyle w:val="DefaultParagraphFont"/>
                  <w:rFonts w:asciiTheme="minorHAnsi" w:hAnsiTheme="minorHAnsi"/>
                </w:rPr>
              </w:sdtEndPr>
              <w:sdtContent>
                <w:r w:rsidR="00793D5A" w:rsidRPr="009C2A4C">
                  <w:rPr>
                    <w:rStyle w:val="PlaceholderText"/>
                    <w:rFonts w:ascii="Arial" w:hAnsi="Arial" w:cs="Arial"/>
                    <w:szCs w:val="24"/>
                  </w:rPr>
                  <w:t>Click to enter date.</w:t>
                </w:r>
              </w:sdtContent>
            </w:sdt>
          </w:p>
        </w:tc>
      </w:tr>
    </w:tbl>
    <w:p w14:paraId="7B1B083C" w14:textId="02DB63CF" w:rsidR="00082A8B" w:rsidRPr="009C2A4C" w:rsidRDefault="00082A8B" w:rsidP="00793D5A">
      <w:pPr>
        <w:pStyle w:val="ListParagraph"/>
        <w:ind w:left="792"/>
        <w:rPr>
          <w:rFonts w:ascii="Arial" w:hAnsi="Arial" w:cs="Arial"/>
          <w:szCs w:val="24"/>
        </w:rPr>
      </w:pPr>
      <w:r w:rsidRPr="009C2A4C">
        <w:rPr>
          <w:rFonts w:ascii="Arial" w:hAnsi="Arial" w:cs="Arial"/>
          <w:szCs w:val="24"/>
        </w:rPr>
        <w:br/>
      </w:r>
    </w:p>
    <w:p w14:paraId="12141EBE" w14:textId="77777777" w:rsidR="00F52A4D" w:rsidRDefault="00F52A4D"/>
    <w:sectPr w:rsidR="00F52A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D5D"/>
    <w:multiLevelType w:val="hybridMultilevel"/>
    <w:tmpl w:val="57B075C6"/>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 w15:restartNumberingAfterBreak="0">
    <w:nsid w:val="073F2BA6"/>
    <w:multiLevelType w:val="multilevel"/>
    <w:tmpl w:val="74F8BC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BB355B"/>
    <w:multiLevelType w:val="multilevel"/>
    <w:tmpl w:val="305C90A8"/>
    <w:lvl w:ilvl="0">
      <w:start w:val="4"/>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3" w15:restartNumberingAfterBreak="0">
    <w:nsid w:val="14EB2C13"/>
    <w:multiLevelType w:val="multilevel"/>
    <w:tmpl w:val="17A43B14"/>
    <w:lvl w:ilvl="0">
      <w:start w:val="4"/>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4" w15:restartNumberingAfterBreak="0">
    <w:nsid w:val="1A9465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A67744"/>
    <w:multiLevelType w:val="multilevel"/>
    <w:tmpl w:val="948086A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444584"/>
    <w:multiLevelType w:val="multilevel"/>
    <w:tmpl w:val="2E3E72D6"/>
    <w:lvl w:ilvl="0">
      <w:start w:val="1"/>
      <w:numFmt w:val="decimal"/>
      <w:lvlText w:val="%1."/>
      <w:lvlJc w:val="left"/>
      <w:pPr>
        <w:ind w:left="-1050" w:hanging="360"/>
      </w:pPr>
      <w:rPr>
        <w:rFonts w:hint="default"/>
      </w:rPr>
    </w:lvl>
    <w:lvl w:ilvl="1">
      <w:start w:val="1"/>
      <w:numFmt w:val="decimal"/>
      <w:lvlText w:val="%1.%2."/>
      <w:lvlJc w:val="left"/>
      <w:pPr>
        <w:ind w:left="-553" w:hanging="432"/>
      </w:pPr>
      <w:rPr>
        <w:rFonts w:hint="default"/>
        <w:b w:val="0"/>
        <w:bCs w:val="0"/>
        <w:color w:val="auto"/>
        <w:sz w:val="22"/>
        <w:szCs w:val="22"/>
      </w:rPr>
    </w:lvl>
    <w:lvl w:ilvl="2">
      <w:start w:val="1"/>
      <w:numFmt w:val="decimal"/>
      <w:lvlText w:val="%1.%2.%3."/>
      <w:lvlJc w:val="left"/>
      <w:pPr>
        <w:ind w:left="370" w:hanging="504"/>
      </w:pPr>
      <w:rPr>
        <w:rFonts w:hint="default"/>
        <w:sz w:val="22"/>
        <w:szCs w:val="22"/>
      </w:rPr>
    </w:lvl>
    <w:lvl w:ilvl="3">
      <w:start w:val="1"/>
      <w:numFmt w:val="decimal"/>
      <w:lvlText w:val="%1.%2.%3.%4."/>
      <w:lvlJc w:val="left"/>
      <w:pPr>
        <w:ind w:left="318" w:hanging="648"/>
      </w:pPr>
      <w:rPr>
        <w:rFonts w:hint="default"/>
      </w:rPr>
    </w:lvl>
    <w:lvl w:ilvl="4">
      <w:start w:val="1"/>
      <w:numFmt w:val="decimal"/>
      <w:lvlText w:val="%1.%2.%3.%4.%5."/>
      <w:lvlJc w:val="left"/>
      <w:pPr>
        <w:ind w:left="822" w:hanging="792"/>
      </w:pPr>
      <w:rPr>
        <w:rFonts w:hint="default"/>
      </w:rPr>
    </w:lvl>
    <w:lvl w:ilvl="5">
      <w:start w:val="1"/>
      <w:numFmt w:val="decimal"/>
      <w:lvlText w:val="%1.%2.%3.%4.%5.%6."/>
      <w:lvlJc w:val="left"/>
      <w:pPr>
        <w:ind w:left="1326" w:hanging="936"/>
      </w:pPr>
      <w:rPr>
        <w:rFonts w:hint="default"/>
      </w:rPr>
    </w:lvl>
    <w:lvl w:ilvl="6">
      <w:start w:val="1"/>
      <w:numFmt w:val="decimal"/>
      <w:lvlText w:val="%1.%2.%3.%4.%5.%6.%7."/>
      <w:lvlJc w:val="left"/>
      <w:pPr>
        <w:ind w:left="1830" w:hanging="1080"/>
      </w:pPr>
      <w:rPr>
        <w:rFonts w:hint="default"/>
      </w:rPr>
    </w:lvl>
    <w:lvl w:ilvl="7">
      <w:start w:val="1"/>
      <w:numFmt w:val="decimal"/>
      <w:lvlText w:val="%1.%2.%3.%4.%5.%6.%7.%8."/>
      <w:lvlJc w:val="left"/>
      <w:pPr>
        <w:ind w:left="2334" w:hanging="1224"/>
      </w:pPr>
      <w:rPr>
        <w:rFonts w:hint="default"/>
      </w:rPr>
    </w:lvl>
    <w:lvl w:ilvl="8">
      <w:start w:val="1"/>
      <w:numFmt w:val="decimal"/>
      <w:lvlText w:val="%1.%2.%3.%4.%5.%6.%7.%8.%9."/>
      <w:lvlJc w:val="left"/>
      <w:pPr>
        <w:ind w:left="2910" w:hanging="1440"/>
      </w:pPr>
      <w:rPr>
        <w:rFonts w:hint="default"/>
      </w:rPr>
    </w:lvl>
  </w:abstractNum>
  <w:abstractNum w:abstractNumId="7" w15:restartNumberingAfterBreak="0">
    <w:nsid w:val="444B24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71CE9"/>
    <w:multiLevelType w:val="multilevel"/>
    <w:tmpl w:val="7A5C9D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6F2E60"/>
    <w:multiLevelType w:val="multilevel"/>
    <w:tmpl w:val="91E462E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2441A14"/>
    <w:multiLevelType w:val="multilevel"/>
    <w:tmpl w:val="5CEC1C2C"/>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num w:numId="1" w16cid:durableId="756899216">
    <w:abstractNumId w:val="6"/>
  </w:num>
  <w:num w:numId="2" w16cid:durableId="545797279">
    <w:abstractNumId w:val="0"/>
  </w:num>
  <w:num w:numId="3" w16cid:durableId="1014262015">
    <w:abstractNumId w:val="7"/>
  </w:num>
  <w:num w:numId="4" w16cid:durableId="434982638">
    <w:abstractNumId w:val="1"/>
  </w:num>
  <w:num w:numId="5" w16cid:durableId="1643997423">
    <w:abstractNumId w:val="9"/>
  </w:num>
  <w:num w:numId="6" w16cid:durableId="384959437">
    <w:abstractNumId w:val="10"/>
  </w:num>
  <w:num w:numId="7" w16cid:durableId="2092072881">
    <w:abstractNumId w:val="3"/>
  </w:num>
  <w:num w:numId="8" w16cid:durableId="239953179">
    <w:abstractNumId w:val="5"/>
  </w:num>
  <w:num w:numId="9" w16cid:durableId="1939945229">
    <w:abstractNumId w:val="2"/>
  </w:num>
  <w:num w:numId="10" w16cid:durableId="900793580">
    <w:abstractNumId w:val="4"/>
  </w:num>
  <w:num w:numId="11" w16cid:durableId="2006662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16"/>
    <w:rsid w:val="00082A8B"/>
    <w:rsid w:val="0008681F"/>
    <w:rsid w:val="00182838"/>
    <w:rsid w:val="002119F8"/>
    <w:rsid w:val="002647FA"/>
    <w:rsid w:val="002A3A5F"/>
    <w:rsid w:val="003324ED"/>
    <w:rsid w:val="004C1B53"/>
    <w:rsid w:val="004F4916"/>
    <w:rsid w:val="0050728B"/>
    <w:rsid w:val="006350AE"/>
    <w:rsid w:val="006608D6"/>
    <w:rsid w:val="006D12CB"/>
    <w:rsid w:val="006D4A8C"/>
    <w:rsid w:val="00726149"/>
    <w:rsid w:val="00793D5A"/>
    <w:rsid w:val="00957138"/>
    <w:rsid w:val="00965068"/>
    <w:rsid w:val="009C2A4C"/>
    <w:rsid w:val="009E6238"/>
    <w:rsid w:val="00B4344E"/>
    <w:rsid w:val="00BD54EC"/>
    <w:rsid w:val="00C74BE6"/>
    <w:rsid w:val="00DA5747"/>
    <w:rsid w:val="00EF1127"/>
    <w:rsid w:val="00F45B29"/>
    <w:rsid w:val="00F52A4D"/>
    <w:rsid w:val="500E9219"/>
    <w:rsid w:val="61B75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A31F"/>
  <w15:chartTrackingRefBased/>
  <w15:docId w15:val="{8856DFCC-C5B9-4DF2-A851-E7A380BC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16"/>
    <w:pPr>
      <w:spacing w:after="200" w:line="276" w:lineRule="auto"/>
    </w:pPr>
    <w:rPr>
      <w:sz w:val="24"/>
    </w:rPr>
  </w:style>
  <w:style w:type="paragraph" w:styleId="Heading1">
    <w:name w:val="heading 1"/>
    <w:basedOn w:val="Normal"/>
    <w:next w:val="Normal"/>
    <w:link w:val="Heading1Char"/>
    <w:uiPriority w:val="9"/>
    <w:qFormat/>
    <w:rsid w:val="004F4916"/>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4F49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916"/>
    <w:rPr>
      <w:rFonts w:eastAsiaTheme="majorEastAsia" w:cstheme="majorBidi"/>
      <w:b/>
      <w:bCs/>
      <w:color w:val="00D2FF"/>
      <w:sz w:val="28"/>
      <w:szCs w:val="28"/>
    </w:rPr>
  </w:style>
  <w:style w:type="character" w:customStyle="1" w:styleId="Heading2Char">
    <w:name w:val="Heading 2 Char"/>
    <w:basedOn w:val="DefaultParagraphFont"/>
    <w:link w:val="Heading2"/>
    <w:uiPriority w:val="9"/>
    <w:semiHidden/>
    <w:rsid w:val="004F4916"/>
    <w:rPr>
      <w:rFonts w:asciiTheme="majorHAnsi" w:eastAsiaTheme="majorEastAsia" w:hAnsiTheme="majorHAnsi" w:cstheme="majorBidi"/>
      <w:color w:val="2F5496" w:themeColor="accent1" w:themeShade="BF"/>
      <w:sz w:val="26"/>
      <w:szCs w:val="26"/>
    </w:rPr>
  </w:style>
  <w:style w:type="paragraph" w:customStyle="1" w:styleId="BodyNumbered">
    <w:name w:val="Body Numbered"/>
    <w:basedOn w:val="ListParagraph"/>
    <w:qFormat/>
    <w:rsid w:val="004F4916"/>
    <w:pPr>
      <w:ind w:left="-553" w:hanging="432"/>
    </w:pPr>
  </w:style>
  <w:style w:type="paragraph" w:styleId="ListParagraph">
    <w:name w:val="List Paragraph"/>
    <w:aliases w:val="Sub Heading 3,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4F4916"/>
    <w:pPr>
      <w:ind w:left="720"/>
      <w:contextualSpacing/>
    </w:pPr>
  </w:style>
  <w:style w:type="character" w:styleId="Strong">
    <w:name w:val="Strong"/>
    <w:basedOn w:val="DefaultParagraphFont"/>
    <w:uiPriority w:val="22"/>
    <w:qFormat/>
    <w:rsid w:val="004F4916"/>
    <w:rPr>
      <w:b/>
      <w:bCs/>
    </w:rPr>
  </w:style>
  <w:style w:type="character" w:customStyle="1" w:styleId="normaltextrun">
    <w:name w:val="normaltextrun"/>
    <w:basedOn w:val="DefaultParagraphFont"/>
    <w:rsid w:val="00082A8B"/>
  </w:style>
  <w:style w:type="character" w:customStyle="1" w:styleId="eop">
    <w:name w:val="eop"/>
    <w:basedOn w:val="DefaultParagraphFont"/>
    <w:rsid w:val="00082A8B"/>
  </w:style>
  <w:style w:type="character" w:customStyle="1" w:styleId="superscript">
    <w:name w:val="superscript"/>
    <w:basedOn w:val="DefaultParagraphFont"/>
    <w:rsid w:val="00082A8B"/>
  </w:style>
  <w:style w:type="character" w:styleId="Hyperlink">
    <w:name w:val="Hyperlink"/>
    <w:basedOn w:val="DefaultParagraphFont"/>
    <w:uiPriority w:val="99"/>
    <w:unhideWhenUsed/>
    <w:rsid w:val="00082A8B"/>
    <w:rPr>
      <w:color w:val="0563C1" w:themeColor="hyperlink"/>
      <w:u w:val="single"/>
    </w:rPr>
  </w:style>
  <w:style w:type="character" w:styleId="UnresolvedMention">
    <w:name w:val="Unresolved Mention"/>
    <w:basedOn w:val="DefaultParagraphFont"/>
    <w:uiPriority w:val="99"/>
    <w:semiHidden/>
    <w:unhideWhenUsed/>
    <w:rsid w:val="00082A8B"/>
    <w:rPr>
      <w:color w:val="605E5C"/>
      <w:shd w:val="clear" w:color="auto" w:fill="E1DFDD"/>
    </w:rPr>
  </w:style>
  <w:style w:type="table" w:styleId="TableGrid">
    <w:name w:val="Table Grid"/>
    <w:basedOn w:val="TableNormal"/>
    <w:uiPriority w:val="39"/>
    <w:rsid w:val="00793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 Heading 3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locked/>
    <w:rsid w:val="00793D5A"/>
    <w:rPr>
      <w:sz w:val="24"/>
    </w:rPr>
  </w:style>
  <w:style w:type="character" w:styleId="PlaceholderText">
    <w:name w:val="Placeholder Text"/>
    <w:basedOn w:val="DefaultParagraphFont"/>
    <w:uiPriority w:val="99"/>
    <w:semiHidden/>
    <w:rsid w:val="00793D5A"/>
    <w:rPr>
      <w:color w:val="808080"/>
    </w:rPr>
  </w:style>
  <w:style w:type="character" w:customStyle="1" w:styleId="Arial11">
    <w:name w:val="Arial 11"/>
    <w:basedOn w:val="DefaultParagraphFont"/>
    <w:uiPriority w:val="1"/>
    <w:qFormat/>
    <w:rsid w:val="00793D5A"/>
    <w:rPr>
      <w:rFonts w:ascii="Arial" w:hAnsi="Arial"/>
      <w:sz w:val="22"/>
    </w:rPr>
  </w:style>
  <w:style w:type="character" w:customStyle="1" w:styleId="Style2">
    <w:name w:val="Style2"/>
    <w:basedOn w:val="DefaultParagraphFont"/>
    <w:uiPriority w:val="1"/>
    <w:rsid w:val="00793D5A"/>
    <w:rPr>
      <w:rFonts w:ascii="Arial" w:hAnsi="Arial" w:cs="Arial" w:hint="default"/>
      <w:sz w:val="24"/>
    </w:rPr>
  </w:style>
  <w:style w:type="paragraph" w:styleId="Revision">
    <w:name w:val="Revision"/>
    <w:hidden/>
    <w:uiPriority w:val="99"/>
    <w:semiHidden/>
    <w:rsid w:val="00957138"/>
    <w:pPr>
      <w:spacing w:after="0" w:line="240" w:lineRule="auto"/>
    </w:pPr>
    <w:rPr>
      <w:sz w:val="24"/>
    </w:rPr>
  </w:style>
  <w:style w:type="paragraph" w:styleId="TOCHeading">
    <w:name w:val="TOC Heading"/>
    <w:basedOn w:val="Heading1"/>
    <w:next w:val="Normal"/>
    <w:uiPriority w:val="39"/>
    <w:unhideWhenUsed/>
    <w:qFormat/>
    <w:rsid w:val="006350AE"/>
    <w:pPr>
      <w:spacing w:before="240" w:line="259" w:lineRule="auto"/>
      <w:jc w:val="left"/>
      <w:outlineLvl w:val="9"/>
    </w:pPr>
    <w:rPr>
      <w:rFonts w:asciiTheme="majorHAnsi" w:hAnsiTheme="majorHAnsi"/>
      <w:b w:val="0"/>
      <w:bCs w:val="0"/>
      <w:color w:val="2F5496" w:themeColor="accent1" w:themeShade="BF"/>
      <w:sz w:val="32"/>
      <w:szCs w:val="32"/>
      <w:lang w:val="en-US"/>
    </w:rPr>
  </w:style>
  <w:style w:type="paragraph" w:styleId="TOC1">
    <w:name w:val="toc 1"/>
    <w:basedOn w:val="Normal"/>
    <w:next w:val="Normal"/>
    <w:autoRedefine/>
    <w:uiPriority w:val="39"/>
    <w:unhideWhenUsed/>
    <w:rsid w:val="006350AE"/>
    <w:pPr>
      <w:spacing w:after="100"/>
    </w:pPr>
  </w:style>
  <w:style w:type="paragraph" w:styleId="TOC2">
    <w:name w:val="toc 2"/>
    <w:basedOn w:val="Normal"/>
    <w:next w:val="Normal"/>
    <w:autoRedefine/>
    <w:uiPriority w:val="39"/>
    <w:unhideWhenUsed/>
    <w:rsid w:val="006350AE"/>
    <w:pPr>
      <w:spacing w:after="100"/>
      <w:ind w:left="240"/>
    </w:pPr>
  </w:style>
  <w:style w:type="character" w:styleId="CommentReference">
    <w:name w:val="annotation reference"/>
    <w:basedOn w:val="DefaultParagraphFont"/>
    <w:uiPriority w:val="99"/>
    <w:semiHidden/>
    <w:unhideWhenUsed/>
    <w:rsid w:val="0008681F"/>
    <w:rPr>
      <w:sz w:val="16"/>
      <w:szCs w:val="16"/>
    </w:rPr>
  </w:style>
  <w:style w:type="paragraph" w:styleId="CommentText">
    <w:name w:val="annotation text"/>
    <w:basedOn w:val="Normal"/>
    <w:link w:val="CommentTextChar"/>
    <w:uiPriority w:val="99"/>
    <w:unhideWhenUsed/>
    <w:rsid w:val="0008681F"/>
    <w:pPr>
      <w:spacing w:line="240" w:lineRule="auto"/>
    </w:pPr>
    <w:rPr>
      <w:sz w:val="20"/>
      <w:szCs w:val="20"/>
    </w:rPr>
  </w:style>
  <w:style w:type="character" w:customStyle="1" w:styleId="CommentTextChar">
    <w:name w:val="Comment Text Char"/>
    <w:basedOn w:val="DefaultParagraphFont"/>
    <w:link w:val="CommentText"/>
    <w:uiPriority w:val="99"/>
    <w:rsid w:val="0008681F"/>
    <w:rPr>
      <w:sz w:val="20"/>
      <w:szCs w:val="20"/>
    </w:rPr>
  </w:style>
  <w:style w:type="paragraph" w:styleId="CommentSubject">
    <w:name w:val="annotation subject"/>
    <w:basedOn w:val="CommentText"/>
    <w:next w:val="CommentText"/>
    <w:link w:val="CommentSubjectChar"/>
    <w:uiPriority w:val="99"/>
    <w:semiHidden/>
    <w:unhideWhenUsed/>
    <w:rsid w:val="0008681F"/>
    <w:rPr>
      <w:b/>
      <w:bCs/>
    </w:rPr>
  </w:style>
  <w:style w:type="character" w:customStyle="1" w:styleId="CommentSubjectChar">
    <w:name w:val="Comment Subject Char"/>
    <w:basedOn w:val="CommentTextChar"/>
    <w:link w:val="CommentSubject"/>
    <w:uiPriority w:val="99"/>
    <w:semiHidden/>
    <w:rsid w:val="000868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rocurement@northnorthants.gov.uk"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055F46C4204A1EB54004EC64084A9F"/>
        <w:category>
          <w:name w:val="General"/>
          <w:gallery w:val="placeholder"/>
        </w:category>
        <w:types>
          <w:type w:val="bbPlcHdr"/>
        </w:types>
        <w:behaviors>
          <w:behavior w:val="content"/>
        </w:behaviors>
        <w:guid w:val="{397AFCAF-810C-44C3-9DF3-AC6E395F8FCB}"/>
      </w:docPartPr>
      <w:docPartBody>
        <w:p w:rsidR="009C34D9" w:rsidRDefault="00D5155B" w:rsidP="00D5155B">
          <w:pPr>
            <w:pStyle w:val="46055F46C4204A1EB54004EC64084A9F"/>
          </w:pPr>
          <w:r w:rsidRPr="00694820">
            <w:rPr>
              <w:rStyle w:val="PlaceholderText"/>
              <w:rFonts w:ascii="Arial" w:hAnsi="Arial" w:cs="Arial"/>
            </w:rPr>
            <w:t>Click to enter text.</w:t>
          </w:r>
        </w:p>
      </w:docPartBody>
    </w:docPart>
    <w:docPart>
      <w:docPartPr>
        <w:name w:val="B43017919C58475998F2ACAD3817187D"/>
        <w:category>
          <w:name w:val="General"/>
          <w:gallery w:val="placeholder"/>
        </w:category>
        <w:types>
          <w:type w:val="bbPlcHdr"/>
        </w:types>
        <w:behaviors>
          <w:behavior w:val="content"/>
        </w:behaviors>
        <w:guid w:val="{AB198059-5127-48A8-A92F-E862B640CCF8}"/>
      </w:docPartPr>
      <w:docPartBody>
        <w:p w:rsidR="009C34D9" w:rsidRDefault="00D5155B" w:rsidP="00D5155B">
          <w:pPr>
            <w:pStyle w:val="B43017919C58475998F2ACAD3817187D"/>
          </w:pPr>
          <w:r w:rsidRPr="00694820">
            <w:rPr>
              <w:rStyle w:val="PlaceholderText"/>
              <w:rFonts w:ascii="Arial" w:hAnsi="Arial" w:cs="Arial"/>
            </w:rPr>
            <w:t>Click to enter text.</w:t>
          </w:r>
        </w:p>
      </w:docPartBody>
    </w:docPart>
    <w:docPart>
      <w:docPartPr>
        <w:name w:val="315276FECF02480AA2DCD124FC094277"/>
        <w:category>
          <w:name w:val="General"/>
          <w:gallery w:val="placeholder"/>
        </w:category>
        <w:types>
          <w:type w:val="bbPlcHdr"/>
        </w:types>
        <w:behaviors>
          <w:behavior w:val="content"/>
        </w:behaviors>
        <w:guid w:val="{2A15AC69-9306-4C60-A9CF-B045FF2EF76C}"/>
      </w:docPartPr>
      <w:docPartBody>
        <w:p w:rsidR="009C34D9" w:rsidRDefault="00D5155B" w:rsidP="00D5155B">
          <w:pPr>
            <w:pStyle w:val="315276FECF02480AA2DCD124FC094277"/>
          </w:pPr>
          <w:r w:rsidRPr="00694820">
            <w:rPr>
              <w:rStyle w:val="PlaceholderText"/>
              <w:rFonts w:ascii="Arial" w:hAnsi="Arial" w:cs="Arial"/>
            </w:rPr>
            <w:t>Click to enter text.</w:t>
          </w:r>
        </w:p>
      </w:docPartBody>
    </w:docPart>
    <w:docPart>
      <w:docPartPr>
        <w:name w:val="D3303B7CE41C4604AD851296E89F2E79"/>
        <w:category>
          <w:name w:val="General"/>
          <w:gallery w:val="placeholder"/>
        </w:category>
        <w:types>
          <w:type w:val="bbPlcHdr"/>
        </w:types>
        <w:behaviors>
          <w:behavior w:val="content"/>
        </w:behaviors>
        <w:guid w:val="{F2723D9D-92F1-4672-8418-070B75276668}"/>
      </w:docPartPr>
      <w:docPartBody>
        <w:p w:rsidR="009C34D9" w:rsidRDefault="00D5155B" w:rsidP="00D5155B">
          <w:pPr>
            <w:pStyle w:val="D3303B7CE41C4604AD851296E89F2E79"/>
          </w:pPr>
          <w:r w:rsidRPr="00694820">
            <w:rPr>
              <w:rStyle w:val="PlaceholderText"/>
              <w:rFonts w:ascii="Arial" w:hAnsi="Arial" w:cs="Arial"/>
            </w:rPr>
            <w:t>Click to enter text.</w:t>
          </w:r>
        </w:p>
      </w:docPartBody>
    </w:docPart>
    <w:docPart>
      <w:docPartPr>
        <w:name w:val="4CD1848F9C844328AA8ADAA732A1E055"/>
        <w:category>
          <w:name w:val="General"/>
          <w:gallery w:val="placeholder"/>
        </w:category>
        <w:types>
          <w:type w:val="bbPlcHdr"/>
        </w:types>
        <w:behaviors>
          <w:behavior w:val="content"/>
        </w:behaviors>
        <w:guid w:val="{72EDA844-69EB-4AC9-BE01-73FDDAAB7998}"/>
      </w:docPartPr>
      <w:docPartBody>
        <w:p w:rsidR="009C34D9" w:rsidRDefault="00D5155B" w:rsidP="00D5155B">
          <w:pPr>
            <w:pStyle w:val="4CD1848F9C844328AA8ADAA732A1E055"/>
          </w:pPr>
          <w:r w:rsidRPr="00694820">
            <w:rPr>
              <w:rStyle w:val="PlaceholderText"/>
              <w:rFonts w:ascii="Arial" w:hAnsi="Arial" w:cs="Arial"/>
            </w:rPr>
            <w:t>Click to enter text.</w:t>
          </w:r>
        </w:p>
      </w:docPartBody>
    </w:docPart>
    <w:docPart>
      <w:docPartPr>
        <w:name w:val="F0D7293A18D546E7B9A64C4445171854"/>
        <w:category>
          <w:name w:val="General"/>
          <w:gallery w:val="placeholder"/>
        </w:category>
        <w:types>
          <w:type w:val="bbPlcHdr"/>
        </w:types>
        <w:behaviors>
          <w:behavior w:val="content"/>
        </w:behaviors>
        <w:guid w:val="{E5BAA22C-34BE-47B4-A882-CA096CCABEB3}"/>
      </w:docPartPr>
      <w:docPartBody>
        <w:p w:rsidR="009C34D9" w:rsidRDefault="00D5155B" w:rsidP="00D5155B">
          <w:pPr>
            <w:pStyle w:val="F0D7293A18D546E7B9A64C4445171854"/>
          </w:pPr>
          <w:r w:rsidRPr="00694820">
            <w:rPr>
              <w:rStyle w:val="PlaceholderText"/>
              <w:rFonts w:ascii="Arial" w:hAnsi="Arial" w:cs="Arial"/>
            </w:rPr>
            <w:t>Click to enter text.</w:t>
          </w:r>
        </w:p>
      </w:docPartBody>
    </w:docPart>
    <w:docPart>
      <w:docPartPr>
        <w:name w:val="AF7EA764AC704CD9AEAFDD2923B02A3C"/>
        <w:category>
          <w:name w:val="General"/>
          <w:gallery w:val="placeholder"/>
        </w:category>
        <w:types>
          <w:type w:val="bbPlcHdr"/>
        </w:types>
        <w:behaviors>
          <w:behavior w:val="content"/>
        </w:behaviors>
        <w:guid w:val="{F34E4593-1184-46CC-A665-598AAA3E3FD9}"/>
      </w:docPartPr>
      <w:docPartBody>
        <w:p w:rsidR="009C34D9" w:rsidRDefault="00D5155B" w:rsidP="00D5155B">
          <w:pPr>
            <w:pStyle w:val="AF7EA764AC704CD9AEAFDD2923B02A3C"/>
          </w:pPr>
          <w:r w:rsidRPr="00543208">
            <w:rPr>
              <w:rStyle w:val="PlaceholderText"/>
              <w:rFonts w:ascii="Arial" w:hAnsi="Arial" w:cs="Arial"/>
            </w:rPr>
            <w:t>Click to enter text.</w:t>
          </w:r>
        </w:p>
      </w:docPartBody>
    </w:docPart>
    <w:docPart>
      <w:docPartPr>
        <w:name w:val="38F08C70EE354C1A95869AC4C7627297"/>
        <w:category>
          <w:name w:val="General"/>
          <w:gallery w:val="placeholder"/>
        </w:category>
        <w:types>
          <w:type w:val="bbPlcHdr"/>
        </w:types>
        <w:behaviors>
          <w:behavior w:val="content"/>
        </w:behaviors>
        <w:guid w:val="{F1B6F509-10F1-4B58-B91F-3466EE46674F}"/>
      </w:docPartPr>
      <w:docPartBody>
        <w:p w:rsidR="009C34D9" w:rsidRDefault="00D5155B" w:rsidP="00D5155B">
          <w:pPr>
            <w:pStyle w:val="38F08C70EE354C1A95869AC4C7627297"/>
          </w:pPr>
          <w:r w:rsidRPr="00566026">
            <w:rPr>
              <w:rStyle w:val="PlaceholderText"/>
              <w:rFonts w:ascii="Arial" w:hAnsi="Arial" w:cs="Arial"/>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5B"/>
    <w:rsid w:val="00867763"/>
    <w:rsid w:val="009C34D9"/>
    <w:rsid w:val="00D5155B"/>
    <w:rsid w:val="00E50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55B"/>
    <w:rPr>
      <w:color w:val="808080"/>
    </w:rPr>
  </w:style>
  <w:style w:type="paragraph" w:customStyle="1" w:styleId="46055F46C4204A1EB54004EC64084A9F">
    <w:name w:val="46055F46C4204A1EB54004EC64084A9F"/>
    <w:rsid w:val="00D5155B"/>
  </w:style>
  <w:style w:type="paragraph" w:customStyle="1" w:styleId="B43017919C58475998F2ACAD3817187D">
    <w:name w:val="B43017919C58475998F2ACAD3817187D"/>
    <w:rsid w:val="00D5155B"/>
  </w:style>
  <w:style w:type="paragraph" w:customStyle="1" w:styleId="315276FECF02480AA2DCD124FC094277">
    <w:name w:val="315276FECF02480AA2DCD124FC094277"/>
    <w:rsid w:val="00D5155B"/>
  </w:style>
  <w:style w:type="paragraph" w:customStyle="1" w:styleId="D3303B7CE41C4604AD851296E89F2E79">
    <w:name w:val="D3303B7CE41C4604AD851296E89F2E79"/>
    <w:rsid w:val="00D5155B"/>
  </w:style>
  <w:style w:type="paragraph" w:customStyle="1" w:styleId="4CD1848F9C844328AA8ADAA732A1E055">
    <w:name w:val="4CD1848F9C844328AA8ADAA732A1E055"/>
    <w:rsid w:val="00D5155B"/>
  </w:style>
  <w:style w:type="paragraph" w:customStyle="1" w:styleId="F0D7293A18D546E7B9A64C4445171854">
    <w:name w:val="F0D7293A18D546E7B9A64C4445171854"/>
    <w:rsid w:val="00D5155B"/>
  </w:style>
  <w:style w:type="paragraph" w:customStyle="1" w:styleId="AF7EA764AC704CD9AEAFDD2923B02A3C">
    <w:name w:val="AF7EA764AC704CD9AEAFDD2923B02A3C"/>
    <w:rsid w:val="00D5155B"/>
  </w:style>
  <w:style w:type="paragraph" w:customStyle="1" w:styleId="38F08C70EE354C1A95869AC4C7627297">
    <w:name w:val="38F08C70EE354C1A95869AC4C7627297"/>
    <w:rsid w:val="00D51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b0b98-6403-4213-b856-f3466e708124" xsi:nil="true"/>
    <lcf76f155ced4ddcb4097134ff3c332f xmlns="760da321-037a-456a-aa5c-e21ea565e3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14" ma:contentTypeDescription="Create a new document." ma:contentTypeScope="" ma:versionID="30698f9c37affed3c158af4f3e1069de">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d525899e58aba014cea4e0cfedd78204"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d60caf-5ea9-4f34-8eec-3076cc7b939b}" ma:internalName="TaxCatchAll" ma:showField="CatchAllData" ma:web="f12b0b98-6403-4213-b856-f3466e708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7B99F-AA08-4ED0-A868-A05B83F73D16}">
  <ds:schemaRefs>
    <ds:schemaRef ds:uri="http://schemas.microsoft.com/office/2006/metadata/properties"/>
    <ds:schemaRef ds:uri="http://schemas.microsoft.com/office/infopath/2007/PartnerControls"/>
    <ds:schemaRef ds:uri="f12b0b98-6403-4213-b856-f3466e708124"/>
    <ds:schemaRef ds:uri="760da321-037a-456a-aa5c-e21ea565e3c8"/>
  </ds:schemaRefs>
</ds:datastoreItem>
</file>

<file path=customXml/itemProps2.xml><?xml version="1.0" encoding="utf-8"?>
<ds:datastoreItem xmlns:ds="http://schemas.openxmlformats.org/officeDocument/2006/customXml" ds:itemID="{F1DD8EE0-8C41-4983-B806-C993238DC779}">
  <ds:schemaRefs>
    <ds:schemaRef ds:uri="http://schemas.microsoft.com/sharepoint/v3/contenttype/forms"/>
  </ds:schemaRefs>
</ds:datastoreItem>
</file>

<file path=customXml/itemProps3.xml><?xml version="1.0" encoding="utf-8"?>
<ds:datastoreItem xmlns:ds="http://schemas.openxmlformats.org/officeDocument/2006/customXml" ds:itemID="{1D2939C0-6209-4218-86E3-40BC4420A527}">
  <ds:schemaRefs>
    <ds:schemaRef ds:uri="http://schemas.openxmlformats.org/officeDocument/2006/bibliography"/>
  </ds:schemaRefs>
</ds:datastoreItem>
</file>

<file path=customXml/itemProps4.xml><?xml version="1.0" encoding="utf-8"?>
<ds:datastoreItem xmlns:ds="http://schemas.openxmlformats.org/officeDocument/2006/customXml" ds:itemID="{74A2BC6F-97FF-408D-B81F-BC3F9E0D3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f12b0b98-6403-4213-b856-f3466e708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Ansel Pearce</dc:creator>
  <cp:keywords/>
  <dc:description/>
  <cp:lastModifiedBy>Shakeeb Madala</cp:lastModifiedBy>
  <cp:revision>4</cp:revision>
  <dcterms:created xsi:type="dcterms:W3CDTF">2024-07-30T10:16:00Z</dcterms:created>
  <dcterms:modified xsi:type="dcterms:W3CDTF">2024-07-30T14:15:00Z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2024-07-25T13:01:20Z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57293ebf-34e2-4fe8-b4c8-36034c83f2d7</vt:lpwstr>
  </property>
  <property fmtid="{D5CDD505-2E9C-101B-9397-08002B2CF9AE}" pid="8" name="MSIP_Label_de6ec094-42b0-4a3f-84e1-779791d08481_ContentBits">
    <vt:lpwstr>0</vt:lpwstr>
  </property>
  <property fmtid="{D5CDD505-2E9C-101B-9397-08002B2CF9AE}" pid="9" name="ContentTypeId">
    <vt:lpwstr>0x01010011C073A2E4E2B54F97E88C16D91BB6D0</vt:lpwstr>
  </property>
  <property fmtid="{D5CDD505-2E9C-101B-9397-08002B2CF9AE}" pid="10" name="MediaServiceImageTags">
    <vt:lpwstr/>
  </property>
</Properties>
</file>