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9E3D097" w:rsidR="00A57128" w:rsidRPr="007E0083" w:rsidRDefault="00A57128" w:rsidP="00EE71A2">
      <w:pPr>
        <w:pStyle w:val="Heading1"/>
      </w:pPr>
      <w:r w:rsidRPr="007E0083">
        <w:t>Title:</w:t>
      </w:r>
      <w:r w:rsidR="005E3AA4" w:rsidRPr="005E3AA4">
        <w:rPr>
          <w:rFonts w:cs="Arial"/>
        </w:rPr>
        <w:t xml:space="preserve"> </w:t>
      </w:r>
      <w:r w:rsidR="005E3AA4">
        <w:rPr>
          <w:rFonts w:cs="Arial"/>
        </w:rPr>
        <w:t>Take-up of Free Early Education Entitlements: investigation</w:t>
      </w:r>
    </w:p>
    <w:p w14:paraId="2B434E3D" w14:textId="5EE25720" w:rsidR="00A57128" w:rsidRPr="007E0083" w:rsidRDefault="00A57128" w:rsidP="00A57128">
      <w:pPr>
        <w:rPr>
          <w:b/>
        </w:rPr>
      </w:pPr>
      <w:r w:rsidRPr="005E3AA4">
        <w:rPr>
          <w:b/>
        </w:rPr>
        <w:t>Project reference:</w:t>
      </w:r>
      <w:r w:rsidRPr="007E0083">
        <w:rPr>
          <w:b/>
        </w:rPr>
        <w:t xml:space="preserve"> </w:t>
      </w:r>
      <w:r w:rsidR="004A2B5A">
        <w:rPr>
          <w:rFonts w:cs="Arial"/>
        </w:rPr>
        <w:t>2017/096</w:t>
      </w:r>
    </w:p>
    <w:p w14:paraId="501D40E4" w14:textId="14B2D5D2" w:rsidR="00A57128" w:rsidRPr="007E0083" w:rsidRDefault="00A57128" w:rsidP="00A57128">
      <w:pPr>
        <w:rPr>
          <w:b/>
        </w:rPr>
      </w:pPr>
      <w:r w:rsidRPr="005E3AA4">
        <w:rPr>
          <w:b/>
        </w:rPr>
        <w:t>Deadline for expressions of interest:</w:t>
      </w:r>
      <w:r w:rsidR="005E3AA4">
        <w:rPr>
          <w:b/>
        </w:rPr>
        <w:t xml:space="preserve"> </w:t>
      </w:r>
      <w:r w:rsidR="00224BB7">
        <w:rPr>
          <w:b/>
          <w:highlight w:val="yellow"/>
        </w:rPr>
        <w:t>15</w:t>
      </w:r>
      <w:r w:rsidR="00224BB7" w:rsidRPr="00224BB7">
        <w:rPr>
          <w:b/>
          <w:highlight w:val="yellow"/>
          <w:vertAlign w:val="superscript"/>
        </w:rPr>
        <w:t>th</w:t>
      </w:r>
      <w:r w:rsidR="00224BB7">
        <w:rPr>
          <w:b/>
          <w:highlight w:val="yellow"/>
        </w:rPr>
        <w:t xml:space="preserve"> Jan 2018</w:t>
      </w:r>
    </w:p>
    <w:p w14:paraId="0CFBF484" w14:textId="184FA1CF" w:rsidR="00A57128" w:rsidRPr="001F2CE2" w:rsidRDefault="00A57128" w:rsidP="001F2CE2">
      <w:pPr>
        <w:pStyle w:val="Heading2"/>
      </w:pPr>
      <w:r w:rsidRPr="001F2CE2">
        <w:t>Summary</w:t>
      </w:r>
    </w:p>
    <w:p w14:paraId="4B63452E" w14:textId="7C2B7AE0" w:rsidR="005E3AA4" w:rsidRPr="000D5FE6" w:rsidRDefault="00A57128" w:rsidP="00A57128">
      <w:pPr>
        <w:rPr>
          <w:szCs w:val="22"/>
        </w:rPr>
      </w:pPr>
      <w:r w:rsidRPr="000D5FE6">
        <w:rPr>
          <w:szCs w:val="22"/>
        </w:rPr>
        <w:t xml:space="preserve">Expressions of interest are sought </w:t>
      </w:r>
      <w:r w:rsidR="000D5FE6" w:rsidRPr="000D5FE6">
        <w:rPr>
          <w:szCs w:val="22"/>
        </w:rPr>
        <w:t>for a contractor to conduct a mixed methods study to understand factors affecting take-up of free early education entitlement</w:t>
      </w:r>
      <w:r w:rsidR="004D5F8D">
        <w:rPr>
          <w:szCs w:val="22"/>
        </w:rPr>
        <w:t xml:space="preserve"> </w:t>
      </w:r>
      <w:r w:rsidR="00E74C14">
        <w:rPr>
          <w:szCs w:val="22"/>
        </w:rPr>
        <w:t xml:space="preserve">in London </w:t>
      </w:r>
      <w:r w:rsidR="004D5F8D">
        <w:rPr>
          <w:szCs w:val="22"/>
        </w:rPr>
        <w:t xml:space="preserve">(including </w:t>
      </w:r>
      <w:r w:rsidR="00073323">
        <w:rPr>
          <w:szCs w:val="22"/>
        </w:rPr>
        <w:t xml:space="preserve">issues of </w:t>
      </w:r>
      <w:r w:rsidR="004D5F8D">
        <w:rPr>
          <w:szCs w:val="22"/>
        </w:rPr>
        <w:t>supply, awareness and demand)</w:t>
      </w:r>
      <w:r w:rsidR="000D5FE6">
        <w:rPr>
          <w:szCs w:val="22"/>
        </w:rPr>
        <w:t>, how these relate to other areas in England, and possible ways</w:t>
      </w:r>
      <w:r w:rsidR="00374642">
        <w:rPr>
          <w:szCs w:val="22"/>
        </w:rPr>
        <w:t xml:space="preserve"> in which</w:t>
      </w:r>
      <w:r w:rsidR="000D5FE6">
        <w:rPr>
          <w:szCs w:val="22"/>
        </w:rPr>
        <w:t xml:space="preserve"> take-up in London might be </w:t>
      </w:r>
      <w:r w:rsidR="00511510">
        <w:rPr>
          <w:szCs w:val="22"/>
        </w:rPr>
        <w:t>addressed</w:t>
      </w:r>
      <w:r w:rsidR="000D5FE6">
        <w:rPr>
          <w:szCs w:val="22"/>
        </w:rPr>
        <w:t>.</w:t>
      </w:r>
    </w:p>
    <w:p w14:paraId="730B6C88" w14:textId="65596EC7" w:rsidR="00A57128" w:rsidRPr="000D5FE6" w:rsidRDefault="005E3AA4" w:rsidP="00A57128">
      <w:pPr>
        <w:rPr>
          <w:szCs w:val="22"/>
        </w:rPr>
      </w:pPr>
      <w:r w:rsidRPr="000D5FE6">
        <w:rPr>
          <w:rFonts w:cs="Arial"/>
          <w:szCs w:val="22"/>
          <w:lang w:eastAsia="en-US"/>
        </w:rPr>
        <w:t>This expression of interest was posted on</w:t>
      </w:r>
      <w:r w:rsidR="00224BB7">
        <w:rPr>
          <w:szCs w:val="22"/>
          <w:highlight w:val="yellow"/>
        </w:rPr>
        <w:t xml:space="preserve"> </w:t>
      </w:r>
      <w:r w:rsidR="008165C3">
        <w:rPr>
          <w:szCs w:val="22"/>
          <w:highlight w:val="yellow"/>
        </w:rPr>
        <w:t>22nd</w:t>
      </w:r>
      <w:r w:rsidR="00224BB7">
        <w:rPr>
          <w:szCs w:val="22"/>
          <w:highlight w:val="yellow"/>
        </w:rPr>
        <w:t xml:space="preserve"> Dec 2017</w:t>
      </w:r>
    </w:p>
    <w:p w14:paraId="0BF9ADD3" w14:textId="7750F48A" w:rsidR="00A57128" w:rsidRDefault="00A57128" w:rsidP="001F2CE2">
      <w:pPr>
        <w:pStyle w:val="Heading2"/>
      </w:pPr>
      <w:r>
        <w:t>Background</w:t>
      </w:r>
    </w:p>
    <w:p w14:paraId="42F2F546" w14:textId="6EADFDCF" w:rsidR="00A52152" w:rsidRPr="00511510" w:rsidRDefault="005876EA" w:rsidP="00A52152">
      <w:pPr>
        <w:rPr>
          <w:szCs w:val="22"/>
        </w:rPr>
      </w:pPr>
      <w:r w:rsidRPr="00511510">
        <w:rPr>
          <w:szCs w:val="22"/>
        </w:rPr>
        <w:t>From September 2010</w:t>
      </w:r>
      <w:r w:rsidR="00A52152" w:rsidRPr="00511510">
        <w:rPr>
          <w:szCs w:val="22"/>
        </w:rPr>
        <w:t xml:space="preserve">, all three- </w:t>
      </w:r>
      <w:r w:rsidRPr="00511510">
        <w:rPr>
          <w:szCs w:val="22"/>
        </w:rPr>
        <w:t>and</w:t>
      </w:r>
      <w:r w:rsidR="00A52152" w:rsidRPr="00511510">
        <w:rPr>
          <w:szCs w:val="22"/>
        </w:rPr>
        <w:t xml:space="preserve"> four-year-old children in England </w:t>
      </w:r>
      <w:r w:rsidRPr="00511510">
        <w:rPr>
          <w:szCs w:val="22"/>
        </w:rPr>
        <w:t>have been</w:t>
      </w:r>
      <w:r w:rsidR="00A52152" w:rsidRPr="00511510">
        <w:rPr>
          <w:szCs w:val="22"/>
        </w:rPr>
        <w:t xml:space="preserve"> entitled to 570 hours of funded </w:t>
      </w:r>
      <w:r w:rsidR="00412037" w:rsidRPr="00511510">
        <w:rPr>
          <w:szCs w:val="22"/>
        </w:rPr>
        <w:t>early childhood education and care (</w:t>
      </w:r>
      <w:r w:rsidR="00A52152" w:rsidRPr="00511510">
        <w:rPr>
          <w:szCs w:val="22"/>
        </w:rPr>
        <w:t>ECEC</w:t>
      </w:r>
      <w:r w:rsidR="00412037" w:rsidRPr="00511510">
        <w:rPr>
          <w:szCs w:val="22"/>
        </w:rPr>
        <w:t>)</w:t>
      </w:r>
      <w:r w:rsidR="00511510" w:rsidRPr="00511510">
        <w:rPr>
          <w:szCs w:val="22"/>
        </w:rPr>
        <w:t xml:space="preserve">. This is </w:t>
      </w:r>
      <w:r w:rsidRPr="00511510">
        <w:rPr>
          <w:szCs w:val="22"/>
        </w:rPr>
        <w:t xml:space="preserve">commonly taken as 15 hours per week for </w:t>
      </w:r>
      <w:r w:rsidR="00511510">
        <w:rPr>
          <w:szCs w:val="22"/>
        </w:rPr>
        <w:t>38</w:t>
      </w:r>
      <w:r w:rsidRPr="00511510">
        <w:rPr>
          <w:szCs w:val="22"/>
        </w:rPr>
        <w:t xml:space="preserve"> weeks of the year</w:t>
      </w:r>
      <w:r w:rsidR="00511510" w:rsidRPr="00511510">
        <w:rPr>
          <w:szCs w:val="22"/>
        </w:rPr>
        <w:t xml:space="preserve"> and is </w:t>
      </w:r>
      <w:r w:rsidR="00A52152" w:rsidRPr="00511510">
        <w:rPr>
          <w:szCs w:val="22"/>
        </w:rPr>
        <w:t xml:space="preserve">available to all children from the </w:t>
      </w:r>
      <w:r w:rsidRPr="00511510">
        <w:rPr>
          <w:szCs w:val="22"/>
        </w:rPr>
        <w:t>term after their third birthday. T</w:t>
      </w:r>
      <w:r w:rsidR="00A52152" w:rsidRPr="00511510">
        <w:rPr>
          <w:szCs w:val="22"/>
        </w:rPr>
        <w:t xml:space="preserve">hree- </w:t>
      </w:r>
      <w:r w:rsidRPr="00511510">
        <w:rPr>
          <w:szCs w:val="22"/>
        </w:rPr>
        <w:t>and</w:t>
      </w:r>
      <w:r w:rsidR="00A52152" w:rsidRPr="00511510">
        <w:rPr>
          <w:szCs w:val="22"/>
        </w:rPr>
        <w:t xml:space="preserve"> four-year-old children of working parents</w:t>
      </w:r>
      <w:r w:rsidRPr="00511510">
        <w:rPr>
          <w:szCs w:val="22"/>
        </w:rPr>
        <w:t xml:space="preserve"> earning or expecting to earn the equivalent to working 16 hours each week at the national minimum or living wage (and less than £100,000 a year) </w:t>
      </w:r>
      <w:r w:rsidR="00A52152" w:rsidRPr="00511510">
        <w:rPr>
          <w:szCs w:val="22"/>
        </w:rPr>
        <w:t>are entitled to an additional 570 hours.</w:t>
      </w:r>
    </w:p>
    <w:p w14:paraId="6D335138" w14:textId="4AC70C4F" w:rsidR="00A52152" w:rsidRPr="00511510" w:rsidRDefault="00A52152" w:rsidP="00A52152">
      <w:pPr>
        <w:rPr>
          <w:szCs w:val="22"/>
        </w:rPr>
      </w:pPr>
      <w:r w:rsidRPr="00511510">
        <w:rPr>
          <w:szCs w:val="22"/>
        </w:rPr>
        <w:t>In September 2013, children aged two and in the most disadvantaged households (those in receipt of specified benefits and looked after children) in England became eligible for 570 hours of funded ECEC per year (often taken as 15 hours per week for 38 weeks of the year). From September 2014 this funded provision was extended to include two-year-olds in moderately disadvantaged households in England (including low income families, children with Special Educational Needs or Disability (SEN/D), and children who have left care).</w:t>
      </w:r>
    </w:p>
    <w:p w14:paraId="77C25182" w14:textId="253B20BA" w:rsidR="00F035C2" w:rsidRPr="005876EA" w:rsidRDefault="00F035C2" w:rsidP="00F035C2">
      <w:pPr>
        <w:rPr>
          <w:rFonts w:cs="Arial"/>
          <w:szCs w:val="22"/>
        </w:rPr>
      </w:pPr>
      <w:r w:rsidRPr="005876EA">
        <w:rPr>
          <w:rFonts w:cs="Arial"/>
          <w:szCs w:val="22"/>
        </w:rPr>
        <w:t>Take-up of the free early education entitlement for disadvantage</w:t>
      </w:r>
      <w:r w:rsidR="007370CB">
        <w:rPr>
          <w:rFonts w:cs="Arial"/>
          <w:szCs w:val="22"/>
        </w:rPr>
        <w:t xml:space="preserve">d 2 year olds has been lower in some areas of </w:t>
      </w:r>
      <w:r w:rsidRPr="005876EA">
        <w:rPr>
          <w:rFonts w:cs="Arial"/>
          <w:szCs w:val="22"/>
        </w:rPr>
        <w:t xml:space="preserve">London than elsewhere in England since its introduction, and take-up of the free early education entitlement for 3 and 4 year olds has declined in </w:t>
      </w:r>
      <w:r w:rsidR="007370CB">
        <w:rPr>
          <w:rFonts w:cs="Arial"/>
          <w:szCs w:val="22"/>
        </w:rPr>
        <w:t xml:space="preserve">some areas of </w:t>
      </w:r>
      <w:r w:rsidRPr="005876EA">
        <w:rPr>
          <w:rFonts w:cs="Arial"/>
          <w:szCs w:val="22"/>
        </w:rPr>
        <w:t>London in recent years.</w:t>
      </w:r>
    </w:p>
    <w:p w14:paraId="31A4CC30" w14:textId="0F715422" w:rsidR="005E69D1" w:rsidRPr="00511510" w:rsidRDefault="005E69D1" w:rsidP="00F035C2">
      <w:pPr>
        <w:rPr>
          <w:rFonts w:cs="Arial"/>
          <w:szCs w:val="22"/>
        </w:rPr>
      </w:pPr>
      <w:r w:rsidRPr="00511510">
        <w:rPr>
          <w:rFonts w:cs="Arial"/>
          <w:szCs w:val="22"/>
        </w:rPr>
        <w:lastRenderedPageBreak/>
        <w:t>Given the benefits of early childhood education and care (ECEC) for child cognitive and socio-emotional development which are demonstrated through DfE research such as the Study of Early Education and Development (SEED)</w:t>
      </w:r>
      <w:r w:rsidRPr="00511510">
        <w:rPr>
          <w:rStyle w:val="FootnoteReference"/>
          <w:rFonts w:cs="Arial"/>
          <w:szCs w:val="22"/>
        </w:rPr>
        <w:footnoteReference w:id="1"/>
      </w:r>
      <w:r w:rsidRPr="00511510">
        <w:rPr>
          <w:rFonts w:cs="Arial"/>
          <w:szCs w:val="22"/>
        </w:rPr>
        <w:t>, increased take-up of ECEC would be expected to improve child outcomes. There may also be additional benefits for parents such as increased ability to participate in paid employment.</w:t>
      </w:r>
      <w:r w:rsidR="00511510">
        <w:rPr>
          <w:rFonts w:cs="Arial"/>
          <w:szCs w:val="22"/>
        </w:rPr>
        <w:t xml:space="preserve"> There is a need to further study the reasons for low or declining take-up in order to understand how this may be addressed.</w:t>
      </w:r>
    </w:p>
    <w:p w14:paraId="2DA3BB87" w14:textId="08E7A3EF" w:rsidR="00A57128" w:rsidRDefault="00A57128" w:rsidP="001F2CE2">
      <w:pPr>
        <w:pStyle w:val="Heading2"/>
      </w:pPr>
      <w:r w:rsidRPr="003E05F9">
        <w:t>Evaluation aims</w:t>
      </w:r>
    </w:p>
    <w:p w14:paraId="402D5CE7" w14:textId="57D9B8BB" w:rsidR="004A600B" w:rsidRDefault="004A600B" w:rsidP="005E3AA4">
      <w:r w:rsidRPr="00125F64">
        <w:t>The aim of the project is to</w:t>
      </w:r>
      <w:r w:rsidR="005E3AA4">
        <w:t xml:space="preserve"> conduct</w:t>
      </w:r>
      <w:r w:rsidR="006E05A4">
        <w:t xml:space="preserve"> a </w:t>
      </w:r>
      <w:r w:rsidR="00664E4E">
        <w:t>research</w:t>
      </w:r>
      <w:r w:rsidR="006E05A4">
        <w:t xml:space="preserve"> study </w:t>
      </w:r>
      <w:r w:rsidR="00F035C2">
        <w:t xml:space="preserve">to provide evidence on the following </w:t>
      </w:r>
      <w:r w:rsidR="00664E4E">
        <w:t>initial</w:t>
      </w:r>
      <w:r w:rsidR="008241D8">
        <w:t xml:space="preserve"> </w:t>
      </w:r>
      <w:r w:rsidR="00664E4E">
        <w:t xml:space="preserve">set of </w:t>
      </w:r>
      <w:r w:rsidR="00F035C2">
        <w:t>research questions</w:t>
      </w:r>
      <w:r w:rsidR="005E3AA4">
        <w:t>:</w:t>
      </w:r>
    </w:p>
    <w:p w14:paraId="444E76AC" w14:textId="77777777" w:rsidR="00F035C2" w:rsidRDefault="00F035C2" w:rsidP="00F035C2">
      <w:pPr>
        <w:pStyle w:val="ListParagraph"/>
        <w:numPr>
          <w:ilvl w:val="0"/>
          <w:numId w:val="24"/>
        </w:numPr>
        <w:spacing w:after="160" w:line="259" w:lineRule="auto"/>
        <w:contextualSpacing w:val="0"/>
        <w:rPr>
          <w:rFonts w:cs="Arial"/>
        </w:rPr>
      </w:pPr>
      <w:r w:rsidRPr="0090608A">
        <w:rPr>
          <w:rFonts w:cs="Arial"/>
        </w:rPr>
        <w:t xml:space="preserve">Why </w:t>
      </w:r>
      <w:r>
        <w:rPr>
          <w:rFonts w:cs="Arial"/>
        </w:rPr>
        <w:t>has</w:t>
      </w:r>
      <w:r w:rsidRPr="0090608A">
        <w:rPr>
          <w:rFonts w:cs="Arial"/>
        </w:rPr>
        <w:t xml:space="preserve"> take-up of the three- and four-year old funded early education entitlement </w:t>
      </w:r>
      <w:r>
        <w:rPr>
          <w:rFonts w:cs="Arial"/>
        </w:rPr>
        <w:t>fallen</w:t>
      </w:r>
      <w:r w:rsidRPr="0090608A">
        <w:rPr>
          <w:rFonts w:cs="Arial"/>
        </w:rPr>
        <w:t xml:space="preserve"> in London</w:t>
      </w:r>
      <w:r>
        <w:rPr>
          <w:rFonts w:cs="Arial"/>
        </w:rPr>
        <w:t xml:space="preserve"> in recent years?</w:t>
      </w:r>
    </w:p>
    <w:p w14:paraId="112B8B70" w14:textId="77777777" w:rsidR="00F035C2" w:rsidRDefault="00F035C2" w:rsidP="00F035C2">
      <w:pPr>
        <w:pStyle w:val="ListParagraph"/>
        <w:numPr>
          <w:ilvl w:val="0"/>
          <w:numId w:val="24"/>
        </w:numPr>
        <w:spacing w:after="160" w:line="259" w:lineRule="auto"/>
        <w:contextualSpacing w:val="0"/>
        <w:rPr>
          <w:rFonts w:cs="Arial"/>
        </w:rPr>
      </w:pPr>
      <w:r>
        <w:rPr>
          <w:rFonts w:cs="Arial"/>
        </w:rPr>
        <w:t>W</w:t>
      </w:r>
      <w:r w:rsidRPr="0090608A">
        <w:rPr>
          <w:rFonts w:cs="Arial"/>
        </w:rPr>
        <w:t>hy is take-up of the free early education entitlement for disadvantaged two-year olds lower in London than elsewhere in England</w:t>
      </w:r>
      <w:r>
        <w:rPr>
          <w:rFonts w:cs="Arial"/>
        </w:rPr>
        <w:t>?</w:t>
      </w:r>
    </w:p>
    <w:p w14:paraId="4E911131" w14:textId="4C6B9235" w:rsidR="00F035C2" w:rsidRDefault="00F035C2" w:rsidP="00F035C2">
      <w:pPr>
        <w:pStyle w:val="ListParagraph"/>
        <w:numPr>
          <w:ilvl w:val="0"/>
          <w:numId w:val="24"/>
        </w:numPr>
        <w:spacing w:after="160" w:line="259" w:lineRule="auto"/>
        <w:contextualSpacing w:val="0"/>
        <w:rPr>
          <w:rFonts w:cs="Arial"/>
        </w:rPr>
      </w:pPr>
      <w:r>
        <w:rPr>
          <w:rFonts w:cs="Arial"/>
        </w:rPr>
        <w:t xml:space="preserve">To what extent do the factors affecting take-up in London affect other areas of England and to what extent are they </w:t>
      </w:r>
      <w:r w:rsidR="002C5371">
        <w:rPr>
          <w:rFonts w:cs="Arial"/>
        </w:rPr>
        <w:t>different</w:t>
      </w:r>
      <w:r>
        <w:rPr>
          <w:rFonts w:cs="Arial"/>
        </w:rPr>
        <w:t>?</w:t>
      </w:r>
    </w:p>
    <w:p w14:paraId="2E4D65E9" w14:textId="2379343C" w:rsidR="00F035C2" w:rsidRDefault="00F035C2" w:rsidP="00F035C2">
      <w:pPr>
        <w:pStyle w:val="ListParagraph"/>
        <w:numPr>
          <w:ilvl w:val="0"/>
          <w:numId w:val="24"/>
        </w:numPr>
        <w:spacing w:after="160" w:line="259" w:lineRule="auto"/>
        <w:contextualSpacing w:val="0"/>
        <w:rPr>
          <w:rFonts w:cs="Arial"/>
        </w:rPr>
      </w:pPr>
      <w:r>
        <w:rPr>
          <w:rFonts w:cs="Arial"/>
        </w:rPr>
        <w:t xml:space="preserve">What </w:t>
      </w:r>
      <w:r w:rsidR="002C5371">
        <w:rPr>
          <w:rFonts w:cs="Arial"/>
        </w:rPr>
        <w:t xml:space="preserve">are LAs and providers doing to improve take-up, what else </w:t>
      </w:r>
      <w:r w:rsidRPr="00D24A40">
        <w:rPr>
          <w:rFonts w:cs="Arial"/>
        </w:rPr>
        <w:t>c</w:t>
      </w:r>
      <w:r>
        <w:rPr>
          <w:rFonts w:cs="Arial"/>
        </w:rPr>
        <w:t>ould</w:t>
      </w:r>
      <w:r w:rsidRPr="00D24A40">
        <w:rPr>
          <w:rFonts w:cs="Arial"/>
        </w:rPr>
        <w:t xml:space="preserve"> </w:t>
      </w:r>
      <w:r w:rsidR="002C5371">
        <w:rPr>
          <w:rFonts w:cs="Arial"/>
        </w:rPr>
        <w:t>they do, and what support is needed</w:t>
      </w:r>
      <w:r w:rsidRPr="0090608A">
        <w:rPr>
          <w:rFonts w:cs="Arial"/>
        </w:rPr>
        <w:t>?</w:t>
      </w:r>
    </w:p>
    <w:p w14:paraId="6A4B5EB4" w14:textId="77777777" w:rsidR="00F035C2" w:rsidRDefault="00F035C2" w:rsidP="00F035C2">
      <w:pPr>
        <w:pStyle w:val="ListParagraph"/>
        <w:numPr>
          <w:ilvl w:val="0"/>
          <w:numId w:val="24"/>
        </w:numPr>
        <w:spacing w:after="160" w:line="259" w:lineRule="auto"/>
        <w:contextualSpacing w:val="0"/>
        <w:rPr>
          <w:rFonts w:cs="Arial"/>
        </w:rPr>
      </w:pPr>
      <w:r>
        <w:rPr>
          <w:rFonts w:cs="Arial"/>
        </w:rPr>
        <w:t xml:space="preserve">How is the introduction of 30 hours free early education entitlement for 3 and 4 year olds of working parents affecting local entitlement offers in London? </w:t>
      </w:r>
    </w:p>
    <w:p w14:paraId="687D0F08" w14:textId="766D72FF" w:rsidR="00F035C2" w:rsidRDefault="00F035C2" w:rsidP="00D758F6">
      <w:pPr>
        <w:pStyle w:val="ListParagraph"/>
        <w:numPr>
          <w:ilvl w:val="0"/>
          <w:numId w:val="24"/>
        </w:numPr>
        <w:spacing w:after="160" w:line="259" w:lineRule="auto"/>
        <w:contextualSpacing w:val="0"/>
        <w:rPr>
          <w:rFonts w:cs="Arial"/>
        </w:rPr>
      </w:pPr>
      <w:r>
        <w:rPr>
          <w:rFonts w:cs="Arial"/>
        </w:rPr>
        <w:t xml:space="preserve">What </w:t>
      </w:r>
      <w:r w:rsidR="002C5371">
        <w:rPr>
          <w:rFonts w:cs="Arial"/>
        </w:rPr>
        <w:t xml:space="preserve">are LAs and providers doing </w:t>
      </w:r>
      <w:r>
        <w:rPr>
          <w:rFonts w:cs="Arial"/>
        </w:rPr>
        <w:t>to mitigate any negative effects (e.g. where some LAs were already providing more than the statutory 15 hours free entitlement for 3 and 4 year olds and are no longer able to do so, or where provision of additional hours for 3 and 4 year olds of working parents is affecting provision of the 2 year old offer)?</w:t>
      </w:r>
      <w:r w:rsidR="00D758F6">
        <w:rPr>
          <w:rFonts w:cs="Arial"/>
        </w:rPr>
        <w:t xml:space="preserve"> What else could they do and what support is needed?</w:t>
      </w:r>
    </w:p>
    <w:p w14:paraId="0E6B3F4B" w14:textId="3726EB3E" w:rsidR="004A600B" w:rsidRDefault="004A600B" w:rsidP="001F2CE2">
      <w:pPr>
        <w:pStyle w:val="Heading2"/>
      </w:pPr>
      <w:r>
        <w:t>Methodology</w:t>
      </w:r>
    </w:p>
    <w:p w14:paraId="6B1B6EAE" w14:textId="3D552E9D" w:rsidR="005E3AA4" w:rsidRDefault="005E3AA4" w:rsidP="005E3AA4">
      <w:r>
        <w:t xml:space="preserve">The successful bidder will be responsible for </w:t>
      </w:r>
      <w:r w:rsidR="00511510" w:rsidRPr="00511510">
        <w:t>designing and</w:t>
      </w:r>
      <w:r w:rsidRPr="00511510">
        <w:t xml:space="preserve"> conductin</w:t>
      </w:r>
      <w:r w:rsidR="00F035C2" w:rsidRPr="00511510">
        <w:t xml:space="preserve">g </w:t>
      </w:r>
      <w:r w:rsidR="00F035C2">
        <w:t xml:space="preserve">a </w:t>
      </w:r>
      <w:r w:rsidR="00664E4E">
        <w:t xml:space="preserve">research project aimed at answering </w:t>
      </w:r>
      <w:r w:rsidR="00AC62F9">
        <w:t>agreed upon</w:t>
      </w:r>
      <w:r w:rsidR="00664E4E">
        <w:t xml:space="preserve"> research questions</w:t>
      </w:r>
      <w:r w:rsidR="002F51FD">
        <w:t xml:space="preserve">. Our proposed approach would be to conduct a </w:t>
      </w:r>
      <w:r w:rsidR="00F035C2">
        <w:t>mixed method</w:t>
      </w:r>
      <w:r w:rsidR="002F51FD">
        <w:t>s</w:t>
      </w:r>
      <w:r w:rsidR="00F035C2">
        <w:t xml:space="preserve"> study</w:t>
      </w:r>
      <w:r w:rsidR="00C95E75">
        <w:t xml:space="preserve"> </w:t>
      </w:r>
      <w:r w:rsidR="00F035C2">
        <w:t>comprising the following components.</w:t>
      </w:r>
      <w:r w:rsidR="002F51FD">
        <w:t xml:space="preserve"> </w:t>
      </w:r>
      <w:r w:rsidR="00EE2F01" w:rsidRPr="00EE2F01">
        <w:t>However, bidders are free to suggest alternative approaches to the methodology including its mode, sampling frame and other design aspects.</w:t>
      </w:r>
    </w:p>
    <w:p w14:paraId="0A160C1C" w14:textId="0ECEC803" w:rsidR="00F035C2" w:rsidRDefault="00F035C2" w:rsidP="009523A7">
      <w:pPr>
        <w:pStyle w:val="ListParagraph"/>
        <w:numPr>
          <w:ilvl w:val="0"/>
          <w:numId w:val="28"/>
        </w:numPr>
      </w:pPr>
      <w:r>
        <w:t>A rapid review of existing evidence on the take-up of free early education entitlements</w:t>
      </w:r>
      <w:r w:rsidR="00FD763F">
        <w:t>, including relevant evidence collected by the DfE and Greater London Authority (</w:t>
      </w:r>
      <w:r w:rsidR="000213CE">
        <w:t>GLA</w:t>
      </w:r>
      <w:r w:rsidR="00FD763F">
        <w:t>) as well as a search for further relevant evidence.</w:t>
      </w:r>
    </w:p>
    <w:p w14:paraId="5D78A4F7" w14:textId="014FA5E8" w:rsidR="00FD763F" w:rsidRPr="00FD763F" w:rsidRDefault="00FD763F" w:rsidP="009523A7">
      <w:pPr>
        <w:pStyle w:val="ListParagraph"/>
        <w:numPr>
          <w:ilvl w:val="0"/>
          <w:numId w:val="28"/>
        </w:numPr>
        <w:rPr>
          <w:rFonts w:cs="Arial"/>
        </w:rPr>
      </w:pPr>
      <w:r>
        <w:t>Secondary data analysis of DfE’s existing data on early years take-up, considering are</w:t>
      </w:r>
      <w:r w:rsidR="007370CB">
        <w:t>a</w:t>
      </w:r>
      <w:r>
        <w:t xml:space="preserve"> and geographic factors, differences for two-year-old and three/four-year-old offers as well as the </w:t>
      </w:r>
      <w:r>
        <w:lastRenderedPageBreak/>
        <w:t xml:space="preserve">extent to which data allows analysis below LA level. </w:t>
      </w:r>
      <w:r w:rsidRPr="00FD763F">
        <w:rPr>
          <w:rFonts w:cs="Arial"/>
        </w:rPr>
        <w:t>Initial analysis at the start of the project would inform the design of the qualitative work and the selection of case study areas.</w:t>
      </w:r>
    </w:p>
    <w:p w14:paraId="18E9AF78" w14:textId="2A7748EF" w:rsidR="00F035C2" w:rsidRDefault="00F035C2" w:rsidP="009523A7">
      <w:pPr>
        <w:pStyle w:val="ListParagraph"/>
        <w:numPr>
          <w:ilvl w:val="0"/>
          <w:numId w:val="28"/>
        </w:numPr>
      </w:pPr>
      <w:r>
        <w:t>Qualitative case studies to explore the key research questions in further depth</w:t>
      </w:r>
      <w:r w:rsidR="00FD763F">
        <w:t>, using a purposive selection of local authorities covering different trends and take-up rates of the 2 and 3-4 year old offers (e.g. high / medium / low), representing a range of demographic profiles</w:t>
      </w:r>
      <w:r w:rsidR="000213CE">
        <w:t xml:space="preserve"> and using evidence-based selection methods aiming to avoid bias</w:t>
      </w:r>
      <w:r w:rsidR="00FD763F">
        <w:t>. The</w:t>
      </w:r>
      <w:r w:rsidR="008E40A9">
        <w:t xml:space="preserve"> ca</w:t>
      </w:r>
      <w:r w:rsidR="00FD763F">
        <w:t>se</w:t>
      </w:r>
      <w:r w:rsidR="008E40A9">
        <w:t xml:space="preserve"> studies</w:t>
      </w:r>
      <w:r w:rsidR="00FD763F">
        <w:t xml:space="preserve"> </w:t>
      </w:r>
      <w:r w:rsidR="00EE2F01">
        <w:t xml:space="preserve">could </w:t>
      </w:r>
      <w:r w:rsidR="00FD763F">
        <w:t>include</w:t>
      </w:r>
      <w:r w:rsidR="00EE2F01">
        <w:t>:</w:t>
      </w:r>
    </w:p>
    <w:p w14:paraId="6798B193" w14:textId="4A5C4D43" w:rsidR="00FD763F" w:rsidRDefault="00FD763F" w:rsidP="005669B6">
      <w:pPr>
        <w:pStyle w:val="ListParagraph"/>
        <w:numPr>
          <w:ilvl w:val="1"/>
          <w:numId w:val="29"/>
        </w:numPr>
      </w:pPr>
      <w:r>
        <w:t>Depth interviews with LA early years leads in London and non-London L</w:t>
      </w:r>
      <w:r w:rsidR="00EE2F01">
        <w:t>A</w:t>
      </w:r>
      <w:r>
        <w:t>s</w:t>
      </w:r>
    </w:p>
    <w:p w14:paraId="2BC6B26C" w14:textId="22848BE0" w:rsidR="00FD763F" w:rsidRDefault="00FD763F" w:rsidP="005669B6">
      <w:pPr>
        <w:pStyle w:val="ListParagraph"/>
        <w:numPr>
          <w:ilvl w:val="1"/>
          <w:numId w:val="29"/>
        </w:numPr>
      </w:pPr>
      <w:r>
        <w:t>Depth interviews with early years providers (selected from LA lists)</w:t>
      </w:r>
    </w:p>
    <w:p w14:paraId="1087988F" w14:textId="120E2038" w:rsidR="00FD763F" w:rsidRDefault="00FD763F" w:rsidP="005669B6">
      <w:pPr>
        <w:pStyle w:val="ListParagraph"/>
        <w:numPr>
          <w:ilvl w:val="1"/>
          <w:numId w:val="29"/>
        </w:numPr>
      </w:pPr>
      <w:r>
        <w:t xml:space="preserve">Depth interviews or focus groups with parents who are eligible for, but not taking up the offer. Representing a range of relevant characteristics such as age of child, ethnic group, socio-economic class, and family / labour market characteristics. </w:t>
      </w:r>
    </w:p>
    <w:p w14:paraId="7BC860BA" w14:textId="44E23996" w:rsidR="00FD763F" w:rsidRPr="00FD763F" w:rsidRDefault="008E40A9" w:rsidP="00FD763F">
      <w:pPr>
        <w:pStyle w:val="ListParagraph"/>
        <w:numPr>
          <w:ilvl w:val="2"/>
          <w:numId w:val="25"/>
        </w:numPr>
        <w:spacing w:after="160" w:line="259" w:lineRule="auto"/>
        <w:contextualSpacing w:val="0"/>
        <w:rPr>
          <w:rFonts w:cs="Arial"/>
        </w:rPr>
      </w:pPr>
      <w:r>
        <w:rPr>
          <w:rFonts w:cs="Arial"/>
        </w:rPr>
        <w:t>We expect t</w:t>
      </w:r>
      <w:r w:rsidR="00FD763F">
        <w:rPr>
          <w:rFonts w:cs="Arial"/>
        </w:rPr>
        <w:t xml:space="preserve">he parents </w:t>
      </w:r>
      <w:r>
        <w:rPr>
          <w:rFonts w:cs="Arial"/>
        </w:rPr>
        <w:t xml:space="preserve">to </w:t>
      </w:r>
      <w:r w:rsidR="00FD763F">
        <w:rPr>
          <w:rFonts w:cs="Arial"/>
        </w:rPr>
        <w:t>be sampled via a combination of (a) the DfE’s Early Years Survey of Parents (</w:t>
      </w:r>
      <w:r>
        <w:rPr>
          <w:rFonts w:cs="Arial"/>
        </w:rPr>
        <w:t xml:space="preserve">we expect to be able to provide contact details of in-scope </w:t>
      </w:r>
      <w:r w:rsidR="00FD763F">
        <w:rPr>
          <w:rFonts w:cs="Arial"/>
        </w:rPr>
        <w:t xml:space="preserve">parents who have agreed to be re-contacted) and (b) participating LAs after the LA and provider interviews, based on LAs’ knowledge of the characteristics of parents who tend not to take up the offer, and advice on how to reach them for research </w:t>
      </w:r>
      <w:r w:rsidR="00FD763F">
        <w:t xml:space="preserve"> </w:t>
      </w:r>
    </w:p>
    <w:p w14:paraId="69017828" w14:textId="4335124E" w:rsidR="00F035C2" w:rsidRPr="00FD763F" w:rsidRDefault="00FD763F" w:rsidP="009523A7">
      <w:pPr>
        <w:pStyle w:val="ListParagraph"/>
        <w:numPr>
          <w:ilvl w:val="0"/>
          <w:numId w:val="28"/>
        </w:numPr>
        <w:rPr>
          <w:rFonts w:cs="Arial"/>
        </w:rPr>
      </w:pPr>
      <w:r>
        <w:rPr>
          <w:rFonts w:cs="Arial"/>
        </w:rPr>
        <w:t>Reporting</w:t>
      </w:r>
      <w:r w:rsidR="00F035C2" w:rsidRPr="00FD763F">
        <w:rPr>
          <w:rFonts w:cs="Arial"/>
        </w:rPr>
        <w:t xml:space="preserve"> on the feasibility and cost of a quantitative survey of parents who are eligible for, but not taking up, free early education entitlements. </w:t>
      </w:r>
      <w:r>
        <w:rPr>
          <w:rFonts w:cs="Arial"/>
        </w:rPr>
        <w:t>Giv</w:t>
      </w:r>
      <w:r w:rsidR="00EE2F01">
        <w:rPr>
          <w:rFonts w:cs="Arial"/>
        </w:rPr>
        <w:t>en</w:t>
      </w:r>
      <w:r>
        <w:rPr>
          <w:rFonts w:cs="Arial"/>
        </w:rPr>
        <w:t xml:space="preserve"> limitations in drawing an </w:t>
      </w:r>
      <w:r w:rsidR="00F035C2" w:rsidRPr="00FD763F">
        <w:rPr>
          <w:rFonts w:cs="Arial"/>
        </w:rPr>
        <w:t xml:space="preserve">unbiased sample for quantitative research </w:t>
      </w:r>
      <w:r>
        <w:rPr>
          <w:rFonts w:cs="Arial"/>
        </w:rPr>
        <w:t xml:space="preserve">due to access to </w:t>
      </w:r>
      <w:r w:rsidR="00F035C2" w:rsidRPr="00FD763F">
        <w:rPr>
          <w:rFonts w:cs="Arial"/>
        </w:rPr>
        <w:t>local</w:t>
      </w:r>
      <w:r>
        <w:rPr>
          <w:rFonts w:cs="Arial"/>
        </w:rPr>
        <w:t xml:space="preserve"> eligibility lists, </w:t>
      </w:r>
      <w:r w:rsidR="00F035C2" w:rsidRPr="00FD763F">
        <w:rPr>
          <w:rFonts w:cs="Arial"/>
        </w:rPr>
        <w:t xml:space="preserve">we would like the </w:t>
      </w:r>
      <w:r w:rsidR="00EE2F01">
        <w:rPr>
          <w:rFonts w:cs="Arial"/>
        </w:rPr>
        <w:t>successful bidder</w:t>
      </w:r>
      <w:r w:rsidR="00F035C2" w:rsidRPr="00FD763F">
        <w:rPr>
          <w:rFonts w:cs="Arial"/>
        </w:rPr>
        <w:t xml:space="preserve"> to explore alternative sampling frames for surveying this population, </w:t>
      </w:r>
      <w:r w:rsidR="008241D8">
        <w:rPr>
          <w:rFonts w:cs="Arial"/>
        </w:rPr>
        <w:t xml:space="preserve">and </w:t>
      </w:r>
      <w:r w:rsidR="00F035C2" w:rsidRPr="00FD763F">
        <w:rPr>
          <w:rFonts w:cs="Arial"/>
        </w:rPr>
        <w:t xml:space="preserve">comment on the likely quality of the data and provide an optional costing. </w:t>
      </w:r>
      <w:r w:rsidR="00115A43" w:rsidRPr="004A2B5A">
        <w:rPr>
          <w:rFonts w:cs="Arial"/>
        </w:rPr>
        <w:t>This is an optional component depending on the possibilit</w:t>
      </w:r>
      <w:r w:rsidR="004A2B5A">
        <w:rPr>
          <w:rFonts w:cs="Arial"/>
        </w:rPr>
        <w:t>y of drawing an unbiased sample. T</w:t>
      </w:r>
      <w:r w:rsidR="00115A43" w:rsidRPr="004A2B5A">
        <w:rPr>
          <w:rFonts w:cs="Arial"/>
        </w:rPr>
        <w:t>his m</w:t>
      </w:r>
      <w:r w:rsidR="004A2B5A">
        <w:rPr>
          <w:rFonts w:cs="Arial"/>
        </w:rPr>
        <w:t>ay require a longer time table to that which is set out below.</w:t>
      </w:r>
    </w:p>
    <w:p w14:paraId="502BE6FA" w14:textId="0F00CAE0" w:rsidR="004A600B" w:rsidRDefault="004A600B" w:rsidP="001F2CE2">
      <w:pPr>
        <w:pStyle w:val="Heading2"/>
      </w:pPr>
      <w:r>
        <w:t>Timing</w:t>
      </w:r>
    </w:p>
    <w:p w14:paraId="2C73BEAE" w14:textId="758FE05E" w:rsidR="005E3AA4" w:rsidRPr="005E3AA4" w:rsidRDefault="005E3AA4" w:rsidP="005E3AA4">
      <w:r>
        <w:t>Please note that, except for the deadline for EOIs, the following timelines are indicative only.</w:t>
      </w:r>
    </w:p>
    <w:p w14:paraId="6DB3DA3D" w14:textId="1D881D8A" w:rsidR="007E0083" w:rsidRPr="007E0083" w:rsidRDefault="007E0083" w:rsidP="007E0083">
      <w:pPr>
        <w:pStyle w:val="ListParagraph"/>
        <w:numPr>
          <w:ilvl w:val="0"/>
          <w:numId w:val="18"/>
        </w:numPr>
      </w:pPr>
      <w:r w:rsidRPr="007E0083">
        <w:t xml:space="preserve">Deadline for EOIs – </w:t>
      </w:r>
      <w:r w:rsidR="00511510" w:rsidRPr="00801DCA">
        <w:rPr>
          <w:highlight w:val="yellow"/>
        </w:rPr>
        <w:t>15 January 2018</w:t>
      </w:r>
    </w:p>
    <w:p w14:paraId="0B622DB4" w14:textId="14E54BB3" w:rsidR="007E0083" w:rsidRPr="008241D8" w:rsidRDefault="005E3AA4" w:rsidP="007E0083">
      <w:pPr>
        <w:pStyle w:val="ListParagraph"/>
        <w:numPr>
          <w:ilvl w:val="0"/>
          <w:numId w:val="18"/>
        </w:numPr>
      </w:pPr>
      <w:r>
        <w:t xml:space="preserve">Invitations to Tender issued </w:t>
      </w:r>
      <w:r w:rsidRPr="008241D8">
        <w:t>–</w:t>
      </w:r>
      <w:r w:rsidR="00FD763F" w:rsidRPr="008241D8">
        <w:t xml:space="preserve"> </w:t>
      </w:r>
      <w:r w:rsidR="00511510" w:rsidRPr="008241D8">
        <w:t>w/c 15 January 2018</w:t>
      </w:r>
    </w:p>
    <w:p w14:paraId="680876C8" w14:textId="0D23599A" w:rsidR="005E3AA4" w:rsidRPr="008241D8" w:rsidRDefault="005E3AA4" w:rsidP="007E0083">
      <w:pPr>
        <w:pStyle w:val="ListParagraph"/>
        <w:numPr>
          <w:ilvl w:val="0"/>
          <w:numId w:val="18"/>
        </w:numPr>
      </w:pPr>
      <w:r w:rsidRPr="008241D8">
        <w:t>Deadline for submission of Tender –</w:t>
      </w:r>
      <w:r w:rsidR="00FD763F" w:rsidRPr="008241D8">
        <w:t xml:space="preserve"> </w:t>
      </w:r>
      <w:r w:rsidR="00511510" w:rsidRPr="008241D8">
        <w:t>w/c 29</w:t>
      </w:r>
      <w:r w:rsidR="00511510" w:rsidRPr="008241D8">
        <w:rPr>
          <w:vertAlign w:val="superscript"/>
        </w:rPr>
        <w:t>th</w:t>
      </w:r>
      <w:r w:rsidR="00511510" w:rsidRPr="008241D8">
        <w:t xml:space="preserve"> January / 5</w:t>
      </w:r>
      <w:r w:rsidR="00511510" w:rsidRPr="008241D8">
        <w:rPr>
          <w:vertAlign w:val="superscript"/>
        </w:rPr>
        <w:t>th</w:t>
      </w:r>
      <w:r w:rsidR="00511510" w:rsidRPr="008241D8">
        <w:t xml:space="preserve"> February</w:t>
      </w:r>
      <w:r w:rsidR="00FD763F" w:rsidRPr="008241D8">
        <w:t xml:space="preserve"> 2018</w:t>
      </w:r>
      <w:r w:rsidR="00511510" w:rsidRPr="008241D8">
        <w:t>?</w:t>
      </w:r>
    </w:p>
    <w:p w14:paraId="2BB6FDC9" w14:textId="562441AF" w:rsidR="005E3AA4" w:rsidRPr="008241D8" w:rsidRDefault="005C7AD1" w:rsidP="007E0083">
      <w:pPr>
        <w:pStyle w:val="ListParagraph"/>
        <w:numPr>
          <w:ilvl w:val="0"/>
          <w:numId w:val="18"/>
        </w:numPr>
      </w:pPr>
      <w:r w:rsidRPr="008241D8">
        <w:t>Tender</w:t>
      </w:r>
      <w:r w:rsidR="005E3AA4" w:rsidRPr="008241D8">
        <w:t xml:space="preserve"> interviews –</w:t>
      </w:r>
      <w:r w:rsidR="00511510" w:rsidRPr="008241D8">
        <w:t>February</w:t>
      </w:r>
      <w:r w:rsidR="00FD763F" w:rsidRPr="008241D8">
        <w:t xml:space="preserve"> 2018</w:t>
      </w:r>
    </w:p>
    <w:p w14:paraId="6810D50D" w14:textId="3347077C" w:rsidR="005C7AD1" w:rsidRPr="008241D8" w:rsidRDefault="005C7AD1" w:rsidP="007E0083">
      <w:pPr>
        <w:pStyle w:val="ListParagraph"/>
        <w:numPr>
          <w:ilvl w:val="0"/>
          <w:numId w:val="18"/>
        </w:numPr>
      </w:pPr>
      <w:r w:rsidRPr="008241D8">
        <w:t>Selection of preferred supplier –</w:t>
      </w:r>
      <w:r w:rsidR="00511510" w:rsidRPr="008241D8">
        <w:t>February</w:t>
      </w:r>
      <w:r w:rsidR="00FD763F" w:rsidRPr="008241D8">
        <w:t xml:space="preserve"> 2018</w:t>
      </w:r>
    </w:p>
    <w:p w14:paraId="7F44A25C" w14:textId="5FD980E9" w:rsidR="005E3AA4" w:rsidRPr="008241D8" w:rsidRDefault="005E3AA4" w:rsidP="007E0083">
      <w:pPr>
        <w:pStyle w:val="ListParagraph"/>
        <w:numPr>
          <w:ilvl w:val="0"/>
          <w:numId w:val="18"/>
        </w:numPr>
      </w:pPr>
      <w:r w:rsidRPr="008241D8">
        <w:t>Contract signed –</w:t>
      </w:r>
      <w:r w:rsidR="008241D8">
        <w:t xml:space="preserve"> </w:t>
      </w:r>
      <w:r w:rsidR="00511510" w:rsidRPr="008241D8">
        <w:t>February</w:t>
      </w:r>
      <w:r w:rsidR="00FD763F" w:rsidRPr="008241D8">
        <w:t xml:space="preserve"> 2018</w:t>
      </w:r>
    </w:p>
    <w:p w14:paraId="05DCD6AA" w14:textId="57A49C04" w:rsidR="001C7348" w:rsidRPr="008241D8" w:rsidRDefault="001C7348" w:rsidP="007E0083">
      <w:pPr>
        <w:pStyle w:val="ListParagraph"/>
        <w:numPr>
          <w:ilvl w:val="0"/>
          <w:numId w:val="18"/>
        </w:numPr>
      </w:pPr>
      <w:r w:rsidRPr="008241D8">
        <w:t>Final report due May/June 2018</w:t>
      </w:r>
    </w:p>
    <w:p w14:paraId="080BB0F7" w14:textId="4593EBDD" w:rsidR="005C7AD1" w:rsidRDefault="005C7AD1" w:rsidP="005C7AD1">
      <w:r>
        <w:t>We will require regular progress reporting throughout the project.</w:t>
      </w:r>
    </w:p>
    <w:p w14:paraId="0D2B2C65" w14:textId="41DF3DE1" w:rsidR="004A600B" w:rsidRPr="004A600B" w:rsidRDefault="004A600B" w:rsidP="007E0083">
      <w:pPr>
        <w:pStyle w:val="Heading2"/>
      </w:pPr>
      <w:r w:rsidRPr="004A600B">
        <w:t>Assessment criteria</w:t>
      </w:r>
    </w:p>
    <w:p w14:paraId="3B3D18CE" w14:textId="3FB76695" w:rsidR="005E3AA4" w:rsidRPr="004E3F98" w:rsidRDefault="005E3AA4" w:rsidP="005E3AA4">
      <w:pPr>
        <w:spacing w:after="0" w:line="240" w:lineRule="auto"/>
        <w:jc w:val="both"/>
        <w:rPr>
          <w:rFonts w:cs="Arial"/>
          <w:sz w:val="23"/>
          <w:szCs w:val="23"/>
          <w:lang w:eastAsia="en-US"/>
        </w:rPr>
      </w:pPr>
      <w:r w:rsidRPr="004E3F98">
        <w:rPr>
          <w:rFonts w:cs="Arial"/>
          <w:sz w:val="23"/>
          <w:szCs w:val="23"/>
          <w:lang w:eastAsia="en-US"/>
        </w:rPr>
        <w:t xml:space="preserve">Expressions of interest will be assessed against the following criteria. </w:t>
      </w:r>
      <w:r w:rsidR="005C7AD1">
        <w:t xml:space="preserve">Please explain not just what you have done, but give examples of how you have achieved it.  </w:t>
      </w:r>
    </w:p>
    <w:p w14:paraId="31ED7878" w14:textId="77777777" w:rsidR="005E3AA4" w:rsidRPr="004E3F98" w:rsidRDefault="005E3AA4" w:rsidP="005E3AA4">
      <w:pPr>
        <w:spacing w:after="0" w:line="240" w:lineRule="auto"/>
        <w:jc w:val="both"/>
        <w:rPr>
          <w:rFonts w:cs="Arial"/>
          <w:sz w:val="23"/>
          <w:szCs w:val="23"/>
          <w:lang w:eastAsia="en-US"/>
        </w:rPr>
      </w:pPr>
    </w:p>
    <w:p w14:paraId="7E336111" w14:textId="675F33C4" w:rsidR="005E3AA4" w:rsidRDefault="005E3AA4" w:rsidP="005E3AA4">
      <w:pPr>
        <w:spacing w:after="0" w:line="240" w:lineRule="auto"/>
        <w:jc w:val="both"/>
        <w:rPr>
          <w:rFonts w:cs="Arial"/>
          <w:sz w:val="23"/>
          <w:szCs w:val="23"/>
          <w:lang w:eastAsia="en-US"/>
        </w:rPr>
      </w:pPr>
      <w:r w:rsidRPr="004E3F98">
        <w:rPr>
          <w:rFonts w:cs="Arial"/>
          <w:sz w:val="23"/>
          <w:szCs w:val="23"/>
          <w:lang w:eastAsia="en-US"/>
        </w:rPr>
        <w:t xml:space="preserve">To proceed to the ITT stage, bidders are required to provide </w:t>
      </w:r>
      <w:r w:rsidRPr="004E3F98">
        <w:rPr>
          <w:rFonts w:cs="Arial"/>
          <w:b/>
          <w:sz w:val="23"/>
          <w:szCs w:val="23"/>
          <w:u w:val="single"/>
          <w:lang w:eastAsia="en-US"/>
        </w:rPr>
        <w:t>explicit evidence</w:t>
      </w:r>
      <w:r w:rsidRPr="004E3F98">
        <w:rPr>
          <w:rFonts w:cs="Arial"/>
          <w:sz w:val="23"/>
          <w:szCs w:val="23"/>
          <w:lang w:eastAsia="en-US"/>
        </w:rPr>
        <w:t xml:space="preserve"> that they have: </w:t>
      </w:r>
    </w:p>
    <w:p w14:paraId="4A51DB9E" w14:textId="49BE90FF" w:rsidR="005E3AA4" w:rsidRDefault="005E3AA4" w:rsidP="005E3AA4">
      <w:pPr>
        <w:spacing w:after="0" w:line="240" w:lineRule="auto"/>
        <w:jc w:val="both"/>
        <w:rPr>
          <w:rFonts w:cs="Arial"/>
          <w:sz w:val="23"/>
          <w:szCs w:val="23"/>
          <w:lang w:eastAsia="en-US"/>
        </w:rPr>
      </w:pPr>
    </w:p>
    <w:p w14:paraId="78B7F2EF" w14:textId="14A94D4D" w:rsidR="00677075" w:rsidRDefault="00215CAB" w:rsidP="00DB79C6">
      <w:pPr>
        <w:pStyle w:val="ListParagraph"/>
        <w:numPr>
          <w:ilvl w:val="0"/>
          <w:numId w:val="21"/>
        </w:numPr>
        <w:spacing w:after="0" w:line="240" w:lineRule="auto"/>
        <w:jc w:val="both"/>
        <w:rPr>
          <w:rFonts w:cs="Arial"/>
          <w:sz w:val="23"/>
          <w:szCs w:val="23"/>
          <w:lang w:eastAsia="en-US"/>
        </w:rPr>
      </w:pPr>
      <w:r>
        <w:rPr>
          <w:rFonts w:cs="Arial"/>
          <w:sz w:val="23"/>
          <w:szCs w:val="23"/>
          <w:lang w:eastAsia="en-US"/>
        </w:rPr>
        <w:lastRenderedPageBreak/>
        <w:t xml:space="preserve">Evidence of experience and technical ability in designing, conducting, analysing and reporting on the following </w:t>
      </w:r>
      <w:r w:rsidR="00677075">
        <w:rPr>
          <w:rFonts w:cs="Arial"/>
          <w:sz w:val="23"/>
          <w:szCs w:val="23"/>
          <w:lang w:eastAsia="en-US"/>
        </w:rPr>
        <w:t>three methodologies (50% weight):</w:t>
      </w:r>
    </w:p>
    <w:p w14:paraId="25E11919" w14:textId="0295F49D" w:rsidR="00677075" w:rsidRDefault="00677075" w:rsidP="00677075">
      <w:pPr>
        <w:pStyle w:val="ListParagraph"/>
        <w:numPr>
          <w:ilvl w:val="1"/>
          <w:numId w:val="21"/>
        </w:numPr>
        <w:spacing w:after="0" w:line="240" w:lineRule="auto"/>
        <w:jc w:val="both"/>
        <w:rPr>
          <w:rFonts w:cs="Arial"/>
          <w:sz w:val="23"/>
          <w:szCs w:val="23"/>
          <w:lang w:eastAsia="en-US"/>
        </w:rPr>
      </w:pPr>
      <w:r>
        <w:rPr>
          <w:rFonts w:cs="Arial"/>
          <w:sz w:val="23"/>
          <w:szCs w:val="23"/>
          <w:lang w:eastAsia="en-US"/>
        </w:rPr>
        <w:t>S</w:t>
      </w:r>
      <w:r w:rsidR="00215CAB">
        <w:rPr>
          <w:rFonts w:cs="Arial"/>
          <w:sz w:val="23"/>
          <w:szCs w:val="23"/>
          <w:lang w:eastAsia="en-US"/>
        </w:rPr>
        <w:t>ystematic review</w:t>
      </w:r>
      <w:r>
        <w:rPr>
          <w:rFonts w:cs="Arial"/>
          <w:sz w:val="23"/>
          <w:szCs w:val="23"/>
          <w:lang w:eastAsia="en-US"/>
        </w:rPr>
        <w:t xml:space="preserve"> or rapid evidence assessment</w:t>
      </w:r>
    </w:p>
    <w:p w14:paraId="37FF74DD" w14:textId="196847F8" w:rsidR="00677075" w:rsidRDefault="00677075" w:rsidP="00677075">
      <w:pPr>
        <w:pStyle w:val="ListParagraph"/>
        <w:numPr>
          <w:ilvl w:val="1"/>
          <w:numId w:val="21"/>
        </w:numPr>
        <w:spacing w:after="0" w:line="240" w:lineRule="auto"/>
        <w:jc w:val="both"/>
        <w:rPr>
          <w:rFonts w:cs="Arial"/>
          <w:sz w:val="23"/>
          <w:szCs w:val="23"/>
          <w:lang w:eastAsia="en-US"/>
        </w:rPr>
      </w:pPr>
      <w:r>
        <w:rPr>
          <w:rFonts w:cs="Arial"/>
          <w:sz w:val="23"/>
          <w:szCs w:val="23"/>
          <w:lang w:eastAsia="en-US"/>
        </w:rPr>
        <w:t>Q</w:t>
      </w:r>
      <w:r w:rsidR="00215CAB">
        <w:rPr>
          <w:rFonts w:cs="Arial"/>
          <w:sz w:val="23"/>
          <w:szCs w:val="23"/>
          <w:lang w:eastAsia="en-US"/>
        </w:rPr>
        <w:t>ualitative research including interview, c</w:t>
      </w:r>
      <w:r>
        <w:rPr>
          <w:rFonts w:cs="Arial"/>
          <w:sz w:val="23"/>
          <w:szCs w:val="23"/>
          <w:lang w:eastAsia="en-US"/>
        </w:rPr>
        <w:t>ase study and / or focus groups</w:t>
      </w:r>
    </w:p>
    <w:p w14:paraId="729923FC" w14:textId="3F05F332" w:rsidR="00215CAB" w:rsidRDefault="00677075" w:rsidP="00677075">
      <w:pPr>
        <w:pStyle w:val="ListParagraph"/>
        <w:numPr>
          <w:ilvl w:val="1"/>
          <w:numId w:val="21"/>
        </w:numPr>
        <w:spacing w:after="0" w:line="240" w:lineRule="auto"/>
        <w:jc w:val="both"/>
        <w:rPr>
          <w:rFonts w:cs="Arial"/>
          <w:sz w:val="23"/>
          <w:szCs w:val="23"/>
          <w:lang w:eastAsia="en-US"/>
        </w:rPr>
      </w:pPr>
      <w:r>
        <w:rPr>
          <w:rFonts w:cs="Arial"/>
          <w:sz w:val="23"/>
          <w:szCs w:val="23"/>
          <w:lang w:eastAsia="en-US"/>
        </w:rPr>
        <w:t>Q</w:t>
      </w:r>
      <w:r w:rsidR="00215CAB">
        <w:rPr>
          <w:rFonts w:cs="Arial"/>
          <w:sz w:val="23"/>
          <w:szCs w:val="23"/>
          <w:lang w:eastAsia="en-US"/>
        </w:rPr>
        <w:t>uantita</w:t>
      </w:r>
      <w:r>
        <w:rPr>
          <w:rFonts w:cs="Arial"/>
          <w:sz w:val="23"/>
          <w:szCs w:val="23"/>
          <w:lang w:eastAsia="en-US"/>
        </w:rPr>
        <w:t xml:space="preserve">tive research including surveys </w:t>
      </w:r>
      <w:r w:rsidR="00F31D44">
        <w:rPr>
          <w:rFonts w:cs="Arial"/>
          <w:sz w:val="23"/>
          <w:szCs w:val="23"/>
          <w:lang w:eastAsia="en-US"/>
        </w:rPr>
        <w:t>and data analysis</w:t>
      </w:r>
    </w:p>
    <w:p w14:paraId="270EACA9" w14:textId="0D751E7D" w:rsidR="00215CAB" w:rsidRDefault="00215CAB" w:rsidP="00DB79C6">
      <w:pPr>
        <w:pStyle w:val="ListParagraph"/>
        <w:numPr>
          <w:ilvl w:val="0"/>
          <w:numId w:val="21"/>
        </w:numPr>
        <w:spacing w:after="0" w:line="240" w:lineRule="auto"/>
        <w:jc w:val="both"/>
        <w:rPr>
          <w:rFonts w:cs="Arial"/>
          <w:sz w:val="23"/>
          <w:szCs w:val="23"/>
          <w:lang w:eastAsia="en-US"/>
        </w:rPr>
      </w:pPr>
      <w:r>
        <w:rPr>
          <w:rFonts w:cs="Arial"/>
          <w:sz w:val="23"/>
          <w:szCs w:val="23"/>
          <w:lang w:eastAsia="en-US"/>
        </w:rPr>
        <w:t xml:space="preserve">Evidence of relevant knowledge of the early years sector including understanding of the free entitlements and familiarity with the published early years data sources, as well as experience working with </w:t>
      </w:r>
      <w:r w:rsidR="00677075">
        <w:rPr>
          <w:rFonts w:cs="Arial"/>
          <w:sz w:val="23"/>
          <w:szCs w:val="23"/>
          <w:lang w:eastAsia="en-US"/>
        </w:rPr>
        <w:t xml:space="preserve">and successfully engaging </w:t>
      </w:r>
      <w:r>
        <w:rPr>
          <w:rFonts w:cs="Arial"/>
          <w:sz w:val="23"/>
          <w:szCs w:val="23"/>
          <w:lang w:eastAsia="en-US"/>
        </w:rPr>
        <w:t xml:space="preserve">relevant groups </w:t>
      </w:r>
      <w:r w:rsidR="00677075">
        <w:rPr>
          <w:rFonts w:cs="Arial"/>
          <w:sz w:val="23"/>
          <w:szCs w:val="23"/>
          <w:lang w:eastAsia="en-US"/>
        </w:rPr>
        <w:t xml:space="preserve">in research </w:t>
      </w:r>
      <w:r>
        <w:rPr>
          <w:rFonts w:cs="Arial"/>
          <w:sz w:val="23"/>
          <w:szCs w:val="23"/>
          <w:lang w:eastAsia="en-US"/>
        </w:rPr>
        <w:t>such as local authorities, early years providers and parents of young children</w:t>
      </w:r>
      <w:r w:rsidR="00677075">
        <w:rPr>
          <w:rFonts w:cs="Arial"/>
          <w:sz w:val="23"/>
          <w:szCs w:val="23"/>
          <w:lang w:eastAsia="en-US"/>
        </w:rPr>
        <w:t xml:space="preserve"> (25% weight).</w:t>
      </w:r>
    </w:p>
    <w:p w14:paraId="5A2302D4" w14:textId="4D37691D" w:rsidR="005E3AA4" w:rsidRPr="005E3AA4" w:rsidRDefault="005C7AD1" w:rsidP="005E3AA4">
      <w:pPr>
        <w:pStyle w:val="ListParagraph"/>
        <w:numPr>
          <w:ilvl w:val="0"/>
          <w:numId w:val="21"/>
        </w:numPr>
        <w:spacing w:after="0" w:line="240" w:lineRule="auto"/>
        <w:jc w:val="both"/>
        <w:rPr>
          <w:rFonts w:cs="Arial"/>
          <w:sz w:val="23"/>
          <w:szCs w:val="23"/>
          <w:lang w:eastAsia="en-US"/>
        </w:rPr>
      </w:pPr>
      <w:r>
        <w:rPr>
          <w:rFonts w:cs="Arial"/>
          <w:sz w:val="23"/>
          <w:szCs w:val="23"/>
          <w:lang w:eastAsia="en-US"/>
        </w:rPr>
        <w:t>Evidence of the organisational capacity and project management skills to deliver the project in the specified timescales</w:t>
      </w:r>
      <w:r w:rsidR="00677075">
        <w:rPr>
          <w:rFonts w:cs="Arial"/>
          <w:sz w:val="23"/>
          <w:szCs w:val="23"/>
          <w:lang w:eastAsia="en-US"/>
        </w:rPr>
        <w:t xml:space="preserve"> (25% weight).</w:t>
      </w:r>
    </w:p>
    <w:p w14:paraId="5A223B91" w14:textId="77777777" w:rsidR="005E3AA4" w:rsidRPr="004E3F98" w:rsidRDefault="005E3AA4" w:rsidP="005E3AA4">
      <w:pPr>
        <w:spacing w:before="240" w:after="0" w:line="240" w:lineRule="auto"/>
        <w:jc w:val="both"/>
        <w:rPr>
          <w:rFonts w:cs="Arial"/>
          <w:sz w:val="23"/>
          <w:szCs w:val="23"/>
          <w:lang w:eastAsia="en-US"/>
        </w:rPr>
      </w:pPr>
      <w:r w:rsidRPr="004E3F98">
        <w:rPr>
          <w:rFonts w:cs="Arial"/>
          <w:sz w:val="23"/>
          <w:szCs w:val="23"/>
          <w:lang w:eastAsia="en-US"/>
        </w:rPr>
        <w:t>Evidence against each of these criteria will be scored using the following scale:</w:t>
      </w:r>
    </w:p>
    <w:p w14:paraId="6E54200F" w14:textId="77777777" w:rsidR="005E3AA4" w:rsidRPr="004E3F98" w:rsidRDefault="005E3AA4" w:rsidP="005E3AA4">
      <w:pPr>
        <w:spacing w:after="0" w:line="240" w:lineRule="auto"/>
        <w:jc w:val="both"/>
        <w:rPr>
          <w:rFonts w:cs="Arial"/>
          <w:sz w:val="23"/>
          <w:szCs w:val="23"/>
          <w:lang w:eastAsia="en-US"/>
        </w:rPr>
      </w:pPr>
    </w:p>
    <w:p w14:paraId="2C5EDF5A" w14:textId="77777777" w:rsidR="005E3AA4" w:rsidRPr="004E3F98" w:rsidRDefault="005E3AA4" w:rsidP="005E3AA4">
      <w:pPr>
        <w:spacing w:after="0" w:line="240" w:lineRule="auto"/>
        <w:jc w:val="both"/>
        <w:rPr>
          <w:rFonts w:cs="Arial"/>
          <w:sz w:val="23"/>
          <w:szCs w:val="23"/>
          <w:lang w:eastAsia="en-US"/>
        </w:rPr>
      </w:pPr>
      <w:r w:rsidRPr="004E3F98">
        <w:rPr>
          <w:rFonts w:cs="Arial"/>
          <w:sz w:val="23"/>
          <w:szCs w:val="23"/>
          <w:lang w:eastAsia="en-US"/>
        </w:rPr>
        <w:t>0.</w:t>
      </w:r>
      <w:r w:rsidRPr="004E3F98">
        <w:rPr>
          <w:rFonts w:cs="Arial"/>
          <w:sz w:val="23"/>
          <w:szCs w:val="23"/>
          <w:lang w:eastAsia="en-US"/>
        </w:rPr>
        <w:tab/>
        <w:t>No relevant evidence provided.</w:t>
      </w:r>
    </w:p>
    <w:p w14:paraId="4EAB5BEE" w14:textId="0D6EFD45" w:rsidR="005E3AA4" w:rsidRPr="004E3F98" w:rsidRDefault="005E3AA4" w:rsidP="005E3AA4">
      <w:pPr>
        <w:spacing w:after="0" w:line="240" w:lineRule="auto"/>
        <w:jc w:val="both"/>
        <w:rPr>
          <w:rFonts w:cs="Arial"/>
          <w:sz w:val="23"/>
          <w:szCs w:val="23"/>
          <w:lang w:eastAsia="en-US"/>
        </w:rPr>
      </w:pPr>
      <w:r w:rsidRPr="004E3F98">
        <w:rPr>
          <w:rFonts w:cs="Arial"/>
          <w:sz w:val="23"/>
          <w:szCs w:val="23"/>
          <w:lang w:eastAsia="en-US"/>
        </w:rPr>
        <w:t>1.</w:t>
      </w:r>
      <w:r w:rsidRPr="004E3F98">
        <w:rPr>
          <w:rFonts w:cs="Arial"/>
          <w:sz w:val="23"/>
          <w:szCs w:val="23"/>
          <w:lang w:eastAsia="en-US"/>
        </w:rPr>
        <w:tab/>
        <w:t>Evidence provided was limited or</w:t>
      </w:r>
      <w:r w:rsidR="00A73608">
        <w:rPr>
          <w:rFonts w:cs="Arial"/>
          <w:sz w:val="23"/>
          <w:szCs w:val="23"/>
          <w:lang w:eastAsia="en-US"/>
        </w:rPr>
        <w:t xml:space="preserve"> failed</w:t>
      </w:r>
      <w:r w:rsidRPr="004E3F98">
        <w:rPr>
          <w:rFonts w:cs="Arial"/>
          <w:sz w:val="23"/>
          <w:szCs w:val="23"/>
          <w:lang w:eastAsia="en-US"/>
        </w:rPr>
        <w:t xml:space="preserve"> </w:t>
      </w:r>
      <w:r w:rsidR="00F035C2">
        <w:rPr>
          <w:rFonts w:cs="Arial"/>
          <w:sz w:val="23"/>
          <w:szCs w:val="23"/>
          <w:lang w:eastAsia="en-US"/>
        </w:rPr>
        <w:t>to show how the bidder meets</w:t>
      </w:r>
      <w:r w:rsidRPr="004E3F98">
        <w:rPr>
          <w:rFonts w:cs="Arial"/>
          <w:sz w:val="23"/>
          <w:szCs w:val="23"/>
          <w:lang w:eastAsia="en-US"/>
        </w:rPr>
        <w:t xml:space="preserve"> the criteria.</w:t>
      </w:r>
    </w:p>
    <w:p w14:paraId="1EF2AA4E" w14:textId="77777777" w:rsidR="005E3AA4" w:rsidRPr="004E3F98" w:rsidRDefault="005E3AA4" w:rsidP="005E3AA4">
      <w:pPr>
        <w:spacing w:after="0" w:line="240" w:lineRule="auto"/>
        <w:jc w:val="both"/>
        <w:rPr>
          <w:rFonts w:cs="Arial"/>
          <w:sz w:val="23"/>
          <w:szCs w:val="23"/>
          <w:lang w:eastAsia="en-US"/>
        </w:rPr>
      </w:pPr>
      <w:r w:rsidRPr="004E3F98">
        <w:rPr>
          <w:rFonts w:cs="Arial"/>
          <w:sz w:val="23"/>
          <w:szCs w:val="23"/>
          <w:lang w:eastAsia="en-US"/>
        </w:rPr>
        <w:t>2.</w:t>
      </w:r>
      <w:r w:rsidRPr="004E3F98">
        <w:rPr>
          <w:rFonts w:cs="Arial"/>
          <w:sz w:val="23"/>
          <w:szCs w:val="23"/>
          <w:lang w:eastAsia="en-US"/>
        </w:rPr>
        <w:tab/>
        <w:t>Evidence meets the criteria.</w:t>
      </w:r>
    </w:p>
    <w:p w14:paraId="5E7C3AF1" w14:textId="77777777" w:rsidR="005E3AA4" w:rsidRPr="004E3F98" w:rsidRDefault="005E3AA4" w:rsidP="005E3AA4">
      <w:pPr>
        <w:spacing w:after="0" w:line="240" w:lineRule="auto"/>
        <w:jc w:val="both"/>
        <w:rPr>
          <w:rFonts w:cs="Arial"/>
          <w:sz w:val="23"/>
          <w:szCs w:val="23"/>
          <w:lang w:eastAsia="en-US"/>
        </w:rPr>
      </w:pPr>
      <w:r w:rsidRPr="004E3F98">
        <w:rPr>
          <w:rFonts w:cs="Arial"/>
          <w:sz w:val="23"/>
          <w:szCs w:val="23"/>
          <w:lang w:eastAsia="en-US"/>
        </w:rPr>
        <w:t>3.</w:t>
      </w:r>
      <w:r w:rsidRPr="004E3F98">
        <w:rPr>
          <w:rFonts w:cs="Arial"/>
          <w:sz w:val="23"/>
          <w:szCs w:val="23"/>
          <w:lang w:eastAsia="en-US"/>
        </w:rPr>
        <w:tab/>
        <w:t>Evidence offered exceeds the criteria.</w:t>
      </w:r>
    </w:p>
    <w:p w14:paraId="5EEE09C3" w14:textId="77777777" w:rsidR="005E3AA4" w:rsidRPr="004E3F98" w:rsidRDefault="005E3AA4" w:rsidP="005E3AA4">
      <w:pPr>
        <w:spacing w:after="0" w:line="240" w:lineRule="auto"/>
        <w:jc w:val="both"/>
        <w:rPr>
          <w:rFonts w:cs="Arial"/>
          <w:sz w:val="23"/>
          <w:szCs w:val="23"/>
          <w:lang w:eastAsia="en-US"/>
        </w:rPr>
      </w:pPr>
    </w:p>
    <w:p w14:paraId="6CF9725A" w14:textId="20572501" w:rsidR="005E3AA4" w:rsidRDefault="005E3AA4" w:rsidP="005E3AA4">
      <w:pPr>
        <w:spacing w:after="0" w:line="240" w:lineRule="auto"/>
        <w:jc w:val="both"/>
        <w:rPr>
          <w:rFonts w:cs="Arial"/>
          <w:b/>
          <w:sz w:val="23"/>
          <w:szCs w:val="23"/>
          <w:u w:val="single"/>
          <w:lang w:eastAsia="en-US"/>
        </w:rPr>
      </w:pPr>
      <w:r w:rsidRPr="004E3F98">
        <w:rPr>
          <w:rFonts w:cs="Arial"/>
          <w:b/>
          <w:sz w:val="23"/>
          <w:szCs w:val="23"/>
          <w:u w:val="single"/>
          <w:lang w:eastAsia="en-US"/>
        </w:rPr>
        <w:t xml:space="preserve">Only organisations that score a 2 or higher on each of the criteria will be invited to Tender.  </w:t>
      </w:r>
    </w:p>
    <w:p w14:paraId="4A334A64" w14:textId="77777777" w:rsidR="008241D8" w:rsidRPr="004E3F98" w:rsidRDefault="008241D8" w:rsidP="005E3AA4">
      <w:pPr>
        <w:spacing w:after="0" w:line="240" w:lineRule="auto"/>
        <w:jc w:val="both"/>
        <w:rPr>
          <w:rFonts w:cs="Arial"/>
          <w:b/>
          <w:sz w:val="23"/>
          <w:szCs w:val="23"/>
          <w:u w:val="single"/>
          <w:lang w:eastAsia="en-US"/>
        </w:rPr>
      </w:pPr>
    </w:p>
    <w:p w14:paraId="521AF244" w14:textId="77777777" w:rsidR="00224BB7" w:rsidRDefault="005E3AA4" w:rsidP="00F035C2">
      <w:pPr>
        <w:spacing w:line="240" w:lineRule="auto"/>
        <w:jc w:val="both"/>
        <w:rPr>
          <w:rFonts w:cs="Arial"/>
          <w:b/>
          <w:sz w:val="23"/>
          <w:szCs w:val="23"/>
          <w:u w:val="single"/>
          <w:lang w:eastAsia="en-US"/>
        </w:rPr>
      </w:pPr>
      <w:r w:rsidRPr="004E3F98">
        <w:rPr>
          <w:rFonts w:cs="Arial"/>
          <w:b/>
          <w:sz w:val="23"/>
          <w:szCs w:val="23"/>
          <w:u w:val="single"/>
          <w:lang w:eastAsia="en-US"/>
        </w:rPr>
        <w:t>Expressions of interests submitted must be no more than 1</w:t>
      </w:r>
      <w:r w:rsidR="00A70A0B">
        <w:rPr>
          <w:rFonts w:cs="Arial"/>
          <w:b/>
          <w:sz w:val="23"/>
          <w:szCs w:val="23"/>
          <w:u w:val="single"/>
          <w:lang w:eastAsia="en-US"/>
        </w:rPr>
        <w:t>250</w:t>
      </w:r>
      <w:r w:rsidRPr="004E3F98">
        <w:rPr>
          <w:rFonts w:cs="Arial"/>
          <w:b/>
          <w:sz w:val="23"/>
          <w:szCs w:val="23"/>
          <w:u w:val="single"/>
          <w:lang w:eastAsia="en-US"/>
        </w:rPr>
        <w:t xml:space="preserve"> words overall (this includes any website links) – please note anything longer will be disregarded.</w:t>
      </w:r>
      <w:r w:rsidR="009A594D">
        <w:rPr>
          <w:rFonts w:cs="Arial"/>
          <w:b/>
          <w:sz w:val="23"/>
          <w:szCs w:val="23"/>
          <w:u w:val="single"/>
          <w:lang w:eastAsia="en-US"/>
        </w:rPr>
        <w:t xml:space="preserve"> </w:t>
      </w:r>
    </w:p>
    <w:p w14:paraId="40F6F47F" w14:textId="4A0D9133" w:rsidR="00915C18" w:rsidRPr="00804E64" w:rsidRDefault="009A594D" w:rsidP="00915C18">
      <w:pPr>
        <w:rPr>
          <w:color w:val="FF0000"/>
        </w:rPr>
      </w:pPr>
      <w:r w:rsidRPr="008241D8">
        <w:t>References and links will be accepted for illustration but criteria will be judged based on the EOI</w:t>
      </w:r>
      <w:r w:rsidR="00F31D44" w:rsidRPr="008241D8">
        <w:t xml:space="preserve"> only and not the</w:t>
      </w:r>
      <w:r w:rsidRPr="008241D8">
        <w:t xml:space="preserve"> content </w:t>
      </w:r>
      <w:r w:rsidR="00F31D44" w:rsidRPr="008241D8">
        <w:t>of any external materials</w:t>
      </w:r>
      <w:r w:rsidRPr="008241D8">
        <w:t>.</w:t>
      </w:r>
      <w:r w:rsidR="008241D8" w:rsidRPr="00804E64">
        <w:rPr>
          <w:color w:val="FF0000"/>
        </w:rP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6BE14BC" w:rsidR="00915C18" w:rsidRDefault="00915C18" w:rsidP="00915C18">
            <w:pPr>
              <w:spacing w:before="160"/>
              <w:rPr>
                <w:b/>
                <w:bCs/>
                <w:sz w:val="28"/>
                <w:szCs w:val="20"/>
              </w:rPr>
            </w:pPr>
            <w:r w:rsidRPr="00915C18">
              <w:rPr>
                <w:b/>
                <w:bCs/>
                <w:sz w:val="28"/>
                <w:szCs w:val="20"/>
              </w:rPr>
              <w:t>Closing date for EOIs:</w:t>
            </w:r>
          </w:p>
          <w:p w14:paraId="5178F3E6" w14:textId="4A10CEBE" w:rsidR="00A85EBD" w:rsidRDefault="00915C18" w:rsidP="008165C3">
            <w:pPr>
              <w:rPr>
                <w:rFonts w:ascii="Calibri" w:hAnsi="Calibri"/>
              </w:rPr>
            </w:pPr>
            <w:r w:rsidRPr="00915C18">
              <w:rPr>
                <w:b/>
                <w:bCs/>
                <w:sz w:val="28"/>
                <w:szCs w:val="20"/>
              </w:rPr>
              <w:t>Send your EOI form to:</w:t>
            </w:r>
            <w:r w:rsidR="005E3AA4" w:rsidRPr="004E3F98">
              <w:rPr>
                <w:b/>
                <w:bCs/>
                <w:sz w:val="28"/>
                <w:szCs w:val="20"/>
              </w:rPr>
              <w:t xml:space="preserve"> Please email a Microsoft Word compatible copy of your completed EOI, to </w:t>
            </w:r>
            <w:hyperlink r:id="rId14" w:history="1">
              <w:r w:rsidR="005E3AA4" w:rsidRPr="006860AF">
                <w:rPr>
                  <w:rStyle w:val="Hyperlink"/>
                  <w:b/>
                  <w:bCs/>
                  <w:sz w:val="28"/>
                  <w:szCs w:val="20"/>
                </w:rPr>
                <w:t>Frances.FORSYTH@education.gov.uk</w:t>
              </w:r>
            </w:hyperlink>
            <w:r w:rsidR="005E3AA4">
              <w:rPr>
                <w:b/>
                <w:bCs/>
                <w:sz w:val="28"/>
                <w:szCs w:val="20"/>
              </w:rPr>
              <w:t xml:space="preserve"> </w:t>
            </w:r>
            <w:r w:rsidR="005E3AA4" w:rsidRPr="004E3F98">
              <w:rPr>
                <w:b/>
                <w:bCs/>
                <w:sz w:val="28"/>
                <w:szCs w:val="20"/>
              </w:rPr>
              <w:t>by noon on</w:t>
            </w:r>
            <w:r w:rsidR="005E3AA4">
              <w:rPr>
                <w:b/>
                <w:bCs/>
                <w:sz w:val="28"/>
                <w:szCs w:val="20"/>
              </w:rPr>
              <w:t xml:space="preserve"> </w:t>
            </w:r>
            <w:r w:rsidR="00224BB7">
              <w:rPr>
                <w:b/>
                <w:bCs/>
                <w:sz w:val="28"/>
                <w:szCs w:val="20"/>
                <w:highlight w:val="yellow"/>
              </w:rPr>
              <w:t>15</w:t>
            </w:r>
            <w:r w:rsidR="00224BB7" w:rsidRPr="00224BB7">
              <w:rPr>
                <w:b/>
                <w:bCs/>
                <w:sz w:val="28"/>
                <w:szCs w:val="20"/>
                <w:highlight w:val="yellow"/>
                <w:vertAlign w:val="superscript"/>
              </w:rPr>
              <w:t>th</w:t>
            </w:r>
            <w:r w:rsidR="00224BB7">
              <w:rPr>
                <w:b/>
                <w:bCs/>
                <w:sz w:val="28"/>
                <w:szCs w:val="20"/>
                <w:highlight w:val="yellow"/>
              </w:rPr>
              <w:t xml:space="preserve"> Jan 2018</w:t>
            </w:r>
            <w:bookmarkStart w:id="0" w:name="_GoBack"/>
            <w:bookmarkEnd w:id="0"/>
            <w:r w:rsidR="005E3AA4" w:rsidRPr="004E3F98">
              <w:rPr>
                <w:b/>
                <w:bCs/>
                <w:sz w:val="28"/>
                <w:szCs w:val="20"/>
              </w:rPr>
              <w:t>. EOIs received after this deadline will not be considered.</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02E8FC04" w:rsidR="005D3B59" w:rsidRPr="00531385" w:rsidRDefault="00C2496D" w:rsidP="005D3B59">
      <w:r w:rsidRPr="00995398">
        <w:t>©</w:t>
      </w:r>
      <w:r w:rsidR="005D3B59" w:rsidRPr="005D3B59">
        <w:t xml:space="preserve"> </w:t>
      </w:r>
      <w:r w:rsidR="00EE71A2">
        <w:t xml:space="preserve">Crown copyright </w:t>
      </w:r>
      <w:r w:rsidR="005E3AA4">
        <w:t>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5669B6" w:rsidRDefault="005669B6" w:rsidP="002B6D93">
      <w:r>
        <w:separator/>
      </w:r>
    </w:p>
    <w:p w14:paraId="6B8BFEEC" w14:textId="77777777" w:rsidR="005669B6" w:rsidRDefault="005669B6"/>
  </w:endnote>
  <w:endnote w:type="continuationSeparator" w:id="0">
    <w:p w14:paraId="73D94432" w14:textId="77777777" w:rsidR="005669B6" w:rsidRDefault="005669B6" w:rsidP="002B6D93">
      <w:r>
        <w:continuationSeparator/>
      </w:r>
    </w:p>
    <w:p w14:paraId="711A391B" w14:textId="77777777" w:rsidR="005669B6" w:rsidRDefault="0056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9D3DE84" w:rsidR="005669B6" w:rsidRDefault="005669B6"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165C3">
          <w:rPr>
            <w:noProof/>
          </w:rPr>
          <w:t>4</w:t>
        </w:r>
        <w:r>
          <w:rPr>
            <w:noProof/>
          </w:rPr>
          <w:fldChar w:fldCharType="end"/>
        </w:r>
      </w:p>
    </w:sdtContent>
  </w:sdt>
  <w:p w14:paraId="4156AEA0" w14:textId="77777777" w:rsidR="005669B6" w:rsidRDefault="005669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5669B6" w:rsidRPr="006E6ADB" w:rsidRDefault="005669B6"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5669B6" w:rsidRDefault="005669B6" w:rsidP="002B6D93">
      <w:r>
        <w:separator/>
      </w:r>
    </w:p>
    <w:p w14:paraId="14F04B7F" w14:textId="77777777" w:rsidR="005669B6" w:rsidRDefault="005669B6"/>
  </w:footnote>
  <w:footnote w:type="continuationSeparator" w:id="0">
    <w:p w14:paraId="7BBE84F1" w14:textId="77777777" w:rsidR="005669B6" w:rsidRDefault="005669B6" w:rsidP="002B6D93">
      <w:r>
        <w:continuationSeparator/>
      </w:r>
    </w:p>
    <w:p w14:paraId="56FF0337" w14:textId="77777777" w:rsidR="005669B6" w:rsidRDefault="005669B6"/>
  </w:footnote>
  <w:footnote w:id="1">
    <w:p w14:paraId="6F297EDB" w14:textId="112B2B61" w:rsidR="005E69D1" w:rsidRDefault="005E69D1" w:rsidP="005E69D1">
      <w:pPr>
        <w:pStyle w:val="FootnoteText"/>
      </w:pPr>
      <w:r w:rsidRPr="00511510">
        <w:rPr>
          <w:rStyle w:val="FootnoteReference"/>
          <w:sz w:val="18"/>
          <w:szCs w:val="18"/>
        </w:rPr>
        <w:footnoteRef/>
      </w:r>
      <w:r w:rsidRPr="00511510">
        <w:rPr>
          <w:sz w:val="18"/>
          <w:szCs w:val="18"/>
        </w:rPr>
        <w:t xml:space="preserve"> Melhuish</w:t>
      </w:r>
      <w:r w:rsidRPr="00511510">
        <w:rPr>
          <w:sz w:val="18"/>
          <w:szCs w:val="23"/>
        </w:rPr>
        <w:t xml:space="preserve">, E., Gardiner, J., Morris, S. (2017). </w:t>
      </w:r>
      <w:r w:rsidRPr="00511510">
        <w:rPr>
          <w:i/>
          <w:iCs/>
          <w:sz w:val="18"/>
          <w:szCs w:val="23"/>
        </w:rPr>
        <w:t xml:space="preserve">Study of Early Education and Development (SEED): Impact Study on Early Education Use and Child Outcomes up to Age Three. </w:t>
      </w:r>
      <w:r w:rsidRPr="00511510">
        <w:rPr>
          <w:sz w:val="18"/>
          <w:szCs w:val="23"/>
        </w:rPr>
        <w:t>London: Department for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AA4379"/>
    <w:multiLevelType w:val="hybridMultilevel"/>
    <w:tmpl w:val="B4E0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E92018"/>
    <w:multiLevelType w:val="hybridMultilevel"/>
    <w:tmpl w:val="90D6D258"/>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BB3F16"/>
    <w:multiLevelType w:val="hybridMultilevel"/>
    <w:tmpl w:val="C19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F7E00AD"/>
    <w:multiLevelType w:val="multilevel"/>
    <w:tmpl w:val="3EB89E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3324D2"/>
    <w:multiLevelType w:val="hybridMultilevel"/>
    <w:tmpl w:val="00B8118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A5735"/>
    <w:multiLevelType w:val="hybridMultilevel"/>
    <w:tmpl w:val="A47232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90691B"/>
    <w:multiLevelType w:val="hybridMultilevel"/>
    <w:tmpl w:val="00369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E8E7252"/>
    <w:multiLevelType w:val="hybridMultilevel"/>
    <w:tmpl w:val="0AB6531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36C"/>
    <w:multiLevelType w:val="hybridMultilevel"/>
    <w:tmpl w:val="DD0E20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1082D"/>
    <w:multiLevelType w:val="multilevel"/>
    <w:tmpl w:val="910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06055A"/>
    <w:multiLevelType w:val="hybridMultilevel"/>
    <w:tmpl w:val="1526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C29EC"/>
    <w:multiLevelType w:val="hybridMultilevel"/>
    <w:tmpl w:val="EEEA268C"/>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23" w15:restartNumberingAfterBreak="0">
    <w:nsid w:val="34D765A1"/>
    <w:multiLevelType w:val="hybridMultilevel"/>
    <w:tmpl w:val="3612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84D78"/>
    <w:multiLevelType w:val="hybridMultilevel"/>
    <w:tmpl w:val="61CADA2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EE063A"/>
    <w:multiLevelType w:val="hybridMultilevel"/>
    <w:tmpl w:val="2CCE6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A66A4"/>
    <w:multiLevelType w:val="hybridMultilevel"/>
    <w:tmpl w:val="BF747B2A"/>
    <w:lvl w:ilvl="0" w:tplc="08090011">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97FB1"/>
    <w:multiLevelType w:val="hybridMultilevel"/>
    <w:tmpl w:val="D84E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71F70"/>
    <w:multiLevelType w:val="hybridMultilevel"/>
    <w:tmpl w:val="816440C0"/>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0644D9D"/>
    <w:multiLevelType w:val="hybridMultilevel"/>
    <w:tmpl w:val="66B4922E"/>
    <w:lvl w:ilvl="0" w:tplc="08090015">
      <w:start w:val="1"/>
      <w:numFmt w:val="upperLetter"/>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E1428"/>
    <w:multiLevelType w:val="hybridMultilevel"/>
    <w:tmpl w:val="99FC06A0"/>
    <w:lvl w:ilvl="0" w:tplc="2B3E5A1E">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1D4211E"/>
    <w:multiLevelType w:val="hybridMultilevel"/>
    <w:tmpl w:val="5E72A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D6611"/>
    <w:multiLevelType w:val="hybridMultilevel"/>
    <w:tmpl w:val="9CCCDB1C"/>
    <w:lvl w:ilvl="0" w:tplc="08090011">
      <w:start w:val="1"/>
      <w:numFmt w:val="decimal"/>
      <w:lvlText w:val="%1)"/>
      <w:lvlJc w:val="left"/>
      <w:pPr>
        <w:ind w:left="720" w:hanging="360"/>
      </w:pPr>
      <w:rPr>
        <w:rFonts w:hint="default"/>
      </w:rPr>
    </w:lvl>
    <w:lvl w:ilvl="1" w:tplc="08090011">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3"/>
  </w:num>
  <w:num w:numId="4">
    <w:abstractNumId w:val="18"/>
  </w:num>
  <w:num w:numId="5">
    <w:abstractNumId w:val="14"/>
  </w:num>
  <w:num w:numId="6">
    <w:abstractNumId w:val="29"/>
  </w:num>
  <w:num w:numId="7">
    <w:abstractNumId w:val="3"/>
  </w:num>
  <w:num w:numId="8">
    <w:abstractNumId w:val="1"/>
  </w:num>
  <w:num w:numId="9">
    <w:abstractNumId w:val="0"/>
  </w:num>
  <w:num w:numId="10">
    <w:abstractNumId w:val="30"/>
  </w:num>
  <w:num w:numId="11">
    <w:abstractNumId w:val="29"/>
  </w:num>
  <w:num w:numId="12">
    <w:abstractNumId w:val="36"/>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7"/>
  </w:num>
  <w:num w:numId="18">
    <w:abstractNumId w:val="19"/>
  </w:num>
  <w:num w:numId="19">
    <w:abstractNumId w:val="23"/>
  </w:num>
  <w:num w:numId="20">
    <w:abstractNumId w:val="25"/>
  </w:num>
  <w:num w:numId="21">
    <w:abstractNumId w:val="15"/>
  </w:num>
  <w:num w:numId="22">
    <w:abstractNumId w:val="27"/>
  </w:num>
  <w:num w:numId="23">
    <w:abstractNumId w:val="5"/>
  </w:num>
  <w:num w:numId="24">
    <w:abstractNumId w:val="37"/>
  </w:num>
  <w:num w:numId="25">
    <w:abstractNumId w:val="11"/>
  </w:num>
  <w:num w:numId="26">
    <w:abstractNumId w:val="22"/>
  </w:num>
  <w:num w:numId="27">
    <w:abstractNumId w:val="21"/>
  </w:num>
  <w:num w:numId="28">
    <w:abstractNumId w:val="32"/>
  </w:num>
  <w:num w:numId="29">
    <w:abstractNumId w:val="31"/>
  </w:num>
  <w:num w:numId="30">
    <w:abstractNumId w:val="16"/>
  </w:num>
  <w:num w:numId="31">
    <w:abstractNumId w:val="7"/>
  </w:num>
  <w:num w:numId="32">
    <w:abstractNumId w:val="13"/>
  </w:num>
  <w:num w:numId="33">
    <w:abstractNumId w:val="35"/>
  </w:num>
  <w:num w:numId="34">
    <w:abstractNumId w:val="28"/>
  </w:num>
  <w:num w:numId="35">
    <w:abstractNumId w:val="6"/>
  </w:num>
  <w:num w:numId="36">
    <w:abstractNumId w:val="12"/>
  </w:num>
  <w:num w:numId="37">
    <w:abstractNumId w:val="26"/>
  </w:num>
  <w:num w:numId="38">
    <w:abstractNumId w:val="24"/>
  </w:num>
  <w:num w:numId="39">
    <w:abstractNumId w:val="9"/>
    <w:lvlOverride w:ilvl="0">
      <w:startOverride w:val="1"/>
    </w:lvlOverride>
  </w:num>
  <w:num w:numId="40">
    <w:abstractNumId w:val="9"/>
    <w:lvlOverride w:ilvl="0"/>
    <w:lvlOverride w:ilvl="1">
      <w:startOverride w:val="1"/>
    </w:lvlOverride>
  </w:num>
  <w:num w:numId="4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276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4F26"/>
    <w:rsid w:val="000213CE"/>
    <w:rsid w:val="0002203B"/>
    <w:rsid w:val="00031F36"/>
    <w:rsid w:val="000442BD"/>
    <w:rsid w:val="00057100"/>
    <w:rsid w:val="00065E86"/>
    <w:rsid w:val="00066B1C"/>
    <w:rsid w:val="000720CD"/>
    <w:rsid w:val="00073323"/>
    <w:rsid w:val="00083A73"/>
    <w:rsid w:val="00094338"/>
    <w:rsid w:val="000A10F4"/>
    <w:rsid w:val="000B3DE0"/>
    <w:rsid w:val="000C1F82"/>
    <w:rsid w:val="000D1D30"/>
    <w:rsid w:val="000D4433"/>
    <w:rsid w:val="000D5FE6"/>
    <w:rsid w:val="000E3350"/>
    <w:rsid w:val="000E6637"/>
    <w:rsid w:val="000F73F3"/>
    <w:rsid w:val="00103E77"/>
    <w:rsid w:val="0011494F"/>
    <w:rsid w:val="00115A43"/>
    <w:rsid w:val="00121C6C"/>
    <w:rsid w:val="001264D9"/>
    <w:rsid w:val="001272A9"/>
    <w:rsid w:val="00133075"/>
    <w:rsid w:val="001411B0"/>
    <w:rsid w:val="00147214"/>
    <w:rsid w:val="00147697"/>
    <w:rsid w:val="001534B2"/>
    <w:rsid w:val="001540AB"/>
    <w:rsid w:val="001612C8"/>
    <w:rsid w:val="001747E2"/>
    <w:rsid w:val="00176EB9"/>
    <w:rsid w:val="0017793A"/>
    <w:rsid w:val="00190C3A"/>
    <w:rsid w:val="001926A8"/>
    <w:rsid w:val="00196306"/>
    <w:rsid w:val="001975D1"/>
    <w:rsid w:val="001A3A04"/>
    <w:rsid w:val="001B0FDF"/>
    <w:rsid w:val="001B2AE2"/>
    <w:rsid w:val="001B4452"/>
    <w:rsid w:val="001B5C15"/>
    <w:rsid w:val="001B796F"/>
    <w:rsid w:val="001C5A63"/>
    <w:rsid w:val="001C5EB6"/>
    <w:rsid w:val="001C7348"/>
    <w:rsid w:val="001D5770"/>
    <w:rsid w:val="001F1B30"/>
    <w:rsid w:val="001F2CE2"/>
    <w:rsid w:val="00203EC9"/>
    <w:rsid w:val="002113CF"/>
    <w:rsid w:val="00215CAB"/>
    <w:rsid w:val="0022255C"/>
    <w:rsid w:val="0022489D"/>
    <w:rsid w:val="00224BB7"/>
    <w:rsid w:val="002262F3"/>
    <w:rsid w:val="00230559"/>
    <w:rsid w:val="00230E20"/>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C5371"/>
    <w:rsid w:val="002D55C8"/>
    <w:rsid w:val="002E463F"/>
    <w:rsid w:val="002E4E9A"/>
    <w:rsid w:val="002E508B"/>
    <w:rsid w:val="002E5F9F"/>
    <w:rsid w:val="002E7849"/>
    <w:rsid w:val="002F51FD"/>
    <w:rsid w:val="002F7128"/>
    <w:rsid w:val="00300F99"/>
    <w:rsid w:val="00342F8B"/>
    <w:rsid w:val="00347FBB"/>
    <w:rsid w:val="00361752"/>
    <w:rsid w:val="00374642"/>
    <w:rsid w:val="00374981"/>
    <w:rsid w:val="003810D8"/>
    <w:rsid w:val="003853A4"/>
    <w:rsid w:val="0039725F"/>
    <w:rsid w:val="003A1CC2"/>
    <w:rsid w:val="003C60B5"/>
    <w:rsid w:val="003D1EFE"/>
    <w:rsid w:val="003E1329"/>
    <w:rsid w:val="003E3ED2"/>
    <w:rsid w:val="00400E1D"/>
    <w:rsid w:val="00403D1C"/>
    <w:rsid w:val="00412037"/>
    <w:rsid w:val="004216FF"/>
    <w:rsid w:val="004242C5"/>
    <w:rsid w:val="004339FB"/>
    <w:rsid w:val="004509BE"/>
    <w:rsid w:val="00456560"/>
    <w:rsid w:val="00470223"/>
    <w:rsid w:val="004866AD"/>
    <w:rsid w:val="004A2B5A"/>
    <w:rsid w:val="004A3626"/>
    <w:rsid w:val="004A3E98"/>
    <w:rsid w:val="004A600B"/>
    <w:rsid w:val="004B08AC"/>
    <w:rsid w:val="004B1639"/>
    <w:rsid w:val="004B74B7"/>
    <w:rsid w:val="004C5600"/>
    <w:rsid w:val="004D13A3"/>
    <w:rsid w:val="004D5F8D"/>
    <w:rsid w:val="004D73C6"/>
    <w:rsid w:val="004E5405"/>
    <w:rsid w:val="004E6CD9"/>
    <w:rsid w:val="004F20E3"/>
    <w:rsid w:val="004F211A"/>
    <w:rsid w:val="004F3159"/>
    <w:rsid w:val="004F4AEF"/>
    <w:rsid w:val="00511510"/>
    <w:rsid w:val="005247AD"/>
    <w:rsid w:val="005360B7"/>
    <w:rsid w:val="00536E0B"/>
    <w:rsid w:val="005535E5"/>
    <w:rsid w:val="00560451"/>
    <w:rsid w:val="005669B6"/>
    <w:rsid w:val="0057250B"/>
    <w:rsid w:val="00574294"/>
    <w:rsid w:val="005749C5"/>
    <w:rsid w:val="0057670A"/>
    <w:rsid w:val="00581D79"/>
    <w:rsid w:val="005876EA"/>
    <w:rsid w:val="005905B1"/>
    <w:rsid w:val="005914F1"/>
    <w:rsid w:val="005946C7"/>
    <w:rsid w:val="005A016F"/>
    <w:rsid w:val="005A07FF"/>
    <w:rsid w:val="005A0891"/>
    <w:rsid w:val="005C0B41"/>
    <w:rsid w:val="005C1770"/>
    <w:rsid w:val="005C2D94"/>
    <w:rsid w:val="005C657D"/>
    <w:rsid w:val="005C7AD1"/>
    <w:rsid w:val="005D3B59"/>
    <w:rsid w:val="005E3024"/>
    <w:rsid w:val="005E3AA4"/>
    <w:rsid w:val="005E69D1"/>
    <w:rsid w:val="005F107C"/>
    <w:rsid w:val="0060702F"/>
    <w:rsid w:val="006108B3"/>
    <w:rsid w:val="00622501"/>
    <w:rsid w:val="006237FB"/>
    <w:rsid w:val="0062451E"/>
    <w:rsid w:val="00630FA1"/>
    <w:rsid w:val="00635D57"/>
    <w:rsid w:val="00640032"/>
    <w:rsid w:val="006418B2"/>
    <w:rsid w:val="00642404"/>
    <w:rsid w:val="00647EFA"/>
    <w:rsid w:val="00652973"/>
    <w:rsid w:val="00653AA1"/>
    <w:rsid w:val="006558CA"/>
    <w:rsid w:val="00657E79"/>
    <w:rsid w:val="006606F5"/>
    <w:rsid w:val="00664E4E"/>
    <w:rsid w:val="00670ADC"/>
    <w:rsid w:val="0067185E"/>
    <w:rsid w:val="00671D5B"/>
    <w:rsid w:val="00677075"/>
    <w:rsid w:val="006775FA"/>
    <w:rsid w:val="00684973"/>
    <w:rsid w:val="0068544D"/>
    <w:rsid w:val="006913A4"/>
    <w:rsid w:val="00695D08"/>
    <w:rsid w:val="006A27AA"/>
    <w:rsid w:val="006A3602"/>
    <w:rsid w:val="006B1F9F"/>
    <w:rsid w:val="006B4606"/>
    <w:rsid w:val="006C382D"/>
    <w:rsid w:val="006D1162"/>
    <w:rsid w:val="006E05A4"/>
    <w:rsid w:val="006E6ADB"/>
    <w:rsid w:val="006E7F39"/>
    <w:rsid w:val="006F1F96"/>
    <w:rsid w:val="00700B01"/>
    <w:rsid w:val="00702EBF"/>
    <w:rsid w:val="00713414"/>
    <w:rsid w:val="00727EC4"/>
    <w:rsid w:val="00730350"/>
    <w:rsid w:val="0073516C"/>
    <w:rsid w:val="007370CB"/>
    <w:rsid w:val="007403F5"/>
    <w:rsid w:val="007426B3"/>
    <w:rsid w:val="00743353"/>
    <w:rsid w:val="0075096B"/>
    <w:rsid w:val="00751648"/>
    <w:rsid w:val="00754145"/>
    <w:rsid w:val="00760615"/>
    <w:rsid w:val="0076231A"/>
    <w:rsid w:val="00764D03"/>
    <w:rsid w:val="00766597"/>
    <w:rsid w:val="00771E35"/>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5271"/>
    <w:rsid w:val="007F24C7"/>
    <w:rsid w:val="00801DCA"/>
    <w:rsid w:val="00804E64"/>
    <w:rsid w:val="00814CCF"/>
    <w:rsid w:val="008165C3"/>
    <w:rsid w:val="00816E77"/>
    <w:rsid w:val="008241D8"/>
    <w:rsid w:val="00831263"/>
    <w:rsid w:val="00831DB7"/>
    <w:rsid w:val="00832EBF"/>
    <w:rsid w:val="008366CB"/>
    <w:rsid w:val="00837F3A"/>
    <w:rsid w:val="008420D7"/>
    <w:rsid w:val="0084752C"/>
    <w:rsid w:val="008620F3"/>
    <w:rsid w:val="00863986"/>
    <w:rsid w:val="008644EC"/>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5533"/>
    <w:rsid w:val="008B6009"/>
    <w:rsid w:val="008C46DC"/>
    <w:rsid w:val="008C5B01"/>
    <w:rsid w:val="008D15AA"/>
    <w:rsid w:val="008D6968"/>
    <w:rsid w:val="008E3F07"/>
    <w:rsid w:val="008E40A9"/>
    <w:rsid w:val="008E5F36"/>
    <w:rsid w:val="008F2757"/>
    <w:rsid w:val="008F2E4F"/>
    <w:rsid w:val="008F7436"/>
    <w:rsid w:val="009055E4"/>
    <w:rsid w:val="00915C18"/>
    <w:rsid w:val="00917E9C"/>
    <w:rsid w:val="00926A3C"/>
    <w:rsid w:val="00927B4F"/>
    <w:rsid w:val="0093027C"/>
    <w:rsid w:val="0094189B"/>
    <w:rsid w:val="00951C56"/>
    <w:rsid w:val="009523A7"/>
    <w:rsid w:val="00953ED7"/>
    <w:rsid w:val="0095599F"/>
    <w:rsid w:val="0096424B"/>
    <w:rsid w:val="009701C8"/>
    <w:rsid w:val="00972EFD"/>
    <w:rsid w:val="00975CC9"/>
    <w:rsid w:val="00986616"/>
    <w:rsid w:val="00995398"/>
    <w:rsid w:val="009A594D"/>
    <w:rsid w:val="009B08F0"/>
    <w:rsid w:val="009B32FA"/>
    <w:rsid w:val="009C1FA4"/>
    <w:rsid w:val="009C2C02"/>
    <w:rsid w:val="009C73CF"/>
    <w:rsid w:val="009E00AE"/>
    <w:rsid w:val="009E09D3"/>
    <w:rsid w:val="009E6E74"/>
    <w:rsid w:val="009E7EE1"/>
    <w:rsid w:val="009E7F32"/>
    <w:rsid w:val="009F2BEA"/>
    <w:rsid w:val="00A0541C"/>
    <w:rsid w:val="00A248DB"/>
    <w:rsid w:val="00A30BA1"/>
    <w:rsid w:val="00A37DEE"/>
    <w:rsid w:val="00A40DE8"/>
    <w:rsid w:val="00A433C3"/>
    <w:rsid w:val="00A52152"/>
    <w:rsid w:val="00A54BB7"/>
    <w:rsid w:val="00A5643A"/>
    <w:rsid w:val="00A57128"/>
    <w:rsid w:val="00A5723C"/>
    <w:rsid w:val="00A707A4"/>
    <w:rsid w:val="00A70A0B"/>
    <w:rsid w:val="00A7274B"/>
    <w:rsid w:val="00A73608"/>
    <w:rsid w:val="00A73FB8"/>
    <w:rsid w:val="00A75086"/>
    <w:rsid w:val="00A763CB"/>
    <w:rsid w:val="00A801D1"/>
    <w:rsid w:val="00A81F69"/>
    <w:rsid w:val="00A85EBD"/>
    <w:rsid w:val="00AA3484"/>
    <w:rsid w:val="00AA7E7B"/>
    <w:rsid w:val="00AB29F0"/>
    <w:rsid w:val="00AB6D0F"/>
    <w:rsid w:val="00AB7858"/>
    <w:rsid w:val="00AC61A6"/>
    <w:rsid w:val="00AC62F9"/>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95E75"/>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52F1"/>
    <w:rsid w:val="00D376DB"/>
    <w:rsid w:val="00D408A5"/>
    <w:rsid w:val="00D40DE9"/>
    <w:rsid w:val="00D41212"/>
    <w:rsid w:val="00D42B45"/>
    <w:rsid w:val="00D57EE0"/>
    <w:rsid w:val="00D660A1"/>
    <w:rsid w:val="00D75416"/>
    <w:rsid w:val="00D758F6"/>
    <w:rsid w:val="00D92274"/>
    <w:rsid w:val="00D94339"/>
    <w:rsid w:val="00D9707F"/>
    <w:rsid w:val="00D97DD2"/>
    <w:rsid w:val="00DA0AD5"/>
    <w:rsid w:val="00DA1B01"/>
    <w:rsid w:val="00DA1F8E"/>
    <w:rsid w:val="00DA57A4"/>
    <w:rsid w:val="00DB0D07"/>
    <w:rsid w:val="00DB56EB"/>
    <w:rsid w:val="00DB79C6"/>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2D8A"/>
    <w:rsid w:val="00E5223F"/>
    <w:rsid w:val="00E534F0"/>
    <w:rsid w:val="00E66B4F"/>
    <w:rsid w:val="00E741D5"/>
    <w:rsid w:val="00E74474"/>
    <w:rsid w:val="00E74C14"/>
    <w:rsid w:val="00E87A6A"/>
    <w:rsid w:val="00E9232A"/>
    <w:rsid w:val="00EA4D1B"/>
    <w:rsid w:val="00EB1D11"/>
    <w:rsid w:val="00EC3DC1"/>
    <w:rsid w:val="00ED235D"/>
    <w:rsid w:val="00ED2F1C"/>
    <w:rsid w:val="00ED3D05"/>
    <w:rsid w:val="00EE2F01"/>
    <w:rsid w:val="00EE64AE"/>
    <w:rsid w:val="00EE71A2"/>
    <w:rsid w:val="00F035C2"/>
    <w:rsid w:val="00F06445"/>
    <w:rsid w:val="00F07114"/>
    <w:rsid w:val="00F206A7"/>
    <w:rsid w:val="00F3105E"/>
    <w:rsid w:val="00F31D44"/>
    <w:rsid w:val="00F41591"/>
    <w:rsid w:val="00F41A63"/>
    <w:rsid w:val="00F45BEB"/>
    <w:rsid w:val="00F54523"/>
    <w:rsid w:val="00F54B50"/>
    <w:rsid w:val="00F84544"/>
    <w:rsid w:val="00F85AA7"/>
    <w:rsid w:val="00F90EBC"/>
    <w:rsid w:val="00F954FA"/>
    <w:rsid w:val="00F95B1F"/>
    <w:rsid w:val="00FA05B2"/>
    <w:rsid w:val="00FA68A7"/>
    <w:rsid w:val="00FB1735"/>
    <w:rsid w:val="00FC0C51"/>
    <w:rsid w:val="00FC2B3C"/>
    <w:rsid w:val="00FD1CD8"/>
    <w:rsid w:val="00FD763F"/>
    <w:rsid w:val="00FE1B88"/>
    <w:rsid w:val="00FF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NumberedList,Colorful List - Accent 11,List Paragraph12,L,Bullet Style,List Paragrap,Bullet Styl,No Spacing11,Bullet Poin,L1,L2,L3,Bullet 1,Numbered Para 1,Dot pt,No Spacing1,List Paragraph Char Char Char,Indicator Text,List Paragraph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NumberedList Char,Colorful List - Accent 11 Char,List Paragraph12 Char,L Char,Bullet Style Char,List Paragrap Char,Bullet Styl Char,No Spacing11 Char,Bullet Poin Char,L1 Char,L2 Char,L3 Char,Bullet 1 Char,Numbered Para 1 Char"/>
    <w:basedOn w:val="DefaultParagraphFont"/>
    <w:link w:val="ListParagraph"/>
    <w:uiPriority w:val="34"/>
    <w:locked/>
    <w:rsid w:val="00F035C2"/>
    <w:rPr>
      <w:sz w:val="22"/>
      <w:szCs w:val="24"/>
    </w:rPr>
  </w:style>
  <w:style w:type="paragraph" w:styleId="FootnoteText">
    <w:name w:val="footnote text"/>
    <w:basedOn w:val="Normal"/>
    <w:link w:val="FootnoteTextChar"/>
    <w:semiHidden/>
    <w:unhideWhenUsed/>
    <w:rsid w:val="005E69D1"/>
    <w:pPr>
      <w:spacing w:after="0" w:line="240" w:lineRule="auto"/>
    </w:pPr>
    <w:rPr>
      <w:sz w:val="20"/>
      <w:szCs w:val="20"/>
    </w:rPr>
  </w:style>
  <w:style w:type="character" w:customStyle="1" w:styleId="FootnoteTextChar">
    <w:name w:val="Footnote Text Char"/>
    <w:basedOn w:val="DefaultParagraphFont"/>
    <w:link w:val="FootnoteText"/>
    <w:semiHidden/>
    <w:rsid w:val="005E69D1"/>
  </w:style>
  <w:style w:type="character" w:styleId="FootnoteReference">
    <w:name w:val="footnote reference"/>
    <w:basedOn w:val="DefaultParagraphFont"/>
    <w:semiHidden/>
    <w:unhideWhenUsed/>
    <w:rsid w:val="005E69D1"/>
    <w:rPr>
      <w:vertAlign w:val="superscript"/>
    </w:rPr>
  </w:style>
  <w:style w:type="paragraph" w:styleId="NormalWeb">
    <w:name w:val="Normal (Web)"/>
    <w:basedOn w:val="Normal"/>
    <w:uiPriority w:val="99"/>
    <w:unhideWhenUsed/>
    <w:rsid w:val="00A40DE8"/>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9372378">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85883504">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95010481">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20505010">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rances.FORSYTH@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www.w3.org/XML/1998/namespace"/>
    <ds:schemaRef ds:uri="http://purl.org/dc/dcmitype/"/>
  </ds:schemaRefs>
</ds:datastoreItem>
</file>

<file path=customXml/itemProps6.xml><?xml version="1.0" encoding="utf-8"?>
<ds:datastoreItem xmlns:ds="http://schemas.openxmlformats.org/officeDocument/2006/customXml" ds:itemID="{C3B9CA35-B472-4DD1-934F-95BCBA6D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9710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2017-12-22T11:06:00Z</dcterms:created>
  <dcterms:modified xsi:type="dcterms:W3CDTF">2017-12-22T11:06:00Z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