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403D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403D6">
            <w:pPr>
              <w:pStyle w:val="Heading1"/>
            </w:pPr>
            <w:r>
              <w:t>MC/MIDL/MIDW/87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Druids Heath Housing Masterplan and options investment strategy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AMEC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Lingfield Point, Darlington, County Durham, DL1 1RW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Details of work required: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The successful consultant will be expected to co-ordinate the services of a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multi-disciplinary team.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 Undertake an assessment of the strategic context of Druids Heath and a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review of the baseline information (to be provided by BCC) and preliminary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 and urban design assessments contained in appendix 1.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i) The findings of the assessment and review will be distilled into the key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factors that will drive regeneration and address identified core issues and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in turn inform the options appraisals.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ii) The findings, key factors, core issues and methodology of the assessment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review will be set out in an illustrated report.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iii) Desktop studies will be required to support options.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Produce two Masterplans and two option appraisals within the red line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boundary, provide development layouts; clearance and refurbishment plan a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report outlining the benefits and disadvantages of each a cost plan and a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delivery method statement.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4. Produce a third Masterplan and option appraisal whereby the DH site and land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the south of Birmingham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boundary would come forward as one wider site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should Bromsgrove District Council revise the Green Belt boundary in this area.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Consideration should be given to the infrastructure that would be required to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facilitate this, the benefits / opportunities of combining the two projects and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timescales for the two projects to ensure opportunities for collaboration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t missed.  Information on the extent of the land available to the south of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boundary will be provided.   Please note that this element of work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to be kept highly confidential due to sensitivities with the current status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 the Bromsgrove DC Local Plan.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Option 1  Druids Heath  Maximum Intervention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 2 Druids Heath  Minimum Intervention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 3 (This option will be private &amp; confidential) Druids Heath &amp; Maypole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Green Belt land Maximum Intervention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 Agree a Preferred Masterplan that includes a more detailed development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layout; clearance and refurbishment plan a report outlining the benefits and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disadvantages of each, a cost plan and a delivery method statement.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6. Production of a Delivery Programme commencing April 2019, which takes into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account the elements highlighted in section 12 of this brief.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 The consultant will be required to produce a 30 year Housing Revenue aligned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investment Plan that allows sensitivity analysis to be undertaken.  The plan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will provide a sound financial analysis on the various options proposed and how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 can be delivered through the Council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 xml:space="preserve">s HRA, General Fund, prospective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developer(s) and other funding agencies, and provides a basis against which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Birmingham City Council can apply for funding; this will be based on one of the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options appraisals.  The plan must address all this issues in the finance and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delivery model in section 11 of this brief.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8. Undertake consultation on the documents in line with the working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arrangements and study process in section 10 of this brief.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9. Critical to delivering workable layouts will be background technical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information relating to highway, site levels (the estate has varying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topography, severe in places), flooding, ground conditions and contamination,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tree surveys, areas where development is restricted and areas where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non-residential uses may be required including public open space.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Agreed payment terms: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Payment 1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Presentation of the findings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Focus group 1 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Payment 2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presentation of the outline proposals focus group 2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Payment 3 </w:t>
            </w:r>
            <w:r>
              <w:rPr>
                <w:rFonts w:ascii="Arial" w:hAnsi="Arial" w:cs="Arial"/>
                <w:sz w:val="20"/>
              </w:rPr>
              <w:t></w:t>
            </w:r>
            <w:r>
              <w:rPr>
                <w:rFonts w:ascii="Arial" w:hAnsi="Arial"/>
                <w:sz w:val="20"/>
              </w:rPr>
              <w:t xml:space="preserve"> Post consultation work focus group 3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Payment 4 - Final scheme design Focus group 4 </w:t>
            </w:r>
          </w:p>
          <w:p w:rsidR="004403D6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Payment 5  - Draft Report to project board </w:t>
            </w:r>
          </w:p>
          <w:p w:rsidR="001F37EE" w:rsidRDefault="004403D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Payment 6 - Project completion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Is this confirmation of verbal request? </w:t>
            </w:r>
            <w:r w:rsidR="004403D6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403D6">
              <w:rPr>
                <w:rFonts w:ascii="Arial" w:hAnsi="Arial"/>
                <w:sz w:val="20"/>
              </w:rPr>
              <w:t>30/06/2017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403D6">
              <w:rPr>
                <w:rFonts w:ascii="Arial" w:hAnsi="Arial"/>
                <w:sz w:val="20"/>
              </w:rPr>
              <w:t>30/06/2017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403D6">
              <w:rPr>
                <w:rFonts w:ascii="Arial" w:hAnsi="Arial"/>
                <w:sz w:val="20"/>
              </w:rPr>
              <w:t>148000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403D6">
              <w:rPr>
                <w:rFonts w:ascii="Arial" w:hAnsi="Arial"/>
                <w:sz w:val="20"/>
              </w:rPr>
              <w:t>148000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403D6">
              <w:rPr>
                <w:rFonts w:ascii="Arial" w:hAnsi="Arial"/>
                <w:sz w:val="20"/>
              </w:rPr>
              <w:t>IT72246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403D6">
              <w:rPr>
                <w:rFonts w:ascii="Arial" w:hAnsi="Arial"/>
                <w:sz w:val="20"/>
              </w:rPr>
              <w:t>Paul Gascoine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403D6">
              <w:rPr>
                <w:rFonts w:ascii="Arial" w:hAnsi="Arial"/>
                <w:sz w:val="20"/>
              </w:rPr>
              <w:t>Paul Gascoine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403D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D6" w:rsidRDefault="004403D6" w:rsidP="00580AD8">
      <w:r>
        <w:separator/>
      </w:r>
    </w:p>
  </w:endnote>
  <w:endnote w:type="continuationSeparator" w:id="0">
    <w:p w:rsidR="004403D6" w:rsidRDefault="004403D6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03D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03D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4403D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D6" w:rsidRDefault="004403D6" w:rsidP="00580AD8">
      <w:r>
        <w:separator/>
      </w:r>
    </w:p>
  </w:footnote>
  <w:footnote w:type="continuationSeparator" w:id="0">
    <w:p w:rsidR="004403D6" w:rsidRDefault="004403D6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D6"/>
    <w:rsid w:val="00073A5C"/>
    <w:rsid w:val="001F37EE"/>
    <w:rsid w:val="00240F54"/>
    <w:rsid w:val="003D6284"/>
    <w:rsid w:val="004403D6"/>
    <w:rsid w:val="00482F9E"/>
    <w:rsid w:val="00502966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2016-12-07T15:03:00Z</dcterms:created>
  <dcterms:modified xsi:type="dcterms:W3CDTF">2016-12-07T15:04:00Z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