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91F4" w14:textId="1EB71909" w:rsidR="008F6BDB" w:rsidRDefault="008F6BDB" w:rsidP="00910443">
      <w:pPr>
        <w:jc w:val="right"/>
        <w:rPr>
          <w:b/>
          <w:sz w:val="32"/>
        </w:rPr>
      </w:pPr>
      <w:bookmarkStart w:id="0" w:name="_Toc61261495"/>
      <w:bookmarkStart w:id="1" w:name="_Toc61261581"/>
      <w:r>
        <w:rPr>
          <w:noProof/>
          <w:lang w:eastAsia="en-GB"/>
        </w:rPr>
        <w:drawing>
          <wp:anchor distT="0" distB="0" distL="114300" distR="114300" simplePos="0" relativeHeight="251659264" behindDoc="1" locked="0" layoutInCell="1" allowOverlap="1" wp14:anchorId="760DF698" wp14:editId="714828A3">
            <wp:simplePos x="0" y="0"/>
            <wp:positionH relativeFrom="page">
              <wp:align>left</wp:align>
            </wp:positionH>
            <wp:positionV relativeFrom="paragraph">
              <wp:posOffset>-915670</wp:posOffset>
            </wp:positionV>
            <wp:extent cx="7574227" cy="11008426"/>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cy_FrontNoShie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227" cy="11008426"/>
                    </a:xfrm>
                    <a:prstGeom prst="rect">
                      <a:avLst/>
                    </a:prstGeom>
                  </pic:spPr>
                </pic:pic>
              </a:graphicData>
            </a:graphic>
            <wp14:sizeRelH relativeFrom="page">
              <wp14:pctWidth>0</wp14:pctWidth>
            </wp14:sizeRelH>
            <wp14:sizeRelV relativeFrom="page">
              <wp14:pctHeight>0</wp14:pctHeight>
            </wp14:sizeRelV>
          </wp:anchor>
        </w:drawing>
      </w:r>
    </w:p>
    <w:p w14:paraId="290BE51D" w14:textId="052819BC" w:rsidR="008F6BDB" w:rsidRDefault="008F6BDB" w:rsidP="00910443">
      <w:pPr>
        <w:jc w:val="right"/>
        <w:rPr>
          <w:b/>
          <w:sz w:val="32"/>
        </w:rPr>
      </w:pPr>
    </w:p>
    <w:p w14:paraId="4CDB245B" w14:textId="784BE228" w:rsidR="008F6BDB" w:rsidRDefault="008F6BDB" w:rsidP="00910443">
      <w:pPr>
        <w:jc w:val="right"/>
        <w:rPr>
          <w:b/>
          <w:sz w:val="32"/>
        </w:rPr>
      </w:pPr>
    </w:p>
    <w:bookmarkEnd w:id="0"/>
    <w:bookmarkEnd w:id="1"/>
    <w:p w14:paraId="29410297" w14:textId="03FC5DF2" w:rsidR="004E69D0" w:rsidRPr="008F6BDB" w:rsidRDefault="004E69D0">
      <w:pPr>
        <w:rPr>
          <w:sz w:val="24"/>
        </w:rPr>
      </w:pPr>
    </w:p>
    <w:p w14:paraId="3E0D2E8D" w14:textId="77777777" w:rsidR="004E69D0" w:rsidRPr="008F6BDB" w:rsidRDefault="004E69D0">
      <w:pPr>
        <w:rPr>
          <w:sz w:val="24"/>
        </w:rPr>
      </w:pPr>
    </w:p>
    <w:p w14:paraId="1ABFACF1" w14:textId="4D7F69E7" w:rsidR="004E69D0" w:rsidRPr="008F6BDB" w:rsidRDefault="004E69D0">
      <w:pPr>
        <w:rPr>
          <w:sz w:val="24"/>
        </w:rPr>
      </w:pPr>
    </w:p>
    <w:p w14:paraId="3B007CAD" w14:textId="77777777" w:rsidR="008D75DC" w:rsidRDefault="004E69D0" w:rsidP="008F6BDB">
      <w:pPr>
        <w:jc w:val="right"/>
        <w:rPr>
          <w:b/>
          <w:sz w:val="32"/>
          <w:szCs w:val="32"/>
        </w:rPr>
      </w:pPr>
      <w:r w:rsidRPr="008D75DC">
        <w:rPr>
          <w:b/>
          <w:sz w:val="32"/>
          <w:szCs w:val="32"/>
        </w:rPr>
        <w:t xml:space="preserve">Pre-Qualification Questionnaire in relation to </w:t>
      </w:r>
    </w:p>
    <w:p w14:paraId="15DEA274" w14:textId="1632EED1" w:rsidR="004E69D0" w:rsidRDefault="004E69D0" w:rsidP="008F6BDB">
      <w:pPr>
        <w:jc w:val="right"/>
        <w:rPr>
          <w:b/>
          <w:sz w:val="32"/>
          <w:szCs w:val="32"/>
        </w:rPr>
      </w:pPr>
      <w:r w:rsidRPr="008D75DC">
        <w:rPr>
          <w:b/>
          <w:sz w:val="32"/>
          <w:szCs w:val="32"/>
        </w:rPr>
        <w:t>the provision of:</w:t>
      </w:r>
    </w:p>
    <w:p w14:paraId="514CB125" w14:textId="77777777" w:rsidR="008D75DC" w:rsidRPr="008D75DC" w:rsidRDefault="008D75DC" w:rsidP="008F6BDB">
      <w:pPr>
        <w:jc w:val="right"/>
        <w:rPr>
          <w:b/>
          <w:sz w:val="32"/>
          <w:szCs w:val="32"/>
        </w:rPr>
      </w:pPr>
    </w:p>
    <w:p w14:paraId="6329333D" w14:textId="77777777" w:rsidR="004026CD" w:rsidRDefault="004026CD" w:rsidP="004026CD">
      <w:pPr>
        <w:jc w:val="right"/>
        <w:rPr>
          <w:rFonts w:ascii="Tahoma" w:eastAsia="Times New Roman" w:hAnsi="Tahoma" w:cs="Tahoma"/>
          <w:b/>
          <w:bCs/>
          <w:color w:val="000000"/>
          <w:sz w:val="20"/>
          <w:szCs w:val="20"/>
          <w:lang w:eastAsia="en-GB"/>
        </w:rPr>
      </w:pPr>
      <w:bookmarkStart w:id="2" w:name="_Hlk72420515"/>
      <w:r>
        <w:rPr>
          <w:rFonts w:ascii="Tahoma" w:eastAsia="Times New Roman" w:hAnsi="Tahoma" w:cs="Tahoma"/>
          <w:b/>
          <w:bCs/>
          <w:color w:val="000000"/>
          <w:sz w:val="20"/>
          <w:szCs w:val="20"/>
          <w:lang w:eastAsia="en-GB"/>
        </w:rPr>
        <w:t xml:space="preserve">Principal contractor to deliver design and build services for the </w:t>
      </w:r>
    </w:p>
    <w:p w14:paraId="5F9BF4CB" w14:textId="41C9162A" w:rsidR="0066037A" w:rsidRDefault="004026CD" w:rsidP="004026CD">
      <w:pPr>
        <w:jc w:val="right"/>
        <w:rPr>
          <w:rFonts w:ascii="Tahoma" w:eastAsia="Times New Roman" w:hAnsi="Tahoma" w:cs="Tahoma"/>
          <w:b/>
          <w:bCs/>
          <w:color w:val="000000"/>
          <w:szCs w:val="20"/>
          <w:lang w:eastAsia="en-GB"/>
        </w:rPr>
      </w:pPr>
      <w:r>
        <w:rPr>
          <w:rFonts w:ascii="Tahoma" w:eastAsia="Times New Roman" w:hAnsi="Tahoma" w:cs="Tahoma"/>
          <w:b/>
          <w:bCs/>
          <w:color w:val="000000"/>
          <w:sz w:val="20"/>
          <w:szCs w:val="20"/>
          <w:lang w:eastAsia="en-GB"/>
        </w:rPr>
        <w:t xml:space="preserve">Refurbishment / fitout of London 3 Westferry Circus </w:t>
      </w:r>
    </w:p>
    <w:p w14:paraId="266AF445" w14:textId="77777777" w:rsidR="0066037A" w:rsidRDefault="0066037A" w:rsidP="00180CDF">
      <w:pPr>
        <w:spacing w:before="120" w:after="120" w:line="276" w:lineRule="auto"/>
        <w:jc w:val="right"/>
        <w:rPr>
          <w:rFonts w:ascii="Tahoma" w:eastAsia="Times New Roman" w:hAnsi="Tahoma" w:cs="Tahoma"/>
          <w:b/>
          <w:bCs/>
          <w:color w:val="000000"/>
          <w:szCs w:val="20"/>
          <w:lang w:eastAsia="en-GB"/>
        </w:rPr>
      </w:pPr>
    </w:p>
    <w:p w14:paraId="1170E6F0" w14:textId="7D0AE7C9" w:rsidR="00794BB5" w:rsidRPr="00180CDF" w:rsidRDefault="00794BB5" w:rsidP="00180CDF">
      <w:pPr>
        <w:spacing w:before="120" w:after="120" w:line="276" w:lineRule="auto"/>
        <w:jc w:val="right"/>
        <w:rPr>
          <w:rFonts w:ascii="Tahoma" w:eastAsia="Times New Roman" w:hAnsi="Tahoma" w:cs="Tahoma"/>
          <w:b/>
          <w:bCs/>
          <w:color w:val="000000"/>
          <w:szCs w:val="20"/>
          <w:lang w:eastAsia="en-GB"/>
        </w:rPr>
      </w:pPr>
      <w:r w:rsidRPr="00180CDF">
        <w:rPr>
          <w:rFonts w:ascii="Tahoma" w:eastAsia="Times New Roman" w:hAnsi="Tahoma" w:cs="Tahoma"/>
          <w:b/>
          <w:bCs/>
          <w:color w:val="000000"/>
          <w:szCs w:val="20"/>
          <w:lang w:eastAsia="en-GB"/>
        </w:rPr>
        <w:t xml:space="preserve">                                   </w:t>
      </w:r>
    </w:p>
    <w:bookmarkEnd w:id="2"/>
    <w:p w14:paraId="6BD683E2" w14:textId="77777777" w:rsidR="008D75DC" w:rsidRDefault="008D75DC" w:rsidP="008F6BDB">
      <w:pPr>
        <w:jc w:val="right"/>
        <w:rPr>
          <w:sz w:val="24"/>
        </w:rPr>
      </w:pPr>
    </w:p>
    <w:p w14:paraId="4099409B" w14:textId="5A642293" w:rsidR="004E69D0" w:rsidRPr="008F6BDB" w:rsidRDefault="004E69D0" w:rsidP="008F6BDB">
      <w:pPr>
        <w:jc w:val="right"/>
        <w:rPr>
          <w:sz w:val="24"/>
        </w:rPr>
      </w:pPr>
      <w:r w:rsidRPr="008F6BDB">
        <w:rPr>
          <w:sz w:val="24"/>
        </w:rPr>
        <w:t>Contract Reference: UWTSD21</w:t>
      </w:r>
      <w:r w:rsidR="0066037A">
        <w:rPr>
          <w:sz w:val="24"/>
        </w:rPr>
        <w:t>22</w:t>
      </w:r>
      <w:r w:rsidRPr="008F6BDB">
        <w:rPr>
          <w:sz w:val="24"/>
        </w:rPr>
        <w:t>/</w:t>
      </w:r>
      <w:r w:rsidR="00193C94">
        <w:rPr>
          <w:sz w:val="24"/>
        </w:rPr>
        <w:t>173</w:t>
      </w:r>
    </w:p>
    <w:p w14:paraId="52505B57" w14:textId="15F00C4F" w:rsidR="004E69D0" w:rsidRPr="008F6BDB" w:rsidRDefault="004E69D0" w:rsidP="008F6BDB">
      <w:pPr>
        <w:jc w:val="right"/>
        <w:rPr>
          <w:b/>
          <w:sz w:val="24"/>
        </w:rPr>
      </w:pPr>
      <w:r w:rsidRPr="008F6BDB">
        <w:rPr>
          <w:b/>
          <w:sz w:val="24"/>
        </w:rPr>
        <w:t xml:space="preserve">PQQ </w:t>
      </w:r>
      <w:r w:rsidR="001A45E0" w:rsidRPr="008F6BDB">
        <w:rPr>
          <w:b/>
          <w:sz w:val="24"/>
        </w:rPr>
        <w:t>Instructions and Information Document</w:t>
      </w:r>
    </w:p>
    <w:p w14:paraId="6EF3A4E8" w14:textId="122EC424" w:rsidR="00910443" w:rsidRPr="008F6BDB" w:rsidRDefault="00910443" w:rsidP="008F6BDB">
      <w:pPr>
        <w:jc w:val="right"/>
        <w:rPr>
          <w:sz w:val="24"/>
        </w:rPr>
      </w:pPr>
      <w:r w:rsidRPr="004026CD">
        <w:rPr>
          <w:sz w:val="24"/>
        </w:rPr>
        <w:t xml:space="preserve">Issue Date: </w:t>
      </w:r>
      <w:r w:rsidR="004026CD" w:rsidRPr="004026CD">
        <w:rPr>
          <w:sz w:val="24"/>
        </w:rPr>
        <w:t>1</w:t>
      </w:r>
      <w:r w:rsidR="008E72DF">
        <w:rPr>
          <w:sz w:val="24"/>
        </w:rPr>
        <w:t>7</w:t>
      </w:r>
      <w:r w:rsidR="004026CD" w:rsidRPr="004026CD">
        <w:rPr>
          <w:sz w:val="24"/>
        </w:rPr>
        <w:t>/03/2022</w:t>
      </w:r>
    </w:p>
    <w:p w14:paraId="25C86237" w14:textId="77777777" w:rsidR="004E69D0" w:rsidRDefault="004E69D0">
      <w:r>
        <w:br w:type="page"/>
      </w:r>
    </w:p>
    <w:bookmarkStart w:id="3" w:name="_Toc61261582" w:displacedByCustomXml="next"/>
    <w:bookmarkStart w:id="4" w:name="_Toc61261496" w:displacedByCustomXml="next"/>
    <w:bookmarkStart w:id="5" w:name="_Toc60738668" w:displacedByCustomXml="next"/>
    <w:bookmarkStart w:id="6" w:name="_Toc513198367" w:displacedByCustomXml="next"/>
    <w:bookmarkStart w:id="7" w:name="_Toc511992787" w:displacedByCustomXml="next"/>
    <w:bookmarkStart w:id="8" w:name="_Toc5350557" w:displacedByCustomXml="next"/>
    <w:bookmarkStart w:id="9" w:name="_Toc5350695" w:displacedByCustomXml="next"/>
    <w:sdt>
      <w:sdtPr>
        <w:rPr>
          <w:b/>
        </w:rPr>
        <w:id w:val="482124738"/>
        <w:docPartObj>
          <w:docPartGallery w:val="Table of Contents"/>
          <w:docPartUnique/>
        </w:docPartObj>
      </w:sdtPr>
      <w:sdtEndPr>
        <w:rPr>
          <w:b w:val="0"/>
          <w:bCs/>
          <w:noProof/>
        </w:rPr>
      </w:sdtEndPr>
      <w:sdtContent>
        <w:p w14:paraId="1F8DE574" w14:textId="77777777" w:rsidR="008E72DF" w:rsidRDefault="001A45E0" w:rsidP="00C12F84">
          <w:pPr>
            <w:spacing w:after="0"/>
            <w:rPr>
              <w:noProof/>
            </w:rPr>
          </w:pPr>
          <w:r w:rsidRPr="00C12F84">
            <w:rPr>
              <w:b/>
            </w:rPr>
            <w:t>CONTENTS</w:t>
          </w:r>
          <w:bookmarkEnd w:id="9"/>
          <w:bookmarkEnd w:id="8"/>
          <w:bookmarkEnd w:id="7"/>
          <w:bookmarkEnd w:id="6"/>
          <w:bookmarkEnd w:id="5"/>
          <w:bookmarkEnd w:id="4"/>
          <w:bookmarkEnd w:id="3"/>
          <w:r>
            <w:rPr>
              <w:rFonts w:cstheme="minorHAnsi"/>
              <w:sz w:val="28"/>
            </w:rPr>
            <w:fldChar w:fldCharType="begin"/>
          </w:r>
          <w:r>
            <w:instrText xml:space="preserve"> TOC \o "1-3" \h \z \u </w:instrText>
          </w:r>
          <w:r>
            <w:rPr>
              <w:rFonts w:cstheme="minorHAnsi"/>
              <w:sz w:val="28"/>
            </w:rPr>
            <w:fldChar w:fldCharType="separate"/>
          </w:r>
        </w:p>
        <w:p w14:paraId="21A848B7" w14:textId="11BDCEC4" w:rsidR="008E72DF" w:rsidRDefault="000E69D1">
          <w:pPr>
            <w:pStyle w:val="TOC1"/>
            <w:tabs>
              <w:tab w:val="right" w:leader="dot" w:pos="9016"/>
            </w:tabs>
            <w:rPr>
              <w:rFonts w:eastAsiaTheme="minorEastAsia"/>
              <w:noProof/>
              <w:lang w:eastAsia="zh-CN"/>
            </w:rPr>
          </w:pPr>
          <w:hyperlink w:anchor="_Toc98421562" w:history="1">
            <w:r w:rsidR="008E72DF" w:rsidRPr="000216C1">
              <w:rPr>
                <w:rStyle w:val="Hyperlink"/>
                <w:noProof/>
              </w:rPr>
              <w:t>Proposed Procurement Timetable</w:t>
            </w:r>
            <w:r w:rsidR="008E72DF">
              <w:rPr>
                <w:noProof/>
                <w:webHidden/>
              </w:rPr>
              <w:tab/>
            </w:r>
            <w:r w:rsidR="008E72DF">
              <w:rPr>
                <w:noProof/>
                <w:webHidden/>
              </w:rPr>
              <w:fldChar w:fldCharType="begin"/>
            </w:r>
            <w:r w:rsidR="008E72DF">
              <w:rPr>
                <w:noProof/>
                <w:webHidden/>
              </w:rPr>
              <w:instrText xml:space="preserve"> PAGEREF _Toc98421562 \h </w:instrText>
            </w:r>
            <w:r w:rsidR="008E72DF">
              <w:rPr>
                <w:noProof/>
                <w:webHidden/>
              </w:rPr>
            </w:r>
            <w:r w:rsidR="008E72DF">
              <w:rPr>
                <w:noProof/>
                <w:webHidden/>
              </w:rPr>
              <w:fldChar w:fldCharType="separate"/>
            </w:r>
            <w:r w:rsidR="008E72DF">
              <w:rPr>
                <w:noProof/>
                <w:webHidden/>
              </w:rPr>
              <w:t>1</w:t>
            </w:r>
            <w:r w:rsidR="008E72DF">
              <w:rPr>
                <w:noProof/>
                <w:webHidden/>
              </w:rPr>
              <w:fldChar w:fldCharType="end"/>
            </w:r>
          </w:hyperlink>
        </w:p>
        <w:p w14:paraId="4FFA6973" w14:textId="384A0638" w:rsidR="008E72DF" w:rsidRDefault="000E69D1">
          <w:pPr>
            <w:pStyle w:val="TOC1"/>
            <w:tabs>
              <w:tab w:val="left" w:pos="440"/>
              <w:tab w:val="right" w:leader="dot" w:pos="9016"/>
            </w:tabs>
            <w:rPr>
              <w:rFonts w:eastAsiaTheme="minorEastAsia"/>
              <w:noProof/>
              <w:lang w:eastAsia="zh-CN"/>
            </w:rPr>
          </w:pPr>
          <w:hyperlink w:anchor="_Toc98421563" w:history="1">
            <w:r w:rsidR="008E72DF" w:rsidRPr="000216C1">
              <w:rPr>
                <w:rStyle w:val="Hyperlink"/>
                <w:noProof/>
              </w:rPr>
              <w:t>1</w:t>
            </w:r>
            <w:r w:rsidR="008E72DF">
              <w:rPr>
                <w:rFonts w:eastAsiaTheme="minorEastAsia"/>
                <w:noProof/>
                <w:lang w:eastAsia="zh-CN"/>
              </w:rPr>
              <w:tab/>
            </w:r>
            <w:r w:rsidR="008E72DF" w:rsidRPr="000216C1">
              <w:rPr>
                <w:rStyle w:val="Hyperlink"/>
                <w:noProof/>
              </w:rPr>
              <w:t>Guidance on Completion – Please read carefully</w:t>
            </w:r>
            <w:r w:rsidR="008E72DF">
              <w:rPr>
                <w:noProof/>
                <w:webHidden/>
              </w:rPr>
              <w:tab/>
            </w:r>
            <w:r w:rsidR="008E72DF">
              <w:rPr>
                <w:noProof/>
                <w:webHidden/>
              </w:rPr>
              <w:fldChar w:fldCharType="begin"/>
            </w:r>
            <w:r w:rsidR="008E72DF">
              <w:rPr>
                <w:noProof/>
                <w:webHidden/>
              </w:rPr>
              <w:instrText xml:space="preserve"> PAGEREF _Toc98421563 \h </w:instrText>
            </w:r>
            <w:r w:rsidR="008E72DF">
              <w:rPr>
                <w:noProof/>
                <w:webHidden/>
              </w:rPr>
            </w:r>
            <w:r w:rsidR="008E72DF">
              <w:rPr>
                <w:noProof/>
                <w:webHidden/>
              </w:rPr>
              <w:fldChar w:fldCharType="separate"/>
            </w:r>
            <w:r w:rsidR="008E72DF">
              <w:rPr>
                <w:noProof/>
                <w:webHidden/>
              </w:rPr>
              <w:t>2</w:t>
            </w:r>
            <w:r w:rsidR="008E72DF">
              <w:rPr>
                <w:noProof/>
                <w:webHidden/>
              </w:rPr>
              <w:fldChar w:fldCharType="end"/>
            </w:r>
          </w:hyperlink>
        </w:p>
        <w:p w14:paraId="54AC39DE" w14:textId="5B85C627" w:rsidR="008E72DF" w:rsidRDefault="000E69D1">
          <w:pPr>
            <w:pStyle w:val="TOC1"/>
            <w:tabs>
              <w:tab w:val="left" w:pos="440"/>
              <w:tab w:val="right" w:leader="dot" w:pos="9016"/>
            </w:tabs>
            <w:rPr>
              <w:rFonts w:eastAsiaTheme="minorEastAsia"/>
              <w:noProof/>
              <w:lang w:eastAsia="zh-CN"/>
            </w:rPr>
          </w:pPr>
          <w:hyperlink w:anchor="_Toc98421564" w:history="1">
            <w:r w:rsidR="008E72DF" w:rsidRPr="000216C1">
              <w:rPr>
                <w:rStyle w:val="Hyperlink"/>
                <w:noProof/>
              </w:rPr>
              <w:t>2</w:t>
            </w:r>
            <w:r w:rsidR="008E72DF">
              <w:rPr>
                <w:rFonts w:eastAsiaTheme="minorEastAsia"/>
                <w:noProof/>
                <w:lang w:eastAsia="zh-CN"/>
              </w:rPr>
              <w:tab/>
            </w:r>
            <w:r w:rsidR="008E72DF" w:rsidRPr="000216C1">
              <w:rPr>
                <w:rStyle w:val="Hyperlink"/>
                <w:noProof/>
              </w:rPr>
              <w:t>Return and Treatment of Questionnaire</w:t>
            </w:r>
            <w:r w:rsidR="008E72DF">
              <w:rPr>
                <w:noProof/>
                <w:webHidden/>
              </w:rPr>
              <w:tab/>
            </w:r>
            <w:r w:rsidR="008E72DF">
              <w:rPr>
                <w:noProof/>
                <w:webHidden/>
              </w:rPr>
              <w:fldChar w:fldCharType="begin"/>
            </w:r>
            <w:r w:rsidR="008E72DF">
              <w:rPr>
                <w:noProof/>
                <w:webHidden/>
              </w:rPr>
              <w:instrText xml:space="preserve"> PAGEREF _Toc98421564 \h </w:instrText>
            </w:r>
            <w:r w:rsidR="008E72DF">
              <w:rPr>
                <w:noProof/>
                <w:webHidden/>
              </w:rPr>
            </w:r>
            <w:r w:rsidR="008E72DF">
              <w:rPr>
                <w:noProof/>
                <w:webHidden/>
              </w:rPr>
              <w:fldChar w:fldCharType="separate"/>
            </w:r>
            <w:r w:rsidR="008E72DF">
              <w:rPr>
                <w:noProof/>
                <w:webHidden/>
              </w:rPr>
              <w:t>2</w:t>
            </w:r>
            <w:r w:rsidR="008E72DF">
              <w:rPr>
                <w:noProof/>
                <w:webHidden/>
              </w:rPr>
              <w:fldChar w:fldCharType="end"/>
            </w:r>
          </w:hyperlink>
        </w:p>
        <w:p w14:paraId="6E34D25C" w14:textId="1C21BE16" w:rsidR="008E72DF" w:rsidRDefault="000E69D1">
          <w:pPr>
            <w:pStyle w:val="TOC1"/>
            <w:tabs>
              <w:tab w:val="left" w:pos="440"/>
              <w:tab w:val="right" w:leader="dot" w:pos="9016"/>
            </w:tabs>
            <w:rPr>
              <w:rFonts w:eastAsiaTheme="minorEastAsia"/>
              <w:noProof/>
              <w:lang w:eastAsia="zh-CN"/>
            </w:rPr>
          </w:pPr>
          <w:hyperlink w:anchor="_Toc98421565" w:history="1">
            <w:r w:rsidR="008E72DF" w:rsidRPr="000216C1">
              <w:rPr>
                <w:rStyle w:val="Hyperlink"/>
                <w:noProof/>
              </w:rPr>
              <w:t>3</w:t>
            </w:r>
            <w:r w:rsidR="008E72DF">
              <w:rPr>
                <w:rFonts w:eastAsiaTheme="minorEastAsia"/>
                <w:noProof/>
                <w:lang w:eastAsia="zh-CN"/>
              </w:rPr>
              <w:tab/>
            </w:r>
            <w:r w:rsidR="008E72DF" w:rsidRPr="000216C1">
              <w:rPr>
                <w:rStyle w:val="Hyperlink"/>
                <w:noProof/>
              </w:rPr>
              <w:t>Queries</w:t>
            </w:r>
            <w:r w:rsidR="008E72DF">
              <w:rPr>
                <w:noProof/>
                <w:webHidden/>
              </w:rPr>
              <w:tab/>
            </w:r>
            <w:r w:rsidR="008E72DF">
              <w:rPr>
                <w:noProof/>
                <w:webHidden/>
              </w:rPr>
              <w:fldChar w:fldCharType="begin"/>
            </w:r>
            <w:r w:rsidR="008E72DF">
              <w:rPr>
                <w:noProof/>
                <w:webHidden/>
              </w:rPr>
              <w:instrText xml:space="preserve"> PAGEREF _Toc98421565 \h </w:instrText>
            </w:r>
            <w:r w:rsidR="008E72DF">
              <w:rPr>
                <w:noProof/>
                <w:webHidden/>
              </w:rPr>
            </w:r>
            <w:r w:rsidR="008E72DF">
              <w:rPr>
                <w:noProof/>
                <w:webHidden/>
              </w:rPr>
              <w:fldChar w:fldCharType="separate"/>
            </w:r>
            <w:r w:rsidR="008E72DF">
              <w:rPr>
                <w:noProof/>
                <w:webHidden/>
              </w:rPr>
              <w:t>3</w:t>
            </w:r>
            <w:r w:rsidR="008E72DF">
              <w:rPr>
                <w:noProof/>
                <w:webHidden/>
              </w:rPr>
              <w:fldChar w:fldCharType="end"/>
            </w:r>
          </w:hyperlink>
        </w:p>
        <w:p w14:paraId="7B771605" w14:textId="5B3F53B3" w:rsidR="008E72DF" w:rsidRDefault="000E69D1">
          <w:pPr>
            <w:pStyle w:val="TOC1"/>
            <w:tabs>
              <w:tab w:val="left" w:pos="440"/>
              <w:tab w:val="right" w:leader="dot" w:pos="9016"/>
            </w:tabs>
            <w:rPr>
              <w:rFonts w:eastAsiaTheme="minorEastAsia"/>
              <w:noProof/>
              <w:lang w:eastAsia="zh-CN"/>
            </w:rPr>
          </w:pPr>
          <w:hyperlink w:anchor="_Toc98421566" w:history="1">
            <w:r w:rsidR="008E72DF" w:rsidRPr="000216C1">
              <w:rPr>
                <w:rStyle w:val="Hyperlink"/>
                <w:noProof/>
              </w:rPr>
              <w:t>4</w:t>
            </w:r>
            <w:r w:rsidR="008E72DF">
              <w:rPr>
                <w:rFonts w:eastAsiaTheme="minorEastAsia"/>
                <w:noProof/>
                <w:lang w:eastAsia="zh-CN"/>
              </w:rPr>
              <w:tab/>
            </w:r>
            <w:r w:rsidR="008E72DF" w:rsidRPr="000216C1">
              <w:rPr>
                <w:rStyle w:val="Hyperlink"/>
                <w:noProof/>
              </w:rPr>
              <w:t>Confidentiality</w:t>
            </w:r>
            <w:r w:rsidR="008E72DF">
              <w:rPr>
                <w:noProof/>
                <w:webHidden/>
              </w:rPr>
              <w:tab/>
            </w:r>
            <w:r w:rsidR="008E72DF">
              <w:rPr>
                <w:noProof/>
                <w:webHidden/>
              </w:rPr>
              <w:fldChar w:fldCharType="begin"/>
            </w:r>
            <w:r w:rsidR="008E72DF">
              <w:rPr>
                <w:noProof/>
                <w:webHidden/>
              </w:rPr>
              <w:instrText xml:space="preserve"> PAGEREF _Toc98421566 \h </w:instrText>
            </w:r>
            <w:r w:rsidR="008E72DF">
              <w:rPr>
                <w:noProof/>
                <w:webHidden/>
              </w:rPr>
            </w:r>
            <w:r w:rsidR="008E72DF">
              <w:rPr>
                <w:noProof/>
                <w:webHidden/>
              </w:rPr>
              <w:fldChar w:fldCharType="separate"/>
            </w:r>
            <w:r w:rsidR="008E72DF">
              <w:rPr>
                <w:noProof/>
                <w:webHidden/>
              </w:rPr>
              <w:t>3</w:t>
            </w:r>
            <w:r w:rsidR="008E72DF">
              <w:rPr>
                <w:noProof/>
                <w:webHidden/>
              </w:rPr>
              <w:fldChar w:fldCharType="end"/>
            </w:r>
          </w:hyperlink>
        </w:p>
        <w:p w14:paraId="2294AEBC" w14:textId="4615FBA3" w:rsidR="008E72DF" w:rsidRDefault="000E69D1">
          <w:pPr>
            <w:pStyle w:val="TOC1"/>
            <w:tabs>
              <w:tab w:val="left" w:pos="440"/>
              <w:tab w:val="right" w:leader="dot" w:pos="9016"/>
            </w:tabs>
            <w:rPr>
              <w:rFonts w:eastAsiaTheme="minorEastAsia"/>
              <w:noProof/>
              <w:lang w:eastAsia="zh-CN"/>
            </w:rPr>
          </w:pPr>
          <w:hyperlink w:anchor="_Toc98421567" w:history="1">
            <w:r w:rsidR="008E72DF" w:rsidRPr="000216C1">
              <w:rPr>
                <w:rStyle w:val="Hyperlink"/>
                <w:noProof/>
              </w:rPr>
              <w:t>5</w:t>
            </w:r>
            <w:r w:rsidR="008E72DF">
              <w:rPr>
                <w:rFonts w:eastAsiaTheme="minorEastAsia"/>
                <w:noProof/>
                <w:lang w:eastAsia="zh-CN"/>
              </w:rPr>
              <w:tab/>
            </w:r>
            <w:r w:rsidR="008E72DF" w:rsidRPr="000216C1">
              <w:rPr>
                <w:rStyle w:val="Hyperlink"/>
                <w:noProof/>
              </w:rPr>
              <w:t>Background Information – The University of Wales Trinity Saint David</w:t>
            </w:r>
            <w:r w:rsidR="008E72DF">
              <w:rPr>
                <w:noProof/>
                <w:webHidden/>
              </w:rPr>
              <w:tab/>
            </w:r>
            <w:r w:rsidR="008E72DF">
              <w:rPr>
                <w:noProof/>
                <w:webHidden/>
              </w:rPr>
              <w:fldChar w:fldCharType="begin"/>
            </w:r>
            <w:r w:rsidR="008E72DF">
              <w:rPr>
                <w:noProof/>
                <w:webHidden/>
              </w:rPr>
              <w:instrText xml:space="preserve"> PAGEREF _Toc98421567 \h </w:instrText>
            </w:r>
            <w:r w:rsidR="008E72DF">
              <w:rPr>
                <w:noProof/>
                <w:webHidden/>
              </w:rPr>
            </w:r>
            <w:r w:rsidR="008E72DF">
              <w:rPr>
                <w:noProof/>
                <w:webHidden/>
              </w:rPr>
              <w:fldChar w:fldCharType="separate"/>
            </w:r>
            <w:r w:rsidR="008E72DF">
              <w:rPr>
                <w:noProof/>
                <w:webHidden/>
              </w:rPr>
              <w:t>3</w:t>
            </w:r>
            <w:r w:rsidR="008E72DF">
              <w:rPr>
                <w:noProof/>
                <w:webHidden/>
              </w:rPr>
              <w:fldChar w:fldCharType="end"/>
            </w:r>
          </w:hyperlink>
        </w:p>
        <w:p w14:paraId="3D0031F2" w14:textId="5E220E11" w:rsidR="008E72DF" w:rsidRDefault="000E69D1">
          <w:pPr>
            <w:pStyle w:val="TOC1"/>
            <w:tabs>
              <w:tab w:val="left" w:pos="440"/>
              <w:tab w:val="right" w:leader="dot" w:pos="9016"/>
            </w:tabs>
            <w:rPr>
              <w:rFonts w:eastAsiaTheme="minorEastAsia"/>
              <w:noProof/>
              <w:lang w:eastAsia="zh-CN"/>
            </w:rPr>
          </w:pPr>
          <w:hyperlink w:anchor="_Toc98421568" w:history="1">
            <w:r w:rsidR="008E72DF" w:rsidRPr="000216C1">
              <w:rPr>
                <w:rStyle w:val="Hyperlink"/>
                <w:noProof/>
              </w:rPr>
              <w:t>6</w:t>
            </w:r>
            <w:r w:rsidR="008E72DF">
              <w:rPr>
                <w:rFonts w:eastAsiaTheme="minorEastAsia"/>
                <w:noProof/>
                <w:lang w:eastAsia="zh-CN"/>
              </w:rPr>
              <w:tab/>
            </w:r>
            <w:r w:rsidR="008E72DF" w:rsidRPr="000216C1">
              <w:rPr>
                <w:rStyle w:val="Hyperlink"/>
                <w:noProof/>
              </w:rPr>
              <w:t>The Compliance Framework: Public Contract Regulations (PCR) 2015</w:t>
            </w:r>
            <w:r w:rsidR="008E72DF">
              <w:rPr>
                <w:noProof/>
                <w:webHidden/>
              </w:rPr>
              <w:tab/>
            </w:r>
            <w:r w:rsidR="008E72DF">
              <w:rPr>
                <w:noProof/>
                <w:webHidden/>
              </w:rPr>
              <w:fldChar w:fldCharType="begin"/>
            </w:r>
            <w:r w:rsidR="008E72DF">
              <w:rPr>
                <w:noProof/>
                <w:webHidden/>
              </w:rPr>
              <w:instrText xml:space="preserve"> PAGEREF _Toc98421568 \h </w:instrText>
            </w:r>
            <w:r w:rsidR="008E72DF">
              <w:rPr>
                <w:noProof/>
                <w:webHidden/>
              </w:rPr>
            </w:r>
            <w:r w:rsidR="008E72DF">
              <w:rPr>
                <w:noProof/>
                <w:webHidden/>
              </w:rPr>
              <w:fldChar w:fldCharType="separate"/>
            </w:r>
            <w:r w:rsidR="008E72DF">
              <w:rPr>
                <w:noProof/>
                <w:webHidden/>
              </w:rPr>
              <w:t>3</w:t>
            </w:r>
            <w:r w:rsidR="008E72DF">
              <w:rPr>
                <w:noProof/>
                <w:webHidden/>
              </w:rPr>
              <w:fldChar w:fldCharType="end"/>
            </w:r>
          </w:hyperlink>
        </w:p>
        <w:p w14:paraId="4B88EDFA" w14:textId="1DBDCC7D" w:rsidR="008E72DF" w:rsidRDefault="000E69D1">
          <w:pPr>
            <w:pStyle w:val="TOC1"/>
            <w:tabs>
              <w:tab w:val="left" w:pos="440"/>
              <w:tab w:val="right" w:leader="dot" w:pos="9016"/>
            </w:tabs>
            <w:rPr>
              <w:rFonts w:eastAsiaTheme="minorEastAsia"/>
              <w:noProof/>
              <w:lang w:eastAsia="zh-CN"/>
            </w:rPr>
          </w:pPr>
          <w:hyperlink w:anchor="_Toc98421569" w:history="1">
            <w:r w:rsidR="008E72DF" w:rsidRPr="000216C1">
              <w:rPr>
                <w:rStyle w:val="Hyperlink"/>
                <w:noProof/>
              </w:rPr>
              <w:t>7</w:t>
            </w:r>
            <w:r w:rsidR="008E72DF">
              <w:rPr>
                <w:rFonts w:eastAsiaTheme="minorEastAsia"/>
                <w:noProof/>
                <w:lang w:eastAsia="zh-CN"/>
              </w:rPr>
              <w:tab/>
            </w:r>
            <w:r w:rsidR="008E72DF" w:rsidRPr="000216C1">
              <w:rPr>
                <w:rStyle w:val="Hyperlink"/>
                <w:noProof/>
              </w:rPr>
              <w:t>Draft Tender Specification</w:t>
            </w:r>
            <w:r w:rsidR="008E72DF">
              <w:rPr>
                <w:noProof/>
                <w:webHidden/>
              </w:rPr>
              <w:tab/>
            </w:r>
            <w:r w:rsidR="008E72DF">
              <w:rPr>
                <w:noProof/>
                <w:webHidden/>
              </w:rPr>
              <w:fldChar w:fldCharType="begin"/>
            </w:r>
            <w:r w:rsidR="008E72DF">
              <w:rPr>
                <w:noProof/>
                <w:webHidden/>
              </w:rPr>
              <w:instrText xml:space="preserve"> PAGEREF _Toc98421569 \h </w:instrText>
            </w:r>
            <w:r w:rsidR="008E72DF">
              <w:rPr>
                <w:noProof/>
                <w:webHidden/>
              </w:rPr>
            </w:r>
            <w:r w:rsidR="008E72DF">
              <w:rPr>
                <w:noProof/>
                <w:webHidden/>
              </w:rPr>
              <w:fldChar w:fldCharType="separate"/>
            </w:r>
            <w:r w:rsidR="008E72DF">
              <w:rPr>
                <w:noProof/>
                <w:webHidden/>
              </w:rPr>
              <w:t>4</w:t>
            </w:r>
            <w:r w:rsidR="008E72DF">
              <w:rPr>
                <w:noProof/>
                <w:webHidden/>
              </w:rPr>
              <w:fldChar w:fldCharType="end"/>
            </w:r>
          </w:hyperlink>
        </w:p>
        <w:p w14:paraId="5F1E5A39" w14:textId="023410BB" w:rsidR="008E72DF" w:rsidRDefault="000E69D1">
          <w:pPr>
            <w:pStyle w:val="TOC2"/>
            <w:tabs>
              <w:tab w:val="left" w:pos="880"/>
              <w:tab w:val="right" w:leader="dot" w:pos="9016"/>
            </w:tabs>
            <w:rPr>
              <w:rFonts w:eastAsiaTheme="minorEastAsia"/>
              <w:noProof/>
              <w:lang w:eastAsia="zh-CN"/>
            </w:rPr>
          </w:pPr>
          <w:hyperlink w:anchor="_Toc98421570" w:history="1">
            <w:r w:rsidR="008E72DF" w:rsidRPr="000216C1">
              <w:rPr>
                <w:rStyle w:val="Hyperlink"/>
                <w:noProof/>
              </w:rPr>
              <w:t>7.1</w:t>
            </w:r>
            <w:r w:rsidR="008E72DF">
              <w:rPr>
                <w:rFonts w:eastAsiaTheme="minorEastAsia"/>
                <w:noProof/>
                <w:lang w:eastAsia="zh-CN"/>
              </w:rPr>
              <w:tab/>
            </w:r>
            <w:r w:rsidR="008E72DF" w:rsidRPr="000216C1">
              <w:rPr>
                <w:rStyle w:val="Hyperlink"/>
                <w:noProof/>
              </w:rPr>
              <w:t>The London Offer</w:t>
            </w:r>
            <w:r w:rsidR="008E72DF">
              <w:rPr>
                <w:noProof/>
                <w:webHidden/>
              </w:rPr>
              <w:tab/>
            </w:r>
            <w:r w:rsidR="008E72DF">
              <w:rPr>
                <w:noProof/>
                <w:webHidden/>
              </w:rPr>
              <w:fldChar w:fldCharType="begin"/>
            </w:r>
            <w:r w:rsidR="008E72DF">
              <w:rPr>
                <w:noProof/>
                <w:webHidden/>
              </w:rPr>
              <w:instrText xml:space="preserve"> PAGEREF _Toc98421570 \h </w:instrText>
            </w:r>
            <w:r w:rsidR="008E72DF">
              <w:rPr>
                <w:noProof/>
                <w:webHidden/>
              </w:rPr>
            </w:r>
            <w:r w:rsidR="008E72DF">
              <w:rPr>
                <w:noProof/>
                <w:webHidden/>
              </w:rPr>
              <w:fldChar w:fldCharType="separate"/>
            </w:r>
            <w:r w:rsidR="008E72DF">
              <w:rPr>
                <w:noProof/>
                <w:webHidden/>
              </w:rPr>
              <w:t>4</w:t>
            </w:r>
            <w:r w:rsidR="008E72DF">
              <w:rPr>
                <w:noProof/>
                <w:webHidden/>
              </w:rPr>
              <w:fldChar w:fldCharType="end"/>
            </w:r>
          </w:hyperlink>
        </w:p>
        <w:p w14:paraId="2A7824B6" w14:textId="3C3FCD8B" w:rsidR="008E72DF" w:rsidRDefault="000E69D1">
          <w:pPr>
            <w:pStyle w:val="TOC2"/>
            <w:tabs>
              <w:tab w:val="left" w:pos="880"/>
              <w:tab w:val="right" w:leader="dot" w:pos="9016"/>
            </w:tabs>
            <w:rPr>
              <w:rFonts w:eastAsiaTheme="minorEastAsia"/>
              <w:noProof/>
              <w:lang w:eastAsia="zh-CN"/>
            </w:rPr>
          </w:pPr>
          <w:hyperlink w:anchor="_Toc98421571" w:history="1">
            <w:r w:rsidR="008E72DF" w:rsidRPr="000216C1">
              <w:rPr>
                <w:rStyle w:val="Hyperlink"/>
                <w:noProof/>
              </w:rPr>
              <w:t>7.2</w:t>
            </w:r>
            <w:r w:rsidR="008E72DF">
              <w:rPr>
                <w:rFonts w:eastAsiaTheme="minorEastAsia"/>
                <w:noProof/>
                <w:lang w:eastAsia="zh-CN"/>
              </w:rPr>
              <w:tab/>
            </w:r>
            <w:r w:rsidR="008E72DF" w:rsidRPr="000216C1">
              <w:rPr>
                <w:rStyle w:val="Hyperlink"/>
                <w:noProof/>
              </w:rPr>
              <w:t>Appointment of a Design and Build Contractor</w:t>
            </w:r>
            <w:r w:rsidR="008E72DF">
              <w:rPr>
                <w:noProof/>
                <w:webHidden/>
              </w:rPr>
              <w:tab/>
            </w:r>
            <w:r w:rsidR="008E72DF">
              <w:rPr>
                <w:noProof/>
                <w:webHidden/>
              </w:rPr>
              <w:fldChar w:fldCharType="begin"/>
            </w:r>
            <w:r w:rsidR="008E72DF">
              <w:rPr>
                <w:noProof/>
                <w:webHidden/>
              </w:rPr>
              <w:instrText xml:space="preserve"> PAGEREF _Toc98421571 \h </w:instrText>
            </w:r>
            <w:r w:rsidR="008E72DF">
              <w:rPr>
                <w:noProof/>
                <w:webHidden/>
              </w:rPr>
            </w:r>
            <w:r w:rsidR="008E72DF">
              <w:rPr>
                <w:noProof/>
                <w:webHidden/>
              </w:rPr>
              <w:fldChar w:fldCharType="separate"/>
            </w:r>
            <w:r w:rsidR="008E72DF">
              <w:rPr>
                <w:noProof/>
                <w:webHidden/>
              </w:rPr>
              <w:t>4</w:t>
            </w:r>
            <w:r w:rsidR="008E72DF">
              <w:rPr>
                <w:noProof/>
                <w:webHidden/>
              </w:rPr>
              <w:fldChar w:fldCharType="end"/>
            </w:r>
          </w:hyperlink>
        </w:p>
        <w:p w14:paraId="5E251216" w14:textId="6BCD5A5F" w:rsidR="008E72DF" w:rsidRDefault="000E69D1">
          <w:pPr>
            <w:pStyle w:val="TOC2"/>
            <w:tabs>
              <w:tab w:val="left" w:pos="880"/>
              <w:tab w:val="right" w:leader="dot" w:pos="9016"/>
            </w:tabs>
            <w:rPr>
              <w:rFonts w:eastAsiaTheme="minorEastAsia"/>
              <w:noProof/>
              <w:lang w:eastAsia="zh-CN"/>
            </w:rPr>
          </w:pPr>
          <w:hyperlink w:anchor="_Toc98421572" w:history="1">
            <w:r w:rsidR="008E72DF" w:rsidRPr="000216C1">
              <w:rPr>
                <w:rStyle w:val="Hyperlink"/>
                <w:noProof/>
              </w:rPr>
              <w:t>7.3</w:t>
            </w:r>
            <w:r w:rsidR="008E72DF">
              <w:rPr>
                <w:rFonts w:eastAsiaTheme="minorEastAsia"/>
                <w:noProof/>
                <w:lang w:eastAsia="zh-CN"/>
              </w:rPr>
              <w:tab/>
            </w:r>
            <w:r w:rsidR="008E72DF" w:rsidRPr="000216C1">
              <w:rPr>
                <w:rStyle w:val="Hyperlink"/>
                <w:noProof/>
              </w:rPr>
              <w:t>Mechanical and Electrical Engineering Services:</w:t>
            </w:r>
            <w:r w:rsidR="008E72DF">
              <w:rPr>
                <w:noProof/>
                <w:webHidden/>
              </w:rPr>
              <w:tab/>
            </w:r>
            <w:r w:rsidR="008E72DF">
              <w:rPr>
                <w:noProof/>
                <w:webHidden/>
              </w:rPr>
              <w:fldChar w:fldCharType="begin"/>
            </w:r>
            <w:r w:rsidR="008E72DF">
              <w:rPr>
                <w:noProof/>
                <w:webHidden/>
              </w:rPr>
              <w:instrText xml:space="preserve"> PAGEREF _Toc98421572 \h </w:instrText>
            </w:r>
            <w:r w:rsidR="008E72DF">
              <w:rPr>
                <w:noProof/>
                <w:webHidden/>
              </w:rPr>
            </w:r>
            <w:r w:rsidR="008E72DF">
              <w:rPr>
                <w:noProof/>
                <w:webHidden/>
              </w:rPr>
              <w:fldChar w:fldCharType="separate"/>
            </w:r>
            <w:r w:rsidR="008E72DF">
              <w:rPr>
                <w:noProof/>
                <w:webHidden/>
              </w:rPr>
              <w:t>5</w:t>
            </w:r>
            <w:r w:rsidR="008E72DF">
              <w:rPr>
                <w:noProof/>
                <w:webHidden/>
              </w:rPr>
              <w:fldChar w:fldCharType="end"/>
            </w:r>
          </w:hyperlink>
        </w:p>
        <w:p w14:paraId="4F33CA21" w14:textId="761C3C0C" w:rsidR="008E72DF" w:rsidRDefault="000E69D1">
          <w:pPr>
            <w:pStyle w:val="TOC2"/>
            <w:tabs>
              <w:tab w:val="left" w:pos="880"/>
              <w:tab w:val="right" w:leader="dot" w:pos="9016"/>
            </w:tabs>
            <w:rPr>
              <w:rFonts w:eastAsiaTheme="minorEastAsia"/>
              <w:noProof/>
              <w:lang w:eastAsia="zh-CN"/>
            </w:rPr>
          </w:pPr>
          <w:hyperlink w:anchor="_Toc98421573" w:history="1">
            <w:r w:rsidR="008E72DF" w:rsidRPr="000216C1">
              <w:rPr>
                <w:rStyle w:val="Hyperlink"/>
                <w:noProof/>
              </w:rPr>
              <w:t>7.4</w:t>
            </w:r>
            <w:r w:rsidR="008E72DF">
              <w:rPr>
                <w:rFonts w:eastAsiaTheme="minorEastAsia"/>
                <w:noProof/>
                <w:lang w:eastAsia="zh-CN"/>
              </w:rPr>
              <w:tab/>
            </w:r>
            <w:r w:rsidR="008E72DF" w:rsidRPr="000216C1">
              <w:rPr>
                <w:rStyle w:val="Hyperlink"/>
                <w:noProof/>
              </w:rPr>
              <w:t>Proposed Contract Arrangements</w:t>
            </w:r>
            <w:r w:rsidR="008E72DF">
              <w:rPr>
                <w:noProof/>
                <w:webHidden/>
              </w:rPr>
              <w:tab/>
            </w:r>
            <w:r w:rsidR="008E72DF">
              <w:rPr>
                <w:noProof/>
                <w:webHidden/>
              </w:rPr>
              <w:fldChar w:fldCharType="begin"/>
            </w:r>
            <w:r w:rsidR="008E72DF">
              <w:rPr>
                <w:noProof/>
                <w:webHidden/>
              </w:rPr>
              <w:instrText xml:space="preserve"> PAGEREF _Toc98421573 \h </w:instrText>
            </w:r>
            <w:r w:rsidR="008E72DF">
              <w:rPr>
                <w:noProof/>
                <w:webHidden/>
              </w:rPr>
            </w:r>
            <w:r w:rsidR="008E72DF">
              <w:rPr>
                <w:noProof/>
                <w:webHidden/>
              </w:rPr>
              <w:fldChar w:fldCharType="separate"/>
            </w:r>
            <w:r w:rsidR="008E72DF">
              <w:rPr>
                <w:noProof/>
                <w:webHidden/>
              </w:rPr>
              <w:t>7</w:t>
            </w:r>
            <w:r w:rsidR="008E72DF">
              <w:rPr>
                <w:noProof/>
                <w:webHidden/>
              </w:rPr>
              <w:fldChar w:fldCharType="end"/>
            </w:r>
          </w:hyperlink>
        </w:p>
        <w:p w14:paraId="10DE42A9" w14:textId="7EDEA2E0" w:rsidR="008E72DF" w:rsidRDefault="000E69D1">
          <w:pPr>
            <w:pStyle w:val="TOC2"/>
            <w:tabs>
              <w:tab w:val="left" w:pos="880"/>
              <w:tab w:val="right" w:leader="dot" w:pos="9016"/>
            </w:tabs>
            <w:rPr>
              <w:rFonts w:eastAsiaTheme="minorEastAsia"/>
              <w:noProof/>
              <w:lang w:eastAsia="zh-CN"/>
            </w:rPr>
          </w:pPr>
          <w:hyperlink w:anchor="_Toc98421574" w:history="1">
            <w:r w:rsidR="008E72DF" w:rsidRPr="000216C1">
              <w:rPr>
                <w:rStyle w:val="Hyperlink"/>
                <w:noProof/>
              </w:rPr>
              <w:t>7.5</w:t>
            </w:r>
            <w:r w:rsidR="008E72DF">
              <w:rPr>
                <w:rFonts w:eastAsiaTheme="minorEastAsia"/>
                <w:noProof/>
                <w:lang w:eastAsia="zh-CN"/>
              </w:rPr>
              <w:tab/>
            </w:r>
            <w:r w:rsidR="008E72DF" w:rsidRPr="000216C1">
              <w:rPr>
                <w:rStyle w:val="Hyperlink"/>
                <w:noProof/>
              </w:rPr>
              <w:t>Proposed Contractor’s Obligations</w:t>
            </w:r>
            <w:r w:rsidR="008E72DF">
              <w:rPr>
                <w:noProof/>
                <w:webHidden/>
              </w:rPr>
              <w:tab/>
            </w:r>
            <w:r w:rsidR="008E72DF">
              <w:rPr>
                <w:noProof/>
                <w:webHidden/>
              </w:rPr>
              <w:fldChar w:fldCharType="begin"/>
            </w:r>
            <w:r w:rsidR="008E72DF">
              <w:rPr>
                <w:noProof/>
                <w:webHidden/>
              </w:rPr>
              <w:instrText xml:space="preserve"> PAGEREF _Toc98421574 \h </w:instrText>
            </w:r>
            <w:r w:rsidR="008E72DF">
              <w:rPr>
                <w:noProof/>
                <w:webHidden/>
              </w:rPr>
            </w:r>
            <w:r w:rsidR="008E72DF">
              <w:rPr>
                <w:noProof/>
                <w:webHidden/>
              </w:rPr>
              <w:fldChar w:fldCharType="separate"/>
            </w:r>
            <w:r w:rsidR="008E72DF">
              <w:rPr>
                <w:noProof/>
                <w:webHidden/>
              </w:rPr>
              <w:t>7</w:t>
            </w:r>
            <w:r w:rsidR="008E72DF">
              <w:rPr>
                <w:noProof/>
                <w:webHidden/>
              </w:rPr>
              <w:fldChar w:fldCharType="end"/>
            </w:r>
          </w:hyperlink>
        </w:p>
        <w:p w14:paraId="39B00BBC" w14:textId="342F940E" w:rsidR="008E72DF" w:rsidRDefault="000E69D1">
          <w:pPr>
            <w:pStyle w:val="TOC1"/>
            <w:tabs>
              <w:tab w:val="right" w:leader="dot" w:pos="9016"/>
            </w:tabs>
            <w:rPr>
              <w:rFonts w:eastAsiaTheme="minorEastAsia"/>
              <w:noProof/>
              <w:lang w:eastAsia="zh-CN"/>
            </w:rPr>
          </w:pPr>
          <w:hyperlink w:anchor="_Toc98421575" w:history="1">
            <w:r w:rsidR="008E72DF" w:rsidRPr="000216C1">
              <w:rPr>
                <w:rStyle w:val="Hyperlink"/>
                <w:noProof/>
              </w:rPr>
              <w:t>PQQ Scoring Principles</w:t>
            </w:r>
            <w:r w:rsidR="008E72DF">
              <w:rPr>
                <w:noProof/>
                <w:webHidden/>
              </w:rPr>
              <w:tab/>
            </w:r>
            <w:r w:rsidR="008E72DF">
              <w:rPr>
                <w:noProof/>
                <w:webHidden/>
              </w:rPr>
              <w:fldChar w:fldCharType="begin"/>
            </w:r>
            <w:r w:rsidR="008E72DF">
              <w:rPr>
                <w:noProof/>
                <w:webHidden/>
              </w:rPr>
              <w:instrText xml:space="preserve"> PAGEREF _Toc98421575 \h </w:instrText>
            </w:r>
            <w:r w:rsidR="008E72DF">
              <w:rPr>
                <w:noProof/>
                <w:webHidden/>
              </w:rPr>
            </w:r>
            <w:r w:rsidR="008E72DF">
              <w:rPr>
                <w:noProof/>
                <w:webHidden/>
              </w:rPr>
              <w:fldChar w:fldCharType="separate"/>
            </w:r>
            <w:r w:rsidR="008E72DF">
              <w:rPr>
                <w:noProof/>
                <w:webHidden/>
              </w:rPr>
              <w:t>8</w:t>
            </w:r>
            <w:r w:rsidR="008E72DF">
              <w:rPr>
                <w:noProof/>
                <w:webHidden/>
              </w:rPr>
              <w:fldChar w:fldCharType="end"/>
            </w:r>
          </w:hyperlink>
        </w:p>
        <w:p w14:paraId="31BF09EF" w14:textId="71275D2E" w:rsidR="008E72DF" w:rsidRDefault="000E69D1">
          <w:pPr>
            <w:pStyle w:val="TOC1"/>
            <w:tabs>
              <w:tab w:val="right" w:leader="dot" w:pos="9016"/>
            </w:tabs>
            <w:rPr>
              <w:rFonts w:eastAsiaTheme="minorEastAsia"/>
              <w:noProof/>
              <w:lang w:eastAsia="zh-CN"/>
            </w:rPr>
          </w:pPr>
          <w:hyperlink w:anchor="_Toc98421576" w:history="1">
            <w:r w:rsidR="008E72DF" w:rsidRPr="000216C1">
              <w:rPr>
                <w:rStyle w:val="Hyperlink"/>
                <w:noProof/>
              </w:rPr>
              <w:t>Tender Acknowledgement</w:t>
            </w:r>
            <w:r w:rsidR="008E72DF">
              <w:rPr>
                <w:noProof/>
                <w:webHidden/>
              </w:rPr>
              <w:tab/>
            </w:r>
            <w:r w:rsidR="008E72DF">
              <w:rPr>
                <w:noProof/>
                <w:webHidden/>
              </w:rPr>
              <w:fldChar w:fldCharType="begin"/>
            </w:r>
            <w:r w:rsidR="008E72DF">
              <w:rPr>
                <w:noProof/>
                <w:webHidden/>
              </w:rPr>
              <w:instrText xml:space="preserve"> PAGEREF _Toc98421576 \h </w:instrText>
            </w:r>
            <w:r w:rsidR="008E72DF">
              <w:rPr>
                <w:noProof/>
                <w:webHidden/>
              </w:rPr>
            </w:r>
            <w:r w:rsidR="008E72DF">
              <w:rPr>
                <w:noProof/>
                <w:webHidden/>
              </w:rPr>
              <w:fldChar w:fldCharType="separate"/>
            </w:r>
            <w:r w:rsidR="008E72DF">
              <w:rPr>
                <w:noProof/>
                <w:webHidden/>
              </w:rPr>
              <w:t>9</w:t>
            </w:r>
            <w:r w:rsidR="008E72DF">
              <w:rPr>
                <w:noProof/>
                <w:webHidden/>
              </w:rPr>
              <w:fldChar w:fldCharType="end"/>
            </w:r>
          </w:hyperlink>
        </w:p>
        <w:p w14:paraId="08ECD91D" w14:textId="3979A498" w:rsidR="008E72DF" w:rsidRDefault="000E69D1">
          <w:pPr>
            <w:pStyle w:val="TOC1"/>
            <w:tabs>
              <w:tab w:val="right" w:leader="dot" w:pos="9016"/>
            </w:tabs>
            <w:rPr>
              <w:rFonts w:eastAsiaTheme="minorEastAsia"/>
              <w:noProof/>
              <w:lang w:eastAsia="zh-CN"/>
            </w:rPr>
          </w:pPr>
          <w:hyperlink w:anchor="_Toc98421577" w:history="1">
            <w:r w:rsidR="008E72DF" w:rsidRPr="000216C1">
              <w:rPr>
                <w:rStyle w:val="Hyperlink"/>
                <w:noProof/>
              </w:rPr>
              <w:t>Pre-Qualification Questionnaire Files</w:t>
            </w:r>
            <w:r w:rsidR="008E72DF">
              <w:rPr>
                <w:noProof/>
                <w:webHidden/>
              </w:rPr>
              <w:tab/>
            </w:r>
            <w:r w:rsidR="008E72DF">
              <w:rPr>
                <w:noProof/>
                <w:webHidden/>
              </w:rPr>
              <w:fldChar w:fldCharType="begin"/>
            </w:r>
            <w:r w:rsidR="008E72DF">
              <w:rPr>
                <w:noProof/>
                <w:webHidden/>
              </w:rPr>
              <w:instrText xml:space="preserve"> PAGEREF _Toc98421577 \h </w:instrText>
            </w:r>
            <w:r w:rsidR="008E72DF">
              <w:rPr>
                <w:noProof/>
                <w:webHidden/>
              </w:rPr>
            </w:r>
            <w:r w:rsidR="008E72DF">
              <w:rPr>
                <w:noProof/>
                <w:webHidden/>
              </w:rPr>
              <w:fldChar w:fldCharType="separate"/>
            </w:r>
            <w:r w:rsidR="008E72DF">
              <w:rPr>
                <w:noProof/>
                <w:webHidden/>
              </w:rPr>
              <w:t>9</w:t>
            </w:r>
            <w:r w:rsidR="008E72DF">
              <w:rPr>
                <w:noProof/>
                <w:webHidden/>
              </w:rPr>
              <w:fldChar w:fldCharType="end"/>
            </w:r>
          </w:hyperlink>
        </w:p>
        <w:p w14:paraId="1A7BA016" w14:textId="77777777" w:rsidR="001A45E0" w:rsidRPr="00E80FBE" w:rsidRDefault="001A45E0" w:rsidP="001A45E0">
          <w:r>
            <w:rPr>
              <w:b/>
              <w:bCs/>
              <w:noProof/>
            </w:rPr>
            <w:fldChar w:fldCharType="end"/>
          </w:r>
        </w:p>
      </w:sdtContent>
    </w:sdt>
    <w:p w14:paraId="57349CA4" w14:textId="77777777" w:rsidR="005E7AF4" w:rsidRDefault="005E7AF4" w:rsidP="005E7AF4">
      <w:pPr>
        <w:pStyle w:val="Heading1"/>
        <w:numPr>
          <w:ilvl w:val="0"/>
          <w:numId w:val="0"/>
        </w:numPr>
        <w:ind w:left="432"/>
      </w:pPr>
      <w:bookmarkStart w:id="10" w:name="_Proposed_Procurement_Timetable"/>
      <w:bookmarkEnd w:id="10"/>
    </w:p>
    <w:p w14:paraId="13B9228B" w14:textId="1BCB0968" w:rsidR="001A45E0" w:rsidRDefault="001A45E0" w:rsidP="005E7AF4">
      <w:pPr>
        <w:pStyle w:val="Heading1"/>
        <w:numPr>
          <w:ilvl w:val="0"/>
          <w:numId w:val="0"/>
        </w:numPr>
        <w:ind w:left="432" w:hanging="432"/>
      </w:pPr>
      <w:bookmarkStart w:id="11" w:name="_Toc98421562"/>
      <w:r w:rsidRPr="00E80FBE">
        <w:t xml:space="preserve">Proposed Procurement </w:t>
      </w:r>
      <w:r w:rsidRPr="00086C69">
        <w:t>Timetable</w:t>
      </w:r>
      <w:bookmarkEnd w:id="11"/>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394"/>
      </w:tblGrid>
      <w:tr w:rsidR="00910443" w:rsidRPr="005D4CD0" w14:paraId="206CAB10" w14:textId="77777777" w:rsidTr="00FE2BDB">
        <w:trPr>
          <w:trHeight w:val="549"/>
        </w:trPr>
        <w:tc>
          <w:tcPr>
            <w:tcW w:w="411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0E2C5DF" w14:textId="36C9F2E5" w:rsidR="00910443" w:rsidRPr="008F6BDB" w:rsidRDefault="00910443" w:rsidP="008F6BDB">
            <w:pPr>
              <w:spacing w:after="0"/>
              <w:rPr>
                <w:rFonts w:cs="Tahoma"/>
                <w:b/>
                <w:sz w:val="20"/>
                <w:szCs w:val="20"/>
              </w:rPr>
            </w:pPr>
            <w:bookmarkStart w:id="12" w:name="_Hlk72316839"/>
            <w:r w:rsidRPr="008F6BDB">
              <w:rPr>
                <w:rFonts w:cs="Tahoma"/>
                <w:b/>
                <w:sz w:val="20"/>
                <w:szCs w:val="20"/>
              </w:rPr>
              <w:t xml:space="preserve">PQQ </w:t>
            </w:r>
            <w:r w:rsidR="008F6BDB">
              <w:rPr>
                <w:rFonts w:cs="Tahoma"/>
                <w:b/>
                <w:sz w:val="20"/>
                <w:szCs w:val="20"/>
              </w:rPr>
              <w:t xml:space="preserve">published on </w:t>
            </w:r>
            <w:r w:rsidR="00E556A4">
              <w:rPr>
                <w:rFonts w:cs="Tahoma"/>
                <w:b/>
                <w:sz w:val="20"/>
                <w:szCs w:val="20"/>
              </w:rPr>
              <w:t>Contracts Finder</w:t>
            </w:r>
          </w:p>
        </w:tc>
        <w:tc>
          <w:tcPr>
            <w:tcW w:w="4394" w:type="dxa"/>
            <w:tcBorders>
              <w:top w:val="single" w:sz="4" w:space="0" w:color="auto"/>
              <w:left w:val="single" w:sz="4" w:space="0" w:color="auto"/>
              <w:bottom w:val="single" w:sz="4" w:space="0" w:color="auto"/>
              <w:right w:val="single" w:sz="4" w:space="0" w:color="auto"/>
            </w:tcBorders>
            <w:vAlign w:val="center"/>
          </w:tcPr>
          <w:p w14:paraId="06CDCE36" w14:textId="2A770C56" w:rsidR="00910443" w:rsidRPr="004026CD" w:rsidRDefault="004026CD" w:rsidP="008F6BDB">
            <w:pPr>
              <w:spacing w:after="0"/>
              <w:rPr>
                <w:rFonts w:cs="Tahoma"/>
                <w:color w:val="000000"/>
                <w:sz w:val="20"/>
                <w:szCs w:val="20"/>
              </w:rPr>
            </w:pPr>
            <w:r w:rsidRPr="004026CD">
              <w:rPr>
                <w:rFonts w:cstheme="minorHAnsi"/>
                <w:sz w:val="20"/>
                <w:szCs w:val="20"/>
              </w:rPr>
              <w:t>1</w:t>
            </w:r>
            <w:r w:rsidR="008E72DF">
              <w:rPr>
                <w:rFonts w:cstheme="minorHAnsi"/>
                <w:sz w:val="20"/>
                <w:szCs w:val="20"/>
              </w:rPr>
              <w:t>7</w:t>
            </w:r>
            <w:r w:rsidRPr="004026CD">
              <w:rPr>
                <w:rFonts w:cstheme="minorHAnsi"/>
                <w:sz w:val="20"/>
                <w:szCs w:val="20"/>
              </w:rPr>
              <w:t>/03/2022</w:t>
            </w:r>
          </w:p>
        </w:tc>
      </w:tr>
      <w:tr w:rsidR="00910443" w:rsidRPr="005D4CD0" w14:paraId="7394CC09" w14:textId="77777777" w:rsidTr="00FE2BDB">
        <w:trPr>
          <w:trHeight w:val="549"/>
        </w:trPr>
        <w:tc>
          <w:tcPr>
            <w:tcW w:w="411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EB3632" w14:textId="56BCD94A" w:rsidR="00910443" w:rsidRPr="008F6BDB" w:rsidRDefault="00910443" w:rsidP="008F6BDB">
            <w:pPr>
              <w:spacing w:after="0"/>
              <w:rPr>
                <w:rFonts w:cs="Tahoma"/>
                <w:b/>
                <w:sz w:val="20"/>
                <w:szCs w:val="20"/>
              </w:rPr>
            </w:pPr>
            <w:r w:rsidRPr="008F6BDB">
              <w:rPr>
                <w:rFonts w:cs="Tahoma"/>
                <w:b/>
                <w:sz w:val="20"/>
                <w:szCs w:val="20"/>
              </w:rPr>
              <w:t>Last date for receipt of PQQ clarifications</w:t>
            </w:r>
          </w:p>
        </w:tc>
        <w:tc>
          <w:tcPr>
            <w:tcW w:w="4394" w:type="dxa"/>
            <w:tcBorders>
              <w:top w:val="single" w:sz="4" w:space="0" w:color="auto"/>
              <w:left w:val="single" w:sz="4" w:space="0" w:color="auto"/>
              <w:bottom w:val="single" w:sz="4" w:space="0" w:color="auto"/>
              <w:right w:val="single" w:sz="4" w:space="0" w:color="auto"/>
            </w:tcBorders>
            <w:vAlign w:val="center"/>
          </w:tcPr>
          <w:p w14:paraId="718AC42C" w14:textId="5950FD16" w:rsidR="00910443" w:rsidRPr="008F6BDB" w:rsidRDefault="008E72DF" w:rsidP="00FE2BDB">
            <w:pPr>
              <w:spacing w:after="0"/>
              <w:rPr>
                <w:rFonts w:cs="Arial"/>
                <w:sz w:val="20"/>
              </w:rPr>
            </w:pPr>
            <w:r>
              <w:rPr>
                <w:rFonts w:cstheme="minorHAnsi"/>
                <w:sz w:val="20"/>
                <w:szCs w:val="20"/>
              </w:rPr>
              <w:t>20</w:t>
            </w:r>
            <w:r w:rsidR="008F6BDB" w:rsidRPr="008F6BDB">
              <w:rPr>
                <w:rFonts w:cstheme="minorHAnsi"/>
                <w:sz w:val="20"/>
                <w:szCs w:val="20"/>
              </w:rPr>
              <w:t>/0</w:t>
            </w:r>
            <w:r w:rsidR="00202769">
              <w:rPr>
                <w:rFonts w:cstheme="minorHAnsi"/>
                <w:sz w:val="20"/>
                <w:szCs w:val="20"/>
              </w:rPr>
              <w:t>4</w:t>
            </w:r>
            <w:r w:rsidR="008F6BDB" w:rsidRPr="008F6BDB">
              <w:rPr>
                <w:rFonts w:cstheme="minorHAnsi"/>
                <w:sz w:val="20"/>
                <w:szCs w:val="20"/>
              </w:rPr>
              <w:t>/202</w:t>
            </w:r>
            <w:r w:rsidR="00202769">
              <w:rPr>
                <w:rFonts w:cstheme="minorHAnsi"/>
                <w:sz w:val="20"/>
                <w:szCs w:val="20"/>
              </w:rPr>
              <w:t>2</w:t>
            </w:r>
            <w:r w:rsidR="00910443" w:rsidRPr="008F6BDB">
              <w:rPr>
                <w:rFonts w:cstheme="minorHAnsi"/>
                <w:sz w:val="20"/>
                <w:szCs w:val="20"/>
              </w:rPr>
              <w:t xml:space="preserve"> </w:t>
            </w:r>
            <w:r w:rsidR="00FE2BDB">
              <w:rPr>
                <w:rFonts w:cstheme="minorHAnsi"/>
                <w:sz w:val="20"/>
                <w:szCs w:val="20"/>
              </w:rPr>
              <w:t>(</w:t>
            </w:r>
            <w:r w:rsidR="00910443" w:rsidRPr="008F6BDB">
              <w:rPr>
                <w:rFonts w:cstheme="minorHAnsi"/>
                <w:sz w:val="20"/>
                <w:szCs w:val="20"/>
              </w:rPr>
              <w:t>6 days prior to return date</w:t>
            </w:r>
            <w:r w:rsidR="00FE2BDB">
              <w:rPr>
                <w:rFonts w:cstheme="minorHAnsi"/>
                <w:sz w:val="20"/>
                <w:szCs w:val="20"/>
              </w:rPr>
              <w:t>)</w:t>
            </w:r>
          </w:p>
        </w:tc>
      </w:tr>
      <w:tr w:rsidR="00910443" w:rsidRPr="005D4CD0" w14:paraId="4ADB61E5" w14:textId="77777777" w:rsidTr="00FE2BDB">
        <w:trPr>
          <w:trHeight w:val="549"/>
        </w:trPr>
        <w:tc>
          <w:tcPr>
            <w:tcW w:w="411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645F72" w14:textId="6117E6B0" w:rsidR="00910443" w:rsidRPr="008F6BDB" w:rsidRDefault="00910443" w:rsidP="008F6BDB">
            <w:pPr>
              <w:spacing w:after="0"/>
              <w:rPr>
                <w:rFonts w:cs="Tahoma"/>
                <w:b/>
                <w:sz w:val="20"/>
                <w:szCs w:val="20"/>
              </w:rPr>
            </w:pPr>
            <w:r w:rsidRPr="008F6BDB">
              <w:rPr>
                <w:rFonts w:cs="Tahoma"/>
                <w:b/>
                <w:sz w:val="20"/>
                <w:szCs w:val="20"/>
              </w:rPr>
              <w:t xml:space="preserve">Closing date for receipt of PQQ’s </w:t>
            </w:r>
          </w:p>
        </w:tc>
        <w:tc>
          <w:tcPr>
            <w:tcW w:w="4394" w:type="dxa"/>
            <w:tcBorders>
              <w:top w:val="single" w:sz="4" w:space="0" w:color="auto"/>
              <w:left w:val="single" w:sz="4" w:space="0" w:color="auto"/>
              <w:bottom w:val="single" w:sz="4" w:space="0" w:color="auto"/>
              <w:right w:val="single" w:sz="4" w:space="0" w:color="auto"/>
            </w:tcBorders>
            <w:vAlign w:val="center"/>
          </w:tcPr>
          <w:p w14:paraId="5BAE5AB9" w14:textId="5B3844B6" w:rsidR="00910443" w:rsidRPr="008F6BDB" w:rsidRDefault="005E7AF4" w:rsidP="008F6BDB">
            <w:pPr>
              <w:spacing w:after="0"/>
              <w:rPr>
                <w:rFonts w:cs="Tahoma"/>
                <w:sz w:val="20"/>
                <w:szCs w:val="20"/>
              </w:rPr>
            </w:pPr>
            <w:r>
              <w:rPr>
                <w:rFonts w:cstheme="minorHAnsi"/>
                <w:sz w:val="20"/>
                <w:szCs w:val="20"/>
              </w:rPr>
              <w:t xml:space="preserve">Noon, </w:t>
            </w:r>
            <w:r w:rsidR="00086C69">
              <w:rPr>
                <w:rFonts w:cstheme="minorHAnsi"/>
                <w:sz w:val="20"/>
                <w:szCs w:val="20"/>
              </w:rPr>
              <w:t>26</w:t>
            </w:r>
            <w:r w:rsidR="008F6BDB" w:rsidRPr="008F6BDB">
              <w:rPr>
                <w:rFonts w:cstheme="minorHAnsi"/>
                <w:sz w:val="20"/>
                <w:szCs w:val="20"/>
              </w:rPr>
              <w:t>/</w:t>
            </w:r>
            <w:r w:rsidR="008638EE">
              <w:rPr>
                <w:rFonts w:cstheme="minorHAnsi"/>
                <w:sz w:val="20"/>
                <w:szCs w:val="20"/>
              </w:rPr>
              <w:t>04</w:t>
            </w:r>
            <w:r w:rsidR="008F6BDB" w:rsidRPr="008F6BDB">
              <w:rPr>
                <w:rFonts w:cstheme="minorHAnsi"/>
                <w:sz w:val="20"/>
                <w:szCs w:val="20"/>
              </w:rPr>
              <w:t>/202</w:t>
            </w:r>
            <w:r w:rsidR="008638EE">
              <w:rPr>
                <w:rFonts w:cstheme="minorHAnsi"/>
                <w:sz w:val="20"/>
                <w:szCs w:val="20"/>
              </w:rPr>
              <w:t>2</w:t>
            </w:r>
          </w:p>
        </w:tc>
      </w:tr>
      <w:tr w:rsidR="00910443" w:rsidRPr="00C167FC" w14:paraId="090F92E7" w14:textId="77777777" w:rsidTr="00FE2BDB">
        <w:trPr>
          <w:trHeight w:val="549"/>
        </w:trPr>
        <w:tc>
          <w:tcPr>
            <w:tcW w:w="411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D475D3D" w14:textId="7DEE35C9" w:rsidR="00910443" w:rsidRPr="008F6BDB" w:rsidRDefault="00910443" w:rsidP="008F6BDB">
            <w:pPr>
              <w:spacing w:after="0"/>
              <w:rPr>
                <w:rFonts w:cs="Tahoma"/>
                <w:b/>
                <w:sz w:val="20"/>
                <w:szCs w:val="20"/>
              </w:rPr>
            </w:pPr>
            <w:r w:rsidRPr="008F6BDB">
              <w:rPr>
                <w:rFonts w:cs="Tahoma"/>
                <w:b/>
                <w:sz w:val="20"/>
                <w:szCs w:val="20"/>
              </w:rPr>
              <w:t>Evaluations</w:t>
            </w:r>
          </w:p>
        </w:tc>
        <w:tc>
          <w:tcPr>
            <w:tcW w:w="4394" w:type="dxa"/>
            <w:tcBorders>
              <w:top w:val="single" w:sz="4" w:space="0" w:color="auto"/>
              <w:left w:val="single" w:sz="4" w:space="0" w:color="auto"/>
              <w:bottom w:val="single" w:sz="4" w:space="0" w:color="auto"/>
              <w:right w:val="single" w:sz="4" w:space="0" w:color="auto"/>
            </w:tcBorders>
            <w:vAlign w:val="center"/>
          </w:tcPr>
          <w:p w14:paraId="15D0DF34" w14:textId="51BFECE2" w:rsidR="00910443" w:rsidRPr="008F6BDB" w:rsidRDefault="00086C69" w:rsidP="008F6BDB">
            <w:pPr>
              <w:spacing w:after="0"/>
              <w:rPr>
                <w:rFonts w:cs="Tahoma"/>
                <w:sz w:val="20"/>
                <w:szCs w:val="20"/>
              </w:rPr>
            </w:pPr>
            <w:r>
              <w:rPr>
                <w:rFonts w:cstheme="minorHAnsi"/>
                <w:sz w:val="20"/>
                <w:szCs w:val="20"/>
              </w:rPr>
              <w:t>27</w:t>
            </w:r>
            <w:r w:rsidR="008F6BDB" w:rsidRPr="008F6BDB">
              <w:rPr>
                <w:rFonts w:cstheme="minorHAnsi"/>
                <w:sz w:val="20"/>
                <w:szCs w:val="20"/>
              </w:rPr>
              <w:t>/</w:t>
            </w:r>
            <w:r w:rsidR="00202769">
              <w:rPr>
                <w:rFonts w:cstheme="minorHAnsi"/>
                <w:sz w:val="20"/>
                <w:szCs w:val="20"/>
              </w:rPr>
              <w:t>04</w:t>
            </w:r>
            <w:r w:rsidR="008F6BDB" w:rsidRPr="008F6BDB">
              <w:rPr>
                <w:rFonts w:cstheme="minorHAnsi"/>
                <w:sz w:val="20"/>
                <w:szCs w:val="20"/>
              </w:rPr>
              <w:t>/202</w:t>
            </w:r>
            <w:r w:rsidR="00161333">
              <w:rPr>
                <w:rFonts w:cstheme="minorHAnsi"/>
                <w:sz w:val="20"/>
                <w:szCs w:val="20"/>
              </w:rPr>
              <w:t>2</w:t>
            </w:r>
            <w:r w:rsidR="008F6BDB" w:rsidRPr="008F6BDB">
              <w:rPr>
                <w:rFonts w:cstheme="minorHAnsi"/>
                <w:sz w:val="20"/>
                <w:szCs w:val="20"/>
              </w:rPr>
              <w:t xml:space="preserve"> – </w:t>
            </w:r>
            <w:r w:rsidR="001D6FFA">
              <w:rPr>
                <w:rFonts w:cstheme="minorHAnsi"/>
                <w:sz w:val="20"/>
                <w:szCs w:val="20"/>
              </w:rPr>
              <w:t>13</w:t>
            </w:r>
            <w:r w:rsidR="008F6BDB" w:rsidRPr="008F6BDB">
              <w:rPr>
                <w:rFonts w:cstheme="minorHAnsi"/>
                <w:sz w:val="20"/>
                <w:szCs w:val="20"/>
              </w:rPr>
              <w:t>/</w:t>
            </w:r>
            <w:r w:rsidR="001D6FFA">
              <w:rPr>
                <w:rFonts w:cstheme="minorHAnsi"/>
                <w:sz w:val="20"/>
                <w:szCs w:val="20"/>
              </w:rPr>
              <w:t>05</w:t>
            </w:r>
            <w:r w:rsidR="008F6BDB" w:rsidRPr="008F6BDB">
              <w:rPr>
                <w:rFonts w:cstheme="minorHAnsi"/>
                <w:sz w:val="20"/>
                <w:szCs w:val="20"/>
              </w:rPr>
              <w:t>/202</w:t>
            </w:r>
            <w:r w:rsidR="00161333">
              <w:rPr>
                <w:rFonts w:cstheme="minorHAnsi"/>
                <w:sz w:val="20"/>
                <w:szCs w:val="20"/>
              </w:rPr>
              <w:t>2</w:t>
            </w:r>
            <w:r w:rsidR="00910443" w:rsidRPr="008F6BDB">
              <w:rPr>
                <w:rFonts w:cstheme="minorHAnsi"/>
                <w:sz w:val="20"/>
                <w:szCs w:val="20"/>
              </w:rPr>
              <w:t xml:space="preserve"> </w:t>
            </w:r>
          </w:p>
        </w:tc>
      </w:tr>
      <w:tr w:rsidR="00910443" w:rsidRPr="00C167FC" w14:paraId="2CC781E3" w14:textId="77777777" w:rsidTr="00FE2BDB">
        <w:trPr>
          <w:trHeight w:val="549"/>
        </w:trPr>
        <w:tc>
          <w:tcPr>
            <w:tcW w:w="411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83668F" w14:textId="74223B2D" w:rsidR="00910443" w:rsidRPr="008F6BDB" w:rsidRDefault="00E556A4" w:rsidP="008F6BDB">
            <w:pPr>
              <w:spacing w:after="0"/>
              <w:rPr>
                <w:rFonts w:cs="Tahoma"/>
                <w:b/>
                <w:sz w:val="20"/>
                <w:szCs w:val="20"/>
              </w:rPr>
            </w:pPr>
            <w:r>
              <w:rPr>
                <w:rFonts w:cs="Tahoma"/>
                <w:b/>
                <w:sz w:val="20"/>
                <w:szCs w:val="20"/>
              </w:rPr>
              <w:t xml:space="preserve">Estimate date for </w:t>
            </w:r>
            <w:r w:rsidR="005671BF">
              <w:rPr>
                <w:rFonts w:cs="Tahoma"/>
                <w:b/>
                <w:sz w:val="20"/>
                <w:szCs w:val="20"/>
              </w:rPr>
              <w:t>ITT published on Contract</w:t>
            </w:r>
            <w:r>
              <w:rPr>
                <w:rFonts w:cs="Tahoma"/>
                <w:b/>
                <w:sz w:val="20"/>
                <w:szCs w:val="20"/>
              </w:rPr>
              <w:t xml:space="preserve">s Finder </w:t>
            </w:r>
            <w:r w:rsidR="00910443" w:rsidRPr="008F6BDB">
              <w:rPr>
                <w:rFonts w:cs="Tahoma"/>
                <w:b/>
                <w:sz w:val="20"/>
                <w:szCs w:val="20"/>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0D025019" w14:textId="76AAF8F5" w:rsidR="00910443" w:rsidRPr="008F6BDB" w:rsidRDefault="009E5A71" w:rsidP="008F6BDB">
            <w:pPr>
              <w:spacing w:after="0"/>
              <w:ind w:left="720" w:hanging="720"/>
              <w:rPr>
                <w:rFonts w:cs="Tahoma"/>
                <w:bCs/>
                <w:sz w:val="20"/>
                <w:szCs w:val="20"/>
              </w:rPr>
            </w:pPr>
            <w:r>
              <w:rPr>
                <w:rFonts w:cs="Tahoma"/>
                <w:bCs/>
                <w:sz w:val="20"/>
                <w:szCs w:val="20"/>
              </w:rPr>
              <w:t>July 2022</w:t>
            </w:r>
            <w:r w:rsidR="00E556A4">
              <w:rPr>
                <w:rFonts w:cs="Tahoma"/>
                <w:bCs/>
                <w:sz w:val="20"/>
                <w:szCs w:val="20"/>
              </w:rPr>
              <w:t xml:space="preserve"> </w:t>
            </w:r>
          </w:p>
        </w:tc>
      </w:tr>
      <w:tr w:rsidR="00910443" w:rsidRPr="00C167FC" w14:paraId="4640AE91" w14:textId="77777777" w:rsidTr="00FE2BDB">
        <w:trPr>
          <w:trHeight w:val="549"/>
        </w:trPr>
        <w:tc>
          <w:tcPr>
            <w:tcW w:w="411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CCE9AC8" w14:textId="1FC20ACB" w:rsidR="00910443" w:rsidRPr="008F6BDB" w:rsidRDefault="00E556A4" w:rsidP="008F6BDB">
            <w:pPr>
              <w:spacing w:after="0"/>
              <w:rPr>
                <w:rFonts w:cs="Tahoma"/>
                <w:b/>
                <w:sz w:val="20"/>
                <w:szCs w:val="20"/>
              </w:rPr>
            </w:pPr>
            <w:r>
              <w:rPr>
                <w:rFonts w:cs="Tahoma"/>
                <w:b/>
                <w:sz w:val="20"/>
                <w:szCs w:val="20"/>
              </w:rPr>
              <w:t xml:space="preserve">Estimate </w:t>
            </w:r>
            <w:r w:rsidR="00910443" w:rsidRPr="008F6BDB">
              <w:rPr>
                <w:rFonts w:cs="Tahoma"/>
                <w:b/>
                <w:sz w:val="20"/>
                <w:szCs w:val="20"/>
              </w:rPr>
              <w:t xml:space="preserve">Contract Start Date </w:t>
            </w:r>
          </w:p>
        </w:tc>
        <w:tc>
          <w:tcPr>
            <w:tcW w:w="4394" w:type="dxa"/>
            <w:tcBorders>
              <w:top w:val="single" w:sz="4" w:space="0" w:color="auto"/>
              <w:left w:val="single" w:sz="4" w:space="0" w:color="auto"/>
              <w:bottom w:val="single" w:sz="4" w:space="0" w:color="auto"/>
              <w:right w:val="single" w:sz="4" w:space="0" w:color="auto"/>
            </w:tcBorders>
            <w:vAlign w:val="center"/>
          </w:tcPr>
          <w:p w14:paraId="1D14E923" w14:textId="181DBCDA" w:rsidR="00910443" w:rsidRPr="008F6BDB" w:rsidRDefault="009E5A71" w:rsidP="008F6BDB">
            <w:pPr>
              <w:spacing w:after="0"/>
              <w:rPr>
                <w:rFonts w:eastAsiaTheme="minorEastAsia"/>
                <w:sz w:val="20"/>
                <w:szCs w:val="20"/>
              </w:rPr>
            </w:pPr>
            <w:r>
              <w:rPr>
                <w:rFonts w:eastAsiaTheme="minorEastAsia"/>
                <w:sz w:val="20"/>
                <w:szCs w:val="20"/>
              </w:rPr>
              <w:t>November 2022</w:t>
            </w:r>
          </w:p>
        </w:tc>
      </w:tr>
      <w:tr w:rsidR="009E5A71" w:rsidRPr="00C167FC" w14:paraId="318C364A" w14:textId="77777777" w:rsidTr="00FE2BDB">
        <w:trPr>
          <w:trHeight w:val="549"/>
        </w:trPr>
        <w:tc>
          <w:tcPr>
            <w:tcW w:w="411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0162990" w14:textId="27DDE83F" w:rsidR="009E5A71" w:rsidRDefault="009E5A71" w:rsidP="008F6BDB">
            <w:pPr>
              <w:spacing w:after="0"/>
              <w:rPr>
                <w:rFonts w:cs="Tahoma"/>
                <w:b/>
                <w:sz w:val="20"/>
                <w:szCs w:val="20"/>
              </w:rPr>
            </w:pPr>
            <w:r>
              <w:rPr>
                <w:rFonts w:cs="Tahoma"/>
                <w:b/>
                <w:sz w:val="20"/>
                <w:szCs w:val="20"/>
              </w:rPr>
              <w:t>Estimate Contract Completion Date</w:t>
            </w:r>
          </w:p>
        </w:tc>
        <w:tc>
          <w:tcPr>
            <w:tcW w:w="4394" w:type="dxa"/>
            <w:tcBorders>
              <w:top w:val="single" w:sz="4" w:space="0" w:color="auto"/>
              <w:left w:val="single" w:sz="4" w:space="0" w:color="auto"/>
              <w:bottom w:val="single" w:sz="4" w:space="0" w:color="auto"/>
              <w:right w:val="single" w:sz="4" w:space="0" w:color="auto"/>
            </w:tcBorders>
            <w:vAlign w:val="center"/>
          </w:tcPr>
          <w:p w14:paraId="0D452AEB" w14:textId="2AB5479B" w:rsidR="009E5A71" w:rsidDel="009E5A71" w:rsidRDefault="009E5A71" w:rsidP="008F6BDB">
            <w:pPr>
              <w:spacing w:after="0"/>
              <w:rPr>
                <w:rFonts w:eastAsiaTheme="minorEastAsia"/>
                <w:sz w:val="20"/>
                <w:szCs w:val="20"/>
              </w:rPr>
            </w:pPr>
            <w:r>
              <w:rPr>
                <w:rFonts w:eastAsiaTheme="minorEastAsia"/>
                <w:sz w:val="20"/>
                <w:szCs w:val="20"/>
              </w:rPr>
              <w:t>April 2023</w:t>
            </w:r>
          </w:p>
        </w:tc>
      </w:tr>
      <w:bookmarkEnd w:id="12"/>
    </w:tbl>
    <w:p w14:paraId="06DB19EB" w14:textId="77777777" w:rsidR="002F4337" w:rsidRDefault="002F4337" w:rsidP="002F4337">
      <w:pPr>
        <w:spacing w:after="0"/>
        <w:jc w:val="both"/>
        <w:rPr>
          <w:rFonts w:eastAsiaTheme="minorEastAsia"/>
          <w:b/>
          <w:bCs/>
          <w:sz w:val="20"/>
          <w:szCs w:val="20"/>
        </w:rPr>
      </w:pPr>
    </w:p>
    <w:p w14:paraId="471F742D" w14:textId="1B898C61" w:rsidR="001A45E0" w:rsidRDefault="001A45E0" w:rsidP="001A45E0">
      <w:pPr>
        <w:jc w:val="both"/>
        <w:rPr>
          <w:rFonts w:eastAsiaTheme="minorEastAsia"/>
          <w:b/>
          <w:bCs/>
          <w:sz w:val="20"/>
          <w:szCs w:val="20"/>
        </w:rPr>
      </w:pPr>
      <w:r w:rsidRPr="0C71AD1F">
        <w:rPr>
          <w:rFonts w:eastAsiaTheme="minorEastAsia"/>
          <w:b/>
          <w:bCs/>
          <w:sz w:val="20"/>
          <w:szCs w:val="20"/>
        </w:rPr>
        <w:t xml:space="preserve">The </w:t>
      </w:r>
      <w:r>
        <w:rPr>
          <w:rFonts w:eastAsiaTheme="minorEastAsia"/>
          <w:b/>
          <w:bCs/>
          <w:sz w:val="20"/>
          <w:szCs w:val="20"/>
        </w:rPr>
        <w:t>UWTSD</w:t>
      </w:r>
      <w:r w:rsidR="007669F3">
        <w:rPr>
          <w:rFonts w:eastAsiaTheme="minorEastAsia"/>
          <w:b/>
          <w:bCs/>
          <w:sz w:val="20"/>
          <w:szCs w:val="20"/>
        </w:rPr>
        <w:t xml:space="preserve"> </w:t>
      </w:r>
      <w:r w:rsidRPr="0C71AD1F">
        <w:rPr>
          <w:rFonts w:eastAsiaTheme="minorEastAsia"/>
          <w:b/>
          <w:bCs/>
          <w:sz w:val="20"/>
          <w:szCs w:val="20"/>
        </w:rPr>
        <w:t>aims, but does not commit, to adhere to the above timetable</w:t>
      </w:r>
      <w:r>
        <w:rPr>
          <w:rFonts w:eastAsiaTheme="minorEastAsia"/>
          <w:b/>
          <w:bCs/>
          <w:sz w:val="20"/>
          <w:szCs w:val="20"/>
        </w:rPr>
        <w:t xml:space="preserve">. </w:t>
      </w:r>
      <w:r w:rsidRPr="0C71AD1F">
        <w:rPr>
          <w:rFonts w:eastAsiaTheme="minorEastAsia"/>
          <w:b/>
          <w:bCs/>
          <w:sz w:val="20"/>
          <w:szCs w:val="20"/>
        </w:rPr>
        <w:t xml:space="preserve">Please do not contact the </w:t>
      </w:r>
      <w:r>
        <w:rPr>
          <w:rFonts w:eastAsiaTheme="minorEastAsia"/>
          <w:b/>
          <w:bCs/>
          <w:sz w:val="20"/>
          <w:szCs w:val="20"/>
        </w:rPr>
        <w:t xml:space="preserve">University </w:t>
      </w:r>
      <w:r w:rsidRPr="0C71AD1F">
        <w:rPr>
          <w:rFonts w:eastAsiaTheme="minorEastAsia"/>
          <w:b/>
          <w:bCs/>
          <w:sz w:val="20"/>
          <w:szCs w:val="20"/>
        </w:rPr>
        <w:t xml:space="preserve">for updates on the progression of the tender process.  </w:t>
      </w:r>
    </w:p>
    <w:p w14:paraId="1CB8CC39" w14:textId="77777777" w:rsidR="001A45E0" w:rsidRDefault="001A45E0" w:rsidP="001A45E0">
      <w:pPr>
        <w:jc w:val="both"/>
        <w:rPr>
          <w:rFonts w:eastAsiaTheme="minorEastAsia"/>
          <w:b/>
          <w:bCs/>
          <w:sz w:val="20"/>
          <w:szCs w:val="20"/>
        </w:rPr>
      </w:pPr>
      <w:r w:rsidRPr="0C71AD1F">
        <w:rPr>
          <w:rFonts w:eastAsiaTheme="minorEastAsia"/>
          <w:b/>
          <w:bCs/>
          <w:sz w:val="20"/>
          <w:szCs w:val="20"/>
        </w:rPr>
        <w:t>All suppliers will be notified by email at each stage.</w:t>
      </w:r>
    </w:p>
    <w:p w14:paraId="787F736E" w14:textId="77777777" w:rsidR="001A45E0" w:rsidRDefault="001A45E0">
      <w:pPr>
        <w:rPr>
          <w:rFonts w:eastAsiaTheme="minorEastAsia"/>
          <w:b/>
          <w:bCs/>
          <w:sz w:val="20"/>
          <w:szCs w:val="20"/>
        </w:rPr>
      </w:pPr>
      <w:r>
        <w:rPr>
          <w:rFonts w:eastAsiaTheme="minorEastAsia"/>
          <w:b/>
          <w:bCs/>
          <w:sz w:val="20"/>
          <w:szCs w:val="20"/>
        </w:rPr>
        <w:br w:type="page"/>
      </w:r>
    </w:p>
    <w:p w14:paraId="4C7C432A" w14:textId="77777777" w:rsidR="001A45E0" w:rsidRPr="005E7AF4" w:rsidRDefault="001A45E0" w:rsidP="005E7AF4">
      <w:pPr>
        <w:pStyle w:val="Heading1"/>
      </w:pPr>
      <w:bookmarkStart w:id="13" w:name="_Toc5350697"/>
      <w:bookmarkStart w:id="14" w:name="_Toc98421563"/>
      <w:r w:rsidRPr="005E7AF4">
        <w:t>Guidance on Completion – Please read carefully</w:t>
      </w:r>
      <w:bookmarkEnd w:id="13"/>
      <w:bookmarkEnd w:id="14"/>
    </w:p>
    <w:p w14:paraId="56297401" w14:textId="77777777" w:rsidR="001A45E0" w:rsidRPr="006E1FDA" w:rsidRDefault="001A45E0" w:rsidP="005E7AF4">
      <w:pPr>
        <w:suppressAutoHyphens/>
        <w:spacing w:line="276" w:lineRule="auto"/>
        <w:jc w:val="both"/>
        <w:rPr>
          <w:rFonts w:cs="Arial"/>
          <w:spacing w:val="-3"/>
          <w:sz w:val="20"/>
        </w:rPr>
      </w:pPr>
      <w:r w:rsidRPr="006E1FDA">
        <w:rPr>
          <w:rFonts w:eastAsiaTheme="minorEastAsia"/>
          <w:spacing w:val="-3"/>
          <w:sz w:val="20"/>
          <w:szCs w:val="20"/>
        </w:rPr>
        <w:t xml:space="preserve">To enable the </w:t>
      </w:r>
      <w:r>
        <w:rPr>
          <w:rFonts w:eastAsiaTheme="minorEastAsia"/>
          <w:spacing w:val="-3"/>
          <w:sz w:val="20"/>
          <w:szCs w:val="20"/>
        </w:rPr>
        <w:t xml:space="preserve">University of Wales Trinity Saint David </w:t>
      </w:r>
      <w:r w:rsidRPr="006E1FDA">
        <w:rPr>
          <w:rFonts w:eastAsiaTheme="minorEastAsia"/>
          <w:spacing w:val="-3"/>
          <w:sz w:val="20"/>
          <w:szCs w:val="20"/>
        </w:rPr>
        <w:t>to assess your company's suitability, we require all of the information outlined in this form</w:t>
      </w:r>
      <w:r w:rsidRPr="006E1FDA">
        <w:rPr>
          <w:rFonts w:eastAsiaTheme="minorEastAsia"/>
          <w:b/>
          <w:bCs/>
          <w:spacing w:val="-3"/>
          <w:sz w:val="20"/>
          <w:szCs w:val="20"/>
        </w:rPr>
        <w:t>. Please ensure that you respond specifically to each question and do not cross-reference to a generic document.</w:t>
      </w:r>
      <w:r w:rsidRPr="006E1FDA">
        <w:rPr>
          <w:rFonts w:eastAsiaTheme="minorEastAsia"/>
          <w:spacing w:val="-3"/>
          <w:sz w:val="20"/>
          <w:szCs w:val="20"/>
        </w:rPr>
        <w:t xml:space="preserve"> </w:t>
      </w:r>
    </w:p>
    <w:p w14:paraId="0F542AB9" w14:textId="77777777" w:rsidR="001A45E0" w:rsidRPr="006E1FDA" w:rsidRDefault="001A45E0" w:rsidP="005E7AF4">
      <w:pPr>
        <w:suppressAutoHyphens/>
        <w:spacing w:line="276" w:lineRule="auto"/>
        <w:jc w:val="both"/>
        <w:rPr>
          <w:rFonts w:cs="Arial"/>
          <w:spacing w:val="-3"/>
          <w:sz w:val="20"/>
        </w:rPr>
      </w:pPr>
      <w:r w:rsidRPr="006E1FDA">
        <w:rPr>
          <w:rFonts w:eastAsiaTheme="minorEastAsia"/>
          <w:spacing w:val="-3"/>
          <w:sz w:val="20"/>
          <w:szCs w:val="20"/>
        </w:rPr>
        <w:t>Where there is not enough room in the questionnaire for a full response, please continue on a separate sheet, clearly indexed with the question number. Where additional documentation is required, (e.g. copies of insurance certificates) please ensure that this is also indexed and clearly linked to the relevant question.   Failure to meet the required levels of insurance cover (or to provide proof from your insurer that the required level could be made available to you should you be awarded the contract) will result in the disqualification of your tender.  In this instance, Contractors are required to hold a minimum cover as listed within this document.</w:t>
      </w:r>
      <w:r w:rsidRPr="006E1FDA">
        <w:rPr>
          <w:rFonts w:cs="Arial"/>
          <w:spacing w:val="-3"/>
          <w:sz w:val="20"/>
        </w:rPr>
        <w:t xml:space="preserve"> </w:t>
      </w:r>
      <w:r w:rsidRPr="006E1FDA">
        <w:rPr>
          <w:rFonts w:eastAsiaTheme="minorEastAsia"/>
          <w:sz w:val="20"/>
          <w:szCs w:val="20"/>
        </w:rPr>
        <w:t>Failure to complete the form in full, or to provide any of the documents or information requested, will result in your submission being rejected.</w:t>
      </w:r>
      <w:r w:rsidRPr="006E1FDA">
        <w:rPr>
          <w:rFonts w:eastAsiaTheme="minorEastAsia"/>
          <w:spacing w:val="-3"/>
          <w:sz w:val="20"/>
          <w:szCs w:val="20"/>
        </w:rPr>
        <w:t xml:space="preserve">  </w:t>
      </w:r>
    </w:p>
    <w:p w14:paraId="44E5D242" w14:textId="57D855DD" w:rsidR="001A45E0" w:rsidRPr="007669F3" w:rsidRDefault="001A45E0" w:rsidP="005E7AF4">
      <w:pPr>
        <w:spacing w:line="276" w:lineRule="auto"/>
        <w:jc w:val="both"/>
        <w:rPr>
          <w:rFonts w:cs="Arial"/>
          <w:sz w:val="20"/>
        </w:rPr>
      </w:pPr>
      <w:r w:rsidRPr="006E1FDA">
        <w:rPr>
          <w:rFonts w:eastAsiaTheme="minorEastAsia"/>
          <w:sz w:val="20"/>
          <w:szCs w:val="20"/>
        </w:rPr>
        <w:t xml:space="preserve">Any information and / or documents submitted in response to this questionnaire must relate to the applicant only. The applicant is the organisation, which it is proposed, will enter into a formal contract with the </w:t>
      </w:r>
      <w:r>
        <w:rPr>
          <w:rFonts w:eastAsiaTheme="minorEastAsia"/>
          <w:sz w:val="20"/>
          <w:szCs w:val="20"/>
        </w:rPr>
        <w:t>University</w:t>
      </w:r>
      <w:r w:rsidRPr="006E1FDA">
        <w:rPr>
          <w:rFonts w:eastAsiaTheme="minorEastAsia"/>
          <w:sz w:val="20"/>
          <w:szCs w:val="20"/>
        </w:rPr>
        <w:t xml:space="preserve"> if awarded the contract.</w:t>
      </w:r>
      <w:r w:rsidRPr="006E1FDA">
        <w:rPr>
          <w:rFonts w:eastAsiaTheme="minorEastAsia"/>
          <w:color w:val="000000" w:themeColor="text1"/>
          <w:sz w:val="20"/>
          <w:szCs w:val="20"/>
        </w:rPr>
        <w:t xml:space="preserve"> </w:t>
      </w:r>
    </w:p>
    <w:p w14:paraId="3FBFFA54" w14:textId="77777777" w:rsidR="001A45E0" w:rsidRDefault="001A45E0" w:rsidP="005E7AF4">
      <w:pPr>
        <w:pStyle w:val="Heading1"/>
      </w:pPr>
      <w:bookmarkStart w:id="15" w:name="_Toc5350698"/>
      <w:bookmarkStart w:id="16" w:name="_Toc98421564"/>
      <w:r>
        <w:t>Return and Treatment of Questionnaire</w:t>
      </w:r>
      <w:bookmarkEnd w:id="15"/>
      <w:bookmarkEnd w:id="16"/>
    </w:p>
    <w:p w14:paraId="5E539B4B" w14:textId="5B6A0DDE" w:rsidR="00D312BD" w:rsidRPr="00D312BD" w:rsidRDefault="00D312BD" w:rsidP="005E7AF4">
      <w:pPr>
        <w:jc w:val="both"/>
        <w:rPr>
          <w:rFonts w:eastAsiaTheme="minorEastAsia"/>
          <w:sz w:val="20"/>
          <w:szCs w:val="20"/>
        </w:rPr>
      </w:pPr>
      <w:r w:rsidRPr="00D312BD">
        <w:rPr>
          <w:rFonts w:eastAsiaTheme="minorEastAsia"/>
          <w:sz w:val="20"/>
          <w:szCs w:val="20"/>
        </w:rPr>
        <w:t>The PQQ process will be conducted to ensure that Bidders are evaluated fairly against a pre-determined evaluation matrix. The selection process will use the written submissions to provide all the information required for a rigorous and objective assessment of each Bidder. The assessment of all aspects stated shall be recorded for audit purposes and feedback to Bidders.</w:t>
      </w:r>
    </w:p>
    <w:p w14:paraId="77508900" w14:textId="1AD24CF6" w:rsidR="00D312BD" w:rsidRPr="00D312BD" w:rsidRDefault="00D312BD" w:rsidP="005E7AF4">
      <w:pPr>
        <w:jc w:val="both"/>
        <w:rPr>
          <w:rFonts w:eastAsiaTheme="minorEastAsia"/>
          <w:sz w:val="20"/>
          <w:szCs w:val="20"/>
        </w:rPr>
      </w:pPr>
      <w:r w:rsidRPr="00D312BD">
        <w:rPr>
          <w:rFonts w:eastAsiaTheme="minorEastAsia"/>
          <w:sz w:val="20"/>
          <w:szCs w:val="20"/>
        </w:rPr>
        <w:t>Upon receipt, the PQQ submission will remain unopened until the deadline (as stated in</w:t>
      </w:r>
      <w:r>
        <w:rPr>
          <w:rFonts w:eastAsiaTheme="minorEastAsia"/>
          <w:sz w:val="20"/>
          <w:szCs w:val="20"/>
        </w:rPr>
        <w:t xml:space="preserve"> the </w:t>
      </w:r>
      <w:hyperlink w:anchor="_Proposed_Procurement_Timetable" w:history="1">
        <w:r w:rsidRPr="00D312BD">
          <w:rPr>
            <w:rStyle w:val="Hyperlink"/>
            <w:rFonts w:eastAsiaTheme="minorEastAsia"/>
            <w:sz w:val="20"/>
            <w:szCs w:val="20"/>
          </w:rPr>
          <w:t>Timetable</w:t>
        </w:r>
      </w:hyperlink>
      <w:r w:rsidRPr="00D312BD">
        <w:rPr>
          <w:rFonts w:eastAsiaTheme="minorEastAsia"/>
          <w:sz w:val="20"/>
          <w:szCs w:val="20"/>
        </w:rPr>
        <w:t>) has passed.</w:t>
      </w:r>
      <w:r w:rsidR="005E7AF4">
        <w:rPr>
          <w:rFonts w:eastAsiaTheme="minorEastAsia"/>
          <w:sz w:val="20"/>
          <w:szCs w:val="20"/>
        </w:rPr>
        <w:t xml:space="preserve"> </w:t>
      </w:r>
      <w:r w:rsidRPr="00D312BD">
        <w:rPr>
          <w:rFonts w:eastAsiaTheme="minorEastAsia"/>
          <w:sz w:val="20"/>
          <w:szCs w:val="20"/>
        </w:rPr>
        <w:t>Each PQQ will be reviewed prior to evaluation to ensure its completeness and compliance to the PQQ instructions outlined within this PQQ. Incomplete or non-compliant PQQs may be rejected prior to evaluation.</w:t>
      </w:r>
    </w:p>
    <w:p w14:paraId="67A4CCD8" w14:textId="49AACEB8" w:rsidR="00D312BD" w:rsidRPr="00D312BD" w:rsidRDefault="00EF446A" w:rsidP="005E7AF4">
      <w:pPr>
        <w:jc w:val="both"/>
        <w:rPr>
          <w:rFonts w:eastAsiaTheme="minorEastAsia"/>
          <w:sz w:val="20"/>
          <w:szCs w:val="20"/>
        </w:rPr>
      </w:pPr>
      <w:r>
        <w:rPr>
          <w:rFonts w:eastAsiaTheme="minorEastAsia"/>
          <w:sz w:val="20"/>
          <w:szCs w:val="20"/>
        </w:rPr>
        <w:t xml:space="preserve">The PQQ Spreadsheet </w:t>
      </w:r>
      <w:r w:rsidR="00D312BD" w:rsidRPr="00D312BD">
        <w:rPr>
          <w:rFonts w:eastAsiaTheme="minorEastAsia"/>
          <w:sz w:val="20"/>
          <w:szCs w:val="20"/>
        </w:rPr>
        <w:t>will form the Quality assessment. The response will enable the Buyer to form a clear view of the Bidders experience and technical capacity. The responses in respect of each question must therefore be clear and concise. No reliance should be placed on information given to the Buyer previously or provided elsewhere in the PQQ response. Bidders may be contacted for clarification of information if required.</w:t>
      </w:r>
    </w:p>
    <w:p w14:paraId="38536072" w14:textId="4592CA7A" w:rsidR="00D312BD" w:rsidRPr="00D312BD" w:rsidRDefault="00D312BD" w:rsidP="005E7AF4">
      <w:pPr>
        <w:jc w:val="both"/>
        <w:rPr>
          <w:rFonts w:eastAsiaTheme="minorEastAsia"/>
          <w:sz w:val="20"/>
          <w:szCs w:val="20"/>
        </w:rPr>
      </w:pPr>
      <w:r w:rsidRPr="00D312BD">
        <w:rPr>
          <w:rFonts w:eastAsiaTheme="minorEastAsia"/>
          <w:sz w:val="20"/>
          <w:szCs w:val="20"/>
        </w:rPr>
        <w:t xml:space="preserve">Bidders are permitted to clarify the Buyers requirements in the PQQ, and the Buyer may require a Bidder to clarify or supplement the information it submits in its PQQ, provided that to do so will not distort the competition. </w:t>
      </w:r>
    </w:p>
    <w:p w14:paraId="71A7D76B" w14:textId="4138D864" w:rsidR="00D312BD" w:rsidRDefault="00EF446A" w:rsidP="005E7AF4">
      <w:pPr>
        <w:jc w:val="both"/>
        <w:rPr>
          <w:rFonts w:eastAsiaTheme="minorEastAsia"/>
          <w:b/>
          <w:sz w:val="20"/>
          <w:szCs w:val="20"/>
        </w:rPr>
      </w:pPr>
      <w:r w:rsidRPr="005D5CFA">
        <w:rPr>
          <w:rFonts w:eastAsiaTheme="minorEastAsia"/>
          <w:b/>
          <w:sz w:val="20"/>
          <w:szCs w:val="20"/>
        </w:rPr>
        <w:t xml:space="preserve">An overall minimum quality threshold will be set at </w:t>
      </w:r>
      <w:r w:rsidR="004026CD">
        <w:rPr>
          <w:rFonts w:eastAsiaTheme="minorEastAsia"/>
          <w:b/>
          <w:color w:val="FF0000"/>
          <w:sz w:val="20"/>
          <w:szCs w:val="20"/>
        </w:rPr>
        <w:t>75</w:t>
      </w:r>
      <w:r w:rsidRPr="005D5CFA">
        <w:rPr>
          <w:rFonts w:eastAsiaTheme="minorEastAsia"/>
          <w:b/>
          <w:color w:val="FF0000"/>
          <w:sz w:val="20"/>
          <w:szCs w:val="20"/>
        </w:rPr>
        <w:t>%</w:t>
      </w:r>
      <w:r w:rsidRPr="005D5CFA">
        <w:rPr>
          <w:rFonts w:eastAsiaTheme="minorEastAsia"/>
          <w:b/>
          <w:sz w:val="20"/>
          <w:szCs w:val="20"/>
        </w:rPr>
        <w:t>.</w:t>
      </w:r>
      <w:r w:rsidRPr="005D5CFA">
        <w:rPr>
          <w:rFonts w:eastAsiaTheme="minorEastAsia"/>
          <w:b/>
          <w:color w:val="FF0000"/>
          <w:sz w:val="20"/>
          <w:szCs w:val="20"/>
        </w:rPr>
        <w:t xml:space="preserve"> </w:t>
      </w:r>
      <w:r w:rsidRPr="005D5CFA">
        <w:rPr>
          <w:rFonts w:eastAsiaTheme="minorEastAsia"/>
          <w:b/>
          <w:sz w:val="20"/>
          <w:szCs w:val="20"/>
        </w:rPr>
        <w:t>Submissions scoring 7</w:t>
      </w:r>
      <w:r w:rsidR="004026CD">
        <w:rPr>
          <w:rFonts w:eastAsiaTheme="minorEastAsia"/>
          <w:b/>
          <w:sz w:val="20"/>
          <w:szCs w:val="20"/>
        </w:rPr>
        <w:t>4</w:t>
      </w:r>
      <w:r w:rsidR="00645DC0">
        <w:rPr>
          <w:rFonts w:eastAsiaTheme="minorEastAsia"/>
          <w:b/>
          <w:sz w:val="20"/>
          <w:szCs w:val="20"/>
        </w:rPr>
        <w:t>%</w:t>
      </w:r>
      <w:r w:rsidRPr="005D5CFA">
        <w:rPr>
          <w:rFonts w:eastAsiaTheme="minorEastAsia"/>
          <w:b/>
          <w:sz w:val="20"/>
          <w:szCs w:val="20"/>
        </w:rPr>
        <w:t xml:space="preserve"> or less will be dismissed</w:t>
      </w:r>
      <w:r w:rsidR="004A67BE">
        <w:rPr>
          <w:rFonts w:eastAsiaTheme="minorEastAsia"/>
          <w:b/>
          <w:sz w:val="20"/>
          <w:szCs w:val="20"/>
        </w:rPr>
        <w:t xml:space="preserve">.  </w:t>
      </w:r>
    </w:p>
    <w:p w14:paraId="3CD24733" w14:textId="27C00A33" w:rsidR="004026CD" w:rsidRPr="00D312BD" w:rsidRDefault="004026CD" w:rsidP="005E7AF4">
      <w:pPr>
        <w:jc w:val="both"/>
        <w:rPr>
          <w:rFonts w:eastAsiaTheme="minorEastAsia"/>
          <w:sz w:val="20"/>
          <w:szCs w:val="20"/>
        </w:rPr>
      </w:pPr>
      <w:r>
        <w:rPr>
          <w:rFonts w:eastAsiaTheme="minorEastAsia"/>
          <w:sz w:val="20"/>
          <w:szCs w:val="20"/>
        </w:rPr>
        <w:t xml:space="preserve">An evaluation of all Pre-Qualification Questionnaire responses will take place in order to determine which bidders will progress to the tender stage. </w:t>
      </w:r>
      <w:r>
        <w:rPr>
          <w:rFonts w:cs="Tahoma"/>
          <w:b/>
          <w:sz w:val="20"/>
        </w:rPr>
        <w:t>A minimum of 4 and a maximum of 6 suppliers will progress to the tender stage</w:t>
      </w:r>
    </w:p>
    <w:p w14:paraId="35E2F504" w14:textId="77777777" w:rsidR="004026CD" w:rsidRDefault="004026CD" w:rsidP="005E7AF4">
      <w:pPr>
        <w:spacing w:line="276" w:lineRule="auto"/>
        <w:jc w:val="both"/>
        <w:rPr>
          <w:rFonts w:cs="Arial"/>
          <w:b/>
          <w:color w:val="000000"/>
          <w:sz w:val="20"/>
          <w:szCs w:val="20"/>
        </w:rPr>
      </w:pPr>
      <w:r>
        <w:rPr>
          <w:rFonts w:eastAsiaTheme="minorEastAsia"/>
          <w:b/>
          <w:color w:val="000000" w:themeColor="text1"/>
          <w:sz w:val="20"/>
          <w:szCs w:val="20"/>
        </w:rPr>
        <w:t>Please note the scoring guidance included in the questionnaire.</w:t>
      </w:r>
      <w:r>
        <w:rPr>
          <w:rFonts w:eastAsiaTheme="minorEastAsia"/>
          <w:color w:val="000000" w:themeColor="text1"/>
          <w:sz w:val="20"/>
          <w:szCs w:val="20"/>
        </w:rPr>
        <w:t xml:space="preserve"> Questionnaires will be scored as set out in the accompanying scoring guidance </w:t>
      </w:r>
      <w:r>
        <w:rPr>
          <w:rFonts w:eastAsiaTheme="minorEastAsia"/>
          <w:sz w:val="20"/>
          <w:szCs w:val="20"/>
        </w:rPr>
        <w:t xml:space="preserve">Before completing the questionnaire, please carefully study the instructions / information / draft specification and the </w:t>
      </w:r>
      <w:r>
        <w:rPr>
          <w:rFonts w:eastAsiaTheme="minorEastAsia"/>
          <w:b/>
          <w:bCs/>
          <w:sz w:val="20"/>
          <w:szCs w:val="20"/>
        </w:rPr>
        <w:t>pass / fail</w:t>
      </w:r>
      <w:r>
        <w:rPr>
          <w:rFonts w:eastAsiaTheme="minorEastAsia"/>
          <w:sz w:val="20"/>
          <w:szCs w:val="20"/>
        </w:rPr>
        <w:t xml:space="preserve"> questions included in the questionnaire to ensure you have the capacity and capability to meet this requirement.</w:t>
      </w:r>
      <w:r>
        <w:rPr>
          <w:rFonts w:cs="Arial"/>
          <w:sz w:val="20"/>
          <w:szCs w:val="20"/>
        </w:rPr>
        <w:tab/>
      </w:r>
    </w:p>
    <w:p w14:paraId="5EDE7065" w14:textId="77777777" w:rsidR="004026CD" w:rsidRDefault="004026CD" w:rsidP="005E7AF4">
      <w:pPr>
        <w:spacing w:after="0"/>
        <w:jc w:val="both"/>
        <w:rPr>
          <w:rFonts w:eastAsiaTheme="minorEastAsia"/>
          <w:color w:val="000000" w:themeColor="text1"/>
          <w:sz w:val="20"/>
          <w:szCs w:val="20"/>
        </w:rPr>
      </w:pPr>
      <w:r>
        <w:rPr>
          <w:rFonts w:eastAsiaTheme="minorEastAsia"/>
          <w:color w:val="000000" w:themeColor="text1"/>
          <w:sz w:val="20"/>
          <w:szCs w:val="20"/>
        </w:rPr>
        <w:t xml:space="preserve">Your response must be completed and uploaded via email to </w:t>
      </w:r>
      <w:hyperlink r:id="rId9" w:history="1">
        <w:r>
          <w:rPr>
            <w:rStyle w:val="Hyperlink"/>
            <w:sz w:val="20"/>
          </w:rPr>
          <w:t>Tender.acknowledgements@colegsirgar.ac.uk</w:t>
        </w:r>
      </w:hyperlink>
      <w:r>
        <w:rPr>
          <w:b/>
          <w:color w:val="FF0000"/>
          <w:sz w:val="20"/>
        </w:rPr>
        <w:t xml:space="preserve"> </w:t>
      </w:r>
      <w:r>
        <w:rPr>
          <w:rFonts w:eastAsiaTheme="minorEastAsia"/>
          <w:color w:val="000000" w:themeColor="text1"/>
          <w:sz w:val="20"/>
          <w:szCs w:val="20"/>
        </w:rPr>
        <w:t xml:space="preserve">no later than </w:t>
      </w:r>
      <w:r>
        <w:rPr>
          <w:rFonts w:eastAsiaTheme="minorEastAsia"/>
          <w:b/>
          <w:color w:val="000000" w:themeColor="text1"/>
          <w:sz w:val="20"/>
          <w:szCs w:val="20"/>
        </w:rPr>
        <w:t>NOON</w:t>
      </w:r>
      <w:r>
        <w:rPr>
          <w:rFonts w:eastAsiaTheme="minorEastAsia"/>
          <w:color w:val="000000" w:themeColor="text1"/>
          <w:sz w:val="20"/>
          <w:szCs w:val="20"/>
        </w:rPr>
        <w:t>, on the TENDER DATE.</w:t>
      </w:r>
    </w:p>
    <w:p w14:paraId="168AB9A5" w14:textId="77777777" w:rsidR="004026CD" w:rsidRDefault="004026CD" w:rsidP="005E7AF4">
      <w:pPr>
        <w:spacing w:after="0"/>
        <w:jc w:val="both"/>
        <w:rPr>
          <w:b/>
          <w:color w:val="FF0000"/>
          <w:sz w:val="20"/>
        </w:rPr>
      </w:pPr>
    </w:p>
    <w:p w14:paraId="6300B872" w14:textId="77777777" w:rsidR="004026CD" w:rsidRDefault="004026CD" w:rsidP="005E7AF4">
      <w:pPr>
        <w:spacing w:after="0"/>
        <w:jc w:val="both"/>
        <w:rPr>
          <w:b/>
          <w:color w:val="FF0000"/>
          <w:sz w:val="20"/>
        </w:rPr>
      </w:pPr>
      <w:r>
        <w:rPr>
          <w:rFonts w:eastAsiaTheme="minorEastAsia"/>
          <w:b/>
          <w:color w:val="000000" w:themeColor="text1"/>
          <w:sz w:val="20"/>
          <w:szCs w:val="20"/>
        </w:rPr>
        <w:t>Submit via:</w:t>
      </w:r>
      <w:r>
        <w:rPr>
          <w:rFonts w:eastAsiaTheme="minorEastAsia"/>
          <w:b/>
          <w:color w:val="000000" w:themeColor="text1"/>
          <w:sz w:val="20"/>
          <w:szCs w:val="20"/>
        </w:rPr>
        <w:tab/>
        <w:t xml:space="preserve">E mail to </w:t>
      </w:r>
      <w:hyperlink r:id="rId10" w:history="1">
        <w:r>
          <w:rPr>
            <w:rStyle w:val="Hyperlink"/>
            <w:sz w:val="20"/>
          </w:rPr>
          <w:t>Tender.acknowledgements@colegsirgar.ac.uk</w:t>
        </w:r>
      </w:hyperlink>
    </w:p>
    <w:p w14:paraId="759B866B" w14:textId="052CE057" w:rsidR="002834FA" w:rsidRDefault="004026CD" w:rsidP="005E7AF4">
      <w:pPr>
        <w:spacing w:after="0"/>
        <w:jc w:val="both"/>
        <w:rPr>
          <w:rFonts w:cs="Tahoma"/>
          <w:sz w:val="20"/>
        </w:rPr>
      </w:pPr>
      <w:r>
        <w:rPr>
          <w:rFonts w:eastAsiaTheme="minorEastAsia"/>
          <w:b/>
          <w:color w:val="000000" w:themeColor="text1"/>
          <w:sz w:val="20"/>
          <w:szCs w:val="20"/>
        </w:rPr>
        <w:t>Tender Date:</w:t>
      </w:r>
      <w:r>
        <w:rPr>
          <w:rFonts w:eastAsiaTheme="minorEastAsia"/>
          <w:b/>
          <w:color w:val="000000" w:themeColor="text1"/>
          <w:sz w:val="20"/>
          <w:szCs w:val="20"/>
        </w:rPr>
        <w:tab/>
        <w:t>Noon,</w:t>
      </w:r>
      <w:r w:rsidR="00086C69">
        <w:rPr>
          <w:rFonts w:eastAsiaTheme="minorEastAsia"/>
          <w:b/>
          <w:color w:val="000000" w:themeColor="text1"/>
          <w:sz w:val="20"/>
          <w:szCs w:val="20"/>
        </w:rPr>
        <w:t xml:space="preserve"> Tuesday 26</w:t>
      </w:r>
      <w:r w:rsidR="00086C69" w:rsidRPr="00086C69">
        <w:rPr>
          <w:rFonts w:eastAsiaTheme="minorEastAsia"/>
          <w:b/>
          <w:color w:val="000000" w:themeColor="text1"/>
          <w:sz w:val="20"/>
          <w:szCs w:val="20"/>
          <w:vertAlign w:val="superscript"/>
        </w:rPr>
        <w:t>th</w:t>
      </w:r>
      <w:r w:rsidR="00086C69">
        <w:rPr>
          <w:rFonts w:eastAsiaTheme="minorEastAsia"/>
          <w:b/>
          <w:color w:val="000000" w:themeColor="text1"/>
          <w:sz w:val="20"/>
          <w:szCs w:val="20"/>
        </w:rPr>
        <w:t xml:space="preserve"> </w:t>
      </w:r>
      <w:r w:rsidR="005E7AF4">
        <w:rPr>
          <w:rFonts w:eastAsiaTheme="minorEastAsia"/>
          <w:b/>
          <w:color w:val="000000" w:themeColor="text1"/>
          <w:sz w:val="20"/>
          <w:szCs w:val="20"/>
        </w:rPr>
        <w:t>April 2022</w:t>
      </w:r>
    </w:p>
    <w:p w14:paraId="6A80BA5E" w14:textId="77777777" w:rsidR="002834FA" w:rsidRPr="007345D3" w:rsidRDefault="002834FA" w:rsidP="005E7AF4">
      <w:pPr>
        <w:spacing w:after="0"/>
        <w:jc w:val="both"/>
        <w:rPr>
          <w:rFonts w:cs="Tahoma"/>
          <w:b/>
          <w:sz w:val="20"/>
        </w:rPr>
      </w:pPr>
      <w:r>
        <w:rPr>
          <w:rFonts w:cs="Tahoma"/>
          <w:b/>
          <w:sz w:val="20"/>
        </w:rPr>
        <w:t>Tenders received that do not comply with this instruction will not be considered / evaluated.</w:t>
      </w:r>
    </w:p>
    <w:p w14:paraId="7229F8D2" w14:textId="77777777" w:rsidR="00933663" w:rsidRDefault="001A45E0" w:rsidP="005E7AF4">
      <w:pPr>
        <w:jc w:val="both"/>
        <w:rPr>
          <w:rFonts w:eastAsiaTheme="minorEastAsia"/>
          <w:sz w:val="20"/>
          <w:szCs w:val="20"/>
        </w:rPr>
      </w:pPr>
      <w:r>
        <w:rPr>
          <w:rFonts w:cs="Tahoma"/>
          <w:b/>
          <w:sz w:val="20"/>
        </w:rPr>
        <w:t>Submissions received that do not comply with this instruction will not be considered / evaluated.</w:t>
      </w:r>
      <w:r w:rsidR="00933663" w:rsidRPr="00933663">
        <w:rPr>
          <w:rFonts w:eastAsiaTheme="minorEastAsia"/>
          <w:sz w:val="20"/>
          <w:szCs w:val="20"/>
        </w:rPr>
        <w:t xml:space="preserve"> </w:t>
      </w:r>
    </w:p>
    <w:p w14:paraId="153F7D9C" w14:textId="77777777" w:rsidR="001B69E5" w:rsidRPr="006F4552" w:rsidRDefault="001B69E5" w:rsidP="005E7AF4">
      <w:pPr>
        <w:jc w:val="both"/>
        <w:rPr>
          <w:rFonts w:cstheme="minorHAnsi"/>
          <w:sz w:val="20"/>
          <w:szCs w:val="20"/>
        </w:rPr>
      </w:pPr>
      <w:r w:rsidRPr="006F4552">
        <w:rPr>
          <w:rFonts w:cstheme="minorHAnsi"/>
          <w:sz w:val="20"/>
          <w:szCs w:val="20"/>
        </w:rPr>
        <w:t>Following the notification of success to the Applicant(s) there will be a minimum 10 day “stand-still” period prior to execution of contractual documents as defined in The Public Contracts Regulations 2015 (as amended).</w:t>
      </w:r>
    </w:p>
    <w:p w14:paraId="3FC29487" w14:textId="64986B6E" w:rsidR="001B69E5" w:rsidRDefault="001B69E5" w:rsidP="005E7AF4">
      <w:pPr>
        <w:spacing w:after="0"/>
        <w:jc w:val="both"/>
        <w:rPr>
          <w:rFonts w:cstheme="minorHAnsi"/>
          <w:sz w:val="20"/>
          <w:szCs w:val="20"/>
        </w:rPr>
      </w:pPr>
      <w:r w:rsidRPr="006F4552">
        <w:rPr>
          <w:rFonts w:cstheme="minorHAnsi"/>
          <w:sz w:val="20"/>
          <w:szCs w:val="20"/>
        </w:rPr>
        <w:t>Applicants, both successful and unsuccessful, will have the opportunity to receive feedback regarding their application if requested during the stand-still period.</w:t>
      </w:r>
    </w:p>
    <w:p w14:paraId="465E51DF" w14:textId="77777777" w:rsidR="005E7AF4" w:rsidRDefault="005E7AF4" w:rsidP="005E7AF4">
      <w:pPr>
        <w:spacing w:after="0"/>
        <w:jc w:val="both"/>
        <w:rPr>
          <w:rFonts w:cstheme="minorHAnsi"/>
          <w:sz w:val="20"/>
          <w:szCs w:val="20"/>
        </w:rPr>
      </w:pPr>
    </w:p>
    <w:p w14:paraId="58B5783A" w14:textId="5F8A1C91" w:rsidR="001A45E0" w:rsidRDefault="001A45E0" w:rsidP="005E7AF4">
      <w:pPr>
        <w:pStyle w:val="Heading1"/>
      </w:pPr>
      <w:bookmarkStart w:id="17" w:name="_Toc5350699"/>
      <w:bookmarkStart w:id="18" w:name="_Toc98421565"/>
      <w:r>
        <w:t>Queries</w:t>
      </w:r>
      <w:bookmarkEnd w:id="17"/>
      <w:bookmarkEnd w:id="18"/>
    </w:p>
    <w:p w14:paraId="2F750E0D" w14:textId="45B78333" w:rsidR="005E7AF4" w:rsidRDefault="001A45E0" w:rsidP="005E7AF4">
      <w:pPr>
        <w:spacing w:after="0"/>
        <w:jc w:val="both"/>
        <w:rPr>
          <w:sz w:val="20"/>
          <w:szCs w:val="20"/>
        </w:rPr>
      </w:pPr>
      <w:r w:rsidRPr="00002C4F">
        <w:rPr>
          <w:sz w:val="20"/>
          <w:szCs w:val="20"/>
        </w:rPr>
        <w:t>Please</w:t>
      </w:r>
      <w:r w:rsidR="001C7E9B">
        <w:rPr>
          <w:sz w:val="20"/>
          <w:szCs w:val="20"/>
        </w:rPr>
        <w:t xml:space="preserve"> address any Queries to:</w:t>
      </w:r>
      <w:r w:rsidR="007669F3">
        <w:rPr>
          <w:sz w:val="20"/>
          <w:szCs w:val="20"/>
        </w:rPr>
        <w:t xml:space="preserve"> </w:t>
      </w:r>
      <w:hyperlink r:id="rId11" w:history="1">
        <w:r w:rsidR="00794BB5" w:rsidRPr="00985B31">
          <w:rPr>
            <w:rStyle w:val="Hyperlink"/>
            <w:sz w:val="20"/>
            <w:szCs w:val="20"/>
          </w:rPr>
          <w:t>Mickiela.chesters@uwtsd.ac.uk</w:t>
        </w:r>
      </w:hyperlink>
      <w:r w:rsidR="00794BB5">
        <w:rPr>
          <w:sz w:val="20"/>
          <w:szCs w:val="20"/>
        </w:rPr>
        <w:t xml:space="preserve">: </w:t>
      </w:r>
      <w:r w:rsidRPr="00002C4F">
        <w:rPr>
          <w:sz w:val="20"/>
          <w:szCs w:val="20"/>
        </w:rPr>
        <w:t>with regards to the Pre-Qualification Questionnaire, or any other aspect of this opportunity.</w:t>
      </w:r>
      <w:bookmarkStart w:id="19" w:name="_Toc5350700"/>
    </w:p>
    <w:p w14:paraId="2C310EED" w14:textId="4AEF52D1" w:rsidR="00C12F84" w:rsidRDefault="00C12F84" w:rsidP="005E7AF4">
      <w:pPr>
        <w:spacing w:after="0"/>
        <w:jc w:val="both"/>
        <w:rPr>
          <w:sz w:val="20"/>
          <w:szCs w:val="20"/>
        </w:rPr>
      </w:pPr>
    </w:p>
    <w:p w14:paraId="5A48E7AD" w14:textId="3A339A1D" w:rsidR="00C12F84" w:rsidRDefault="00C12F84" w:rsidP="005E7AF4">
      <w:pPr>
        <w:spacing w:after="0"/>
        <w:jc w:val="both"/>
        <w:rPr>
          <w:sz w:val="20"/>
          <w:szCs w:val="20"/>
        </w:rPr>
      </w:pPr>
      <w:r>
        <w:rPr>
          <w:sz w:val="20"/>
          <w:szCs w:val="20"/>
        </w:rPr>
        <w:t>Please use the Contract Number as the subject on all such emails.</w:t>
      </w:r>
    </w:p>
    <w:p w14:paraId="149E1D93" w14:textId="107E2C68" w:rsidR="00C12F84" w:rsidRDefault="00C12F84" w:rsidP="005E7AF4">
      <w:pPr>
        <w:spacing w:after="0"/>
        <w:jc w:val="both"/>
        <w:rPr>
          <w:sz w:val="20"/>
          <w:szCs w:val="20"/>
        </w:rPr>
      </w:pPr>
      <w:r>
        <w:rPr>
          <w:sz w:val="20"/>
          <w:szCs w:val="20"/>
        </w:rPr>
        <w:t xml:space="preserve">All queries received, and the responses to them will be shared with all interest parties who return the tender acknowledgement form, as instructed. </w:t>
      </w:r>
    </w:p>
    <w:p w14:paraId="537A51D8" w14:textId="77777777" w:rsidR="00C12F84" w:rsidRDefault="00C12F84" w:rsidP="005E7AF4">
      <w:pPr>
        <w:spacing w:after="0"/>
        <w:jc w:val="both"/>
        <w:rPr>
          <w:sz w:val="20"/>
          <w:szCs w:val="20"/>
        </w:rPr>
      </w:pPr>
    </w:p>
    <w:p w14:paraId="3C83DFFC" w14:textId="06AC0666" w:rsidR="00C12F84" w:rsidRDefault="00C12F84" w:rsidP="005E7AF4">
      <w:pPr>
        <w:spacing w:after="0"/>
        <w:jc w:val="both"/>
        <w:rPr>
          <w:sz w:val="20"/>
          <w:szCs w:val="20"/>
        </w:rPr>
      </w:pPr>
      <w:r>
        <w:rPr>
          <w:sz w:val="20"/>
          <w:szCs w:val="20"/>
        </w:rPr>
        <w:t>The identity of the enquirer will be kept anonymous, at all times.</w:t>
      </w:r>
    </w:p>
    <w:p w14:paraId="3E62503B" w14:textId="77777777" w:rsidR="005E7AF4" w:rsidRDefault="005E7AF4" w:rsidP="005E7AF4">
      <w:pPr>
        <w:spacing w:after="0"/>
        <w:jc w:val="both"/>
        <w:rPr>
          <w:sz w:val="20"/>
          <w:szCs w:val="20"/>
        </w:rPr>
      </w:pPr>
    </w:p>
    <w:p w14:paraId="4E248436" w14:textId="1BD758C4" w:rsidR="001A45E0" w:rsidRPr="004E7165" w:rsidRDefault="001A45E0" w:rsidP="005E7AF4">
      <w:pPr>
        <w:pStyle w:val="Heading1"/>
      </w:pPr>
      <w:bookmarkStart w:id="20" w:name="_Toc98421566"/>
      <w:r w:rsidRPr="004E7165">
        <w:t>Confidentiality</w:t>
      </w:r>
      <w:bookmarkEnd w:id="19"/>
      <w:bookmarkEnd w:id="20"/>
    </w:p>
    <w:p w14:paraId="69F0E381" w14:textId="48B1ABE4" w:rsidR="001A45E0" w:rsidRDefault="001A45E0" w:rsidP="005E7AF4">
      <w:pPr>
        <w:spacing w:after="0" w:line="276" w:lineRule="auto"/>
        <w:jc w:val="both"/>
        <w:rPr>
          <w:rFonts w:eastAsiaTheme="minorEastAsia"/>
          <w:sz w:val="20"/>
          <w:szCs w:val="20"/>
        </w:rPr>
      </w:pPr>
      <w:r w:rsidRPr="002A4406">
        <w:rPr>
          <w:rFonts w:eastAsiaTheme="minorEastAsia"/>
          <w:sz w:val="20"/>
          <w:szCs w:val="20"/>
        </w:rPr>
        <w:t>By receiving this Questionnaire, bidders agree to keep confidential the information contained in it or made available in connection with any further enquiries or provided during the course of the procurement process.</w:t>
      </w:r>
    </w:p>
    <w:p w14:paraId="631C26AA" w14:textId="77777777" w:rsidR="005E7AF4" w:rsidRPr="002A4406" w:rsidRDefault="005E7AF4" w:rsidP="005E7AF4">
      <w:pPr>
        <w:spacing w:after="0" w:line="276" w:lineRule="auto"/>
        <w:jc w:val="both"/>
        <w:rPr>
          <w:rFonts w:cs="Arial"/>
          <w:sz w:val="20"/>
        </w:rPr>
      </w:pPr>
    </w:p>
    <w:p w14:paraId="3075FCA8" w14:textId="03A9575A" w:rsidR="001A45E0" w:rsidRDefault="001A45E0" w:rsidP="005E7AF4">
      <w:pPr>
        <w:pStyle w:val="Heading1"/>
      </w:pPr>
      <w:bookmarkStart w:id="21" w:name="_Toc4153295"/>
      <w:bookmarkStart w:id="22" w:name="_Toc5350702"/>
      <w:bookmarkStart w:id="23" w:name="_Toc98421567"/>
      <w:r w:rsidRPr="001B13E6">
        <w:t>Background</w:t>
      </w:r>
      <w:r w:rsidRPr="00374CF6">
        <w:t xml:space="preserve"> </w:t>
      </w:r>
      <w:r w:rsidRPr="004026CD">
        <w:t>Information</w:t>
      </w:r>
      <w:r w:rsidRPr="00374CF6">
        <w:t xml:space="preserve"> – The University of Wales Trinity Saint David</w:t>
      </w:r>
      <w:bookmarkEnd w:id="21"/>
      <w:bookmarkEnd w:id="22"/>
      <w:bookmarkEnd w:id="23"/>
    </w:p>
    <w:p w14:paraId="2E76194F" w14:textId="77777777" w:rsidR="00407A9D" w:rsidRPr="002A5C34" w:rsidRDefault="00407A9D" w:rsidP="005E7AF4">
      <w:pPr>
        <w:jc w:val="both"/>
        <w:rPr>
          <w:rFonts w:eastAsiaTheme="minorEastAsia"/>
          <w:sz w:val="20"/>
          <w:szCs w:val="20"/>
        </w:rPr>
      </w:pPr>
      <w:r w:rsidRPr="002A5C34">
        <w:rPr>
          <w:rFonts w:eastAsiaTheme="minorEastAsia"/>
          <w:sz w:val="20"/>
          <w:szCs w:val="20"/>
        </w:rPr>
        <w:t xml:space="preserve">The University of Wales Trinity Saint David (UWTSD) is the third oldest University in England and Wales after Oxford and Cambridge and celebrates its 200th anniversary in 2022. </w:t>
      </w:r>
    </w:p>
    <w:p w14:paraId="03B5C6BE" w14:textId="77777777" w:rsidR="00407A9D" w:rsidRPr="002A5C34" w:rsidRDefault="00407A9D" w:rsidP="005E7AF4">
      <w:pPr>
        <w:jc w:val="both"/>
        <w:rPr>
          <w:rFonts w:eastAsiaTheme="minorEastAsia"/>
          <w:sz w:val="20"/>
          <w:szCs w:val="20"/>
        </w:rPr>
      </w:pPr>
      <w:r w:rsidRPr="002A5C34">
        <w:rPr>
          <w:rFonts w:eastAsiaTheme="minorEastAsia"/>
          <w:sz w:val="20"/>
          <w:szCs w:val="20"/>
        </w:rPr>
        <w:t xml:space="preserve">In pursuit of its continuous commitment to transform lives and transform education the UWTSD has a proud record of working independently and in partnership with many Higher Education institutions in the UK and across the world, including in India, China, Africa, North America and Europe. </w:t>
      </w:r>
    </w:p>
    <w:p w14:paraId="6F960EBC" w14:textId="77777777" w:rsidR="00407A9D" w:rsidRPr="002A5C34" w:rsidRDefault="00407A9D" w:rsidP="005E7AF4">
      <w:pPr>
        <w:jc w:val="both"/>
        <w:rPr>
          <w:rFonts w:eastAsiaTheme="minorEastAsia"/>
          <w:sz w:val="20"/>
          <w:szCs w:val="20"/>
        </w:rPr>
      </w:pPr>
      <w:r w:rsidRPr="002A5C34">
        <w:rPr>
          <w:rFonts w:eastAsiaTheme="minorEastAsia"/>
          <w:sz w:val="20"/>
          <w:szCs w:val="20"/>
        </w:rPr>
        <w:t>In addition to our more traditional/established teaching programmes the Institute of Inner City Learning (IICL) has had great success in attracting mature local students, predominantly from BAME backgrounds to study on the Certificates in Higher Education Skills for the Workplace and in Health &amp; Social Care, both as standalone courses or as pathways to further progression.</w:t>
      </w:r>
    </w:p>
    <w:p w14:paraId="6AC02679" w14:textId="77777777" w:rsidR="00407A9D" w:rsidRPr="002A5C34" w:rsidRDefault="00407A9D" w:rsidP="005E7AF4">
      <w:pPr>
        <w:jc w:val="both"/>
        <w:rPr>
          <w:rFonts w:eastAsiaTheme="minorEastAsia"/>
          <w:sz w:val="20"/>
          <w:szCs w:val="20"/>
        </w:rPr>
      </w:pPr>
      <w:r w:rsidRPr="002A5C34">
        <w:rPr>
          <w:rFonts w:eastAsiaTheme="minorEastAsia"/>
          <w:sz w:val="20"/>
          <w:szCs w:val="20"/>
        </w:rPr>
        <w:t xml:space="preserve">The Institute of Inner City Learning is based in England with campuses in Birmingham and London and currently has 2,500 registered students in London and 1,500 in Birmingham. The Institute has been managed by the same core Senior Management Team since 2012 and currently employs approx. 100 full-time management, support and academic staff, plus 60 or more hourly paid and/or part-time staff in London. Similar figures also apply to our Birmingham campus. </w:t>
      </w:r>
    </w:p>
    <w:p w14:paraId="6890EA9D" w14:textId="66BFB1E7" w:rsidR="00407A9D" w:rsidRPr="002A5C34" w:rsidRDefault="00407A9D" w:rsidP="005E7AF4">
      <w:pPr>
        <w:pStyle w:val="NormalWeb"/>
        <w:spacing w:before="0" w:beforeAutospacing="0" w:after="0" w:afterAutospacing="0"/>
        <w:contextualSpacing/>
        <w:jc w:val="both"/>
        <w:rPr>
          <w:rFonts w:asciiTheme="minorHAnsi" w:eastAsiaTheme="minorEastAsia" w:hAnsiTheme="minorHAnsi" w:cstheme="minorBidi"/>
          <w:sz w:val="20"/>
          <w:szCs w:val="20"/>
          <w:lang w:val="en-GB"/>
        </w:rPr>
      </w:pPr>
      <w:r w:rsidRPr="002A5C34">
        <w:rPr>
          <w:rFonts w:asciiTheme="minorHAnsi" w:eastAsiaTheme="minorEastAsia" w:hAnsiTheme="minorHAnsi" w:cstheme="minorBidi"/>
          <w:sz w:val="20"/>
          <w:szCs w:val="20"/>
          <w:lang w:val="en-GB"/>
        </w:rPr>
        <w:t xml:space="preserve">The IICL is focused on providing an inclusive learning environment to predominantly non-traditional, mature, non-residential students from wide ranging and diverse backgrounds. Working closely with local communities the IICL aims to improve graduate prospects and employability rates. </w:t>
      </w:r>
    </w:p>
    <w:p w14:paraId="6318C92D" w14:textId="48EABEE7" w:rsidR="002A5C34" w:rsidRPr="002A5C34" w:rsidRDefault="002A5C34" w:rsidP="005E7AF4">
      <w:pPr>
        <w:pStyle w:val="NormalWeb"/>
        <w:spacing w:before="0" w:beforeAutospacing="0" w:after="0" w:afterAutospacing="0"/>
        <w:ind w:left="360"/>
        <w:contextualSpacing/>
        <w:jc w:val="both"/>
        <w:rPr>
          <w:rFonts w:asciiTheme="minorHAnsi" w:eastAsiaTheme="minorEastAsia" w:hAnsiTheme="minorHAnsi" w:cstheme="minorBidi"/>
          <w:sz w:val="20"/>
          <w:szCs w:val="20"/>
          <w:lang w:val="en-GB"/>
        </w:rPr>
      </w:pPr>
    </w:p>
    <w:p w14:paraId="70AA91E9" w14:textId="0C3994A6" w:rsidR="002A5C34" w:rsidRDefault="002A5C34" w:rsidP="005E7AF4">
      <w:pPr>
        <w:spacing w:after="0"/>
        <w:jc w:val="both"/>
        <w:rPr>
          <w:rFonts w:eastAsiaTheme="minorEastAsia"/>
          <w:sz w:val="20"/>
          <w:szCs w:val="20"/>
        </w:rPr>
      </w:pPr>
      <w:r w:rsidRPr="002A5C34">
        <w:rPr>
          <w:rFonts w:eastAsiaTheme="minorEastAsia"/>
          <w:sz w:val="20"/>
          <w:szCs w:val="20"/>
        </w:rPr>
        <w:t xml:space="preserve">In accordance with the standard terminology used within this PQQ process, the Client is </w:t>
      </w:r>
      <w:r w:rsidRPr="002A5C34">
        <w:rPr>
          <w:rFonts w:eastAsiaTheme="minorEastAsia"/>
          <w:sz w:val="20"/>
          <w:szCs w:val="20"/>
        </w:rPr>
        <w:tab/>
        <w:t>hereafter referred to as the ’University ‘and the Contractor as the ‘Bidder’.</w:t>
      </w:r>
    </w:p>
    <w:p w14:paraId="18084D38" w14:textId="11872311" w:rsidR="004026CD" w:rsidRDefault="004026CD" w:rsidP="005E7AF4">
      <w:pPr>
        <w:spacing w:after="0"/>
        <w:jc w:val="both"/>
        <w:rPr>
          <w:rFonts w:eastAsiaTheme="minorEastAsia"/>
          <w:lang w:eastAsia="zh-CN"/>
        </w:rPr>
      </w:pPr>
    </w:p>
    <w:p w14:paraId="75B959B7" w14:textId="77777777" w:rsidR="004026CD" w:rsidRPr="004026CD" w:rsidRDefault="004026CD" w:rsidP="005E7AF4">
      <w:pPr>
        <w:pStyle w:val="Heading1"/>
      </w:pPr>
      <w:bookmarkStart w:id="24" w:name="_Toc98421568"/>
      <w:r w:rsidRPr="004026CD">
        <w:t>The Compliance Framework: Public Contract Regulations (PCR) 2015</w:t>
      </w:r>
      <w:bookmarkEnd w:id="24"/>
    </w:p>
    <w:p w14:paraId="62B3C80D" w14:textId="77777777" w:rsidR="004026CD" w:rsidRPr="004026CD" w:rsidRDefault="004026CD" w:rsidP="005E7AF4">
      <w:pPr>
        <w:spacing w:after="0" w:line="240" w:lineRule="auto"/>
        <w:jc w:val="both"/>
        <w:rPr>
          <w:rFonts w:cstheme="minorHAnsi"/>
          <w:sz w:val="20"/>
          <w:szCs w:val="20"/>
          <w:lang w:eastAsia="en-GB"/>
        </w:rPr>
      </w:pPr>
      <w:r w:rsidRPr="004026CD">
        <w:rPr>
          <w:rFonts w:cstheme="minorHAnsi"/>
          <w:sz w:val="20"/>
          <w:szCs w:val="20"/>
          <w:lang w:eastAsia="en-GB"/>
        </w:rPr>
        <w:t xml:space="preserve">The University is a public body and must adhere to public procurement requirements. The University’s own instruments of governance require demonstration of best value. </w:t>
      </w:r>
    </w:p>
    <w:p w14:paraId="260E7D41" w14:textId="77777777" w:rsidR="004026CD" w:rsidRPr="004026CD" w:rsidRDefault="004026CD" w:rsidP="005E7AF4">
      <w:pPr>
        <w:spacing w:after="0" w:line="240" w:lineRule="auto"/>
        <w:jc w:val="both"/>
        <w:rPr>
          <w:rFonts w:cstheme="minorHAnsi"/>
          <w:sz w:val="20"/>
          <w:szCs w:val="20"/>
          <w:lang w:eastAsia="en-GB"/>
        </w:rPr>
      </w:pPr>
    </w:p>
    <w:p w14:paraId="14E7FAFC" w14:textId="77777777" w:rsidR="004026CD" w:rsidRPr="004026CD" w:rsidRDefault="004026CD" w:rsidP="005E7AF4">
      <w:pPr>
        <w:spacing w:after="0" w:line="240" w:lineRule="auto"/>
        <w:jc w:val="both"/>
        <w:rPr>
          <w:rFonts w:cstheme="minorHAnsi"/>
          <w:sz w:val="20"/>
          <w:szCs w:val="20"/>
          <w:lang w:eastAsia="en-GB"/>
        </w:rPr>
      </w:pPr>
      <w:r w:rsidRPr="004026CD">
        <w:rPr>
          <w:rFonts w:cstheme="minorHAnsi"/>
          <w:sz w:val="20"/>
          <w:szCs w:val="20"/>
          <w:lang w:eastAsia="en-GB"/>
        </w:rPr>
        <w:t>The University has sought to structure the procurement process to:</w:t>
      </w:r>
    </w:p>
    <w:p w14:paraId="22945D41" w14:textId="77777777" w:rsidR="004026CD" w:rsidRPr="004026CD" w:rsidRDefault="004026CD" w:rsidP="005E7AF4">
      <w:pPr>
        <w:numPr>
          <w:ilvl w:val="0"/>
          <w:numId w:val="7"/>
        </w:numPr>
        <w:spacing w:after="0" w:line="240" w:lineRule="auto"/>
        <w:jc w:val="both"/>
        <w:rPr>
          <w:rFonts w:cstheme="minorHAnsi"/>
          <w:sz w:val="20"/>
          <w:szCs w:val="20"/>
          <w:lang w:eastAsia="en-GB"/>
        </w:rPr>
      </w:pPr>
      <w:r w:rsidRPr="004026CD">
        <w:rPr>
          <w:rFonts w:cstheme="minorHAnsi"/>
          <w:sz w:val="20"/>
          <w:szCs w:val="20"/>
          <w:lang w:eastAsia="en-GB"/>
        </w:rPr>
        <w:t>generate a meaningful competition;</w:t>
      </w:r>
    </w:p>
    <w:p w14:paraId="30CA59EF" w14:textId="77777777" w:rsidR="004026CD" w:rsidRPr="004026CD" w:rsidRDefault="004026CD" w:rsidP="005E7AF4">
      <w:pPr>
        <w:numPr>
          <w:ilvl w:val="0"/>
          <w:numId w:val="7"/>
        </w:numPr>
        <w:spacing w:after="0" w:line="240" w:lineRule="auto"/>
        <w:jc w:val="both"/>
        <w:rPr>
          <w:rFonts w:cstheme="minorHAnsi"/>
          <w:sz w:val="20"/>
          <w:szCs w:val="20"/>
          <w:lang w:eastAsia="en-GB"/>
        </w:rPr>
      </w:pPr>
      <w:r w:rsidRPr="004026CD">
        <w:rPr>
          <w:rFonts w:cstheme="minorHAnsi"/>
          <w:sz w:val="20"/>
          <w:szCs w:val="20"/>
          <w:lang w:eastAsia="en-GB"/>
        </w:rPr>
        <w:t>adhere to relevant rules and regulations; and</w:t>
      </w:r>
    </w:p>
    <w:p w14:paraId="5DE8FF10" w14:textId="77777777" w:rsidR="004026CD" w:rsidRPr="004026CD" w:rsidRDefault="004026CD" w:rsidP="005E7AF4">
      <w:pPr>
        <w:numPr>
          <w:ilvl w:val="0"/>
          <w:numId w:val="7"/>
        </w:numPr>
        <w:spacing w:after="0" w:line="240" w:lineRule="auto"/>
        <w:jc w:val="both"/>
        <w:rPr>
          <w:rFonts w:cstheme="minorHAnsi"/>
          <w:sz w:val="20"/>
          <w:szCs w:val="20"/>
          <w:lang w:eastAsia="en-GB"/>
        </w:rPr>
      </w:pPr>
      <w:r w:rsidRPr="004026CD">
        <w:rPr>
          <w:rFonts w:cstheme="minorHAnsi"/>
          <w:sz w:val="20"/>
          <w:szCs w:val="20"/>
          <w:lang w:eastAsia="en-GB"/>
        </w:rPr>
        <w:t>seek creative, innovative, and entrepreneurial proposals.</w:t>
      </w:r>
    </w:p>
    <w:p w14:paraId="4E8DEF77" w14:textId="4A348B2F" w:rsidR="004026CD" w:rsidRDefault="004026CD" w:rsidP="005E7AF4">
      <w:pPr>
        <w:spacing w:after="0" w:line="240" w:lineRule="auto"/>
        <w:jc w:val="both"/>
        <w:rPr>
          <w:rFonts w:cstheme="minorHAnsi"/>
          <w:sz w:val="20"/>
          <w:szCs w:val="20"/>
          <w:lang w:eastAsia="en-GB"/>
        </w:rPr>
      </w:pPr>
    </w:p>
    <w:p w14:paraId="5CCC7479" w14:textId="7EF93BFA" w:rsidR="005E7AF4" w:rsidRDefault="005E7AF4" w:rsidP="005E7AF4">
      <w:pPr>
        <w:spacing w:after="0" w:line="240" w:lineRule="auto"/>
        <w:jc w:val="both"/>
        <w:rPr>
          <w:rFonts w:cstheme="minorHAnsi"/>
          <w:sz w:val="20"/>
          <w:szCs w:val="20"/>
          <w:lang w:eastAsia="en-GB"/>
        </w:rPr>
      </w:pPr>
    </w:p>
    <w:p w14:paraId="4A32884C" w14:textId="77777777" w:rsidR="004026CD" w:rsidRPr="004026CD" w:rsidRDefault="004026CD" w:rsidP="005E7AF4">
      <w:pPr>
        <w:pStyle w:val="Heading1"/>
      </w:pPr>
      <w:bookmarkStart w:id="25" w:name="_Toc509492699"/>
      <w:bookmarkStart w:id="26" w:name="_Toc513194882"/>
      <w:bookmarkStart w:id="27" w:name="_Toc5350706"/>
      <w:bookmarkStart w:id="28" w:name="_Toc98421569"/>
      <w:r w:rsidRPr="004026CD">
        <w:t>Draft Tender Specification</w:t>
      </w:r>
      <w:bookmarkEnd w:id="25"/>
      <w:bookmarkEnd w:id="26"/>
      <w:bookmarkEnd w:id="27"/>
      <w:bookmarkEnd w:id="28"/>
    </w:p>
    <w:p w14:paraId="08590A79" w14:textId="5AF38422" w:rsidR="004026CD" w:rsidRDefault="004026CD" w:rsidP="005E7AF4">
      <w:pPr>
        <w:spacing w:after="0"/>
        <w:jc w:val="both"/>
        <w:rPr>
          <w:rFonts w:eastAsiaTheme="minorEastAsia"/>
          <w:lang w:eastAsia="zh-CN"/>
        </w:rPr>
      </w:pPr>
    </w:p>
    <w:p w14:paraId="70EC2125" w14:textId="618CCD54" w:rsidR="0067382D" w:rsidRPr="005E7AF4" w:rsidRDefault="0067382D" w:rsidP="005E7AF4">
      <w:pPr>
        <w:pStyle w:val="Heading2"/>
      </w:pPr>
      <w:bookmarkStart w:id="29" w:name="_Toc98421570"/>
      <w:r w:rsidRPr="005E7AF4">
        <w:t>The London Offer</w:t>
      </w:r>
      <w:bookmarkEnd w:id="29"/>
      <w:r w:rsidRPr="005E7AF4">
        <w:t xml:space="preserve"> </w:t>
      </w:r>
    </w:p>
    <w:p w14:paraId="077891D0" w14:textId="6D00BE26" w:rsidR="0067382D" w:rsidRPr="009B3376" w:rsidRDefault="005E7AF4" w:rsidP="005E7AF4">
      <w:pPr>
        <w:jc w:val="both"/>
        <w:rPr>
          <w:rFonts w:eastAsiaTheme="minorEastAsia"/>
          <w:sz w:val="20"/>
          <w:szCs w:val="20"/>
        </w:rPr>
      </w:pPr>
      <w:r w:rsidRPr="009B3376">
        <w:rPr>
          <w:rFonts w:eastAsiaTheme="minorEastAsia"/>
          <w:sz w:val="20"/>
          <w:szCs w:val="20"/>
        </w:rPr>
        <w:t>Specifically,</w:t>
      </w:r>
      <w:r w:rsidR="0067382D" w:rsidRPr="009B3376">
        <w:rPr>
          <w:rFonts w:eastAsiaTheme="minorEastAsia"/>
          <w:sz w:val="20"/>
          <w:szCs w:val="20"/>
        </w:rPr>
        <w:t xml:space="preserve"> from a London perspective, in 2012 the University of Wales Trinity Saint David made the bold decision to establish its London Campus and to share with students in London its long and proud tradition of excellence in teaching and learning. In 2012, the then much smaller London Campus was located in Islington and catered only for international students. Having outgrown the Islington premises due to increased demand, in October 2013 the London campus moved to Kennington Oval Business Park and in 2016 we began to admit Home and EU students. Since then, the London Campus has continued to grow and has been nothing short of a resounding success.</w:t>
      </w:r>
    </w:p>
    <w:p w14:paraId="377E849F" w14:textId="765666C5" w:rsidR="0067382D" w:rsidRDefault="0067382D" w:rsidP="005E7AF4">
      <w:pPr>
        <w:spacing w:after="0"/>
        <w:jc w:val="both"/>
        <w:rPr>
          <w:rFonts w:eastAsiaTheme="minorEastAsia"/>
          <w:sz w:val="20"/>
          <w:szCs w:val="20"/>
        </w:rPr>
      </w:pPr>
      <w:r w:rsidRPr="009B3376">
        <w:rPr>
          <w:rFonts w:eastAsiaTheme="minorEastAsia"/>
          <w:sz w:val="20"/>
          <w:szCs w:val="20"/>
        </w:rPr>
        <w:t>Many of those who study with us have no prior academic qualifications and have successfully progressed to graduate, postgraduate and even doctoral level programmes. The proposed move from current base of operations at the Kennington Oval to Canary Wharf is not only based on our need for larger premises, but also reflects our commitment and conviction that the Institute of Inner City Learning can and will provide tangible social, economic and cultural benefits to its surrounding communities in East London and beyond.</w:t>
      </w:r>
    </w:p>
    <w:p w14:paraId="6BB1956A" w14:textId="77777777" w:rsidR="005E7AF4" w:rsidRPr="009B3376" w:rsidRDefault="005E7AF4" w:rsidP="005E7AF4">
      <w:pPr>
        <w:spacing w:after="0"/>
        <w:jc w:val="both"/>
        <w:rPr>
          <w:rFonts w:eastAsiaTheme="minorEastAsia"/>
          <w:sz w:val="20"/>
          <w:szCs w:val="20"/>
        </w:rPr>
      </w:pPr>
    </w:p>
    <w:p w14:paraId="401A3A08" w14:textId="6B3DAC8A" w:rsidR="009B3376" w:rsidRPr="004026CD" w:rsidRDefault="00EA16DA" w:rsidP="005E7AF4">
      <w:pPr>
        <w:pStyle w:val="Heading2"/>
      </w:pPr>
      <w:bookmarkStart w:id="30" w:name="_Toc98421571"/>
      <w:r w:rsidRPr="004026CD">
        <w:t>Appointment of a Design and Build Contractor</w:t>
      </w:r>
      <w:bookmarkEnd w:id="30"/>
      <w:r w:rsidRPr="004026CD">
        <w:t xml:space="preserve"> </w:t>
      </w:r>
    </w:p>
    <w:p w14:paraId="7B15088A" w14:textId="2B04CFBC" w:rsidR="00A731A0" w:rsidRPr="00867DAD" w:rsidRDefault="00A731A0" w:rsidP="005E7AF4">
      <w:pPr>
        <w:jc w:val="both"/>
        <w:rPr>
          <w:sz w:val="20"/>
          <w:szCs w:val="20"/>
        </w:rPr>
      </w:pPr>
      <w:r w:rsidRPr="00867DAD">
        <w:rPr>
          <w:sz w:val="20"/>
          <w:szCs w:val="20"/>
        </w:rPr>
        <w:t>The University is seeking to appoint a Design &amp; Build contractor who will appoint suitably qualified and experienced consultants to complete the design, manage and undertake the proposed works, within the Universities demise at One Westferry Circus, to provide their new London Academic Campus.</w:t>
      </w:r>
    </w:p>
    <w:p w14:paraId="70F59BF4" w14:textId="642B302F" w:rsidR="00A731A0" w:rsidRPr="00867DAD" w:rsidRDefault="00A731A0" w:rsidP="005E7AF4">
      <w:pPr>
        <w:jc w:val="both"/>
        <w:rPr>
          <w:sz w:val="20"/>
          <w:szCs w:val="20"/>
        </w:rPr>
      </w:pPr>
      <w:r w:rsidRPr="00867DAD">
        <w:rPr>
          <w:sz w:val="20"/>
          <w:szCs w:val="20"/>
        </w:rPr>
        <w:t xml:space="preserve">The University’s demise is located on 3 floors of the building. Approximately, </w:t>
      </w:r>
      <w:r w:rsidRPr="00867DAD">
        <w:rPr>
          <w:color w:val="FF0000"/>
          <w:sz w:val="20"/>
          <w:szCs w:val="20"/>
        </w:rPr>
        <w:t xml:space="preserve">11,000 </w:t>
      </w:r>
      <w:proofErr w:type="spellStart"/>
      <w:r w:rsidRPr="00867DAD">
        <w:rPr>
          <w:sz w:val="20"/>
          <w:szCs w:val="20"/>
        </w:rPr>
        <w:t>sq</w:t>
      </w:r>
      <w:proofErr w:type="spellEnd"/>
      <w:r w:rsidRPr="00867DAD">
        <w:rPr>
          <w:sz w:val="20"/>
          <w:szCs w:val="20"/>
        </w:rPr>
        <w:t xml:space="preserve"> ft on the Ground Floor, </w:t>
      </w:r>
      <w:r w:rsidRPr="00867DAD">
        <w:rPr>
          <w:color w:val="FF0000"/>
          <w:sz w:val="20"/>
          <w:szCs w:val="20"/>
        </w:rPr>
        <w:t xml:space="preserve">25,234 </w:t>
      </w:r>
      <w:proofErr w:type="spellStart"/>
      <w:r w:rsidRPr="00867DAD">
        <w:rPr>
          <w:sz w:val="20"/>
          <w:szCs w:val="20"/>
        </w:rPr>
        <w:t>sq</w:t>
      </w:r>
      <w:proofErr w:type="spellEnd"/>
      <w:r w:rsidRPr="00867DAD">
        <w:rPr>
          <w:sz w:val="20"/>
          <w:szCs w:val="20"/>
        </w:rPr>
        <w:t xml:space="preserve"> ft on the First Floor and </w:t>
      </w:r>
      <w:r w:rsidRPr="00867DAD">
        <w:rPr>
          <w:color w:val="FF0000"/>
          <w:sz w:val="20"/>
          <w:szCs w:val="20"/>
        </w:rPr>
        <w:t xml:space="preserve">10,000 </w:t>
      </w:r>
      <w:proofErr w:type="spellStart"/>
      <w:r w:rsidRPr="00867DAD">
        <w:rPr>
          <w:sz w:val="20"/>
          <w:szCs w:val="20"/>
        </w:rPr>
        <w:t>sq</w:t>
      </w:r>
      <w:proofErr w:type="spellEnd"/>
      <w:r w:rsidRPr="00867DAD">
        <w:rPr>
          <w:sz w:val="20"/>
          <w:szCs w:val="20"/>
        </w:rPr>
        <w:t xml:space="preserve"> ft on the Second Floor.</w:t>
      </w:r>
    </w:p>
    <w:p w14:paraId="196CC95E" w14:textId="77777777" w:rsidR="00A731A0" w:rsidRPr="00867DAD" w:rsidRDefault="00A731A0" w:rsidP="005E7AF4">
      <w:pPr>
        <w:jc w:val="both"/>
        <w:rPr>
          <w:sz w:val="20"/>
          <w:szCs w:val="20"/>
        </w:rPr>
      </w:pPr>
      <w:r w:rsidRPr="00867DAD">
        <w:rPr>
          <w:sz w:val="20"/>
          <w:szCs w:val="20"/>
        </w:rPr>
        <w:t xml:space="preserve">The extent of the Ground-Floor demise currently houses a vacant Conference &amp; Cafeteria Facility, a Service area, Nursery and Sanitary Accommodation. The Ground Floor is accessed through an independent, glass frontage entrance into the Nursery, then though the Service area to the Conference Centre and Sanitary Accommodation. There is an access into the Conference Facility directly off the main building atrium that would not be suitable for construction access and also via a goods lift from the under-croft service area.  The works associated with the Ground Floor generally consist of removal of existing partitions, fixtures, fittings, and finishes, including associated services, and providing a tenant’s fitout as indicated on the proposed plans and accommodation schedule. There is a requirement to form a new independent staircase, within the demise, from the Ground Floor to the First Floor levels, the provisional location and extent of this is indicated on the proposed plans and requires further investigation. </w:t>
      </w:r>
    </w:p>
    <w:p w14:paraId="7D75DA03" w14:textId="44FC2FCC" w:rsidR="00A731A0" w:rsidRPr="00867DAD" w:rsidRDefault="00A731A0" w:rsidP="005E7AF4">
      <w:pPr>
        <w:jc w:val="both"/>
        <w:rPr>
          <w:sz w:val="20"/>
          <w:szCs w:val="20"/>
        </w:rPr>
      </w:pPr>
      <w:r w:rsidRPr="00867DAD">
        <w:rPr>
          <w:sz w:val="20"/>
          <w:szCs w:val="20"/>
        </w:rPr>
        <w:t xml:space="preserve">The extent of the First-Floor demise covers the whole floor outside of the Landlords Core facilities, and currently houses a vacant Conference Facility. The First Floor is accessed through an independent staircase within the main building atrium and via the main building lift core, neither would be suitable for construction access. There are also several Means of Escape stairs, one of which is linked to the glass frontage entrance of the ground floor Nursery. </w:t>
      </w:r>
      <w:bookmarkStart w:id="31" w:name="_Hlk97630380"/>
      <w:r w:rsidRPr="00867DAD">
        <w:rPr>
          <w:sz w:val="20"/>
          <w:szCs w:val="20"/>
        </w:rPr>
        <w:t>Access</w:t>
      </w:r>
      <w:bookmarkEnd w:id="31"/>
      <w:r w:rsidRPr="00867DAD">
        <w:rPr>
          <w:sz w:val="20"/>
          <w:szCs w:val="20"/>
        </w:rPr>
        <w:t xml:space="preserve"> is also via the goods lift from the under-croft service area.  The works associated with the First Floor generally consist of removal of existing partitions, fixtures, fittings, and finishes, including associated services, and providing a tenant’s fitout as indicated on the proposed plans.</w:t>
      </w:r>
    </w:p>
    <w:p w14:paraId="2D398E24" w14:textId="3617990C" w:rsidR="00A731A0" w:rsidRDefault="00A731A0" w:rsidP="005E7AF4">
      <w:pPr>
        <w:spacing w:after="0"/>
        <w:jc w:val="both"/>
        <w:rPr>
          <w:sz w:val="20"/>
          <w:szCs w:val="20"/>
        </w:rPr>
      </w:pPr>
      <w:r w:rsidRPr="00867DAD">
        <w:rPr>
          <w:sz w:val="20"/>
          <w:szCs w:val="20"/>
        </w:rPr>
        <w:t>The First-Floor has recently been fitted out to CAT A standard. The First-Floor demise is accessed through the main building atrium and the main building lift core, this would not be suitable for construction access. Access would generally be via the goods lift from the under-croft service area.  The works associated with the First Floor generally consist of providing a tenant’s fitout as indicated on the proposed plans.</w:t>
      </w:r>
    </w:p>
    <w:p w14:paraId="42573E0C" w14:textId="747E234C" w:rsidR="005E7AF4" w:rsidRDefault="005E7AF4" w:rsidP="005E7AF4">
      <w:pPr>
        <w:spacing w:after="0"/>
        <w:jc w:val="both"/>
        <w:rPr>
          <w:sz w:val="20"/>
          <w:szCs w:val="20"/>
        </w:rPr>
      </w:pPr>
    </w:p>
    <w:p w14:paraId="261D205C" w14:textId="0D76DA90" w:rsidR="005E7AF4" w:rsidRDefault="005E7AF4" w:rsidP="005E7AF4">
      <w:pPr>
        <w:spacing w:after="0"/>
        <w:jc w:val="both"/>
        <w:rPr>
          <w:sz w:val="20"/>
          <w:szCs w:val="20"/>
        </w:rPr>
      </w:pPr>
    </w:p>
    <w:p w14:paraId="23AB7405" w14:textId="5B364CEE" w:rsidR="005E7AF4" w:rsidRDefault="005E7AF4" w:rsidP="005E7AF4">
      <w:pPr>
        <w:spacing w:after="0"/>
        <w:jc w:val="both"/>
        <w:rPr>
          <w:sz w:val="20"/>
          <w:szCs w:val="20"/>
        </w:rPr>
      </w:pPr>
    </w:p>
    <w:p w14:paraId="4D323B33" w14:textId="77777777" w:rsidR="005E7AF4" w:rsidRPr="00867DAD" w:rsidRDefault="005E7AF4" w:rsidP="005E7AF4">
      <w:pPr>
        <w:spacing w:after="0"/>
        <w:jc w:val="both"/>
        <w:rPr>
          <w:sz w:val="20"/>
          <w:szCs w:val="20"/>
        </w:rPr>
      </w:pPr>
    </w:p>
    <w:p w14:paraId="151F10B0" w14:textId="43950661" w:rsidR="00A731A0" w:rsidRPr="004026CD" w:rsidRDefault="00A731A0" w:rsidP="005E7AF4">
      <w:pPr>
        <w:pStyle w:val="Heading2"/>
      </w:pPr>
      <w:bookmarkStart w:id="32" w:name="_Toc98421572"/>
      <w:r w:rsidRPr="004026CD">
        <w:t>Mechanical and Electrical Engineering Services:</w:t>
      </w:r>
      <w:bookmarkEnd w:id="32"/>
    </w:p>
    <w:p w14:paraId="08E788FF" w14:textId="71D2443F" w:rsidR="00F16D00" w:rsidRPr="00193C94" w:rsidRDefault="00F16D00" w:rsidP="005E7AF4">
      <w:pPr>
        <w:jc w:val="both"/>
        <w:rPr>
          <w:sz w:val="20"/>
          <w:szCs w:val="20"/>
        </w:rPr>
      </w:pPr>
      <w:r w:rsidRPr="00193C94">
        <w:rPr>
          <w:sz w:val="20"/>
          <w:szCs w:val="20"/>
        </w:rPr>
        <w:t xml:space="preserve">To design supply and install mechanical and electrical engineering systems to suit the required fit out for the proposed space. </w:t>
      </w:r>
      <w:r w:rsidR="001A386F" w:rsidRPr="00193C94">
        <w:rPr>
          <w:sz w:val="20"/>
          <w:szCs w:val="20"/>
        </w:rPr>
        <w:t>It is currently fitted out for office use and will be changed to educational accommodation under this fit out. Please note the occupational density of the accommodation changes from approximately 1 person per 10sqm to approximately 1 person per 3.5sqm</w:t>
      </w:r>
      <w:r w:rsidR="004337DA" w:rsidRPr="00193C94">
        <w:rPr>
          <w:sz w:val="20"/>
          <w:szCs w:val="20"/>
        </w:rPr>
        <w:t>,</w:t>
      </w:r>
      <w:r w:rsidR="001A386F" w:rsidRPr="00193C94">
        <w:rPr>
          <w:sz w:val="20"/>
          <w:szCs w:val="20"/>
        </w:rPr>
        <w:t xml:space="preserve"> and </w:t>
      </w:r>
      <w:r w:rsidR="004337DA" w:rsidRPr="00193C94">
        <w:rPr>
          <w:sz w:val="20"/>
          <w:szCs w:val="20"/>
        </w:rPr>
        <w:t xml:space="preserve">coupled with the proposed layout changes and tenant requirements, </w:t>
      </w:r>
      <w:r w:rsidR="001A386F" w:rsidRPr="00193C94">
        <w:rPr>
          <w:sz w:val="20"/>
          <w:szCs w:val="20"/>
        </w:rPr>
        <w:t>substantial changes to the building services systems are required within the UWTSD demise</w:t>
      </w:r>
      <w:r w:rsidR="00282382" w:rsidRPr="00193C94">
        <w:rPr>
          <w:sz w:val="20"/>
          <w:szCs w:val="20"/>
        </w:rPr>
        <w:t>.</w:t>
      </w:r>
    </w:p>
    <w:p w14:paraId="58B5BC21" w14:textId="5C50C26D" w:rsidR="00282382" w:rsidRPr="00193C94" w:rsidRDefault="00282382" w:rsidP="005E7AF4">
      <w:pPr>
        <w:jc w:val="both"/>
        <w:rPr>
          <w:sz w:val="20"/>
          <w:szCs w:val="20"/>
        </w:rPr>
      </w:pPr>
      <w:r w:rsidRPr="00193C94">
        <w:rPr>
          <w:sz w:val="20"/>
          <w:szCs w:val="20"/>
        </w:rPr>
        <w:t xml:space="preserve">The contractor is to appoint a suitably qualified and experienced </w:t>
      </w:r>
      <w:r w:rsidR="004337DA" w:rsidRPr="00193C94">
        <w:rPr>
          <w:sz w:val="20"/>
          <w:szCs w:val="20"/>
        </w:rPr>
        <w:t xml:space="preserve">contractor and </w:t>
      </w:r>
      <w:r w:rsidRPr="00193C94">
        <w:rPr>
          <w:sz w:val="20"/>
          <w:szCs w:val="20"/>
        </w:rPr>
        <w:t xml:space="preserve">consultant to undertake the MEP design works. The contractor will be responsible for confirming the arrangement of existing MEP services provisions and all works associated with </w:t>
      </w:r>
      <w:r w:rsidR="002346FA" w:rsidRPr="00193C94">
        <w:rPr>
          <w:sz w:val="20"/>
          <w:szCs w:val="20"/>
        </w:rPr>
        <w:t>t</w:t>
      </w:r>
      <w:r w:rsidRPr="00193C94">
        <w:rPr>
          <w:sz w:val="20"/>
          <w:szCs w:val="20"/>
        </w:rPr>
        <w:t>he removal an alteration</w:t>
      </w:r>
      <w:r w:rsidR="002346FA" w:rsidRPr="00193C94">
        <w:rPr>
          <w:sz w:val="20"/>
          <w:szCs w:val="20"/>
        </w:rPr>
        <w:t xml:space="preserve"> of </w:t>
      </w:r>
      <w:r w:rsidR="004337DA" w:rsidRPr="00193C94">
        <w:rPr>
          <w:sz w:val="20"/>
          <w:szCs w:val="20"/>
        </w:rPr>
        <w:t xml:space="preserve">MEP </w:t>
      </w:r>
      <w:r w:rsidR="002346FA" w:rsidRPr="00193C94">
        <w:rPr>
          <w:sz w:val="20"/>
          <w:szCs w:val="20"/>
        </w:rPr>
        <w:t xml:space="preserve">services to suit the proposed tenant fit out. </w:t>
      </w:r>
    </w:p>
    <w:p w14:paraId="000B81C5" w14:textId="6788DC07" w:rsidR="001A386F" w:rsidRPr="00193C94" w:rsidRDefault="00F16D00" w:rsidP="005E7AF4">
      <w:pPr>
        <w:jc w:val="both"/>
        <w:rPr>
          <w:sz w:val="20"/>
          <w:szCs w:val="20"/>
        </w:rPr>
      </w:pPr>
      <w:r w:rsidRPr="00193C94">
        <w:rPr>
          <w:sz w:val="20"/>
          <w:szCs w:val="20"/>
        </w:rPr>
        <w:t>The</w:t>
      </w:r>
      <w:r w:rsidR="002346FA" w:rsidRPr="00193C94">
        <w:rPr>
          <w:sz w:val="20"/>
          <w:szCs w:val="20"/>
        </w:rPr>
        <w:t xml:space="preserve"> existing</w:t>
      </w:r>
      <w:r w:rsidRPr="00193C94">
        <w:rPr>
          <w:sz w:val="20"/>
          <w:szCs w:val="20"/>
        </w:rPr>
        <w:t xml:space="preserve"> building </w:t>
      </w:r>
      <w:r w:rsidR="001A386F" w:rsidRPr="00193C94">
        <w:rPr>
          <w:sz w:val="20"/>
          <w:szCs w:val="20"/>
        </w:rPr>
        <w:t xml:space="preserve">is </w:t>
      </w:r>
      <w:r w:rsidR="004337DA" w:rsidRPr="00193C94">
        <w:rPr>
          <w:sz w:val="20"/>
          <w:szCs w:val="20"/>
        </w:rPr>
        <w:t xml:space="preserve">a </w:t>
      </w:r>
      <w:r w:rsidR="001A386F" w:rsidRPr="00193C94">
        <w:rPr>
          <w:sz w:val="20"/>
          <w:szCs w:val="20"/>
        </w:rPr>
        <w:t>multi</w:t>
      </w:r>
      <w:r w:rsidR="00A731A0" w:rsidRPr="00193C94">
        <w:rPr>
          <w:sz w:val="20"/>
          <w:szCs w:val="20"/>
        </w:rPr>
        <w:t>-</w:t>
      </w:r>
      <w:r w:rsidR="001A386F" w:rsidRPr="00193C94">
        <w:rPr>
          <w:sz w:val="20"/>
          <w:szCs w:val="20"/>
        </w:rPr>
        <w:t>stor</w:t>
      </w:r>
      <w:r w:rsidR="00A731A0" w:rsidRPr="00193C94">
        <w:rPr>
          <w:sz w:val="20"/>
          <w:szCs w:val="20"/>
        </w:rPr>
        <w:t>e</w:t>
      </w:r>
      <w:r w:rsidR="001A386F" w:rsidRPr="00193C94">
        <w:rPr>
          <w:sz w:val="20"/>
          <w:szCs w:val="20"/>
        </w:rPr>
        <w:t xml:space="preserve">y </w:t>
      </w:r>
      <w:r w:rsidR="004337DA" w:rsidRPr="00193C94">
        <w:rPr>
          <w:sz w:val="20"/>
          <w:szCs w:val="20"/>
        </w:rPr>
        <w:t xml:space="preserve">arrangement </w:t>
      </w:r>
      <w:r w:rsidR="001A386F" w:rsidRPr="00193C94">
        <w:rPr>
          <w:sz w:val="20"/>
          <w:szCs w:val="20"/>
        </w:rPr>
        <w:t xml:space="preserve">and serviced with central plant provided by the landlord. The </w:t>
      </w:r>
      <w:r w:rsidR="005E7AF4" w:rsidRPr="00193C94">
        <w:rPr>
          <w:sz w:val="20"/>
          <w:szCs w:val="20"/>
        </w:rPr>
        <w:t>tenants’</w:t>
      </w:r>
      <w:r w:rsidR="001A386F" w:rsidRPr="00193C94">
        <w:rPr>
          <w:sz w:val="20"/>
          <w:szCs w:val="20"/>
        </w:rPr>
        <w:t xml:space="preserve"> demise and fit out starts at the edge of the </w:t>
      </w:r>
      <w:r w:rsidR="00C07F4E" w:rsidRPr="00193C94">
        <w:rPr>
          <w:sz w:val="20"/>
          <w:szCs w:val="20"/>
        </w:rPr>
        <w:t>tenant’s</w:t>
      </w:r>
      <w:r w:rsidR="001A386F" w:rsidRPr="00193C94">
        <w:rPr>
          <w:sz w:val="20"/>
          <w:szCs w:val="20"/>
        </w:rPr>
        <w:t xml:space="preserve"> plant rooms on each floor. </w:t>
      </w:r>
      <w:r w:rsidR="00C07F4E" w:rsidRPr="00193C94">
        <w:rPr>
          <w:sz w:val="20"/>
          <w:szCs w:val="20"/>
        </w:rPr>
        <w:t>A summary of the building services required is scheduled below:</w:t>
      </w:r>
    </w:p>
    <w:tbl>
      <w:tblPr>
        <w:tblStyle w:val="TableGrid"/>
        <w:tblW w:w="0" w:type="auto"/>
        <w:tblLook w:val="04A0" w:firstRow="1" w:lastRow="0" w:firstColumn="1" w:lastColumn="0" w:noHBand="0" w:noVBand="1"/>
      </w:tblPr>
      <w:tblGrid>
        <w:gridCol w:w="1853"/>
        <w:gridCol w:w="2406"/>
        <w:gridCol w:w="4757"/>
      </w:tblGrid>
      <w:tr w:rsidR="00C07F4E" w:rsidRPr="00193C94" w14:paraId="3CFB7FB4" w14:textId="77777777" w:rsidTr="005E7AF4">
        <w:tc>
          <w:tcPr>
            <w:tcW w:w="1838" w:type="dxa"/>
            <w:shd w:val="clear" w:color="auto" w:fill="F2F2F2" w:themeFill="background1" w:themeFillShade="F2"/>
          </w:tcPr>
          <w:p w14:paraId="1DF0B72D" w14:textId="3F2A7B74" w:rsidR="00C07F4E" w:rsidRPr="00193C94" w:rsidRDefault="00C07F4E" w:rsidP="005E7AF4">
            <w:pPr>
              <w:jc w:val="both"/>
              <w:rPr>
                <w:b/>
                <w:bCs/>
                <w:sz w:val="20"/>
                <w:szCs w:val="20"/>
              </w:rPr>
            </w:pPr>
            <w:r w:rsidRPr="00193C94">
              <w:rPr>
                <w:b/>
                <w:bCs/>
                <w:sz w:val="20"/>
                <w:szCs w:val="20"/>
              </w:rPr>
              <w:t>Service</w:t>
            </w:r>
          </w:p>
        </w:tc>
        <w:tc>
          <w:tcPr>
            <w:tcW w:w="2410" w:type="dxa"/>
            <w:shd w:val="clear" w:color="auto" w:fill="F2F2F2" w:themeFill="background1" w:themeFillShade="F2"/>
          </w:tcPr>
          <w:p w14:paraId="36AFF391" w14:textId="1930F253" w:rsidR="00C07F4E" w:rsidRPr="00193C94" w:rsidRDefault="00C07F4E" w:rsidP="005E7AF4">
            <w:pPr>
              <w:jc w:val="both"/>
              <w:rPr>
                <w:b/>
                <w:bCs/>
                <w:sz w:val="20"/>
                <w:szCs w:val="20"/>
              </w:rPr>
            </w:pPr>
            <w:r w:rsidRPr="00193C94">
              <w:rPr>
                <w:b/>
                <w:bCs/>
                <w:sz w:val="20"/>
                <w:szCs w:val="20"/>
              </w:rPr>
              <w:t>Existing</w:t>
            </w:r>
          </w:p>
        </w:tc>
        <w:tc>
          <w:tcPr>
            <w:tcW w:w="4768" w:type="dxa"/>
            <w:shd w:val="clear" w:color="auto" w:fill="F2F2F2" w:themeFill="background1" w:themeFillShade="F2"/>
          </w:tcPr>
          <w:p w14:paraId="171FE0B0" w14:textId="12659B25" w:rsidR="00C07F4E" w:rsidRPr="00193C94" w:rsidRDefault="00C07F4E" w:rsidP="005E7AF4">
            <w:pPr>
              <w:jc w:val="both"/>
              <w:rPr>
                <w:b/>
                <w:bCs/>
                <w:sz w:val="20"/>
                <w:szCs w:val="20"/>
              </w:rPr>
            </w:pPr>
            <w:r w:rsidRPr="00193C94">
              <w:rPr>
                <w:b/>
                <w:bCs/>
                <w:sz w:val="20"/>
                <w:szCs w:val="20"/>
              </w:rPr>
              <w:t>Proposed</w:t>
            </w:r>
          </w:p>
        </w:tc>
      </w:tr>
      <w:tr w:rsidR="00C07F4E" w:rsidRPr="00193C94" w14:paraId="665726C0" w14:textId="77777777" w:rsidTr="005E7AF4">
        <w:tc>
          <w:tcPr>
            <w:tcW w:w="1838" w:type="dxa"/>
          </w:tcPr>
          <w:p w14:paraId="175EE5F9" w14:textId="3DA81777" w:rsidR="00C07F4E" w:rsidRPr="005E7AF4" w:rsidRDefault="00AE498B" w:rsidP="005E7AF4">
            <w:pPr>
              <w:jc w:val="both"/>
              <w:rPr>
                <w:b/>
                <w:sz w:val="20"/>
                <w:szCs w:val="20"/>
              </w:rPr>
            </w:pPr>
            <w:r w:rsidRPr="005E7AF4">
              <w:rPr>
                <w:b/>
                <w:sz w:val="20"/>
                <w:szCs w:val="20"/>
              </w:rPr>
              <w:t>Ventilation</w:t>
            </w:r>
          </w:p>
        </w:tc>
        <w:tc>
          <w:tcPr>
            <w:tcW w:w="2410" w:type="dxa"/>
          </w:tcPr>
          <w:p w14:paraId="2EA9432C" w14:textId="6491705E" w:rsidR="00C07F4E" w:rsidRPr="00193C94" w:rsidRDefault="00AE498B" w:rsidP="005E7AF4">
            <w:pPr>
              <w:jc w:val="both"/>
              <w:rPr>
                <w:sz w:val="20"/>
                <w:szCs w:val="20"/>
              </w:rPr>
            </w:pPr>
            <w:r w:rsidRPr="00193C94">
              <w:rPr>
                <w:sz w:val="20"/>
                <w:szCs w:val="20"/>
              </w:rPr>
              <w:t xml:space="preserve">VAV system with on floor central DX units </w:t>
            </w:r>
          </w:p>
        </w:tc>
        <w:tc>
          <w:tcPr>
            <w:tcW w:w="4768" w:type="dxa"/>
          </w:tcPr>
          <w:p w14:paraId="45BC2596" w14:textId="675B340A" w:rsidR="00C07F4E" w:rsidRPr="00193C94" w:rsidRDefault="00AE498B" w:rsidP="005E7AF4">
            <w:pPr>
              <w:jc w:val="both"/>
              <w:rPr>
                <w:sz w:val="20"/>
                <w:szCs w:val="20"/>
              </w:rPr>
            </w:pPr>
            <w:r w:rsidRPr="00193C94">
              <w:rPr>
                <w:sz w:val="20"/>
                <w:szCs w:val="20"/>
              </w:rPr>
              <w:t>Ground and Second – Existing system altered to suit proposed layouts</w:t>
            </w:r>
          </w:p>
          <w:p w14:paraId="2E82ADED" w14:textId="669F131E" w:rsidR="00AE498B" w:rsidRPr="00193C94" w:rsidRDefault="00AE498B" w:rsidP="005E7AF4">
            <w:pPr>
              <w:jc w:val="both"/>
              <w:rPr>
                <w:sz w:val="20"/>
                <w:szCs w:val="20"/>
              </w:rPr>
            </w:pPr>
            <w:r w:rsidRPr="00193C94">
              <w:rPr>
                <w:sz w:val="20"/>
                <w:szCs w:val="20"/>
              </w:rPr>
              <w:t>First - Provision of new complete and independent HVAC equipment for including all air and cooling plant</w:t>
            </w:r>
          </w:p>
        </w:tc>
      </w:tr>
      <w:tr w:rsidR="00C07F4E" w:rsidRPr="00193C94" w14:paraId="4D485529" w14:textId="77777777" w:rsidTr="005E7AF4">
        <w:tc>
          <w:tcPr>
            <w:tcW w:w="1838" w:type="dxa"/>
          </w:tcPr>
          <w:p w14:paraId="45FB5E6E" w14:textId="2917FB35" w:rsidR="00C07F4E" w:rsidRPr="005E7AF4" w:rsidRDefault="00AE498B" w:rsidP="005E7AF4">
            <w:pPr>
              <w:jc w:val="both"/>
              <w:rPr>
                <w:b/>
                <w:sz w:val="20"/>
                <w:szCs w:val="20"/>
              </w:rPr>
            </w:pPr>
            <w:r w:rsidRPr="005E7AF4">
              <w:rPr>
                <w:b/>
                <w:sz w:val="20"/>
                <w:szCs w:val="20"/>
              </w:rPr>
              <w:t>Heating &amp; Cooling</w:t>
            </w:r>
          </w:p>
        </w:tc>
        <w:tc>
          <w:tcPr>
            <w:tcW w:w="2410" w:type="dxa"/>
          </w:tcPr>
          <w:p w14:paraId="5762805F" w14:textId="5F2FFEDB" w:rsidR="00C07F4E" w:rsidRPr="00193C94" w:rsidRDefault="004337DA" w:rsidP="005E7AF4">
            <w:pPr>
              <w:jc w:val="both"/>
              <w:rPr>
                <w:sz w:val="20"/>
                <w:szCs w:val="20"/>
              </w:rPr>
            </w:pPr>
            <w:r w:rsidRPr="00193C94">
              <w:rPr>
                <w:sz w:val="20"/>
                <w:szCs w:val="20"/>
              </w:rPr>
              <w:t>Heating and cooling b</w:t>
            </w:r>
            <w:r w:rsidR="00AE498B" w:rsidRPr="00193C94">
              <w:rPr>
                <w:sz w:val="20"/>
                <w:szCs w:val="20"/>
              </w:rPr>
              <w:t>y VAV systems with local electric heater batteries</w:t>
            </w:r>
            <w:r w:rsidRPr="00193C94">
              <w:rPr>
                <w:sz w:val="20"/>
                <w:szCs w:val="20"/>
              </w:rPr>
              <w:t>.</w:t>
            </w:r>
          </w:p>
        </w:tc>
        <w:tc>
          <w:tcPr>
            <w:tcW w:w="4768" w:type="dxa"/>
          </w:tcPr>
          <w:p w14:paraId="03C995DD" w14:textId="7E2BC864" w:rsidR="000439A9" w:rsidRPr="00193C94" w:rsidRDefault="000439A9" w:rsidP="005E7AF4">
            <w:pPr>
              <w:jc w:val="both"/>
              <w:rPr>
                <w:sz w:val="20"/>
                <w:szCs w:val="20"/>
              </w:rPr>
            </w:pPr>
            <w:r w:rsidRPr="00193C94">
              <w:rPr>
                <w:sz w:val="20"/>
                <w:szCs w:val="20"/>
              </w:rPr>
              <w:t>Ground and Second</w:t>
            </w:r>
            <w:r w:rsidR="004337DA" w:rsidRPr="00193C94">
              <w:rPr>
                <w:sz w:val="20"/>
                <w:szCs w:val="20"/>
              </w:rPr>
              <w:t xml:space="preserve"> general</w:t>
            </w:r>
            <w:r w:rsidRPr="00193C94">
              <w:rPr>
                <w:sz w:val="20"/>
                <w:szCs w:val="20"/>
              </w:rPr>
              <w:t xml:space="preserve"> – Existing system altered to suit proposed layouts</w:t>
            </w:r>
          </w:p>
          <w:p w14:paraId="70B3989D" w14:textId="61B98D73" w:rsidR="004337DA" w:rsidRPr="00193C94" w:rsidRDefault="004337DA" w:rsidP="005E7AF4">
            <w:pPr>
              <w:jc w:val="both"/>
              <w:rPr>
                <w:sz w:val="20"/>
                <w:szCs w:val="20"/>
              </w:rPr>
            </w:pPr>
            <w:r w:rsidRPr="00193C94">
              <w:rPr>
                <w:sz w:val="20"/>
                <w:szCs w:val="20"/>
              </w:rPr>
              <w:t>Ground reception – New MVHR units with DX heating &amp; Cooling.</w:t>
            </w:r>
          </w:p>
          <w:p w14:paraId="78E39141" w14:textId="53C4C350" w:rsidR="00C07F4E" w:rsidRPr="00193C94" w:rsidRDefault="000439A9" w:rsidP="005E7AF4">
            <w:pPr>
              <w:jc w:val="both"/>
              <w:rPr>
                <w:sz w:val="20"/>
                <w:szCs w:val="20"/>
              </w:rPr>
            </w:pPr>
            <w:r w:rsidRPr="00193C94">
              <w:rPr>
                <w:sz w:val="20"/>
                <w:szCs w:val="20"/>
              </w:rPr>
              <w:t>First – Consider VAV system or VRF fan coil</w:t>
            </w:r>
          </w:p>
        </w:tc>
      </w:tr>
      <w:tr w:rsidR="00C07F4E" w:rsidRPr="00193C94" w14:paraId="4118D8D6" w14:textId="77777777" w:rsidTr="005E7AF4">
        <w:tc>
          <w:tcPr>
            <w:tcW w:w="1838" w:type="dxa"/>
          </w:tcPr>
          <w:p w14:paraId="6AF7EB1F" w14:textId="62572457" w:rsidR="00C07F4E" w:rsidRPr="005E7AF4" w:rsidRDefault="000439A9" w:rsidP="005E7AF4">
            <w:pPr>
              <w:jc w:val="both"/>
              <w:rPr>
                <w:b/>
                <w:sz w:val="20"/>
                <w:szCs w:val="20"/>
              </w:rPr>
            </w:pPr>
            <w:r w:rsidRPr="005E7AF4">
              <w:rPr>
                <w:b/>
                <w:sz w:val="20"/>
                <w:szCs w:val="20"/>
              </w:rPr>
              <w:t>Domestic Water Service</w:t>
            </w:r>
          </w:p>
        </w:tc>
        <w:tc>
          <w:tcPr>
            <w:tcW w:w="2410" w:type="dxa"/>
          </w:tcPr>
          <w:p w14:paraId="4403ED50" w14:textId="28348EFE" w:rsidR="00C07F4E" w:rsidRPr="00193C94" w:rsidRDefault="000439A9" w:rsidP="005E7AF4">
            <w:pPr>
              <w:jc w:val="both"/>
              <w:rPr>
                <w:sz w:val="20"/>
                <w:szCs w:val="20"/>
              </w:rPr>
            </w:pPr>
            <w:r w:rsidRPr="00193C94">
              <w:rPr>
                <w:sz w:val="20"/>
                <w:szCs w:val="20"/>
              </w:rPr>
              <w:t>Provided at landlord</w:t>
            </w:r>
            <w:r w:rsidR="00A731A0" w:rsidRPr="00193C94">
              <w:rPr>
                <w:sz w:val="20"/>
                <w:szCs w:val="20"/>
              </w:rPr>
              <w:t>’</w:t>
            </w:r>
            <w:r w:rsidRPr="00193C94">
              <w:rPr>
                <w:sz w:val="20"/>
                <w:szCs w:val="20"/>
              </w:rPr>
              <w:t>s cores</w:t>
            </w:r>
          </w:p>
        </w:tc>
        <w:tc>
          <w:tcPr>
            <w:tcW w:w="4768" w:type="dxa"/>
          </w:tcPr>
          <w:p w14:paraId="65B3E303" w14:textId="7E83E387" w:rsidR="00C07F4E" w:rsidRPr="00193C94" w:rsidRDefault="000439A9" w:rsidP="005E7AF4">
            <w:pPr>
              <w:jc w:val="both"/>
              <w:rPr>
                <w:sz w:val="20"/>
                <w:szCs w:val="20"/>
              </w:rPr>
            </w:pPr>
            <w:r w:rsidRPr="00193C94">
              <w:rPr>
                <w:sz w:val="20"/>
                <w:szCs w:val="20"/>
              </w:rPr>
              <w:t xml:space="preserve">Extension of existing cold water service and drainage from landlord cores with local point of use </w:t>
            </w:r>
            <w:r w:rsidR="004337DA" w:rsidRPr="00193C94">
              <w:rPr>
                <w:sz w:val="20"/>
                <w:szCs w:val="20"/>
              </w:rPr>
              <w:t xml:space="preserve">electric </w:t>
            </w:r>
            <w:r w:rsidRPr="00193C94">
              <w:rPr>
                <w:sz w:val="20"/>
                <w:szCs w:val="20"/>
              </w:rPr>
              <w:t>water heaters</w:t>
            </w:r>
          </w:p>
        </w:tc>
      </w:tr>
      <w:tr w:rsidR="003A773B" w:rsidRPr="00193C94" w14:paraId="7DC411B4" w14:textId="77777777" w:rsidTr="005E7AF4">
        <w:tc>
          <w:tcPr>
            <w:tcW w:w="1838" w:type="dxa"/>
          </w:tcPr>
          <w:p w14:paraId="3BC54F0D" w14:textId="5A98D90E" w:rsidR="003A773B" w:rsidRPr="005E7AF4" w:rsidRDefault="003A773B" w:rsidP="005E7AF4">
            <w:pPr>
              <w:jc w:val="both"/>
              <w:rPr>
                <w:b/>
                <w:sz w:val="20"/>
                <w:szCs w:val="20"/>
              </w:rPr>
            </w:pPr>
            <w:r w:rsidRPr="005E7AF4">
              <w:rPr>
                <w:b/>
                <w:sz w:val="20"/>
                <w:szCs w:val="20"/>
              </w:rPr>
              <w:t>Sprinklers</w:t>
            </w:r>
          </w:p>
        </w:tc>
        <w:tc>
          <w:tcPr>
            <w:tcW w:w="2410" w:type="dxa"/>
          </w:tcPr>
          <w:p w14:paraId="1B7688A1" w14:textId="711C26E5" w:rsidR="003A773B" w:rsidRPr="00193C94" w:rsidRDefault="003A773B" w:rsidP="005E7AF4">
            <w:pPr>
              <w:jc w:val="both"/>
              <w:rPr>
                <w:sz w:val="20"/>
                <w:szCs w:val="20"/>
              </w:rPr>
            </w:pPr>
            <w:r w:rsidRPr="00193C94">
              <w:rPr>
                <w:sz w:val="20"/>
                <w:szCs w:val="20"/>
              </w:rPr>
              <w:t>Full building coverage which appears to be zoned per floor (landlord to confirm)</w:t>
            </w:r>
          </w:p>
        </w:tc>
        <w:tc>
          <w:tcPr>
            <w:tcW w:w="4768" w:type="dxa"/>
          </w:tcPr>
          <w:p w14:paraId="2D645956" w14:textId="7E769C7D" w:rsidR="003A773B" w:rsidRPr="00193C94" w:rsidRDefault="003A773B" w:rsidP="005E7AF4">
            <w:pPr>
              <w:jc w:val="both"/>
              <w:rPr>
                <w:sz w:val="20"/>
                <w:szCs w:val="20"/>
              </w:rPr>
            </w:pPr>
            <w:r w:rsidRPr="00193C94">
              <w:rPr>
                <w:sz w:val="20"/>
                <w:szCs w:val="20"/>
              </w:rPr>
              <w:t>Alterations to sprinkler layouts to suit proposed layouts</w:t>
            </w:r>
          </w:p>
        </w:tc>
      </w:tr>
      <w:tr w:rsidR="00C07F4E" w:rsidRPr="00193C94" w14:paraId="3A6BBDF4" w14:textId="77777777" w:rsidTr="005E7AF4">
        <w:tc>
          <w:tcPr>
            <w:tcW w:w="1838" w:type="dxa"/>
          </w:tcPr>
          <w:p w14:paraId="71434F0C" w14:textId="3F441F1E" w:rsidR="00C07F4E" w:rsidRPr="005E7AF4" w:rsidRDefault="000439A9" w:rsidP="005E7AF4">
            <w:pPr>
              <w:jc w:val="both"/>
              <w:rPr>
                <w:b/>
                <w:sz w:val="20"/>
                <w:szCs w:val="20"/>
              </w:rPr>
            </w:pPr>
            <w:r w:rsidRPr="005E7AF4">
              <w:rPr>
                <w:b/>
                <w:sz w:val="20"/>
                <w:szCs w:val="20"/>
              </w:rPr>
              <w:t>Mains electrical distribution</w:t>
            </w:r>
          </w:p>
        </w:tc>
        <w:tc>
          <w:tcPr>
            <w:tcW w:w="2410" w:type="dxa"/>
          </w:tcPr>
          <w:p w14:paraId="3E3C803D" w14:textId="12275AA3" w:rsidR="00C07F4E" w:rsidRPr="00193C94" w:rsidRDefault="000439A9" w:rsidP="005E7AF4">
            <w:pPr>
              <w:jc w:val="both"/>
              <w:rPr>
                <w:sz w:val="20"/>
                <w:szCs w:val="20"/>
              </w:rPr>
            </w:pPr>
            <w:r w:rsidRPr="00193C94">
              <w:rPr>
                <w:sz w:val="20"/>
                <w:szCs w:val="20"/>
              </w:rPr>
              <w:t>Tenant distribution boards fed off landlord</w:t>
            </w:r>
            <w:r w:rsidR="00A731A0" w:rsidRPr="00193C94">
              <w:rPr>
                <w:sz w:val="20"/>
                <w:szCs w:val="20"/>
              </w:rPr>
              <w:t>’</w:t>
            </w:r>
            <w:r w:rsidRPr="00193C94">
              <w:rPr>
                <w:sz w:val="20"/>
                <w:szCs w:val="20"/>
              </w:rPr>
              <w:t>s risers</w:t>
            </w:r>
          </w:p>
        </w:tc>
        <w:tc>
          <w:tcPr>
            <w:tcW w:w="4768" w:type="dxa"/>
          </w:tcPr>
          <w:p w14:paraId="321067D2" w14:textId="62AA3735" w:rsidR="00C07F4E" w:rsidRPr="00193C94" w:rsidRDefault="000439A9" w:rsidP="005E7AF4">
            <w:pPr>
              <w:jc w:val="both"/>
              <w:rPr>
                <w:sz w:val="20"/>
                <w:szCs w:val="20"/>
              </w:rPr>
            </w:pPr>
            <w:r w:rsidRPr="00193C94">
              <w:rPr>
                <w:sz w:val="20"/>
                <w:szCs w:val="20"/>
              </w:rPr>
              <w:t>New tenant distribution boards fed off landlord</w:t>
            </w:r>
            <w:r w:rsidR="00A731A0" w:rsidRPr="00193C94">
              <w:rPr>
                <w:sz w:val="20"/>
                <w:szCs w:val="20"/>
              </w:rPr>
              <w:t>’</w:t>
            </w:r>
            <w:r w:rsidRPr="00193C94">
              <w:rPr>
                <w:sz w:val="20"/>
                <w:szCs w:val="20"/>
              </w:rPr>
              <w:t>s risers. Dedicated supplies for plant</w:t>
            </w:r>
            <w:r w:rsidR="00104840" w:rsidRPr="00193C94">
              <w:rPr>
                <w:sz w:val="20"/>
                <w:szCs w:val="20"/>
              </w:rPr>
              <w:t xml:space="preserve"> fed off </w:t>
            </w:r>
            <w:proofErr w:type="gramStart"/>
            <w:r w:rsidR="00104840" w:rsidRPr="00193C94">
              <w:rPr>
                <w:sz w:val="20"/>
                <w:szCs w:val="20"/>
              </w:rPr>
              <w:t>landlords</w:t>
            </w:r>
            <w:proofErr w:type="gramEnd"/>
            <w:r w:rsidR="00104840" w:rsidRPr="00193C94">
              <w:rPr>
                <w:sz w:val="20"/>
                <w:szCs w:val="20"/>
              </w:rPr>
              <w:t xml:space="preserve"> risers</w:t>
            </w:r>
          </w:p>
        </w:tc>
      </w:tr>
      <w:tr w:rsidR="003A773B" w:rsidRPr="00193C94" w14:paraId="40EB3EB3" w14:textId="77777777" w:rsidTr="005E7AF4">
        <w:tc>
          <w:tcPr>
            <w:tcW w:w="1838" w:type="dxa"/>
          </w:tcPr>
          <w:p w14:paraId="52630B3D" w14:textId="7A500B6D" w:rsidR="003A773B" w:rsidRPr="005E7AF4" w:rsidRDefault="003A773B" w:rsidP="005E7AF4">
            <w:pPr>
              <w:jc w:val="both"/>
              <w:rPr>
                <w:b/>
                <w:sz w:val="20"/>
                <w:szCs w:val="20"/>
              </w:rPr>
            </w:pPr>
            <w:r w:rsidRPr="005E7AF4">
              <w:rPr>
                <w:b/>
                <w:sz w:val="20"/>
                <w:szCs w:val="20"/>
              </w:rPr>
              <w:t>Lighting &amp; emergency Lighting</w:t>
            </w:r>
          </w:p>
        </w:tc>
        <w:tc>
          <w:tcPr>
            <w:tcW w:w="2410" w:type="dxa"/>
          </w:tcPr>
          <w:p w14:paraId="3CB2F595" w14:textId="23C8D6FE" w:rsidR="003A773B" w:rsidRPr="00193C94" w:rsidRDefault="003A773B" w:rsidP="005E7AF4">
            <w:pPr>
              <w:jc w:val="both"/>
              <w:rPr>
                <w:sz w:val="20"/>
                <w:szCs w:val="20"/>
              </w:rPr>
            </w:pPr>
            <w:r w:rsidRPr="00193C94">
              <w:rPr>
                <w:sz w:val="20"/>
                <w:szCs w:val="20"/>
              </w:rPr>
              <w:t>Mixture of arrangements</w:t>
            </w:r>
          </w:p>
        </w:tc>
        <w:tc>
          <w:tcPr>
            <w:tcW w:w="4768" w:type="dxa"/>
          </w:tcPr>
          <w:p w14:paraId="3884277A" w14:textId="05C14244" w:rsidR="003A773B" w:rsidRPr="00193C94" w:rsidRDefault="003A773B" w:rsidP="005E7AF4">
            <w:pPr>
              <w:jc w:val="both"/>
              <w:rPr>
                <w:sz w:val="20"/>
                <w:szCs w:val="20"/>
              </w:rPr>
            </w:pPr>
            <w:r w:rsidRPr="00193C94">
              <w:rPr>
                <w:sz w:val="20"/>
                <w:szCs w:val="20"/>
              </w:rPr>
              <w:t>New lighting designed to suit proposed layouts</w:t>
            </w:r>
          </w:p>
        </w:tc>
      </w:tr>
      <w:tr w:rsidR="003A773B" w:rsidRPr="00193C94" w14:paraId="5ED76DF4" w14:textId="77777777" w:rsidTr="005E7AF4">
        <w:tc>
          <w:tcPr>
            <w:tcW w:w="1838" w:type="dxa"/>
          </w:tcPr>
          <w:p w14:paraId="1BD12887" w14:textId="1CCDF1FA" w:rsidR="003A773B" w:rsidRPr="005E7AF4" w:rsidRDefault="003A773B" w:rsidP="005E7AF4">
            <w:pPr>
              <w:jc w:val="both"/>
              <w:rPr>
                <w:b/>
                <w:sz w:val="20"/>
                <w:szCs w:val="20"/>
              </w:rPr>
            </w:pPr>
            <w:r w:rsidRPr="005E7AF4">
              <w:rPr>
                <w:b/>
                <w:sz w:val="20"/>
                <w:szCs w:val="20"/>
              </w:rPr>
              <w:t>Small power</w:t>
            </w:r>
          </w:p>
        </w:tc>
        <w:tc>
          <w:tcPr>
            <w:tcW w:w="2410" w:type="dxa"/>
          </w:tcPr>
          <w:p w14:paraId="420C922B" w14:textId="6F08B5DA" w:rsidR="003A773B" w:rsidRPr="00193C94" w:rsidRDefault="003A773B" w:rsidP="005E7AF4">
            <w:pPr>
              <w:jc w:val="both"/>
              <w:rPr>
                <w:sz w:val="20"/>
                <w:szCs w:val="20"/>
              </w:rPr>
            </w:pPr>
            <w:r w:rsidRPr="00193C94">
              <w:rPr>
                <w:sz w:val="20"/>
                <w:szCs w:val="20"/>
              </w:rPr>
              <w:t>Mixture of arrangements</w:t>
            </w:r>
          </w:p>
        </w:tc>
        <w:tc>
          <w:tcPr>
            <w:tcW w:w="4768" w:type="dxa"/>
          </w:tcPr>
          <w:p w14:paraId="77504E44" w14:textId="3721772D" w:rsidR="003A773B" w:rsidRPr="00193C94" w:rsidRDefault="003A773B" w:rsidP="005E7AF4">
            <w:pPr>
              <w:jc w:val="both"/>
              <w:rPr>
                <w:sz w:val="20"/>
                <w:szCs w:val="20"/>
              </w:rPr>
            </w:pPr>
            <w:r w:rsidRPr="00193C94">
              <w:rPr>
                <w:sz w:val="20"/>
                <w:szCs w:val="20"/>
              </w:rPr>
              <w:t>New small power designed to suit proposed layouts</w:t>
            </w:r>
          </w:p>
        </w:tc>
      </w:tr>
      <w:tr w:rsidR="003A773B" w:rsidRPr="00193C94" w14:paraId="3DF144A2" w14:textId="77777777" w:rsidTr="005E7AF4">
        <w:tc>
          <w:tcPr>
            <w:tcW w:w="1838" w:type="dxa"/>
          </w:tcPr>
          <w:p w14:paraId="09A20F2C" w14:textId="3924D8F4" w:rsidR="003A773B" w:rsidRPr="005E7AF4" w:rsidRDefault="003A773B" w:rsidP="005E7AF4">
            <w:pPr>
              <w:jc w:val="both"/>
              <w:rPr>
                <w:b/>
                <w:sz w:val="20"/>
                <w:szCs w:val="20"/>
              </w:rPr>
            </w:pPr>
            <w:r w:rsidRPr="005E7AF4">
              <w:rPr>
                <w:b/>
                <w:sz w:val="20"/>
                <w:szCs w:val="20"/>
              </w:rPr>
              <w:t>Security</w:t>
            </w:r>
          </w:p>
        </w:tc>
        <w:tc>
          <w:tcPr>
            <w:tcW w:w="2410" w:type="dxa"/>
          </w:tcPr>
          <w:p w14:paraId="292CC32F" w14:textId="245CD0A3" w:rsidR="003A773B" w:rsidRPr="00193C94" w:rsidRDefault="003A773B" w:rsidP="005E7AF4">
            <w:pPr>
              <w:jc w:val="both"/>
              <w:rPr>
                <w:sz w:val="20"/>
                <w:szCs w:val="20"/>
              </w:rPr>
            </w:pPr>
            <w:r w:rsidRPr="00193C94">
              <w:rPr>
                <w:sz w:val="20"/>
                <w:szCs w:val="20"/>
              </w:rPr>
              <w:t xml:space="preserve">Access control provided at </w:t>
            </w:r>
            <w:proofErr w:type="gramStart"/>
            <w:r w:rsidRPr="00193C94">
              <w:rPr>
                <w:sz w:val="20"/>
                <w:szCs w:val="20"/>
              </w:rPr>
              <w:t>landlords</w:t>
            </w:r>
            <w:proofErr w:type="gramEnd"/>
            <w:r w:rsidRPr="00193C94">
              <w:rPr>
                <w:sz w:val="20"/>
                <w:szCs w:val="20"/>
              </w:rPr>
              <w:t xml:space="preserve"> doors</w:t>
            </w:r>
            <w:r w:rsidR="00104840" w:rsidRPr="00193C94">
              <w:rPr>
                <w:sz w:val="20"/>
                <w:szCs w:val="20"/>
              </w:rPr>
              <w:t xml:space="preserve"> to tenants demise</w:t>
            </w:r>
          </w:p>
        </w:tc>
        <w:tc>
          <w:tcPr>
            <w:tcW w:w="4768" w:type="dxa"/>
          </w:tcPr>
          <w:p w14:paraId="5CD3A334" w14:textId="46C7FE25" w:rsidR="003A773B" w:rsidRPr="00193C94" w:rsidRDefault="003A773B" w:rsidP="005E7AF4">
            <w:pPr>
              <w:jc w:val="both"/>
              <w:rPr>
                <w:sz w:val="20"/>
                <w:szCs w:val="20"/>
              </w:rPr>
            </w:pPr>
            <w:r w:rsidRPr="00193C94">
              <w:rPr>
                <w:sz w:val="20"/>
                <w:szCs w:val="20"/>
              </w:rPr>
              <w:t>New security designed to suit proposed layouts and alterations to landlord</w:t>
            </w:r>
            <w:r w:rsidR="00A731A0" w:rsidRPr="00193C94">
              <w:rPr>
                <w:sz w:val="20"/>
                <w:szCs w:val="20"/>
              </w:rPr>
              <w:t>’</w:t>
            </w:r>
            <w:r w:rsidRPr="00193C94">
              <w:rPr>
                <w:sz w:val="20"/>
                <w:szCs w:val="20"/>
              </w:rPr>
              <w:t>s systems to suit UWTSD entry requirements.</w:t>
            </w:r>
          </w:p>
          <w:p w14:paraId="62CBDA51" w14:textId="77777777" w:rsidR="00282382" w:rsidRPr="00193C94" w:rsidRDefault="00282382" w:rsidP="005E7AF4">
            <w:pPr>
              <w:jc w:val="both"/>
              <w:rPr>
                <w:sz w:val="20"/>
                <w:szCs w:val="20"/>
              </w:rPr>
            </w:pPr>
            <w:r w:rsidRPr="00193C94">
              <w:rPr>
                <w:sz w:val="20"/>
                <w:szCs w:val="20"/>
              </w:rPr>
              <w:t>New intruder alarms</w:t>
            </w:r>
          </w:p>
          <w:p w14:paraId="35489E64" w14:textId="5B41CF75" w:rsidR="00282382" w:rsidRPr="00193C94" w:rsidRDefault="00282382" w:rsidP="005E7AF4">
            <w:pPr>
              <w:jc w:val="both"/>
              <w:rPr>
                <w:sz w:val="20"/>
                <w:szCs w:val="20"/>
              </w:rPr>
            </w:pPr>
            <w:r w:rsidRPr="00193C94">
              <w:rPr>
                <w:sz w:val="20"/>
                <w:szCs w:val="20"/>
              </w:rPr>
              <w:t>New CCTV systems</w:t>
            </w:r>
          </w:p>
        </w:tc>
      </w:tr>
      <w:tr w:rsidR="003A773B" w:rsidRPr="00193C94" w14:paraId="02ED00F0" w14:textId="77777777" w:rsidTr="005E7AF4">
        <w:tc>
          <w:tcPr>
            <w:tcW w:w="1838" w:type="dxa"/>
          </w:tcPr>
          <w:p w14:paraId="387682CB" w14:textId="7A29690B" w:rsidR="003A773B" w:rsidRPr="005E7AF4" w:rsidRDefault="00104840" w:rsidP="005E7AF4">
            <w:pPr>
              <w:jc w:val="both"/>
              <w:rPr>
                <w:b/>
                <w:sz w:val="20"/>
                <w:szCs w:val="20"/>
              </w:rPr>
            </w:pPr>
            <w:r w:rsidRPr="005E7AF4">
              <w:rPr>
                <w:b/>
                <w:sz w:val="20"/>
                <w:szCs w:val="20"/>
              </w:rPr>
              <w:t>IT/</w:t>
            </w:r>
            <w:r w:rsidR="003A773B" w:rsidRPr="005E7AF4">
              <w:rPr>
                <w:b/>
                <w:sz w:val="20"/>
                <w:szCs w:val="20"/>
              </w:rPr>
              <w:t>Communications</w:t>
            </w:r>
          </w:p>
        </w:tc>
        <w:tc>
          <w:tcPr>
            <w:tcW w:w="2410" w:type="dxa"/>
          </w:tcPr>
          <w:p w14:paraId="358486EE" w14:textId="7378F9DD" w:rsidR="003A773B" w:rsidRPr="00193C94" w:rsidRDefault="003A773B" w:rsidP="005E7AF4">
            <w:pPr>
              <w:jc w:val="both"/>
              <w:rPr>
                <w:sz w:val="20"/>
                <w:szCs w:val="20"/>
              </w:rPr>
            </w:pPr>
            <w:r w:rsidRPr="00193C94">
              <w:rPr>
                <w:sz w:val="20"/>
                <w:szCs w:val="20"/>
              </w:rPr>
              <w:t>Mixture of arrangements</w:t>
            </w:r>
          </w:p>
        </w:tc>
        <w:tc>
          <w:tcPr>
            <w:tcW w:w="4768" w:type="dxa"/>
          </w:tcPr>
          <w:p w14:paraId="3839227E" w14:textId="7F03FEDC" w:rsidR="003A773B" w:rsidRPr="00193C94" w:rsidRDefault="003A773B" w:rsidP="005E7AF4">
            <w:pPr>
              <w:jc w:val="both"/>
              <w:rPr>
                <w:sz w:val="20"/>
                <w:szCs w:val="20"/>
              </w:rPr>
            </w:pPr>
            <w:r w:rsidRPr="00193C94">
              <w:rPr>
                <w:sz w:val="20"/>
                <w:szCs w:val="20"/>
              </w:rPr>
              <w:t>New communications systems designed to suit proposed layouts</w:t>
            </w:r>
            <w:r w:rsidR="00104840" w:rsidRPr="00193C94">
              <w:rPr>
                <w:sz w:val="20"/>
                <w:szCs w:val="20"/>
              </w:rPr>
              <w:t>. Installation of new mains fibre connections to external Openreach and Virgin Media networks</w:t>
            </w:r>
          </w:p>
        </w:tc>
      </w:tr>
      <w:tr w:rsidR="003A773B" w:rsidRPr="00193C94" w14:paraId="7FBF6566" w14:textId="77777777" w:rsidTr="005E7AF4">
        <w:tc>
          <w:tcPr>
            <w:tcW w:w="1838" w:type="dxa"/>
          </w:tcPr>
          <w:p w14:paraId="59499D66" w14:textId="2ED1B069" w:rsidR="003A773B" w:rsidRPr="005E7AF4" w:rsidRDefault="003A773B" w:rsidP="005E7AF4">
            <w:pPr>
              <w:jc w:val="both"/>
              <w:rPr>
                <w:b/>
                <w:sz w:val="20"/>
                <w:szCs w:val="20"/>
              </w:rPr>
            </w:pPr>
            <w:r w:rsidRPr="005E7AF4">
              <w:rPr>
                <w:b/>
                <w:sz w:val="20"/>
                <w:szCs w:val="20"/>
              </w:rPr>
              <w:t>Fire Alarms</w:t>
            </w:r>
          </w:p>
        </w:tc>
        <w:tc>
          <w:tcPr>
            <w:tcW w:w="2410" w:type="dxa"/>
          </w:tcPr>
          <w:p w14:paraId="78284452" w14:textId="4D700D26" w:rsidR="003A773B" w:rsidRPr="00193C94" w:rsidRDefault="00282382" w:rsidP="005E7AF4">
            <w:pPr>
              <w:jc w:val="both"/>
              <w:rPr>
                <w:sz w:val="20"/>
                <w:szCs w:val="20"/>
              </w:rPr>
            </w:pPr>
            <w:r w:rsidRPr="00193C94">
              <w:rPr>
                <w:sz w:val="20"/>
                <w:szCs w:val="20"/>
              </w:rPr>
              <w:t>Existing landlords fire alarm and PAVES system which appears to be zoned per floor</w:t>
            </w:r>
          </w:p>
        </w:tc>
        <w:tc>
          <w:tcPr>
            <w:tcW w:w="4768" w:type="dxa"/>
          </w:tcPr>
          <w:p w14:paraId="3BD1EEB5" w14:textId="6346D52F" w:rsidR="003A773B" w:rsidRPr="00193C94" w:rsidRDefault="00282382" w:rsidP="005E7AF4">
            <w:pPr>
              <w:jc w:val="both"/>
              <w:rPr>
                <w:sz w:val="20"/>
                <w:szCs w:val="20"/>
              </w:rPr>
            </w:pPr>
            <w:r w:rsidRPr="00193C94">
              <w:rPr>
                <w:sz w:val="20"/>
                <w:szCs w:val="20"/>
              </w:rPr>
              <w:t xml:space="preserve">Alterations to existing </w:t>
            </w:r>
            <w:proofErr w:type="gramStart"/>
            <w:r w:rsidRPr="00193C94">
              <w:rPr>
                <w:sz w:val="20"/>
                <w:szCs w:val="20"/>
              </w:rPr>
              <w:t>systems  to</w:t>
            </w:r>
            <w:proofErr w:type="gramEnd"/>
            <w:r w:rsidRPr="00193C94">
              <w:rPr>
                <w:sz w:val="20"/>
                <w:szCs w:val="20"/>
              </w:rPr>
              <w:t xml:space="preserve"> suit proposed layouts </w:t>
            </w:r>
          </w:p>
        </w:tc>
      </w:tr>
      <w:tr w:rsidR="003A773B" w:rsidRPr="00193C94" w14:paraId="47A1DB43" w14:textId="77777777" w:rsidTr="005E7AF4">
        <w:tc>
          <w:tcPr>
            <w:tcW w:w="1838" w:type="dxa"/>
          </w:tcPr>
          <w:p w14:paraId="6CA1FD7A" w14:textId="22BC365A" w:rsidR="003A773B" w:rsidRPr="005E7AF4" w:rsidRDefault="00282382" w:rsidP="005E7AF4">
            <w:pPr>
              <w:jc w:val="both"/>
              <w:rPr>
                <w:b/>
                <w:sz w:val="20"/>
                <w:szCs w:val="20"/>
              </w:rPr>
            </w:pPr>
            <w:r w:rsidRPr="005E7AF4">
              <w:rPr>
                <w:b/>
                <w:sz w:val="20"/>
                <w:szCs w:val="20"/>
              </w:rPr>
              <w:t>AV Equipment</w:t>
            </w:r>
          </w:p>
        </w:tc>
        <w:tc>
          <w:tcPr>
            <w:tcW w:w="2410" w:type="dxa"/>
          </w:tcPr>
          <w:p w14:paraId="1D86223D" w14:textId="51E50937" w:rsidR="003A773B" w:rsidRPr="00193C94" w:rsidRDefault="00282382" w:rsidP="005E7AF4">
            <w:pPr>
              <w:jc w:val="both"/>
              <w:rPr>
                <w:sz w:val="20"/>
                <w:szCs w:val="20"/>
              </w:rPr>
            </w:pPr>
            <w:r w:rsidRPr="00193C94">
              <w:rPr>
                <w:sz w:val="20"/>
                <w:szCs w:val="20"/>
              </w:rPr>
              <w:t>N/A</w:t>
            </w:r>
          </w:p>
        </w:tc>
        <w:tc>
          <w:tcPr>
            <w:tcW w:w="4768" w:type="dxa"/>
          </w:tcPr>
          <w:p w14:paraId="3DDC4DCF" w14:textId="682DDCAF" w:rsidR="003A773B" w:rsidRPr="00193C94" w:rsidRDefault="00282382" w:rsidP="005E7AF4">
            <w:pPr>
              <w:jc w:val="both"/>
              <w:rPr>
                <w:sz w:val="20"/>
                <w:szCs w:val="20"/>
              </w:rPr>
            </w:pPr>
            <w:r w:rsidRPr="00193C94">
              <w:rPr>
                <w:sz w:val="20"/>
                <w:szCs w:val="20"/>
              </w:rPr>
              <w:t>New AV systems to suit proposed layouts</w:t>
            </w:r>
            <w:r w:rsidR="00104840" w:rsidRPr="00193C94">
              <w:rPr>
                <w:sz w:val="20"/>
                <w:szCs w:val="20"/>
              </w:rPr>
              <w:t xml:space="preserve"> as required by UWTSD</w:t>
            </w:r>
          </w:p>
        </w:tc>
      </w:tr>
    </w:tbl>
    <w:p w14:paraId="245EB06F" w14:textId="28A13CE6" w:rsidR="00C07F4E" w:rsidRPr="00193C94" w:rsidRDefault="00C07F4E" w:rsidP="005E7AF4">
      <w:pPr>
        <w:jc w:val="both"/>
        <w:rPr>
          <w:sz w:val="20"/>
          <w:szCs w:val="20"/>
        </w:rPr>
      </w:pPr>
    </w:p>
    <w:p w14:paraId="4CAA197F" w14:textId="3F498431" w:rsidR="000439A9" w:rsidRPr="00193C94" w:rsidRDefault="000439A9" w:rsidP="005E7AF4">
      <w:pPr>
        <w:jc w:val="both"/>
        <w:rPr>
          <w:sz w:val="20"/>
          <w:szCs w:val="20"/>
        </w:rPr>
      </w:pPr>
      <w:r w:rsidRPr="00193C94">
        <w:rPr>
          <w:sz w:val="20"/>
          <w:szCs w:val="20"/>
        </w:rPr>
        <w:t>Note</w:t>
      </w:r>
      <w:r w:rsidR="00104840" w:rsidRPr="00193C94">
        <w:rPr>
          <w:sz w:val="20"/>
          <w:szCs w:val="20"/>
        </w:rPr>
        <w:t>:</w:t>
      </w:r>
      <w:r w:rsidRPr="00193C94">
        <w:rPr>
          <w:sz w:val="20"/>
          <w:szCs w:val="20"/>
        </w:rPr>
        <w:t xml:space="preserve"> </w:t>
      </w:r>
      <w:r w:rsidR="00104840" w:rsidRPr="00193C94">
        <w:rPr>
          <w:sz w:val="20"/>
          <w:szCs w:val="20"/>
        </w:rPr>
        <w:t>G</w:t>
      </w:r>
      <w:r w:rsidRPr="00193C94">
        <w:rPr>
          <w:sz w:val="20"/>
          <w:szCs w:val="20"/>
        </w:rPr>
        <w:t xml:space="preserve">round and second floors have MEP systems feeding though the </w:t>
      </w:r>
      <w:r w:rsidR="00104840" w:rsidRPr="00193C94">
        <w:rPr>
          <w:sz w:val="20"/>
          <w:szCs w:val="20"/>
        </w:rPr>
        <w:t xml:space="preserve">proposed </w:t>
      </w:r>
      <w:r w:rsidRPr="00193C94">
        <w:rPr>
          <w:sz w:val="20"/>
          <w:szCs w:val="20"/>
        </w:rPr>
        <w:t>UWTSD demise areas which need to be retained</w:t>
      </w:r>
      <w:r w:rsidR="002346FA" w:rsidRPr="00193C94">
        <w:rPr>
          <w:sz w:val="20"/>
          <w:szCs w:val="20"/>
        </w:rPr>
        <w:t xml:space="preserve"> t</w:t>
      </w:r>
      <w:r w:rsidR="00282382" w:rsidRPr="00193C94">
        <w:rPr>
          <w:sz w:val="20"/>
          <w:szCs w:val="20"/>
        </w:rPr>
        <w:t>hroughout the works.</w:t>
      </w:r>
      <w:r w:rsidR="00104840" w:rsidRPr="00193C94">
        <w:rPr>
          <w:sz w:val="20"/>
          <w:szCs w:val="20"/>
        </w:rPr>
        <w:t xml:space="preserve"> This may also apply to first floors</w:t>
      </w:r>
    </w:p>
    <w:p w14:paraId="07A29589" w14:textId="4AFC3A6B" w:rsidR="00F16D00" w:rsidRPr="00193C94" w:rsidRDefault="00F16D00" w:rsidP="005E7AF4">
      <w:pPr>
        <w:spacing w:after="0"/>
        <w:jc w:val="both"/>
        <w:rPr>
          <w:sz w:val="20"/>
          <w:szCs w:val="20"/>
        </w:rPr>
      </w:pPr>
      <w:r w:rsidRPr="00193C94">
        <w:rPr>
          <w:sz w:val="20"/>
          <w:szCs w:val="20"/>
        </w:rPr>
        <w:t>The key risks</w:t>
      </w:r>
      <w:r w:rsidR="005E7AF4">
        <w:rPr>
          <w:sz w:val="20"/>
          <w:szCs w:val="20"/>
        </w:rPr>
        <w:t>;</w:t>
      </w:r>
    </w:p>
    <w:p w14:paraId="042CD7AE" w14:textId="6290730F" w:rsidR="001D3C05" w:rsidRPr="00193C94" w:rsidRDefault="002346FA" w:rsidP="005E7AF4">
      <w:pPr>
        <w:pStyle w:val="ListParagraph"/>
        <w:numPr>
          <w:ilvl w:val="0"/>
          <w:numId w:val="27"/>
        </w:numPr>
        <w:jc w:val="both"/>
        <w:rPr>
          <w:sz w:val="20"/>
          <w:szCs w:val="20"/>
        </w:rPr>
      </w:pPr>
      <w:r w:rsidRPr="00193C94">
        <w:rPr>
          <w:sz w:val="20"/>
          <w:szCs w:val="20"/>
        </w:rPr>
        <w:t>Planning</w:t>
      </w:r>
      <w:r w:rsidR="00403E01" w:rsidRPr="00193C94">
        <w:rPr>
          <w:sz w:val="20"/>
          <w:szCs w:val="20"/>
        </w:rPr>
        <w:t xml:space="preserve"> – The University is currently applying for a change of use from Office to Educational use and may also have to apply for minor alterations to the external façade to accommodate extract grilles.</w:t>
      </w:r>
    </w:p>
    <w:p w14:paraId="02563372" w14:textId="026132D5" w:rsidR="002346FA" w:rsidRPr="00193C94" w:rsidRDefault="002346FA" w:rsidP="005E7AF4">
      <w:pPr>
        <w:pStyle w:val="ListParagraph"/>
        <w:numPr>
          <w:ilvl w:val="0"/>
          <w:numId w:val="27"/>
        </w:numPr>
        <w:jc w:val="both"/>
        <w:rPr>
          <w:sz w:val="20"/>
          <w:szCs w:val="20"/>
        </w:rPr>
      </w:pPr>
      <w:r w:rsidRPr="00193C94">
        <w:rPr>
          <w:sz w:val="20"/>
          <w:szCs w:val="20"/>
        </w:rPr>
        <w:t xml:space="preserve">Maintaining services </w:t>
      </w:r>
      <w:r w:rsidR="00104840" w:rsidRPr="00193C94">
        <w:rPr>
          <w:sz w:val="20"/>
          <w:szCs w:val="20"/>
        </w:rPr>
        <w:t xml:space="preserve">continuity </w:t>
      </w:r>
      <w:r w:rsidRPr="00193C94">
        <w:rPr>
          <w:sz w:val="20"/>
          <w:szCs w:val="20"/>
        </w:rPr>
        <w:t>to existing tenancies outside of UWTSD demise</w:t>
      </w:r>
    </w:p>
    <w:p w14:paraId="53ED1DF1" w14:textId="03777766" w:rsidR="00104840" w:rsidRPr="00193C94" w:rsidRDefault="00104840" w:rsidP="005E7AF4">
      <w:pPr>
        <w:pStyle w:val="ListParagraph"/>
        <w:numPr>
          <w:ilvl w:val="0"/>
          <w:numId w:val="27"/>
        </w:numPr>
        <w:jc w:val="both"/>
        <w:rPr>
          <w:sz w:val="20"/>
          <w:szCs w:val="20"/>
        </w:rPr>
      </w:pPr>
      <w:r w:rsidRPr="00193C94">
        <w:rPr>
          <w:sz w:val="20"/>
          <w:szCs w:val="20"/>
        </w:rPr>
        <w:t>Noise &amp; disruption</w:t>
      </w:r>
    </w:p>
    <w:p w14:paraId="05A7C212" w14:textId="115041EC" w:rsidR="001D3C05" w:rsidRPr="005E7AF4" w:rsidRDefault="001D3C05" w:rsidP="005E7AF4">
      <w:pPr>
        <w:spacing w:after="0"/>
        <w:jc w:val="both"/>
        <w:rPr>
          <w:b/>
          <w:sz w:val="20"/>
          <w:szCs w:val="20"/>
        </w:rPr>
      </w:pPr>
      <w:r w:rsidRPr="005E7AF4">
        <w:rPr>
          <w:b/>
          <w:sz w:val="20"/>
          <w:szCs w:val="20"/>
        </w:rPr>
        <w:t xml:space="preserve">Location: One Westferry Circus </w:t>
      </w:r>
    </w:p>
    <w:tbl>
      <w:tblPr>
        <w:tblStyle w:val="TableGrid"/>
        <w:tblW w:w="0" w:type="auto"/>
        <w:tblLook w:val="04A0" w:firstRow="1" w:lastRow="0" w:firstColumn="1" w:lastColumn="0" w:noHBand="0" w:noVBand="1"/>
      </w:tblPr>
      <w:tblGrid>
        <w:gridCol w:w="4390"/>
        <w:gridCol w:w="4626"/>
      </w:tblGrid>
      <w:tr w:rsidR="001D3C05" w:rsidRPr="00445FAD" w14:paraId="61BC40AC" w14:textId="77777777" w:rsidTr="00C12F84">
        <w:tc>
          <w:tcPr>
            <w:tcW w:w="4390" w:type="dxa"/>
          </w:tcPr>
          <w:p w14:paraId="71A740E1" w14:textId="3E01FA13" w:rsidR="001D3C05" w:rsidRPr="00445FAD" w:rsidRDefault="001D3C05" w:rsidP="005E7AF4">
            <w:pPr>
              <w:jc w:val="both"/>
              <w:rPr>
                <w:i/>
                <w:iCs/>
                <w:sz w:val="20"/>
                <w:szCs w:val="20"/>
              </w:rPr>
            </w:pPr>
            <w:r w:rsidRPr="00445FAD">
              <w:rPr>
                <w:i/>
                <w:iCs/>
                <w:sz w:val="20"/>
                <w:szCs w:val="20"/>
              </w:rPr>
              <w:t xml:space="preserve">Appendix A – Current Floor Plans </w:t>
            </w:r>
          </w:p>
        </w:tc>
        <w:tc>
          <w:tcPr>
            <w:tcW w:w="4626" w:type="dxa"/>
          </w:tcPr>
          <w:p w14:paraId="44DF3A55" w14:textId="7B0CF489" w:rsidR="001D3C05" w:rsidRPr="00445FAD" w:rsidRDefault="001D6FFA" w:rsidP="00C12F84">
            <w:pPr>
              <w:jc w:val="center"/>
              <w:rPr>
                <w:i/>
                <w:iCs/>
                <w:sz w:val="20"/>
                <w:szCs w:val="20"/>
              </w:rPr>
            </w:pPr>
            <w:r w:rsidRPr="00445FAD">
              <w:rPr>
                <w:i/>
                <w:iCs/>
                <w:sz w:val="20"/>
                <w:szCs w:val="20"/>
              </w:rPr>
              <w:t>Existing Ground Floor Plan (E101)</w:t>
            </w:r>
          </w:p>
          <w:p w14:paraId="768FC727" w14:textId="09AEE362" w:rsidR="001D6FFA" w:rsidRPr="00445FAD" w:rsidRDefault="001D6FFA" w:rsidP="00C12F84">
            <w:pPr>
              <w:jc w:val="center"/>
              <w:rPr>
                <w:i/>
                <w:iCs/>
                <w:sz w:val="20"/>
                <w:szCs w:val="20"/>
              </w:rPr>
            </w:pPr>
          </w:p>
          <w:p w14:paraId="264E3200" w14:textId="68FD4C59" w:rsidR="001D6FFA" w:rsidRPr="00445FAD" w:rsidRDefault="001D6FFA" w:rsidP="00C12F84">
            <w:pPr>
              <w:jc w:val="center"/>
              <w:rPr>
                <w:i/>
                <w:iCs/>
                <w:sz w:val="20"/>
                <w:szCs w:val="20"/>
              </w:rPr>
            </w:pPr>
            <w:r w:rsidRPr="00445FAD">
              <w:rPr>
                <w:i/>
                <w:iCs/>
                <w:sz w:val="20"/>
                <w:szCs w:val="20"/>
              </w:rPr>
              <w:t>Existing First Floor Plan (E102)</w:t>
            </w:r>
          </w:p>
          <w:p w14:paraId="44B8A3BA" w14:textId="1555DE93" w:rsidR="001D6FFA" w:rsidRPr="00445FAD" w:rsidRDefault="001D6FFA" w:rsidP="00C12F84">
            <w:pPr>
              <w:jc w:val="center"/>
              <w:rPr>
                <w:i/>
                <w:iCs/>
                <w:sz w:val="20"/>
                <w:szCs w:val="20"/>
              </w:rPr>
            </w:pPr>
          </w:p>
          <w:p w14:paraId="09F24C08" w14:textId="7DEBA51E" w:rsidR="001D6FFA" w:rsidRPr="00445FAD" w:rsidRDefault="001D6FFA" w:rsidP="00C12F84">
            <w:pPr>
              <w:jc w:val="center"/>
              <w:rPr>
                <w:i/>
                <w:iCs/>
                <w:sz w:val="20"/>
                <w:szCs w:val="20"/>
              </w:rPr>
            </w:pPr>
            <w:r w:rsidRPr="00445FAD">
              <w:rPr>
                <w:i/>
                <w:iCs/>
                <w:sz w:val="20"/>
                <w:szCs w:val="20"/>
              </w:rPr>
              <w:t>Existing Second Floor Plan (E103)</w:t>
            </w:r>
          </w:p>
          <w:p w14:paraId="58415A28" w14:textId="1A487B2E" w:rsidR="001D6FFA" w:rsidRPr="00445FAD" w:rsidRDefault="001D6FFA" w:rsidP="00C12F84">
            <w:pPr>
              <w:jc w:val="center"/>
              <w:rPr>
                <w:i/>
                <w:iCs/>
                <w:sz w:val="20"/>
                <w:szCs w:val="20"/>
              </w:rPr>
            </w:pPr>
          </w:p>
          <w:p w14:paraId="3870FD90" w14:textId="52136668" w:rsidR="001D6FFA" w:rsidRPr="00445FAD" w:rsidRDefault="00445FAD" w:rsidP="00445FAD">
            <w:pPr>
              <w:jc w:val="center"/>
              <w:rPr>
                <w:b/>
                <w:bCs/>
                <w:i/>
                <w:iCs/>
                <w:sz w:val="20"/>
                <w:szCs w:val="20"/>
              </w:rPr>
            </w:pPr>
            <w:r w:rsidRPr="00445FAD">
              <w:rPr>
                <w:b/>
                <w:bCs/>
                <w:i/>
                <w:iCs/>
                <w:color w:val="FF0000"/>
                <w:sz w:val="20"/>
                <w:szCs w:val="20"/>
              </w:rPr>
              <w:t>Appendices are uploaded separately</w:t>
            </w:r>
          </w:p>
        </w:tc>
      </w:tr>
      <w:tr w:rsidR="001D3C05" w:rsidRPr="00193C94" w14:paraId="2EA86A89" w14:textId="77777777" w:rsidTr="00C12F84">
        <w:tc>
          <w:tcPr>
            <w:tcW w:w="4390" w:type="dxa"/>
          </w:tcPr>
          <w:p w14:paraId="0E09EBA4" w14:textId="4BCD9877" w:rsidR="001D3C05" w:rsidRPr="00193C94" w:rsidRDefault="001D3C05" w:rsidP="005E7AF4">
            <w:pPr>
              <w:jc w:val="both"/>
              <w:rPr>
                <w:sz w:val="20"/>
                <w:szCs w:val="20"/>
              </w:rPr>
            </w:pPr>
            <w:r w:rsidRPr="00193C94">
              <w:rPr>
                <w:sz w:val="20"/>
                <w:szCs w:val="20"/>
              </w:rPr>
              <w:t xml:space="preserve">Appendix B – Proposed Floor Plans </w:t>
            </w:r>
          </w:p>
        </w:tc>
        <w:tc>
          <w:tcPr>
            <w:tcW w:w="4626" w:type="dxa"/>
          </w:tcPr>
          <w:p w14:paraId="307C931F" w14:textId="33ADBFE4" w:rsidR="001D3C05" w:rsidRDefault="001D6FFA" w:rsidP="00C12F84">
            <w:pPr>
              <w:jc w:val="center"/>
              <w:rPr>
                <w:sz w:val="20"/>
                <w:szCs w:val="20"/>
              </w:rPr>
            </w:pPr>
            <w:r>
              <w:rPr>
                <w:sz w:val="20"/>
                <w:szCs w:val="20"/>
              </w:rPr>
              <w:t>Proposed Ground Floor Plan (SK01C)</w:t>
            </w:r>
          </w:p>
          <w:p w14:paraId="3C3297F1" w14:textId="4D4C76F3" w:rsidR="001D6FFA" w:rsidRDefault="001D6FFA" w:rsidP="00C12F84">
            <w:pPr>
              <w:jc w:val="center"/>
              <w:rPr>
                <w:sz w:val="20"/>
                <w:szCs w:val="20"/>
              </w:rPr>
            </w:pPr>
          </w:p>
          <w:p w14:paraId="3844B66D" w14:textId="13AE4C69" w:rsidR="001D6FFA" w:rsidRDefault="001D6FFA" w:rsidP="00C12F84">
            <w:pPr>
              <w:jc w:val="center"/>
              <w:rPr>
                <w:sz w:val="20"/>
                <w:szCs w:val="20"/>
              </w:rPr>
            </w:pPr>
            <w:r>
              <w:rPr>
                <w:sz w:val="20"/>
                <w:szCs w:val="20"/>
              </w:rPr>
              <w:t>Proposed First Floor Plan (SK02A)</w:t>
            </w:r>
          </w:p>
          <w:p w14:paraId="6F71CD5D" w14:textId="097C39F2" w:rsidR="001D6FFA" w:rsidRDefault="001D6FFA" w:rsidP="00C12F84">
            <w:pPr>
              <w:jc w:val="center"/>
              <w:rPr>
                <w:sz w:val="20"/>
                <w:szCs w:val="20"/>
              </w:rPr>
            </w:pPr>
          </w:p>
          <w:p w14:paraId="4700F96B" w14:textId="116815D4" w:rsidR="001D6FFA" w:rsidRDefault="001D6FFA" w:rsidP="00C12F84">
            <w:pPr>
              <w:jc w:val="center"/>
              <w:rPr>
                <w:sz w:val="20"/>
                <w:szCs w:val="20"/>
              </w:rPr>
            </w:pPr>
            <w:r>
              <w:rPr>
                <w:sz w:val="20"/>
                <w:szCs w:val="20"/>
              </w:rPr>
              <w:t>Proposed Second Floor Plan (SK03A)</w:t>
            </w:r>
          </w:p>
          <w:p w14:paraId="2DA1AE4C" w14:textId="2EF4A27A" w:rsidR="001D6FFA" w:rsidRPr="00193C94" w:rsidRDefault="00445FAD" w:rsidP="00C12F84">
            <w:pPr>
              <w:jc w:val="center"/>
              <w:rPr>
                <w:sz w:val="20"/>
                <w:szCs w:val="20"/>
              </w:rPr>
            </w:pPr>
            <w:r w:rsidRPr="00445FAD">
              <w:rPr>
                <w:b/>
                <w:bCs/>
                <w:i/>
                <w:iCs/>
                <w:color w:val="FF0000"/>
                <w:sz w:val="20"/>
                <w:szCs w:val="20"/>
              </w:rPr>
              <w:t>Appendices are uploaded separately</w:t>
            </w:r>
          </w:p>
        </w:tc>
      </w:tr>
      <w:tr w:rsidR="001D3C05" w:rsidRPr="00193C94" w14:paraId="5CF90CB7" w14:textId="77777777" w:rsidTr="00C12F84">
        <w:tc>
          <w:tcPr>
            <w:tcW w:w="4390" w:type="dxa"/>
          </w:tcPr>
          <w:p w14:paraId="0E0BC3D8" w14:textId="2600DFAA" w:rsidR="001D3C05" w:rsidRPr="00193C94" w:rsidRDefault="001D3C05" w:rsidP="005E7AF4">
            <w:pPr>
              <w:jc w:val="both"/>
              <w:rPr>
                <w:sz w:val="20"/>
                <w:szCs w:val="20"/>
              </w:rPr>
            </w:pPr>
            <w:r w:rsidRPr="00193C94">
              <w:rPr>
                <w:sz w:val="20"/>
                <w:szCs w:val="20"/>
              </w:rPr>
              <w:t>Appendix C – Accommodation Schedule</w:t>
            </w:r>
          </w:p>
        </w:tc>
        <w:tc>
          <w:tcPr>
            <w:tcW w:w="4626" w:type="dxa"/>
          </w:tcPr>
          <w:p w14:paraId="15BD7A70" w14:textId="6B9A2862" w:rsidR="001D6FFA" w:rsidRDefault="001D6FFA" w:rsidP="00C12F84">
            <w:pPr>
              <w:jc w:val="center"/>
              <w:rPr>
                <w:sz w:val="20"/>
                <w:szCs w:val="20"/>
              </w:rPr>
            </w:pPr>
          </w:p>
          <w:p w14:paraId="7464E02D" w14:textId="7A09F8C9" w:rsidR="001D6FFA" w:rsidRPr="00193C94" w:rsidRDefault="00445FAD" w:rsidP="00445FAD">
            <w:pPr>
              <w:jc w:val="center"/>
              <w:rPr>
                <w:sz w:val="20"/>
                <w:szCs w:val="20"/>
              </w:rPr>
            </w:pPr>
            <w:r w:rsidRPr="00445FAD">
              <w:rPr>
                <w:b/>
                <w:bCs/>
                <w:i/>
                <w:iCs/>
                <w:color w:val="FF0000"/>
                <w:sz w:val="20"/>
                <w:szCs w:val="20"/>
              </w:rPr>
              <w:t>Appendices are uploaded separately</w:t>
            </w:r>
          </w:p>
        </w:tc>
      </w:tr>
    </w:tbl>
    <w:p w14:paraId="6CA08B2A" w14:textId="77777777" w:rsidR="00C12F84" w:rsidRDefault="00C12F84" w:rsidP="00C12F84">
      <w:pPr>
        <w:spacing w:after="0"/>
        <w:jc w:val="both"/>
        <w:rPr>
          <w:sz w:val="20"/>
          <w:szCs w:val="20"/>
        </w:rPr>
      </w:pPr>
    </w:p>
    <w:p w14:paraId="2872D45D" w14:textId="092BB3E2" w:rsidR="00180CDF" w:rsidRDefault="00180CDF" w:rsidP="005E7AF4">
      <w:pPr>
        <w:jc w:val="both"/>
        <w:rPr>
          <w:sz w:val="20"/>
          <w:szCs w:val="20"/>
        </w:rPr>
      </w:pPr>
      <w:r w:rsidRPr="001307CB">
        <w:rPr>
          <w:sz w:val="20"/>
          <w:szCs w:val="20"/>
        </w:rPr>
        <w:t>Contractors who are bidding need to provide reassurance that they have the resources, capacity and capability to undertake such services effectively, over the specified geographical area and within the Scope of Requirements</w:t>
      </w:r>
      <w:r>
        <w:rPr>
          <w:sz w:val="20"/>
          <w:szCs w:val="20"/>
        </w:rPr>
        <w:t xml:space="preserve">.  </w:t>
      </w:r>
    </w:p>
    <w:p w14:paraId="5849C6E1" w14:textId="6FD1E157" w:rsidR="00180CDF" w:rsidRDefault="00180CDF" w:rsidP="005E7AF4">
      <w:pPr>
        <w:jc w:val="both"/>
        <w:rPr>
          <w:sz w:val="20"/>
          <w:szCs w:val="20"/>
        </w:rPr>
      </w:pPr>
      <w:bookmarkStart w:id="33" w:name="_Hlk72420580"/>
      <w:r w:rsidRPr="00B11649">
        <w:rPr>
          <w:sz w:val="20"/>
          <w:szCs w:val="20"/>
        </w:rPr>
        <w:t>Sub-</w:t>
      </w:r>
      <w:r w:rsidR="00086C69" w:rsidRPr="00B11649">
        <w:rPr>
          <w:sz w:val="20"/>
          <w:szCs w:val="20"/>
        </w:rPr>
        <w:t>contracting will</w:t>
      </w:r>
      <w:r w:rsidRPr="00B11649">
        <w:rPr>
          <w:sz w:val="20"/>
          <w:szCs w:val="20"/>
        </w:rPr>
        <w:t xml:space="preserve"> be permitted with prior constant from UWTSD .</w:t>
      </w:r>
      <w:r w:rsidRPr="001307CB">
        <w:rPr>
          <w:sz w:val="20"/>
          <w:szCs w:val="20"/>
        </w:rPr>
        <w:t xml:space="preserve">  </w:t>
      </w:r>
    </w:p>
    <w:bookmarkEnd w:id="33"/>
    <w:p w14:paraId="65C1855A" w14:textId="551B6C76" w:rsidR="008E0BC3" w:rsidRDefault="008E0BC3" w:rsidP="005E7AF4">
      <w:pPr>
        <w:jc w:val="both"/>
        <w:rPr>
          <w:rFonts w:cstheme="minorHAnsi"/>
          <w:sz w:val="20"/>
          <w:szCs w:val="20"/>
        </w:rPr>
      </w:pPr>
    </w:p>
    <w:p w14:paraId="117E284E" w14:textId="4C5B8FE6" w:rsidR="006F4552" w:rsidRPr="006F4552" w:rsidRDefault="006F4552" w:rsidP="005E7AF4">
      <w:pPr>
        <w:pStyle w:val="Heading2"/>
      </w:pPr>
      <w:bookmarkStart w:id="34" w:name="_Toc98421573"/>
      <w:r w:rsidRPr="006F4552">
        <w:t xml:space="preserve">Proposed Contract </w:t>
      </w:r>
      <w:r w:rsidRPr="001B13E6">
        <w:t>Arrangements</w:t>
      </w:r>
      <w:bookmarkEnd w:id="34"/>
    </w:p>
    <w:p w14:paraId="2FDCF4F4" w14:textId="77777777" w:rsidR="006F4552" w:rsidRDefault="006F4552" w:rsidP="005E7AF4">
      <w:pPr>
        <w:spacing w:after="0"/>
        <w:jc w:val="both"/>
        <w:rPr>
          <w:b/>
          <w:color w:val="000000" w:themeColor="text1"/>
        </w:rPr>
      </w:pPr>
    </w:p>
    <w:p w14:paraId="2117F10C" w14:textId="77777777" w:rsidR="001B13E6" w:rsidRPr="00C12F84" w:rsidRDefault="001B13E6" w:rsidP="005E7AF4">
      <w:pPr>
        <w:spacing w:after="0"/>
        <w:jc w:val="both"/>
        <w:rPr>
          <w:b/>
          <w:color w:val="000000" w:themeColor="text1"/>
          <w:sz w:val="20"/>
        </w:rPr>
      </w:pPr>
      <w:r w:rsidRPr="00C12F84">
        <w:rPr>
          <w:b/>
          <w:color w:val="000000" w:themeColor="text1"/>
          <w:sz w:val="20"/>
        </w:rPr>
        <w:t xml:space="preserve">Following receipt of PQQs </w:t>
      </w:r>
    </w:p>
    <w:p w14:paraId="2E8729C2" w14:textId="678ABF29" w:rsidR="001B13E6" w:rsidRPr="001B13E6" w:rsidRDefault="001B13E6" w:rsidP="005E7AF4">
      <w:pPr>
        <w:jc w:val="both"/>
        <w:rPr>
          <w:rFonts w:cs="Tahoma"/>
          <w:b/>
          <w:sz w:val="20"/>
        </w:rPr>
      </w:pPr>
      <w:r w:rsidRPr="001B13E6">
        <w:rPr>
          <w:rFonts w:eastAsiaTheme="minorEastAsia"/>
          <w:sz w:val="20"/>
          <w:szCs w:val="20"/>
        </w:rPr>
        <w:t xml:space="preserve">An evaluation of all Pre-Qualification Questionnaire responses will take place in order to determine which bidders will progress to the tender stage. </w:t>
      </w:r>
      <w:r w:rsidRPr="001B13E6">
        <w:rPr>
          <w:rFonts w:cs="Tahoma"/>
          <w:b/>
          <w:sz w:val="20"/>
        </w:rPr>
        <w:t xml:space="preserve">A minimum of </w:t>
      </w:r>
      <w:r w:rsidR="008E72DF">
        <w:rPr>
          <w:rFonts w:cs="Tahoma"/>
          <w:b/>
          <w:sz w:val="20"/>
        </w:rPr>
        <w:t>4</w:t>
      </w:r>
      <w:r w:rsidRPr="001B13E6">
        <w:rPr>
          <w:rFonts w:cs="Tahoma"/>
          <w:b/>
          <w:sz w:val="20"/>
        </w:rPr>
        <w:t xml:space="preserve"> and a maximum of </w:t>
      </w:r>
      <w:r w:rsidR="008E72DF">
        <w:rPr>
          <w:rFonts w:cs="Tahoma"/>
          <w:b/>
          <w:sz w:val="20"/>
        </w:rPr>
        <w:t>6</w:t>
      </w:r>
      <w:r w:rsidRPr="001B13E6">
        <w:rPr>
          <w:rFonts w:cs="Tahoma"/>
          <w:b/>
          <w:sz w:val="20"/>
        </w:rPr>
        <w:t xml:space="preserve"> suppliers will progress to the tender stage.</w:t>
      </w:r>
    </w:p>
    <w:p w14:paraId="1259CD7F" w14:textId="2247103A" w:rsidR="001B13E6" w:rsidRPr="001B13E6" w:rsidRDefault="001B13E6" w:rsidP="005E7AF4">
      <w:pPr>
        <w:jc w:val="both"/>
        <w:rPr>
          <w:rFonts w:cs="Tahoma"/>
          <w:b/>
          <w:sz w:val="20"/>
        </w:rPr>
      </w:pPr>
      <w:r w:rsidRPr="001B13E6">
        <w:rPr>
          <w:rFonts w:cs="Tahoma"/>
          <w:b/>
          <w:sz w:val="20"/>
        </w:rPr>
        <w:t xml:space="preserve">The form of building contract will be the JCT </w:t>
      </w:r>
      <w:r w:rsidR="008D3106">
        <w:rPr>
          <w:rFonts w:cs="Tahoma"/>
          <w:b/>
          <w:sz w:val="20"/>
        </w:rPr>
        <w:t>Design and Build</w:t>
      </w:r>
      <w:r w:rsidRPr="001B13E6">
        <w:rPr>
          <w:rFonts w:cs="Tahoma"/>
          <w:b/>
          <w:sz w:val="20"/>
        </w:rPr>
        <w:t xml:space="preserve"> Contract 2016 Edition.</w:t>
      </w:r>
    </w:p>
    <w:p w14:paraId="1A2D48B2" w14:textId="77777777" w:rsidR="001B13E6" w:rsidRPr="001B13E6" w:rsidRDefault="001B13E6" w:rsidP="005E7AF4">
      <w:pPr>
        <w:pStyle w:val="Heading2"/>
      </w:pPr>
      <w:bookmarkStart w:id="35" w:name="_Toc98421574"/>
      <w:r w:rsidRPr="001B13E6">
        <w:t>Proposed Contractor’s Obligations</w:t>
      </w:r>
      <w:bookmarkEnd w:id="35"/>
    </w:p>
    <w:p w14:paraId="564A9A0C" w14:textId="77777777" w:rsidR="001B13E6" w:rsidRPr="001B13E6" w:rsidRDefault="001B13E6" w:rsidP="005E7AF4">
      <w:pPr>
        <w:jc w:val="both"/>
        <w:rPr>
          <w:bCs/>
          <w:color w:val="000000" w:themeColor="text1"/>
          <w:sz w:val="20"/>
          <w:szCs w:val="20"/>
        </w:rPr>
      </w:pPr>
      <w:r w:rsidRPr="001B13E6">
        <w:rPr>
          <w:bCs/>
          <w:color w:val="000000" w:themeColor="text1"/>
          <w:sz w:val="20"/>
          <w:szCs w:val="20"/>
        </w:rPr>
        <w:t>The contractor will be responsible for the full design and construction of the works based on the Employer’s Requirements to be issued at the next stage i.e., the ITT.  In outline, the works comprise:</w:t>
      </w:r>
    </w:p>
    <w:p w14:paraId="07049FD8" w14:textId="77777777" w:rsidR="001B13E6" w:rsidRPr="001B13E6" w:rsidRDefault="001B13E6" w:rsidP="005E7AF4">
      <w:pPr>
        <w:numPr>
          <w:ilvl w:val="0"/>
          <w:numId w:val="9"/>
        </w:numPr>
        <w:ind w:left="709" w:hanging="567"/>
        <w:contextualSpacing/>
        <w:jc w:val="both"/>
        <w:rPr>
          <w:bCs/>
          <w:color w:val="000000" w:themeColor="text1"/>
          <w:sz w:val="20"/>
          <w:szCs w:val="20"/>
        </w:rPr>
      </w:pPr>
      <w:r w:rsidRPr="001B13E6">
        <w:rPr>
          <w:bCs/>
          <w:color w:val="000000" w:themeColor="text1"/>
          <w:sz w:val="20"/>
          <w:szCs w:val="20"/>
        </w:rPr>
        <w:t>Minor demolitions and alterations.</w:t>
      </w:r>
    </w:p>
    <w:p w14:paraId="5774E102" w14:textId="77777777" w:rsidR="001B13E6" w:rsidRPr="001B13E6" w:rsidRDefault="001B13E6" w:rsidP="005E7AF4">
      <w:pPr>
        <w:numPr>
          <w:ilvl w:val="0"/>
          <w:numId w:val="9"/>
        </w:numPr>
        <w:ind w:left="709" w:hanging="567"/>
        <w:contextualSpacing/>
        <w:jc w:val="both"/>
        <w:rPr>
          <w:bCs/>
          <w:color w:val="000000" w:themeColor="text1"/>
          <w:sz w:val="20"/>
          <w:szCs w:val="20"/>
        </w:rPr>
      </w:pPr>
      <w:r w:rsidRPr="001B13E6">
        <w:rPr>
          <w:bCs/>
          <w:color w:val="000000" w:themeColor="text1"/>
          <w:sz w:val="20"/>
          <w:szCs w:val="20"/>
        </w:rPr>
        <w:t>Fit-out works to provide teaching and administration spaces and additional toilet provision.</w:t>
      </w:r>
    </w:p>
    <w:p w14:paraId="39E8E4C4" w14:textId="77777777" w:rsidR="001B13E6" w:rsidRPr="001B13E6" w:rsidRDefault="001B13E6" w:rsidP="005E7AF4">
      <w:pPr>
        <w:numPr>
          <w:ilvl w:val="0"/>
          <w:numId w:val="9"/>
        </w:numPr>
        <w:ind w:left="709" w:hanging="567"/>
        <w:contextualSpacing/>
        <w:jc w:val="both"/>
        <w:rPr>
          <w:bCs/>
          <w:color w:val="000000" w:themeColor="text1"/>
          <w:sz w:val="20"/>
          <w:szCs w:val="20"/>
        </w:rPr>
      </w:pPr>
      <w:r w:rsidRPr="001B13E6">
        <w:rPr>
          <w:bCs/>
          <w:color w:val="000000" w:themeColor="text1"/>
          <w:sz w:val="20"/>
          <w:szCs w:val="20"/>
        </w:rPr>
        <w:t>Adaptation of existing and new mechanical engineering and electrical installations.</w:t>
      </w:r>
    </w:p>
    <w:p w14:paraId="369D0148" w14:textId="77777777" w:rsidR="001B13E6" w:rsidRPr="001B13E6" w:rsidRDefault="001B13E6" w:rsidP="005E7AF4">
      <w:pPr>
        <w:numPr>
          <w:ilvl w:val="0"/>
          <w:numId w:val="9"/>
        </w:numPr>
        <w:ind w:left="709" w:hanging="567"/>
        <w:contextualSpacing/>
        <w:jc w:val="both"/>
        <w:rPr>
          <w:bCs/>
          <w:color w:val="000000" w:themeColor="text1"/>
          <w:sz w:val="20"/>
          <w:szCs w:val="20"/>
        </w:rPr>
      </w:pPr>
      <w:r w:rsidRPr="001B13E6">
        <w:rPr>
          <w:bCs/>
          <w:color w:val="000000" w:themeColor="text1"/>
          <w:sz w:val="20"/>
          <w:szCs w:val="20"/>
        </w:rPr>
        <w:t>IT installations.</w:t>
      </w:r>
    </w:p>
    <w:p w14:paraId="4046E4F9" w14:textId="77777777" w:rsidR="001B13E6" w:rsidRPr="001B13E6" w:rsidRDefault="001B13E6" w:rsidP="005E7AF4">
      <w:pPr>
        <w:numPr>
          <w:ilvl w:val="0"/>
          <w:numId w:val="9"/>
        </w:numPr>
        <w:ind w:left="709" w:hanging="567"/>
        <w:contextualSpacing/>
        <w:jc w:val="both"/>
        <w:rPr>
          <w:bCs/>
          <w:color w:val="000000" w:themeColor="text1"/>
          <w:sz w:val="20"/>
          <w:szCs w:val="20"/>
        </w:rPr>
      </w:pPr>
      <w:r w:rsidRPr="001B13E6">
        <w:rPr>
          <w:bCs/>
          <w:color w:val="000000" w:themeColor="text1"/>
          <w:sz w:val="20"/>
          <w:szCs w:val="20"/>
        </w:rPr>
        <w:t>Fire strategy.</w:t>
      </w:r>
    </w:p>
    <w:p w14:paraId="7ACAF8AC" w14:textId="77777777" w:rsidR="001B13E6" w:rsidRPr="001B13E6" w:rsidRDefault="001B13E6" w:rsidP="005E7AF4">
      <w:pPr>
        <w:numPr>
          <w:ilvl w:val="0"/>
          <w:numId w:val="9"/>
        </w:numPr>
        <w:ind w:left="709" w:hanging="567"/>
        <w:contextualSpacing/>
        <w:jc w:val="both"/>
        <w:rPr>
          <w:bCs/>
          <w:color w:val="000000" w:themeColor="text1"/>
          <w:sz w:val="20"/>
          <w:szCs w:val="20"/>
        </w:rPr>
      </w:pPr>
      <w:r w:rsidRPr="001B13E6">
        <w:rPr>
          <w:bCs/>
          <w:color w:val="000000" w:themeColor="text1"/>
          <w:sz w:val="20"/>
          <w:szCs w:val="20"/>
        </w:rPr>
        <w:t xml:space="preserve">Obtaining Building Control approval and all necessary permits to undertake the works. </w:t>
      </w:r>
    </w:p>
    <w:p w14:paraId="57B2E4FB" w14:textId="1B464E06" w:rsidR="001B13E6" w:rsidRDefault="001B13E6" w:rsidP="005E7AF4">
      <w:pPr>
        <w:jc w:val="both"/>
        <w:rPr>
          <w:bCs/>
          <w:color w:val="000000" w:themeColor="text1"/>
          <w:sz w:val="20"/>
          <w:szCs w:val="20"/>
        </w:rPr>
      </w:pPr>
      <w:r w:rsidRPr="001B13E6">
        <w:rPr>
          <w:bCs/>
          <w:color w:val="000000" w:themeColor="text1"/>
          <w:sz w:val="20"/>
          <w:szCs w:val="20"/>
        </w:rPr>
        <w:t xml:space="preserve">The ITT will identify the detailed Employer’s Requirements including contractual conditions e.g., insurances, liquidated damages, etc. </w:t>
      </w:r>
    </w:p>
    <w:p w14:paraId="732C048F" w14:textId="7AB7CD9E" w:rsidR="00086C69" w:rsidRDefault="00086C69" w:rsidP="005E7AF4">
      <w:pPr>
        <w:jc w:val="both"/>
        <w:rPr>
          <w:bCs/>
          <w:color w:val="000000" w:themeColor="text1"/>
          <w:sz w:val="20"/>
          <w:szCs w:val="20"/>
        </w:rPr>
      </w:pPr>
    </w:p>
    <w:p w14:paraId="78582759" w14:textId="2640B866" w:rsidR="00086C69" w:rsidRDefault="00086C69" w:rsidP="001B13E6">
      <w:pPr>
        <w:rPr>
          <w:bCs/>
          <w:color w:val="000000" w:themeColor="text1"/>
          <w:sz w:val="20"/>
          <w:szCs w:val="20"/>
        </w:rPr>
      </w:pPr>
    </w:p>
    <w:p w14:paraId="1BEEEC36" w14:textId="162CA255" w:rsidR="00086C69" w:rsidRDefault="00086C69" w:rsidP="001B13E6">
      <w:pPr>
        <w:rPr>
          <w:bCs/>
          <w:color w:val="000000" w:themeColor="text1"/>
          <w:sz w:val="20"/>
          <w:szCs w:val="20"/>
        </w:rPr>
      </w:pPr>
    </w:p>
    <w:p w14:paraId="495C6255" w14:textId="2F7C4851" w:rsidR="00086C69" w:rsidRDefault="00086C69" w:rsidP="001B13E6">
      <w:pPr>
        <w:rPr>
          <w:bCs/>
          <w:color w:val="000000" w:themeColor="text1"/>
          <w:sz w:val="20"/>
          <w:szCs w:val="20"/>
        </w:rPr>
      </w:pPr>
    </w:p>
    <w:p w14:paraId="4DEF1F45" w14:textId="2AA771F2" w:rsidR="00086C69" w:rsidRDefault="00086C69" w:rsidP="001B13E6">
      <w:pPr>
        <w:rPr>
          <w:bCs/>
          <w:color w:val="000000" w:themeColor="text1"/>
          <w:sz w:val="20"/>
          <w:szCs w:val="20"/>
        </w:rPr>
      </w:pPr>
    </w:p>
    <w:p w14:paraId="74CB15C5" w14:textId="77777777" w:rsidR="005E7AF4" w:rsidRDefault="005E7AF4" w:rsidP="001B13E6">
      <w:pPr>
        <w:rPr>
          <w:bCs/>
          <w:color w:val="000000" w:themeColor="text1"/>
          <w:sz w:val="20"/>
          <w:szCs w:val="20"/>
        </w:rPr>
      </w:pPr>
    </w:p>
    <w:p w14:paraId="7087B5F0" w14:textId="74303A80" w:rsidR="00086C69" w:rsidRDefault="00086C69" w:rsidP="001B13E6">
      <w:pPr>
        <w:rPr>
          <w:bCs/>
          <w:color w:val="000000" w:themeColor="text1"/>
          <w:sz w:val="20"/>
          <w:szCs w:val="20"/>
        </w:rPr>
      </w:pPr>
    </w:p>
    <w:p w14:paraId="79413BC1" w14:textId="1CA2B738" w:rsidR="00C12F84" w:rsidRDefault="00C12F84" w:rsidP="001B13E6">
      <w:pPr>
        <w:rPr>
          <w:bCs/>
          <w:color w:val="000000" w:themeColor="text1"/>
          <w:sz w:val="20"/>
          <w:szCs w:val="20"/>
        </w:rPr>
      </w:pPr>
    </w:p>
    <w:p w14:paraId="295BABFF" w14:textId="77777777" w:rsidR="00C12F84" w:rsidRDefault="00C12F84">
      <w:pPr>
        <w:rPr>
          <w:bCs/>
          <w:color w:val="000000" w:themeColor="text1"/>
          <w:sz w:val="20"/>
          <w:szCs w:val="20"/>
        </w:rPr>
      </w:pPr>
      <w:r>
        <w:rPr>
          <w:bCs/>
          <w:color w:val="000000" w:themeColor="text1"/>
          <w:sz w:val="20"/>
          <w:szCs w:val="20"/>
        </w:rPr>
        <w:br w:type="page"/>
      </w:r>
    </w:p>
    <w:p w14:paraId="6C41DD9E" w14:textId="2099B1E5" w:rsidR="006F4552" w:rsidRDefault="005B5046" w:rsidP="00C12F84">
      <w:pPr>
        <w:pStyle w:val="Heading1"/>
        <w:numPr>
          <w:ilvl w:val="0"/>
          <w:numId w:val="0"/>
        </w:numPr>
        <w:ind w:left="432" w:hanging="432"/>
      </w:pPr>
      <w:bookmarkStart w:id="36" w:name="_Toc98421575"/>
      <w:r>
        <w:t>PQQ Scoring Principles</w:t>
      </w:r>
      <w:bookmarkEnd w:id="36"/>
      <w:r>
        <w:t xml:space="preserve"> </w:t>
      </w:r>
    </w:p>
    <w:p w14:paraId="285E495E" w14:textId="1E15888F" w:rsidR="006F4552" w:rsidRDefault="006F4552" w:rsidP="006F4552">
      <w:pPr>
        <w:rPr>
          <w:rFonts w:eastAsia="Arial" w:cs="Arial"/>
          <w:b/>
          <w:sz w:val="20"/>
          <w:szCs w:val="20"/>
        </w:rPr>
      </w:pPr>
      <w:r w:rsidRPr="00F30F45">
        <w:rPr>
          <w:rFonts w:ascii="Calibri" w:eastAsia="Calibri" w:hAnsi="Calibri" w:cs="Times New Roman"/>
          <w:sz w:val="20"/>
          <w:szCs w:val="20"/>
        </w:rPr>
        <w:t>The following scoring matrix will be used to evaluate</w:t>
      </w:r>
      <w:r w:rsidR="005B5046">
        <w:rPr>
          <w:rFonts w:ascii="Calibri" w:eastAsia="Calibri" w:hAnsi="Calibri" w:cs="Times New Roman"/>
          <w:sz w:val="20"/>
          <w:szCs w:val="20"/>
        </w:rPr>
        <w:t xml:space="preserve"> the PQQ</w:t>
      </w:r>
      <w:r w:rsidRPr="00F30F45">
        <w:rPr>
          <w:rFonts w:ascii="Calibri" w:eastAsia="Calibri" w:hAnsi="Calibri" w:cs="Times New Roman"/>
          <w:sz w:val="20"/>
          <w:szCs w:val="20"/>
        </w:rPr>
        <w:t>:</w:t>
      </w:r>
    </w:p>
    <w:tbl>
      <w:tblPr>
        <w:tblStyle w:val="Create1"/>
        <w:tblW w:w="0" w:type="auto"/>
        <w:tblLook w:val="04A0" w:firstRow="1" w:lastRow="0" w:firstColumn="1" w:lastColumn="0" w:noHBand="0" w:noVBand="1"/>
      </w:tblPr>
      <w:tblGrid>
        <w:gridCol w:w="1542"/>
        <w:gridCol w:w="6766"/>
        <w:gridCol w:w="708"/>
      </w:tblGrid>
      <w:tr w:rsidR="006F4552" w:rsidRPr="00F30F45" w14:paraId="759260C9" w14:textId="77777777" w:rsidTr="00E90705">
        <w:trPr>
          <w:trHeight w:val="406"/>
        </w:trPr>
        <w:tc>
          <w:tcPr>
            <w:tcW w:w="1542" w:type="dxa"/>
            <w:shd w:val="clear" w:color="auto" w:fill="548DD4"/>
            <w:vAlign w:val="center"/>
          </w:tcPr>
          <w:p w14:paraId="6E10DA3E" w14:textId="77777777" w:rsidR="006F4552" w:rsidRPr="00F30F45" w:rsidRDefault="006F4552" w:rsidP="00E90705">
            <w:pPr>
              <w:keepLines/>
              <w:spacing w:after="120" w:line="252" w:lineRule="auto"/>
              <w:rPr>
                <w:rFonts w:ascii="Calibri" w:eastAsia="Calibri" w:hAnsi="Calibri"/>
                <w:b/>
                <w:color w:val="FFFFFF"/>
                <w:sz w:val="18"/>
              </w:rPr>
            </w:pPr>
            <w:r w:rsidRPr="00F30F45">
              <w:rPr>
                <w:rFonts w:ascii="Calibri" w:eastAsia="Calibri" w:hAnsi="Calibri"/>
                <w:b/>
                <w:color w:val="FFFFFF"/>
                <w:sz w:val="18"/>
              </w:rPr>
              <w:t>ASSESSMENT</w:t>
            </w:r>
          </w:p>
        </w:tc>
        <w:tc>
          <w:tcPr>
            <w:tcW w:w="6766" w:type="dxa"/>
            <w:shd w:val="clear" w:color="auto" w:fill="548DD4"/>
            <w:vAlign w:val="center"/>
          </w:tcPr>
          <w:p w14:paraId="17916008" w14:textId="77777777" w:rsidR="006F4552" w:rsidRPr="00F30F45" w:rsidRDefault="006F4552" w:rsidP="00E90705">
            <w:pPr>
              <w:keepLines/>
              <w:spacing w:after="120" w:line="252" w:lineRule="auto"/>
              <w:rPr>
                <w:rFonts w:ascii="Calibri" w:eastAsia="Calibri" w:hAnsi="Calibri"/>
                <w:b/>
                <w:color w:val="FFFFFF"/>
                <w:sz w:val="18"/>
              </w:rPr>
            </w:pPr>
            <w:r w:rsidRPr="00F30F45">
              <w:rPr>
                <w:rFonts w:ascii="Calibri" w:eastAsia="Calibri" w:hAnsi="Calibri"/>
                <w:b/>
                <w:color w:val="FFFFFF"/>
                <w:sz w:val="18"/>
              </w:rPr>
              <w:t>DESCRIPTION</w:t>
            </w:r>
          </w:p>
        </w:tc>
        <w:tc>
          <w:tcPr>
            <w:tcW w:w="708" w:type="dxa"/>
            <w:shd w:val="clear" w:color="auto" w:fill="548DD4"/>
            <w:vAlign w:val="center"/>
          </w:tcPr>
          <w:p w14:paraId="3F1DCEC6" w14:textId="77777777" w:rsidR="006F4552" w:rsidRPr="00F30F45" w:rsidRDefault="006F4552" w:rsidP="00E90705">
            <w:pPr>
              <w:keepLines/>
              <w:spacing w:after="120" w:line="252" w:lineRule="auto"/>
              <w:jc w:val="center"/>
              <w:rPr>
                <w:rFonts w:ascii="Calibri" w:eastAsia="Calibri" w:hAnsi="Calibri"/>
                <w:b/>
                <w:color w:val="FFFFFF"/>
                <w:sz w:val="18"/>
              </w:rPr>
            </w:pPr>
            <w:r w:rsidRPr="00F30F45">
              <w:rPr>
                <w:rFonts w:ascii="Calibri" w:eastAsia="Calibri" w:hAnsi="Calibri"/>
                <w:b/>
                <w:color w:val="FFFFFF"/>
                <w:sz w:val="18"/>
              </w:rPr>
              <w:t>SCORE</w:t>
            </w:r>
          </w:p>
        </w:tc>
      </w:tr>
      <w:tr w:rsidR="006F4552" w:rsidRPr="00F30F45" w14:paraId="0C356952" w14:textId="77777777" w:rsidTr="00E90705">
        <w:trPr>
          <w:trHeight w:val="567"/>
        </w:trPr>
        <w:tc>
          <w:tcPr>
            <w:tcW w:w="1542" w:type="dxa"/>
            <w:vAlign w:val="center"/>
          </w:tcPr>
          <w:p w14:paraId="0B97FD94" w14:textId="77777777" w:rsidR="006F4552" w:rsidRPr="00F30F45" w:rsidRDefault="006F4552" w:rsidP="00E90705">
            <w:pPr>
              <w:keepLines/>
              <w:spacing w:after="120" w:line="252" w:lineRule="auto"/>
              <w:rPr>
                <w:rFonts w:ascii="Calibri" w:eastAsia="Calibri" w:hAnsi="Calibri" w:cs="Tahoma"/>
                <w:b/>
              </w:rPr>
            </w:pPr>
            <w:r w:rsidRPr="00F30F45">
              <w:rPr>
                <w:rFonts w:ascii="Calibri" w:eastAsia="Calibri" w:hAnsi="Calibri"/>
                <w:b/>
                <w:color w:val="FF0000"/>
              </w:rPr>
              <w:br w:type="page"/>
            </w:r>
            <w:r w:rsidRPr="00F30F45">
              <w:rPr>
                <w:rFonts w:ascii="Calibri" w:eastAsia="Calibri" w:hAnsi="Calibri" w:cs="Tahoma"/>
                <w:b/>
              </w:rPr>
              <w:t>Outstanding</w:t>
            </w:r>
          </w:p>
        </w:tc>
        <w:tc>
          <w:tcPr>
            <w:tcW w:w="6766" w:type="dxa"/>
            <w:vAlign w:val="center"/>
          </w:tcPr>
          <w:p w14:paraId="60E7C24C" w14:textId="77777777" w:rsidR="006F4552" w:rsidRPr="00F30F45" w:rsidRDefault="006F4552" w:rsidP="00E90705">
            <w:pPr>
              <w:keepLines/>
              <w:spacing w:after="120" w:line="252" w:lineRule="auto"/>
              <w:rPr>
                <w:rFonts w:ascii="Calibri" w:eastAsia="Calibri" w:hAnsi="Calibri"/>
              </w:rPr>
            </w:pPr>
            <w:r w:rsidRPr="00F30F45">
              <w:rPr>
                <w:rFonts w:ascii="Calibri" w:eastAsia="Calibri" w:hAnsi="Calibri"/>
                <w:b/>
              </w:rPr>
              <w:t>Exceeds</w:t>
            </w:r>
            <w:r w:rsidRPr="00F30F45">
              <w:rPr>
                <w:rFonts w:ascii="Calibri" w:eastAsia="Calibri" w:hAnsi="Calibri"/>
              </w:rPr>
              <w:t xml:space="preserve"> the requirement with significant additional benefits. </w:t>
            </w:r>
          </w:p>
          <w:p w14:paraId="3615CBE8"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rPr>
              <w:t>In addition to demonstration by the Bidder of the relevant ability, flexibility, understanding, skills, resource and quality measures required to provide the services; the response identifies factors that will offer significant potential added value.  Significant evidence provided to support the response.</w:t>
            </w:r>
          </w:p>
        </w:tc>
        <w:tc>
          <w:tcPr>
            <w:tcW w:w="708" w:type="dxa"/>
            <w:vAlign w:val="center"/>
          </w:tcPr>
          <w:p w14:paraId="7D3C4524"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10</w:t>
            </w:r>
          </w:p>
        </w:tc>
      </w:tr>
      <w:tr w:rsidR="006F4552" w:rsidRPr="00F30F45" w14:paraId="537DACCA" w14:textId="77777777" w:rsidTr="00E90705">
        <w:trPr>
          <w:trHeight w:val="567"/>
        </w:trPr>
        <w:tc>
          <w:tcPr>
            <w:tcW w:w="1542" w:type="dxa"/>
            <w:vAlign w:val="center"/>
          </w:tcPr>
          <w:p w14:paraId="78163059" w14:textId="77777777" w:rsidR="006F4552" w:rsidRPr="00F30F45" w:rsidRDefault="006F4552" w:rsidP="00E90705">
            <w:pPr>
              <w:keepLines/>
              <w:spacing w:after="120" w:line="252" w:lineRule="auto"/>
              <w:rPr>
                <w:rFonts w:ascii="Calibri" w:eastAsia="Calibri" w:hAnsi="Calibri" w:cs="Tahoma"/>
                <w:b/>
              </w:rPr>
            </w:pPr>
            <w:r w:rsidRPr="00F30F45">
              <w:rPr>
                <w:rFonts w:ascii="Calibri" w:eastAsia="Calibri" w:hAnsi="Calibri" w:cs="Tahoma"/>
                <w:b/>
              </w:rPr>
              <w:t>Excellent</w:t>
            </w:r>
          </w:p>
        </w:tc>
        <w:tc>
          <w:tcPr>
            <w:tcW w:w="6766" w:type="dxa"/>
            <w:vAlign w:val="center"/>
          </w:tcPr>
          <w:p w14:paraId="0649C411"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rPr>
              <w:t xml:space="preserve">Response meets all requirements while providing full evidence to support the response with additional value and benefits and a high level of confidence. </w:t>
            </w:r>
          </w:p>
        </w:tc>
        <w:tc>
          <w:tcPr>
            <w:tcW w:w="708" w:type="dxa"/>
            <w:vAlign w:val="center"/>
          </w:tcPr>
          <w:p w14:paraId="56F36BDC"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9</w:t>
            </w:r>
          </w:p>
        </w:tc>
      </w:tr>
      <w:tr w:rsidR="006F4552" w:rsidRPr="00F30F45" w14:paraId="3EA37C57" w14:textId="77777777" w:rsidTr="00E90705">
        <w:trPr>
          <w:trHeight w:val="567"/>
        </w:trPr>
        <w:tc>
          <w:tcPr>
            <w:tcW w:w="1542" w:type="dxa"/>
            <w:vAlign w:val="center"/>
          </w:tcPr>
          <w:p w14:paraId="175AA15E" w14:textId="77777777" w:rsidR="006F4552" w:rsidRPr="00F30F45" w:rsidRDefault="006F4552" w:rsidP="00E90705">
            <w:pPr>
              <w:keepLines/>
              <w:spacing w:after="120" w:line="252" w:lineRule="auto"/>
              <w:rPr>
                <w:rFonts w:ascii="Calibri" w:eastAsia="Calibri" w:hAnsi="Calibri" w:cs="Tahoma"/>
                <w:b/>
              </w:rPr>
            </w:pPr>
            <w:r w:rsidRPr="00F30F45">
              <w:rPr>
                <w:rFonts w:ascii="Calibri" w:eastAsia="Calibri" w:hAnsi="Calibri" w:cs="Tahoma"/>
                <w:b/>
              </w:rPr>
              <w:t>Very Good</w:t>
            </w:r>
          </w:p>
        </w:tc>
        <w:tc>
          <w:tcPr>
            <w:tcW w:w="6766" w:type="dxa"/>
            <w:vAlign w:val="center"/>
          </w:tcPr>
          <w:p w14:paraId="0AED60C7"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rPr>
              <w:t>Response meets all requirements with a good evidence base and some added benefits.</w:t>
            </w:r>
          </w:p>
        </w:tc>
        <w:tc>
          <w:tcPr>
            <w:tcW w:w="708" w:type="dxa"/>
            <w:vAlign w:val="center"/>
          </w:tcPr>
          <w:p w14:paraId="4FA66CA9"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8</w:t>
            </w:r>
          </w:p>
        </w:tc>
      </w:tr>
      <w:tr w:rsidR="006F4552" w:rsidRPr="00F30F45" w14:paraId="02CAE3C8" w14:textId="77777777" w:rsidTr="00E90705">
        <w:trPr>
          <w:trHeight w:val="567"/>
        </w:trPr>
        <w:tc>
          <w:tcPr>
            <w:tcW w:w="1542" w:type="dxa"/>
            <w:vAlign w:val="center"/>
          </w:tcPr>
          <w:p w14:paraId="20E5F37E" w14:textId="77777777" w:rsidR="006F4552" w:rsidRPr="00F30F45" w:rsidRDefault="006F4552" w:rsidP="00E90705">
            <w:pPr>
              <w:keepLines/>
              <w:spacing w:after="120" w:line="252" w:lineRule="auto"/>
              <w:rPr>
                <w:rFonts w:ascii="Calibri" w:eastAsia="Calibri" w:hAnsi="Calibri" w:cs="Tahoma"/>
                <w:b/>
              </w:rPr>
            </w:pPr>
            <w:r w:rsidRPr="00F30F45">
              <w:rPr>
                <w:rFonts w:ascii="Calibri" w:eastAsia="Calibri" w:hAnsi="Calibri" w:cs="Tahoma"/>
                <w:b/>
              </w:rPr>
              <w:t>Good</w:t>
            </w:r>
          </w:p>
        </w:tc>
        <w:tc>
          <w:tcPr>
            <w:tcW w:w="6766" w:type="dxa"/>
            <w:vAlign w:val="center"/>
          </w:tcPr>
          <w:p w14:paraId="30BAF31B"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rPr>
              <w:t>Response meets all requirements to the minimal level required. No concerns.</w:t>
            </w:r>
          </w:p>
        </w:tc>
        <w:tc>
          <w:tcPr>
            <w:tcW w:w="708" w:type="dxa"/>
            <w:vAlign w:val="center"/>
          </w:tcPr>
          <w:p w14:paraId="0F0D0D7B"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7</w:t>
            </w:r>
          </w:p>
        </w:tc>
      </w:tr>
      <w:tr w:rsidR="006F4552" w:rsidRPr="00F30F45" w14:paraId="5571F1E7" w14:textId="77777777" w:rsidTr="00E90705">
        <w:trPr>
          <w:trHeight w:val="567"/>
        </w:trPr>
        <w:tc>
          <w:tcPr>
            <w:tcW w:w="1542" w:type="dxa"/>
            <w:vAlign w:val="center"/>
          </w:tcPr>
          <w:p w14:paraId="3C9116B2" w14:textId="77777777" w:rsidR="006F4552" w:rsidRPr="00F30F45" w:rsidRDefault="006F4552" w:rsidP="00E90705">
            <w:pPr>
              <w:keepLines/>
              <w:spacing w:after="120" w:line="252" w:lineRule="auto"/>
              <w:rPr>
                <w:rFonts w:ascii="Calibri" w:eastAsia="Calibri" w:hAnsi="Calibri" w:cs="Tahoma"/>
                <w:b/>
              </w:rPr>
            </w:pPr>
            <w:r w:rsidRPr="00F30F45">
              <w:rPr>
                <w:rFonts w:ascii="Calibri" w:eastAsia="Calibri" w:hAnsi="Calibri" w:cs="Tahoma"/>
                <w:b/>
              </w:rPr>
              <w:t>Competent</w:t>
            </w:r>
          </w:p>
        </w:tc>
        <w:tc>
          <w:tcPr>
            <w:tcW w:w="6766" w:type="dxa"/>
            <w:vAlign w:val="center"/>
          </w:tcPr>
          <w:p w14:paraId="2520767F"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rPr>
              <w:t>Response is complete and meets all minimum requirements. Some minor concerns.</w:t>
            </w:r>
          </w:p>
        </w:tc>
        <w:tc>
          <w:tcPr>
            <w:tcW w:w="708" w:type="dxa"/>
            <w:vAlign w:val="center"/>
          </w:tcPr>
          <w:p w14:paraId="696EA9B8"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6</w:t>
            </w:r>
          </w:p>
        </w:tc>
      </w:tr>
      <w:tr w:rsidR="006F4552" w:rsidRPr="00F30F45" w14:paraId="4527A83D" w14:textId="77777777" w:rsidTr="00E90705">
        <w:trPr>
          <w:trHeight w:val="567"/>
        </w:trPr>
        <w:tc>
          <w:tcPr>
            <w:tcW w:w="1542" w:type="dxa"/>
            <w:vAlign w:val="center"/>
          </w:tcPr>
          <w:p w14:paraId="0F5A00A4"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b/>
              </w:rPr>
              <w:t>Acceptable</w:t>
            </w:r>
          </w:p>
        </w:tc>
        <w:tc>
          <w:tcPr>
            <w:tcW w:w="6766" w:type="dxa"/>
            <w:vAlign w:val="center"/>
          </w:tcPr>
          <w:p w14:paraId="0AD73F44"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rPr>
              <w:t>Response meets all minimum requirements, but with concerns.</w:t>
            </w:r>
          </w:p>
        </w:tc>
        <w:tc>
          <w:tcPr>
            <w:tcW w:w="708" w:type="dxa"/>
            <w:vAlign w:val="center"/>
          </w:tcPr>
          <w:p w14:paraId="7EA2C334"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5</w:t>
            </w:r>
          </w:p>
        </w:tc>
      </w:tr>
      <w:tr w:rsidR="006F4552" w:rsidRPr="00F30F45" w14:paraId="39B898C1" w14:textId="77777777" w:rsidTr="00E90705">
        <w:trPr>
          <w:trHeight w:val="567"/>
        </w:trPr>
        <w:tc>
          <w:tcPr>
            <w:tcW w:w="1542" w:type="dxa"/>
            <w:vAlign w:val="center"/>
          </w:tcPr>
          <w:p w14:paraId="1D6DF9DD"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b/>
              </w:rPr>
              <w:t>Satisfactory</w:t>
            </w:r>
          </w:p>
        </w:tc>
        <w:tc>
          <w:tcPr>
            <w:tcW w:w="6766" w:type="dxa"/>
            <w:vAlign w:val="center"/>
          </w:tcPr>
          <w:p w14:paraId="1F1754A0"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rPr>
              <w:t xml:space="preserve">Response is complete but fails to provide adequate evidence that all minimum requirements can be satisfied. </w:t>
            </w:r>
          </w:p>
        </w:tc>
        <w:tc>
          <w:tcPr>
            <w:tcW w:w="708" w:type="dxa"/>
            <w:vAlign w:val="center"/>
          </w:tcPr>
          <w:p w14:paraId="5D164096"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4</w:t>
            </w:r>
          </w:p>
        </w:tc>
      </w:tr>
      <w:tr w:rsidR="006F4552" w:rsidRPr="00F30F45" w14:paraId="37E53DDD" w14:textId="77777777" w:rsidTr="00E90705">
        <w:trPr>
          <w:trHeight w:val="567"/>
        </w:trPr>
        <w:tc>
          <w:tcPr>
            <w:tcW w:w="1542" w:type="dxa"/>
            <w:vAlign w:val="center"/>
          </w:tcPr>
          <w:p w14:paraId="79C8EAEB"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b/>
              </w:rPr>
              <w:t>Less than Satisfactory</w:t>
            </w:r>
          </w:p>
        </w:tc>
        <w:tc>
          <w:tcPr>
            <w:tcW w:w="6766" w:type="dxa"/>
            <w:vAlign w:val="center"/>
          </w:tcPr>
          <w:p w14:paraId="2BE92C2A"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rPr>
              <w:t>Response is complete but fails to satisfy all minimum requirements and fails to provide adequate evidence that these requirements can be satisfied.</w:t>
            </w:r>
            <w:r w:rsidRPr="00F30F45">
              <w:rPr>
                <w:rFonts w:ascii="Calibri" w:eastAsia="Calibri" w:hAnsi="Calibri" w:cs="Tahoma"/>
                <w:b/>
              </w:rPr>
              <w:t xml:space="preserve"> </w:t>
            </w:r>
          </w:p>
        </w:tc>
        <w:tc>
          <w:tcPr>
            <w:tcW w:w="708" w:type="dxa"/>
            <w:vAlign w:val="center"/>
          </w:tcPr>
          <w:p w14:paraId="2B50053A"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3</w:t>
            </w:r>
          </w:p>
        </w:tc>
      </w:tr>
      <w:tr w:rsidR="006F4552" w:rsidRPr="00F30F45" w14:paraId="723DBC07" w14:textId="77777777" w:rsidTr="00E90705">
        <w:trPr>
          <w:trHeight w:val="567"/>
        </w:trPr>
        <w:tc>
          <w:tcPr>
            <w:tcW w:w="1542" w:type="dxa"/>
            <w:vAlign w:val="center"/>
          </w:tcPr>
          <w:p w14:paraId="70831F2C"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b/>
              </w:rPr>
              <w:t>Inadequate</w:t>
            </w:r>
          </w:p>
        </w:tc>
        <w:tc>
          <w:tcPr>
            <w:tcW w:w="6766" w:type="dxa"/>
            <w:vAlign w:val="center"/>
          </w:tcPr>
          <w:p w14:paraId="714FDDA8"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rPr>
              <w:t>Response is partly complete, some non-compliance and fails to meet some minimum requirements.</w:t>
            </w:r>
          </w:p>
        </w:tc>
        <w:tc>
          <w:tcPr>
            <w:tcW w:w="708" w:type="dxa"/>
            <w:vAlign w:val="center"/>
          </w:tcPr>
          <w:p w14:paraId="1FF76DD8"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2</w:t>
            </w:r>
          </w:p>
        </w:tc>
      </w:tr>
      <w:tr w:rsidR="006F4552" w:rsidRPr="00F30F45" w14:paraId="7F80E02D" w14:textId="77777777" w:rsidTr="00E90705">
        <w:trPr>
          <w:trHeight w:val="567"/>
        </w:trPr>
        <w:tc>
          <w:tcPr>
            <w:tcW w:w="1542" w:type="dxa"/>
            <w:vAlign w:val="center"/>
          </w:tcPr>
          <w:p w14:paraId="45633A1A" w14:textId="77777777" w:rsidR="006F4552" w:rsidRPr="00F30F45" w:rsidRDefault="006F4552" w:rsidP="00E90705">
            <w:pPr>
              <w:keepLines/>
              <w:spacing w:after="120" w:line="252" w:lineRule="auto"/>
              <w:rPr>
                <w:rFonts w:ascii="Calibri" w:eastAsia="Calibri" w:hAnsi="Calibri" w:cs="Tahoma"/>
                <w:b/>
              </w:rPr>
            </w:pPr>
            <w:r w:rsidRPr="00F30F45">
              <w:rPr>
                <w:rFonts w:ascii="Calibri" w:eastAsia="Calibri" w:hAnsi="Calibri"/>
                <w:b/>
              </w:rPr>
              <w:t>Unacceptable</w:t>
            </w:r>
          </w:p>
        </w:tc>
        <w:tc>
          <w:tcPr>
            <w:tcW w:w="6766" w:type="dxa"/>
            <w:vAlign w:val="center"/>
          </w:tcPr>
          <w:p w14:paraId="0AB8BE1B"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rPr>
              <w:t xml:space="preserve">Response is incomplete, non-compliant, fails to meet any minimum requirements and provides no evidence base. </w:t>
            </w:r>
          </w:p>
        </w:tc>
        <w:tc>
          <w:tcPr>
            <w:tcW w:w="708" w:type="dxa"/>
            <w:vAlign w:val="center"/>
          </w:tcPr>
          <w:p w14:paraId="6C61D04C"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1</w:t>
            </w:r>
          </w:p>
        </w:tc>
      </w:tr>
      <w:tr w:rsidR="006F4552" w:rsidRPr="00F30F45" w14:paraId="25AA5AEE" w14:textId="77777777" w:rsidTr="00E90705">
        <w:trPr>
          <w:trHeight w:val="567"/>
        </w:trPr>
        <w:tc>
          <w:tcPr>
            <w:tcW w:w="1542" w:type="dxa"/>
            <w:vAlign w:val="center"/>
          </w:tcPr>
          <w:p w14:paraId="0E252632"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b/>
              </w:rPr>
              <w:t>No Response</w:t>
            </w:r>
          </w:p>
        </w:tc>
        <w:tc>
          <w:tcPr>
            <w:tcW w:w="6766" w:type="dxa"/>
            <w:vAlign w:val="center"/>
          </w:tcPr>
          <w:p w14:paraId="42370BC7" w14:textId="77777777" w:rsidR="006F4552" w:rsidRPr="00F30F45" w:rsidRDefault="006F4552" w:rsidP="00E90705">
            <w:pPr>
              <w:keepLines/>
              <w:spacing w:after="120" w:line="252" w:lineRule="auto"/>
              <w:rPr>
                <w:rFonts w:ascii="Calibri" w:eastAsia="Calibri" w:hAnsi="Calibri" w:cs="Tahoma"/>
              </w:rPr>
            </w:pPr>
            <w:r w:rsidRPr="00F30F45">
              <w:rPr>
                <w:rFonts w:ascii="Calibri" w:eastAsia="Calibri" w:hAnsi="Calibri" w:cs="Tahoma"/>
              </w:rPr>
              <w:t xml:space="preserve">No submission was made. </w:t>
            </w:r>
          </w:p>
        </w:tc>
        <w:tc>
          <w:tcPr>
            <w:tcW w:w="708" w:type="dxa"/>
            <w:vAlign w:val="center"/>
          </w:tcPr>
          <w:p w14:paraId="54CBB34C" w14:textId="77777777" w:rsidR="006F4552" w:rsidRPr="00F30F45" w:rsidRDefault="006F4552" w:rsidP="00E90705">
            <w:pPr>
              <w:keepLines/>
              <w:spacing w:after="0" w:line="252" w:lineRule="auto"/>
              <w:jc w:val="center"/>
              <w:rPr>
                <w:rFonts w:ascii="Calibri" w:eastAsia="Calibri" w:hAnsi="Calibri"/>
                <w:b/>
              </w:rPr>
            </w:pPr>
            <w:r w:rsidRPr="00F30F45">
              <w:rPr>
                <w:rFonts w:ascii="Calibri" w:eastAsia="Calibri" w:hAnsi="Calibri"/>
                <w:b/>
              </w:rPr>
              <w:t>0</w:t>
            </w:r>
          </w:p>
        </w:tc>
      </w:tr>
    </w:tbl>
    <w:p w14:paraId="6986B1CD" w14:textId="4A376959" w:rsidR="002F4337" w:rsidRDefault="002F4337" w:rsidP="001A45E0">
      <w:pPr>
        <w:rPr>
          <w:sz w:val="20"/>
          <w:szCs w:val="20"/>
        </w:rPr>
      </w:pPr>
    </w:p>
    <w:p w14:paraId="4AD150E6" w14:textId="5E1469E6" w:rsidR="002F4337" w:rsidRDefault="002F4337" w:rsidP="001A45E0">
      <w:pPr>
        <w:rPr>
          <w:sz w:val="20"/>
          <w:szCs w:val="20"/>
        </w:rPr>
      </w:pPr>
    </w:p>
    <w:p w14:paraId="09188F02" w14:textId="44297F09" w:rsidR="00564B46" w:rsidRDefault="00564B46">
      <w:pPr>
        <w:rPr>
          <w:sz w:val="20"/>
          <w:szCs w:val="20"/>
        </w:rPr>
      </w:pPr>
      <w:r>
        <w:rPr>
          <w:sz w:val="20"/>
          <w:szCs w:val="20"/>
        </w:rPr>
        <w:br w:type="page"/>
      </w:r>
    </w:p>
    <w:p w14:paraId="6E2E5D03" w14:textId="77777777" w:rsidR="008E0BC3" w:rsidRPr="00184FCD" w:rsidRDefault="008E0BC3" w:rsidP="00C12F84">
      <w:pPr>
        <w:pStyle w:val="Heading1"/>
        <w:numPr>
          <w:ilvl w:val="0"/>
          <w:numId w:val="0"/>
        </w:numPr>
      </w:pPr>
      <w:bookmarkStart w:id="37" w:name="_Toc531618117"/>
      <w:bookmarkStart w:id="38" w:name="_Toc98421576"/>
      <w:r w:rsidRPr="00184FCD">
        <w:t xml:space="preserve">Tender </w:t>
      </w:r>
      <w:r w:rsidRPr="00086C69">
        <w:t>Acknowledgement</w:t>
      </w:r>
      <w:bookmarkEnd w:id="37"/>
      <w:bookmarkEnd w:id="38"/>
    </w:p>
    <w:p w14:paraId="761F423A" w14:textId="4DD16E8C" w:rsidR="00417331" w:rsidRDefault="001A45E0" w:rsidP="00417331">
      <w:pPr>
        <w:spacing w:after="0"/>
        <w:jc w:val="both"/>
        <w:rPr>
          <w:b/>
          <w:color w:val="FF0000"/>
          <w:sz w:val="20"/>
        </w:rPr>
      </w:pPr>
      <w:r w:rsidRPr="00523292">
        <w:rPr>
          <w:b/>
          <w:color w:val="FF0000"/>
          <w:sz w:val="20"/>
        </w:rPr>
        <w:t xml:space="preserve">Please return to confirm your intention to submit a </w:t>
      </w:r>
      <w:r w:rsidR="002F3BBE" w:rsidRPr="00523292">
        <w:rPr>
          <w:b/>
          <w:color w:val="FF0000"/>
          <w:sz w:val="20"/>
        </w:rPr>
        <w:t xml:space="preserve">PQQ </w:t>
      </w:r>
      <w:r w:rsidRPr="00523292">
        <w:rPr>
          <w:b/>
          <w:color w:val="FF0000"/>
          <w:sz w:val="20"/>
        </w:rPr>
        <w:t xml:space="preserve">at least 2 days before the submission deadline. </w:t>
      </w:r>
    </w:p>
    <w:p w14:paraId="283C9ADD" w14:textId="77777777" w:rsidR="001A45E0" w:rsidRPr="00523292" w:rsidRDefault="001A45E0" w:rsidP="00417331">
      <w:pPr>
        <w:spacing w:after="0"/>
        <w:jc w:val="both"/>
        <w:rPr>
          <w:b/>
          <w:color w:val="FF0000"/>
          <w:sz w:val="20"/>
        </w:rPr>
      </w:pPr>
      <w:r w:rsidRPr="00523292">
        <w:rPr>
          <w:b/>
          <w:color w:val="FF0000"/>
          <w:sz w:val="20"/>
        </w:rPr>
        <w:t xml:space="preserve">The </w:t>
      </w:r>
      <w:r>
        <w:rPr>
          <w:b/>
          <w:color w:val="FF0000"/>
          <w:sz w:val="20"/>
        </w:rPr>
        <w:t>UWTSD</w:t>
      </w:r>
      <w:r w:rsidRPr="00523292">
        <w:rPr>
          <w:b/>
          <w:color w:val="FF0000"/>
          <w:sz w:val="20"/>
        </w:rPr>
        <w:t xml:space="preserve"> will only acknowledge receipt of PQQ submissions via an automated email from bidders who return this document.  </w:t>
      </w:r>
    </w:p>
    <w:p w14:paraId="380DEA6D" w14:textId="77777777" w:rsidR="001A45E0" w:rsidRPr="00523292" w:rsidRDefault="001A45E0" w:rsidP="00417331">
      <w:pPr>
        <w:spacing w:after="0"/>
        <w:jc w:val="both"/>
        <w:rPr>
          <w:b/>
          <w:color w:val="FF0000"/>
          <w:sz w:val="20"/>
        </w:rPr>
      </w:pPr>
    </w:p>
    <w:p w14:paraId="1B97F24E" w14:textId="77777777" w:rsidR="005E7AF4" w:rsidRDefault="005E7AF4" w:rsidP="005E7AF4">
      <w:pPr>
        <w:spacing w:after="0" w:line="276" w:lineRule="auto"/>
        <w:jc w:val="both"/>
        <w:rPr>
          <w:rStyle w:val="Hyperlink"/>
          <w:rFonts w:eastAsiaTheme="minorEastAsia"/>
          <w:b/>
          <w:sz w:val="20"/>
          <w:szCs w:val="20"/>
        </w:rPr>
      </w:pPr>
      <w:r w:rsidRPr="006F787F">
        <w:rPr>
          <w:rFonts w:eastAsiaTheme="minorEastAsia"/>
          <w:sz w:val="20"/>
          <w:szCs w:val="20"/>
        </w:rPr>
        <w:t xml:space="preserve">To access the form please </w:t>
      </w:r>
      <w:hyperlink r:id="rId12" w:history="1">
        <w:r w:rsidRPr="00CD0967">
          <w:rPr>
            <w:rStyle w:val="Hyperlink"/>
            <w:rFonts w:eastAsiaTheme="minorEastAsia"/>
            <w:b/>
            <w:sz w:val="20"/>
            <w:szCs w:val="20"/>
          </w:rPr>
          <w:t>click here.</w:t>
        </w:r>
      </w:hyperlink>
    </w:p>
    <w:p w14:paraId="2F374C64" w14:textId="00292686" w:rsidR="005E7AF4" w:rsidRDefault="005E7AF4" w:rsidP="005E7AF4">
      <w:pPr>
        <w:spacing w:after="0" w:line="276" w:lineRule="auto"/>
        <w:jc w:val="both"/>
        <w:rPr>
          <w:rFonts w:eastAsiaTheme="minorEastAsia"/>
          <w:sz w:val="20"/>
          <w:szCs w:val="20"/>
        </w:rPr>
      </w:pPr>
      <w:r>
        <w:rPr>
          <w:rFonts w:eastAsiaTheme="minorEastAsia"/>
          <w:sz w:val="20"/>
          <w:szCs w:val="20"/>
        </w:rPr>
        <w:t>If you do not complete the form,</w:t>
      </w:r>
      <w:r w:rsidRPr="006F787F">
        <w:rPr>
          <w:rFonts w:eastAsiaTheme="minorEastAsia"/>
          <w:sz w:val="20"/>
          <w:szCs w:val="20"/>
        </w:rPr>
        <w:t xml:space="preserve"> the university cannot guarantee you will be included in the circulation of queries and responses issued by the University</w:t>
      </w:r>
      <w:r w:rsidR="00C12F84">
        <w:rPr>
          <w:rFonts w:eastAsiaTheme="minorEastAsia"/>
          <w:sz w:val="20"/>
          <w:szCs w:val="20"/>
        </w:rPr>
        <w:t>,</w:t>
      </w:r>
      <w:r w:rsidRPr="006F787F">
        <w:rPr>
          <w:rFonts w:eastAsiaTheme="minorEastAsia"/>
          <w:sz w:val="20"/>
          <w:szCs w:val="20"/>
        </w:rPr>
        <w:t xml:space="preserve"> relating to this</w:t>
      </w:r>
      <w:r w:rsidR="00C12F84">
        <w:rPr>
          <w:rFonts w:eastAsiaTheme="minorEastAsia"/>
          <w:sz w:val="20"/>
          <w:szCs w:val="20"/>
        </w:rPr>
        <w:t xml:space="preserve"> Tender </w:t>
      </w:r>
      <w:r w:rsidRPr="006F787F">
        <w:rPr>
          <w:rFonts w:eastAsiaTheme="minorEastAsia"/>
          <w:sz w:val="20"/>
          <w:szCs w:val="20"/>
        </w:rPr>
        <w:t>exercise.</w:t>
      </w:r>
    </w:p>
    <w:p w14:paraId="0D09D629" w14:textId="77777777" w:rsidR="001A45E0" w:rsidRPr="00523292" w:rsidRDefault="001A45E0" w:rsidP="001A45E0">
      <w:pPr>
        <w:spacing w:after="0"/>
        <w:rPr>
          <w:rFonts w:cstheme="minorHAnsi"/>
          <w:b/>
          <w:sz w:val="20"/>
          <w:szCs w:val="20"/>
        </w:rPr>
      </w:pPr>
    </w:p>
    <w:p w14:paraId="67ABD7CC" w14:textId="2374E565" w:rsidR="001A45E0" w:rsidRDefault="001A45E0" w:rsidP="00C12F84">
      <w:pPr>
        <w:pStyle w:val="Heading1"/>
        <w:numPr>
          <w:ilvl w:val="0"/>
          <w:numId w:val="0"/>
        </w:numPr>
        <w:ind w:left="432" w:hanging="432"/>
      </w:pPr>
      <w:bookmarkStart w:id="39" w:name="_Toc5350713"/>
      <w:bookmarkStart w:id="40" w:name="_Toc98421577"/>
      <w:r>
        <w:t>P</w:t>
      </w:r>
      <w:r w:rsidR="00417331">
        <w:t xml:space="preserve">re-Qualification </w:t>
      </w:r>
      <w:r>
        <w:t>Q</w:t>
      </w:r>
      <w:r w:rsidR="00417331">
        <w:t>uestionnaire</w:t>
      </w:r>
      <w:r>
        <w:t xml:space="preserve"> F</w:t>
      </w:r>
      <w:bookmarkEnd w:id="39"/>
      <w:r w:rsidR="00417331">
        <w:t>iles</w:t>
      </w:r>
      <w:bookmarkEnd w:id="40"/>
      <w:r>
        <w:tab/>
      </w:r>
    </w:p>
    <w:p w14:paraId="4682902A" w14:textId="77777777" w:rsidR="001A45E0" w:rsidRDefault="001A45E0" w:rsidP="001A45E0">
      <w:pPr>
        <w:jc w:val="both"/>
        <w:rPr>
          <w:rFonts w:eastAsia="Arial" w:cs="Arial"/>
          <w:sz w:val="20"/>
          <w:szCs w:val="20"/>
        </w:rPr>
      </w:pPr>
      <w:r w:rsidRPr="00E12608">
        <w:rPr>
          <w:rFonts w:eastAsia="Arial" w:cs="Arial"/>
          <w:sz w:val="20"/>
          <w:szCs w:val="20"/>
        </w:rPr>
        <w:t>Further to the Information, Instructions and Draft Specification</w:t>
      </w:r>
      <w:r>
        <w:rPr>
          <w:rFonts w:eastAsia="Arial" w:cs="Arial"/>
          <w:sz w:val="20"/>
          <w:szCs w:val="20"/>
        </w:rPr>
        <w:t xml:space="preserve"> included within this document, you are required to complete and return both of the below embedded files, which will form your Pre-Qualification Questionnaire response.</w:t>
      </w:r>
    </w:p>
    <w:p w14:paraId="19E17A0B" w14:textId="77777777" w:rsidR="00417331" w:rsidRDefault="00417331" w:rsidP="00417331">
      <w:pPr>
        <w:spacing w:after="0"/>
        <w:rPr>
          <w:rFonts w:eastAsia="Arial" w:cs="Arial"/>
          <w:b/>
          <w:sz w:val="20"/>
          <w:szCs w:val="20"/>
        </w:rPr>
      </w:pPr>
      <w:r w:rsidRPr="002C1FB8">
        <w:rPr>
          <w:rFonts w:eastAsia="Arial" w:cs="Arial"/>
          <w:b/>
          <w:sz w:val="20"/>
          <w:szCs w:val="20"/>
        </w:rPr>
        <w:t xml:space="preserve">All </w:t>
      </w:r>
      <w:r>
        <w:rPr>
          <w:rFonts w:eastAsia="Arial" w:cs="Arial"/>
          <w:b/>
          <w:sz w:val="20"/>
          <w:szCs w:val="20"/>
        </w:rPr>
        <w:t xml:space="preserve">responses </w:t>
      </w:r>
      <w:r w:rsidRPr="002C1FB8">
        <w:rPr>
          <w:rFonts w:eastAsia="Arial" w:cs="Arial"/>
          <w:b/>
          <w:sz w:val="20"/>
          <w:szCs w:val="20"/>
        </w:rPr>
        <w:t>not submitted in the format provided will be rejected.</w:t>
      </w:r>
      <w:r>
        <w:rPr>
          <w:rFonts w:eastAsia="Arial" w:cs="Arial"/>
          <w:b/>
          <w:sz w:val="20"/>
          <w:szCs w:val="20"/>
        </w:rPr>
        <w:t xml:space="preserve"> </w:t>
      </w:r>
    </w:p>
    <w:p w14:paraId="7A13C937" w14:textId="77777777" w:rsidR="00417331" w:rsidRPr="002C1FB8" w:rsidRDefault="00417331" w:rsidP="00417331">
      <w:pPr>
        <w:spacing w:after="0"/>
      </w:pPr>
    </w:p>
    <w:tbl>
      <w:tblPr>
        <w:tblStyle w:val="TableGrid"/>
        <w:tblW w:w="0" w:type="auto"/>
        <w:tblLook w:val="04A0" w:firstRow="1" w:lastRow="0" w:firstColumn="1" w:lastColumn="0" w:noHBand="0" w:noVBand="1"/>
      </w:tblPr>
      <w:tblGrid>
        <w:gridCol w:w="6658"/>
        <w:gridCol w:w="2358"/>
      </w:tblGrid>
      <w:tr w:rsidR="001A45E0" w14:paraId="7ABCEBBF" w14:textId="77777777" w:rsidTr="00417331">
        <w:tc>
          <w:tcPr>
            <w:tcW w:w="6658" w:type="dxa"/>
          </w:tcPr>
          <w:p w14:paraId="641B3F49" w14:textId="61C937F2" w:rsidR="001A45E0" w:rsidRPr="00E12608" w:rsidRDefault="001A45E0" w:rsidP="00A74D0A">
            <w:pPr>
              <w:rPr>
                <w:b/>
              </w:rPr>
            </w:pPr>
            <w:r w:rsidRPr="002F3BBE">
              <w:rPr>
                <w:b/>
              </w:rPr>
              <w:t>UWTSD</w:t>
            </w:r>
            <w:r w:rsidR="00564B46" w:rsidRPr="002F3BBE">
              <w:rPr>
                <w:b/>
              </w:rPr>
              <w:t>2</w:t>
            </w:r>
            <w:r w:rsidR="001B13E6">
              <w:rPr>
                <w:b/>
              </w:rPr>
              <w:t>122/173</w:t>
            </w:r>
            <w:r w:rsidR="002F3BBE" w:rsidRPr="002F3BBE">
              <w:rPr>
                <w:b/>
              </w:rPr>
              <w:t xml:space="preserve"> </w:t>
            </w:r>
            <w:r w:rsidR="002F3BBE" w:rsidRPr="00E12608">
              <w:rPr>
                <w:b/>
              </w:rPr>
              <w:t>Pre</w:t>
            </w:r>
            <w:r w:rsidRPr="00E12608">
              <w:rPr>
                <w:b/>
              </w:rPr>
              <w:t>-Qualification Questionnaire File</w:t>
            </w:r>
          </w:p>
          <w:p w14:paraId="7E0414F3" w14:textId="77777777" w:rsidR="00417331" w:rsidRDefault="001A45E0" w:rsidP="00A74D0A">
            <w:pPr>
              <w:rPr>
                <w:rFonts w:eastAsia="SimSun" w:cstheme="minorHAnsi"/>
                <w:bCs/>
                <w:sz w:val="16"/>
                <w:szCs w:val="20"/>
                <w:lang w:eastAsia="zh-CN"/>
              </w:rPr>
            </w:pPr>
            <w:r w:rsidRPr="00E12608">
              <w:rPr>
                <w:rFonts w:eastAsia="SimSun" w:cstheme="minorHAnsi"/>
                <w:bCs/>
                <w:sz w:val="16"/>
                <w:szCs w:val="20"/>
                <w:lang w:eastAsia="zh-CN"/>
              </w:rPr>
              <w:t>(to open, please ensure “enable editing” has been selected, and double-click the excel icon).</w:t>
            </w:r>
          </w:p>
          <w:p w14:paraId="6DB562DD" w14:textId="2772E691" w:rsidR="00C12F84" w:rsidRPr="00C12F84" w:rsidRDefault="00C12F84" w:rsidP="00A74D0A">
            <w:pPr>
              <w:rPr>
                <w:rFonts w:eastAsia="SimSun" w:cstheme="minorHAnsi"/>
                <w:bCs/>
                <w:sz w:val="16"/>
                <w:szCs w:val="20"/>
                <w:lang w:eastAsia="zh-CN"/>
              </w:rPr>
            </w:pPr>
          </w:p>
        </w:tc>
        <w:tc>
          <w:tcPr>
            <w:tcW w:w="2358" w:type="dxa"/>
          </w:tcPr>
          <w:p w14:paraId="629EA215" w14:textId="78D74155" w:rsidR="001A45E0" w:rsidRDefault="00B71A92" w:rsidP="00A74D0A">
            <w:pPr>
              <w:jc w:val="center"/>
            </w:pPr>
            <w:r>
              <w:object w:dxaOrig="1517" w:dyaOrig="992" w14:anchorId="74F24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6pt;height:49.8pt" o:ole="">
                  <v:imagedata r:id="rId13" o:title=""/>
                </v:shape>
                <o:OLEObject Type="Embed" ProgID="Excel.Sheet.12" ShapeID="_x0000_i1032" DrawAspect="Icon" ObjectID="_1709553174" r:id="rId14"/>
              </w:object>
            </w:r>
          </w:p>
        </w:tc>
      </w:tr>
      <w:tr w:rsidR="001A45E0" w14:paraId="11569965" w14:textId="77777777" w:rsidTr="00417331">
        <w:tc>
          <w:tcPr>
            <w:tcW w:w="6658" w:type="dxa"/>
          </w:tcPr>
          <w:p w14:paraId="3CAD02B6" w14:textId="58EF9176" w:rsidR="001A45E0" w:rsidRDefault="001A45E0" w:rsidP="00A74D0A">
            <w:pPr>
              <w:rPr>
                <w:b/>
              </w:rPr>
            </w:pPr>
            <w:r>
              <w:rPr>
                <w:b/>
              </w:rPr>
              <w:t>UWTSD</w:t>
            </w:r>
            <w:r w:rsidR="00564B46">
              <w:rPr>
                <w:b/>
              </w:rPr>
              <w:t>2</w:t>
            </w:r>
            <w:r w:rsidR="001B13E6">
              <w:rPr>
                <w:b/>
              </w:rPr>
              <w:t>122</w:t>
            </w:r>
            <w:r w:rsidR="00564B46">
              <w:rPr>
                <w:b/>
              </w:rPr>
              <w:t>/</w:t>
            </w:r>
            <w:r w:rsidR="001B13E6">
              <w:rPr>
                <w:b/>
              </w:rPr>
              <w:t>173</w:t>
            </w:r>
            <w:r w:rsidR="002F3BBE">
              <w:rPr>
                <w:b/>
              </w:rPr>
              <w:t xml:space="preserve"> Scored</w:t>
            </w:r>
            <w:r>
              <w:rPr>
                <w:b/>
              </w:rPr>
              <w:t xml:space="preserve"> Questions Response Template</w:t>
            </w:r>
          </w:p>
          <w:p w14:paraId="31423C61" w14:textId="77777777" w:rsidR="00417331" w:rsidRDefault="001A45E0" w:rsidP="00A74D0A">
            <w:pPr>
              <w:rPr>
                <w:rFonts w:eastAsia="SimSun" w:cstheme="minorHAnsi"/>
                <w:bCs/>
                <w:sz w:val="16"/>
                <w:szCs w:val="20"/>
                <w:lang w:eastAsia="zh-CN"/>
              </w:rPr>
            </w:pPr>
            <w:r w:rsidRPr="00E12608">
              <w:rPr>
                <w:rFonts w:eastAsia="SimSun" w:cstheme="minorHAnsi"/>
                <w:bCs/>
                <w:sz w:val="16"/>
                <w:szCs w:val="20"/>
                <w:lang w:eastAsia="zh-CN"/>
              </w:rPr>
              <w:t xml:space="preserve">(to open, please ensure “enable editing” has been selected, and double-click the </w:t>
            </w:r>
            <w:r>
              <w:rPr>
                <w:rFonts w:eastAsia="SimSun" w:cstheme="minorHAnsi"/>
                <w:bCs/>
                <w:sz w:val="16"/>
                <w:szCs w:val="20"/>
                <w:lang w:eastAsia="zh-CN"/>
              </w:rPr>
              <w:t xml:space="preserve">word </w:t>
            </w:r>
            <w:r w:rsidRPr="00E12608">
              <w:rPr>
                <w:rFonts w:eastAsia="SimSun" w:cstheme="minorHAnsi"/>
                <w:bCs/>
                <w:sz w:val="16"/>
                <w:szCs w:val="20"/>
                <w:lang w:eastAsia="zh-CN"/>
              </w:rPr>
              <w:t>icon).</w:t>
            </w:r>
          </w:p>
          <w:p w14:paraId="28DB3B7C" w14:textId="7DA4AB08" w:rsidR="00C12F84" w:rsidRPr="00C12F84" w:rsidRDefault="00C12F84" w:rsidP="00A74D0A">
            <w:pPr>
              <w:rPr>
                <w:rFonts w:eastAsia="SimSun" w:cstheme="minorHAnsi"/>
                <w:bCs/>
                <w:sz w:val="16"/>
                <w:szCs w:val="20"/>
                <w:lang w:eastAsia="zh-CN"/>
              </w:rPr>
            </w:pPr>
          </w:p>
        </w:tc>
        <w:bookmarkStart w:id="41" w:name="_MON_1709552334"/>
        <w:bookmarkEnd w:id="41"/>
        <w:tc>
          <w:tcPr>
            <w:tcW w:w="2358" w:type="dxa"/>
          </w:tcPr>
          <w:p w14:paraId="7D85CEAC" w14:textId="215CCC9F" w:rsidR="001A45E0" w:rsidRDefault="00B71A92" w:rsidP="00A74D0A">
            <w:pPr>
              <w:jc w:val="center"/>
            </w:pPr>
            <w:r>
              <w:object w:dxaOrig="1517" w:dyaOrig="992" w14:anchorId="0022C3D6">
                <v:shape id="_x0000_i1033" type="#_x0000_t75" style="width:75.6pt;height:49.8pt" o:ole="">
                  <v:imagedata r:id="rId15" o:title=""/>
                </v:shape>
                <o:OLEObject Type="Embed" ProgID="Word.Document.12" ShapeID="_x0000_i1033" DrawAspect="Icon" ObjectID="_1709553175" r:id="rId16">
                  <o:FieldCodes>\s</o:FieldCodes>
                </o:OLEObject>
              </w:object>
            </w:r>
          </w:p>
        </w:tc>
      </w:tr>
    </w:tbl>
    <w:p w14:paraId="42476360" w14:textId="77777777" w:rsidR="001A45E0" w:rsidRPr="002C1FB8" w:rsidRDefault="001A45E0" w:rsidP="001A45E0">
      <w:pPr>
        <w:spacing w:after="0"/>
      </w:pPr>
    </w:p>
    <w:p w14:paraId="47BC2FBE" w14:textId="77777777" w:rsidR="001A45E0" w:rsidRDefault="001A45E0" w:rsidP="001A45E0">
      <w:pPr>
        <w:spacing w:after="0"/>
        <w:rPr>
          <w:rFonts w:eastAsia="Arial" w:cs="Arial"/>
          <w:sz w:val="20"/>
          <w:szCs w:val="20"/>
        </w:rPr>
      </w:pPr>
    </w:p>
    <w:p w14:paraId="19806C02" w14:textId="77777777" w:rsidR="001A45E0" w:rsidRPr="00E12608" w:rsidRDefault="001A45E0" w:rsidP="001A45E0">
      <w:pPr>
        <w:rPr>
          <w:rFonts w:eastAsia="Arial" w:cs="Arial"/>
          <w:sz w:val="20"/>
          <w:szCs w:val="20"/>
        </w:rPr>
      </w:pPr>
    </w:p>
    <w:p w14:paraId="6EBC565A" w14:textId="77777777" w:rsidR="001A45E0" w:rsidRDefault="001A45E0" w:rsidP="001A45E0">
      <w:pPr>
        <w:jc w:val="both"/>
        <w:rPr>
          <w:rFonts w:eastAsiaTheme="minorEastAsia"/>
          <w:b/>
          <w:bCs/>
          <w:sz w:val="20"/>
          <w:szCs w:val="20"/>
        </w:rPr>
      </w:pPr>
    </w:p>
    <w:p w14:paraId="4A499B6D" w14:textId="77777777" w:rsidR="001A45E0" w:rsidRPr="004E69D0" w:rsidRDefault="001A45E0" w:rsidP="004E69D0"/>
    <w:sectPr w:rsidR="001A45E0" w:rsidRPr="004E69D0" w:rsidSect="001A45E0">
      <w:footerReference w:type="default" r:id="rId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F1B07" w14:textId="77777777" w:rsidR="000E69D1" w:rsidRDefault="000E69D1" w:rsidP="001A45E0">
      <w:pPr>
        <w:spacing w:after="0" w:line="240" w:lineRule="auto"/>
      </w:pPr>
      <w:r>
        <w:separator/>
      </w:r>
    </w:p>
  </w:endnote>
  <w:endnote w:type="continuationSeparator" w:id="0">
    <w:p w14:paraId="3EFB870E" w14:textId="77777777" w:rsidR="000E69D1" w:rsidRDefault="000E69D1" w:rsidP="001A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6559" w14:textId="5E486F47" w:rsidR="001A45E0" w:rsidRPr="002F4337" w:rsidRDefault="00564B46">
    <w:pPr>
      <w:pStyle w:val="Footer"/>
      <w:rPr>
        <w:b/>
        <w:sz w:val="18"/>
      </w:rPr>
    </w:pPr>
    <w:r w:rsidRPr="008F6BDB">
      <w:rPr>
        <w:b/>
        <w:sz w:val="18"/>
      </w:rPr>
      <w:t>UWTSD2</w:t>
    </w:r>
    <w:r w:rsidR="00FB5506">
      <w:rPr>
        <w:b/>
        <w:sz w:val="18"/>
      </w:rPr>
      <w:t>1</w:t>
    </w:r>
    <w:r w:rsidRPr="008F6BDB">
      <w:rPr>
        <w:b/>
        <w:sz w:val="18"/>
      </w:rPr>
      <w:t>2</w:t>
    </w:r>
    <w:r w:rsidR="00FB5506">
      <w:rPr>
        <w:b/>
        <w:sz w:val="18"/>
      </w:rPr>
      <w:t>2</w:t>
    </w:r>
    <w:r w:rsidRPr="008F6BDB">
      <w:rPr>
        <w:b/>
        <w:sz w:val="18"/>
      </w:rPr>
      <w:t>/</w:t>
    </w:r>
    <w:r w:rsidR="001B13E6">
      <w:rPr>
        <w:b/>
        <w:sz w:val="18"/>
      </w:rPr>
      <w:t>173</w:t>
    </w:r>
    <w:r w:rsidR="001A45E0" w:rsidRPr="008F6BDB">
      <w:rPr>
        <w:b/>
        <w:sz w:val="18"/>
      </w:rPr>
      <w:t>. Pre</w:t>
    </w:r>
    <w:r w:rsidR="001A45E0" w:rsidRPr="002F4337">
      <w:rPr>
        <w:b/>
        <w:sz w:val="18"/>
      </w:rPr>
      <w:t>-</w:t>
    </w:r>
    <w:r w:rsidR="001A45E0" w:rsidRPr="008F6BDB">
      <w:rPr>
        <w:b/>
        <w:sz w:val="18"/>
      </w:rPr>
      <w:t>Qualification</w:t>
    </w:r>
    <w:r w:rsidR="001A45E0" w:rsidRPr="002F4337">
      <w:rPr>
        <w:b/>
        <w:sz w:val="18"/>
      </w:rPr>
      <w:t xml:space="preserve"> Questionnaire Instructions and Information</w:t>
    </w:r>
  </w:p>
  <w:p w14:paraId="7C03BD34" w14:textId="4C79668B" w:rsidR="001A45E0" w:rsidRPr="002F4337" w:rsidRDefault="001A45E0">
    <w:pPr>
      <w:pStyle w:val="Footer"/>
      <w:rPr>
        <w:b/>
        <w:sz w:val="18"/>
      </w:rPr>
    </w:pPr>
    <w:r w:rsidRPr="002F4337">
      <w:rPr>
        <w:b/>
        <w:sz w:val="18"/>
      </w:rPr>
      <w:tab/>
    </w:r>
    <w:r w:rsidRPr="002F4337">
      <w:rPr>
        <w:b/>
        <w:sz w:val="18"/>
      </w:rPr>
      <w:tab/>
      <w:t xml:space="preserve">Page </w:t>
    </w:r>
    <w:r w:rsidR="002F4337" w:rsidRPr="002F4337">
      <w:rPr>
        <w:b/>
        <w:sz w:val="18"/>
      </w:rPr>
      <w:fldChar w:fldCharType="begin"/>
    </w:r>
    <w:r w:rsidR="002F4337" w:rsidRPr="002F4337">
      <w:rPr>
        <w:b/>
        <w:sz w:val="18"/>
      </w:rPr>
      <w:instrText xml:space="preserve"> PAGE   \* MERGEFORMAT </w:instrText>
    </w:r>
    <w:r w:rsidR="002F4337" w:rsidRPr="002F4337">
      <w:rPr>
        <w:b/>
        <w:sz w:val="18"/>
      </w:rPr>
      <w:fldChar w:fldCharType="separate"/>
    </w:r>
    <w:r w:rsidR="00CA4610">
      <w:rPr>
        <w:b/>
        <w:noProof/>
        <w:sz w:val="18"/>
      </w:rPr>
      <w:t>3</w:t>
    </w:r>
    <w:r w:rsidR="002F4337" w:rsidRPr="002F4337">
      <w:rPr>
        <w:b/>
        <w:noProof/>
        <w:sz w:val="18"/>
      </w:rPr>
      <w:fldChar w:fldCharType="end"/>
    </w:r>
    <w:r w:rsidRPr="002F4337">
      <w:rPr>
        <w:b/>
        <w:noProof/>
        <w:sz w:val="18"/>
      </w:rPr>
      <w:t xml:space="preserve"> of</w:t>
    </w:r>
    <w:r w:rsidR="002F4337" w:rsidRPr="002F4337">
      <w:rPr>
        <w:b/>
        <w:noProof/>
        <w:sz w:val="18"/>
      </w:rPr>
      <w:t xml:space="preserve"> </w:t>
    </w:r>
    <w:r w:rsidR="00C12F84">
      <w:rPr>
        <w:b/>
        <w:noProof/>
        <w:sz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5FD3E" w14:textId="77777777" w:rsidR="000E69D1" w:rsidRDefault="000E69D1" w:rsidP="001A45E0">
      <w:pPr>
        <w:spacing w:after="0" w:line="240" w:lineRule="auto"/>
      </w:pPr>
      <w:r>
        <w:separator/>
      </w:r>
    </w:p>
  </w:footnote>
  <w:footnote w:type="continuationSeparator" w:id="0">
    <w:p w14:paraId="00135623" w14:textId="77777777" w:rsidR="000E69D1" w:rsidRDefault="000E69D1" w:rsidP="001A4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F1"/>
    <w:multiLevelType w:val="hybridMultilevel"/>
    <w:tmpl w:val="20A485EA"/>
    <w:lvl w:ilvl="0" w:tplc="C72C6A4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C09F3"/>
    <w:multiLevelType w:val="hybridMultilevel"/>
    <w:tmpl w:val="BC2A3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A6565"/>
    <w:multiLevelType w:val="hybridMultilevel"/>
    <w:tmpl w:val="1EA060AA"/>
    <w:lvl w:ilvl="0" w:tplc="C72C6A44">
      <w:numFmt w:val="bullet"/>
      <w:lvlText w:val="-"/>
      <w:lvlJc w:val="left"/>
      <w:pPr>
        <w:ind w:left="2160" w:hanging="360"/>
      </w:pPr>
      <w:rPr>
        <w:rFonts w:ascii="Arial" w:eastAsia="Calibr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C2C1A0F"/>
    <w:multiLevelType w:val="hybridMultilevel"/>
    <w:tmpl w:val="CEDA2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736437"/>
    <w:multiLevelType w:val="hybridMultilevel"/>
    <w:tmpl w:val="D0223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E0390"/>
    <w:multiLevelType w:val="hybridMultilevel"/>
    <w:tmpl w:val="49500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E4929"/>
    <w:multiLevelType w:val="hybridMultilevel"/>
    <w:tmpl w:val="D90AD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C21DDD"/>
    <w:multiLevelType w:val="hybridMultilevel"/>
    <w:tmpl w:val="AF947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8F1647"/>
    <w:multiLevelType w:val="hybridMultilevel"/>
    <w:tmpl w:val="9906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C378FE"/>
    <w:multiLevelType w:val="hybridMultilevel"/>
    <w:tmpl w:val="FC04D6A8"/>
    <w:lvl w:ilvl="0" w:tplc="0809000F">
      <w:start w:val="1"/>
      <w:numFmt w:val="decimal"/>
      <w:lvlText w:val="%1."/>
      <w:lvlJc w:val="left"/>
      <w:pPr>
        <w:ind w:left="720" w:hanging="360"/>
      </w:pPr>
      <w:rPr>
        <w:rFonts w:hint="default"/>
      </w:rPr>
    </w:lvl>
    <w:lvl w:ilvl="1" w:tplc="75001490">
      <w:start w:val="1"/>
      <w:numFmt w:val="lowerLetter"/>
      <w:lvlText w:val="%2."/>
      <w:lvlJc w:val="left"/>
      <w:pPr>
        <w:ind w:left="1440" w:hanging="360"/>
      </w:pPr>
    </w:lvl>
    <w:lvl w:ilvl="2" w:tplc="DABCF4EE">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7E36C8"/>
    <w:multiLevelType w:val="hybridMultilevel"/>
    <w:tmpl w:val="9C06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F6470C"/>
    <w:multiLevelType w:val="hybridMultilevel"/>
    <w:tmpl w:val="C73AB0A8"/>
    <w:lvl w:ilvl="0" w:tplc="C72C6A44">
      <w:numFmt w:val="bullet"/>
      <w:lvlText w:val="-"/>
      <w:lvlJc w:val="left"/>
      <w:pPr>
        <w:ind w:left="1429" w:hanging="360"/>
      </w:pPr>
      <w:rPr>
        <w:rFonts w:ascii="Arial" w:eastAsia="Calibri"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4D253A1B"/>
    <w:multiLevelType w:val="hybridMultilevel"/>
    <w:tmpl w:val="ADDC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C657B4"/>
    <w:multiLevelType w:val="hybridMultilevel"/>
    <w:tmpl w:val="BB80B4C6"/>
    <w:lvl w:ilvl="0" w:tplc="C72C6A4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0B541F"/>
    <w:multiLevelType w:val="multilevel"/>
    <w:tmpl w:val="A07665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5E50978"/>
    <w:multiLevelType w:val="hybridMultilevel"/>
    <w:tmpl w:val="C4B86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46744E"/>
    <w:multiLevelType w:val="hybridMultilevel"/>
    <w:tmpl w:val="8258E93C"/>
    <w:lvl w:ilvl="0" w:tplc="4F62DF2E">
      <w:start w:val="11"/>
      <w:numFmt w:val="decimal"/>
      <w:lvlText w:val="%1"/>
      <w:lvlJc w:val="left"/>
      <w:pPr>
        <w:ind w:left="720" w:hanging="360"/>
      </w:pPr>
      <w:rPr>
        <w:rFonts w:eastAsiaTheme="minorHAnsi" w:hint="default"/>
        <w:color w:val="0000FF"/>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810369"/>
    <w:multiLevelType w:val="hybridMultilevel"/>
    <w:tmpl w:val="29445C16"/>
    <w:lvl w:ilvl="0" w:tplc="C72C6A4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5409EB"/>
    <w:multiLevelType w:val="hybridMultilevel"/>
    <w:tmpl w:val="5614C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DF510A"/>
    <w:multiLevelType w:val="hybridMultilevel"/>
    <w:tmpl w:val="7054E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6143F2"/>
    <w:multiLevelType w:val="hybridMultilevel"/>
    <w:tmpl w:val="D6285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5F6284"/>
    <w:multiLevelType w:val="hybridMultilevel"/>
    <w:tmpl w:val="7572266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15:restartNumberingAfterBreak="0">
    <w:nsid w:val="786D3261"/>
    <w:multiLevelType w:val="multilevel"/>
    <w:tmpl w:val="546E57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CC73D49"/>
    <w:multiLevelType w:val="multilevel"/>
    <w:tmpl w:val="F12A94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5"/>
  </w:num>
  <w:num w:numId="2">
    <w:abstractNumId w:val="22"/>
  </w:num>
  <w:num w:numId="3">
    <w:abstractNumId w:val="3"/>
  </w:num>
  <w:num w:numId="4">
    <w:abstractNumId w:val="14"/>
  </w:num>
  <w:num w:numId="5">
    <w:abstractNumId w:val="8"/>
  </w:num>
  <w:num w:numId="6">
    <w:abstractNumId w:val="19"/>
  </w:num>
  <w:num w:numId="7">
    <w:abstractNumId w:val="5"/>
  </w:num>
  <w:num w:numId="8">
    <w:abstractNumId w:val="4"/>
  </w:num>
  <w:num w:numId="9">
    <w:abstractNumId w:val="2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3"/>
  </w:num>
  <w:num w:numId="13">
    <w:abstractNumId w:val="17"/>
  </w:num>
  <w:num w:numId="14">
    <w:abstractNumId w:val="0"/>
  </w:num>
  <w:num w:numId="15">
    <w:abstractNumId w:val="11"/>
  </w:num>
  <w:num w:numId="16">
    <w:abstractNumId w:val="20"/>
  </w:num>
  <w:num w:numId="17">
    <w:abstractNumId w:val="18"/>
  </w:num>
  <w:num w:numId="18">
    <w:abstractNumId w:val="1"/>
  </w:num>
  <w:num w:numId="19">
    <w:abstractNumId w:val="12"/>
  </w:num>
  <w:num w:numId="20">
    <w:abstractNumId w:val="1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4"/>
  </w:num>
  <w:num w:numId="24">
    <w:abstractNumId w:val="9"/>
  </w:num>
  <w:num w:numId="25">
    <w:abstractNumId w:val="14"/>
  </w:num>
  <w:num w:numId="26">
    <w:abstractNumId w:val="6"/>
  </w:num>
  <w:num w:numId="27">
    <w:abstractNumId w:val="10"/>
  </w:num>
  <w:num w:numId="28">
    <w:abstractNumId w:val="7"/>
  </w:num>
  <w:num w:numId="29">
    <w:abstractNumId w:val="23"/>
  </w:num>
  <w:num w:numId="30">
    <w:abstractNumId w:val="16"/>
  </w:num>
  <w:num w:numId="31">
    <w:abstractNumId w:val="23"/>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9D0"/>
    <w:rsid w:val="00023D02"/>
    <w:rsid w:val="00034239"/>
    <w:rsid w:val="000439A9"/>
    <w:rsid w:val="00077CD1"/>
    <w:rsid w:val="00080E69"/>
    <w:rsid w:val="00086C69"/>
    <w:rsid w:val="00090E5E"/>
    <w:rsid w:val="000A10CD"/>
    <w:rsid w:val="000E69D1"/>
    <w:rsid w:val="000E7D68"/>
    <w:rsid w:val="00104840"/>
    <w:rsid w:val="001141E1"/>
    <w:rsid w:val="00116E11"/>
    <w:rsid w:val="00127DBD"/>
    <w:rsid w:val="00161333"/>
    <w:rsid w:val="00180CDF"/>
    <w:rsid w:val="00193C94"/>
    <w:rsid w:val="001A386F"/>
    <w:rsid w:val="001A45E0"/>
    <w:rsid w:val="001B04D6"/>
    <w:rsid w:val="001B13E6"/>
    <w:rsid w:val="001B69E5"/>
    <w:rsid w:val="001C7E9B"/>
    <w:rsid w:val="001D3C05"/>
    <w:rsid w:val="001D6FFA"/>
    <w:rsid w:val="00202769"/>
    <w:rsid w:val="002346FA"/>
    <w:rsid w:val="00282382"/>
    <w:rsid w:val="002834FA"/>
    <w:rsid w:val="002A5C34"/>
    <w:rsid w:val="002F3BBE"/>
    <w:rsid w:val="002F4337"/>
    <w:rsid w:val="00374CF6"/>
    <w:rsid w:val="003A596E"/>
    <w:rsid w:val="003A773B"/>
    <w:rsid w:val="004026CD"/>
    <w:rsid w:val="00403E01"/>
    <w:rsid w:val="0040679C"/>
    <w:rsid w:val="00407A9D"/>
    <w:rsid w:val="0041221B"/>
    <w:rsid w:val="00417331"/>
    <w:rsid w:val="00433189"/>
    <w:rsid w:val="004337DA"/>
    <w:rsid w:val="00445FAD"/>
    <w:rsid w:val="0049205B"/>
    <w:rsid w:val="004A67BE"/>
    <w:rsid w:val="004E69D0"/>
    <w:rsid w:val="00507510"/>
    <w:rsid w:val="00564B46"/>
    <w:rsid w:val="005671BF"/>
    <w:rsid w:val="00573D7D"/>
    <w:rsid w:val="005B5046"/>
    <w:rsid w:val="005D5CFA"/>
    <w:rsid w:val="005D7519"/>
    <w:rsid w:val="005E7AF4"/>
    <w:rsid w:val="005F148F"/>
    <w:rsid w:val="00627ABA"/>
    <w:rsid w:val="00633759"/>
    <w:rsid w:val="00634339"/>
    <w:rsid w:val="00645DC0"/>
    <w:rsid w:val="0066037A"/>
    <w:rsid w:val="0067382D"/>
    <w:rsid w:val="0067552F"/>
    <w:rsid w:val="006919AD"/>
    <w:rsid w:val="006948E8"/>
    <w:rsid w:val="006E7B8F"/>
    <w:rsid w:val="006F2271"/>
    <w:rsid w:val="006F4552"/>
    <w:rsid w:val="00754E1F"/>
    <w:rsid w:val="007669F3"/>
    <w:rsid w:val="00794BB5"/>
    <w:rsid w:val="007A354A"/>
    <w:rsid w:val="007F331F"/>
    <w:rsid w:val="007F6135"/>
    <w:rsid w:val="008638EE"/>
    <w:rsid w:val="00867DAD"/>
    <w:rsid w:val="00892E6E"/>
    <w:rsid w:val="008D3106"/>
    <w:rsid w:val="008D75DC"/>
    <w:rsid w:val="008E0BC3"/>
    <w:rsid w:val="008E3534"/>
    <w:rsid w:val="008E62B0"/>
    <w:rsid w:val="008E72DF"/>
    <w:rsid w:val="008F14A5"/>
    <w:rsid w:val="008F2964"/>
    <w:rsid w:val="008F6BDB"/>
    <w:rsid w:val="00910443"/>
    <w:rsid w:val="00933663"/>
    <w:rsid w:val="009B3376"/>
    <w:rsid w:val="009B4747"/>
    <w:rsid w:val="009E28C4"/>
    <w:rsid w:val="009E5A71"/>
    <w:rsid w:val="00A56603"/>
    <w:rsid w:val="00A579DD"/>
    <w:rsid w:val="00A731A0"/>
    <w:rsid w:val="00AC41F3"/>
    <w:rsid w:val="00AE498B"/>
    <w:rsid w:val="00AF60A1"/>
    <w:rsid w:val="00B41CD7"/>
    <w:rsid w:val="00B71A92"/>
    <w:rsid w:val="00B735B8"/>
    <w:rsid w:val="00BC0762"/>
    <w:rsid w:val="00BD5855"/>
    <w:rsid w:val="00C07F4E"/>
    <w:rsid w:val="00C12F84"/>
    <w:rsid w:val="00C7515E"/>
    <w:rsid w:val="00CA4610"/>
    <w:rsid w:val="00CB2790"/>
    <w:rsid w:val="00CB6270"/>
    <w:rsid w:val="00D30090"/>
    <w:rsid w:val="00D312BD"/>
    <w:rsid w:val="00DF0F14"/>
    <w:rsid w:val="00E02183"/>
    <w:rsid w:val="00E556A4"/>
    <w:rsid w:val="00EA16DA"/>
    <w:rsid w:val="00EB174A"/>
    <w:rsid w:val="00EF446A"/>
    <w:rsid w:val="00F16D00"/>
    <w:rsid w:val="00F27ADA"/>
    <w:rsid w:val="00F5234F"/>
    <w:rsid w:val="00F5705A"/>
    <w:rsid w:val="00FB5506"/>
    <w:rsid w:val="00FE2BD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0DA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5E7AF4"/>
    <w:pPr>
      <w:numPr>
        <w:numId w:val="29"/>
      </w:numPr>
      <w:spacing w:after="0"/>
      <w:jc w:val="both"/>
      <w:outlineLvl w:val="0"/>
    </w:pPr>
    <w:rPr>
      <w:rFonts w:cstheme="minorHAnsi"/>
      <w:b/>
    </w:rPr>
  </w:style>
  <w:style w:type="paragraph" w:styleId="Heading2">
    <w:name w:val="heading 2"/>
    <w:basedOn w:val="Normal"/>
    <w:next w:val="Normal"/>
    <w:link w:val="Heading2Char"/>
    <w:uiPriority w:val="1"/>
    <w:unhideWhenUsed/>
    <w:qFormat/>
    <w:rsid w:val="005E7AF4"/>
    <w:pPr>
      <w:keepNext/>
      <w:keepLines/>
      <w:numPr>
        <w:ilvl w:val="1"/>
        <w:numId w:val="29"/>
      </w:numPr>
      <w:spacing w:before="40" w:after="0"/>
      <w:jc w:val="both"/>
      <w:outlineLvl w:val="1"/>
    </w:pPr>
    <w:rPr>
      <w:rFonts w:eastAsiaTheme="majorEastAsia" w:cstheme="majorBidi"/>
      <w:b/>
      <w:szCs w:val="26"/>
    </w:rPr>
  </w:style>
  <w:style w:type="paragraph" w:styleId="Heading3">
    <w:name w:val="heading 3"/>
    <w:basedOn w:val="ListParagraph"/>
    <w:next w:val="Normal"/>
    <w:link w:val="Heading3Char"/>
    <w:unhideWhenUsed/>
    <w:qFormat/>
    <w:rsid w:val="005E7AF4"/>
    <w:pPr>
      <w:keepNext/>
      <w:keepLines/>
      <w:numPr>
        <w:ilvl w:val="2"/>
        <w:numId w:val="29"/>
      </w:numPr>
      <w:spacing w:before="40" w:after="0"/>
      <w:jc w:val="both"/>
      <w:outlineLvl w:val="2"/>
    </w:pPr>
    <w:rPr>
      <w:rFonts w:ascii="Calibri" w:eastAsiaTheme="majorEastAsia" w:hAnsi="Calibri" w:cstheme="majorBidi"/>
      <w:b/>
      <w:color w:val="000000" w:themeColor="text1"/>
      <w:szCs w:val="24"/>
    </w:rPr>
  </w:style>
  <w:style w:type="paragraph" w:styleId="Heading4">
    <w:name w:val="heading 4"/>
    <w:basedOn w:val="Normal"/>
    <w:next w:val="Normal"/>
    <w:link w:val="Heading4Char"/>
    <w:uiPriority w:val="9"/>
    <w:semiHidden/>
    <w:unhideWhenUsed/>
    <w:qFormat/>
    <w:rsid w:val="00086C69"/>
    <w:pPr>
      <w:keepNext/>
      <w:keepLines/>
      <w:numPr>
        <w:ilvl w:val="3"/>
        <w:numId w:val="2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6C69"/>
    <w:pPr>
      <w:keepNext/>
      <w:keepLines/>
      <w:numPr>
        <w:ilvl w:val="4"/>
        <w:numId w:val="2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86C69"/>
    <w:pPr>
      <w:keepNext/>
      <w:keepLines/>
      <w:numPr>
        <w:ilvl w:val="5"/>
        <w:numId w:val="2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86C69"/>
    <w:pPr>
      <w:keepNext/>
      <w:keepLines/>
      <w:numPr>
        <w:ilvl w:val="6"/>
        <w:numId w:val="2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86C69"/>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6C69"/>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reate"/>
    <w:basedOn w:val="TableNormal"/>
    <w:uiPriority w:val="59"/>
    <w:rsid w:val="004E6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2_sj,Numbered Para 1,Dot pt,No Spacing1,List Paragraph Char Char Char,Indicator Text,Bullet 1,List Paragraph1,Bullet Points,MAIN CONTENT,List Paragraph12,F5 List Paragraph"/>
    <w:basedOn w:val="Normal"/>
    <w:link w:val="ListParagraphChar"/>
    <w:uiPriority w:val="34"/>
    <w:qFormat/>
    <w:rsid w:val="004E69D0"/>
    <w:pPr>
      <w:ind w:left="720"/>
      <w:contextualSpacing/>
    </w:pPr>
  </w:style>
  <w:style w:type="character" w:customStyle="1" w:styleId="ListParagraphChar">
    <w:name w:val="List Paragraph Char"/>
    <w:aliases w:val="Heading 2_sj Char,Numbered Para 1 Char,Dot pt Char,No Spacing1 Char,List Paragraph Char Char Char Char,Indicator Text Char,Bullet 1 Char,List Paragraph1 Char,Bullet Points Char,MAIN CONTENT Char,List Paragraph12 Char"/>
    <w:basedOn w:val="DefaultParagraphFont"/>
    <w:link w:val="ListParagraph"/>
    <w:uiPriority w:val="34"/>
    <w:qFormat/>
    <w:locked/>
    <w:rsid w:val="004E69D0"/>
  </w:style>
  <w:style w:type="character" w:customStyle="1" w:styleId="Heading1Char">
    <w:name w:val="Heading 1 Char"/>
    <w:basedOn w:val="DefaultParagraphFont"/>
    <w:link w:val="Heading1"/>
    <w:uiPriority w:val="9"/>
    <w:rsid w:val="005E7AF4"/>
    <w:rPr>
      <w:rFonts w:cstheme="minorHAnsi"/>
      <w:b/>
    </w:rPr>
  </w:style>
  <w:style w:type="character" w:styleId="Hyperlink">
    <w:name w:val="Hyperlink"/>
    <w:basedOn w:val="DefaultParagraphFont"/>
    <w:uiPriority w:val="99"/>
    <w:unhideWhenUsed/>
    <w:rsid w:val="001A45E0"/>
    <w:rPr>
      <w:color w:val="0000FF"/>
      <w:u w:val="single"/>
    </w:rPr>
  </w:style>
  <w:style w:type="paragraph" w:styleId="TOC1">
    <w:name w:val="toc 1"/>
    <w:basedOn w:val="Normal"/>
    <w:next w:val="Normal"/>
    <w:autoRedefine/>
    <w:uiPriority w:val="39"/>
    <w:unhideWhenUsed/>
    <w:rsid w:val="001A45E0"/>
    <w:pPr>
      <w:spacing w:after="100"/>
    </w:pPr>
  </w:style>
  <w:style w:type="paragraph" w:styleId="TOC2">
    <w:name w:val="toc 2"/>
    <w:basedOn w:val="Normal"/>
    <w:next w:val="Normal"/>
    <w:autoRedefine/>
    <w:uiPriority w:val="39"/>
    <w:unhideWhenUsed/>
    <w:rsid w:val="001A45E0"/>
    <w:pPr>
      <w:spacing w:after="100"/>
      <w:ind w:left="220"/>
    </w:pPr>
  </w:style>
  <w:style w:type="paragraph" w:styleId="Header">
    <w:name w:val="header"/>
    <w:basedOn w:val="Normal"/>
    <w:link w:val="HeaderChar"/>
    <w:uiPriority w:val="99"/>
    <w:unhideWhenUsed/>
    <w:rsid w:val="001A45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5E0"/>
  </w:style>
  <w:style w:type="paragraph" w:styleId="Footer">
    <w:name w:val="footer"/>
    <w:basedOn w:val="Normal"/>
    <w:link w:val="FooterChar"/>
    <w:uiPriority w:val="99"/>
    <w:unhideWhenUsed/>
    <w:rsid w:val="001A45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5E0"/>
  </w:style>
  <w:style w:type="character" w:customStyle="1" w:styleId="Heading2Char">
    <w:name w:val="Heading 2 Char"/>
    <w:basedOn w:val="DefaultParagraphFont"/>
    <w:link w:val="Heading2"/>
    <w:uiPriority w:val="1"/>
    <w:rsid w:val="005E7AF4"/>
    <w:rPr>
      <w:rFonts w:eastAsiaTheme="majorEastAsia" w:cstheme="majorBidi"/>
      <w:b/>
      <w:szCs w:val="26"/>
    </w:rPr>
  </w:style>
  <w:style w:type="table" w:customStyle="1" w:styleId="TableGrid1">
    <w:name w:val="Table Grid1"/>
    <w:basedOn w:val="TableNormal"/>
    <w:next w:val="TableGrid"/>
    <w:uiPriority w:val="59"/>
    <w:rsid w:val="001A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A45E0"/>
    <w:pPr>
      <w:spacing w:after="120"/>
    </w:pPr>
  </w:style>
  <w:style w:type="character" w:customStyle="1" w:styleId="BodyTextChar">
    <w:name w:val="Body Text Char"/>
    <w:basedOn w:val="DefaultParagraphFont"/>
    <w:link w:val="BodyText"/>
    <w:uiPriority w:val="99"/>
    <w:semiHidden/>
    <w:rsid w:val="001A45E0"/>
  </w:style>
  <w:style w:type="paragraph" w:styleId="BalloonText">
    <w:name w:val="Balloon Text"/>
    <w:basedOn w:val="Normal"/>
    <w:link w:val="BalloonTextChar"/>
    <w:uiPriority w:val="99"/>
    <w:semiHidden/>
    <w:unhideWhenUsed/>
    <w:rsid w:val="006E7B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B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1C7E9B"/>
    <w:rPr>
      <w:color w:val="605E5C"/>
      <w:shd w:val="clear" w:color="auto" w:fill="E1DFDD"/>
    </w:rPr>
  </w:style>
  <w:style w:type="character" w:styleId="CommentReference">
    <w:name w:val="annotation reference"/>
    <w:basedOn w:val="DefaultParagraphFont"/>
    <w:uiPriority w:val="99"/>
    <w:semiHidden/>
    <w:unhideWhenUsed/>
    <w:rsid w:val="001C7E9B"/>
    <w:rPr>
      <w:sz w:val="16"/>
      <w:szCs w:val="16"/>
    </w:rPr>
  </w:style>
  <w:style w:type="paragraph" w:styleId="CommentText">
    <w:name w:val="annotation text"/>
    <w:basedOn w:val="Normal"/>
    <w:link w:val="CommentTextChar"/>
    <w:unhideWhenUsed/>
    <w:rsid w:val="001C7E9B"/>
    <w:pPr>
      <w:spacing w:line="240" w:lineRule="auto"/>
    </w:pPr>
    <w:rPr>
      <w:sz w:val="20"/>
      <w:szCs w:val="20"/>
    </w:rPr>
  </w:style>
  <w:style w:type="character" w:customStyle="1" w:styleId="CommentTextChar">
    <w:name w:val="Comment Text Char"/>
    <w:basedOn w:val="DefaultParagraphFont"/>
    <w:link w:val="CommentText"/>
    <w:rsid w:val="001C7E9B"/>
    <w:rPr>
      <w:sz w:val="20"/>
      <w:szCs w:val="20"/>
    </w:rPr>
  </w:style>
  <w:style w:type="paragraph" w:styleId="CommentSubject">
    <w:name w:val="annotation subject"/>
    <w:basedOn w:val="CommentText"/>
    <w:next w:val="CommentText"/>
    <w:link w:val="CommentSubjectChar"/>
    <w:uiPriority w:val="99"/>
    <w:semiHidden/>
    <w:unhideWhenUsed/>
    <w:rsid w:val="001C7E9B"/>
    <w:rPr>
      <w:b/>
      <w:bCs/>
    </w:rPr>
  </w:style>
  <w:style w:type="character" w:customStyle="1" w:styleId="CommentSubjectChar">
    <w:name w:val="Comment Subject Char"/>
    <w:basedOn w:val="CommentTextChar"/>
    <w:link w:val="CommentSubject"/>
    <w:uiPriority w:val="99"/>
    <w:semiHidden/>
    <w:rsid w:val="001C7E9B"/>
    <w:rPr>
      <w:b/>
      <w:bCs/>
      <w:sz w:val="20"/>
      <w:szCs w:val="20"/>
    </w:rPr>
  </w:style>
  <w:style w:type="table" w:customStyle="1" w:styleId="Create1">
    <w:name w:val="Create1"/>
    <w:basedOn w:val="TableNormal"/>
    <w:next w:val="TableGrid"/>
    <w:uiPriority w:val="59"/>
    <w:rsid w:val="006F4552"/>
    <w:pPr>
      <w:spacing w:after="200" w:line="276"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12BD"/>
    <w:rPr>
      <w:color w:val="605E5C"/>
      <w:shd w:val="clear" w:color="auto" w:fill="E1DFDD"/>
    </w:rPr>
  </w:style>
  <w:style w:type="character" w:styleId="FollowedHyperlink">
    <w:name w:val="FollowedHyperlink"/>
    <w:basedOn w:val="DefaultParagraphFont"/>
    <w:uiPriority w:val="99"/>
    <w:semiHidden/>
    <w:unhideWhenUsed/>
    <w:rsid w:val="00D312BD"/>
    <w:rPr>
      <w:color w:val="954F72" w:themeColor="followedHyperlink"/>
      <w:u w:val="single"/>
    </w:rPr>
  </w:style>
  <w:style w:type="character" w:customStyle="1" w:styleId="Heading3Char">
    <w:name w:val="Heading 3 Char"/>
    <w:basedOn w:val="DefaultParagraphFont"/>
    <w:link w:val="Heading3"/>
    <w:rsid w:val="005E7AF4"/>
    <w:rPr>
      <w:rFonts w:ascii="Calibri" w:eastAsiaTheme="majorEastAsia" w:hAnsi="Calibri" w:cstheme="majorBidi"/>
      <w:b/>
      <w:color w:val="000000" w:themeColor="text1"/>
      <w:szCs w:val="24"/>
    </w:rPr>
  </w:style>
  <w:style w:type="paragraph" w:styleId="NormalWeb">
    <w:name w:val="Normal (Web)"/>
    <w:basedOn w:val="Normal"/>
    <w:uiPriority w:val="99"/>
    <w:unhideWhenUsed/>
    <w:rsid w:val="00407A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A731A0"/>
    <w:pPr>
      <w:spacing w:after="0" w:line="240" w:lineRule="auto"/>
    </w:pPr>
  </w:style>
  <w:style w:type="character" w:customStyle="1" w:styleId="Heading4Char">
    <w:name w:val="Heading 4 Char"/>
    <w:basedOn w:val="DefaultParagraphFont"/>
    <w:link w:val="Heading4"/>
    <w:uiPriority w:val="9"/>
    <w:semiHidden/>
    <w:rsid w:val="00086C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86C6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86C6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86C6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86C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86C69"/>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086C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05930">
      <w:bodyDiv w:val="1"/>
      <w:marLeft w:val="0"/>
      <w:marRight w:val="0"/>
      <w:marTop w:val="0"/>
      <w:marBottom w:val="0"/>
      <w:divBdr>
        <w:top w:val="none" w:sz="0" w:space="0" w:color="auto"/>
        <w:left w:val="none" w:sz="0" w:space="0" w:color="auto"/>
        <w:bottom w:val="none" w:sz="0" w:space="0" w:color="auto"/>
        <w:right w:val="none" w:sz="0" w:space="0" w:color="auto"/>
      </w:divBdr>
    </w:div>
    <w:div w:id="741103427">
      <w:bodyDiv w:val="1"/>
      <w:marLeft w:val="0"/>
      <w:marRight w:val="0"/>
      <w:marTop w:val="0"/>
      <w:marBottom w:val="0"/>
      <w:divBdr>
        <w:top w:val="none" w:sz="0" w:space="0" w:color="auto"/>
        <w:left w:val="none" w:sz="0" w:space="0" w:color="auto"/>
        <w:bottom w:val="none" w:sz="0" w:space="0" w:color="auto"/>
        <w:right w:val="none" w:sz="0" w:space="0" w:color="auto"/>
      </w:divBdr>
    </w:div>
    <w:div w:id="108861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office.com/Pages/ResponsePage.aspx?id=-REPTm4EBUWcuNshUjEeIbBOObz7satMhrS2AvffR2pUNkJBSkpaN0I3VjVTSVhLUEo4RFUwRjJVRSQlQCN0PWc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kiela.chesters@uwtsd.ac.uk"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Tender.acknowledgements@colegsirgar.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ender.acknowledgements@colegsirgar.ac.uk" TargetMode="External"/><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E302B-93B9-4FCF-B528-6720979A3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3347</Words>
  <Characters>19082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2022-03-23T14:54:00Z</dcterms:created>
  <dcterms:modified xsi:type="dcterms:W3CDTF">2022-03-23T15:03:00Z</dcterms:modified>
</cp:coreProperties>
</file>