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98866" w14:textId="77777777" w:rsidR="001F04A9" w:rsidRDefault="005E126A">
      <w:pPr>
        <w:pStyle w:val="Heading1"/>
      </w:pPr>
      <w:bookmarkStart w:id="0" w:name="_7k0e5iphw8tz"/>
      <w:bookmarkEnd w:id="0"/>
      <w:r>
        <w:t>Joint Schedule 4 (Commercially Sensitive Information)</w:t>
      </w:r>
    </w:p>
    <w:p w14:paraId="1E1E1EB7" w14:textId="77777777" w:rsidR="001F04A9" w:rsidRDefault="005E126A">
      <w:pPr>
        <w:pStyle w:val="Standard"/>
        <w:widowControl/>
        <w:numPr>
          <w:ilvl w:val="0"/>
          <w:numId w:val="2"/>
        </w:numPr>
        <w:tabs>
          <w:tab w:val="left" w:pos="502"/>
        </w:tabs>
        <w:spacing w:before="120" w:after="240" w:line="240" w:lineRule="auto"/>
      </w:pPr>
      <w:r>
        <w:rPr>
          <w:rFonts w:ascii="Arial" w:eastAsia="Arial" w:hAnsi="Arial" w:cs="Arial"/>
          <w:b/>
          <w:color w:val="000000"/>
          <w:sz w:val="24"/>
          <w:szCs w:val="24"/>
        </w:rPr>
        <w:t xml:space="preserve">What </w:t>
      </w:r>
      <w:r>
        <w:rPr>
          <w:rFonts w:ascii="Arial" w:eastAsia="Arial" w:hAnsi="Arial" w:cs="Arial"/>
          <w:b/>
          <w:sz w:val="24"/>
          <w:szCs w:val="24"/>
        </w:rPr>
        <w:t>is Commercially</w:t>
      </w:r>
      <w:r>
        <w:rPr>
          <w:rFonts w:ascii="Arial" w:eastAsia="Arial" w:hAnsi="Arial" w:cs="Arial"/>
          <w:b/>
          <w:color w:val="000000"/>
          <w:sz w:val="24"/>
          <w:szCs w:val="24"/>
        </w:rPr>
        <w:t xml:space="preserve"> Sensitive Information?</w:t>
      </w:r>
    </w:p>
    <w:p w14:paraId="060ABE07" w14:textId="77777777" w:rsidR="001F04A9" w:rsidRDefault="005E126A">
      <w:pPr>
        <w:pStyle w:val="Standard"/>
        <w:widowControl/>
        <w:numPr>
          <w:ilvl w:val="1"/>
          <w:numId w:val="1"/>
        </w:numPr>
        <w:tabs>
          <w:tab w:val="left" w:pos="1778"/>
        </w:tabs>
        <w:spacing w:before="120" w:after="120" w:line="240" w:lineRule="auto"/>
        <w:ind w:hanging="360"/>
        <w:jc w:val="both"/>
      </w:pPr>
      <w:r>
        <w:rPr>
          <w:rFonts w:ascii="Arial" w:eastAsia="Arial" w:hAnsi="Arial" w:cs="Arial"/>
          <w:color w:val="000000"/>
          <w:sz w:val="24"/>
          <w:szCs w:val="24"/>
        </w:rPr>
        <w:t>In this Schedule the Parties have sought to identify the Supplier's Confidential Information that is genuinely commercially sensitive and the disclosure of which would be the subject of an exemption under the FOIA and the EIRs.</w:t>
      </w:r>
    </w:p>
    <w:p w14:paraId="4E3F8F19" w14:textId="77777777" w:rsidR="001F04A9" w:rsidRDefault="005E126A">
      <w:pPr>
        <w:pStyle w:val="Standard"/>
        <w:widowControl/>
        <w:numPr>
          <w:ilvl w:val="1"/>
          <w:numId w:val="1"/>
        </w:numPr>
        <w:tabs>
          <w:tab w:val="left" w:pos="1778"/>
        </w:tabs>
        <w:spacing w:before="120" w:after="120" w:line="240" w:lineRule="auto"/>
        <w:ind w:hanging="360"/>
        <w:jc w:val="both"/>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6773F6B" w14:textId="77777777" w:rsidR="001F04A9" w:rsidRDefault="005E126A">
      <w:pPr>
        <w:pStyle w:val="Standard"/>
        <w:widowControl/>
        <w:numPr>
          <w:ilvl w:val="1"/>
          <w:numId w:val="1"/>
        </w:numPr>
        <w:tabs>
          <w:tab w:val="left" w:pos="1778"/>
        </w:tabs>
        <w:spacing w:before="120" w:after="120" w:line="240" w:lineRule="auto"/>
        <w:ind w:hanging="360"/>
        <w:jc w:val="both"/>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72A6659" w14:textId="77777777" w:rsidR="001F04A9" w:rsidRDefault="001F04A9">
      <w:pPr>
        <w:pStyle w:val="Standard"/>
        <w:widowControl/>
        <w:tabs>
          <w:tab w:val="left" w:pos="1778"/>
        </w:tabs>
        <w:spacing w:before="120" w:after="120" w:line="240" w:lineRule="auto"/>
        <w:ind w:left="644" w:hanging="576"/>
        <w:jc w:val="both"/>
        <w:rPr>
          <w:color w:val="000000"/>
        </w:rPr>
      </w:pPr>
    </w:p>
    <w:tbl>
      <w:tblPr>
        <w:tblW w:w="7949" w:type="dxa"/>
        <w:tblInd w:w="1008" w:type="dxa"/>
        <w:tblLayout w:type="fixed"/>
        <w:tblCellMar>
          <w:left w:w="10" w:type="dxa"/>
          <w:right w:w="10" w:type="dxa"/>
        </w:tblCellMar>
        <w:tblLook w:val="0000" w:firstRow="0" w:lastRow="0" w:firstColumn="0" w:lastColumn="0" w:noHBand="0" w:noVBand="0"/>
      </w:tblPr>
      <w:tblGrid>
        <w:gridCol w:w="989"/>
        <w:gridCol w:w="1710"/>
        <w:gridCol w:w="3011"/>
        <w:gridCol w:w="2239"/>
      </w:tblGrid>
      <w:tr w:rsidR="001F04A9" w14:paraId="17061101" w14:textId="77777777" w:rsidTr="51AD2493">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2AFB29E" w14:textId="77777777" w:rsidR="001F04A9" w:rsidRDefault="005E126A">
            <w:pPr>
              <w:pStyle w:val="Standard"/>
              <w:keepNext/>
              <w:widowControl/>
              <w:spacing w:before="240" w:after="120" w:line="240" w:lineRule="auto"/>
              <w:ind w:left="142"/>
              <w:jc w:val="center"/>
            </w:pPr>
            <w:r>
              <w:rPr>
                <w:rFonts w:ascii="Arial" w:eastAsia="Arial" w:hAnsi="Arial" w:cs="Arial"/>
                <w:b/>
                <w:color w:val="000000"/>
                <w:sz w:val="24"/>
                <w:szCs w:val="24"/>
              </w:rPr>
              <w:t>No.</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91072FA" w14:textId="77777777" w:rsidR="001F04A9" w:rsidRDefault="005E126A">
            <w:pPr>
              <w:pStyle w:val="Standard"/>
              <w:keepNext/>
              <w:widowControl/>
              <w:spacing w:before="240" w:after="120" w:line="240" w:lineRule="auto"/>
              <w:ind w:left="142"/>
              <w:jc w:val="center"/>
            </w:pPr>
            <w:r>
              <w:rPr>
                <w:rFonts w:ascii="Arial" w:eastAsia="Arial" w:hAnsi="Arial" w:cs="Arial"/>
                <w:b/>
                <w:color w:val="000000"/>
                <w:sz w:val="24"/>
                <w:szCs w:val="24"/>
              </w:rPr>
              <w:t>Date</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217085E" w14:textId="77777777" w:rsidR="001F04A9" w:rsidRDefault="005E126A">
            <w:pPr>
              <w:pStyle w:val="Standard"/>
              <w:keepNext/>
              <w:widowControl/>
              <w:spacing w:before="240" w:after="120" w:line="240" w:lineRule="auto"/>
              <w:ind w:left="142"/>
              <w:jc w:val="center"/>
            </w:pPr>
            <w:r>
              <w:rPr>
                <w:rFonts w:ascii="Arial" w:eastAsia="Arial" w:hAnsi="Arial" w:cs="Arial"/>
                <w:b/>
                <w:color w:val="000000"/>
                <w:sz w:val="24"/>
                <w:szCs w:val="24"/>
              </w:rPr>
              <w:t>Item(s)</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665BA0D" w14:textId="77777777" w:rsidR="001F04A9" w:rsidRDefault="005E126A">
            <w:pPr>
              <w:pStyle w:val="Standard"/>
              <w:keepNext/>
              <w:widowControl/>
              <w:spacing w:before="240" w:after="120" w:line="240" w:lineRule="auto"/>
              <w:ind w:left="142"/>
              <w:jc w:val="center"/>
            </w:pPr>
            <w:r>
              <w:rPr>
                <w:rFonts w:ascii="Arial" w:eastAsia="Arial" w:hAnsi="Arial" w:cs="Arial"/>
                <w:b/>
                <w:color w:val="000000"/>
                <w:sz w:val="24"/>
                <w:szCs w:val="24"/>
              </w:rPr>
              <w:t>Duration of Confidentiality</w:t>
            </w:r>
          </w:p>
        </w:tc>
      </w:tr>
      <w:tr w:rsidR="001F04A9" w14:paraId="43F49363" w14:textId="77777777" w:rsidTr="51AD2493">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A37501D" w14:textId="37149B55" w:rsidR="001F04A9" w:rsidRPr="000F5178" w:rsidRDefault="518AE7F2" w:rsidP="000F5178">
            <w:pPr>
              <w:pStyle w:val="Standard"/>
              <w:keepNext/>
              <w:widowControl/>
              <w:spacing w:before="240" w:after="120" w:line="240" w:lineRule="auto"/>
              <w:rPr>
                <w:rFonts w:ascii="Arial" w:eastAsia="Arial" w:hAnsi="Arial" w:cs="Arial"/>
                <w:color w:val="000000"/>
                <w:sz w:val="24"/>
                <w:szCs w:val="24"/>
              </w:rPr>
            </w:pPr>
            <w:r w:rsidRPr="51AD2493">
              <w:rPr>
                <w:rFonts w:ascii="Arial" w:eastAsia="Arial" w:hAnsi="Arial" w:cs="Arial"/>
                <w:color w:val="000000" w:themeColor="text1"/>
                <w:sz w:val="24"/>
                <w:szCs w:val="24"/>
              </w:rPr>
              <w:t>1.3.1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DA84EE5" w14:textId="26B8EF77" w:rsidR="001F04A9" w:rsidRPr="000F5178" w:rsidRDefault="79E544CA" w:rsidP="51AD2493">
            <w:pPr>
              <w:pStyle w:val="Standard"/>
              <w:keepNext/>
              <w:widowControl/>
              <w:spacing w:before="240" w:after="120" w:line="240" w:lineRule="auto"/>
              <w:ind w:left="142"/>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 June 2023</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55838E6" w14:textId="1FC77E07" w:rsidR="001F04A9" w:rsidRPr="000F5178" w:rsidRDefault="05AA0D4F">
            <w:pPr>
              <w:pStyle w:val="Standard"/>
              <w:keepNext/>
              <w:widowControl/>
              <w:spacing w:before="240" w:after="120" w:line="240" w:lineRule="auto"/>
              <w:ind w:left="142"/>
              <w:jc w:val="both"/>
              <w:rPr>
                <w:rFonts w:ascii="Arial" w:eastAsia="Arial" w:hAnsi="Arial" w:cs="Arial"/>
                <w:sz w:val="24"/>
                <w:szCs w:val="24"/>
              </w:rPr>
            </w:pPr>
            <w:r w:rsidRPr="000F5178">
              <w:rPr>
                <w:rFonts w:ascii="Arial" w:eastAsia="Arial" w:hAnsi="Arial" w:cs="Arial"/>
                <w:sz w:val="24"/>
                <w:szCs w:val="24"/>
              </w:rPr>
              <w:t xml:space="preserve"> Any information that the Supplier considers sensitive for the duration of an awarded Call Off Contract.</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64A76B4" w14:textId="433A8532" w:rsidR="001F04A9" w:rsidRPr="000F5178" w:rsidRDefault="1B85CCFE" w:rsidP="51AD2493">
            <w:pPr>
              <w:pStyle w:val="Standard"/>
              <w:keepNext/>
              <w:widowControl/>
              <w:spacing w:before="240" w:after="120" w:line="240" w:lineRule="auto"/>
              <w:ind w:left="142"/>
              <w:jc w:val="both"/>
              <w:rPr>
                <w:rFonts w:ascii="Arial" w:eastAsia="Arial" w:hAnsi="Arial" w:cs="Arial"/>
                <w:color w:val="000000" w:themeColor="text1"/>
                <w:sz w:val="24"/>
                <w:szCs w:val="24"/>
              </w:rPr>
            </w:pPr>
            <w:r>
              <w:rPr>
                <w:rFonts w:ascii="Arial" w:eastAsia="Arial" w:hAnsi="Arial" w:cs="Arial"/>
                <w:color w:val="000000"/>
                <w:sz w:val="24"/>
                <w:szCs w:val="24"/>
                <w:shd w:val="clear" w:color="auto" w:fill="FFFF00"/>
              </w:rPr>
              <w:t>T</w:t>
            </w:r>
            <w:r w:rsidRPr="51AD2493">
              <w:rPr>
                <w:rFonts w:ascii="Arial" w:eastAsia="Arial" w:hAnsi="Arial" w:cs="Arial"/>
                <w:color w:val="000000" w:themeColor="text1"/>
                <w:sz w:val="24"/>
                <w:szCs w:val="24"/>
              </w:rPr>
              <w:t>erm of Contract</w:t>
            </w:r>
          </w:p>
        </w:tc>
      </w:tr>
      <w:tr w:rsidR="51AD2493" w14:paraId="2C4E820F" w14:textId="77777777" w:rsidTr="51AD2493">
        <w:trPr>
          <w:trHeight w:val="30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207BD66" w14:textId="7977F102" w:rsidR="4BFE5409" w:rsidRDefault="4BFE5409"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1.3.2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23A5A07" w14:textId="0CE7C4C7" w:rsidR="4F427B37" w:rsidRDefault="4F427B37"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 June 2023</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BB95DE4" w14:textId="3F2AF1D9" w:rsidR="2475F0AC" w:rsidRPr="000F5178" w:rsidRDefault="2475F0AC" w:rsidP="000F5178">
            <w:pPr>
              <w:pStyle w:val="Standard"/>
              <w:spacing w:line="240" w:lineRule="auto"/>
              <w:jc w:val="both"/>
              <w:rPr>
                <w:rFonts w:ascii="Arial" w:eastAsia="Arial" w:hAnsi="Arial" w:cs="Arial"/>
                <w:sz w:val="24"/>
                <w:szCs w:val="24"/>
              </w:rPr>
            </w:pPr>
            <w:r w:rsidRPr="000F5178">
              <w:rPr>
                <w:rFonts w:ascii="Arial" w:eastAsia="Arial" w:hAnsi="Arial" w:cs="Arial"/>
                <w:sz w:val="24"/>
                <w:szCs w:val="24"/>
              </w:rPr>
              <w:t>Details of the Supplier’s methodologies, policies and processes. The methodologies, policies and processes remain confidential and commercially sensitive to the Supplier and if such information was disclosed it could be commercially damaging to the Supplier.</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7C99093" w14:textId="02D4C527" w:rsidR="59ACA3F7" w:rsidRDefault="59ACA3F7"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Term of Contract</w:t>
            </w:r>
          </w:p>
        </w:tc>
      </w:tr>
      <w:tr w:rsidR="51AD2493" w14:paraId="37DC4D1A" w14:textId="77777777" w:rsidTr="51AD2493">
        <w:trPr>
          <w:trHeight w:val="30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84E5BBC" w14:textId="4E3C111E" w:rsidR="0C8E2866" w:rsidRDefault="0C8E2866"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1.3.3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1F4C4E6" w14:textId="213D4621" w:rsidR="5937B763" w:rsidRDefault="5937B763"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 June 2023</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1F25CAB" w14:textId="4268A759" w:rsidR="2475F0AC" w:rsidRPr="000F5178" w:rsidRDefault="2475F0AC" w:rsidP="000F5178">
            <w:pPr>
              <w:pStyle w:val="Standard"/>
              <w:spacing w:line="240" w:lineRule="auto"/>
              <w:jc w:val="both"/>
              <w:rPr>
                <w:rFonts w:ascii="Arial" w:eastAsia="Arial" w:hAnsi="Arial" w:cs="Arial"/>
                <w:sz w:val="24"/>
                <w:szCs w:val="24"/>
              </w:rPr>
            </w:pPr>
            <w:r w:rsidRPr="000F5178">
              <w:rPr>
                <w:rFonts w:ascii="Arial" w:eastAsia="Arial" w:hAnsi="Arial" w:cs="Arial"/>
                <w:sz w:val="24"/>
                <w:szCs w:val="24"/>
              </w:rPr>
              <w:t>All information relating to limits of liability, rates, pricing and charging mechanisms contained in the Call-Off Contract.</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6C22FE0" w14:textId="23CBBBE0" w:rsidR="59ACA3F7" w:rsidRDefault="59ACA3F7"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Term of Contract</w:t>
            </w:r>
          </w:p>
        </w:tc>
      </w:tr>
      <w:tr w:rsidR="51AD2493" w14:paraId="617389B8" w14:textId="77777777" w:rsidTr="51AD2493">
        <w:trPr>
          <w:trHeight w:val="30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F406F75" w14:textId="426209D7" w:rsidR="1F39FFD5" w:rsidRDefault="1F39FFD5"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1.3.4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9C22E91" w14:textId="08567F97" w:rsidR="5937B763" w:rsidRDefault="5937B763"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 June 2023</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4239F4D" w14:textId="548163FC" w:rsidR="2475F0AC" w:rsidRPr="000F5178" w:rsidRDefault="2475F0AC" w:rsidP="000F5178">
            <w:pPr>
              <w:pStyle w:val="Standard"/>
              <w:spacing w:line="240" w:lineRule="auto"/>
              <w:jc w:val="both"/>
              <w:rPr>
                <w:rFonts w:ascii="Arial" w:eastAsia="Arial" w:hAnsi="Arial" w:cs="Arial"/>
                <w:sz w:val="24"/>
                <w:szCs w:val="24"/>
              </w:rPr>
            </w:pPr>
            <w:r w:rsidRPr="000F5178">
              <w:rPr>
                <w:rFonts w:ascii="Arial" w:eastAsia="Arial" w:hAnsi="Arial" w:cs="Arial"/>
                <w:sz w:val="24"/>
                <w:szCs w:val="24"/>
              </w:rPr>
              <w:t xml:space="preserve">All tender documentation submitted to the Buyer , including the answers to the Security Plan </w:t>
            </w:r>
            <w:r w:rsidRPr="000F5178">
              <w:rPr>
                <w:rFonts w:ascii="Arial" w:eastAsia="Arial" w:hAnsi="Arial" w:cs="Arial"/>
                <w:sz w:val="24"/>
                <w:szCs w:val="24"/>
              </w:rPr>
              <w:lastRenderedPageBreak/>
              <w:t>Questionnaire;</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5DD1A24" w14:textId="045536FE" w:rsidR="59A9EFEA" w:rsidRDefault="59A9EFEA"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lastRenderedPageBreak/>
              <w:t>Term of Contract</w:t>
            </w:r>
          </w:p>
        </w:tc>
      </w:tr>
      <w:tr w:rsidR="51AD2493" w14:paraId="115B4389" w14:textId="77777777" w:rsidTr="51AD2493">
        <w:trPr>
          <w:trHeight w:val="30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36E5E88" w14:textId="4F42B5B7" w:rsidR="0981560C" w:rsidRDefault="0981560C"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1.3.5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31C7035" w14:textId="7D3D2BD9" w:rsidR="11C55C2F" w:rsidRDefault="11C55C2F"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 June 2023</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179A9A4" w14:textId="69364DDC" w:rsidR="2475F0AC" w:rsidRPr="000F5178" w:rsidRDefault="2475F0AC" w:rsidP="000F5178">
            <w:pPr>
              <w:pStyle w:val="Standard"/>
              <w:spacing w:line="240" w:lineRule="auto"/>
              <w:jc w:val="both"/>
              <w:rPr>
                <w:rFonts w:ascii="Arial" w:eastAsia="Arial" w:hAnsi="Arial" w:cs="Arial"/>
                <w:sz w:val="24"/>
                <w:szCs w:val="24"/>
              </w:rPr>
            </w:pPr>
            <w:r w:rsidRPr="000F5178">
              <w:rPr>
                <w:rFonts w:ascii="Arial" w:eastAsia="Arial" w:hAnsi="Arial" w:cs="Arial"/>
                <w:sz w:val="24"/>
                <w:szCs w:val="24"/>
              </w:rPr>
              <w:t>All elements which comprise the Supplier's proposed solution under the Contract and any subsequent Statements of Work;</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3A2DA53" w14:textId="22186781" w:rsidR="3077957A" w:rsidRDefault="3077957A"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Term of Contract</w:t>
            </w:r>
          </w:p>
        </w:tc>
      </w:tr>
      <w:tr w:rsidR="51AD2493" w14:paraId="1E52C67A" w14:textId="77777777" w:rsidTr="51AD2493">
        <w:trPr>
          <w:trHeight w:val="30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140DE5B" w14:textId="24C2278B" w:rsidR="1B25AF6C" w:rsidRDefault="1B25AF6C"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1.3.6</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765391A" w14:textId="792EB87B" w:rsidR="57D4AE1B" w:rsidRDefault="57D4AE1B"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 June 2023</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262400D" w14:textId="6C0CB7CB" w:rsidR="2475F0AC" w:rsidRPr="000F5178" w:rsidRDefault="2475F0AC" w:rsidP="000F5178">
            <w:pPr>
              <w:pStyle w:val="Standard"/>
              <w:spacing w:line="240" w:lineRule="auto"/>
              <w:jc w:val="both"/>
              <w:rPr>
                <w:rFonts w:ascii="Arial" w:eastAsia="Arial" w:hAnsi="Arial" w:cs="Arial"/>
                <w:sz w:val="24"/>
                <w:szCs w:val="24"/>
              </w:rPr>
            </w:pPr>
            <w:r w:rsidRPr="000F5178">
              <w:rPr>
                <w:rFonts w:ascii="Arial" w:eastAsia="Arial" w:hAnsi="Arial" w:cs="Arial"/>
                <w:sz w:val="24"/>
                <w:szCs w:val="24"/>
              </w:rPr>
              <w:t>Rates, expenses and other Charges excluding overall Charges;</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68C7ED4" w14:textId="50647035" w:rsidR="3077957A" w:rsidRDefault="3077957A"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Term of Contract</w:t>
            </w:r>
          </w:p>
        </w:tc>
      </w:tr>
      <w:tr w:rsidR="51AD2493" w14:paraId="2480D5AA" w14:textId="77777777" w:rsidTr="51AD2493">
        <w:trPr>
          <w:trHeight w:val="30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B9528F1" w14:textId="2070DD39" w:rsidR="544D03B8" w:rsidRDefault="544D03B8"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1.3.7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6120030" w14:textId="276EA1E8" w:rsidR="57D4AE1B" w:rsidRDefault="57D4AE1B"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 June 2023</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39628BB" w14:textId="2017098B" w:rsidR="2475F0AC" w:rsidRPr="000F5178" w:rsidRDefault="2475F0AC" w:rsidP="000F5178">
            <w:pPr>
              <w:pStyle w:val="Standard"/>
              <w:spacing w:line="240" w:lineRule="auto"/>
              <w:jc w:val="both"/>
              <w:rPr>
                <w:rFonts w:ascii="Arial" w:eastAsia="Arial" w:hAnsi="Arial" w:cs="Arial"/>
                <w:sz w:val="24"/>
                <w:szCs w:val="24"/>
              </w:rPr>
            </w:pPr>
            <w:r w:rsidRPr="000F5178">
              <w:rPr>
                <w:rFonts w:ascii="Arial" w:eastAsia="Arial" w:hAnsi="Arial" w:cs="Arial"/>
                <w:sz w:val="24"/>
                <w:szCs w:val="24"/>
              </w:rPr>
              <w:t>Supplier’s business procedures and methodologies and Supplier Background IPR;</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09FA429" w14:textId="54F6D3A9" w:rsidR="51AD2493" w:rsidRDefault="000F5178" w:rsidP="000F5178">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Term of Contract</w:t>
            </w:r>
          </w:p>
        </w:tc>
      </w:tr>
      <w:tr w:rsidR="51AD2493" w14:paraId="78DA4532" w14:textId="77777777" w:rsidTr="51AD2493">
        <w:trPr>
          <w:trHeight w:val="300"/>
        </w:trPr>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8603C96" w14:textId="1FF785E6" w:rsidR="442378FB" w:rsidRDefault="442378FB"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1.3.8</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7E082BC" w14:textId="63BD7073" w:rsidR="42365794" w:rsidRDefault="42365794"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1 June 2023</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9740977" w14:textId="7EB6F96B" w:rsidR="2475F0AC" w:rsidRPr="000F5178" w:rsidRDefault="2475F0AC" w:rsidP="000F5178">
            <w:pPr>
              <w:pStyle w:val="Standard"/>
              <w:spacing w:line="240" w:lineRule="auto"/>
              <w:jc w:val="both"/>
              <w:rPr>
                <w:rFonts w:ascii="Arial" w:eastAsia="Arial" w:hAnsi="Arial" w:cs="Arial"/>
                <w:sz w:val="24"/>
                <w:szCs w:val="24"/>
              </w:rPr>
            </w:pPr>
            <w:r w:rsidRPr="000F5178">
              <w:rPr>
                <w:rFonts w:ascii="Arial" w:eastAsia="Arial" w:hAnsi="Arial" w:cs="Arial"/>
                <w:sz w:val="24"/>
                <w:szCs w:val="24"/>
              </w:rPr>
              <w:t>Personal Data relating to Supplier Personnel including, but not limited to, names and identifiers provided by the Supplier.</w:t>
            </w:r>
          </w:p>
        </w:tc>
        <w:tc>
          <w:tcPr>
            <w:tcW w:w="2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5418991" w14:textId="3F643202" w:rsidR="77F2C9EE" w:rsidRDefault="000F5178" w:rsidP="51AD2493">
            <w:pPr>
              <w:pStyle w:val="Standard"/>
              <w:spacing w:line="240" w:lineRule="auto"/>
              <w:jc w:val="both"/>
              <w:rPr>
                <w:rFonts w:ascii="Arial" w:eastAsia="Arial" w:hAnsi="Arial" w:cs="Arial"/>
                <w:color w:val="000000" w:themeColor="text1"/>
                <w:sz w:val="24"/>
                <w:szCs w:val="24"/>
              </w:rPr>
            </w:pPr>
            <w:r w:rsidRPr="51AD2493">
              <w:rPr>
                <w:rFonts w:ascii="Arial" w:eastAsia="Arial" w:hAnsi="Arial" w:cs="Arial"/>
                <w:color w:val="000000" w:themeColor="text1"/>
                <w:sz w:val="24"/>
                <w:szCs w:val="24"/>
              </w:rPr>
              <w:t>Term of Contract</w:t>
            </w:r>
            <w:bookmarkStart w:id="1" w:name="_GoBack"/>
            <w:bookmarkEnd w:id="1"/>
          </w:p>
        </w:tc>
      </w:tr>
    </w:tbl>
    <w:p w14:paraId="5DAB6C7B" w14:textId="77777777" w:rsidR="001F04A9" w:rsidRDefault="001F04A9">
      <w:pPr>
        <w:pStyle w:val="Standard"/>
      </w:pPr>
    </w:p>
    <w:p w14:paraId="02EB378F" w14:textId="77777777" w:rsidR="001F04A9" w:rsidRDefault="001F04A9">
      <w:pPr>
        <w:pStyle w:val="Standard"/>
        <w:widowControl/>
      </w:pPr>
    </w:p>
    <w:sectPr w:rsidR="001F04A9">
      <w:headerReference w:type="default" r:id="rId10"/>
      <w:footerReference w:type="default" r:id="rId11"/>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F71C3" w14:textId="77777777" w:rsidR="00EB1DAF" w:rsidRDefault="00EB1DAF">
      <w:r>
        <w:separator/>
      </w:r>
    </w:p>
  </w:endnote>
  <w:endnote w:type="continuationSeparator" w:id="0">
    <w:p w14:paraId="73E16327" w14:textId="77777777" w:rsidR="00EB1DAF" w:rsidRDefault="00EB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68795" w14:textId="77777777" w:rsidR="00A2002F" w:rsidRDefault="005E126A">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t xml:space="preserve">                                           </w:t>
    </w:r>
  </w:p>
  <w:p w14:paraId="5FBB3DC3" w14:textId="77777777" w:rsidR="009018D8" w:rsidRDefault="005E126A" w:rsidP="009018D8">
    <w:pPr>
      <w:pStyle w:val="Standard"/>
      <w:widowControl/>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Model Version: v3.1</w:t>
    </w:r>
  </w:p>
  <w:p w14:paraId="6E78AE11" w14:textId="77777777" w:rsidR="00A2002F" w:rsidRDefault="009018D8" w:rsidP="009018D8">
    <w:pPr>
      <w:pStyle w:val="Standard"/>
      <w:widowControl/>
      <w:tabs>
        <w:tab w:val="right" w:pos="0"/>
      </w:tabs>
      <w:spacing w:after="0" w:line="240" w:lineRule="auto"/>
      <w:jc w:val="both"/>
    </w:pPr>
    <w:r w:rsidRPr="009018D8">
      <w:rPr>
        <w:rFonts w:ascii="Arial" w:eastAsia="Arial" w:hAnsi="Arial" w:cs="Arial"/>
        <w:color w:val="000000"/>
        <w:sz w:val="20"/>
        <w:szCs w:val="20"/>
      </w:rPr>
      <w:t>Unity Programme Delivery Partner SR1032578788</w:t>
    </w:r>
    <w:r w:rsidR="005E126A">
      <w:rPr>
        <w:rFonts w:ascii="Arial" w:eastAsia="Arial" w:hAnsi="Arial" w:cs="Arial"/>
        <w:color w:val="000000"/>
        <w:sz w:val="20"/>
        <w:szCs w:val="20"/>
      </w:rPr>
      <w:tab/>
      <w:t xml:space="preserve"> </w:t>
    </w:r>
    <w:r w:rsidR="005E126A">
      <w:fldChar w:fldCharType="begin"/>
    </w:r>
    <w:r w:rsidR="005E126A">
      <w:instrText xml:space="preserve"> PAGE </w:instrText>
    </w:r>
    <w:r w:rsidR="005E126A">
      <w:fldChar w:fldCharType="separate"/>
    </w:r>
    <w:r w:rsidR="000F5178">
      <w:rPr>
        <w:noProof/>
      </w:rPr>
      <w:t>2</w:t>
    </w:r>
    <w:r w:rsidR="005E126A">
      <w:fldChar w:fldCharType="end"/>
    </w:r>
  </w:p>
  <w:p w14:paraId="6A05A809" w14:textId="77777777" w:rsidR="00A2002F" w:rsidRDefault="005E126A">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pPr>
    <w:r>
      <w:tab/>
    </w:r>
    <w:r>
      <w:tab/>
    </w:r>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A78AB" w14:textId="77777777" w:rsidR="00EB1DAF" w:rsidRDefault="00EB1DAF">
      <w:r>
        <w:rPr>
          <w:color w:val="000000"/>
        </w:rPr>
        <w:separator/>
      </w:r>
    </w:p>
  </w:footnote>
  <w:footnote w:type="continuationSeparator" w:id="0">
    <w:p w14:paraId="4FEA8621" w14:textId="77777777" w:rsidR="00EB1DAF" w:rsidRDefault="00EB1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DC72E" w14:textId="77777777" w:rsidR="00A2002F" w:rsidRDefault="005E126A">
    <w:pPr>
      <w:pStyle w:val="Standard"/>
      <w:widowControl/>
      <w:tabs>
        <w:tab w:val="center" w:pos="4513"/>
        <w:tab w:val="right" w:pos="9026"/>
      </w:tabs>
      <w:spacing w:after="0" w:line="240" w:lineRule="auto"/>
    </w:pPr>
    <w:r>
      <w:rPr>
        <w:rFonts w:ascii="Arial" w:eastAsia="Arial" w:hAnsi="Arial" w:cs="Arial"/>
        <w:color w:val="000000"/>
        <w:sz w:val="20"/>
        <w:szCs w:val="20"/>
      </w:rPr>
      <w:t>Joint Schedule 4 (Commercially Sensitive Information)</w:t>
    </w:r>
  </w:p>
  <w:p w14:paraId="518D642B" w14:textId="77777777" w:rsidR="00A2002F" w:rsidRDefault="005E126A">
    <w:pPr>
      <w:pStyle w:val="Standard"/>
      <w:widowControl/>
      <w:tabs>
        <w:tab w:val="center" w:pos="4513"/>
        <w:tab w:val="right" w:pos="9026"/>
      </w:tabs>
      <w:spacing w:after="0" w:line="240" w:lineRule="auto"/>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31CCB"/>
    <w:multiLevelType w:val="multilevel"/>
    <w:tmpl w:val="8E608D20"/>
    <w:styleLink w:val="WWNum1"/>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2"/>
        <w:szCs w:val="22"/>
        <w:u w:val="none"/>
        <w:vertAlign w:val="baseline"/>
      </w:rPr>
    </w:lvl>
    <w:lvl w:ilvl="3">
      <w:start w:val="1"/>
      <w:numFmt w:val="lowerLetter"/>
      <w:lvlText w:val="(%4)"/>
      <w:lvlJc w:val="left"/>
      <w:pPr>
        <w:ind w:left="2847"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A9"/>
    <w:rsid w:val="00015E75"/>
    <w:rsid w:val="000F5178"/>
    <w:rsid w:val="001F04A9"/>
    <w:rsid w:val="00240E80"/>
    <w:rsid w:val="00254F78"/>
    <w:rsid w:val="005E126A"/>
    <w:rsid w:val="009018D8"/>
    <w:rsid w:val="00B134C1"/>
    <w:rsid w:val="00B77C0A"/>
    <w:rsid w:val="00CE25E7"/>
    <w:rsid w:val="00EB1DAF"/>
    <w:rsid w:val="05AA0D4F"/>
    <w:rsid w:val="06361EDA"/>
    <w:rsid w:val="0981560C"/>
    <w:rsid w:val="0C8E2866"/>
    <w:rsid w:val="1073D3B7"/>
    <w:rsid w:val="11C55C2F"/>
    <w:rsid w:val="15F73FCE"/>
    <w:rsid w:val="1B25AF6C"/>
    <w:rsid w:val="1B85CCFE"/>
    <w:rsid w:val="1F39FFD5"/>
    <w:rsid w:val="2475F0AC"/>
    <w:rsid w:val="2EA0057B"/>
    <w:rsid w:val="3077957A"/>
    <w:rsid w:val="42365794"/>
    <w:rsid w:val="43349792"/>
    <w:rsid w:val="442378FB"/>
    <w:rsid w:val="44D067F3"/>
    <w:rsid w:val="4BFE5409"/>
    <w:rsid w:val="4DCF3CCB"/>
    <w:rsid w:val="4F427B37"/>
    <w:rsid w:val="518AE7F2"/>
    <w:rsid w:val="51AD2493"/>
    <w:rsid w:val="544D03B8"/>
    <w:rsid w:val="57D4AE1B"/>
    <w:rsid w:val="5937B763"/>
    <w:rsid w:val="59A9EFEA"/>
    <w:rsid w:val="59ACA3F7"/>
    <w:rsid w:val="765EBEB5"/>
    <w:rsid w:val="77F2C9EE"/>
    <w:rsid w:val="79E544CA"/>
    <w:rsid w:val="7AAFA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2FEE"/>
  <w15:docId w15:val="{16B1A028-E342-4799-B05D-2FE7D666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pPr>
  </w:style>
  <w:style w:type="paragraph" w:styleId="Heading1">
    <w:name w:val="heading 1"/>
    <w:basedOn w:val="Normal"/>
    <w:next w:val="Standard"/>
    <w:pPr>
      <w:keepNext/>
      <w:keepLines/>
      <w:outlineLvl w:val="0"/>
    </w:pPr>
    <w:rPr>
      <w:rFonts w:ascii="Arial" w:eastAsia="Arial" w:hAnsi="Arial" w:cs="Arial"/>
      <w:b/>
      <w:sz w:val="36"/>
      <w:szCs w:val="36"/>
    </w:rPr>
  </w:style>
  <w:style w:type="paragraph" w:styleId="Heading2">
    <w:name w:val="heading 2"/>
    <w:basedOn w:val="Normal"/>
    <w:next w:val="Standard"/>
    <w:pPr>
      <w:keepNext/>
      <w:keepLines/>
      <w:spacing w:before="360" w:after="80"/>
      <w:outlineLvl w:val="1"/>
    </w:pPr>
    <w:rPr>
      <w:b/>
      <w:color w:val="000000"/>
      <w:sz w:val="36"/>
      <w:szCs w:val="36"/>
    </w:rPr>
  </w:style>
  <w:style w:type="paragraph" w:styleId="Heading3">
    <w:name w:val="heading 3"/>
    <w:basedOn w:val="Normal"/>
    <w:next w:val="Standard"/>
    <w:pPr>
      <w:keepNext/>
      <w:keepLines/>
      <w:spacing w:before="280" w:after="80"/>
      <w:outlineLvl w:val="2"/>
    </w:pPr>
    <w:rPr>
      <w:b/>
      <w:color w:val="000000"/>
      <w:sz w:val="28"/>
      <w:szCs w:val="28"/>
    </w:rPr>
  </w:style>
  <w:style w:type="paragraph" w:styleId="Heading4">
    <w:name w:val="heading 4"/>
    <w:basedOn w:val="Normal"/>
    <w:next w:val="Standard"/>
    <w:pPr>
      <w:keepNext/>
      <w:keepLines/>
      <w:spacing w:before="240" w:after="40"/>
      <w:outlineLvl w:val="3"/>
    </w:pPr>
    <w:rPr>
      <w:b/>
      <w:color w:val="000000"/>
      <w:sz w:val="24"/>
      <w:szCs w:val="24"/>
    </w:rPr>
  </w:style>
  <w:style w:type="paragraph" w:styleId="Heading5">
    <w:name w:val="heading 5"/>
    <w:basedOn w:val="Normal"/>
    <w:next w:val="Standard"/>
    <w:pPr>
      <w:keepNext/>
      <w:keepLines/>
      <w:spacing w:before="220" w:after="40"/>
      <w:outlineLvl w:val="4"/>
    </w:pPr>
    <w:rPr>
      <w:b/>
      <w:color w:val="000000"/>
    </w:rPr>
  </w:style>
  <w:style w:type="paragraph" w:styleId="Heading6">
    <w:name w:val="heading 6"/>
    <w:basedOn w:val="Normal"/>
    <w:next w:val="Standard"/>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b w:val="0"/>
      <w:i w:val="0"/>
      <w:caps w:val="0"/>
      <w:smallCaps w:val="0"/>
      <w:strike w:val="0"/>
      <w:dstrike w:val="0"/>
      <w:color w:val="000000"/>
      <w:position w:val="0"/>
      <w:sz w:val="22"/>
      <w:szCs w:val="22"/>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 w:type="paragraph" w:styleId="BalloonText">
    <w:name w:val="Balloon Text"/>
    <w:basedOn w:val="Normal"/>
    <w:link w:val="BalloonTextChar"/>
    <w:uiPriority w:val="99"/>
    <w:semiHidden/>
    <w:unhideWhenUsed/>
    <w:rsid w:val="00CE25E7"/>
    <w:rPr>
      <w:rFonts w:ascii="Segoe UI" w:hAnsi="Segoe UI" w:cs="Mangal"/>
      <w:sz w:val="18"/>
      <w:szCs w:val="16"/>
    </w:rPr>
  </w:style>
  <w:style w:type="character" w:customStyle="1" w:styleId="BalloonTextChar">
    <w:name w:val="Balloon Text Char"/>
    <w:basedOn w:val="DefaultParagraphFont"/>
    <w:link w:val="BalloonText"/>
    <w:uiPriority w:val="99"/>
    <w:semiHidden/>
    <w:rsid w:val="00CE25E7"/>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A5D5FE0341E41B6ABF51BCA25EB46" ma:contentTypeVersion="13" ma:contentTypeDescription="Create a new document." ma:contentTypeScope="" ma:versionID="e7a48d5a98a773c5f52ba21b48da420b">
  <xsd:schema xmlns:xsd="http://www.w3.org/2001/XMLSchema" xmlns:xs="http://www.w3.org/2001/XMLSchema" xmlns:p="http://schemas.microsoft.com/office/2006/metadata/properties" xmlns:ns2="24217e3a-45ef-45f1-8c1c-36ff4a7d83d2" xmlns:ns3="4d0b8a65-3e54-460f-b35b-9b312a8d0367" targetNamespace="http://schemas.microsoft.com/office/2006/metadata/properties" ma:root="true" ma:fieldsID="95150ace44e16938a1782ff61daadccc" ns2:_="" ns3:_="">
    <xsd:import namespace="24217e3a-45ef-45f1-8c1c-36ff4a7d83d2"/>
    <xsd:import namespace="4d0b8a65-3e54-460f-b35b-9b312a8d03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17e3a-45ef-45f1-8c1c-36ff4a7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0b8a65-3e54-460f-b35b-9b312a8d03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4384b4-65e9-44e8-92a9-4f49ffba941f}" ma:internalName="TaxCatchAll" ma:showField="CatchAllData" ma:web="4d0b8a65-3e54-460f-b35b-9b312a8d03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217e3a-45ef-45f1-8c1c-36ff4a7d83d2">
      <Terms xmlns="http://schemas.microsoft.com/office/infopath/2007/PartnerControls"/>
    </lcf76f155ced4ddcb4097134ff3c332f>
    <TaxCatchAll xmlns="4d0b8a65-3e54-460f-b35b-9b312a8d0367" xsi:nil="true"/>
  </documentManagement>
</p:properties>
</file>

<file path=customXml/itemProps1.xml><?xml version="1.0" encoding="utf-8"?>
<ds:datastoreItem xmlns:ds="http://schemas.openxmlformats.org/officeDocument/2006/customXml" ds:itemID="{48BD65A0-D615-489B-8D92-19BC389E4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17e3a-45ef-45f1-8c1c-36ff4a7d83d2"/>
    <ds:schemaRef ds:uri="4d0b8a65-3e54-460f-b35b-9b312a8d0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40222-21D6-49CB-ADC0-912DA7E8557C}">
  <ds:schemaRefs>
    <ds:schemaRef ds:uri="http://schemas.microsoft.com/sharepoint/v3/contenttype/forms"/>
  </ds:schemaRefs>
</ds:datastoreItem>
</file>

<file path=customXml/itemProps3.xml><?xml version="1.0" encoding="utf-8"?>
<ds:datastoreItem xmlns:ds="http://schemas.openxmlformats.org/officeDocument/2006/customXml" ds:itemID="{06803B56-CAB4-4CCD-A2B5-1F4FF6377DF3}">
  <ds:schemaRefs>
    <ds:schemaRef ds:uri="http://schemas.microsoft.com/office/2006/metadata/properties"/>
    <ds:schemaRef ds:uri="http://schemas.microsoft.com/office/infopath/2007/PartnerControls"/>
    <ds:schemaRef ds:uri="24217e3a-45ef-45f1-8c1c-36ff4a7d83d2"/>
    <ds:schemaRef ds:uri="4d0b8a65-3e54-460f-b35b-9b312a8d036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3</cp:revision>
  <dcterms:created xsi:type="dcterms:W3CDTF">2023-05-31T09:08:00Z</dcterms:created>
  <dcterms:modified xsi:type="dcterms:W3CDTF">2023-05-31T10:14:00Z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0x010100F7DA5D5FE0341E41B6ABF51BCA25EB46</vt:lpwstr>
  </property>
  <property fmtid="{D5CDD505-2E9C-101B-9397-08002B2CF9AE}" pid="3" name="MediaServiceImageTags">
    <vt:lpwstr/>
  </property>
</Properties>
</file>