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45" w:rsidRDefault="00C06E45"/>
    <w:p w:rsidR="00C06E45" w:rsidRDefault="00084F87">
      <w:r>
        <w:rPr>
          <w:rFonts w:cs="Arial"/>
          <w:noProof/>
          <w:sz w:val="24"/>
          <w:szCs w:val="24"/>
          <w:lang w:eastAsia="en-GB"/>
        </w:rPr>
        <w:drawing>
          <wp:anchor distT="0" distB="0" distL="114300" distR="114300" simplePos="0" relativeHeight="251659264" behindDoc="0" locked="0" layoutInCell="1" allowOverlap="1" wp14:anchorId="137D8121" wp14:editId="50CF907A">
            <wp:simplePos x="0" y="0"/>
            <wp:positionH relativeFrom="column">
              <wp:posOffset>-448310</wp:posOffset>
            </wp:positionH>
            <wp:positionV relativeFrom="paragraph">
              <wp:posOffset>-891540</wp:posOffset>
            </wp:positionV>
            <wp:extent cx="6924675" cy="1654810"/>
            <wp:effectExtent l="0" t="0" r="9525" b="2540"/>
            <wp:wrapSquare wrapText="bothSides"/>
            <wp:docPr id="2" name="Picture 2"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B7B" w:rsidRDefault="00CA1B7B"/>
    <w:p w:rsidR="00CA1B7B" w:rsidRDefault="00CA1B7B"/>
    <w:p w:rsidR="00C06E45" w:rsidRDefault="007C366C">
      <w:r>
        <w:t>Our Ref: N0088</w:t>
      </w:r>
    </w:p>
    <w:p w:rsidR="00301BC1" w:rsidRDefault="007C366C">
      <w:r>
        <w:t>Refuge Area Communications System</w:t>
      </w:r>
    </w:p>
    <w:p w:rsidR="00233389" w:rsidRDefault="00233389"/>
    <w:p w:rsidR="00896F3D" w:rsidRDefault="007C366C" w:rsidP="00896F3D">
      <w:r>
        <w:t>18 April 2018</w:t>
      </w:r>
    </w:p>
    <w:p w:rsidR="00C06E45" w:rsidRDefault="00C06E45"/>
    <w:p w:rsidR="00C06E45" w:rsidRDefault="00C06E45"/>
    <w:p w:rsidR="00C06E45" w:rsidRDefault="00C06E45">
      <w:r>
        <w:t xml:space="preserve">Dear </w:t>
      </w:r>
      <w:r w:rsidR="006A514C">
        <w:t>Sir or Madam</w:t>
      </w:r>
    </w:p>
    <w:p w:rsidR="00C06E45" w:rsidRDefault="00C06E45"/>
    <w:p w:rsidR="00C06E45" w:rsidRDefault="006A514C">
      <w:pPr>
        <w:rPr>
          <w:b/>
          <w:sz w:val="24"/>
        </w:rPr>
      </w:pPr>
      <w:r>
        <w:rPr>
          <w:b/>
          <w:sz w:val="24"/>
        </w:rPr>
        <w:t>Foreword</w:t>
      </w:r>
    </w:p>
    <w:p w:rsidR="00C06E45" w:rsidRDefault="00C06E45">
      <w:pPr>
        <w:jc w:val="both"/>
      </w:pPr>
    </w:p>
    <w:p w:rsidR="006A514C" w:rsidRDefault="006A514C" w:rsidP="006A514C">
      <w:r>
        <w:t xml:space="preserve">The college is going out to tender for the provision of the service detailed on the following pages with the objective of achieving value for </w:t>
      </w:r>
      <w:r w:rsidR="000E6D26">
        <w:t>money.   We wish to identify a S</w:t>
      </w:r>
      <w:r>
        <w:t>upplier to meet these requirements and therefore any company wishing to bid should provide complete information to enable competitive evaluation.</w:t>
      </w:r>
    </w:p>
    <w:p w:rsidR="006A514C" w:rsidRDefault="006A514C" w:rsidP="006A514C"/>
    <w:p w:rsidR="006A514C" w:rsidRDefault="006A514C" w:rsidP="006A514C">
      <w:pPr>
        <w:pStyle w:val="Heading4"/>
      </w:pPr>
      <w:r>
        <w:t>Procurement Schedule</w:t>
      </w:r>
    </w:p>
    <w:p w:rsidR="006A514C" w:rsidRDefault="006A514C"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3C420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6A514C" w:rsidRDefault="007C366C" w:rsidP="00F3662B">
            <w:pPr>
              <w:jc w:val="center"/>
              <w:rPr>
                <w:i/>
              </w:rPr>
            </w:pPr>
            <w:r>
              <w:t>19 April</w:t>
            </w:r>
            <w:r w:rsidR="00F3662B">
              <w:t xml:space="preserve"> 2018</w:t>
            </w:r>
          </w:p>
        </w:tc>
      </w:tr>
      <w:tr w:rsidR="006A514C" w:rsidTr="003C4202">
        <w:trPr>
          <w:trHeight w:val="547"/>
        </w:trPr>
        <w:tc>
          <w:tcPr>
            <w:tcW w:w="675" w:type="dxa"/>
            <w:vAlign w:val="center"/>
          </w:tcPr>
          <w:p w:rsidR="006A514C" w:rsidRDefault="006A514C" w:rsidP="003C4202">
            <w:r>
              <w:t>2.</w:t>
            </w:r>
          </w:p>
        </w:tc>
        <w:tc>
          <w:tcPr>
            <w:tcW w:w="5529" w:type="dxa"/>
            <w:vAlign w:val="center"/>
          </w:tcPr>
          <w:p w:rsidR="006A514C" w:rsidRDefault="006A514C" w:rsidP="003C4202">
            <w:r>
              <w:t>Deadline for return of tenders</w:t>
            </w:r>
          </w:p>
        </w:tc>
        <w:tc>
          <w:tcPr>
            <w:tcW w:w="3039" w:type="dxa"/>
            <w:vAlign w:val="center"/>
          </w:tcPr>
          <w:p w:rsidR="006A514C" w:rsidRDefault="007C366C" w:rsidP="00A05099">
            <w:pPr>
              <w:jc w:val="center"/>
            </w:pPr>
            <w:r>
              <w:t>30 April 2018</w:t>
            </w:r>
          </w:p>
        </w:tc>
      </w:tr>
      <w:tr w:rsidR="006A514C" w:rsidTr="003C4202">
        <w:trPr>
          <w:trHeight w:val="547"/>
        </w:trPr>
        <w:tc>
          <w:tcPr>
            <w:tcW w:w="675" w:type="dxa"/>
            <w:vAlign w:val="center"/>
          </w:tcPr>
          <w:p w:rsidR="006A514C" w:rsidRDefault="006A514C" w:rsidP="003C4202">
            <w:r>
              <w:t>3.</w:t>
            </w:r>
          </w:p>
        </w:tc>
        <w:tc>
          <w:tcPr>
            <w:tcW w:w="5529" w:type="dxa"/>
            <w:vAlign w:val="center"/>
          </w:tcPr>
          <w:p w:rsidR="006A514C" w:rsidRDefault="00A05099" w:rsidP="00A05099">
            <w:r>
              <w:t>Opportunity for Site Visit Open to All between Tender issue date and Return Date</w:t>
            </w:r>
          </w:p>
        </w:tc>
        <w:tc>
          <w:tcPr>
            <w:tcW w:w="3039" w:type="dxa"/>
            <w:vAlign w:val="center"/>
          </w:tcPr>
          <w:p w:rsidR="006A514C" w:rsidRDefault="007C366C" w:rsidP="007C366C">
            <w:pPr>
              <w:jc w:val="center"/>
            </w:pPr>
            <w:r>
              <w:t>19 April</w:t>
            </w:r>
            <w:r w:rsidR="00A05099">
              <w:t xml:space="preserve"> 2018</w:t>
            </w:r>
            <w:r>
              <w:t xml:space="preserve"> – 30 April 018</w:t>
            </w:r>
          </w:p>
          <w:p w:rsidR="00A05099" w:rsidRDefault="00A05099" w:rsidP="00684CDB"/>
        </w:tc>
      </w:tr>
      <w:tr w:rsidR="006A514C" w:rsidTr="003C4202">
        <w:trPr>
          <w:trHeight w:val="547"/>
        </w:trPr>
        <w:tc>
          <w:tcPr>
            <w:tcW w:w="675" w:type="dxa"/>
            <w:vAlign w:val="center"/>
          </w:tcPr>
          <w:p w:rsidR="006A514C" w:rsidRDefault="006A514C" w:rsidP="003C4202">
            <w:r>
              <w:t>4.</w:t>
            </w:r>
          </w:p>
        </w:tc>
        <w:tc>
          <w:tcPr>
            <w:tcW w:w="5529" w:type="dxa"/>
            <w:vAlign w:val="center"/>
          </w:tcPr>
          <w:p w:rsidR="006A514C" w:rsidRDefault="00A05099" w:rsidP="007C366C">
            <w:r>
              <w:t xml:space="preserve">Installation of Solution asap to be negotiated between Successful Bidder and Head </w:t>
            </w:r>
            <w:r w:rsidR="007C366C">
              <w:t>of Estates and Facilities</w:t>
            </w:r>
          </w:p>
        </w:tc>
        <w:tc>
          <w:tcPr>
            <w:tcW w:w="3039" w:type="dxa"/>
            <w:vAlign w:val="center"/>
          </w:tcPr>
          <w:p w:rsidR="006A514C" w:rsidRDefault="007C366C" w:rsidP="00A05099">
            <w:pPr>
              <w:jc w:val="center"/>
            </w:pPr>
            <w:r>
              <w:t>Expected w/c 28 May 2018</w:t>
            </w:r>
          </w:p>
        </w:tc>
      </w:tr>
    </w:tbl>
    <w:p w:rsidR="006A514C" w:rsidRDefault="006A514C" w:rsidP="006A514C"/>
    <w:p w:rsidR="006A514C" w:rsidRDefault="006A514C" w:rsidP="006A514C">
      <w:r>
        <w:t xml:space="preserve">While the college will endeavour to adhere to this timetable, </w:t>
      </w:r>
      <w:r w:rsidRPr="00FF2D28">
        <w:rPr>
          <w:b/>
        </w:rPr>
        <w:t>it should be noted that changes might become inevitable as procurement proceeds</w:t>
      </w:r>
      <w:r>
        <w:t>.  A</w:t>
      </w:r>
      <w:r w:rsidR="000E6D26">
        <w:t>ny changes will be notified to S</w:t>
      </w:r>
      <w:r>
        <w:t>uppliers as necessary.</w:t>
      </w:r>
    </w:p>
    <w:p w:rsidR="006A514C" w:rsidRDefault="006A514C" w:rsidP="006A514C">
      <w:pPr>
        <w:pStyle w:val="Heading4"/>
        <w:jc w:val="center"/>
      </w:pPr>
      <w:r>
        <w:br w:type="page"/>
      </w:r>
    </w:p>
    <w:p w:rsidR="006A514C" w:rsidRDefault="006A514C" w:rsidP="006A514C">
      <w:pPr>
        <w:rPr>
          <w:b/>
          <w:sz w:val="24"/>
        </w:rPr>
      </w:pPr>
      <w:r>
        <w:rPr>
          <w:b/>
          <w:sz w:val="24"/>
        </w:rPr>
        <w:lastRenderedPageBreak/>
        <w:t>Specification</w:t>
      </w:r>
    </w:p>
    <w:p w:rsidR="002B0FDB" w:rsidRDefault="002B0FDB">
      <w:pPr>
        <w:jc w:val="both"/>
        <w:rPr>
          <w:b/>
        </w:rPr>
      </w:pPr>
    </w:p>
    <w:p w:rsidR="00DF67AD" w:rsidRDefault="00062447" w:rsidP="007C366C">
      <w:pPr>
        <w:pStyle w:val="NormalWeb"/>
        <w:ind w:left="30"/>
        <w:jc w:val="both"/>
        <w:rPr>
          <w:rFonts w:ascii="Arial" w:hAnsi="Arial" w:cs="Arial"/>
          <w:color w:val="000000"/>
          <w:sz w:val="22"/>
          <w:szCs w:val="22"/>
        </w:rPr>
      </w:pPr>
      <w:r w:rsidRPr="00712E2B">
        <w:rPr>
          <w:rFonts w:ascii="Arial" w:hAnsi="Arial" w:cs="Arial"/>
          <w:color w:val="000000"/>
          <w:spacing w:val="2"/>
          <w:sz w:val="22"/>
          <w:szCs w:val="22"/>
        </w:rPr>
        <w:t>T</w:t>
      </w:r>
      <w:r w:rsidRPr="00712E2B">
        <w:rPr>
          <w:rFonts w:ascii="Arial" w:hAnsi="Arial" w:cs="Arial"/>
          <w:color w:val="000000"/>
          <w:sz w:val="22"/>
          <w:szCs w:val="22"/>
        </w:rPr>
        <w:t>he</w:t>
      </w:r>
      <w:r w:rsidRPr="00712E2B">
        <w:rPr>
          <w:rFonts w:ascii="Arial" w:hAnsi="Arial" w:cs="Arial"/>
          <w:color w:val="000000"/>
          <w:spacing w:val="8"/>
          <w:sz w:val="22"/>
          <w:szCs w:val="22"/>
        </w:rPr>
        <w:t xml:space="preserve"> </w:t>
      </w:r>
      <w:r w:rsidRPr="00712E2B">
        <w:rPr>
          <w:rFonts w:ascii="Arial" w:hAnsi="Arial" w:cs="Arial"/>
          <w:color w:val="000000"/>
          <w:spacing w:val="-2"/>
          <w:sz w:val="22"/>
          <w:szCs w:val="22"/>
        </w:rPr>
        <w:t>C</w:t>
      </w:r>
      <w:r w:rsidRPr="00712E2B">
        <w:rPr>
          <w:rFonts w:ascii="Arial" w:hAnsi="Arial" w:cs="Arial"/>
          <w:color w:val="000000"/>
          <w:sz w:val="22"/>
          <w:szCs w:val="22"/>
        </w:rPr>
        <w:t>o</w:t>
      </w:r>
      <w:r w:rsidRPr="00712E2B">
        <w:rPr>
          <w:rFonts w:ascii="Arial" w:hAnsi="Arial" w:cs="Arial"/>
          <w:color w:val="000000"/>
          <w:spacing w:val="-2"/>
          <w:sz w:val="22"/>
          <w:szCs w:val="22"/>
        </w:rPr>
        <w:t>lle</w:t>
      </w:r>
      <w:r w:rsidRPr="00712E2B">
        <w:rPr>
          <w:rFonts w:ascii="Arial" w:hAnsi="Arial" w:cs="Arial"/>
          <w:color w:val="000000"/>
          <w:spacing w:val="2"/>
          <w:sz w:val="22"/>
          <w:szCs w:val="22"/>
        </w:rPr>
        <w:t>g</w:t>
      </w:r>
      <w:r w:rsidRPr="00712E2B">
        <w:rPr>
          <w:rFonts w:ascii="Arial" w:hAnsi="Arial" w:cs="Arial"/>
          <w:color w:val="000000"/>
          <w:sz w:val="22"/>
          <w:szCs w:val="22"/>
        </w:rPr>
        <w:t>e</w:t>
      </w:r>
      <w:r w:rsidRPr="00712E2B">
        <w:rPr>
          <w:rFonts w:ascii="Arial" w:hAnsi="Arial" w:cs="Arial"/>
          <w:color w:val="000000"/>
          <w:spacing w:val="8"/>
          <w:sz w:val="22"/>
          <w:szCs w:val="22"/>
        </w:rPr>
        <w:t xml:space="preserve"> </w:t>
      </w:r>
      <w:r w:rsidRPr="00712E2B">
        <w:rPr>
          <w:rFonts w:ascii="Arial" w:hAnsi="Arial" w:cs="Arial"/>
          <w:color w:val="000000"/>
          <w:spacing w:val="-2"/>
          <w:sz w:val="22"/>
          <w:szCs w:val="22"/>
        </w:rPr>
        <w:t>i</w:t>
      </w:r>
      <w:r w:rsidRPr="00712E2B">
        <w:rPr>
          <w:rFonts w:ascii="Arial" w:hAnsi="Arial" w:cs="Arial"/>
          <w:color w:val="000000"/>
          <w:sz w:val="22"/>
          <w:szCs w:val="22"/>
        </w:rPr>
        <w:t>s</w:t>
      </w:r>
      <w:r w:rsidRPr="00712E2B">
        <w:rPr>
          <w:rFonts w:ascii="Arial" w:hAnsi="Arial" w:cs="Arial"/>
          <w:color w:val="000000"/>
          <w:spacing w:val="9"/>
          <w:sz w:val="22"/>
          <w:szCs w:val="22"/>
        </w:rPr>
        <w:t xml:space="preserve"> </w:t>
      </w:r>
      <w:r w:rsidRPr="00712E2B">
        <w:rPr>
          <w:rFonts w:ascii="Arial" w:hAnsi="Arial" w:cs="Arial"/>
          <w:color w:val="000000"/>
          <w:sz w:val="22"/>
          <w:szCs w:val="22"/>
        </w:rPr>
        <w:t>se</w:t>
      </w:r>
      <w:r w:rsidRPr="00712E2B">
        <w:rPr>
          <w:rFonts w:ascii="Arial" w:hAnsi="Arial" w:cs="Arial"/>
          <w:color w:val="000000"/>
          <w:spacing w:val="-2"/>
          <w:sz w:val="22"/>
          <w:szCs w:val="22"/>
        </w:rPr>
        <w:t>e</w:t>
      </w:r>
      <w:r w:rsidRPr="00712E2B">
        <w:rPr>
          <w:rFonts w:ascii="Arial" w:hAnsi="Arial" w:cs="Arial"/>
          <w:color w:val="000000"/>
          <w:spacing w:val="2"/>
          <w:sz w:val="22"/>
          <w:szCs w:val="22"/>
        </w:rPr>
        <w:t>k</w:t>
      </w:r>
      <w:r w:rsidRPr="00712E2B">
        <w:rPr>
          <w:rFonts w:ascii="Arial" w:hAnsi="Arial" w:cs="Arial"/>
          <w:color w:val="000000"/>
          <w:spacing w:val="-2"/>
          <w:sz w:val="22"/>
          <w:szCs w:val="22"/>
        </w:rPr>
        <w:t>in</w:t>
      </w:r>
      <w:r w:rsidRPr="00712E2B">
        <w:rPr>
          <w:rFonts w:ascii="Arial" w:hAnsi="Arial" w:cs="Arial"/>
          <w:color w:val="000000"/>
          <w:sz w:val="22"/>
          <w:szCs w:val="22"/>
        </w:rPr>
        <w:t>g</w:t>
      </w:r>
      <w:r w:rsidRPr="00712E2B">
        <w:rPr>
          <w:rFonts w:ascii="Arial" w:hAnsi="Arial" w:cs="Arial"/>
          <w:color w:val="000000"/>
          <w:spacing w:val="8"/>
          <w:sz w:val="22"/>
          <w:szCs w:val="22"/>
        </w:rPr>
        <w:t xml:space="preserve"> </w:t>
      </w:r>
      <w:r w:rsidRPr="00712E2B">
        <w:rPr>
          <w:rFonts w:ascii="Arial" w:hAnsi="Arial" w:cs="Arial"/>
          <w:color w:val="000000"/>
          <w:spacing w:val="-2"/>
          <w:sz w:val="22"/>
          <w:szCs w:val="22"/>
        </w:rPr>
        <w:t>p</w:t>
      </w:r>
      <w:r w:rsidRPr="00712E2B">
        <w:rPr>
          <w:rFonts w:ascii="Arial" w:hAnsi="Arial" w:cs="Arial"/>
          <w:color w:val="000000"/>
          <w:spacing w:val="2"/>
          <w:sz w:val="22"/>
          <w:szCs w:val="22"/>
        </w:rPr>
        <w:t>r</w:t>
      </w:r>
      <w:r w:rsidRPr="00712E2B">
        <w:rPr>
          <w:rFonts w:ascii="Arial" w:hAnsi="Arial" w:cs="Arial"/>
          <w:color w:val="000000"/>
          <w:sz w:val="22"/>
          <w:szCs w:val="22"/>
        </w:rPr>
        <w:t>o</w:t>
      </w:r>
      <w:r w:rsidRPr="00712E2B">
        <w:rPr>
          <w:rFonts w:ascii="Arial" w:hAnsi="Arial" w:cs="Arial"/>
          <w:color w:val="000000"/>
          <w:spacing w:val="-2"/>
          <w:sz w:val="22"/>
          <w:szCs w:val="22"/>
        </w:rPr>
        <w:t>p</w:t>
      </w:r>
      <w:r w:rsidRPr="00712E2B">
        <w:rPr>
          <w:rFonts w:ascii="Arial" w:hAnsi="Arial" w:cs="Arial"/>
          <w:color w:val="000000"/>
          <w:sz w:val="22"/>
          <w:szCs w:val="22"/>
        </w:rPr>
        <w:t>os</w:t>
      </w:r>
      <w:r w:rsidRPr="00712E2B">
        <w:rPr>
          <w:rFonts w:ascii="Arial" w:hAnsi="Arial" w:cs="Arial"/>
          <w:color w:val="000000"/>
          <w:spacing w:val="-2"/>
          <w:sz w:val="22"/>
          <w:szCs w:val="22"/>
        </w:rPr>
        <w:t>al</w:t>
      </w:r>
      <w:r w:rsidRPr="00712E2B">
        <w:rPr>
          <w:rFonts w:ascii="Arial" w:hAnsi="Arial" w:cs="Arial"/>
          <w:color w:val="000000"/>
          <w:sz w:val="22"/>
          <w:szCs w:val="22"/>
        </w:rPr>
        <w:t>s</w:t>
      </w:r>
      <w:r w:rsidRPr="00712E2B">
        <w:rPr>
          <w:rFonts w:ascii="Arial" w:hAnsi="Arial" w:cs="Arial"/>
          <w:color w:val="000000"/>
          <w:spacing w:val="6"/>
          <w:sz w:val="22"/>
          <w:szCs w:val="22"/>
        </w:rPr>
        <w:t xml:space="preserve"> </w:t>
      </w:r>
      <w:r w:rsidRPr="00712E2B">
        <w:rPr>
          <w:rFonts w:ascii="Arial" w:hAnsi="Arial" w:cs="Arial"/>
          <w:color w:val="000000"/>
          <w:spacing w:val="2"/>
          <w:sz w:val="22"/>
          <w:szCs w:val="22"/>
        </w:rPr>
        <w:t>fr</w:t>
      </w:r>
      <w:r w:rsidRPr="00712E2B">
        <w:rPr>
          <w:rFonts w:ascii="Arial" w:hAnsi="Arial" w:cs="Arial"/>
          <w:color w:val="000000"/>
          <w:spacing w:val="-2"/>
          <w:sz w:val="22"/>
          <w:szCs w:val="22"/>
        </w:rPr>
        <w:t>o</w:t>
      </w:r>
      <w:r w:rsidRPr="00712E2B">
        <w:rPr>
          <w:rFonts w:ascii="Arial" w:hAnsi="Arial" w:cs="Arial"/>
          <w:color w:val="000000"/>
          <w:sz w:val="22"/>
          <w:szCs w:val="22"/>
        </w:rPr>
        <w:t>m</w:t>
      </w:r>
      <w:r w:rsidRPr="00712E2B">
        <w:rPr>
          <w:rFonts w:ascii="Arial" w:hAnsi="Arial" w:cs="Arial"/>
          <w:color w:val="000000"/>
          <w:spacing w:val="9"/>
          <w:sz w:val="22"/>
          <w:szCs w:val="22"/>
        </w:rPr>
        <w:t xml:space="preserve"> </w:t>
      </w:r>
      <w:r w:rsidRPr="00712E2B">
        <w:rPr>
          <w:rFonts w:ascii="Arial" w:hAnsi="Arial" w:cs="Arial"/>
          <w:color w:val="000000"/>
          <w:sz w:val="22"/>
          <w:szCs w:val="22"/>
        </w:rPr>
        <w:t>e</w:t>
      </w:r>
      <w:r w:rsidRPr="00712E2B">
        <w:rPr>
          <w:rFonts w:ascii="Arial" w:hAnsi="Arial" w:cs="Arial"/>
          <w:color w:val="000000"/>
          <w:spacing w:val="-2"/>
          <w:sz w:val="22"/>
          <w:szCs w:val="22"/>
        </w:rPr>
        <w:t>x</w:t>
      </w:r>
      <w:r w:rsidR="005F7207">
        <w:rPr>
          <w:rFonts w:ascii="Arial" w:hAnsi="Arial" w:cs="Arial"/>
          <w:color w:val="000000"/>
          <w:sz w:val="22"/>
          <w:szCs w:val="22"/>
        </w:rPr>
        <w:t>perienced contractors</w:t>
      </w:r>
      <w:r w:rsidRPr="00712E2B">
        <w:rPr>
          <w:rFonts w:ascii="Arial" w:hAnsi="Arial" w:cs="Arial"/>
          <w:color w:val="000000"/>
          <w:spacing w:val="6"/>
          <w:sz w:val="22"/>
          <w:szCs w:val="22"/>
        </w:rPr>
        <w:t xml:space="preserve"> </w:t>
      </w:r>
      <w:r w:rsidRPr="00712E2B">
        <w:rPr>
          <w:rFonts w:ascii="Arial" w:hAnsi="Arial" w:cs="Arial"/>
          <w:color w:val="000000"/>
          <w:spacing w:val="2"/>
          <w:sz w:val="22"/>
          <w:szCs w:val="22"/>
        </w:rPr>
        <w:t>t</w:t>
      </w:r>
      <w:r w:rsidRPr="00712E2B">
        <w:rPr>
          <w:rFonts w:ascii="Arial" w:hAnsi="Arial" w:cs="Arial"/>
          <w:color w:val="000000"/>
          <w:sz w:val="22"/>
          <w:szCs w:val="22"/>
        </w:rPr>
        <w:t>o</w:t>
      </w:r>
      <w:r w:rsidRPr="00712E2B">
        <w:rPr>
          <w:rFonts w:ascii="Arial" w:hAnsi="Arial" w:cs="Arial"/>
          <w:color w:val="000000"/>
          <w:spacing w:val="8"/>
          <w:sz w:val="22"/>
          <w:szCs w:val="22"/>
        </w:rPr>
        <w:t xml:space="preserve"> </w:t>
      </w:r>
      <w:r w:rsidRPr="00712E2B">
        <w:rPr>
          <w:rFonts w:ascii="Arial" w:hAnsi="Arial" w:cs="Arial"/>
          <w:color w:val="000000"/>
          <w:sz w:val="22"/>
          <w:szCs w:val="22"/>
        </w:rPr>
        <w:t>d</w:t>
      </w:r>
      <w:r w:rsidRPr="00712E2B">
        <w:rPr>
          <w:rFonts w:ascii="Arial" w:hAnsi="Arial" w:cs="Arial"/>
          <w:color w:val="000000"/>
          <w:spacing w:val="-2"/>
          <w:sz w:val="22"/>
          <w:szCs w:val="22"/>
        </w:rPr>
        <w:t>e</w:t>
      </w:r>
      <w:r w:rsidRPr="00712E2B">
        <w:rPr>
          <w:rFonts w:ascii="Arial" w:hAnsi="Arial" w:cs="Arial"/>
          <w:color w:val="000000"/>
          <w:sz w:val="22"/>
          <w:szCs w:val="22"/>
        </w:rPr>
        <w:t>s</w:t>
      </w:r>
      <w:r w:rsidRPr="00712E2B">
        <w:rPr>
          <w:rFonts w:ascii="Arial" w:hAnsi="Arial" w:cs="Arial"/>
          <w:color w:val="000000"/>
          <w:spacing w:val="-2"/>
          <w:sz w:val="22"/>
          <w:szCs w:val="22"/>
        </w:rPr>
        <w:t>i</w:t>
      </w:r>
      <w:r w:rsidRPr="00712E2B">
        <w:rPr>
          <w:rFonts w:ascii="Arial" w:hAnsi="Arial" w:cs="Arial"/>
          <w:color w:val="000000"/>
          <w:spacing w:val="2"/>
          <w:sz w:val="22"/>
          <w:szCs w:val="22"/>
        </w:rPr>
        <w:t>g</w:t>
      </w:r>
      <w:r w:rsidRPr="00712E2B">
        <w:rPr>
          <w:rFonts w:ascii="Arial" w:hAnsi="Arial" w:cs="Arial"/>
          <w:color w:val="000000"/>
          <w:sz w:val="22"/>
          <w:szCs w:val="22"/>
        </w:rPr>
        <w:t>n</w:t>
      </w:r>
      <w:r w:rsidRPr="00712E2B">
        <w:rPr>
          <w:rFonts w:ascii="Arial" w:hAnsi="Arial" w:cs="Arial"/>
          <w:color w:val="000000"/>
          <w:spacing w:val="6"/>
          <w:sz w:val="22"/>
          <w:szCs w:val="22"/>
        </w:rPr>
        <w:t xml:space="preserve"> </w:t>
      </w:r>
      <w:r w:rsidRPr="00712E2B">
        <w:rPr>
          <w:rFonts w:ascii="Arial" w:hAnsi="Arial" w:cs="Arial"/>
          <w:color w:val="000000"/>
          <w:sz w:val="22"/>
          <w:szCs w:val="22"/>
        </w:rPr>
        <w:t>a</w:t>
      </w:r>
      <w:r w:rsidRPr="00712E2B">
        <w:rPr>
          <w:rFonts w:ascii="Arial" w:hAnsi="Arial" w:cs="Arial"/>
          <w:color w:val="000000"/>
          <w:spacing w:val="-2"/>
          <w:sz w:val="22"/>
          <w:szCs w:val="22"/>
        </w:rPr>
        <w:t>n</w:t>
      </w:r>
      <w:r w:rsidRPr="00712E2B">
        <w:rPr>
          <w:rFonts w:ascii="Arial" w:hAnsi="Arial" w:cs="Arial"/>
          <w:color w:val="000000"/>
          <w:sz w:val="22"/>
          <w:szCs w:val="22"/>
        </w:rPr>
        <w:t>d</w:t>
      </w:r>
      <w:r w:rsidRPr="00712E2B">
        <w:rPr>
          <w:rFonts w:ascii="Arial" w:hAnsi="Arial" w:cs="Arial"/>
          <w:color w:val="000000"/>
          <w:spacing w:val="8"/>
          <w:sz w:val="22"/>
          <w:szCs w:val="22"/>
        </w:rPr>
        <w:t xml:space="preserve"> </w:t>
      </w:r>
      <w:r w:rsidRPr="00712E2B">
        <w:rPr>
          <w:rFonts w:ascii="Arial" w:hAnsi="Arial" w:cs="Arial"/>
          <w:color w:val="000000"/>
          <w:spacing w:val="-2"/>
          <w:sz w:val="22"/>
          <w:szCs w:val="22"/>
        </w:rPr>
        <w:t>i</w:t>
      </w:r>
      <w:r w:rsidR="00DF67AD">
        <w:rPr>
          <w:rFonts w:ascii="Arial" w:hAnsi="Arial" w:cs="Arial"/>
          <w:color w:val="000000"/>
          <w:spacing w:val="2"/>
          <w:sz w:val="22"/>
          <w:szCs w:val="22"/>
        </w:rPr>
        <w:t>nstall</w:t>
      </w:r>
      <w:r w:rsidRPr="00712E2B">
        <w:rPr>
          <w:rFonts w:ascii="Arial" w:hAnsi="Arial" w:cs="Arial"/>
          <w:color w:val="000000"/>
          <w:spacing w:val="8"/>
          <w:sz w:val="22"/>
          <w:szCs w:val="22"/>
        </w:rPr>
        <w:t xml:space="preserve"> </w:t>
      </w:r>
      <w:r w:rsidRPr="00712E2B">
        <w:rPr>
          <w:rFonts w:ascii="Arial" w:hAnsi="Arial" w:cs="Arial"/>
          <w:color w:val="000000"/>
          <w:sz w:val="22"/>
          <w:szCs w:val="22"/>
        </w:rPr>
        <w:t>an</w:t>
      </w:r>
      <w:r w:rsidRPr="00712E2B">
        <w:rPr>
          <w:rFonts w:ascii="Arial" w:hAnsi="Arial" w:cs="Arial"/>
          <w:color w:val="000000"/>
          <w:spacing w:val="8"/>
          <w:sz w:val="22"/>
          <w:szCs w:val="22"/>
        </w:rPr>
        <w:t xml:space="preserve"> </w:t>
      </w:r>
      <w:r w:rsidRPr="00712E2B">
        <w:rPr>
          <w:rFonts w:ascii="Arial" w:hAnsi="Arial" w:cs="Arial"/>
          <w:color w:val="000000"/>
          <w:sz w:val="22"/>
          <w:szCs w:val="22"/>
        </w:rPr>
        <w:t>e</w:t>
      </w:r>
      <w:r w:rsidRPr="00712E2B">
        <w:rPr>
          <w:rFonts w:ascii="Arial" w:hAnsi="Arial" w:cs="Arial"/>
          <w:color w:val="000000"/>
          <w:spacing w:val="-2"/>
          <w:sz w:val="22"/>
          <w:szCs w:val="22"/>
        </w:rPr>
        <w:t>a</w:t>
      </w:r>
      <w:r w:rsidRPr="00712E2B">
        <w:rPr>
          <w:rFonts w:ascii="Arial" w:hAnsi="Arial" w:cs="Arial"/>
          <w:color w:val="000000"/>
          <w:sz w:val="22"/>
          <w:szCs w:val="22"/>
        </w:rPr>
        <w:t>sy</w:t>
      </w:r>
      <w:r w:rsidR="005F7207">
        <w:rPr>
          <w:rFonts w:ascii="Arial" w:hAnsi="Arial" w:cs="Arial"/>
          <w:color w:val="000000"/>
          <w:sz w:val="22"/>
          <w:szCs w:val="22"/>
        </w:rPr>
        <w:t xml:space="preserve"> </w:t>
      </w:r>
      <w:r w:rsidRPr="00712E2B">
        <w:rPr>
          <w:rFonts w:ascii="Arial" w:hAnsi="Arial" w:cs="Arial"/>
          <w:color w:val="000000"/>
          <w:spacing w:val="2"/>
          <w:sz w:val="22"/>
          <w:szCs w:val="22"/>
        </w:rPr>
        <w:t>t</w:t>
      </w:r>
      <w:r w:rsidRPr="00712E2B">
        <w:rPr>
          <w:rFonts w:ascii="Arial" w:hAnsi="Arial" w:cs="Arial"/>
          <w:color w:val="000000"/>
          <w:sz w:val="22"/>
          <w:szCs w:val="22"/>
        </w:rPr>
        <w:t>o </w:t>
      </w:r>
      <w:r>
        <w:rPr>
          <w:rFonts w:ascii="Arial" w:hAnsi="Arial" w:cs="Arial"/>
          <w:color w:val="000000"/>
          <w:sz w:val="22"/>
          <w:szCs w:val="22"/>
        </w:rPr>
        <w:t>use and securable</w:t>
      </w:r>
      <w:r w:rsidR="007C366C">
        <w:rPr>
          <w:rFonts w:ascii="Arial" w:hAnsi="Arial" w:cs="Arial"/>
          <w:color w:val="000000"/>
          <w:sz w:val="22"/>
          <w:szCs w:val="22"/>
        </w:rPr>
        <w:t xml:space="preserve"> emergency refuge communication system to replace the existing refuge network telephone system. We </w:t>
      </w:r>
      <w:r w:rsidR="00DF67AD">
        <w:rPr>
          <w:rFonts w:ascii="Arial" w:hAnsi="Arial" w:cs="Arial"/>
          <w:color w:val="000000"/>
          <w:sz w:val="22"/>
          <w:szCs w:val="22"/>
        </w:rPr>
        <w:t xml:space="preserve">will </w:t>
      </w:r>
      <w:r w:rsidR="007C366C">
        <w:rPr>
          <w:rFonts w:ascii="Arial" w:hAnsi="Arial" w:cs="Arial"/>
          <w:color w:val="000000"/>
          <w:sz w:val="22"/>
          <w:szCs w:val="22"/>
        </w:rPr>
        <w:t xml:space="preserve">require 23 </w:t>
      </w:r>
      <w:r w:rsidR="00DF67AD">
        <w:rPr>
          <w:rFonts w:ascii="Arial" w:hAnsi="Arial" w:cs="Arial"/>
          <w:color w:val="000000"/>
          <w:sz w:val="22"/>
          <w:szCs w:val="22"/>
        </w:rPr>
        <w:t>emergency refuge communication</w:t>
      </w:r>
      <w:r w:rsidR="007C366C">
        <w:rPr>
          <w:rFonts w:ascii="Arial" w:hAnsi="Arial" w:cs="Arial"/>
          <w:color w:val="000000"/>
          <w:sz w:val="22"/>
          <w:szCs w:val="22"/>
        </w:rPr>
        <w:t xml:space="preserve"> </w:t>
      </w:r>
      <w:r w:rsidR="00DF67AD">
        <w:rPr>
          <w:rFonts w:ascii="Arial" w:hAnsi="Arial" w:cs="Arial"/>
          <w:color w:val="000000"/>
          <w:sz w:val="22"/>
          <w:szCs w:val="22"/>
        </w:rPr>
        <w:t>devi</w:t>
      </w:r>
      <w:r w:rsidR="005F7207">
        <w:rPr>
          <w:rFonts w:ascii="Arial" w:hAnsi="Arial" w:cs="Arial"/>
          <w:color w:val="000000"/>
          <w:sz w:val="22"/>
          <w:szCs w:val="22"/>
        </w:rPr>
        <w:t>c</w:t>
      </w:r>
      <w:r w:rsidR="00DF67AD">
        <w:rPr>
          <w:rFonts w:ascii="Arial" w:hAnsi="Arial" w:cs="Arial"/>
          <w:color w:val="000000"/>
          <w:sz w:val="22"/>
          <w:szCs w:val="22"/>
        </w:rPr>
        <w:t>es fitted to each refuge point linked</w:t>
      </w:r>
      <w:r w:rsidR="007C366C">
        <w:rPr>
          <w:rFonts w:ascii="Arial" w:hAnsi="Arial" w:cs="Arial"/>
          <w:color w:val="000000"/>
          <w:sz w:val="22"/>
          <w:szCs w:val="22"/>
        </w:rPr>
        <w:t xml:space="preserve"> to a </w:t>
      </w:r>
      <w:r w:rsidR="00DF67AD">
        <w:rPr>
          <w:rFonts w:ascii="Arial" w:hAnsi="Arial" w:cs="Arial"/>
          <w:color w:val="000000"/>
          <w:sz w:val="22"/>
          <w:szCs w:val="22"/>
        </w:rPr>
        <w:t>central control panel call point</w:t>
      </w:r>
      <w:r w:rsidR="007C366C">
        <w:rPr>
          <w:rFonts w:ascii="Arial" w:hAnsi="Arial" w:cs="Arial"/>
          <w:color w:val="000000"/>
          <w:sz w:val="22"/>
          <w:szCs w:val="22"/>
        </w:rPr>
        <w:t xml:space="preserve"> </w:t>
      </w:r>
      <w:r w:rsidR="00DF67AD">
        <w:rPr>
          <w:rFonts w:ascii="Arial" w:hAnsi="Arial" w:cs="Arial"/>
          <w:color w:val="000000"/>
          <w:sz w:val="22"/>
          <w:szCs w:val="22"/>
        </w:rPr>
        <w:t>with</w:t>
      </w:r>
      <w:r w:rsidR="007C366C">
        <w:rPr>
          <w:rFonts w:ascii="Arial" w:hAnsi="Arial" w:cs="Arial"/>
          <w:color w:val="000000"/>
          <w:sz w:val="22"/>
          <w:szCs w:val="22"/>
        </w:rPr>
        <w:t xml:space="preserve"> communication access to each individual </w:t>
      </w:r>
      <w:r w:rsidR="00DF67AD">
        <w:rPr>
          <w:rFonts w:ascii="Arial" w:hAnsi="Arial" w:cs="Arial"/>
          <w:color w:val="000000"/>
          <w:sz w:val="22"/>
          <w:szCs w:val="22"/>
        </w:rPr>
        <w:t xml:space="preserve">refuge station. </w:t>
      </w:r>
    </w:p>
    <w:p w:rsidR="00DF67AD" w:rsidRDefault="00DF67AD" w:rsidP="007C366C">
      <w:pPr>
        <w:pStyle w:val="NormalWeb"/>
        <w:ind w:left="30"/>
        <w:jc w:val="both"/>
        <w:rPr>
          <w:rFonts w:ascii="Arial" w:hAnsi="Arial" w:cs="Arial"/>
          <w:color w:val="000000"/>
          <w:sz w:val="22"/>
          <w:szCs w:val="22"/>
        </w:rPr>
      </w:pPr>
    </w:p>
    <w:p w:rsidR="00DF67AD" w:rsidRDefault="00DF67AD" w:rsidP="007C366C">
      <w:pPr>
        <w:pStyle w:val="NormalWeb"/>
        <w:ind w:left="30"/>
        <w:jc w:val="both"/>
        <w:rPr>
          <w:rFonts w:ascii="Arial" w:hAnsi="Arial" w:cs="Arial"/>
          <w:color w:val="000000"/>
          <w:sz w:val="22"/>
          <w:szCs w:val="22"/>
        </w:rPr>
      </w:pPr>
      <w:r>
        <w:rPr>
          <w:rFonts w:ascii="Arial" w:hAnsi="Arial" w:cs="Arial"/>
          <w:color w:val="000000"/>
          <w:sz w:val="22"/>
          <w:szCs w:val="22"/>
        </w:rPr>
        <w:t>We would require that the solution conform to all relevant British Standards and fully complaint for Building Regulations/</w:t>
      </w:r>
      <w:r w:rsidR="005F7207">
        <w:rPr>
          <w:rFonts w:ascii="Arial" w:hAnsi="Arial" w:cs="Arial"/>
          <w:color w:val="000000"/>
          <w:sz w:val="22"/>
          <w:szCs w:val="22"/>
        </w:rPr>
        <w:t>Fire Regulations/DDA Provision e</w:t>
      </w:r>
      <w:r>
        <w:rPr>
          <w:rFonts w:ascii="Arial" w:hAnsi="Arial" w:cs="Arial"/>
          <w:color w:val="000000"/>
          <w:sz w:val="22"/>
          <w:szCs w:val="22"/>
        </w:rPr>
        <w:t>tc.</w:t>
      </w:r>
    </w:p>
    <w:p w:rsidR="00DF67AD" w:rsidRDefault="00DF67AD" w:rsidP="007C366C">
      <w:pPr>
        <w:pStyle w:val="NormalWeb"/>
        <w:ind w:left="30"/>
        <w:jc w:val="both"/>
        <w:rPr>
          <w:rFonts w:ascii="Arial" w:hAnsi="Arial" w:cs="Arial"/>
          <w:color w:val="000000"/>
          <w:sz w:val="22"/>
          <w:szCs w:val="22"/>
        </w:rPr>
      </w:pPr>
    </w:p>
    <w:p w:rsidR="00DF67AD" w:rsidRDefault="00DF67AD" w:rsidP="007C366C">
      <w:pPr>
        <w:pStyle w:val="NormalWeb"/>
        <w:ind w:left="30"/>
        <w:jc w:val="both"/>
        <w:rPr>
          <w:rFonts w:ascii="Arial" w:hAnsi="Arial" w:cs="Arial"/>
          <w:color w:val="000000"/>
          <w:sz w:val="22"/>
          <w:szCs w:val="22"/>
        </w:rPr>
      </w:pPr>
      <w:r>
        <w:rPr>
          <w:rFonts w:ascii="Arial" w:hAnsi="Arial" w:cs="Arial"/>
          <w:color w:val="000000"/>
          <w:sz w:val="22"/>
          <w:szCs w:val="22"/>
        </w:rPr>
        <w:t xml:space="preserve">We would expect that a fully maintained 12 month warranty be included in the Capital costs and would be grateful if a an extended 3 year maintenance contract be costed with a provision to extend for a further 2 year subject to </w:t>
      </w:r>
      <w:r w:rsidR="005F7207">
        <w:rPr>
          <w:rFonts w:ascii="Arial" w:hAnsi="Arial" w:cs="Arial"/>
          <w:color w:val="000000"/>
          <w:sz w:val="22"/>
          <w:szCs w:val="22"/>
        </w:rPr>
        <w:t>satisfactory performance.</w:t>
      </w:r>
    </w:p>
    <w:p w:rsidR="00A77411" w:rsidRDefault="00A77411" w:rsidP="007C366C">
      <w:pPr>
        <w:pStyle w:val="NormalWeb"/>
        <w:ind w:left="30"/>
        <w:jc w:val="both"/>
        <w:rPr>
          <w:rFonts w:ascii="Arial" w:hAnsi="Arial" w:cs="Arial"/>
          <w:color w:val="000000"/>
          <w:sz w:val="22"/>
          <w:szCs w:val="22"/>
        </w:rPr>
      </w:pPr>
    </w:p>
    <w:p w:rsidR="00A77411" w:rsidRDefault="00A77411" w:rsidP="007C366C">
      <w:pPr>
        <w:pStyle w:val="NormalWeb"/>
        <w:ind w:left="30"/>
        <w:jc w:val="both"/>
        <w:rPr>
          <w:rFonts w:ascii="Arial" w:hAnsi="Arial" w:cs="Arial"/>
          <w:color w:val="000000"/>
          <w:sz w:val="22"/>
          <w:szCs w:val="22"/>
        </w:rPr>
      </w:pPr>
      <w:r>
        <w:rPr>
          <w:rFonts w:ascii="Arial" w:hAnsi="Arial" w:cs="Arial"/>
          <w:color w:val="000000"/>
          <w:sz w:val="22"/>
          <w:szCs w:val="22"/>
        </w:rPr>
        <w:t>Please fully describe any added value you can provide if you were to be successful.</w:t>
      </w:r>
    </w:p>
    <w:p w:rsidR="00704FB1" w:rsidRDefault="00704FB1" w:rsidP="007C366C">
      <w:pPr>
        <w:pStyle w:val="NormalWeb"/>
        <w:ind w:left="30"/>
        <w:jc w:val="both"/>
        <w:rPr>
          <w:rFonts w:ascii="Arial" w:hAnsi="Arial" w:cs="Arial"/>
          <w:color w:val="000000"/>
          <w:sz w:val="22"/>
          <w:szCs w:val="22"/>
        </w:rPr>
      </w:pPr>
    </w:p>
    <w:p w:rsidR="00704FB1" w:rsidRDefault="00704FB1" w:rsidP="007C366C">
      <w:pPr>
        <w:pStyle w:val="NormalWeb"/>
        <w:ind w:left="30"/>
        <w:jc w:val="both"/>
        <w:rPr>
          <w:rFonts w:ascii="Arial" w:hAnsi="Arial" w:cs="Arial"/>
          <w:color w:val="000000"/>
          <w:sz w:val="22"/>
          <w:szCs w:val="22"/>
        </w:rPr>
      </w:pPr>
      <w:r>
        <w:rPr>
          <w:rFonts w:ascii="Arial" w:hAnsi="Arial" w:cs="Arial"/>
          <w:color w:val="000000"/>
          <w:sz w:val="22"/>
          <w:szCs w:val="22"/>
        </w:rPr>
        <w:t xml:space="preserve">Please forward any clarifications questions to me </w:t>
      </w:r>
      <w:hyperlink r:id="rId8" w:history="1">
        <w:r w:rsidRPr="001D0283">
          <w:rPr>
            <w:rStyle w:val="Hyperlink"/>
            <w:rFonts w:ascii="Arial" w:hAnsi="Arial" w:cs="Arial"/>
            <w:sz w:val="22"/>
            <w:szCs w:val="22"/>
          </w:rPr>
          <w:t>helen.collin@newdur.ac.uk</w:t>
        </w:r>
      </w:hyperlink>
      <w:r>
        <w:rPr>
          <w:rFonts w:ascii="Arial" w:hAnsi="Arial" w:cs="Arial"/>
          <w:color w:val="000000"/>
          <w:sz w:val="22"/>
          <w:szCs w:val="22"/>
        </w:rPr>
        <w:t>, these will be answered via the attached link so that all parties can see questions and answers</w:t>
      </w:r>
    </w:p>
    <w:p w:rsidR="00704FB1" w:rsidRDefault="00704FB1" w:rsidP="007C366C">
      <w:pPr>
        <w:pStyle w:val="NormalWeb"/>
        <w:ind w:left="30"/>
        <w:jc w:val="both"/>
        <w:rPr>
          <w:rFonts w:ascii="Arial" w:hAnsi="Arial" w:cs="Arial"/>
          <w:color w:val="000000"/>
          <w:sz w:val="22"/>
          <w:szCs w:val="22"/>
        </w:rPr>
      </w:pPr>
    </w:p>
    <w:p w:rsidR="00704FB1" w:rsidRDefault="00704FB1" w:rsidP="00704FB1">
      <w:pPr>
        <w:rPr>
          <w:rFonts w:ascii="Times New Roman" w:hAnsi="Times New Roman"/>
          <w:sz w:val="24"/>
          <w:lang w:eastAsia="en-GB"/>
        </w:rPr>
      </w:pPr>
      <w:hyperlink r:id="rId9" w:history="1">
        <w:r>
          <w:rPr>
            <w:rStyle w:val="Hyperlink"/>
            <w:rFonts w:cs="Arial"/>
            <w:szCs w:val="22"/>
          </w:rPr>
          <w:t>http://www.newcollegedurham.ac.uk/download/File/0/21kybs.docx/</w:t>
        </w:r>
      </w:hyperlink>
    </w:p>
    <w:p w:rsidR="00704FB1" w:rsidRDefault="00704FB1" w:rsidP="007C366C">
      <w:pPr>
        <w:pStyle w:val="NormalWeb"/>
        <w:ind w:left="30"/>
        <w:jc w:val="both"/>
        <w:rPr>
          <w:rFonts w:ascii="Arial" w:hAnsi="Arial" w:cs="Arial"/>
          <w:color w:val="000000"/>
          <w:sz w:val="22"/>
          <w:szCs w:val="22"/>
        </w:rPr>
      </w:pPr>
    </w:p>
    <w:p w:rsidR="00062447" w:rsidRPr="00712E2B" w:rsidRDefault="00062447" w:rsidP="007C366C">
      <w:pPr>
        <w:pStyle w:val="NormalWeb"/>
        <w:ind w:left="30"/>
        <w:jc w:val="both"/>
        <w:rPr>
          <w:rFonts w:ascii="Arial" w:hAnsi="Arial" w:cs="Arial"/>
          <w:color w:val="000000"/>
          <w:sz w:val="22"/>
          <w:szCs w:val="22"/>
        </w:rPr>
      </w:pPr>
      <w:r w:rsidRPr="00712E2B">
        <w:rPr>
          <w:rFonts w:ascii="Arial" w:hAnsi="Arial" w:cs="Arial"/>
          <w:color w:val="000000"/>
          <w:sz w:val="22"/>
          <w:szCs w:val="22"/>
        </w:rPr>
        <w:t>.</w:t>
      </w:r>
    </w:p>
    <w:p w:rsidR="00062447" w:rsidRPr="00AE2A3B" w:rsidRDefault="00062447" w:rsidP="00062447">
      <w:pPr>
        <w:jc w:val="both"/>
        <w:rPr>
          <w:b/>
        </w:rPr>
      </w:pPr>
    </w:p>
    <w:p w:rsidR="00062447" w:rsidRDefault="00062447">
      <w:pPr>
        <w:jc w:val="both"/>
        <w:rPr>
          <w:b/>
        </w:rPr>
      </w:pPr>
    </w:p>
    <w:p w:rsidR="00062447" w:rsidRDefault="00062447">
      <w:pPr>
        <w:jc w:val="both"/>
        <w:rPr>
          <w:b/>
        </w:rPr>
      </w:pPr>
      <w:r>
        <w:rPr>
          <w:b/>
        </w:rPr>
        <w:t>Tender Responses Shall be scored as below:</w:t>
      </w:r>
    </w:p>
    <w:p w:rsidR="00062447" w:rsidRDefault="00062447">
      <w:pPr>
        <w:jc w:val="both"/>
        <w:rPr>
          <w:b/>
        </w:rPr>
      </w:pPr>
    </w:p>
    <w:p w:rsidR="00062447" w:rsidRDefault="00062447" w:rsidP="00062447">
      <w:pPr>
        <w:spacing w:before="75"/>
        <w:ind w:left="100"/>
        <w:rPr>
          <w:b/>
          <w:color w:val="252525"/>
          <w:sz w:val="24"/>
        </w:rPr>
      </w:pPr>
    </w:p>
    <w:p w:rsidR="00062447" w:rsidRDefault="00062447" w:rsidP="00062447">
      <w:pPr>
        <w:spacing w:before="75"/>
        <w:ind w:left="100"/>
        <w:rPr>
          <w:b/>
          <w:color w:val="252525"/>
          <w:sz w:val="24"/>
        </w:rPr>
      </w:pPr>
      <w:r w:rsidRPr="004816D9">
        <w:rPr>
          <w:noProof/>
          <w:color w:val="000000"/>
          <w:lang w:eastAsia="en-GB"/>
        </w:rPr>
        <w:drawing>
          <wp:inline distT="0" distB="0" distL="0" distR="0" wp14:anchorId="0F71228B" wp14:editId="0246DA2F">
            <wp:extent cx="5524500"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0" cy="3000375"/>
                    </a:xfrm>
                    <a:prstGeom prst="rect">
                      <a:avLst/>
                    </a:prstGeom>
                    <a:noFill/>
                    <a:ln>
                      <a:noFill/>
                    </a:ln>
                  </pic:spPr>
                </pic:pic>
              </a:graphicData>
            </a:graphic>
          </wp:inline>
        </w:drawing>
      </w:r>
    </w:p>
    <w:p w:rsidR="00062447" w:rsidRPr="00AE2A3B" w:rsidRDefault="00062447" w:rsidP="00062447">
      <w:pPr>
        <w:jc w:val="both"/>
      </w:pPr>
      <w:r w:rsidRPr="00AE2A3B">
        <w:rPr>
          <w:b/>
          <w:sz w:val="24"/>
          <w:szCs w:val="24"/>
        </w:rPr>
        <w:t>Weighted as below:</w:t>
      </w:r>
    </w:p>
    <w:p w:rsidR="00062447" w:rsidRPr="00AE2A3B" w:rsidRDefault="00062447" w:rsidP="00062447">
      <w:pPr>
        <w:jc w:val="both"/>
      </w:pPr>
    </w:p>
    <w:tbl>
      <w:tblPr>
        <w:tblStyle w:val="TableGrid"/>
        <w:tblW w:w="0" w:type="auto"/>
        <w:tblInd w:w="846" w:type="dxa"/>
        <w:tblLayout w:type="fixed"/>
        <w:tblLook w:val="04A0" w:firstRow="1" w:lastRow="0" w:firstColumn="1" w:lastColumn="0" w:noHBand="0" w:noVBand="1"/>
      </w:tblPr>
      <w:tblGrid>
        <w:gridCol w:w="6520"/>
        <w:gridCol w:w="1651"/>
      </w:tblGrid>
      <w:tr w:rsidR="00062447" w:rsidRPr="00E91E22" w:rsidTr="001A79A7">
        <w:tc>
          <w:tcPr>
            <w:tcW w:w="6520" w:type="dxa"/>
          </w:tcPr>
          <w:p w:rsidR="00062447" w:rsidRPr="00E91E22" w:rsidRDefault="00062447" w:rsidP="001A79A7">
            <w:pPr>
              <w:jc w:val="both"/>
              <w:rPr>
                <w:b/>
                <w:szCs w:val="22"/>
              </w:rPr>
            </w:pPr>
            <w:r w:rsidRPr="00E91E22">
              <w:rPr>
                <w:b/>
                <w:szCs w:val="22"/>
              </w:rPr>
              <w:t>Criteria</w:t>
            </w:r>
          </w:p>
        </w:tc>
        <w:tc>
          <w:tcPr>
            <w:tcW w:w="1651" w:type="dxa"/>
          </w:tcPr>
          <w:p w:rsidR="00062447" w:rsidRPr="00E91E22" w:rsidRDefault="00062447" w:rsidP="001A79A7">
            <w:pPr>
              <w:jc w:val="center"/>
              <w:rPr>
                <w:b/>
                <w:szCs w:val="22"/>
              </w:rPr>
            </w:pPr>
            <w:r w:rsidRPr="00E91E22">
              <w:rPr>
                <w:b/>
                <w:szCs w:val="22"/>
              </w:rPr>
              <w:t>Percentage</w:t>
            </w:r>
          </w:p>
        </w:tc>
      </w:tr>
      <w:tr w:rsidR="00062447" w:rsidRPr="00E91E22" w:rsidTr="001A79A7">
        <w:tc>
          <w:tcPr>
            <w:tcW w:w="6520" w:type="dxa"/>
          </w:tcPr>
          <w:p w:rsidR="00062447" w:rsidRPr="00E91E22" w:rsidRDefault="00062447" w:rsidP="001A79A7">
            <w:pPr>
              <w:jc w:val="both"/>
              <w:rPr>
                <w:szCs w:val="22"/>
              </w:rPr>
            </w:pPr>
            <w:r w:rsidRPr="00E91E22">
              <w:rPr>
                <w:szCs w:val="22"/>
              </w:rPr>
              <w:t>Pricing</w:t>
            </w:r>
          </w:p>
        </w:tc>
        <w:tc>
          <w:tcPr>
            <w:tcW w:w="1651" w:type="dxa"/>
          </w:tcPr>
          <w:p w:rsidR="00062447" w:rsidRPr="00E91E22" w:rsidRDefault="00062447" w:rsidP="001A79A7">
            <w:pPr>
              <w:jc w:val="center"/>
              <w:rPr>
                <w:szCs w:val="22"/>
              </w:rPr>
            </w:pPr>
            <w:r>
              <w:rPr>
                <w:szCs w:val="22"/>
              </w:rPr>
              <w:t>50</w:t>
            </w:r>
            <w:r w:rsidRPr="00E91E22">
              <w:rPr>
                <w:szCs w:val="22"/>
              </w:rPr>
              <w:t>%</w:t>
            </w:r>
          </w:p>
        </w:tc>
      </w:tr>
      <w:tr w:rsidR="00062447" w:rsidRPr="00E91E22" w:rsidTr="001A79A7">
        <w:tc>
          <w:tcPr>
            <w:tcW w:w="6520" w:type="dxa"/>
          </w:tcPr>
          <w:p w:rsidR="00062447" w:rsidRPr="00E91E22" w:rsidRDefault="00062447" w:rsidP="001A79A7">
            <w:pPr>
              <w:jc w:val="both"/>
              <w:rPr>
                <w:szCs w:val="22"/>
              </w:rPr>
            </w:pPr>
            <w:r>
              <w:rPr>
                <w:szCs w:val="22"/>
              </w:rPr>
              <w:t xml:space="preserve">Customer Requirement </w:t>
            </w:r>
          </w:p>
        </w:tc>
        <w:tc>
          <w:tcPr>
            <w:tcW w:w="1651" w:type="dxa"/>
          </w:tcPr>
          <w:p w:rsidR="00062447" w:rsidRPr="00E91E22" w:rsidRDefault="00A77411" w:rsidP="001A79A7">
            <w:pPr>
              <w:jc w:val="center"/>
              <w:rPr>
                <w:szCs w:val="22"/>
              </w:rPr>
            </w:pPr>
            <w:r>
              <w:rPr>
                <w:szCs w:val="22"/>
              </w:rPr>
              <w:t>40</w:t>
            </w:r>
            <w:r w:rsidR="00062447" w:rsidRPr="00E91E22">
              <w:rPr>
                <w:szCs w:val="22"/>
              </w:rPr>
              <w:t>%</w:t>
            </w:r>
          </w:p>
        </w:tc>
      </w:tr>
      <w:tr w:rsidR="00062447" w:rsidRPr="00E91E22" w:rsidTr="001A79A7">
        <w:tc>
          <w:tcPr>
            <w:tcW w:w="6520" w:type="dxa"/>
          </w:tcPr>
          <w:p w:rsidR="00062447" w:rsidRPr="00E91E22" w:rsidRDefault="00062447" w:rsidP="001A79A7">
            <w:pPr>
              <w:jc w:val="both"/>
              <w:rPr>
                <w:szCs w:val="22"/>
              </w:rPr>
            </w:pPr>
            <w:r>
              <w:rPr>
                <w:szCs w:val="22"/>
              </w:rPr>
              <w:t>Added Value</w:t>
            </w:r>
          </w:p>
        </w:tc>
        <w:tc>
          <w:tcPr>
            <w:tcW w:w="1651" w:type="dxa"/>
          </w:tcPr>
          <w:p w:rsidR="00062447" w:rsidRPr="00E91E22" w:rsidRDefault="00A77411" w:rsidP="001A79A7">
            <w:pPr>
              <w:jc w:val="center"/>
              <w:rPr>
                <w:szCs w:val="22"/>
              </w:rPr>
            </w:pPr>
            <w:r>
              <w:rPr>
                <w:szCs w:val="22"/>
              </w:rPr>
              <w:t>5</w:t>
            </w:r>
            <w:r w:rsidR="00062447" w:rsidRPr="00E91E22">
              <w:rPr>
                <w:szCs w:val="22"/>
              </w:rPr>
              <w:t>%</w:t>
            </w:r>
          </w:p>
        </w:tc>
      </w:tr>
      <w:tr w:rsidR="00062447" w:rsidRPr="00E91E22" w:rsidTr="001A79A7">
        <w:tc>
          <w:tcPr>
            <w:tcW w:w="6520" w:type="dxa"/>
          </w:tcPr>
          <w:p w:rsidR="00062447" w:rsidRPr="00E91E22" w:rsidRDefault="00062447" w:rsidP="001A79A7">
            <w:pPr>
              <w:jc w:val="both"/>
              <w:rPr>
                <w:szCs w:val="22"/>
              </w:rPr>
            </w:pPr>
            <w:r>
              <w:rPr>
                <w:szCs w:val="22"/>
              </w:rPr>
              <w:t xml:space="preserve">Corporate and Social Responsibility </w:t>
            </w:r>
          </w:p>
        </w:tc>
        <w:tc>
          <w:tcPr>
            <w:tcW w:w="1651" w:type="dxa"/>
          </w:tcPr>
          <w:p w:rsidR="00062447" w:rsidRPr="00E91E22" w:rsidRDefault="00062447" w:rsidP="001A79A7">
            <w:pPr>
              <w:jc w:val="center"/>
              <w:rPr>
                <w:szCs w:val="22"/>
              </w:rPr>
            </w:pPr>
            <w:r w:rsidRPr="00E91E22">
              <w:rPr>
                <w:szCs w:val="22"/>
              </w:rPr>
              <w:t>5%</w:t>
            </w:r>
          </w:p>
        </w:tc>
      </w:tr>
    </w:tbl>
    <w:p w:rsidR="00062447" w:rsidRPr="002B0FDB" w:rsidRDefault="00062447">
      <w:pPr>
        <w:jc w:val="both"/>
        <w:rPr>
          <w:b/>
        </w:rPr>
      </w:pPr>
    </w:p>
    <w:p w:rsidR="006A514C" w:rsidRDefault="006A514C" w:rsidP="006A514C">
      <w:pPr>
        <w:pStyle w:val="Heading4"/>
      </w:pPr>
      <w:r>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detailed costings of all aspects of the system;</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A514C" w:rsidRDefault="006A514C" w:rsidP="006A514C">
      <w:pPr>
        <w:ind w:left="360"/>
      </w:pPr>
    </w:p>
    <w:p w:rsidR="006A514C" w:rsidRDefault="000E6D26" w:rsidP="006A514C">
      <w:r>
        <w:t>The S</w:t>
      </w:r>
      <w:r w:rsidR="006A514C">
        <w:t>upplier may provide any other literature it feels appropriate in supporting its tender application.</w:t>
      </w:r>
    </w:p>
    <w:p w:rsidR="006A514C" w:rsidRDefault="006A514C" w:rsidP="006A514C">
      <w:pPr>
        <w:ind w:left="360"/>
      </w:pPr>
    </w:p>
    <w:p w:rsidR="00532035" w:rsidRDefault="00532035" w:rsidP="00532035"/>
    <w:p w:rsidR="00532035" w:rsidRPr="00532035" w:rsidRDefault="00532035" w:rsidP="00532035">
      <w:pPr>
        <w:widowControl w:val="0"/>
        <w:autoSpaceDE w:val="0"/>
        <w:autoSpaceDN w:val="0"/>
        <w:spacing w:before="75"/>
        <w:ind w:left="100"/>
        <w:rPr>
          <w:rFonts w:eastAsia="Arial" w:cs="Arial"/>
          <w:b/>
          <w:sz w:val="24"/>
          <w:szCs w:val="22"/>
          <w:lang w:val="en-US"/>
        </w:rPr>
      </w:pPr>
      <w:r w:rsidRPr="00532035">
        <w:rPr>
          <w:rFonts w:eastAsia="Arial" w:cs="Arial"/>
          <w:b/>
          <w:color w:val="252525"/>
          <w:sz w:val="24"/>
          <w:szCs w:val="22"/>
          <w:lang w:val="en-US"/>
        </w:rPr>
        <w:t>Terms and Conditions of Purchase (Goods/Service)</w:t>
      </w:r>
    </w:p>
    <w:p w:rsidR="00532035" w:rsidRPr="00532035" w:rsidRDefault="00532035" w:rsidP="00532035">
      <w:pPr>
        <w:widowControl w:val="0"/>
        <w:autoSpaceDE w:val="0"/>
        <w:autoSpaceDN w:val="0"/>
        <w:rPr>
          <w:rFonts w:eastAsia="Arial" w:cs="Arial"/>
          <w:b/>
          <w:sz w:val="24"/>
          <w:szCs w:val="22"/>
          <w:lang w:val="en-US"/>
        </w:rPr>
      </w:pPr>
    </w:p>
    <w:p w:rsidR="00532035" w:rsidRPr="00532035" w:rsidRDefault="00532035" w:rsidP="00532035">
      <w:pPr>
        <w:widowControl w:val="0"/>
        <w:numPr>
          <w:ilvl w:val="0"/>
          <w:numId w:val="17"/>
        </w:numPr>
        <w:tabs>
          <w:tab w:val="left" w:pos="808"/>
          <w:tab w:val="left" w:pos="809"/>
        </w:tabs>
        <w:autoSpaceDE w:val="0"/>
        <w:autoSpaceDN w:val="0"/>
        <w:outlineLvl w:val="0"/>
        <w:rPr>
          <w:rFonts w:eastAsia="Arial" w:cs="Arial"/>
          <w:b/>
          <w:bCs/>
          <w:szCs w:val="22"/>
          <w:lang w:val="en-US"/>
        </w:rPr>
      </w:pPr>
      <w:r w:rsidRPr="00532035">
        <w:rPr>
          <w:rFonts w:eastAsia="Arial" w:cs="Arial"/>
          <w:b/>
          <w:bCs/>
          <w:color w:val="252525"/>
          <w:szCs w:val="22"/>
          <w:lang w:val="en-US"/>
        </w:rPr>
        <w:t>Definitions</w:t>
      </w:r>
    </w:p>
    <w:p w:rsidR="00532035" w:rsidRPr="00532035" w:rsidRDefault="00532035" w:rsidP="00532035">
      <w:pPr>
        <w:widowControl w:val="0"/>
        <w:autoSpaceDE w:val="0"/>
        <w:autoSpaceDN w:val="0"/>
        <w:spacing w:before="2"/>
        <w:rPr>
          <w:rFonts w:eastAsia="Arial" w:cs="Arial"/>
          <w:b/>
          <w:szCs w:val="22"/>
          <w:lang w:val="en-US"/>
        </w:rPr>
      </w:pPr>
    </w:p>
    <w:p w:rsidR="00532035" w:rsidRPr="00532035" w:rsidRDefault="00532035" w:rsidP="00532035">
      <w:pPr>
        <w:widowControl w:val="0"/>
        <w:numPr>
          <w:ilvl w:val="1"/>
          <w:numId w:val="17"/>
        </w:numPr>
        <w:tabs>
          <w:tab w:val="left" w:pos="1541"/>
        </w:tabs>
        <w:autoSpaceDE w:val="0"/>
        <w:autoSpaceDN w:val="0"/>
        <w:ind w:right="117"/>
        <w:jc w:val="both"/>
        <w:rPr>
          <w:rFonts w:eastAsia="Arial" w:cs="Arial"/>
          <w:szCs w:val="22"/>
          <w:lang w:val="en-US"/>
        </w:rPr>
      </w:pPr>
      <w:r w:rsidRPr="00532035">
        <w:rPr>
          <w:rFonts w:eastAsia="Arial" w:cs="Arial"/>
          <w:color w:val="252525"/>
          <w:szCs w:val="22"/>
          <w:lang w:val="en-US"/>
        </w:rP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w:t>
      </w:r>
      <w:r w:rsidRPr="00532035">
        <w:rPr>
          <w:rFonts w:eastAsia="Arial" w:cs="Arial"/>
          <w:color w:val="252525"/>
          <w:spacing w:val="-13"/>
          <w:szCs w:val="22"/>
          <w:lang w:val="en-US"/>
        </w:rPr>
        <w:t xml:space="preserve"> </w:t>
      </w:r>
      <w:r w:rsidRPr="00532035">
        <w:rPr>
          <w:rFonts w:eastAsia="Arial" w:cs="Arial"/>
          <w:color w:val="252525"/>
          <w:szCs w:val="22"/>
          <w:lang w:val="en-US"/>
        </w:rPr>
        <w:t>Order’.</w:t>
      </w:r>
    </w:p>
    <w:p w:rsidR="00532035" w:rsidRPr="00532035" w:rsidRDefault="00532035" w:rsidP="00532035">
      <w:pPr>
        <w:widowControl w:val="0"/>
        <w:numPr>
          <w:ilvl w:val="1"/>
          <w:numId w:val="17"/>
        </w:numPr>
        <w:tabs>
          <w:tab w:val="left" w:pos="1541"/>
        </w:tabs>
        <w:autoSpaceDE w:val="0"/>
        <w:autoSpaceDN w:val="0"/>
        <w:ind w:right="117"/>
        <w:jc w:val="both"/>
        <w:rPr>
          <w:rFonts w:eastAsia="Arial" w:cs="Arial"/>
          <w:szCs w:val="22"/>
          <w:lang w:val="en-US"/>
        </w:rPr>
      </w:pPr>
      <w:r w:rsidRPr="00532035">
        <w:rPr>
          <w:rFonts w:eastAsia="Arial" w:cs="Arial"/>
          <w:color w:val="252525"/>
          <w:szCs w:val="22"/>
          <w:lang w:val="en-US"/>
        </w:rPr>
        <w:t>In relation to clause 9 the following definitions will apply</w:t>
      </w:r>
    </w:p>
    <w:p w:rsidR="00532035" w:rsidRPr="00532035" w:rsidRDefault="00532035" w:rsidP="00532035">
      <w:pPr>
        <w:widowControl w:val="0"/>
        <w:tabs>
          <w:tab w:val="left" w:pos="1541"/>
        </w:tabs>
        <w:autoSpaceDE w:val="0"/>
        <w:autoSpaceDN w:val="0"/>
        <w:ind w:left="1540" w:right="117"/>
        <w:jc w:val="both"/>
        <w:rPr>
          <w:rFonts w:eastAsia="Arial" w:cs="Arial"/>
          <w:szCs w:val="22"/>
          <w:lang w:val="en-US"/>
        </w:rPr>
      </w:pPr>
    </w:p>
    <w:tbl>
      <w:tblPr>
        <w:tblW w:w="7568" w:type="dxa"/>
        <w:tblInd w:w="1616" w:type="dxa"/>
        <w:tblLayout w:type="fixed"/>
        <w:tblCellMar>
          <w:left w:w="56" w:type="dxa"/>
          <w:right w:w="56" w:type="dxa"/>
        </w:tblCellMar>
        <w:tblLook w:val="0000" w:firstRow="0" w:lastRow="0" w:firstColumn="0" w:lastColumn="0" w:noHBand="0" w:noVBand="0"/>
      </w:tblPr>
      <w:tblGrid>
        <w:gridCol w:w="3118"/>
        <w:gridCol w:w="4450"/>
      </w:tblGrid>
      <w:tr w:rsidR="00532035" w:rsidRPr="00532035" w:rsidTr="000A0EFB">
        <w:tc>
          <w:tcPr>
            <w:tcW w:w="3118"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rPr>
                <w:rFonts w:eastAsia="Arial" w:cs="Arial"/>
                <w:b/>
                <w:szCs w:val="22"/>
                <w:lang w:val="en-US"/>
              </w:rPr>
            </w:pPr>
            <w:r w:rsidRPr="00532035">
              <w:rPr>
                <w:rFonts w:eastAsia="Arial" w:cs="Arial"/>
                <w:b/>
                <w:szCs w:val="22"/>
                <w:lang w:val="en-US"/>
              </w:rPr>
              <w:t>“Agreement Personal Data”</w:t>
            </w:r>
          </w:p>
        </w:tc>
        <w:tc>
          <w:tcPr>
            <w:tcW w:w="4450"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szCs w:val="22"/>
                <w:lang w:val="en-US"/>
              </w:rPr>
            </w:pPr>
            <w:proofErr w:type="gramStart"/>
            <w:r w:rsidRPr="00532035">
              <w:rPr>
                <w:rFonts w:eastAsia="Arial" w:cs="Arial"/>
                <w:szCs w:val="22"/>
                <w:lang w:val="en-US"/>
              </w:rPr>
              <w:t>the</w:t>
            </w:r>
            <w:proofErr w:type="gramEnd"/>
            <w:r w:rsidRPr="00532035">
              <w:rPr>
                <w:rFonts w:eastAsia="Arial" w:cs="Arial"/>
                <w:szCs w:val="22"/>
                <w:lang w:val="en-US"/>
              </w:rPr>
              <w:t xml:space="preserve"> data described by the documented instructions provided by the Purchaser in  documentation which is held with this contract.</w:t>
            </w:r>
            <w:r w:rsidRPr="00532035">
              <w:rPr>
                <w:rFonts w:eastAsia="Arial" w:cs="Arial"/>
                <w:i/>
                <w:szCs w:val="22"/>
                <w:lang w:val="en-US"/>
              </w:rPr>
              <w:t xml:space="preserve"> </w:t>
            </w:r>
          </w:p>
        </w:tc>
      </w:tr>
      <w:tr w:rsidR="00532035" w:rsidRPr="00532035" w:rsidTr="000A0EFB">
        <w:tc>
          <w:tcPr>
            <w:tcW w:w="3118"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rPr>
                <w:rFonts w:eastAsia="Arial" w:cs="Arial"/>
                <w:b/>
                <w:szCs w:val="22"/>
                <w:lang w:val="en-US"/>
              </w:rPr>
            </w:pPr>
            <w:r w:rsidRPr="00532035">
              <w:rPr>
                <w:rFonts w:eastAsia="Arial" w:cs="Arial"/>
                <w:b/>
                <w:szCs w:val="22"/>
                <w:lang w:val="en-US"/>
              </w:rPr>
              <w:t>“</w:t>
            </w:r>
            <w:proofErr w:type="spellStart"/>
            <w:r w:rsidRPr="00532035">
              <w:rPr>
                <w:rFonts w:eastAsia="Arial" w:cs="Arial"/>
                <w:b/>
                <w:szCs w:val="22"/>
                <w:lang w:val="en-US"/>
              </w:rPr>
              <w:t>Authorised</w:t>
            </w:r>
            <w:proofErr w:type="spellEnd"/>
            <w:r w:rsidRPr="00532035">
              <w:rPr>
                <w:rFonts w:eastAsia="Arial" w:cs="Arial"/>
                <w:b/>
                <w:szCs w:val="22"/>
                <w:lang w:val="en-US"/>
              </w:rPr>
              <w:t xml:space="preserve"> Sub-Processor”</w:t>
            </w:r>
          </w:p>
        </w:tc>
        <w:tc>
          <w:tcPr>
            <w:tcW w:w="4450"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szCs w:val="22"/>
                <w:lang w:val="en-US"/>
              </w:rPr>
            </w:pPr>
            <w:r w:rsidRPr="00532035">
              <w:rPr>
                <w:rFonts w:eastAsia="Arial" w:cs="Arial"/>
                <w:szCs w:val="22"/>
                <w:lang w:val="en-US"/>
              </w:rPr>
              <w:t xml:space="preserve">any third party appointed by the Supplier in accordance with this agreement, with the prior written consent of the Purchaser, to Process Agreement Personal Data </w:t>
            </w:r>
          </w:p>
        </w:tc>
      </w:tr>
      <w:tr w:rsidR="00532035" w:rsidRPr="00532035" w:rsidTr="000A0EFB">
        <w:tc>
          <w:tcPr>
            <w:tcW w:w="3118"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rPr>
                <w:rFonts w:eastAsia="Arial" w:cs="Arial"/>
                <w:b/>
                <w:szCs w:val="22"/>
                <w:lang w:val="en-US"/>
              </w:rPr>
            </w:pPr>
            <w:r w:rsidRPr="00532035">
              <w:rPr>
                <w:rFonts w:eastAsia="Arial" w:cs="Arial"/>
                <w:b/>
                <w:szCs w:val="22"/>
                <w:lang w:val="en-US"/>
              </w:rPr>
              <w:t>“Data Protection Laws”</w:t>
            </w:r>
          </w:p>
        </w:tc>
        <w:tc>
          <w:tcPr>
            <w:tcW w:w="4450"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szCs w:val="22"/>
                <w:lang w:val="en-US"/>
              </w:rPr>
            </w:pPr>
            <w:r w:rsidRPr="00532035">
              <w:rPr>
                <w:rFonts w:eastAsia="Arial" w:cs="Arial"/>
                <w:szCs w:val="22"/>
                <w:lang w:val="en-US"/>
              </w:rPr>
              <w:t>all applicable laws (including decisions) and guidance by relevant supervisory authorities relating to data protection, the processing of personal data and privacy, including:</w:t>
            </w:r>
          </w:p>
          <w:p w:rsidR="00532035" w:rsidRPr="00532035" w:rsidRDefault="00532035" w:rsidP="00532035">
            <w:pPr>
              <w:widowControl w:val="0"/>
              <w:numPr>
                <w:ilvl w:val="1"/>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the Data Protection Act 1998;</w:t>
            </w:r>
          </w:p>
          <w:p w:rsidR="00532035" w:rsidRPr="00532035" w:rsidRDefault="00532035" w:rsidP="00532035">
            <w:pPr>
              <w:widowControl w:val="0"/>
              <w:numPr>
                <w:ilvl w:val="1"/>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 xml:space="preserve">(with effect from 25 May 2018) the General Data Protection Regulation (EU) 2016/679; </w:t>
            </w:r>
          </w:p>
          <w:p w:rsidR="00532035" w:rsidRPr="00532035" w:rsidRDefault="00532035" w:rsidP="00532035">
            <w:pPr>
              <w:widowControl w:val="0"/>
              <w:numPr>
                <w:ilvl w:val="1"/>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 xml:space="preserve">the Privacy and Electronic Communications (EC Directive) Regulations 2003 (as may be amended by the proposed </w:t>
            </w:r>
            <w:r w:rsidRPr="00532035">
              <w:rPr>
                <w:rFonts w:eastAsia="Arial" w:cs="Arial"/>
                <w:szCs w:val="22"/>
                <w:lang w:val="en-US"/>
              </w:rPr>
              <w:lastRenderedPageBreak/>
              <w:t>Regulation on Privacy and Electronic Communications); and</w:t>
            </w:r>
          </w:p>
          <w:p w:rsidR="00532035" w:rsidRPr="00532035" w:rsidRDefault="00532035" w:rsidP="00532035">
            <w:pPr>
              <w:widowControl w:val="0"/>
              <w:numPr>
                <w:ilvl w:val="1"/>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 xml:space="preserve">any legislation that, in respect of the United Kingdom, replaces or converts into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 </w:t>
            </w:r>
          </w:p>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szCs w:val="22"/>
                <w:lang w:val="en-US"/>
              </w:rPr>
            </w:pPr>
            <w:r w:rsidRPr="00532035">
              <w:rPr>
                <w:rFonts w:eastAsia="Arial" w:cs="Arial"/>
                <w:szCs w:val="22"/>
                <w:lang w:val="en-US"/>
              </w:rPr>
              <w:t xml:space="preserve">and references to </w:t>
            </w:r>
            <w:r w:rsidRPr="00532035">
              <w:rPr>
                <w:rFonts w:eastAsia="Arial" w:cs="Arial"/>
                <w:b/>
                <w:szCs w:val="22"/>
                <w:lang w:val="en-US"/>
              </w:rPr>
              <w:t>“Data Subjects”</w:t>
            </w:r>
            <w:r w:rsidRPr="00532035">
              <w:rPr>
                <w:rFonts w:eastAsia="Arial" w:cs="Arial"/>
                <w:szCs w:val="22"/>
                <w:lang w:val="en-US"/>
              </w:rPr>
              <w:t xml:space="preserve">, </w:t>
            </w:r>
            <w:r w:rsidRPr="00532035">
              <w:rPr>
                <w:rFonts w:eastAsia="Arial" w:cs="Arial"/>
                <w:b/>
                <w:szCs w:val="22"/>
                <w:lang w:val="en-US"/>
              </w:rPr>
              <w:t>“Personal Data”</w:t>
            </w:r>
            <w:r w:rsidRPr="00532035">
              <w:rPr>
                <w:rFonts w:eastAsia="Arial" w:cs="Arial"/>
                <w:szCs w:val="22"/>
                <w:lang w:val="en-US"/>
              </w:rPr>
              <w:t xml:space="preserve">, </w:t>
            </w:r>
            <w:r w:rsidRPr="00532035">
              <w:rPr>
                <w:rFonts w:eastAsia="Arial" w:cs="Arial"/>
                <w:b/>
                <w:szCs w:val="22"/>
                <w:lang w:val="en-US"/>
              </w:rPr>
              <w:t>“Process”</w:t>
            </w:r>
            <w:r w:rsidRPr="00532035">
              <w:rPr>
                <w:rFonts w:eastAsia="Arial" w:cs="Arial"/>
                <w:szCs w:val="22"/>
                <w:lang w:val="en-US"/>
              </w:rPr>
              <w:t xml:space="preserve">, </w:t>
            </w:r>
            <w:r w:rsidRPr="00532035">
              <w:rPr>
                <w:rFonts w:eastAsia="Arial" w:cs="Arial"/>
                <w:b/>
                <w:szCs w:val="22"/>
                <w:lang w:val="en-US"/>
              </w:rPr>
              <w:t>“Processed”</w:t>
            </w:r>
            <w:r w:rsidRPr="00532035">
              <w:rPr>
                <w:rFonts w:eastAsia="Arial" w:cs="Arial"/>
                <w:szCs w:val="22"/>
                <w:lang w:val="en-US"/>
              </w:rPr>
              <w:t xml:space="preserve">, </w:t>
            </w:r>
            <w:r w:rsidRPr="00532035">
              <w:rPr>
                <w:rFonts w:eastAsia="Arial" w:cs="Arial"/>
                <w:b/>
                <w:szCs w:val="22"/>
                <w:lang w:val="en-US"/>
              </w:rPr>
              <w:t>“Processing”</w:t>
            </w:r>
            <w:r w:rsidRPr="00532035">
              <w:rPr>
                <w:rFonts w:eastAsia="Arial" w:cs="Arial"/>
                <w:szCs w:val="22"/>
                <w:lang w:val="en-US"/>
              </w:rPr>
              <w:t xml:space="preserve">, and </w:t>
            </w:r>
            <w:r w:rsidRPr="00532035">
              <w:rPr>
                <w:rFonts w:eastAsia="Arial" w:cs="Arial"/>
                <w:b/>
                <w:szCs w:val="22"/>
                <w:lang w:val="en-US"/>
              </w:rPr>
              <w:t xml:space="preserve">“Data Processor” </w:t>
            </w:r>
            <w:r w:rsidRPr="00532035">
              <w:rPr>
                <w:rFonts w:eastAsia="Arial" w:cs="Arial"/>
                <w:szCs w:val="22"/>
                <w:lang w:val="en-US"/>
              </w:rPr>
              <w:t>have the meanings set out in, and will be interpreted in accordance with:</w:t>
            </w:r>
          </w:p>
          <w:p w:rsidR="00532035" w:rsidRPr="00532035" w:rsidRDefault="00532035" w:rsidP="00532035">
            <w:pPr>
              <w:widowControl w:val="0"/>
              <w:numPr>
                <w:ilvl w:val="2"/>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in respect of processing undertaken on or before 24 May 2018, the Data Protection Act 1998;</w:t>
            </w:r>
          </w:p>
          <w:p w:rsidR="00532035" w:rsidRPr="00532035" w:rsidRDefault="00532035" w:rsidP="00532035">
            <w:pPr>
              <w:widowControl w:val="0"/>
              <w:numPr>
                <w:ilvl w:val="2"/>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in respect of processing undertaken on or after 25 May 2018, the General Data Protection Regulation (EU) 2016/679; and</w:t>
            </w:r>
          </w:p>
          <w:p w:rsidR="00532035" w:rsidRPr="00532035" w:rsidRDefault="00532035" w:rsidP="00532035">
            <w:pPr>
              <w:widowControl w:val="0"/>
              <w:numPr>
                <w:ilvl w:val="2"/>
                <w:numId w:val="20"/>
              </w:numPr>
              <w:tabs>
                <w:tab w:val="num" w:pos="360"/>
              </w:tabs>
              <w:autoSpaceDE w:val="0"/>
              <w:autoSpaceDN w:val="0"/>
              <w:spacing w:after="240"/>
              <w:ind w:left="0" w:firstLine="0"/>
              <w:jc w:val="both"/>
              <w:rPr>
                <w:rFonts w:eastAsia="Arial" w:cs="Arial"/>
                <w:szCs w:val="22"/>
                <w:lang w:val="en-US"/>
              </w:rPr>
            </w:pPr>
            <w:r w:rsidRPr="00532035">
              <w:rPr>
                <w:rFonts w:eastAsia="Arial" w:cs="Arial"/>
                <w:szCs w:val="22"/>
                <w:lang w:val="en-US"/>
              </w:rPr>
              <w:t>in respect of processing undertaken on or after the date on which legislation comes into force that, in respect of the United Kingdom, replaces or converts into domestic law the General Data Protection Regulation (EU) 2016/679, that legislation</w:t>
            </w:r>
          </w:p>
        </w:tc>
      </w:tr>
      <w:tr w:rsidR="00532035" w:rsidRPr="00532035" w:rsidTr="000A0EFB">
        <w:tc>
          <w:tcPr>
            <w:tcW w:w="3118"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rPr>
                <w:rFonts w:eastAsia="Arial" w:cs="Arial"/>
                <w:b/>
                <w:szCs w:val="22"/>
                <w:lang w:val="en-US"/>
              </w:rPr>
            </w:pPr>
            <w:r w:rsidRPr="00532035">
              <w:rPr>
                <w:rFonts w:eastAsia="Arial" w:cs="Arial"/>
                <w:b/>
                <w:szCs w:val="22"/>
                <w:lang w:val="en-US"/>
              </w:rPr>
              <w:lastRenderedPageBreak/>
              <w:t>“Data Security Incident”</w:t>
            </w:r>
          </w:p>
        </w:tc>
        <w:tc>
          <w:tcPr>
            <w:tcW w:w="4450" w:type="dxa"/>
            <w:shd w:val="clear" w:color="auto" w:fill="auto"/>
          </w:tcPr>
          <w:p w:rsidR="00532035" w:rsidRPr="00532035" w:rsidRDefault="00532035" w:rsidP="00532035">
            <w:pPr>
              <w:widowControl w:val="0"/>
              <w:numPr>
                <w:ilvl w:val="0"/>
                <w:numId w:val="20"/>
              </w:numPr>
              <w:tabs>
                <w:tab w:val="left" w:pos="1843"/>
                <w:tab w:val="left" w:pos="3119"/>
                <w:tab w:val="left" w:pos="4253"/>
              </w:tabs>
              <w:autoSpaceDE w:val="0"/>
              <w:autoSpaceDN w:val="0"/>
              <w:spacing w:after="240"/>
              <w:jc w:val="both"/>
              <w:rPr>
                <w:rFonts w:eastAsia="Arial" w:cs="Arial"/>
                <w:i/>
                <w:szCs w:val="22"/>
                <w:lang w:val="en-US"/>
              </w:rPr>
            </w:pPr>
            <w:r w:rsidRPr="00532035">
              <w:rPr>
                <w:rFonts w:eastAsia="Arial" w:cs="Arial"/>
                <w:szCs w:val="22"/>
                <w:lang w:val="en-US"/>
              </w:rPr>
              <w:t xml:space="preserve">the accidental or unlawful destruction, loss, alteration, </w:t>
            </w:r>
            <w:proofErr w:type="spellStart"/>
            <w:r w:rsidRPr="00532035">
              <w:rPr>
                <w:rFonts w:eastAsia="Arial" w:cs="Arial"/>
                <w:szCs w:val="22"/>
                <w:lang w:val="en-US"/>
              </w:rPr>
              <w:t>unauthorised</w:t>
            </w:r>
            <w:proofErr w:type="spellEnd"/>
            <w:r w:rsidRPr="00532035">
              <w:rPr>
                <w:rFonts w:eastAsia="Arial" w:cs="Arial"/>
                <w:szCs w:val="22"/>
                <w:lang w:val="en-US"/>
              </w:rPr>
              <w:t xml:space="preserve"> disclosure of, or access to, Agreement Personal Data transmitted, stored or otherwise Processed</w:t>
            </w:r>
          </w:p>
        </w:tc>
      </w:tr>
    </w:tbl>
    <w:p w:rsidR="00532035" w:rsidRPr="00532035" w:rsidRDefault="00532035" w:rsidP="00532035">
      <w:pPr>
        <w:widowControl w:val="0"/>
        <w:numPr>
          <w:ilvl w:val="0"/>
          <w:numId w:val="17"/>
        </w:numPr>
        <w:tabs>
          <w:tab w:val="left" w:pos="820"/>
          <w:tab w:val="left" w:pos="821"/>
        </w:tabs>
        <w:autoSpaceDE w:val="0"/>
        <w:autoSpaceDN w:val="0"/>
        <w:spacing w:before="1"/>
        <w:ind w:left="820" w:hanging="720"/>
        <w:outlineLvl w:val="0"/>
        <w:rPr>
          <w:rFonts w:eastAsia="Arial" w:cs="Arial"/>
          <w:b/>
          <w:bCs/>
          <w:szCs w:val="22"/>
          <w:lang w:val="en-US"/>
        </w:rPr>
      </w:pPr>
      <w:r w:rsidRPr="00532035">
        <w:rPr>
          <w:rFonts w:eastAsia="Arial" w:cs="Arial"/>
          <w:b/>
          <w:bCs/>
          <w:color w:val="252525"/>
          <w:szCs w:val="22"/>
          <w:lang w:val="en-US"/>
        </w:rPr>
        <w:t>The</w:t>
      </w:r>
      <w:r w:rsidRPr="00532035">
        <w:rPr>
          <w:rFonts w:eastAsia="Arial" w:cs="Arial"/>
          <w:b/>
          <w:bCs/>
          <w:color w:val="252525"/>
          <w:spacing w:val="-3"/>
          <w:szCs w:val="22"/>
          <w:lang w:val="en-US"/>
        </w:rPr>
        <w:t xml:space="preserve"> </w:t>
      </w:r>
      <w:r w:rsidRPr="00532035">
        <w:rPr>
          <w:rFonts w:eastAsia="Arial" w:cs="Arial"/>
          <w:b/>
          <w:bCs/>
          <w:color w:val="252525"/>
          <w:szCs w:val="22"/>
          <w:lang w:val="en-US"/>
        </w:rPr>
        <w:t>Goods/Service</w:t>
      </w:r>
    </w:p>
    <w:p w:rsidR="00532035" w:rsidRPr="00532035" w:rsidRDefault="00532035" w:rsidP="00532035">
      <w:pPr>
        <w:widowControl w:val="0"/>
        <w:autoSpaceDE w:val="0"/>
        <w:autoSpaceDN w:val="0"/>
        <w:spacing w:before="3"/>
        <w:rPr>
          <w:rFonts w:eastAsia="Arial" w:cs="Arial"/>
          <w:b/>
          <w:szCs w:val="22"/>
          <w:lang w:val="en-US"/>
        </w:rPr>
      </w:pPr>
    </w:p>
    <w:p w:rsidR="00532035" w:rsidRPr="00532035" w:rsidRDefault="00532035" w:rsidP="00532035">
      <w:pPr>
        <w:widowControl w:val="0"/>
        <w:numPr>
          <w:ilvl w:val="1"/>
          <w:numId w:val="17"/>
        </w:numPr>
        <w:tabs>
          <w:tab w:val="left" w:pos="1541"/>
        </w:tabs>
        <w:autoSpaceDE w:val="0"/>
        <w:autoSpaceDN w:val="0"/>
        <w:ind w:right="119"/>
        <w:jc w:val="both"/>
        <w:rPr>
          <w:rFonts w:eastAsia="Arial" w:cs="Arial"/>
          <w:szCs w:val="22"/>
          <w:lang w:val="en-US"/>
        </w:rPr>
      </w:pPr>
      <w:r w:rsidRPr="00532035">
        <w:rPr>
          <w:rFonts w:eastAsia="Arial" w:cs="Arial"/>
          <w:color w:val="252525"/>
          <w:szCs w:val="22"/>
          <w:lang w:val="en-US"/>
        </w:rPr>
        <w:t>The Goods/Service shall be to the reasonable satisfaction of the Purchaser and shall conform in all respects with any particulars specified in this Order and in any variations</w:t>
      </w:r>
      <w:r w:rsidRPr="00532035">
        <w:rPr>
          <w:rFonts w:eastAsia="Arial" w:cs="Arial"/>
          <w:color w:val="252525"/>
          <w:spacing w:val="-8"/>
          <w:szCs w:val="22"/>
          <w:lang w:val="en-US"/>
        </w:rPr>
        <w:t xml:space="preserve"> </w:t>
      </w:r>
      <w:r w:rsidRPr="00532035">
        <w:rPr>
          <w:rFonts w:eastAsia="Arial" w:cs="Arial"/>
          <w:color w:val="252525"/>
          <w:szCs w:val="22"/>
          <w:lang w:val="en-US"/>
        </w:rPr>
        <w:t>thereto.</w:t>
      </w:r>
    </w:p>
    <w:p w:rsidR="00532035" w:rsidRPr="00532035" w:rsidRDefault="00532035" w:rsidP="00532035">
      <w:pPr>
        <w:widowControl w:val="0"/>
        <w:autoSpaceDE w:val="0"/>
        <w:autoSpaceDN w:val="0"/>
        <w:spacing w:before="1"/>
        <w:rPr>
          <w:rFonts w:eastAsia="Arial" w:cs="Arial"/>
          <w:szCs w:val="22"/>
          <w:lang w:val="en-US"/>
        </w:rPr>
      </w:pPr>
    </w:p>
    <w:p w:rsidR="00532035" w:rsidRPr="00532035" w:rsidRDefault="00532035" w:rsidP="00532035">
      <w:pPr>
        <w:widowControl w:val="0"/>
        <w:numPr>
          <w:ilvl w:val="1"/>
          <w:numId w:val="17"/>
        </w:numPr>
        <w:tabs>
          <w:tab w:val="left" w:pos="1541"/>
        </w:tabs>
        <w:autoSpaceDE w:val="0"/>
        <w:autoSpaceDN w:val="0"/>
        <w:ind w:right="116"/>
        <w:jc w:val="both"/>
        <w:rPr>
          <w:rFonts w:eastAsia="Arial" w:cs="Arial"/>
          <w:szCs w:val="22"/>
          <w:lang w:val="en-US"/>
        </w:rPr>
      </w:pPr>
      <w:r w:rsidRPr="00532035">
        <w:rPr>
          <w:rFonts w:eastAsia="Arial" w:cs="Arial"/>
          <w:color w:val="252525"/>
          <w:szCs w:val="22"/>
          <w:lang w:val="en-US"/>
        </w:rPr>
        <w:t>The Goods/Service shall conform in this respect with the requirements of any statutes, orders, regulations or by-laws from time to time in</w:t>
      </w:r>
      <w:r w:rsidRPr="00532035">
        <w:rPr>
          <w:rFonts w:eastAsia="Arial" w:cs="Arial"/>
          <w:color w:val="252525"/>
          <w:spacing w:val="-26"/>
          <w:szCs w:val="22"/>
          <w:lang w:val="en-US"/>
        </w:rPr>
        <w:t xml:space="preserve"> </w:t>
      </w:r>
      <w:r w:rsidRPr="00532035">
        <w:rPr>
          <w:rFonts w:eastAsia="Arial" w:cs="Arial"/>
          <w:color w:val="252525"/>
          <w:szCs w:val="22"/>
          <w:lang w:val="en-US"/>
        </w:rPr>
        <w:t>force.</w:t>
      </w:r>
    </w:p>
    <w:p w:rsidR="00532035" w:rsidRPr="00532035" w:rsidRDefault="00532035" w:rsidP="00532035">
      <w:pPr>
        <w:widowControl w:val="0"/>
        <w:autoSpaceDE w:val="0"/>
        <w:autoSpaceDN w:val="0"/>
        <w:rPr>
          <w:rFonts w:eastAsia="Arial" w:cs="Arial"/>
          <w:szCs w:val="22"/>
          <w:lang w:val="en-US"/>
        </w:rPr>
      </w:pPr>
    </w:p>
    <w:p w:rsidR="00532035" w:rsidRPr="00532035" w:rsidRDefault="00532035" w:rsidP="00532035">
      <w:pPr>
        <w:widowControl w:val="0"/>
        <w:numPr>
          <w:ilvl w:val="1"/>
          <w:numId w:val="17"/>
        </w:numPr>
        <w:tabs>
          <w:tab w:val="left" w:pos="1541"/>
        </w:tabs>
        <w:autoSpaceDE w:val="0"/>
        <w:autoSpaceDN w:val="0"/>
        <w:ind w:right="118"/>
        <w:jc w:val="both"/>
        <w:rPr>
          <w:rFonts w:eastAsia="Arial" w:cs="Arial"/>
          <w:szCs w:val="22"/>
          <w:lang w:val="en-US"/>
        </w:rPr>
      </w:pPr>
      <w:r w:rsidRPr="00532035">
        <w:rPr>
          <w:rFonts w:eastAsia="Arial" w:cs="Arial"/>
          <w:color w:val="252525"/>
          <w:szCs w:val="22"/>
          <w:lang w:val="en-US"/>
        </w:rPr>
        <w:t>The Goods/Service shall be fit and sufficient for the purchase for which such goods/service are ordinarily used, and for any particular purpose made known to the Supplier by the Purchaser, and the Purchaser relies on the skill and judgement of the Supplier supply of the Goods/Service in the execution of the Order.</w:t>
      </w:r>
    </w:p>
    <w:p w:rsidR="00532035" w:rsidRPr="00532035" w:rsidRDefault="00532035" w:rsidP="00532035">
      <w:pPr>
        <w:widowControl w:val="0"/>
        <w:autoSpaceDE w:val="0"/>
        <w:autoSpaceDN w:val="0"/>
        <w:spacing w:before="6"/>
        <w:rPr>
          <w:rFonts w:eastAsia="Arial" w:cs="Arial"/>
          <w:sz w:val="21"/>
          <w:szCs w:val="22"/>
          <w:lang w:val="en-US"/>
        </w:rPr>
      </w:pPr>
    </w:p>
    <w:p w:rsidR="00532035" w:rsidRPr="00532035" w:rsidRDefault="00532035" w:rsidP="00532035">
      <w:pPr>
        <w:widowControl w:val="0"/>
        <w:numPr>
          <w:ilvl w:val="0"/>
          <w:numId w:val="17"/>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The Price</w:t>
      </w:r>
    </w:p>
    <w:p w:rsidR="00532035" w:rsidRPr="00532035" w:rsidRDefault="00532035" w:rsidP="00532035">
      <w:pPr>
        <w:widowControl w:val="0"/>
        <w:autoSpaceDE w:val="0"/>
        <w:autoSpaceDN w:val="0"/>
        <w:spacing w:before="2"/>
        <w:rPr>
          <w:rFonts w:eastAsia="Arial" w:cs="Arial"/>
          <w:b/>
          <w:szCs w:val="22"/>
          <w:lang w:val="en-US"/>
        </w:rPr>
      </w:pPr>
    </w:p>
    <w:p w:rsidR="00532035" w:rsidRPr="00532035" w:rsidRDefault="00532035" w:rsidP="00532035">
      <w:pPr>
        <w:widowControl w:val="0"/>
        <w:numPr>
          <w:ilvl w:val="1"/>
          <w:numId w:val="17"/>
        </w:numPr>
        <w:tabs>
          <w:tab w:val="left" w:pos="1541"/>
        </w:tabs>
        <w:autoSpaceDE w:val="0"/>
        <w:autoSpaceDN w:val="0"/>
        <w:ind w:right="114"/>
        <w:jc w:val="both"/>
        <w:rPr>
          <w:rFonts w:eastAsia="Arial" w:cs="Arial"/>
          <w:szCs w:val="22"/>
          <w:lang w:val="en-US"/>
        </w:rPr>
      </w:pPr>
      <w:r w:rsidRPr="00532035">
        <w:rPr>
          <w:rFonts w:eastAsia="Arial" w:cs="Arial"/>
          <w:color w:val="252525"/>
          <w:szCs w:val="22"/>
          <w:lang w:val="en-US"/>
        </w:rPr>
        <w:t>Unless otherwise agreed in writing by the Purchaser, the Supplier shall render a separate invoice in respect of each consignment delivered under this Order. Payment shall be due 30 days after receipt of the Goods/Service or the correct invoice therefore, whichever is the</w:t>
      </w:r>
      <w:r w:rsidRPr="00532035">
        <w:rPr>
          <w:rFonts w:eastAsia="Arial" w:cs="Arial"/>
          <w:color w:val="252525"/>
          <w:spacing w:val="-17"/>
          <w:szCs w:val="22"/>
          <w:lang w:val="en-US"/>
        </w:rPr>
        <w:t xml:space="preserve"> </w:t>
      </w:r>
      <w:r w:rsidRPr="00532035">
        <w:rPr>
          <w:rFonts w:eastAsia="Arial" w:cs="Arial"/>
          <w:color w:val="252525"/>
          <w:szCs w:val="22"/>
          <w:lang w:val="en-US"/>
        </w:rPr>
        <w:t>later.</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1"/>
          <w:numId w:val="17"/>
        </w:numPr>
        <w:tabs>
          <w:tab w:val="left" w:pos="1541"/>
        </w:tabs>
        <w:autoSpaceDE w:val="0"/>
        <w:autoSpaceDN w:val="0"/>
        <w:spacing w:line="244" w:lineRule="auto"/>
        <w:ind w:right="117"/>
        <w:jc w:val="both"/>
        <w:rPr>
          <w:rFonts w:eastAsia="Arial" w:cs="Arial"/>
          <w:szCs w:val="22"/>
          <w:lang w:val="en-US"/>
        </w:rPr>
      </w:pPr>
      <w:r w:rsidRPr="00532035">
        <w:rPr>
          <w:rFonts w:eastAsia="Arial" w:cs="Arial"/>
          <w:color w:val="252525"/>
          <w:szCs w:val="22"/>
          <w:lang w:val="en-US"/>
        </w:rPr>
        <w:t>Value Added Tax, where applicable, shall be shown separately on all invoices as a strictly net extra</w:t>
      </w:r>
      <w:r w:rsidRPr="00532035">
        <w:rPr>
          <w:rFonts w:eastAsia="Arial" w:cs="Arial"/>
          <w:color w:val="252525"/>
          <w:spacing w:val="-12"/>
          <w:szCs w:val="22"/>
          <w:lang w:val="en-US"/>
        </w:rPr>
        <w:t xml:space="preserve"> </w:t>
      </w:r>
      <w:r w:rsidRPr="00532035">
        <w:rPr>
          <w:rFonts w:eastAsia="Arial" w:cs="Arial"/>
          <w:color w:val="252525"/>
          <w:szCs w:val="22"/>
          <w:lang w:val="en-US"/>
        </w:rPr>
        <w:t>charge.</w:t>
      </w:r>
    </w:p>
    <w:p w:rsidR="00532035" w:rsidRPr="00532035" w:rsidRDefault="00532035" w:rsidP="00532035">
      <w:pPr>
        <w:widowControl w:val="0"/>
        <w:autoSpaceDE w:val="0"/>
        <w:autoSpaceDN w:val="0"/>
        <w:spacing w:before="1"/>
        <w:rPr>
          <w:rFonts w:eastAsia="Arial" w:cs="Arial"/>
          <w:sz w:val="21"/>
          <w:szCs w:val="22"/>
          <w:lang w:val="en-US"/>
        </w:rPr>
      </w:pPr>
    </w:p>
    <w:p w:rsidR="00532035" w:rsidRPr="00532035" w:rsidRDefault="00532035" w:rsidP="00532035">
      <w:pPr>
        <w:widowControl w:val="0"/>
        <w:numPr>
          <w:ilvl w:val="0"/>
          <w:numId w:val="17"/>
        </w:numPr>
        <w:tabs>
          <w:tab w:val="left" w:pos="820"/>
          <w:tab w:val="left" w:pos="821"/>
        </w:tabs>
        <w:autoSpaceDE w:val="0"/>
        <w:autoSpaceDN w:val="0"/>
        <w:spacing w:before="1"/>
        <w:ind w:left="820" w:hanging="720"/>
        <w:outlineLvl w:val="0"/>
        <w:rPr>
          <w:rFonts w:eastAsia="Arial" w:cs="Arial"/>
          <w:b/>
          <w:bCs/>
          <w:szCs w:val="22"/>
          <w:lang w:val="en-US"/>
        </w:rPr>
      </w:pPr>
      <w:r w:rsidRPr="00532035">
        <w:rPr>
          <w:rFonts w:eastAsia="Arial" w:cs="Arial"/>
          <w:b/>
          <w:bCs/>
          <w:color w:val="252525"/>
          <w:szCs w:val="22"/>
          <w:lang w:val="en-US"/>
        </w:rPr>
        <w:t>Delivery</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17"/>
        </w:numPr>
        <w:tabs>
          <w:tab w:val="left" w:pos="1541"/>
        </w:tabs>
        <w:autoSpaceDE w:val="0"/>
        <w:autoSpaceDN w:val="0"/>
        <w:spacing w:line="242" w:lineRule="auto"/>
        <w:ind w:right="118"/>
        <w:jc w:val="both"/>
        <w:rPr>
          <w:rFonts w:eastAsia="Arial" w:cs="Arial"/>
          <w:szCs w:val="22"/>
          <w:lang w:val="en-US"/>
        </w:rPr>
      </w:pPr>
      <w:r w:rsidRPr="00532035">
        <w:rPr>
          <w:rFonts w:eastAsia="Arial" w:cs="Arial"/>
          <w:color w:val="252525"/>
          <w:szCs w:val="22"/>
          <w:lang w:val="en-US"/>
        </w:rPr>
        <w:t>Where any access to the premises is necessary in connection with delivery or installation the Supplier and his sub-contractor shall at all times comply with the reasonable requirements of the Director of ICT and</w:t>
      </w:r>
      <w:r w:rsidRPr="00532035">
        <w:rPr>
          <w:rFonts w:eastAsia="Arial" w:cs="Arial"/>
          <w:color w:val="252525"/>
          <w:spacing w:val="-16"/>
          <w:szCs w:val="22"/>
          <w:lang w:val="en-US"/>
        </w:rPr>
        <w:t xml:space="preserve"> </w:t>
      </w:r>
      <w:r w:rsidRPr="00532035">
        <w:rPr>
          <w:rFonts w:eastAsia="Arial" w:cs="Arial"/>
          <w:color w:val="252525"/>
          <w:szCs w:val="22"/>
          <w:lang w:val="en-US"/>
        </w:rPr>
        <w:t>Purchasing.</w:t>
      </w:r>
    </w:p>
    <w:p w:rsidR="00532035" w:rsidRPr="00532035" w:rsidRDefault="00532035" w:rsidP="00532035">
      <w:pPr>
        <w:widowControl w:val="0"/>
        <w:autoSpaceDE w:val="0"/>
        <w:autoSpaceDN w:val="0"/>
        <w:spacing w:before="6"/>
        <w:rPr>
          <w:rFonts w:eastAsia="Arial" w:cs="Arial"/>
          <w:sz w:val="21"/>
          <w:szCs w:val="22"/>
          <w:lang w:val="en-US"/>
        </w:rPr>
      </w:pPr>
    </w:p>
    <w:p w:rsidR="00532035" w:rsidRPr="00532035" w:rsidRDefault="00532035" w:rsidP="00532035">
      <w:pPr>
        <w:widowControl w:val="0"/>
        <w:numPr>
          <w:ilvl w:val="1"/>
          <w:numId w:val="17"/>
        </w:numPr>
        <w:tabs>
          <w:tab w:val="left" w:pos="1541"/>
        </w:tabs>
        <w:autoSpaceDE w:val="0"/>
        <w:autoSpaceDN w:val="0"/>
        <w:ind w:right="119"/>
        <w:jc w:val="both"/>
        <w:rPr>
          <w:rFonts w:eastAsia="Arial" w:cs="Arial"/>
          <w:szCs w:val="22"/>
          <w:lang w:val="en-US"/>
        </w:rPr>
      </w:pPr>
      <w:r w:rsidRPr="00532035">
        <w:rPr>
          <w:rFonts w:eastAsia="Arial" w:cs="Arial"/>
          <w:color w:val="252525"/>
          <w:szCs w:val="22"/>
          <w:lang w:val="en-US"/>
        </w:rPr>
        <w:t>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prejudice to his other rights and</w:t>
      </w:r>
      <w:r w:rsidRPr="00532035">
        <w:rPr>
          <w:rFonts w:eastAsia="Arial" w:cs="Arial"/>
          <w:color w:val="252525"/>
          <w:spacing w:val="-12"/>
          <w:szCs w:val="22"/>
          <w:lang w:val="en-US"/>
        </w:rPr>
        <w:t xml:space="preserve"> </w:t>
      </w:r>
      <w:r w:rsidRPr="00532035">
        <w:rPr>
          <w:rFonts w:eastAsia="Arial" w:cs="Arial"/>
          <w:color w:val="252525"/>
          <w:szCs w:val="22"/>
          <w:lang w:val="en-US"/>
        </w:rPr>
        <w:t>remedies.</w:t>
      </w:r>
    </w:p>
    <w:p w:rsidR="00532035" w:rsidRPr="00532035" w:rsidRDefault="00532035" w:rsidP="00532035">
      <w:pPr>
        <w:widowControl w:val="0"/>
        <w:autoSpaceDE w:val="0"/>
        <w:autoSpaceDN w:val="0"/>
        <w:spacing w:before="6"/>
        <w:rPr>
          <w:rFonts w:eastAsia="Arial" w:cs="Arial"/>
          <w:sz w:val="21"/>
          <w:szCs w:val="22"/>
          <w:lang w:val="en-US"/>
        </w:rPr>
      </w:pPr>
    </w:p>
    <w:p w:rsidR="00532035" w:rsidRPr="00532035" w:rsidRDefault="00532035" w:rsidP="00532035">
      <w:pPr>
        <w:widowControl w:val="0"/>
        <w:numPr>
          <w:ilvl w:val="0"/>
          <w:numId w:val="16"/>
        </w:numPr>
        <w:tabs>
          <w:tab w:val="left" w:pos="551"/>
          <w:tab w:val="left" w:pos="552"/>
        </w:tabs>
        <w:autoSpaceDE w:val="0"/>
        <w:autoSpaceDN w:val="0"/>
        <w:ind w:hanging="451"/>
        <w:outlineLvl w:val="0"/>
        <w:rPr>
          <w:rFonts w:eastAsia="Arial" w:cs="Arial"/>
          <w:b/>
          <w:bCs/>
          <w:szCs w:val="22"/>
          <w:lang w:val="en-US"/>
        </w:rPr>
      </w:pPr>
      <w:r w:rsidRPr="00532035">
        <w:rPr>
          <w:rFonts w:eastAsia="Arial" w:cs="Arial"/>
          <w:b/>
          <w:bCs/>
          <w:color w:val="252525"/>
          <w:szCs w:val="22"/>
          <w:lang w:val="en-US"/>
        </w:rPr>
        <w:t>Guarantee</w:t>
      </w:r>
    </w:p>
    <w:p w:rsidR="00532035" w:rsidRPr="00532035" w:rsidRDefault="00532035" w:rsidP="00532035">
      <w:pPr>
        <w:widowControl w:val="0"/>
        <w:autoSpaceDE w:val="0"/>
        <w:autoSpaceDN w:val="0"/>
        <w:spacing w:before="11"/>
        <w:rPr>
          <w:rFonts w:eastAsia="Arial" w:cs="Arial"/>
          <w:b/>
          <w:sz w:val="21"/>
          <w:szCs w:val="22"/>
          <w:lang w:val="en-US"/>
        </w:rPr>
      </w:pPr>
    </w:p>
    <w:p w:rsidR="00532035" w:rsidRPr="00532035" w:rsidRDefault="00532035" w:rsidP="00532035">
      <w:pPr>
        <w:widowControl w:val="0"/>
        <w:numPr>
          <w:ilvl w:val="1"/>
          <w:numId w:val="16"/>
        </w:numPr>
        <w:tabs>
          <w:tab w:val="left" w:pos="1519"/>
        </w:tabs>
        <w:autoSpaceDE w:val="0"/>
        <w:autoSpaceDN w:val="0"/>
        <w:spacing w:before="77"/>
        <w:ind w:right="116" w:hanging="710"/>
        <w:jc w:val="both"/>
        <w:rPr>
          <w:rFonts w:eastAsia="Arial" w:cs="Arial"/>
          <w:szCs w:val="22"/>
          <w:lang w:val="en-US"/>
        </w:rPr>
      </w:pPr>
      <w:r w:rsidRPr="00532035">
        <w:rPr>
          <w:rFonts w:eastAsia="Arial" w:cs="Arial"/>
          <w:color w:val="252525"/>
          <w:szCs w:val="22"/>
          <w:lang w:val="en-US"/>
        </w:rPr>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Supplier of any defect in any of the Goods/Service as may have arisen</w:t>
      </w:r>
      <w:r w:rsidRPr="00532035">
        <w:rPr>
          <w:rFonts w:eastAsia="Arial" w:cs="Arial"/>
          <w:color w:val="252525"/>
          <w:spacing w:val="54"/>
          <w:szCs w:val="22"/>
          <w:lang w:val="en-US"/>
        </w:rPr>
        <w:t xml:space="preserve"> </w:t>
      </w:r>
      <w:r w:rsidRPr="00532035">
        <w:rPr>
          <w:rFonts w:eastAsia="Arial" w:cs="Arial"/>
          <w:color w:val="252525"/>
          <w:szCs w:val="22"/>
          <w:lang w:val="en-US"/>
        </w:rPr>
        <w:t>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16"/>
        </w:numPr>
        <w:tabs>
          <w:tab w:val="left" w:pos="808"/>
          <w:tab w:val="left" w:pos="809"/>
        </w:tabs>
        <w:autoSpaceDE w:val="0"/>
        <w:autoSpaceDN w:val="0"/>
        <w:ind w:left="808" w:hanging="708"/>
        <w:outlineLvl w:val="0"/>
        <w:rPr>
          <w:rFonts w:eastAsia="Arial" w:cs="Arial"/>
          <w:b/>
          <w:bCs/>
          <w:szCs w:val="22"/>
          <w:lang w:val="en-US"/>
        </w:rPr>
      </w:pPr>
      <w:r w:rsidRPr="00532035">
        <w:rPr>
          <w:rFonts w:eastAsia="Arial" w:cs="Arial"/>
          <w:b/>
          <w:bCs/>
          <w:color w:val="252525"/>
          <w:szCs w:val="22"/>
          <w:lang w:val="en-US"/>
        </w:rPr>
        <w:t>Payment</w:t>
      </w:r>
    </w:p>
    <w:p w:rsidR="00532035" w:rsidRPr="00532035" w:rsidRDefault="00532035" w:rsidP="00532035">
      <w:pPr>
        <w:widowControl w:val="0"/>
        <w:autoSpaceDE w:val="0"/>
        <w:autoSpaceDN w:val="0"/>
        <w:spacing w:before="11"/>
        <w:rPr>
          <w:rFonts w:eastAsia="Arial" w:cs="Arial"/>
          <w:b/>
          <w:sz w:val="21"/>
          <w:szCs w:val="22"/>
          <w:lang w:val="en-US"/>
        </w:rPr>
      </w:pPr>
    </w:p>
    <w:p w:rsidR="00532035" w:rsidRPr="00532035" w:rsidRDefault="00532035" w:rsidP="00532035">
      <w:pPr>
        <w:widowControl w:val="0"/>
        <w:numPr>
          <w:ilvl w:val="1"/>
          <w:numId w:val="16"/>
        </w:numPr>
        <w:tabs>
          <w:tab w:val="left" w:pos="1519"/>
        </w:tabs>
        <w:autoSpaceDE w:val="0"/>
        <w:autoSpaceDN w:val="0"/>
        <w:ind w:right="116" w:hanging="710"/>
        <w:jc w:val="both"/>
        <w:rPr>
          <w:rFonts w:eastAsia="Arial" w:cs="Arial"/>
          <w:szCs w:val="22"/>
          <w:lang w:val="en-US"/>
        </w:rPr>
      </w:pPr>
      <w:r w:rsidRPr="00532035">
        <w:rPr>
          <w:rFonts w:eastAsia="Arial" w:cs="Arial"/>
          <w:color w:val="252525"/>
          <w:szCs w:val="22"/>
          <w:lang w:val="en-US"/>
        </w:rPr>
        <w:t>Invoices relating to the purchase of equipment/services specified above should be in the name of New College Durham, quoting official order number and send to:</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autoSpaceDE w:val="0"/>
        <w:autoSpaceDN w:val="0"/>
        <w:ind w:left="2981" w:right="4158"/>
        <w:rPr>
          <w:rFonts w:eastAsia="Arial" w:cs="Arial"/>
          <w:szCs w:val="22"/>
          <w:lang w:val="en-US"/>
        </w:rPr>
      </w:pPr>
      <w:r w:rsidRPr="00532035">
        <w:rPr>
          <w:rFonts w:eastAsia="Arial" w:cs="Arial"/>
          <w:color w:val="252525"/>
          <w:szCs w:val="22"/>
          <w:lang w:val="en-US"/>
        </w:rPr>
        <w:t>Finance Department New College Durham</w:t>
      </w:r>
    </w:p>
    <w:p w:rsidR="00532035" w:rsidRPr="00532035" w:rsidRDefault="00532035" w:rsidP="00532035">
      <w:pPr>
        <w:widowControl w:val="0"/>
        <w:autoSpaceDE w:val="0"/>
        <w:autoSpaceDN w:val="0"/>
        <w:ind w:left="2981" w:right="3644"/>
        <w:rPr>
          <w:rFonts w:eastAsia="Arial" w:cs="Arial"/>
          <w:szCs w:val="22"/>
          <w:lang w:val="en-US"/>
        </w:rPr>
      </w:pPr>
      <w:proofErr w:type="spellStart"/>
      <w:r w:rsidRPr="00532035">
        <w:rPr>
          <w:rFonts w:eastAsia="Arial" w:cs="Arial"/>
          <w:color w:val="252525"/>
          <w:szCs w:val="22"/>
          <w:lang w:val="en-US"/>
        </w:rPr>
        <w:t>Framwellgate</w:t>
      </w:r>
      <w:proofErr w:type="spellEnd"/>
      <w:r w:rsidRPr="00532035">
        <w:rPr>
          <w:rFonts w:eastAsia="Arial" w:cs="Arial"/>
          <w:color w:val="252525"/>
          <w:szCs w:val="22"/>
          <w:lang w:val="en-US"/>
        </w:rPr>
        <w:t xml:space="preserve"> Moor Centre Durham</w:t>
      </w:r>
    </w:p>
    <w:p w:rsidR="00532035" w:rsidRPr="00532035" w:rsidRDefault="00532035" w:rsidP="00532035">
      <w:pPr>
        <w:widowControl w:val="0"/>
        <w:autoSpaceDE w:val="0"/>
        <w:autoSpaceDN w:val="0"/>
        <w:spacing w:before="1" w:line="253" w:lineRule="exact"/>
        <w:ind w:left="2981"/>
        <w:rPr>
          <w:rFonts w:eastAsia="Arial" w:cs="Arial"/>
          <w:szCs w:val="22"/>
          <w:lang w:val="en-US"/>
        </w:rPr>
      </w:pPr>
      <w:r w:rsidRPr="00532035">
        <w:rPr>
          <w:rFonts w:eastAsia="Arial" w:cs="Arial"/>
          <w:color w:val="252525"/>
          <w:szCs w:val="22"/>
          <w:lang w:val="en-US"/>
        </w:rPr>
        <w:t>DH1 5ES</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16"/>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Health and</w:t>
      </w:r>
      <w:r w:rsidRPr="00532035">
        <w:rPr>
          <w:rFonts w:eastAsia="Arial" w:cs="Arial"/>
          <w:b/>
          <w:bCs/>
          <w:color w:val="252525"/>
          <w:spacing w:val="-4"/>
          <w:szCs w:val="22"/>
          <w:lang w:val="en-US"/>
        </w:rPr>
        <w:t xml:space="preserve"> </w:t>
      </w:r>
      <w:r w:rsidRPr="00532035">
        <w:rPr>
          <w:rFonts w:eastAsia="Arial" w:cs="Arial"/>
          <w:b/>
          <w:bCs/>
          <w:color w:val="252525"/>
          <w:szCs w:val="22"/>
          <w:lang w:val="en-US"/>
        </w:rPr>
        <w:t>Safety</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16"/>
        </w:numPr>
        <w:tabs>
          <w:tab w:val="left" w:pos="1541"/>
        </w:tabs>
        <w:autoSpaceDE w:val="0"/>
        <w:autoSpaceDN w:val="0"/>
        <w:ind w:left="1540" w:right="113" w:hanging="720"/>
        <w:jc w:val="both"/>
        <w:rPr>
          <w:rFonts w:eastAsia="Arial" w:cs="Arial"/>
          <w:szCs w:val="22"/>
          <w:lang w:val="en-US"/>
        </w:rPr>
      </w:pPr>
      <w:r w:rsidRPr="00532035">
        <w:rPr>
          <w:rFonts w:eastAsia="Arial" w:cs="Arial"/>
          <w:color w:val="252525"/>
          <w:szCs w:val="22"/>
          <w:lang w:val="en-US"/>
        </w:rPr>
        <w:t xml:space="preserve">The Supplier represents and warrants to the Purchaser that the Supplier has satisfied himself that all necessary tests and examinations have been made  or will be made prior to delivery of the Goods to ensure that the Goods are designed and constructed so as to be safe and without risk to the health or safety of persons using the same, and that he has made available to the </w:t>
      </w:r>
      <w:r w:rsidRPr="00532035">
        <w:rPr>
          <w:rFonts w:eastAsia="Arial" w:cs="Arial"/>
          <w:color w:val="252525"/>
          <w:szCs w:val="22"/>
          <w:lang w:val="en-US"/>
        </w:rPr>
        <w:lastRenderedPageBreak/>
        <w:t>Purchaser adequate information about the use for which the Goods/Service have been designed and have been tested and about any conditions necessary to ensure that when put to use the Goods will be safe and without risk to health. The Supplier shall indemnify the Purchaser against all actions, suits, claims, demands, losses, charges, costs and expenses which the Purchaser may suffer or incur as a result of or in connection with any breach of this</w:t>
      </w:r>
      <w:r w:rsidRPr="00532035">
        <w:rPr>
          <w:rFonts w:eastAsia="Arial" w:cs="Arial"/>
          <w:color w:val="252525"/>
          <w:spacing w:val="-4"/>
          <w:szCs w:val="22"/>
          <w:lang w:val="en-US"/>
        </w:rPr>
        <w:t xml:space="preserve"> </w:t>
      </w:r>
      <w:r w:rsidRPr="00532035">
        <w:rPr>
          <w:rFonts w:eastAsia="Arial" w:cs="Arial"/>
          <w:color w:val="252525"/>
          <w:szCs w:val="22"/>
          <w:lang w:val="en-US"/>
        </w:rPr>
        <w:t>Condition</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16"/>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Freedom of</w:t>
      </w:r>
      <w:r w:rsidRPr="00532035">
        <w:rPr>
          <w:rFonts w:eastAsia="Arial" w:cs="Arial"/>
          <w:b/>
          <w:bCs/>
          <w:color w:val="252525"/>
          <w:spacing w:val="-7"/>
          <w:szCs w:val="22"/>
          <w:lang w:val="en-US"/>
        </w:rPr>
        <w:t xml:space="preserve"> </w:t>
      </w:r>
      <w:r w:rsidRPr="00532035">
        <w:rPr>
          <w:rFonts w:eastAsia="Arial" w:cs="Arial"/>
          <w:b/>
          <w:bCs/>
          <w:color w:val="252525"/>
          <w:szCs w:val="22"/>
          <w:lang w:val="en-US"/>
        </w:rPr>
        <w:t>Information</w:t>
      </w:r>
    </w:p>
    <w:p w:rsidR="00532035" w:rsidRPr="00532035" w:rsidRDefault="00532035" w:rsidP="00532035">
      <w:pPr>
        <w:widowControl w:val="0"/>
        <w:autoSpaceDE w:val="0"/>
        <w:autoSpaceDN w:val="0"/>
        <w:rPr>
          <w:rFonts w:eastAsia="Arial" w:cs="Arial"/>
          <w:b/>
          <w:szCs w:val="22"/>
          <w:lang w:val="en-US"/>
        </w:rPr>
      </w:pPr>
    </w:p>
    <w:p w:rsidR="00532035" w:rsidRPr="008500D9" w:rsidRDefault="00532035" w:rsidP="00532035">
      <w:pPr>
        <w:widowControl w:val="0"/>
        <w:numPr>
          <w:ilvl w:val="1"/>
          <w:numId w:val="16"/>
        </w:numPr>
        <w:tabs>
          <w:tab w:val="left" w:pos="1541"/>
        </w:tabs>
        <w:autoSpaceDE w:val="0"/>
        <w:autoSpaceDN w:val="0"/>
        <w:ind w:left="1540" w:right="114" w:hanging="732"/>
        <w:jc w:val="both"/>
        <w:rPr>
          <w:rFonts w:eastAsia="Arial" w:cs="Arial"/>
          <w:szCs w:val="22"/>
          <w:lang w:val="en-US"/>
        </w:rPr>
      </w:pPr>
      <w:r w:rsidRPr="00532035">
        <w:rPr>
          <w:rFonts w:eastAsia="Arial" w:cs="Arial"/>
          <w:color w:val="252525"/>
          <w:szCs w:val="22"/>
          <w:lang w:val="en-US"/>
        </w:rPr>
        <w:t>The Purchaser will make information available to third parties as required by the Freedom of Information Act 2000 (FOIA) and the Environmental Information Regulations 2004 (EIR). The Supplier must acknowledge that the College may be obliged under the FOIA or the EIR to disclose information without informing the Supplier regardless of whether the Supplier considers the information</w:t>
      </w:r>
      <w:r w:rsidRPr="00532035">
        <w:rPr>
          <w:rFonts w:eastAsia="Arial" w:cs="Arial"/>
          <w:color w:val="252525"/>
          <w:spacing w:val="-13"/>
          <w:szCs w:val="22"/>
          <w:lang w:val="en-US"/>
        </w:rPr>
        <w:t xml:space="preserve"> </w:t>
      </w:r>
      <w:r w:rsidRPr="00532035">
        <w:rPr>
          <w:rFonts w:eastAsia="Arial" w:cs="Arial"/>
          <w:color w:val="252525"/>
          <w:szCs w:val="22"/>
          <w:lang w:val="en-US"/>
        </w:rPr>
        <w:t>confidential.</w:t>
      </w:r>
    </w:p>
    <w:p w:rsidR="008500D9" w:rsidRDefault="008500D9" w:rsidP="008500D9">
      <w:pPr>
        <w:widowControl w:val="0"/>
        <w:tabs>
          <w:tab w:val="left" w:pos="1541"/>
        </w:tabs>
        <w:autoSpaceDE w:val="0"/>
        <w:autoSpaceDN w:val="0"/>
        <w:ind w:left="1540" w:right="114"/>
        <w:jc w:val="both"/>
        <w:rPr>
          <w:rFonts w:eastAsia="Arial" w:cs="Arial"/>
          <w:color w:val="252525"/>
          <w:szCs w:val="22"/>
          <w:lang w:val="en-US"/>
        </w:rPr>
      </w:pPr>
    </w:p>
    <w:p w:rsidR="008500D9" w:rsidRPr="00532035" w:rsidRDefault="008500D9" w:rsidP="008500D9">
      <w:pPr>
        <w:widowControl w:val="0"/>
        <w:tabs>
          <w:tab w:val="left" w:pos="1541"/>
        </w:tabs>
        <w:autoSpaceDE w:val="0"/>
        <w:autoSpaceDN w:val="0"/>
        <w:ind w:left="1540" w:right="114"/>
        <w:jc w:val="both"/>
        <w:rPr>
          <w:rFonts w:eastAsia="Arial" w:cs="Arial"/>
          <w:szCs w:val="22"/>
          <w:lang w:val="en-US"/>
        </w:rPr>
      </w:pP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16"/>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szCs w:val="22"/>
          <w:lang w:val="en-US"/>
        </w:rPr>
        <w:t>Data Protection</w:t>
      </w:r>
    </w:p>
    <w:p w:rsidR="00532035" w:rsidRPr="00532035" w:rsidRDefault="00532035" w:rsidP="00532035">
      <w:pPr>
        <w:widowControl w:val="0"/>
        <w:tabs>
          <w:tab w:val="left" w:pos="820"/>
          <w:tab w:val="left" w:pos="821"/>
        </w:tabs>
        <w:autoSpaceDE w:val="0"/>
        <w:autoSpaceDN w:val="0"/>
        <w:ind w:left="820"/>
        <w:outlineLvl w:val="0"/>
        <w:rPr>
          <w:rFonts w:eastAsia="Arial" w:cs="Arial"/>
          <w:b/>
          <w:bCs/>
          <w:szCs w:val="22"/>
          <w:lang w:val="en-US"/>
        </w:rPr>
      </w:pPr>
    </w:p>
    <w:p w:rsidR="00532035" w:rsidRPr="00532035" w:rsidRDefault="00532035" w:rsidP="00532035">
      <w:pPr>
        <w:widowControl w:val="0"/>
        <w:numPr>
          <w:ilvl w:val="1"/>
          <w:numId w:val="16"/>
        </w:numPr>
        <w:tabs>
          <w:tab w:val="left" w:pos="820"/>
          <w:tab w:val="left" w:pos="821"/>
        </w:tabs>
        <w:autoSpaceDE w:val="0"/>
        <w:autoSpaceDN w:val="0"/>
        <w:outlineLvl w:val="0"/>
        <w:rPr>
          <w:rFonts w:eastAsia="Arial" w:cs="Arial"/>
          <w:bCs/>
          <w:szCs w:val="22"/>
          <w:lang w:val="en-US"/>
        </w:rPr>
      </w:pPr>
      <w:r w:rsidRPr="00532035">
        <w:rPr>
          <w:rFonts w:eastAsia="Arial" w:cs="Arial"/>
          <w:bCs/>
          <w:szCs w:val="22"/>
          <w:lang w:val="en-US"/>
        </w:rPr>
        <w:t xml:space="preserve">The Purchaser, where designated as a Data Processor in relation to services provided to the Supplier, shall comply with this </w:t>
      </w:r>
      <w:r w:rsidRPr="00532035">
        <w:rPr>
          <w:rFonts w:eastAsia="Arial" w:cs="Arial"/>
          <w:b/>
          <w:bCs/>
          <w:szCs w:val="22"/>
          <w:lang w:val="en-US"/>
        </w:rPr>
        <w:t>clause 9.</w:t>
      </w:r>
      <w:r w:rsidRPr="00532035">
        <w:rPr>
          <w:rFonts w:eastAsia="Arial" w:cs="Arial"/>
          <w:bCs/>
          <w:szCs w:val="22"/>
          <w:lang w:val="en-US"/>
        </w:rPr>
        <w:br/>
      </w:r>
    </w:p>
    <w:p w:rsidR="00532035" w:rsidRPr="00532035" w:rsidRDefault="00532035" w:rsidP="00532035">
      <w:pPr>
        <w:widowControl w:val="0"/>
        <w:numPr>
          <w:ilvl w:val="1"/>
          <w:numId w:val="16"/>
        </w:numPr>
        <w:autoSpaceDE w:val="0"/>
        <w:autoSpaceDN w:val="0"/>
        <w:spacing w:after="240"/>
        <w:jc w:val="both"/>
        <w:outlineLvl w:val="1"/>
        <w:rPr>
          <w:rFonts w:cs="Arial"/>
          <w:b/>
          <w:szCs w:val="22"/>
          <w:lang w:eastAsia="zh-CN"/>
        </w:rPr>
      </w:pPr>
      <w:r w:rsidRPr="00532035">
        <w:rPr>
          <w:rFonts w:cs="Arial"/>
          <w:b/>
          <w:szCs w:val="22"/>
          <w:lang w:eastAsia="zh-CN"/>
        </w:rPr>
        <w:t>Compliance with Laws</w:t>
      </w:r>
    </w:p>
    <w:p w:rsidR="00532035" w:rsidRPr="00532035" w:rsidRDefault="00532035" w:rsidP="00532035">
      <w:pPr>
        <w:widowControl w:val="0"/>
        <w:numPr>
          <w:ilvl w:val="2"/>
          <w:numId w:val="19"/>
        </w:numPr>
        <w:autoSpaceDE w:val="0"/>
        <w:autoSpaceDN w:val="0"/>
        <w:spacing w:after="240"/>
        <w:jc w:val="both"/>
        <w:outlineLvl w:val="2"/>
        <w:rPr>
          <w:rFonts w:cs="Arial"/>
          <w:b/>
          <w:szCs w:val="22"/>
          <w:lang w:eastAsia="zh-CN"/>
        </w:rPr>
      </w:pPr>
      <w:r w:rsidRPr="00532035">
        <w:rPr>
          <w:rFonts w:cs="Arial"/>
          <w:szCs w:val="22"/>
          <w:lang w:eastAsia="zh-CN"/>
        </w:rPr>
        <w:t>In performing the Services and its other obligations under this Agreement the Supplier will comply with the Data Protection Laws.</w:t>
      </w:r>
      <w:bookmarkStart w:id="0" w:name="_Ref479687058"/>
    </w:p>
    <w:p w:rsidR="00532035" w:rsidRPr="00532035" w:rsidRDefault="00532035" w:rsidP="00532035">
      <w:pPr>
        <w:widowControl w:val="0"/>
        <w:numPr>
          <w:ilvl w:val="2"/>
          <w:numId w:val="19"/>
        </w:numPr>
        <w:autoSpaceDE w:val="0"/>
        <w:autoSpaceDN w:val="0"/>
        <w:spacing w:after="240"/>
        <w:jc w:val="both"/>
        <w:outlineLvl w:val="2"/>
        <w:rPr>
          <w:rFonts w:cs="Arial"/>
          <w:b/>
          <w:szCs w:val="22"/>
          <w:lang w:eastAsia="zh-CN"/>
        </w:rPr>
      </w:pPr>
      <w:r w:rsidRPr="00532035">
        <w:rPr>
          <w:rFonts w:cs="Arial"/>
          <w:szCs w:val="22"/>
          <w:lang w:eastAsia="zh-CN"/>
        </w:rPr>
        <w:t>The Supplier will not cause the Purchaser to breach any obligation under the Data Protection Laws.</w:t>
      </w:r>
      <w:bookmarkEnd w:id="0"/>
    </w:p>
    <w:p w:rsidR="00532035" w:rsidRPr="00532035" w:rsidRDefault="00532035" w:rsidP="00532035">
      <w:pPr>
        <w:widowControl w:val="0"/>
        <w:numPr>
          <w:ilvl w:val="2"/>
          <w:numId w:val="19"/>
        </w:numPr>
        <w:autoSpaceDE w:val="0"/>
        <w:autoSpaceDN w:val="0"/>
        <w:spacing w:after="240"/>
        <w:jc w:val="both"/>
        <w:outlineLvl w:val="2"/>
        <w:rPr>
          <w:rFonts w:cs="Arial"/>
          <w:b/>
          <w:szCs w:val="22"/>
          <w:lang w:eastAsia="zh-CN"/>
        </w:rPr>
      </w:pPr>
      <w:r w:rsidRPr="00532035">
        <w:rPr>
          <w:rFonts w:cs="Arial"/>
          <w:szCs w:val="22"/>
          <w:lang w:eastAsia="zh-CN"/>
        </w:rPr>
        <w:t xml:space="preserve">The Supplier will notify the Purchaser without undue delay if, in the performance of the Services, it identifies any areas of actual or potential non-compliance with the Data Protection Laws or this </w:t>
      </w:r>
      <w:r w:rsidRPr="00532035">
        <w:rPr>
          <w:rFonts w:cs="Arial"/>
          <w:b/>
          <w:szCs w:val="22"/>
          <w:lang w:eastAsia="zh-CN"/>
        </w:rPr>
        <w:t>clause 9</w:t>
      </w:r>
      <w:r w:rsidRPr="00532035">
        <w:rPr>
          <w:rFonts w:cs="Arial"/>
          <w:szCs w:val="22"/>
          <w:lang w:eastAsia="zh-CN"/>
        </w:rPr>
        <w:t>.</w:t>
      </w:r>
      <w:r w:rsidRPr="00532035">
        <w:rPr>
          <w:rFonts w:cs="Arial"/>
          <w:b/>
          <w:szCs w:val="22"/>
          <w:lang w:eastAsia="zh-CN"/>
        </w:rPr>
        <w:t xml:space="preserve"> </w:t>
      </w:r>
      <w:r w:rsidRPr="00532035">
        <w:rPr>
          <w:rFonts w:cs="Arial"/>
          <w:szCs w:val="22"/>
          <w:lang w:eastAsia="zh-CN"/>
        </w:rPr>
        <w:t xml:space="preserve">   </w:t>
      </w:r>
    </w:p>
    <w:p w:rsidR="00532035" w:rsidRPr="00532035" w:rsidRDefault="00532035" w:rsidP="00532035">
      <w:pPr>
        <w:widowControl w:val="0"/>
        <w:numPr>
          <w:ilvl w:val="1"/>
          <w:numId w:val="16"/>
        </w:numPr>
        <w:autoSpaceDE w:val="0"/>
        <w:autoSpaceDN w:val="0"/>
        <w:spacing w:after="240"/>
        <w:jc w:val="both"/>
        <w:outlineLvl w:val="1"/>
        <w:rPr>
          <w:rFonts w:cs="Arial"/>
          <w:b/>
          <w:szCs w:val="22"/>
          <w:lang w:eastAsia="zh-CN"/>
        </w:rPr>
      </w:pPr>
      <w:r w:rsidRPr="00532035">
        <w:rPr>
          <w:rFonts w:cs="Arial"/>
          <w:b/>
          <w:szCs w:val="22"/>
          <w:lang w:eastAsia="zh-CN"/>
        </w:rPr>
        <w:t>Authority</w:t>
      </w:r>
    </w:p>
    <w:p w:rsidR="00532035" w:rsidRPr="00532035" w:rsidRDefault="00532035" w:rsidP="00532035">
      <w:pPr>
        <w:widowControl w:val="0"/>
        <w:autoSpaceDE w:val="0"/>
        <w:autoSpaceDN w:val="0"/>
        <w:spacing w:after="240"/>
        <w:ind w:left="1440"/>
        <w:jc w:val="both"/>
        <w:rPr>
          <w:rFonts w:eastAsia="Arial" w:cs="Arial"/>
          <w:szCs w:val="22"/>
          <w:lang w:val="en-US"/>
        </w:rPr>
      </w:pPr>
      <w:r w:rsidRPr="00532035">
        <w:rPr>
          <w:rFonts w:eastAsia="Arial" w:cs="Arial"/>
          <w:szCs w:val="22"/>
          <w:lang w:val="en-US"/>
        </w:rPr>
        <w:t xml:space="preserve">The Purchaser </w:t>
      </w:r>
      <w:proofErr w:type="spellStart"/>
      <w:r w:rsidRPr="00532035">
        <w:rPr>
          <w:rFonts w:eastAsia="Arial" w:cs="Arial"/>
          <w:szCs w:val="22"/>
          <w:lang w:val="en-US"/>
        </w:rPr>
        <w:t>authorises</w:t>
      </w:r>
      <w:proofErr w:type="spellEnd"/>
      <w:r w:rsidRPr="00532035">
        <w:rPr>
          <w:rFonts w:eastAsia="Arial" w:cs="Arial"/>
          <w:szCs w:val="22"/>
          <w:lang w:val="en-US"/>
        </w:rPr>
        <w:t xml:space="preserve"> the Supplier to Process the Agreement Personal Data during the term of this Agreement as a Data Processor solely for the purpose of providing the Services.</w:t>
      </w:r>
    </w:p>
    <w:p w:rsidR="00532035" w:rsidRPr="00532035" w:rsidRDefault="00532035" w:rsidP="00532035">
      <w:pPr>
        <w:widowControl w:val="0"/>
        <w:numPr>
          <w:ilvl w:val="1"/>
          <w:numId w:val="16"/>
        </w:numPr>
        <w:autoSpaceDE w:val="0"/>
        <w:autoSpaceDN w:val="0"/>
        <w:spacing w:after="240"/>
        <w:jc w:val="both"/>
        <w:outlineLvl w:val="1"/>
        <w:rPr>
          <w:rFonts w:cs="Arial"/>
          <w:b/>
          <w:szCs w:val="22"/>
          <w:lang w:eastAsia="zh-CN"/>
        </w:rPr>
      </w:pPr>
      <w:r w:rsidRPr="00532035">
        <w:rPr>
          <w:rFonts w:cs="Arial"/>
          <w:b/>
          <w:szCs w:val="22"/>
          <w:lang w:eastAsia="zh-CN"/>
        </w:rPr>
        <w:t>Sub-processing</w:t>
      </w:r>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bookmarkStart w:id="1" w:name="_Ref479253023"/>
      <w:bookmarkStart w:id="2" w:name="_Ref475115628"/>
      <w:r w:rsidRPr="00532035">
        <w:rPr>
          <w:rFonts w:cs="Arial"/>
          <w:szCs w:val="22"/>
          <w:lang w:eastAsia="zh-CN"/>
        </w:rPr>
        <w:t>The Supplier will not engage or use any third party for the Processing of Agreement Personal Data or permit any third party to Process Agreement Personal Data without the prior written consent of the Purchaser.</w:t>
      </w:r>
      <w:bookmarkEnd w:id="1"/>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bookmarkStart w:id="3" w:name="_Ref479079722"/>
      <w:bookmarkStart w:id="4" w:name="_Ref479685017"/>
      <w:r w:rsidRPr="00532035">
        <w:rPr>
          <w:rFonts w:cs="Arial"/>
          <w:szCs w:val="22"/>
          <w:lang w:eastAsia="zh-CN"/>
        </w:rPr>
        <w:t xml:space="preserve">If the Supplier appoints an Authorised Sub-Processor pursuant to </w:t>
      </w:r>
      <w:r w:rsidRPr="00532035">
        <w:rPr>
          <w:rFonts w:cs="Arial"/>
          <w:b/>
          <w:szCs w:val="22"/>
          <w:lang w:eastAsia="zh-CN"/>
        </w:rPr>
        <w:t>clause 9.4.1</w:t>
      </w:r>
      <w:r w:rsidRPr="00532035">
        <w:rPr>
          <w:rFonts w:cs="Arial"/>
          <w:szCs w:val="22"/>
          <w:lang w:eastAsia="zh-CN"/>
        </w:rPr>
        <w:t>,</w:t>
      </w:r>
      <w:bookmarkEnd w:id="2"/>
      <w:bookmarkEnd w:id="3"/>
      <w:r w:rsidRPr="00532035">
        <w:rPr>
          <w:rFonts w:cs="Arial"/>
          <w:szCs w:val="22"/>
          <w:lang w:eastAsia="zh-CN"/>
        </w:rPr>
        <w:t xml:space="preserve"> the Supplier will ensure that there is in place a written contract between the Supplier and the Authorised Sub-Processor that specifies the Authorised Sub-Processor’s </w:t>
      </w:r>
      <w:proofErr w:type="gramStart"/>
      <w:r w:rsidRPr="00532035">
        <w:rPr>
          <w:rFonts w:cs="Arial"/>
          <w:szCs w:val="22"/>
          <w:lang w:eastAsia="zh-CN"/>
        </w:rPr>
        <w:t>Processing</w:t>
      </w:r>
      <w:proofErr w:type="gramEnd"/>
      <w:r w:rsidRPr="00532035">
        <w:rPr>
          <w:rFonts w:cs="Arial"/>
          <w:szCs w:val="22"/>
          <w:lang w:eastAsia="zh-CN"/>
        </w:rPr>
        <w:t xml:space="preserve"> activities and imposes on the Authorised Sub-Processor the same terms as those imposed on the Supplier in this </w:t>
      </w:r>
      <w:r w:rsidRPr="00532035">
        <w:rPr>
          <w:rFonts w:cs="Arial"/>
          <w:b/>
          <w:szCs w:val="22"/>
          <w:lang w:eastAsia="zh-CN"/>
        </w:rPr>
        <w:t xml:space="preserve">clause 9. </w:t>
      </w:r>
      <w:bookmarkEnd w:id="4"/>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r w:rsidRPr="00532035">
        <w:rPr>
          <w:rFonts w:cs="Arial"/>
          <w:szCs w:val="22"/>
          <w:lang w:eastAsia="zh-CN"/>
        </w:rPr>
        <w:t xml:space="preserve">The Supplier will remain responsible for all acts and omissions of Authorised </w:t>
      </w:r>
      <w:r w:rsidRPr="00532035">
        <w:rPr>
          <w:rFonts w:cs="Arial"/>
          <w:szCs w:val="22"/>
          <w:lang w:eastAsia="zh-CN"/>
        </w:rPr>
        <w:lastRenderedPageBreak/>
        <w:t xml:space="preserve">Sub-Processors as if they were its own. </w:t>
      </w:r>
    </w:p>
    <w:p w:rsidR="00532035" w:rsidRDefault="00532035" w:rsidP="00532035">
      <w:pPr>
        <w:widowControl w:val="0"/>
        <w:numPr>
          <w:ilvl w:val="1"/>
          <w:numId w:val="21"/>
        </w:numPr>
        <w:autoSpaceDE w:val="0"/>
        <w:autoSpaceDN w:val="0"/>
        <w:spacing w:after="240"/>
        <w:jc w:val="both"/>
        <w:outlineLvl w:val="1"/>
        <w:rPr>
          <w:rFonts w:cs="Arial"/>
          <w:b/>
          <w:szCs w:val="22"/>
          <w:lang w:eastAsia="zh-CN"/>
        </w:rPr>
      </w:pPr>
      <w:r w:rsidRPr="00532035">
        <w:rPr>
          <w:rFonts w:cs="Arial"/>
          <w:b/>
          <w:szCs w:val="22"/>
          <w:lang w:eastAsia="zh-CN"/>
        </w:rPr>
        <w:t>Supplier obligations</w:t>
      </w:r>
    </w:p>
    <w:p w:rsidR="008500D9" w:rsidRPr="00532035" w:rsidRDefault="008500D9" w:rsidP="00532035">
      <w:pPr>
        <w:widowControl w:val="0"/>
        <w:numPr>
          <w:ilvl w:val="1"/>
          <w:numId w:val="21"/>
        </w:numPr>
        <w:autoSpaceDE w:val="0"/>
        <w:autoSpaceDN w:val="0"/>
        <w:spacing w:after="240"/>
        <w:jc w:val="both"/>
        <w:outlineLvl w:val="1"/>
        <w:rPr>
          <w:rFonts w:cs="Arial"/>
          <w:b/>
          <w:szCs w:val="22"/>
          <w:lang w:eastAsia="zh-CN"/>
        </w:rPr>
      </w:pPr>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r w:rsidRPr="00532035">
        <w:rPr>
          <w:rFonts w:cs="Arial"/>
          <w:szCs w:val="22"/>
          <w:lang w:eastAsia="zh-CN"/>
        </w:rPr>
        <w:t>The Supplier will, and will procure that any Authorised Sub-Processor will:</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5" w:name="_Ref475117485"/>
      <w:r w:rsidRPr="00532035">
        <w:rPr>
          <w:rFonts w:cs="Arial"/>
          <w:szCs w:val="22"/>
          <w:lang w:eastAsia="zh-CN"/>
        </w:rPr>
        <w:t>Process the Agreement Personal Data only on documented instructions (including this Agreement) from the Purchaser;</w:t>
      </w:r>
      <w:bookmarkEnd w:id="5"/>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6" w:name="_Ref479080631"/>
      <w:r w:rsidRPr="00532035">
        <w:rPr>
          <w:rFonts w:cs="Arial"/>
          <w:szCs w:val="22"/>
          <w:lang w:eastAsia="zh-CN"/>
        </w:rPr>
        <w:t xml:space="preserve">without prejudice to </w:t>
      </w:r>
      <w:r w:rsidRPr="00532035">
        <w:rPr>
          <w:rFonts w:cs="Arial"/>
          <w:b/>
          <w:szCs w:val="22"/>
          <w:lang w:eastAsia="zh-CN"/>
        </w:rPr>
        <w:t>clause 9.5.1.1</w:t>
      </w:r>
      <w:r w:rsidRPr="00532035">
        <w:rPr>
          <w:rFonts w:cs="Arial"/>
          <w:szCs w:val="22"/>
          <w:lang w:eastAsia="zh-CN"/>
        </w:rPr>
        <w:t>, ensure that Agreement Personal Data will only be used for the purpose of providing and to the extent required to provide the Services;</w:t>
      </w:r>
      <w:bookmarkEnd w:id="6"/>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 xml:space="preserve">without prejudice to </w:t>
      </w:r>
      <w:r w:rsidRPr="00532035">
        <w:rPr>
          <w:rFonts w:cs="Arial"/>
          <w:b/>
          <w:szCs w:val="22"/>
          <w:lang w:eastAsia="zh-CN"/>
        </w:rPr>
        <w:t>clause 9.5.1.2</w:t>
      </w:r>
      <w:r w:rsidRPr="00532035">
        <w:rPr>
          <w:rFonts w:cs="Arial"/>
          <w:szCs w:val="22"/>
          <w:lang w:eastAsia="zh-CN"/>
        </w:rPr>
        <w:t>, not without the express prior written consent of the Purchaser:</w:t>
      </w:r>
    </w:p>
    <w:p w:rsidR="00532035" w:rsidRPr="00532035" w:rsidRDefault="00532035" w:rsidP="00532035">
      <w:pPr>
        <w:widowControl w:val="0"/>
        <w:numPr>
          <w:ilvl w:val="0"/>
          <w:numId w:val="18"/>
        </w:numPr>
        <w:autoSpaceDE w:val="0"/>
        <w:autoSpaceDN w:val="0"/>
        <w:spacing w:after="240"/>
        <w:ind w:left="2160" w:hanging="600"/>
        <w:contextualSpacing/>
        <w:jc w:val="both"/>
        <w:outlineLvl w:val="4"/>
        <w:rPr>
          <w:rFonts w:eastAsia="Arial" w:cs="Arial"/>
          <w:szCs w:val="22"/>
          <w:lang w:val="en-US"/>
        </w:rPr>
      </w:pPr>
      <w:r w:rsidRPr="00532035">
        <w:rPr>
          <w:rFonts w:eastAsia="Arial" w:cs="Arial"/>
          <w:szCs w:val="22"/>
          <w:lang w:val="en-US"/>
        </w:rPr>
        <w:t xml:space="preserve">convert any Agreement Personal Data into </w:t>
      </w:r>
      <w:proofErr w:type="spellStart"/>
      <w:r w:rsidRPr="00532035">
        <w:rPr>
          <w:rFonts w:eastAsia="Arial" w:cs="Arial"/>
          <w:szCs w:val="22"/>
          <w:lang w:val="en-US"/>
        </w:rPr>
        <w:t>anonymised</w:t>
      </w:r>
      <w:proofErr w:type="spellEnd"/>
      <w:r w:rsidRPr="00532035">
        <w:rPr>
          <w:rFonts w:eastAsia="Arial" w:cs="Arial"/>
          <w:szCs w:val="22"/>
          <w:lang w:val="en-US"/>
        </w:rPr>
        <w:t xml:space="preserve">, </w:t>
      </w:r>
      <w:proofErr w:type="spellStart"/>
      <w:r w:rsidRPr="00532035">
        <w:rPr>
          <w:rFonts w:eastAsia="Arial" w:cs="Arial"/>
          <w:szCs w:val="22"/>
          <w:lang w:val="en-US"/>
        </w:rPr>
        <w:t>pseudonymised</w:t>
      </w:r>
      <w:proofErr w:type="spellEnd"/>
      <w:r w:rsidRPr="00532035">
        <w:rPr>
          <w:rFonts w:eastAsia="Arial" w:cs="Arial"/>
          <w:szCs w:val="22"/>
          <w:lang w:val="en-US"/>
        </w:rPr>
        <w:t xml:space="preserve">, </w:t>
      </w:r>
      <w:proofErr w:type="spellStart"/>
      <w:r w:rsidRPr="00532035">
        <w:rPr>
          <w:rFonts w:eastAsia="Arial" w:cs="Arial"/>
          <w:szCs w:val="22"/>
          <w:lang w:val="en-US"/>
        </w:rPr>
        <w:t>depersonalised</w:t>
      </w:r>
      <w:proofErr w:type="spellEnd"/>
      <w:r w:rsidRPr="00532035">
        <w:rPr>
          <w:rFonts w:eastAsia="Arial" w:cs="Arial"/>
          <w:szCs w:val="22"/>
          <w:lang w:val="en-US"/>
        </w:rPr>
        <w:t>, aggregated or statistical data;</w:t>
      </w:r>
    </w:p>
    <w:p w:rsidR="00532035" w:rsidRPr="00532035" w:rsidRDefault="00532035" w:rsidP="00532035">
      <w:pPr>
        <w:widowControl w:val="0"/>
        <w:numPr>
          <w:ilvl w:val="0"/>
          <w:numId w:val="18"/>
        </w:numPr>
        <w:autoSpaceDE w:val="0"/>
        <w:autoSpaceDN w:val="0"/>
        <w:spacing w:after="240"/>
        <w:ind w:left="1560" w:firstLine="0"/>
        <w:contextualSpacing/>
        <w:jc w:val="both"/>
        <w:outlineLvl w:val="4"/>
        <w:rPr>
          <w:rFonts w:eastAsia="Arial" w:cs="Arial"/>
          <w:szCs w:val="22"/>
          <w:lang w:val="en-US"/>
        </w:rPr>
      </w:pPr>
      <w:r w:rsidRPr="00532035">
        <w:rPr>
          <w:rFonts w:eastAsia="Arial" w:cs="Arial"/>
          <w:szCs w:val="22"/>
          <w:lang w:val="en-US"/>
        </w:rPr>
        <w:t xml:space="preserve">use any Agreement Personal Data for “big data” analysis or purposes; or </w:t>
      </w:r>
    </w:p>
    <w:p w:rsidR="00532035" w:rsidRPr="00532035" w:rsidRDefault="00532035" w:rsidP="00532035">
      <w:pPr>
        <w:widowControl w:val="0"/>
        <w:numPr>
          <w:ilvl w:val="0"/>
          <w:numId w:val="18"/>
        </w:numPr>
        <w:autoSpaceDE w:val="0"/>
        <w:autoSpaceDN w:val="0"/>
        <w:spacing w:after="240"/>
        <w:ind w:left="2160" w:hanging="600"/>
        <w:contextualSpacing/>
        <w:jc w:val="both"/>
        <w:outlineLvl w:val="4"/>
        <w:rPr>
          <w:rFonts w:eastAsia="Arial" w:cs="Arial"/>
          <w:szCs w:val="22"/>
          <w:lang w:val="en-US"/>
        </w:rPr>
      </w:pPr>
      <w:r w:rsidRPr="00532035">
        <w:rPr>
          <w:rFonts w:eastAsia="Arial" w:cs="Arial"/>
          <w:szCs w:val="22"/>
          <w:lang w:val="en-US"/>
        </w:rPr>
        <w:t>match or compare any Agreement Personal Data with or against any other Personal Data (whether the Supplier’s or any third party’s);</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not permit any Processing of Agreement Personal Data outside the United Kingdom and/or the European Economic Area (as it is made up from time to time) without the Purchaser’s prior written consent (unless the Supplier or the relevant Authorised Sub-Processor is required to transfer the Agreement Personal Data to comply with United Kingdom, European Union (as it is made up from time to time) or European Union Member State Applicable Laws, in which case the Supplier will notify the Purchaser of such legal requirement prior to such transfer unless such Applicable Laws prohibit notice to the Purchaser on public interest grounds);</w:t>
      </w:r>
      <w:bookmarkStart w:id="7" w:name="_Ref479081670"/>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ensure that any individual authorised to Process Agreement Personal Data accesses such Agreement Personal Data strictly on a need to know basis as necessary to perform their role in the provision of the Services, and:</w:t>
      </w:r>
      <w:bookmarkEnd w:id="7"/>
    </w:p>
    <w:p w:rsidR="00532035" w:rsidRPr="00532035" w:rsidRDefault="00532035" w:rsidP="00532035">
      <w:pPr>
        <w:widowControl w:val="0"/>
        <w:numPr>
          <w:ilvl w:val="4"/>
          <w:numId w:val="21"/>
        </w:numPr>
        <w:autoSpaceDE w:val="0"/>
        <w:autoSpaceDN w:val="0"/>
        <w:spacing w:after="240"/>
        <w:ind w:left="2127" w:hanging="655"/>
        <w:jc w:val="both"/>
        <w:outlineLvl w:val="4"/>
        <w:rPr>
          <w:rFonts w:cs="Arial"/>
          <w:szCs w:val="22"/>
          <w:lang w:eastAsia="zh-CN"/>
        </w:rPr>
      </w:pPr>
      <w:r w:rsidRPr="00532035">
        <w:rPr>
          <w:rFonts w:cs="Arial"/>
          <w:szCs w:val="22"/>
          <w:lang w:eastAsia="zh-CN"/>
        </w:rPr>
        <w:t>is subject to appropriate contractual confidentiality obligations or is under an appropriate statutory obligation of confidentiality;</w:t>
      </w:r>
    </w:p>
    <w:p w:rsidR="00532035" w:rsidRPr="00532035" w:rsidRDefault="00532035" w:rsidP="00532035">
      <w:pPr>
        <w:widowControl w:val="0"/>
        <w:numPr>
          <w:ilvl w:val="4"/>
          <w:numId w:val="21"/>
        </w:numPr>
        <w:autoSpaceDE w:val="0"/>
        <w:autoSpaceDN w:val="0"/>
        <w:spacing w:after="240"/>
        <w:ind w:left="2127" w:hanging="655"/>
        <w:jc w:val="both"/>
        <w:outlineLvl w:val="4"/>
        <w:rPr>
          <w:rFonts w:cs="Arial"/>
          <w:szCs w:val="22"/>
          <w:lang w:eastAsia="zh-CN"/>
        </w:rPr>
      </w:pPr>
      <w:r w:rsidRPr="00532035">
        <w:rPr>
          <w:rFonts w:cs="Arial"/>
          <w:szCs w:val="22"/>
          <w:lang w:eastAsia="zh-CN"/>
        </w:rPr>
        <w:t xml:space="preserve">will comply with this </w:t>
      </w:r>
      <w:r w:rsidRPr="00532035">
        <w:rPr>
          <w:rFonts w:cs="Arial"/>
          <w:b/>
          <w:szCs w:val="22"/>
          <w:lang w:eastAsia="zh-CN"/>
        </w:rPr>
        <w:t>clause 9</w:t>
      </w:r>
      <w:r w:rsidRPr="00532035">
        <w:rPr>
          <w:rFonts w:cs="Arial"/>
          <w:szCs w:val="22"/>
          <w:lang w:eastAsia="zh-CN"/>
        </w:rPr>
        <w:t xml:space="preserve">; and </w:t>
      </w:r>
    </w:p>
    <w:p w:rsidR="00532035" w:rsidRPr="00532035" w:rsidRDefault="00532035" w:rsidP="00532035">
      <w:pPr>
        <w:widowControl w:val="0"/>
        <w:numPr>
          <w:ilvl w:val="4"/>
          <w:numId w:val="21"/>
        </w:numPr>
        <w:autoSpaceDE w:val="0"/>
        <w:autoSpaceDN w:val="0"/>
        <w:spacing w:after="240"/>
        <w:ind w:left="2127" w:hanging="655"/>
        <w:jc w:val="both"/>
        <w:outlineLvl w:val="4"/>
        <w:rPr>
          <w:rFonts w:cs="Arial"/>
          <w:szCs w:val="22"/>
          <w:lang w:eastAsia="zh-CN"/>
        </w:rPr>
      </w:pPr>
      <w:r w:rsidRPr="00532035">
        <w:rPr>
          <w:rFonts w:cs="Arial"/>
          <w:szCs w:val="22"/>
          <w:lang w:eastAsia="zh-CN"/>
        </w:rPr>
        <w:t>and is appropriately reliable, qualified and trained in relation to their Processing of Agreement Personal Data;</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8" w:name="_Ref479255318"/>
      <w:r w:rsidRPr="00532035">
        <w:rPr>
          <w:rFonts w:cs="Arial"/>
          <w:szCs w:val="22"/>
          <w:lang w:eastAsia="zh-CN"/>
        </w:rPr>
        <w:t>implement (and assist the Purchaser to implement) technical and organisational measures to ensure a level of security appropriate to the risk presented by Processing the Agreement Personal Data, in particular from a Data Security Incident;</w:t>
      </w:r>
      <w:bookmarkEnd w:id="8"/>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9" w:name="_Ref479081684"/>
      <w:proofErr w:type="gramStart"/>
      <w:r w:rsidRPr="00532035">
        <w:rPr>
          <w:rFonts w:cs="Arial"/>
          <w:szCs w:val="22"/>
          <w:lang w:eastAsia="zh-CN"/>
        </w:rPr>
        <w:t>notify</w:t>
      </w:r>
      <w:proofErr w:type="gramEnd"/>
      <w:r w:rsidRPr="00532035">
        <w:rPr>
          <w:rFonts w:cs="Arial"/>
          <w:szCs w:val="22"/>
          <w:lang w:eastAsia="zh-CN"/>
        </w:rPr>
        <w:t xml:space="preserve"> the Purchaser immediately after becoming aware of a reasonably suspected, “near miss” or actual Data Security Incident, including the nature of the Data Security Incident, the categories and approximate number of Data Subjects and Agreement Personal Data records concerned and any measure </w:t>
      </w:r>
      <w:r w:rsidRPr="00532035">
        <w:rPr>
          <w:rFonts w:cs="Arial"/>
          <w:szCs w:val="22"/>
          <w:lang w:eastAsia="zh-CN"/>
        </w:rPr>
        <w:lastRenderedPageBreak/>
        <w:t xml:space="preserve">proposed to be taken to address the Data Security Incident and to mitigate its possible adverse effects. Where, and in so far as, it is not possible to provide all the relevant information at the same time, the information may be provided in phases without undue further delay, but the Supplier (and Authorised Sub-Processors) may not delay notification under this </w:t>
      </w:r>
      <w:r w:rsidRPr="00532035">
        <w:rPr>
          <w:rFonts w:cs="Arial"/>
          <w:b/>
          <w:szCs w:val="22"/>
          <w:lang w:eastAsia="zh-CN"/>
        </w:rPr>
        <w:t>clause 9.5.1.7</w:t>
      </w:r>
      <w:r w:rsidRPr="00532035">
        <w:rPr>
          <w:rFonts w:cs="Arial"/>
          <w:szCs w:val="22"/>
          <w:lang w:eastAsia="zh-CN"/>
        </w:rPr>
        <w:t xml:space="preserve"> on the basis that an investigation is incomplete or ongoing. The Supplier will not, and will procure that Authorised Sub-Processors will not, make or permit any announcement in respect of the Data Security Incident to any person without the Purchaser’s prior written consent;</w:t>
      </w:r>
      <w:bookmarkEnd w:id="9"/>
      <w:r w:rsidRPr="00532035">
        <w:rPr>
          <w:rFonts w:cs="Arial"/>
          <w:szCs w:val="22"/>
          <w:lang w:eastAsia="zh-CN"/>
        </w:rPr>
        <w:t xml:space="preserve">  </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assist the Purchaser in:</w:t>
      </w:r>
    </w:p>
    <w:p w:rsidR="00532035" w:rsidRPr="00532035" w:rsidRDefault="00532035" w:rsidP="00532035">
      <w:pPr>
        <w:widowControl w:val="0"/>
        <w:numPr>
          <w:ilvl w:val="4"/>
          <w:numId w:val="21"/>
        </w:numPr>
        <w:tabs>
          <w:tab w:val="num" w:pos="360"/>
        </w:tabs>
        <w:autoSpaceDE w:val="0"/>
        <w:autoSpaceDN w:val="0"/>
        <w:spacing w:after="240"/>
        <w:ind w:left="2160" w:hanging="600"/>
        <w:jc w:val="both"/>
        <w:outlineLvl w:val="4"/>
        <w:rPr>
          <w:rFonts w:eastAsia="Arial" w:cs="Arial"/>
          <w:szCs w:val="22"/>
          <w:lang w:val="en-US"/>
        </w:rPr>
      </w:pPr>
      <w:r w:rsidRPr="00532035">
        <w:rPr>
          <w:rFonts w:eastAsia="Arial" w:cs="Arial"/>
          <w:szCs w:val="22"/>
          <w:lang w:val="en-US"/>
        </w:rPr>
        <w:t xml:space="preserve">responding to requests for exercising Data Subjects’ rights under the Data Protection Laws, including by appropriate technical and </w:t>
      </w:r>
      <w:proofErr w:type="spellStart"/>
      <w:r w:rsidRPr="00532035">
        <w:rPr>
          <w:rFonts w:eastAsia="Arial" w:cs="Arial"/>
          <w:szCs w:val="22"/>
          <w:lang w:val="en-US"/>
        </w:rPr>
        <w:t>organisational</w:t>
      </w:r>
      <w:proofErr w:type="spellEnd"/>
      <w:r w:rsidRPr="00532035">
        <w:rPr>
          <w:rFonts w:eastAsia="Arial" w:cs="Arial"/>
          <w:szCs w:val="22"/>
          <w:lang w:val="en-US"/>
        </w:rPr>
        <w:t xml:space="preserve"> measures, insofar as this is possible; </w:t>
      </w:r>
    </w:p>
    <w:p w:rsidR="00532035" w:rsidRPr="00532035" w:rsidRDefault="00532035" w:rsidP="00532035">
      <w:pPr>
        <w:widowControl w:val="0"/>
        <w:numPr>
          <w:ilvl w:val="4"/>
          <w:numId w:val="21"/>
        </w:numPr>
        <w:tabs>
          <w:tab w:val="num" w:pos="360"/>
        </w:tabs>
        <w:autoSpaceDE w:val="0"/>
        <w:autoSpaceDN w:val="0"/>
        <w:spacing w:after="240"/>
        <w:ind w:left="2160" w:hanging="600"/>
        <w:jc w:val="both"/>
        <w:outlineLvl w:val="4"/>
        <w:rPr>
          <w:rFonts w:eastAsia="Arial" w:cs="Arial"/>
          <w:szCs w:val="22"/>
          <w:lang w:val="en-US"/>
        </w:rPr>
      </w:pPr>
      <w:r w:rsidRPr="00532035">
        <w:rPr>
          <w:rFonts w:eastAsia="Arial" w:cs="Arial"/>
          <w:szCs w:val="22"/>
          <w:lang w:val="en-US"/>
        </w:rPr>
        <w:t xml:space="preserve">documenting any Data Security Incidents and reporting any Data Security Incidents to any supervisory authority and/or Data Subjects; </w:t>
      </w:r>
    </w:p>
    <w:p w:rsidR="00532035" w:rsidRPr="00532035" w:rsidRDefault="00532035" w:rsidP="00532035">
      <w:pPr>
        <w:widowControl w:val="0"/>
        <w:numPr>
          <w:ilvl w:val="4"/>
          <w:numId w:val="21"/>
        </w:numPr>
        <w:tabs>
          <w:tab w:val="num" w:pos="360"/>
        </w:tabs>
        <w:autoSpaceDE w:val="0"/>
        <w:autoSpaceDN w:val="0"/>
        <w:spacing w:after="240"/>
        <w:ind w:left="2160" w:hanging="600"/>
        <w:jc w:val="both"/>
        <w:outlineLvl w:val="4"/>
        <w:rPr>
          <w:rFonts w:eastAsia="Arial" w:cs="Arial"/>
          <w:szCs w:val="22"/>
          <w:lang w:val="en-US"/>
        </w:rPr>
      </w:pPr>
      <w:r w:rsidRPr="00532035">
        <w:rPr>
          <w:rFonts w:eastAsia="Arial" w:cs="Arial"/>
          <w:szCs w:val="22"/>
          <w:lang w:val="en-US"/>
        </w:rPr>
        <w:t>taking measures to address Data Security Incidents, including, where appropriate, measures to mitigate their possible adverse effects; and</w:t>
      </w:r>
    </w:p>
    <w:p w:rsidR="00532035" w:rsidRPr="00532035" w:rsidRDefault="00532035" w:rsidP="00532035">
      <w:pPr>
        <w:widowControl w:val="0"/>
        <w:numPr>
          <w:ilvl w:val="4"/>
          <w:numId w:val="21"/>
        </w:numPr>
        <w:tabs>
          <w:tab w:val="num" w:pos="360"/>
        </w:tabs>
        <w:autoSpaceDE w:val="0"/>
        <w:autoSpaceDN w:val="0"/>
        <w:spacing w:after="240"/>
        <w:ind w:left="2160" w:hanging="600"/>
        <w:jc w:val="both"/>
        <w:outlineLvl w:val="4"/>
        <w:rPr>
          <w:rFonts w:eastAsia="Arial" w:cs="Arial"/>
          <w:szCs w:val="22"/>
          <w:lang w:val="en-US"/>
        </w:rPr>
      </w:pPr>
      <w:r w:rsidRPr="00532035">
        <w:rPr>
          <w:rFonts w:eastAsia="Arial" w:cs="Arial"/>
          <w:szCs w:val="22"/>
          <w:lang w:val="en-US"/>
        </w:rPr>
        <w:t>conducting privacy impact assessments of any Processing operations and consulting with supervisory authorities, Data Subjects and their representatives accordingly; and</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bookmarkStart w:id="10" w:name="_Ref479684953"/>
      <w:r w:rsidRPr="00532035">
        <w:rPr>
          <w:rFonts w:cs="Arial"/>
          <w:szCs w:val="22"/>
          <w:lang w:eastAsia="zh-CN"/>
        </w:rPr>
        <w:t>at the option of the Purchaser, securely delete or return to the Purchaser or, at the Purchaser’s option, transfer to any Replacement Supplier all Agreement Personal Data promptly after the end of the provision of Services relating to Processing, and securely delete any remaining copies and promptly certify (via a director) when this exercise has been completed.</w:t>
      </w:r>
      <w:bookmarkEnd w:id="10"/>
    </w:p>
    <w:p w:rsidR="00532035" w:rsidRPr="00532035" w:rsidRDefault="00532035" w:rsidP="00532035">
      <w:pPr>
        <w:widowControl w:val="0"/>
        <w:numPr>
          <w:ilvl w:val="1"/>
          <w:numId w:val="21"/>
        </w:numPr>
        <w:autoSpaceDE w:val="0"/>
        <w:autoSpaceDN w:val="0"/>
        <w:spacing w:after="240"/>
        <w:jc w:val="both"/>
        <w:outlineLvl w:val="1"/>
        <w:rPr>
          <w:rFonts w:cs="Arial"/>
          <w:b/>
          <w:szCs w:val="22"/>
          <w:lang w:eastAsia="zh-CN"/>
        </w:rPr>
      </w:pPr>
      <w:bookmarkStart w:id="11" w:name="_Ref479251296"/>
      <w:r w:rsidRPr="00532035">
        <w:rPr>
          <w:rFonts w:cs="Arial"/>
          <w:b/>
          <w:szCs w:val="22"/>
          <w:lang w:eastAsia="zh-CN"/>
        </w:rPr>
        <w:t>Information provision</w:t>
      </w:r>
      <w:bookmarkEnd w:id="11"/>
    </w:p>
    <w:p w:rsidR="00532035" w:rsidRPr="00532035" w:rsidRDefault="00532035" w:rsidP="00532035">
      <w:pPr>
        <w:widowControl w:val="0"/>
        <w:numPr>
          <w:ilvl w:val="2"/>
          <w:numId w:val="21"/>
        </w:numPr>
        <w:autoSpaceDE w:val="0"/>
        <w:autoSpaceDN w:val="0"/>
        <w:spacing w:after="240"/>
        <w:ind w:left="1560"/>
        <w:jc w:val="both"/>
        <w:outlineLvl w:val="2"/>
        <w:rPr>
          <w:rFonts w:cs="Arial"/>
          <w:szCs w:val="22"/>
          <w:lang w:eastAsia="zh-CN"/>
        </w:rPr>
      </w:pPr>
      <w:r w:rsidRPr="00532035">
        <w:rPr>
          <w:rFonts w:cs="Arial"/>
          <w:szCs w:val="22"/>
          <w:lang w:eastAsia="zh-CN"/>
        </w:rPr>
        <w:t>The Supplier will, and will procure that Authorised Sub-Processors will:</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r w:rsidRPr="00532035">
        <w:rPr>
          <w:rFonts w:cs="Arial"/>
          <w:szCs w:val="22"/>
          <w:lang w:eastAsia="zh-CN"/>
        </w:rPr>
        <w:t xml:space="preserve">make available to the Purchaser all information necessary to demonstrate compliance with the obligations set out in this </w:t>
      </w:r>
      <w:r w:rsidRPr="00532035">
        <w:rPr>
          <w:rFonts w:cs="Arial"/>
          <w:b/>
          <w:szCs w:val="22"/>
          <w:lang w:eastAsia="zh-CN"/>
        </w:rPr>
        <w:t>clause 9</w:t>
      </w:r>
      <w:r w:rsidRPr="00532035">
        <w:rPr>
          <w:rFonts w:cs="Arial"/>
          <w:szCs w:val="22"/>
          <w:lang w:eastAsia="zh-CN"/>
        </w:rPr>
        <w:t>;</w:t>
      </w:r>
      <w:r w:rsidRPr="00532035">
        <w:rPr>
          <w:rFonts w:cs="Arial"/>
          <w:b/>
          <w:szCs w:val="22"/>
          <w:lang w:eastAsia="zh-CN"/>
        </w:rPr>
        <w:t xml:space="preserve"> </w:t>
      </w:r>
      <w:r w:rsidRPr="00532035">
        <w:rPr>
          <w:rFonts w:cs="Arial"/>
          <w:szCs w:val="22"/>
          <w:lang w:eastAsia="zh-CN"/>
        </w:rPr>
        <w:t>and</w:t>
      </w:r>
    </w:p>
    <w:p w:rsidR="00532035" w:rsidRPr="00532035" w:rsidRDefault="00532035" w:rsidP="00532035">
      <w:pPr>
        <w:widowControl w:val="0"/>
        <w:numPr>
          <w:ilvl w:val="3"/>
          <w:numId w:val="21"/>
        </w:numPr>
        <w:autoSpaceDE w:val="0"/>
        <w:autoSpaceDN w:val="0"/>
        <w:spacing w:after="240"/>
        <w:ind w:left="1560"/>
        <w:jc w:val="both"/>
        <w:outlineLvl w:val="3"/>
        <w:rPr>
          <w:rFonts w:cs="Arial"/>
          <w:szCs w:val="22"/>
          <w:lang w:eastAsia="zh-CN"/>
        </w:rPr>
      </w:pPr>
      <w:proofErr w:type="gramStart"/>
      <w:r w:rsidRPr="00532035">
        <w:rPr>
          <w:rFonts w:cs="Arial"/>
          <w:szCs w:val="22"/>
          <w:lang w:eastAsia="zh-CN"/>
        </w:rPr>
        <w:t>allow</w:t>
      </w:r>
      <w:proofErr w:type="gramEnd"/>
      <w:r w:rsidRPr="00532035">
        <w:rPr>
          <w:rFonts w:cs="Arial"/>
          <w:szCs w:val="22"/>
          <w:lang w:eastAsia="zh-CN"/>
        </w:rPr>
        <w:t xml:space="preserve"> for and contribute to audits, including inspections, conducted by the Purchaser or another auditor mandated by the Purchaser. </w:t>
      </w:r>
    </w:p>
    <w:p w:rsidR="00532035" w:rsidRDefault="00532035" w:rsidP="00532035">
      <w:pPr>
        <w:widowControl w:val="0"/>
        <w:numPr>
          <w:ilvl w:val="1"/>
          <w:numId w:val="21"/>
        </w:numPr>
        <w:autoSpaceDE w:val="0"/>
        <w:autoSpaceDN w:val="0"/>
        <w:spacing w:after="240"/>
        <w:jc w:val="both"/>
        <w:outlineLvl w:val="1"/>
        <w:rPr>
          <w:rFonts w:cs="Arial"/>
          <w:szCs w:val="22"/>
          <w:lang w:eastAsia="zh-CN"/>
        </w:rPr>
      </w:pPr>
      <w:r w:rsidRPr="00532035">
        <w:rPr>
          <w:rFonts w:cs="Arial"/>
          <w:szCs w:val="22"/>
          <w:lang w:eastAsia="zh-CN"/>
        </w:rPr>
        <w:t>The Supplier will prepare and securely maintain a record of all categories of Processing activities carried out on behalf of the Purchaser in relation to the Agreement Personal Data, including as a minimum: (</w:t>
      </w:r>
      <w:proofErr w:type="spellStart"/>
      <w:r w:rsidRPr="00532035">
        <w:rPr>
          <w:rFonts w:cs="Arial"/>
          <w:szCs w:val="22"/>
          <w:lang w:eastAsia="zh-CN"/>
        </w:rPr>
        <w:t>i</w:t>
      </w:r>
      <w:proofErr w:type="spellEnd"/>
      <w:r w:rsidRPr="00532035">
        <w:rPr>
          <w:rFonts w:cs="Arial"/>
          <w:szCs w:val="22"/>
          <w:lang w:eastAsia="zh-CN"/>
        </w:rPr>
        <w:t xml:space="preserve">) its name and contact details and details of its Data Protection Officer; (ii) the categories of Processing it carries out on behalf of the Purchaser; (iii) any transfers of Agreement Personal Data outside the United Kingdom and/or the European Economic Area (as it is made up from time to time); (iv) a general description of the technical and organisational security measures referred to in </w:t>
      </w:r>
      <w:r w:rsidRPr="00532035">
        <w:rPr>
          <w:rFonts w:cs="Arial"/>
          <w:b/>
          <w:szCs w:val="22"/>
          <w:lang w:eastAsia="zh-CN"/>
        </w:rPr>
        <w:t>clause 9.5.1.6</w:t>
      </w:r>
      <w:r w:rsidRPr="00532035">
        <w:rPr>
          <w:rFonts w:cs="Arial"/>
          <w:szCs w:val="22"/>
          <w:lang w:eastAsia="zh-CN"/>
        </w:rPr>
        <w:t xml:space="preserve">; and (v) the same information in relation to any Authorised Sub-Processor, together with its name and contact details (together the </w:t>
      </w:r>
      <w:r w:rsidRPr="00532035">
        <w:rPr>
          <w:rFonts w:cs="Arial"/>
          <w:b/>
          <w:szCs w:val="22"/>
          <w:lang w:eastAsia="zh-CN"/>
        </w:rPr>
        <w:t>“Data Record”</w:t>
      </w:r>
      <w:r w:rsidRPr="00532035">
        <w:rPr>
          <w:rFonts w:cs="Arial"/>
          <w:szCs w:val="22"/>
          <w:lang w:eastAsia="zh-CN"/>
        </w:rPr>
        <w:t>).  The Supplier will promptly upon request securely supply a copy of the Data Record to the Purchaser.</w:t>
      </w:r>
    </w:p>
    <w:p w:rsidR="006143E0" w:rsidRPr="00532035" w:rsidRDefault="006143E0" w:rsidP="006143E0">
      <w:pPr>
        <w:widowControl w:val="0"/>
        <w:autoSpaceDE w:val="0"/>
        <w:autoSpaceDN w:val="0"/>
        <w:spacing w:after="240"/>
        <w:ind w:left="770"/>
        <w:jc w:val="both"/>
        <w:outlineLvl w:val="1"/>
        <w:rPr>
          <w:rFonts w:cs="Arial"/>
          <w:szCs w:val="22"/>
          <w:lang w:eastAsia="zh-CN"/>
        </w:rPr>
      </w:pPr>
    </w:p>
    <w:p w:rsidR="00532035" w:rsidRPr="00532035" w:rsidRDefault="00532035" w:rsidP="00532035">
      <w:pPr>
        <w:widowControl w:val="0"/>
        <w:numPr>
          <w:ilvl w:val="0"/>
          <w:numId w:val="21"/>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lastRenderedPageBreak/>
        <w:t>Indemnity and</w:t>
      </w:r>
      <w:r w:rsidRPr="00532035">
        <w:rPr>
          <w:rFonts w:eastAsia="Arial" w:cs="Arial"/>
          <w:b/>
          <w:bCs/>
          <w:color w:val="252525"/>
          <w:spacing w:val="-6"/>
          <w:szCs w:val="22"/>
          <w:lang w:val="en-US"/>
        </w:rPr>
        <w:t xml:space="preserve"> </w:t>
      </w:r>
      <w:r w:rsidRPr="00532035">
        <w:rPr>
          <w:rFonts w:eastAsia="Arial" w:cs="Arial"/>
          <w:b/>
          <w:bCs/>
          <w:color w:val="252525"/>
          <w:szCs w:val="22"/>
          <w:lang w:val="en-US"/>
        </w:rPr>
        <w:t>Insurance</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22"/>
        </w:numPr>
        <w:tabs>
          <w:tab w:val="left" w:pos="1518"/>
          <w:tab w:val="left" w:pos="1519"/>
        </w:tabs>
        <w:autoSpaceDE w:val="0"/>
        <w:autoSpaceDN w:val="0"/>
        <w:ind w:left="1518" w:right="121" w:hanging="662"/>
        <w:jc w:val="both"/>
        <w:rPr>
          <w:rFonts w:eastAsia="Arial" w:cs="Arial"/>
          <w:szCs w:val="22"/>
          <w:lang w:val="en-US"/>
        </w:rPr>
      </w:pPr>
      <w:r w:rsidRPr="00532035">
        <w:rPr>
          <w:rFonts w:eastAsia="Arial" w:cs="Arial"/>
          <w:color w:val="252525"/>
          <w:szCs w:val="22"/>
          <w:lang w:val="en-US"/>
        </w:rPr>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w:t>
      </w:r>
      <w:r w:rsidRPr="00532035">
        <w:rPr>
          <w:rFonts w:eastAsia="Arial" w:cs="Arial"/>
          <w:color w:val="252525"/>
          <w:spacing w:val="-23"/>
          <w:szCs w:val="22"/>
          <w:lang w:val="en-US"/>
        </w:rPr>
        <w:t xml:space="preserve"> </w:t>
      </w:r>
      <w:r w:rsidRPr="00532035">
        <w:rPr>
          <w:rFonts w:eastAsia="Arial" w:cs="Arial"/>
          <w:color w:val="252525"/>
          <w:szCs w:val="22"/>
          <w:lang w:val="en-US"/>
        </w:rPr>
        <w:t>act or omission of the</w:t>
      </w:r>
      <w:r w:rsidRPr="00532035">
        <w:rPr>
          <w:rFonts w:eastAsia="Arial" w:cs="Arial"/>
          <w:color w:val="252525"/>
          <w:spacing w:val="-14"/>
          <w:szCs w:val="22"/>
          <w:lang w:val="en-US"/>
        </w:rPr>
        <w:t xml:space="preserve"> </w:t>
      </w:r>
      <w:r w:rsidRPr="00532035">
        <w:rPr>
          <w:rFonts w:eastAsia="Arial" w:cs="Arial"/>
          <w:color w:val="252525"/>
          <w:szCs w:val="22"/>
          <w:lang w:val="en-US"/>
        </w:rPr>
        <w:t>Supplier.</w:t>
      </w:r>
    </w:p>
    <w:p w:rsidR="00532035" w:rsidRPr="00532035" w:rsidRDefault="00532035" w:rsidP="00532035">
      <w:pPr>
        <w:widowControl w:val="0"/>
        <w:autoSpaceDE w:val="0"/>
        <w:autoSpaceDN w:val="0"/>
        <w:spacing w:before="8"/>
        <w:rPr>
          <w:rFonts w:eastAsia="Arial" w:cs="Arial"/>
          <w:sz w:val="21"/>
          <w:szCs w:val="22"/>
          <w:lang w:val="en-US"/>
        </w:rPr>
      </w:pPr>
    </w:p>
    <w:p w:rsidR="00532035" w:rsidRPr="00532035" w:rsidRDefault="00532035" w:rsidP="00532035">
      <w:pPr>
        <w:widowControl w:val="0"/>
        <w:numPr>
          <w:ilvl w:val="1"/>
          <w:numId w:val="22"/>
        </w:numPr>
        <w:tabs>
          <w:tab w:val="left" w:pos="1519"/>
        </w:tabs>
        <w:autoSpaceDE w:val="0"/>
        <w:autoSpaceDN w:val="0"/>
        <w:spacing w:before="1"/>
        <w:ind w:left="1560" w:right="116" w:hanging="600"/>
        <w:jc w:val="both"/>
        <w:rPr>
          <w:rFonts w:eastAsia="Arial" w:cs="Arial"/>
          <w:szCs w:val="22"/>
          <w:lang w:val="en-US"/>
        </w:rPr>
      </w:pPr>
      <w:r w:rsidRPr="00532035">
        <w:rPr>
          <w:rFonts w:eastAsia="Arial" w:cs="Arial"/>
          <w:color w:val="252525"/>
          <w:szCs w:val="22"/>
          <w:lang w:val="en-US"/>
        </w:rPr>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532035" w:rsidRPr="00532035" w:rsidRDefault="00532035" w:rsidP="00532035">
      <w:pPr>
        <w:widowControl w:val="0"/>
        <w:autoSpaceDE w:val="0"/>
        <w:autoSpaceDN w:val="0"/>
        <w:ind w:left="1540" w:hanging="720"/>
        <w:jc w:val="both"/>
        <w:rPr>
          <w:rFonts w:eastAsia="Arial" w:cs="Arial"/>
          <w:szCs w:val="22"/>
          <w:lang w:val="en-US"/>
        </w:rPr>
      </w:pPr>
    </w:p>
    <w:p w:rsidR="00532035" w:rsidRPr="00532035" w:rsidRDefault="00532035" w:rsidP="00532035">
      <w:pPr>
        <w:widowControl w:val="0"/>
        <w:numPr>
          <w:ilvl w:val="1"/>
          <w:numId w:val="22"/>
        </w:numPr>
        <w:tabs>
          <w:tab w:val="left" w:pos="1519"/>
        </w:tabs>
        <w:autoSpaceDE w:val="0"/>
        <w:autoSpaceDN w:val="0"/>
        <w:spacing w:before="1"/>
        <w:ind w:left="1560" w:right="116" w:hanging="600"/>
        <w:jc w:val="both"/>
        <w:rPr>
          <w:rFonts w:eastAsia="Arial" w:cs="Arial"/>
          <w:szCs w:val="22"/>
          <w:lang w:val="en-US"/>
        </w:rPr>
      </w:pPr>
      <w:r w:rsidRPr="00532035">
        <w:rPr>
          <w:rFonts w:eastAsia="Arial" w:cs="Arial"/>
          <w:szCs w:val="22"/>
          <w:lang w:val="en-US"/>
        </w:rPr>
        <w:t xml:space="preserve">The Supplier will indemnify the Purchaser </w:t>
      </w:r>
      <w:r w:rsidRPr="00532035">
        <w:rPr>
          <w:rFonts w:eastAsia="Arial" w:cs="Arial"/>
          <w:color w:val="252525"/>
          <w:szCs w:val="22"/>
          <w:lang w:val="en-US"/>
        </w:rPr>
        <w:t>against all actions, suits, claims, demands, losses charges, costs and expenses</w:t>
      </w:r>
      <w:r w:rsidRPr="00532035">
        <w:rPr>
          <w:rFonts w:eastAsia="Arial" w:cs="Arial"/>
          <w:szCs w:val="22"/>
          <w:lang w:val="en-US"/>
        </w:rPr>
        <w:t xml:space="preserve">, in each case arising out of or in connection with any breach by the Supplier of any of its obligations under </w:t>
      </w:r>
      <w:r w:rsidRPr="00532035">
        <w:rPr>
          <w:rFonts w:eastAsia="Arial" w:cs="Arial"/>
          <w:b/>
          <w:szCs w:val="22"/>
          <w:lang w:val="en-US"/>
        </w:rPr>
        <w:t xml:space="preserve">clause 9 </w:t>
      </w:r>
      <w:r w:rsidRPr="00532035">
        <w:rPr>
          <w:rFonts w:eastAsia="Arial" w:cs="Arial"/>
          <w:szCs w:val="22"/>
          <w:lang w:val="en-US"/>
        </w:rPr>
        <w:t>(including any failure or delay in performing, or negligent performance or non-performance of, any of those obligations).</w:t>
      </w:r>
      <w:r w:rsidRPr="00532035">
        <w:rPr>
          <w:rFonts w:eastAsia="Arial" w:cs="Arial"/>
          <w:color w:val="252525"/>
          <w:szCs w:val="22"/>
          <w:lang w:val="en-US"/>
        </w:rPr>
        <w:t xml:space="preserve"> </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22"/>
        </w:numPr>
        <w:tabs>
          <w:tab w:val="left" w:pos="808"/>
          <w:tab w:val="left" w:pos="809"/>
        </w:tabs>
        <w:autoSpaceDE w:val="0"/>
        <w:autoSpaceDN w:val="0"/>
        <w:ind w:left="808" w:hanging="708"/>
        <w:outlineLvl w:val="0"/>
        <w:rPr>
          <w:rFonts w:eastAsia="Arial" w:cs="Arial"/>
          <w:b/>
          <w:bCs/>
          <w:szCs w:val="22"/>
          <w:lang w:val="en-US"/>
        </w:rPr>
      </w:pPr>
      <w:r w:rsidRPr="00532035">
        <w:rPr>
          <w:rFonts w:eastAsia="Arial" w:cs="Arial"/>
          <w:b/>
          <w:bCs/>
          <w:color w:val="252525"/>
          <w:szCs w:val="22"/>
          <w:lang w:val="en-US"/>
        </w:rPr>
        <w:t>Termination or Supplier’s</w:t>
      </w:r>
      <w:r w:rsidRPr="00532035">
        <w:rPr>
          <w:rFonts w:eastAsia="Arial" w:cs="Arial"/>
          <w:b/>
          <w:bCs/>
          <w:color w:val="252525"/>
          <w:spacing w:val="-9"/>
          <w:szCs w:val="22"/>
          <w:lang w:val="en-US"/>
        </w:rPr>
        <w:t xml:space="preserve"> </w:t>
      </w:r>
      <w:r w:rsidRPr="00532035">
        <w:rPr>
          <w:rFonts w:eastAsia="Arial" w:cs="Arial"/>
          <w:b/>
          <w:bCs/>
          <w:color w:val="252525"/>
          <w:szCs w:val="22"/>
          <w:lang w:val="en-US"/>
        </w:rPr>
        <w:t>Insolvency</w:t>
      </w:r>
    </w:p>
    <w:p w:rsidR="00532035" w:rsidRPr="00532035" w:rsidRDefault="00532035" w:rsidP="00532035">
      <w:pPr>
        <w:widowControl w:val="0"/>
        <w:autoSpaceDE w:val="0"/>
        <w:autoSpaceDN w:val="0"/>
        <w:spacing w:before="11"/>
        <w:rPr>
          <w:rFonts w:eastAsia="Arial" w:cs="Arial"/>
          <w:b/>
          <w:sz w:val="21"/>
          <w:szCs w:val="22"/>
          <w:lang w:val="en-US"/>
        </w:rPr>
      </w:pPr>
    </w:p>
    <w:p w:rsidR="00532035" w:rsidRPr="00532035" w:rsidRDefault="00532035" w:rsidP="00532035">
      <w:pPr>
        <w:widowControl w:val="0"/>
        <w:numPr>
          <w:ilvl w:val="1"/>
          <w:numId w:val="22"/>
        </w:numPr>
        <w:tabs>
          <w:tab w:val="left" w:pos="1519"/>
        </w:tabs>
        <w:autoSpaceDE w:val="0"/>
        <w:autoSpaceDN w:val="0"/>
        <w:ind w:right="113" w:hanging="710"/>
        <w:jc w:val="both"/>
        <w:rPr>
          <w:rFonts w:eastAsia="Arial" w:cs="Arial"/>
          <w:szCs w:val="22"/>
          <w:lang w:val="en-US"/>
        </w:rPr>
      </w:pPr>
      <w:r w:rsidRPr="00532035">
        <w:rPr>
          <w:rFonts w:eastAsia="Arial" w:cs="Arial"/>
          <w:color w:val="252525"/>
          <w:szCs w:val="22"/>
          <w:lang w:val="en-US"/>
        </w:rPr>
        <w:t>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be declared bankrupt or (if a company) shall go into liquidation or have an administrator appointed to manage its</w:t>
      </w:r>
      <w:r w:rsidRPr="00532035">
        <w:rPr>
          <w:rFonts w:eastAsia="Arial" w:cs="Arial"/>
          <w:color w:val="252525"/>
          <w:spacing w:val="-19"/>
          <w:szCs w:val="22"/>
          <w:lang w:val="en-US"/>
        </w:rPr>
        <w:t xml:space="preserve"> </w:t>
      </w:r>
      <w:r w:rsidRPr="00532035">
        <w:rPr>
          <w:rFonts w:eastAsia="Arial" w:cs="Arial"/>
          <w:color w:val="252525"/>
          <w:szCs w:val="22"/>
          <w:lang w:val="en-US"/>
        </w:rPr>
        <w:t>affairs.</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22"/>
        </w:numPr>
        <w:tabs>
          <w:tab w:val="left" w:pos="808"/>
          <w:tab w:val="left" w:pos="809"/>
        </w:tabs>
        <w:autoSpaceDE w:val="0"/>
        <w:autoSpaceDN w:val="0"/>
        <w:ind w:left="808" w:hanging="708"/>
        <w:outlineLvl w:val="0"/>
        <w:rPr>
          <w:rFonts w:eastAsia="Arial" w:cs="Arial"/>
          <w:b/>
          <w:bCs/>
          <w:szCs w:val="22"/>
          <w:lang w:val="en-US"/>
        </w:rPr>
      </w:pPr>
      <w:r w:rsidRPr="00532035">
        <w:rPr>
          <w:rFonts w:eastAsia="Arial" w:cs="Arial"/>
          <w:b/>
          <w:bCs/>
          <w:color w:val="252525"/>
          <w:szCs w:val="22"/>
          <w:lang w:val="en-US"/>
        </w:rPr>
        <w:t>Assignment and</w:t>
      </w:r>
      <w:r w:rsidRPr="00532035">
        <w:rPr>
          <w:rFonts w:eastAsia="Arial" w:cs="Arial"/>
          <w:b/>
          <w:bCs/>
          <w:color w:val="252525"/>
          <w:spacing w:val="-5"/>
          <w:szCs w:val="22"/>
          <w:lang w:val="en-US"/>
        </w:rPr>
        <w:t xml:space="preserve"> </w:t>
      </w:r>
      <w:r w:rsidRPr="00532035">
        <w:rPr>
          <w:rFonts w:eastAsia="Arial" w:cs="Arial"/>
          <w:b/>
          <w:bCs/>
          <w:color w:val="252525"/>
          <w:szCs w:val="22"/>
          <w:lang w:val="en-US"/>
        </w:rPr>
        <w:t>Sub-contracting</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22"/>
        </w:numPr>
        <w:tabs>
          <w:tab w:val="left" w:pos="1519"/>
        </w:tabs>
        <w:autoSpaceDE w:val="0"/>
        <w:autoSpaceDN w:val="0"/>
        <w:spacing w:line="244" w:lineRule="auto"/>
        <w:ind w:right="192" w:hanging="710"/>
        <w:jc w:val="both"/>
        <w:rPr>
          <w:rFonts w:eastAsia="Arial" w:cs="Arial"/>
          <w:szCs w:val="22"/>
          <w:lang w:val="en-US"/>
        </w:rPr>
      </w:pPr>
      <w:r w:rsidRPr="00532035">
        <w:rPr>
          <w:rFonts w:eastAsia="Arial" w:cs="Arial"/>
          <w:color w:val="252525"/>
          <w:szCs w:val="22"/>
          <w:lang w:val="en-US"/>
        </w:rPr>
        <w:t>The Supplier shall not without the written consent of the Purchaser assign the benefit or burden of this Order or any part</w:t>
      </w:r>
      <w:r w:rsidRPr="00532035">
        <w:rPr>
          <w:rFonts w:eastAsia="Arial" w:cs="Arial"/>
          <w:color w:val="252525"/>
          <w:spacing w:val="-20"/>
          <w:szCs w:val="22"/>
          <w:lang w:val="en-US"/>
        </w:rPr>
        <w:t xml:space="preserve"> </w:t>
      </w:r>
      <w:r w:rsidRPr="00532035">
        <w:rPr>
          <w:rFonts w:eastAsia="Arial" w:cs="Arial"/>
          <w:color w:val="252525"/>
          <w:szCs w:val="22"/>
          <w:lang w:val="en-US"/>
        </w:rPr>
        <w:t>thereof.</w:t>
      </w:r>
    </w:p>
    <w:p w:rsidR="00532035" w:rsidRPr="00532035" w:rsidRDefault="00532035" w:rsidP="00532035">
      <w:pPr>
        <w:widowControl w:val="0"/>
        <w:autoSpaceDE w:val="0"/>
        <w:autoSpaceDN w:val="0"/>
        <w:spacing w:before="1"/>
        <w:rPr>
          <w:rFonts w:eastAsia="Arial" w:cs="Arial"/>
          <w:sz w:val="21"/>
          <w:szCs w:val="22"/>
          <w:lang w:val="en-US"/>
        </w:rPr>
      </w:pPr>
    </w:p>
    <w:p w:rsidR="00532035" w:rsidRPr="00532035" w:rsidRDefault="00532035" w:rsidP="00532035">
      <w:pPr>
        <w:widowControl w:val="0"/>
        <w:numPr>
          <w:ilvl w:val="1"/>
          <w:numId w:val="22"/>
        </w:numPr>
        <w:tabs>
          <w:tab w:val="left" w:pos="1519"/>
        </w:tabs>
        <w:autoSpaceDE w:val="0"/>
        <w:autoSpaceDN w:val="0"/>
        <w:spacing w:line="244" w:lineRule="auto"/>
        <w:ind w:right="169" w:hanging="710"/>
        <w:jc w:val="both"/>
        <w:rPr>
          <w:rFonts w:eastAsia="Arial" w:cs="Arial"/>
          <w:szCs w:val="22"/>
          <w:lang w:val="en-US"/>
        </w:rPr>
      </w:pPr>
      <w:r w:rsidRPr="00532035">
        <w:rPr>
          <w:rFonts w:eastAsia="Arial" w:cs="Arial"/>
          <w:color w:val="252525"/>
          <w:szCs w:val="22"/>
          <w:lang w:val="en-US"/>
        </w:rPr>
        <w:t>No sub-contracting by the supplier shall in any way relieve the Supplier of any of his responsibilities under this</w:t>
      </w:r>
      <w:r w:rsidRPr="00532035">
        <w:rPr>
          <w:rFonts w:eastAsia="Arial" w:cs="Arial"/>
          <w:color w:val="252525"/>
          <w:spacing w:val="-13"/>
          <w:szCs w:val="22"/>
          <w:lang w:val="en-US"/>
        </w:rPr>
        <w:t xml:space="preserve"> </w:t>
      </w:r>
      <w:r w:rsidRPr="00532035">
        <w:rPr>
          <w:rFonts w:eastAsia="Arial" w:cs="Arial"/>
          <w:color w:val="252525"/>
          <w:szCs w:val="22"/>
          <w:lang w:val="en-US"/>
        </w:rPr>
        <w:t>order.</w:t>
      </w:r>
    </w:p>
    <w:p w:rsidR="00532035" w:rsidRPr="00532035" w:rsidRDefault="00532035" w:rsidP="00532035">
      <w:pPr>
        <w:widowControl w:val="0"/>
        <w:autoSpaceDE w:val="0"/>
        <w:autoSpaceDN w:val="0"/>
        <w:spacing w:before="4"/>
        <w:rPr>
          <w:rFonts w:eastAsia="Arial" w:cs="Arial"/>
          <w:sz w:val="21"/>
          <w:szCs w:val="22"/>
          <w:lang w:val="en-US"/>
        </w:rPr>
      </w:pPr>
    </w:p>
    <w:p w:rsidR="00532035" w:rsidRPr="00532035" w:rsidRDefault="00532035" w:rsidP="00532035">
      <w:pPr>
        <w:widowControl w:val="0"/>
        <w:numPr>
          <w:ilvl w:val="0"/>
          <w:numId w:val="22"/>
        </w:numPr>
        <w:tabs>
          <w:tab w:val="left" w:pos="808"/>
          <w:tab w:val="left" w:pos="809"/>
        </w:tabs>
        <w:autoSpaceDE w:val="0"/>
        <w:autoSpaceDN w:val="0"/>
        <w:ind w:left="808" w:hanging="708"/>
        <w:outlineLvl w:val="0"/>
        <w:rPr>
          <w:rFonts w:eastAsia="Arial" w:cs="Arial"/>
          <w:b/>
          <w:bCs/>
          <w:szCs w:val="22"/>
          <w:lang w:val="en-US"/>
        </w:rPr>
      </w:pPr>
      <w:r w:rsidRPr="00532035">
        <w:rPr>
          <w:rFonts w:eastAsia="Arial" w:cs="Arial"/>
          <w:b/>
          <w:bCs/>
          <w:color w:val="252525"/>
          <w:szCs w:val="22"/>
          <w:lang w:val="en-US"/>
        </w:rPr>
        <w:t>Governing</w:t>
      </w:r>
      <w:r w:rsidRPr="00532035">
        <w:rPr>
          <w:rFonts w:eastAsia="Arial" w:cs="Arial"/>
          <w:b/>
          <w:bCs/>
          <w:color w:val="252525"/>
          <w:spacing w:val="-5"/>
          <w:szCs w:val="22"/>
          <w:lang w:val="en-US"/>
        </w:rPr>
        <w:t xml:space="preserve"> </w:t>
      </w:r>
      <w:r w:rsidRPr="00532035">
        <w:rPr>
          <w:rFonts w:eastAsia="Arial" w:cs="Arial"/>
          <w:b/>
          <w:bCs/>
          <w:color w:val="252525"/>
          <w:szCs w:val="22"/>
          <w:lang w:val="en-US"/>
        </w:rPr>
        <w:t>Law</w:t>
      </w:r>
    </w:p>
    <w:p w:rsidR="00532035" w:rsidRPr="00532035" w:rsidRDefault="00532035" w:rsidP="00532035">
      <w:pPr>
        <w:widowControl w:val="0"/>
        <w:autoSpaceDE w:val="0"/>
        <w:autoSpaceDN w:val="0"/>
        <w:spacing w:before="9"/>
        <w:rPr>
          <w:rFonts w:eastAsia="Arial" w:cs="Arial"/>
          <w:b/>
          <w:sz w:val="21"/>
          <w:szCs w:val="22"/>
          <w:lang w:val="en-US"/>
        </w:rPr>
      </w:pPr>
    </w:p>
    <w:p w:rsidR="00532035" w:rsidRPr="00532035" w:rsidRDefault="00532035" w:rsidP="00532035">
      <w:pPr>
        <w:widowControl w:val="0"/>
        <w:numPr>
          <w:ilvl w:val="1"/>
          <w:numId w:val="22"/>
        </w:numPr>
        <w:tabs>
          <w:tab w:val="left" w:pos="1519"/>
        </w:tabs>
        <w:autoSpaceDE w:val="0"/>
        <w:autoSpaceDN w:val="0"/>
        <w:ind w:right="118" w:hanging="710"/>
        <w:jc w:val="both"/>
        <w:rPr>
          <w:rFonts w:eastAsia="Arial" w:cs="Arial"/>
          <w:szCs w:val="22"/>
          <w:lang w:val="en-US"/>
        </w:rPr>
      </w:pPr>
      <w:r w:rsidRPr="00532035">
        <w:rPr>
          <w:rFonts w:eastAsia="Arial" w:cs="Arial"/>
          <w:color w:val="252525"/>
          <w:szCs w:val="22"/>
          <w:lang w:val="en-US"/>
        </w:rPr>
        <w:t xml:space="preserve">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w:t>
      </w:r>
      <w:r w:rsidR="00A05099" w:rsidRPr="00532035">
        <w:rPr>
          <w:rFonts w:eastAsia="Arial" w:cs="Arial"/>
          <w:color w:val="252525"/>
          <w:szCs w:val="22"/>
          <w:lang w:val="en-US"/>
        </w:rPr>
        <w:t>or not</w:t>
      </w:r>
      <w:r w:rsidRPr="00532035">
        <w:rPr>
          <w:rFonts w:eastAsia="Arial" w:cs="Arial"/>
          <w:color w:val="252525"/>
          <w:szCs w:val="22"/>
          <w:lang w:val="en-US"/>
        </w:rPr>
        <w:t>.</w:t>
      </w:r>
    </w:p>
    <w:p w:rsidR="00532035" w:rsidRPr="00532035" w:rsidRDefault="00532035" w:rsidP="00532035">
      <w:pPr>
        <w:widowControl w:val="0"/>
        <w:autoSpaceDE w:val="0"/>
        <w:autoSpaceDN w:val="0"/>
        <w:spacing w:before="9"/>
        <w:rPr>
          <w:rFonts w:eastAsia="Arial" w:cs="Arial"/>
          <w:sz w:val="21"/>
          <w:szCs w:val="22"/>
          <w:lang w:val="en-US"/>
        </w:rPr>
      </w:pPr>
    </w:p>
    <w:p w:rsidR="00532035" w:rsidRPr="00532035" w:rsidRDefault="00532035" w:rsidP="00532035">
      <w:pPr>
        <w:widowControl w:val="0"/>
        <w:numPr>
          <w:ilvl w:val="0"/>
          <w:numId w:val="22"/>
        </w:numPr>
        <w:tabs>
          <w:tab w:val="left" w:pos="820"/>
          <w:tab w:val="left" w:pos="821"/>
        </w:tabs>
        <w:autoSpaceDE w:val="0"/>
        <w:autoSpaceDN w:val="0"/>
        <w:ind w:left="820" w:hanging="720"/>
        <w:outlineLvl w:val="0"/>
        <w:rPr>
          <w:rFonts w:eastAsia="Arial" w:cs="Arial"/>
          <w:b/>
          <w:bCs/>
          <w:szCs w:val="22"/>
          <w:lang w:val="en-US"/>
        </w:rPr>
      </w:pPr>
      <w:r w:rsidRPr="00532035">
        <w:rPr>
          <w:rFonts w:eastAsia="Arial" w:cs="Arial"/>
          <w:b/>
          <w:bCs/>
          <w:color w:val="252525"/>
          <w:szCs w:val="22"/>
          <w:lang w:val="en-US"/>
        </w:rPr>
        <w:t>Benchmarking</w:t>
      </w:r>
    </w:p>
    <w:p w:rsidR="00532035" w:rsidRPr="00532035" w:rsidRDefault="00532035" w:rsidP="00532035">
      <w:pPr>
        <w:widowControl w:val="0"/>
        <w:autoSpaceDE w:val="0"/>
        <w:autoSpaceDN w:val="0"/>
        <w:rPr>
          <w:rFonts w:eastAsia="Arial" w:cs="Arial"/>
          <w:b/>
          <w:szCs w:val="22"/>
          <w:lang w:val="en-US"/>
        </w:rPr>
      </w:pPr>
    </w:p>
    <w:p w:rsidR="00532035" w:rsidRPr="00532035" w:rsidRDefault="00532035" w:rsidP="00532035">
      <w:pPr>
        <w:widowControl w:val="0"/>
        <w:numPr>
          <w:ilvl w:val="1"/>
          <w:numId w:val="22"/>
        </w:numPr>
        <w:tabs>
          <w:tab w:val="left" w:pos="1519"/>
        </w:tabs>
        <w:autoSpaceDE w:val="0"/>
        <w:autoSpaceDN w:val="0"/>
        <w:ind w:right="119" w:hanging="710"/>
        <w:jc w:val="both"/>
        <w:rPr>
          <w:rFonts w:eastAsia="Arial" w:cs="Arial"/>
          <w:szCs w:val="22"/>
          <w:lang w:val="en-US"/>
        </w:rPr>
      </w:pPr>
      <w:r w:rsidRPr="00532035">
        <w:rPr>
          <w:rFonts w:eastAsia="Arial" w:cs="Arial"/>
          <w:color w:val="252525"/>
          <w:szCs w:val="22"/>
          <w:lang w:val="en-US"/>
        </w:rPr>
        <w:t>In order to help evaluation of the systems please provide reference sites with named</w:t>
      </w:r>
      <w:r w:rsidRPr="00532035">
        <w:rPr>
          <w:rFonts w:eastAsia="Arial" w:cs="Arial"/>
          <w:color w:val="252525"/>
          <w:spacing w:val="-3"/>
          <w:szCs w:val="22"/>
          <w:lang w:val="en-US"/>
        </w:rPr>
        <w:t xml:space="preserve"> </w:t>
      </w:r>
      <w:r w:rsidRPr="00532035">
        <w:rPr>
          <w:rFonts w:eastAsia="Arial" w:cs="Arial"/>
          <w:color w:val="252525"/>
          <w:szCs w:val="22"/>
          <w:lang w:val="en-US"/>
        </w:rPr>
        <w:t>contacts.</w:t>
      </w:r>
    </w:p>
    <w:p w:rsidR="00A62C35" w:rsidRDefault="00A62C35" w:rsidP="00532035"/>
    <w:p w:rsidR="00532035" w:rsidRPr="00532035" w:rsidRDefault="00532035" w:rsidP="00532035"/>
    <w:p w:rsidR="009F4632" w:rsidRPr="009F4632" w:rsidRDefault="009F4632" w:rsidP="009F4632">
      <w:r>
        <w:rPr>
          <w:b/>
        </w:rPr>
        <w:t xml:space="preserve"> The Supplier’s offer should be e-mailed to:</w:t>
      </w:r>
    </w:p>
    <w:p w:rsidR="009F4632" w:rsidRDefault="009F4632" w:rsidP="009F4632">
      <w:pPr>
        <w:ind w:left="709"/>
      </w:pPr>
    </w:p>
    <w:p w:rsidR="009F4632" w:rsidRDefault="006143E0" w:rsidP="009F4632">
      <w:pPr>
        <w:ind w:left="709"/>
        <w:rPr>
          <w:b/>
        </w:rPr>
      </w:pPr>
      <w:hyperlink r:id="rId11" w:history="1">
        <w:r w:rsidR="009F4632" w:rsidRPr="00B81161">
          <w:rPr>
            <w:rStyle w:val="Hyperlink"/>
            <w:b/>
          </w:rPr>
          <w:t>tenders@newdur.ac.uk</w:t>
        </w:r>
      </w:hyperlink>
      <w:r w:rsidR="009F4632">
        <w:rPr>
          <w:b/>
        </w:rPr>
        <w:t xml:space="preserve"> </w:t>
      </w:r>
    </w:p>
    <w:p w:rsidR="009F4632" w:rsidRPr="00775950" w:rsidRDefault="009F4632" w:rsidP="009F4632">
      <w:pPr>
        <w:ind w:left="709"/>
        <w:rPr>
          <w:b/>
        </w:rPr>
      </w:pPr>
    </w:p>
    <w:p w:rsidR="006A514C" w:rsidRDefault="006A514C" w:rsidP="006A514C"/>
    <w:p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rsidR="009F4632" w:rsidRDefault="009F4632" w:rsidP="009F4632">
      <w:pPr>
        <w:ind w:left="1134" w:hanging="425"/>
      </w:pPr>
      <w:proofErr w:type="spellStart"/>
      <w:r>
        <w:t>Framwellgate</w:t>
      </w:r>
      <w:proofErr w:type="spellEnd"/>
      <w:r>
        <w:t xml:space="preserv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r>
        <w:t>reject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A05099" w:rsidRDefault="00A05099" w:rsidP="00613364">
      <w:pPr>
        <w:pStyle w:val="BodyTextIndent2"/>
        <w:ind w:left="0"/>
        <w:jc w:val="both"/>
      </w:pPr>
      <w:r>
        <w:t xml:space="preserve">Site visit appointments can be made by E-mailing </w:t>
      </w:r>
      <w:hyperlink r:id="rId12" w:history="1">
        <w:r w:rsidR="006143E0" w:rsidRPr="001D0283">
          <w:rPr>
            <w:rStyle w:val="Hyperlink"/>
          </w:rPr>
          <w:t>Lynne.moore@newdur.ac.uk</w:t>
        </w:r>
      </w:hyperlink>
      <w:r w:rsidR="006143E0">
        <w:t xml:space="preserve"> who will arrange visit with the Head of Estates and Facilities.</w:t>
      </w:r>
      <w:bookmarkStart w:id="12" w:name="_GoBack"/>
      <w:bookmarkEnd w:id="12"/>
    </w:p>
    <w:p w:rsidR="006A514C" w:rsidRDefault="006A514C" w:rsidP="006A514C">
      <w:pPr>
        <w:jc w:val="both"/>
      </w:pPr>
    </w:p>
    <w:p w:rsidR="00D77A7A" w:rsidRDefault="00D77A7A" w:rsidP="00613364">
      <w:pPr>
        <w:jc w:val="both"/>
        <w:rPr>
          <w:bCs/>
        </w:rPr>
      </w:pPr>
    </w:p>
    <w:p w:rsidR="00D77A7A" w:rsidRDefault="00D77A7A" w:rsidP="00613364">
      <w:pPr>
        <w:jc w:val="both"/>
        <w:rPr>
          <w:bCs/>
        </w:rPr>
      </w:pPr>
    </w:p>
    <w:p w:rsidR="00613364" w:rsidRPr="00613364" w:rsidRDefault="00613364" w:rsidP="006A514C">
      <w:pPr>
        <w:jc w:val="both"/>
        <w:rPr>
          <w:bCs/>
        </w:rPr>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062447" w:rsidP="006A514C">
      <w:pPr>
        <w:rPr>
          <w:rFonts w:ascii="Brush Script MT" w:hAnsi="Brush Script MT"/>
          <w:sz w:val="36"/>
          <w:szCs w:val="36"/>
        </w:rPr>
      </w:pPr>
      <w:r>
        <w:rPr>
          <w:rFonts w:ascii="Brush Script MT" w:hAnsi="Brush Script MT"/>
          <w:sz w:val="36"/>
          <w:szCs w:val="36"/>
        </w:rPr>
        <w:t>Helen Collin</w:t>
      </w:r>
    </w:p>
    <w:p w:rsidR="006A514C" w:rsidRDefault="006A514C" w:rsidP="006A514C"/>
    <w:p w:rsidR="00062447" w:rsidRDefault="00062447" w:rsidP="006A514C">
      <w:r>
        <w:t>Helen Collin</w:t>
      </w:r>
    </w:p>
    <w:p w:rsidR="006A514C" w:rsidRDefault="008500D9" w:rsidP="006A514C">
      <w:r>
        <w:t>Procurement and Contracts Manager</w:t>
      </w:r>
    </w:p>
    <w:p w:rsidR="006A514C" w:rsidRDefault="006A514C" w:rsidP="006A514C"/>
    <w:p w:rsidR="006A514C" w:rsidRDefault="006A514C" w:rsidP="006A514C">
      <w:pPr>
        <w:rPr>
          <w:sz w:val="16"/>
        </w:rPr>
      </w:pPr>
      <w:r>
        <w:rPr>
          <w:sz w:val="16"/>
        </w:rPr>
        <w:t>Central Purchasing Unit</w:t>
      </w:r>
    </w:p>
    <w:p w:rsidR="006A514C" w:rsidRDefault="008500D9" w:rsidP="006A514C">
      <w:pPr>
        <w:rPr>
          <w:sz w:val="16"/>
        </w:rPr>
      </w:pPr>
      <w:r>
        <w:rPr>
          <w:sz w:val="16"/>
        </w:rPr>
        <w:t>Direct Line: 0191 375 4</w:t>
      </w:r>
      <w:r w:rsidR="00062447">
        <w:rPr>
          <w:sz w:val="16"/>
        </w:rPr>
        <w:t>517</w:t>
      </w:r>
    </w:p>
    <w:p w:rsidR="006A514C" w:rsidRDefault="006A514C" w:rsidP="006A514C">
      <w:pPr>
        <w:rPr>
          <w:sz w:val="16"/>
        </w:rPr>
      </w:pPr>
    </w:p>
    <w:p w:rsidR="006A514C" w:rsidRDefault="00062447">
      <w:pPr>
        <w:jc w:val="both"/>
      </w:pPr>
      <w:r w:rsidRPr="00062447">
        <w:rPr>
          <w:sz w:val="16"/>
        </w:rPr>
        <w:t>helen.</w:t>
      </w:r>
      <w:r>
        <w:rPr>
          <w:sz w:val="16"/>
        </w:rPr>
        <w:t>collin@newdur.ac.uk</w:t>
      </w:r>
      <w:r w:rsidR="009A5D08">
        <w:rPr>
          <w:sz w:val="16"/>
        </w:rPr>
        <w:t xml:space="preserve"> </w:t>
      </w:r>
    </w:p>
    <w:sectPr w:rsidR="006A514C" w:rsidSect="00F0767B">
      <w:footerReference w:type="even" r:id="rId13"/>
      <w:footerReference w:type="default" r:id="rId14"/>
      <w:footerReference w:type="first" r:id="rId15"/>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22" w:rsidRDefault="00D82222">
      <w:r>
        <w:separator/>
      </w:r>
    </w:p>
  </w:endnote>
  <w:endnote w:type="continuationSeparator" w:id="0">
    <w:p w:rsidR="00D82222" w:rsidRDefault="00D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6143E0">
      <w:rPr>
        <w:rStyle w:val="PageNumber"/>
        <w:noProof/>
      </w:rPr>
      <w:t>10</w:t>
    </w:r>
    <w:r>
      <w:rPr>
        <w:rStyle w:val="PageNumber"/>
      </w:rPr>
      <w:fldChar w:fldCharType="end"/>
    </w:r>
  </w:p>
  <w:p w:rsidR="00495DA1" w:rsidRDefault="0049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22" w:rsidRDefault="00D82222">
      <w:r>
        <w:separator/>
      </w:r>
    </w:p>
  </w:footnote>
  <w:footnote w:type="continuationSeparator" w:id="0">
    <w:p w:rsidR="00D82222" w:rsidRDefault="00D82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8439B"/>
    <w:multiLevelType w:val="multilevel"/>
    <w:tmpl w:val="D610DFB6"/>
    <w:lvl w:ilvl="0">
      <w:start w:val="5"/>
      <w:numFmt w:val="decimal"/>
      <w:lvlText w:val="%1"/>
      <w:lvlJc w:val="left"/>
      <w:pPr>
        <w:ind w:left="551" w:hanging="452"/>
      </w:pPr>
      <w:rPr>
        <w:rFonts w:ascii="Arial" w:eastAsia="Arial" w:hAnsi="Arial" w:cs="Arial" w:hint="default"/>
        <w:b/>
        <w:bCs/>
        <w:color w:val="252525"/>
        <w:w w:val="100"/>
        <w:sz w:val="22"/>
        <w:szCs w:val="22"/>
      </w:rPr>
    </w:lvl>
    <w:lvl w:ilvl="1">
      <w:start w:val="1"/>
      <w:numFmt w:val="decimal"/>
      <w:lvlText w:val="%1.%2"/>
      <w:lvlJc w:val="left"/>
      <w:pPr>
        <w:ind w:left="1518" w:hanging="711"/>
      </w:pPr>
      <w:rPr>
        <w:rFonts w:ascii="Arial" w:eastAsia="Arial" w:hAnsi="Arial" w:cs="Arial" w:hint="default"/>
        <w:b/>
        <w:bCs/>
        <w:color w:val="252525"/>
        <w:w w:val="100"/>
        <w:sz w:val="22"/>
        <w:szCs w:val="22"/>
      </w:rPr>
    </w:lvl>
    <w:lvl w:ilvl="2">
      <w:numFmt w:val="bullet"/>
      <w:lvlText w:val="•"/>
      <w:lvlJc w:val="left"/>
      <w:pPr>
        <w:ind w:left="1540" w:hanging="711"/>
      </w:pPr>
      <w:rPr>
        <w:rFonts w:hint="default"/>
      </w:rPr>
    </w:lvl>
    <w:lvl w:ilvl="3">
      <w:numFmt w:val="bullet"/>
      <w:lvlText w:val="•"/>
      <w:lvlJc w:val="left"/>
      <w:pPr>
        <w:ind w:left="2503" w:hanging="711"/>
      </w:pPr>
      <w:rPr>
        <w:rFonts w:hint="default"/>
      </w:rPr>
    </w:lvl>
    <w:lvl w:ilvl="4">
      <w:numFmt w:val="bullet"/>
      <w:lvlText w:val="•"/>
      <w:lvlJc w:val="left"/>
      <w:pPr>
        <w:ind w:left="3466" w:hanging="711"/>
      </w:pPr>
      <w:rPr>
        <w:rFonts w:hint="default"/>
      </w:rPr>
    </w:lvl>
    <w:lvl w:ilvl="5">
      <w:numFmt w:val="bullet"/>
      <w:lvlText w:val="•"/>
      <w:lvlJc w:val="left"/>
      <w:pPr>
        <w:ind w:left="4429" w:hanging="711"/>
      </w:pPr>
      <w:rPr>
        <w:rFonts w:hint="default"/>
      </w:rPr>
    </w:lvl>
    <w:lvl w:ilvl="6">
      <w:numFmt w:val="bullet"/>
      <w:lvlText w:val="•"/>
      <w:lvlJc w:val="left"/>
      <w:pPr>
        <w:ind w:left="5393" w:hanging="711"/>
      </w:pPr>
      <w:rPr>
        <w:rFonts w:hint="default"/>
      </w:rPr>
    </w:lvl>
    <w:lvl w:ilvl="7">
      <w:numFmt w:val="bullet"/>
      <w:lvlText w:val="•"/>
      <w:lvlJc w:val="left"/>
      <w:pPr>
        <w:ind w:left="6356" w:hanging="711"/>
      </w:pPr>
      <w:rPr>
        <w:rFonts w:hint="default"/>
      </w:rPr>
    </w:lvl>
    <w:lvl w:ilvl="8">
      <w:numFmt w:val="bullet"/>
      <w:lvlText w:val="•"/>
      <w:lvlJc w:val="left"/>
      <w:pPr>
        <w:ind w:left="7319" w:hanging="711"/>
      </w:pPr>
      <w:rPr>
        <w:rFonts w:hint="default"/>
      </w:rPr>
    </w:lvl>
  </w:abstractNum>
  <w:abstractNum w:abstractNumId="2"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5" w15:restartNumberingAfterBreak="0">
    <w:nsid w:val="20824898"/>
    <w:multiLevelType w:val="hybridMultilevel"/>
    <w:tmpl w:val="200A640E"/>
    <w:lvl w:ilvl="0" w:tplc="091E4288">
      <w:start w:val="1"/>
      <w:numFmt w:val="lowerLetter"/>
      <w:lvlText w:val="%1."/>
      <w:lvlJc w:val="left"/>
      <w:pPr>
        <w:ind w:left="3479" w:hanging="360"/>
      </w:pPr>
      <w:rPr>
        <w:rFonts w:ascii="Arial" w:eastAsia="Arial" w:hAnsi="Arial" w:cs="Arial"/>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6"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C317B3"/>
    <w:multiLevelType w:val="multilevel"/>
    <w:tmpl w:val="C646FADA"/>
    <w:lvl w:ilvl="0">
      <w:start w:val="10"/>
      <w:numFmt w:val="decimal"/>
      <w:lvlText w:val="%1"/>
      <w:lvlJc w:val="left"/>
      <w:pPr>
        <w:ind w:left="420" w:hanging="420"/>
      </w:pPr>
      <w:rPr>
        <w:rFonts w:hint="default"/>
        <w:color w:val="252525"/>
      </w:rPr>
    </w:lvl>
    <w:lvl w:ilvl="1">
      <w:start w:val="1"/>
      <w:numFmt w:val="decimal"/>
      <w:lvlText w:val="%1.%2"/>
      <w:lvlJc w:val="left"/>
      <w:pPr>
        <w:ind w:left="1670" w:hanging="420"/>
      </w:pPr>
      <w:rPr>
        <w:rFonts w:hint="default"/>
        <w:color w:val="252525"/>
      </w:rPr>
    </w:lvl>
    <w:lvl w:ilvl="2">
      <w:start w:val="1"/>
      <w:numFmt w:val="decimal"/>
      <w:lvlText w:val="%1.%2.%3"/>
      <w:lvlJc w:val="left"/>
      <w:pPr>
        <w:ind w:left="3220" w:hanging="720"/>
      </w:pPr>
      <w:rPr>
        <w:rFonts w:hint="default"/>
        <w:color w:val="252525"/>
      </w:rPr>
    </w:lvl>
    <w:lvl w:ilvl="3">
      <w:start w:val="1"/>
      <w:numFmt w:val="decimal"/>
      <w:lvlText w:val="%1.%2.%3.%4"/>
      <w:lvlJc w:val="left"/>
      <w:pPr>
        <w:ind w:left="4470" w:hanging="720"/>
      </w:pPr>
      <w:rPr>
        <w:rFonts w:hint="default"/>
        <w:color w:val="252525"/>
      </w:rPr>
    </w:lvl>
    <w:lvl w:ilvl="4">
      <w:start w:val="1"/>
      <w:numFmt w:val="decimal"/>
      <w:lvlText w:val="%1.%2.%3.%4.%5"/>
      <w:lvlJc w:val="left"/>
      <w:pPr>
        <w:ind w:left="6080" w:hanging="1080"/>
      </w:pPr>
      <w:rPr>
        <w:rFonts w:hint="default"/>
        <w:color w:val="252525"/>
      </w:rPr>
    </w:lvl>
    <w:lvl w:ilvl="5">
      <w:start w:val="1"/>
      <w:numFmt w:val="decimal"/>
      <w:lvlText w:val="%1.%2.%3.%4.%5.%6"/>
      <w:lvlJc w:val="left"/>
      <w:pPr>
        <w:ind w:left="7330" w:hanging="1080"/>
      </w:pPr>
      <w:rPr>
        <w:rFonts w:hint="default"/>
        <w:color w:val="252525"/>
      </w:rPr>
    </w:lvl>
    <w:lvl w:ilvl="6">
      <w:start w:val="1"/>
      <w:numFmt w:val="decimal"/>
      <w:lvlText w:val="%1.%2.%3.%4.%5.%6.%7"/>
      <w:lvlJc w:val="left"/>
      <w:pPr>
        <w:ind w:left="8940" w:hanging="1440"/>
      </w:pPr>
      <w:rPr>
        <w:rFonts w:hint="default"/>
        <w:color w:val="252525"/>
      </w:rPr>
    </w:lvl>
    <w:lvl w:ilvl="7">
      <w:start w:val="1"/>
      <w:numFmt w:val="decimal"/>
      <w:lvlText w:val="%1.%2.%3.%4.%5.%6.%7.%8"/>
      <w:lvlJc w:val="left"/>
      <w:pPr>
        <w:ind w:left="10190" w:hanging="1440"/>
      </w:pPr>
      <w:rPr>
        <w:rFonts w:hint="default"/>
        <w:color w:val="252525"/>
      </w:rPr>
    </w:lvl>
    <w:lvl w:ilvl="8">
      <w:start w:val="1"/>
      <w:numFmt w:val="decimal"/>
      <w:lvlText w:val="%1.%2.%3.%4.%5.%6.%7.%8.%9"/>
      <w:lvlJc w:val="left"/>
      <w:pPr>
        <w:ind w:left="11800" w:hanging="1800"/>
      </w:pPr>
      <w:rPr>
        <w:rFonts w:hint="default"/>
        <w:color w:val="252525"/>
      </w:rPr>
    </w:lvl>
  </w:abstractNum>
  <w:abstractNum w:abstractNumId="10" w15:restartNumberingAfterBreak="0">
    <w:nsid w:val="343D4396"/>
    <w:multiLevelType w:val="multilevel"/>
    <w:tmpl w:val="0338E134"/>
    <w:lvl w:ilvl="0">
      <w:start w:val="1"/>
      <w:numFmt w:val="decimal"/>
      <w:lvlText w:val="%1."/>
      <w:lvlJc w:val="left"/>
      <w:pPr>
        <w:ind w:left="808" w:hanging="708"/>
      </w:pPr>
      <w:rPr>
        <w:rFonts w:ascii="Arial" w:eastAsia="Arial" w:hAnsi="Arial" w:cs="Arial" w:hint="default"/>
        <w:b/>
        <w:bCs/>
        <w:color w:val="252525"/>
        <w:spacing w:val="-1"/>
        <w:w w:val="100"/>
        <w:sz w:val="22"/>
        <w:szCs w:val="22"/>
      </w:rPr>
    </w:lvl>
    <w:lvl w:ilvl="1">
      <w:start w:val="1"/>
      <w:numFmt w:val="decimal"/>
      <w:lvlText w:val="%1.%2"/>
      <w:lvlJc w:val="left"/>
      <w:pPr>
        <w:ind w:left="1540" w:hanging="720"/>
      </w:pPr>
      <w:rPr>
        <w:rFonts w:ascii="Arial" w:eastAsia="Arial" w:hAnsi="Arial" w:cs="Arial" w:hint="default"/>
        <w:b/>
        <w:bCs/>
        <w:color w:val="252525"/>
        <w:w w:val="100"/>
        <w:sz w:val="22"/>
        <w:szCs w:val="22"/>
      </w:rPr>
    </w:lvl>
    <w:lvl w:ilvl="2">
      <w:numFmt w:val="bullet"/>
      <w:lvlText w:val="•"/>
      <w:lvlJc w:val="left"/>
      <w:pPr>
        <w:ind w:left="2396" w:hanging="720"/>
      </w:pPr>
      <w:rPr>
        <w:rFonts w:hint="default"/>
      </w:rPr>
    </w:lvl>
    <w:lvl w:ilvl="3">
      <w:numFmt w:val="bullet"/>
      <w:lvlText w:val="•"/>
      <w:lvlJc w:val="left"/>
      <w:pPr>
        <w:ind w:left="3252" w:hanging="720"/>
      </w:pPr>
      <w:rPr>
        <w:rFonts w:hint="default"/>
      </w:rPr>
    </w:lvl>
    <w:lvl w:ilvl="4">
      <w:numFmt w:val="bullet"/>
      <w:lvlText w:val="•"/>
      <w:lvlJc w:val="left"/>
      <w:pPr>
        <w:ind w:left="4108" w:hanging="720"/>
      </w:pPr>
      <w:rPr>
        <w:rFonts w:hint="default"/>
      </w:rPr>
    </w:lvl>
    <w:lvl w:ilvl="5">
      <w:numFmt w:val="bullet"/>
      <w:lvlText w:val="•"/>
      <w:lvlJc w:val="left"/>
      <w:pPr>
        <w:ind w:left="4965" w:hanging="720"/>
      </w:pPr>
      <w:rPr>
        <w:rFonts w:hint="default"/>
      </w:rPr>
    </w:lvl>
    <w:lvl w:ilvl="6">
      <w:numFmt w:val="bullet"/>
      <w:lvlText w:val="•"/>
      <w:lvlJc w:val="left"/>
      <w:pPr>
        <w:ind w:left="5821" w:hanging="720"/>
      </w:pPr>
      <w:rPr>
        <w:rFonts w:hint="default"/>
      </w:rPr>
    </w:lvl>
    <w:lvl w:ilvl="7">
      <w:numFmt w:val="bullet"/>
      <w:lvlText w:val="•"/>
      <w:lvlJc w:val="left"/>
      <w:pPr>
        <w:ind w:left="6677" w:hanging="720"/>
      </w:pPr>
      <w:rPr>
        <w:rFonts w:hint="default"/>
      </w:rPr>
    </w:lvl>
    <w:lvl w:ilvl="8">
      <w:numFmt w:val="bullet"/>
      <w:lvlText w:val="•"/>
      <w:lvlJc w:val="left"/>
      <w:pPr>
        <w:ind w:left="7533" w:hanging="720"/>
      </w:pPr>
      <w:rPr>
        <w:rFonts w:hint="default"/>
      </w:rPr>
    </w:lvl>
  </w:abstractNum>
  <w:abstractNum w:abstractNumId="11"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C6E5879"/>
    <w:multiLevelType w:val="multilevel"/>
    <w:tmpl w:val="CE7055F4"/>
    <w:lvl w:ilvl="0">
      <w:start w:val="9"/>
      <w:numFmt w:val="decimal"/>
      <w:lvlText w:val="%1"/>
      <w:lvlJc w:val="left"/>
      <w:pPr>
        <w:ind w:left="480" w:hanging="480"/>
      </w:pPr>
      <w:rPr>
        <w:rFonts w:hint="default"/>
        <w:b w:val="0"/>
      </w:rPr>
    </w:lvl>
    <w:lvl w:ilvl="1">
      <w:start w:val="2"/>
      <w:numFmt w:val="decimal"/>
      <w:lvlText w:val="%1.%2"/>
      <w:lvlJc w:val="left"/>
      <w:pPr>
        <w:ind w:left="905" w:hanging="48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5"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7"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0623DC"/>
    <w:multiLevelType w:val="multilevel"/>
    <w:tmpl w:val="9F5C1C0E"/>
    <w:lvl w:ilvl="0">
      <w:start w:val="9"/>
      <w:numFmt w:val="decimal"/>
      <w:lvlText w:val="%1"/>
      <w:lvlJc w:val="left"/>
      <w:pPr>
        <w:ind w:left="480" w:hanging="480"/>
      </w:pPr>
      <w:rPr>
        <w:rFonts w:hint="default"/>
      </w:rPr>
    </w:lvl>
    <w:lvl w:ilvl="1">
      <w:start w:val="4"/>
      <w:numFmt w:val="decimal"/>
      <w:lvlText w:val="%1.%2"/>
      <w:lvlJc w:val="left"/>
      <w:pPr>
        <w:ind w:left="1250" w:hanging="48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lowerLetter"/>
      <w:lvlText w:val="%5."/>
      <w:lvlJc w:val="left"/>
      <w:pPr>
        <w:ind w:left="4160" w:hanging="1080"/>
      </w:pPr>
      <w:rPr>
        <w:rFonts w:ascii="Arial" w:eastAsia="Times New Roman" w:hAnsi="Arial" w:cs="Arial"/>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21"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2"/>
  </w:num>
  <w:num w:numId="3">
    <w:abstractNumId w:val="19"/>
  </w:num>
  <w:num w:numId="4">
    <w:abstractNumId w:val="7"/>
  </w:num>
  <w:num w:numId="5">
    <w:abstractNumId w:val="6"/>
  </w:num>
  <w:num w:numId="6">
    <w:abstractNumId w:val="8"/>
  </w:num>
  <w:num w:numId="7">
    <w:abstractNumId w:val="21"/>
  </w:num>
  <w:num w:numId="8">
    <w:abstractNumId w:val="16"/>
  </w:num>
  <w:num w:numId="9">
    <w:abstractNumId w:val="4"/>
  </w:num>
  <w:num w:numId="10">
    <w:abstractNumId w:val="15"/>
  </w:num>
  <w:num w:numId="11">
    <w:abstractNumId w:val="3"/>
  </w:num>
  <w:num w:numId="12">
    <w:abstractNumId w:val="11"/>
  </w:num>
  <w:num w:numId="13">
    <w:abstractNumId w:val="18"/>
  </w:num>
  <w:num w:numId="14">
    <w:abstractNumId w:val="17"/>
  </w:num>
  <w:num w:numId="15">
    <w:abstractNumId w:val="0"/>
  </w:num>
  <w:num w:numId="16">
    <w:abstractNumId w:val="1"/>
  </w:num>
  <w:num w:numId="17">
    <w:abstractNumId w:val="10"/>
  </w:num>
  <w:num w:numId="18">
    <w:abstractNumId w:val="5"/>
  </w:num>
  <w:num w:numId="19">
    <w:abstractNumId w:val="14"/>
  </w:num>
  <w:num w:numId="20">
    <w:abstractNumId w:val="13"/>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16FEF"/>
    <w:rsid w:val="00062447"/>
    <w:rsid w:val="0007136B"/>
    <w:rsid w:val="00084F87"/>
    <w:rsid w:val="000B70C8"/>
    <w:rsid w:val="000E6D26"/>
    <w:rsid w:val="001353AB"/>
    <w:rsid w:val="00233389"/>
    <w:rsid w:val="002B0FDB"/>
    <w:rsid w:val="002D2A82"/>
    <w:rsid w:val="002F42FF"/>
    <w:rsid w:val="00301BC1"/>
    <w:rsid w:val="003029B0"/>
    <w:rsid w:val="0035780E"/>
    <w:rsid w:val="003B647B"/>
    <w:rsid w:val="003C3B44"/>
    <w:rsid w:val="003C4202"/>
    <w:rsid w:val="00444147"/>
    <w:rsid w:val="00456659"/>
    <w:rsid w:val="00495DA1"/>
    <w:rsid w:val="004B64FA"/>
    <w:rsid w:val="004E518F"/>
    <w:rsid w:val="00532035"/>
    <w:rsid w:val="005A1DDF"/>
    <w:rsid w:val="005A4EA4"/>
    <w:rsid w:val="005F7207"/>
    <w:rsid w:val="00613364"/>
    <w:rsid w:val="006143E0"/>
    <w:rsid w:val="006645D6"/>
    <w:rsid w:val="00684CDB"/>
    <w:rsid w:val="0069194C"/>
    <w:rsid w:val="006A514C"/>
    <w:rsid w:val="006C10B1"/>
    <w:rsid w:val="006E748B"/>
    <w:rsid w:val="00704FB1"/>
    <w:rsid w:val="00712D50"/>
    <w:rsid w:val="0073166C"/>
    <w:rsid w:val="007A4137"/>
    <w:rsid w:val="007C366C"/>
    <w:rsid w:val="007F1E0D"/>
    <w:rsid w:val="008500D9"/>
    <w:rsid w:val="00892E56"/>
    <w:rsid w:val="00896F3D"/>
    <w:rsid w:val="008C4EDF"/>
    <w:rsid w:val="008F2D17"/>
    <w:rsid w:val="00971D08"/>
    <w:rsid w:val="009A5D08"/>
    <w:rsid w:val="009B5C94"/>
    <w:rsid w:val="009E117D"/>
    <w:rsid w:val="009F4632"/>
    <w:rsid w:val="00A05099"/>
    <w:rsid w:val="00A60BF3"/>
    <w:rsid w:val="00A62C35"/>
    <w:rsid w:val="00A77411"/>
    <w:rsid w:val="00A9488B"/>
    <w:rsid w:val="00AA7013"/>
    <w:rsid w:val="00AB2B7C"/>
    <w:rsid w:val="00AF2D77"/>
    <w:rsid w:val="00BF5122"/>
    <w:rsid w:val="00C06E45"/>
    <w:rsid w:val="00C15E87"/>
    <w:rsid w:val="00C32084"/>
    <w:rsid w:val="00CA1B7B"/>
    <w:rsid w:val="00D34F03"/>
    <w:rsid w:val="00D77A7A"/>
    <w:rsid w:val="00D82222"/>
    <w:rsid w:val="00DF67AD"/>
    <w:rsid w:val="00E744D7"/>
    <w:rsid w:val="00F0767B"/>
    <w:rsid w:val="00F14FAC"/>
    <w:rsid w:val="00F3662B"/>
    <w:rsid w:val="00F511E2"/>
    <w:rsid w:val="00FB6E79"/>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45C1775-AF10-4D19-93F7-CFC0D6B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32035"/>
    <w:pPr>
      <w:spacing w:after="120"/>
    </w:pPr>
  </w:style>
  <w:style w:type="character" w:customStyle="1" w:styleId="BodyTextChar">
    <w:name w:val="Body Text Char"/>
    <w:basedOn w:val="DefaultParagraphFont"/>
    <w:link w:val="BodyText"/>
    <w:semiHidden/>
    <w:rsid w:val="00532035"/>
    <w:rPr>
      <w:rFonts w:ascii="Arial" w:hAnsi="Arial"/>
      <w:sz w:val="22"/>
      <w:lang w:eastAsia="en-US"/>
    </w:rPr>
  </w:style>
  <w:style w:type="paragraph" w:customStyle="1" w:styleId="Body">
    <w:name w:val="Body"/>
    <w:basedOn w:val="Normal"/>
    <w:qFormat/>
    <w:rsid w:val="00532035"/>
    <w:pPr>
      <w:numPr>
        <w:numId w:val="20"/>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532035"/>
    <w:pPr>
      <w:numPr>
        <w:ilvl w:val="1"/>
      </w:numPr>
      <w:tabs>
        <w:tab w:val="clear" w:pos="1843"/>
        <w:tab w:val="clear" w:pos="3119"/>
        <w:tab w:val="clear" w:pos="4253"/>
      </w:tabs>
    </w:pPr>
  </w:style>
  <w:style w:type="paragraph" w:customStyle="1" w:styleId="iDefinition">
    <w:name w:val="(i) Definition"/>
    <w:basedOn w:val="Body"/>
    <w:qFormat/>
    <w:rsid w:val="00532035"/>
    <w:pPr>
      <w:numPr>
        <w:ilvl w:val="2"/>
      </w:numPr>
      <w:tabs>
        <w:tab w:val="clear" w:pos="3119"/>
        <w:tab w:val="clear" w:pos="4253"/>
      </w:tabs>
    </w:pPr>
  </w:style>
  <w:style w:type="paragraph" w:customStyle="1" w:styleId="10">
    <w:name w:val="1.0"/>
    <w:basedOn w:val="Normal"/>
    <w:rsid w:val="000B70C8"/>
    <w:pPr>
      <w:pBdr>
        <w:top w:val="single" w:sz="6" w:space="1" w:color="auto"/>
      </w:pBdr>
      <w:tabs>
        <w:tab w:val="left" w:pos="450"/>
      </w:tabs>
    </w:pPr>
    <w:rPr>
      <w:rFonts w:ascii="Book Antiqua" w:hAnsi="Book Antiqua"/>
      <w:b/>
      <w:sz w:val="20"/>
    </w:rPr>
  </w:style>
  <w:style w:type="paragraph" w:styleId="NormalWeb">
    <w:name w:val="Normal (Web)"/>
    <w:basedOn w:val="Normal"/>
    <w:uiPriority w:val="99"/>
    <w:semiHidden/>
    <w:unhideWhenUsed/>
    <w:rsid w:val="00062447"/>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collin@newdur.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ynne.moore@newdur.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newdur.ac.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newcollegedurham.ac.uk/download/File/0/21kybs.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3139</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20153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107510</dc:creator>
  <cp:lastModifiedBy>Helen Collin</cp:lastModifiedBy>
  <cp:revision>4</cp:revision>
  <cp:lastPrinted>2001-06-18T08:19:00Z</cp:lastPrinted>
  <dcterms:created xsi:type="dcterms:W3CDTF">2018-04-19T09:29:00Z</dcterms:created>
  <dcterms:modified xsi:type="dcterms:W3CDTF">2018-04-19T09:32:00Z</dcterms:modified>
</cp:coreProperties>
</file>