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A815" w14:textId="77777777" w:rsidR="00B455E6" w:rsidRDefault="00B455E6" w:rsidP="00EC259F">
      <w:pPr>
        <w:pStyle w:val="NoSpacing"/>
        <w:jc w:val="center"/>
        <w:rPr>
          <w:b/>
          <w:sz w:val="28"/>
          <w:szCs w:val="28"/>
        </w:rPr>
      </w:pPr>
    </w:p>
    <w:p w14:paraId="05C6EE25" w14:textId="0E697640" w:rsidR="00473CC6" w:rsidRPr="00EC259F" w:rsidRDefault="001A1FDB" w:rsidP="00EC25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Infrastructure and </w:t>
      </w:r>
      <w:r w:rsidR="00032A7F">
        <w:rPr>
          <w:b/>
          <w:sz w:val="28"/>
          <w:szCs w:val="28"/>
        </w:rPr>
        <w:t>Operations Division</w:t>
      </w:r>
      <w:r>
        <w:rPr>
          <w:b/>
          <w:sz w:val="28"/>
          <w:szCs w:val="28"/>
        </w:rPr>
        <w:t xml:space="preserve"> (IOPS)</w:t>
      </w:r>
    </w:p>
    <w:p w14:paraId="3BAAC3FA" w14:textId="77777777" w:rsidR="00473CC6" w:rsidRPr="00EC259F" w:rsidRDefault="00647246" w:rsidP="00EC259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Specification</w:t>
      </w:r>
    </w:p>
    <w:p w14:paraId="212D330D" w14:textId="0F26B8AA" w:rsidR="00473CC6" w:rsidRPr="00EC259F" w:rsidRDefault="00473CC6" w:rsidP="00EC259F">
      <w:pPr>
        <w:pStyle w:val="NoSpacing"/>
        <w:jc w:val="center"/>
        <w:rPr>
          <w:sz w:val="28"/>
          <w:szCs w:val="28"/>
        </w:rPr>
      </w:pPr>
      <w:r w:rsidRPr="00EC259F">
        <w:rPr>
          <w:b/>
          <w:sz w:val="28"/>
          <w:szCs w:val="28"/>
        </w:rPr>
        <w:t>Title:</w:t>
      </w:r>
      <w:r w:rsidR="00D97BB2" w:rsidRPr="00D97BB2">
        <w:rPr>
          <w:sz w:val="28"/>
          <w:szCs w:val="28"/>
        </w:rPr>
        <w:t xml:space="preserve"> </w:t>
      </w:r>
      <w:bookmarkStart w:id="0" w:name="_Hlk6390786"/>
      <w:r w:rsidR="00F96B44">
        <w:rPr>
          <w:sz w:val="28"/>
          <w:szCs w:val="28"/>
        </w:rPr>
        <w:t>Medium voltage supply network &amp; substation Inspection</w:t>
      </w:r>
      <w:r w:rsidR="00F96B44" w:rsidRPr="00D97BB2">
        <w:rPr>
          <w:sz w:val="28"/>
          <w:szCs w:val="28"/>
        </w:rPr>
        <w:t xml:space="preserve"> </w:t>
      </w:r>
      <w:r w:rsidR="00F96B44">
        <w:rPr>
          <w:sz w:val="28"/>
          <w:szCs w:val="28"/>
        </w:rPr>
        <w:t>and</w:t>
      </w:r>
      <w:r w:rsidR="00F96B44" w:rsidRPr="003B7C05">
        <w:rPr>
          <w:sz w:val="28"/>
          <w:szCs w:val="28"/>
        </w:rPr>
        <w:t xml:space="preserve"> </w:t>
      </w:r>
      <w:r w:rsidR="00F96B44">
        <w:rPr>
          <w:sz w:val="28"/>
          <w:szCs w:val="28"/>
        </w:rPr>
        <w:t>Testing</w:t>
      </w:r>
      <w:r w:rsidR="00F96B44" w:rsidDel="00F96B44">
        <w:rPr>
          <w:sz w:val="28"/>
          <w:szCs w:val="28"/>
        </w:rPr>
        <w:t xml:space="preserve"> </w:t>
      </w:r>
      <w:r w:rsidRPr="00D97BB2">
        <w:rPr>
          <w:sz w:val="28"/>
          <w:szCs w:val="28"/>
        </w:rPr>
        <w:t xml:space="preserve"> </w:t>
      </w:r>
      <w:bookmarkEnd w:id="0"/>
    </w:p>
    <w:p w14:paraId="5E0C3C68" w14:textId="77777777" w:rsidR="00473CC6" w:rsidRPr="00EC259F" w:rsidRDefault="00473CC6" w:rsidP="00EC259F">
      <w:pPr>
        <w:pStyle w:val="NoSpacing"/>
        <w:jc w:val="center"/>
        <w:rPr>
          <w:sz w:val="28"/>
          <w:szCs w:val="28"/>
        </w:rPr>
      </w:pPr>
      <w:r w:rsidRPr="00EC259F">
        <w:rPr>
          <w:sz w:val="28"/>
          <w:szCs w:val="28"/>
        </w:rPr>
        <w:t>_______________________________________________________________</w:t>
      </w:r>
    </w:p>
    <w:p w14:paraId="167654F3" w14:textId="77777777" w:rsidR="00473CC6" w:rsidRDefault="00EC259F" w:rsidP="00EC259F">
      <w:pPr>
        <w:pStyle w:val="NoSpacing"/>
      </w:pPr>
      <w:r w:rsidRPr="00EC259F">
        <w:rPr>
          <w:b/>
        </w:rPr>
        <w:t>Purpose:</w:t>
      </w:r>
      <w:r w:rsidR="00D97BB2">
        <w:rPr>
          <w:b/>
        </w:rPr>
        <w:t xml:space="preserve"> </w:t>
      </w:r>
      <w:r w:rsidR="00D97BB2" w:rsidRPr="00032A7F">
        <w:t xml:space="preserve">To define the procedure carried out while undertaking </w:t>
      </w:r>
      <w:r w:rsidR="00032A7F" w:rsidRPr="00032A7F">
        <w:t>High Voltage (HV) Testing and Inspection</w:t>
      </w:r>
    </w:p>
    <w:p w14:paraId="54A5A8B8" w14:textId="77777777" w:rsidR="00EC259F" w:rsidRDefault="00EC259F" w:rsidP="00EC259F">
      <w:pPr>
        <w:pStyle w:val="NoSpacing"/>
      </w:pPr>
    </w:p>
    <w:p w14:paraId="72468EC1" w14:textId="3BAA81DC" w:rsidR="00EC259F" w:rsidRPr="00EC259F" w:rsidRDefault="00EC259F" w:rsidP="00EC259F">
      <w:pPr>
        <w:pStyle w:val="NoSpacing"/>
        <w:rPr>
          <w:b/>
        </w:rPr>
      </w:pPr>
      <w:r w:rsidRPr="00EC259F">
        <w:rPr>
          <w:b/>
        </w:rPr>
        <w:t xml:space="preserve">Health and Safety: </w:t>
      </w:r>
      <w:r w:rsidR="004A3A74" w:rsidRPr="004A3A74">
        <w:t xml:space="preserve">Due to the extremely dangerous nature of high voltage equipment, only appropriately trained </w:t>
      </w:r>
      <w:r w:rsidR="00764C43">
        <w:t xml:space="preserve">and competent </w:t>
      </w:r>
      <w:r w:rsidR="004A3A74" w:rsidRPr="004A3A74">
        <w:t>personnel will be allowed to work on this type of equipment.</w:t>
      </w:r>
    </w:p>
    <w:p w14:paraId="0D6E6940" w14:textId="7625A431" w:rsidR="00764C43" w:rsidRDefault="00764C43" w:rsidP="008519BB">
      <w:pPr>
        <w:spacing w:after="0"/>
      </w:pPr>
      <w:r w:rsidRPr="00C63154">
        <w:t xml:space="preserve">MV/HV approved person status. </w:t>
      </w:r>
      <w:r>
        <w:t>Evidence of</w:t>
      </w:r>
      <w:r w:rsidRPr="00C63154">
        <w:t xml:space="preserve"> Competency would be from an independent accreditation body or a DNO (distribution network operator) who would have an approvers scheme (internal training regime)</w:t>
      </w:r>
      <w:r>
        <w:t>.</w:t>
      </w:r>
      <w:r w:rsidRPr="00C63154">
        <w:t xml:space="preserve"> </w:t>
      </w:r>
    </w:p>
    <w:p w14:paraId="17DF823E" w14:textId="13598A7B" w:rsidR="00EC259F" w:rsidRDefault="00764C43" w:rsidP="008519BB">
      <w:r w:rsidRPr="00914959">
        <w:t xml:space="preserve">The contractors RAM’s </w:t>
      </w:r>
      <w:r w:rsidR="008519BB">
        <w:t xml:space="preserve">specific for the NIBSC system </w:t>
      </w:r>
      <w:r>
        <w:t>will</w:t>
      </w:r>
      <w:r w:rsidRPr="00914959">
        <w:t xml:space="preserve"> be authorised by </w:t>
      </w:r>
      <w:r>
        <w:t>The Institutes</w:t>
      </w:r>
      <w:r w:rsidRPr="00914959">
        <w:t xml:space="preserve"> approved electrical technician</w:t>
      </w:r>
      <w:r w:rsidR="009A49C5">
        <w:t xml:space="preserve">, </w:t>
      </w:r>
      <w:r w:rsidR="008519BB">
        <w:t xml:space="preserve">they should contain the name of the person who has carried out the risk assessment and their competency to do so, </w:t>
      </w:r>
      <w:r w:rsidR="009A49C5">
        <w:t xml:space="preserve">at the moment there is no </w:t>
      </w:r>
      <w:r w:rsidR="008519BB">
        <w:t xml:space="preserve">NIBSC </w:t>
      </w:r>
      <w:r w:rsidR="009A49C5">
        <w:t>approved person however this will be progressed to get a technician in place.</w:t>
      </w:r>
    </w:p>
    <w:p w14:paraId="6D225A0A" w14:textId="2DBAA007" w:rsidR="008519BB" w:rsidRDefault="008519BB" w:rsidP="008519BB">
      <w:r>
        <w:t>Appropriate Permits to Work and Authorisations to access will be issued before work commences.</w:t>
      </w:r>
    </w:p>
    <w:p w14:paraId="74944F60" w14:textId="77777777" w:rsidR="00EC259F" w:rsidRPr="00397273" w:rsidRDefault="00EC259F" w:rsidP="00EC259F">
      <w:pPr>
        <w:pStyle w:val="NoSpacing"/>
        <w:rPr>
          <w:b/>
        </w:rPr>
      </w:pPr>
      <w:r w:rsidRPr="00397273">
        <w:rPr>
          <w:b/>
        </w:rPr>
        <w:t>Applicable Documents:</w:t>
      </w:r>
    </w:p>
    <w:p w14:paraId="78B60152" w14:textId="77777777" w:rsidR="0032142E" w:rsidRDefault="0032142E" w:rsidP="003214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to Workbench Document Serial No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6598</w:t>
        </w:r>
      </w:hyperlink>
      <w:r>
        <w:rPr>
          <w:rFonts w:ascii="Arial" w:hAnsi="Arial" w:cs="Arial"/>
          <w:sz w:val="20"/>
          <w:szCs w:val="20"/>
        </w:rPr>
        <w:t xml:space="preserve"> for contractor general requirements</w:t>
      </w:r>
    </w:p>
    <w:p w14:paraId="795D92E8" w14:textId="77777777" w:rsidR="0032142E" w:rsidRPr="0032142E" w:rsidRDefault="0032142E" w:rsidP="0032142E">
      <w:pPr>
        <w:spacing w:after="0"/>
        <w:rPr>
          <w:rFonts w:cs="Arial"/>
        </w:rPr>
      </w:pPr>
      <w:r>
        <w:rPr>
          <w:rFonts w:cs="Arial"/>
        </w:rPr>
        <w:t xml:space="preserve">Please refer to Workbench Document Serial No </w:t>
      </w:r>
      <w:hyperlink r:id="rId12" w:history="1">
        <w:r>
          <w:rPr>
            <w:rStyle w:val="Hyperlink"/>
            <w:rFonts w:cs="Arial"/>
          </w:rPr>
          <w:t>6721</w:t>
        </w:r>
      </w:hyperlink>
      <w:r>
        <w:rPr>
          <w:rFonts w:cs="Arial"/>
        </w:rPr>
        <w:t xml:space="preserve"> Planned Preventive Maintenance and Calibration Administration</w:t>
      </w:r>
    </w:p>
    <w:p w14:paraId="15D9D2AF" w14:textId="77777777" w:rsidR="004A3A74" w:rsidRPr="004A3A74" w:rsidRDefault="00CB28CF" w:rsidP="004A3A74">
      <w:pPr>
        <w:pStyle w:val="Heading2"/>
        <w:shd w:val="clear" w:color="auto" w:fill="FFFFFF"/>
        <w:spacing w:before="0" w:beforeAutospacing="0" w:after="75" w:afterAutospacing="0"/>
        <w:rPr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4A3A74">
        <w:rPr>
          <w:rFonts w:asciiTheme="minorHAnsi" w:hAnsiTheme="minorHAnsi"/>
          <w:b w:val="0"/>
          <w:sz w:val="22"/>
          <w:szCs w:val="22"/>
        </w:rPr>
        <w:t>BS 6423: 1983</w:t>
      </w:r>
      <w:r w:rsidRPr="004A3A74">
        <w:rPr>
          <w:rFonts w:asciiTheme="minorHAnsi" w:hAnsiTheme="minorHAnsi"/>
          <w:sz w:val="22"/>
          <w:szCs w:val="22"/>
        </w:rPr>
        <w:t xml:space="preserve"> </w:t>
      </w:r>
      <w:r w:rsidR="004A3A74" w:rsidRPr="004A3A74">
        <w:rPr>
          <w:rFonts w:asciiTheme="minorHAnsi" w:hAnsiTheme="minorHAnsi" w:cs="Arial"/>
          <w:b w:val="0"/>
          <w:bCs w:val="0"/>
          <w:color w:val="333333"/>
          <w:sz w:val="22"/>
          <w:szCs w:val="22"/>
        </w:rPr>
        <w:t>Code of practice for maintenance of electrical switchgear and control gear for voltages up to and including 1 kV</w:t>
      </w:r>
    </w:p>
    <w:p w14:paraId="6074358D" w14:textId="77777777" w:rsidR="004A3A74" w:rsidRPr="004A3A74" w:rsidRDefault="00CB28CF" w:rsidP="004A3A74">
      <w:pPr>
        <w:pStyle w:val="Heading2"/>
        <w:shd w:val="clear" w:color="auto" w:fill="FFFFFF"/>
        <w:spacing w:before="0" w:beforeAutospacing="0" w:after="75" w:afterAutospacing="0"/>
        <w:rPr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4A3A74">
        <w:rPr>
          <w:rFonts w:asciiTheme="minorHAnsi" w:hAnsiTheme="minorHAnsi"/>
          <w:b w:val="0"/>
          <w:sz w:val="22"/>
          <w:szCs w:val="22"/>
        </w:rPr>
        <w:t>BS 6626: 1985</w:t>
      </w:r>
      <w:r w:rsidRPr="004A3A74">
        <w:rPr>
          <w:rFonts w:asciiTheme="minorHAnsi" w:hAnsiTheme="minorHAnsi"/>
          <w:sz w:val="22"/>
          <w:szCs w:val="22"/>
        </w:rPr>
        <w:t xml:space="preserve"> </w:t>
      </w:r>
      <w:r w:rsidR="004A3A74" w:rsidRPr="004A3A74">
        <w:rPr>
          <w:rFonts w:asciiTheme="minorHAnsi" w:hAnsiTheme="minorHAnsi" w:cs="Arial"/>
          <w:b w:val="0"/>
          <w:bCs w:val="0"/>
          <w:color w:val="333333"/>
          <w:sz w:val="22"/>
          <w:szCs w:val="22"/>
        </w:rPr>
        <w:t>Maintenance of electrical switchgear and control gear for voltages above 1 kV and up to and including 36 kV. Code of practice</w:t>
      </w:r>
    </w:p>
    <w:p w14:paraId="653741FB" w14:textId="77777777" w:rsidR="0072424B" w:rsidRDefault="0072424B" w:rsidP="00CB28CF">
      <w:pPr>
        <w:pStyle w:val="NoSpacing"/>
      </w:pPr>
    </w:p>
    <w:p w14:paraId="13EB1945" w14:textId="77777777" w:rsidR="0072424B" w:rsidRDefault="0072424B" w:rsidP="00EC259F">
      <w:pPr>
        <w:pStyle w:val="NoSpacing"/>
        <w:rPr>
          <w:b/>
        </w:rPr>
      </w:pPr>
      <w:r w:rsidRPr="0072424B">
        <w:rPr>
          <w:b/>
        </w:rPr>
        <w:t>Procedure:</w:t>
      </w:r>
    </w:p>
    <w:p w14:paraId="3D3532CD" w14:textId="77777777" w:rsidR="00713CE0" w:rsidRDefault="00E134DE" w:rsidP="00EC259F">
      <w:pPr>
        <w:pStyle w:val="NoSpacing"/>
      </w:pPr>
      <w:r>
        <w:t>The following points are requirements of the contract:</w:t>
      </w:r>
    </w:p>
    <w:p w14:paraId="3CEAA7EF" w14:textId="5379DFEF" w:rsidR="00E134DE" w:rsidRPr="00F96B44" w:rsidRDefault="00F96B44" w:rsidP="00F96B44">
      <w:pPr>
        <w:numPr>
          <w:ilvl w:val="0"/>
          <w:numId w:val="5"/>
        </w:numPr>
        <w:spacing w:after="0" w:line="240" w:lineRule="auto"/>
        <w:rPr>
          <w:rFonts w:eastAsia="Times New Roman" w:cs="Calibri"/>
          <w:szCs w:val="24"/>
          <w:lang w:eastAsia="en-GB"/>
        </w:rPr>
      </w:pPr>
      <w:r w:rsidRPr="001A39AA">
        <w:rPr>
          <w:rFonts w:eastAsia="Times New Roman" w:cs="Calibri"/>
          <w:szCs w:val="24"/>
          <w:lang w:eastAsia="en-GB"/>
        </w:rPr>
        <w:t xml:space="preserve">Two inspections at six monthly intervals per annum of all </w:t>
      </w:r>
      <w:r>
        <w:rPr>
          <w:rFonts w:eastAsia="Times New Roman" w:cs="Calibri"/>
          <w:szCs w:val="24"/>
          <w:lang w:eastAsia="en-GB"/>
        </w:rPr>
        <w:t xml:space="preserve">Medium </w:t>
      </w:r>
      <w:r w:rsidRPr="001A39AA">
        <w:rPr>
          <w:rFonts w:eastAsia="Times New Roman" w:cs="Calibri"/>
          <w:szCs w:val="24"/>
          <w:lang w:eastAsia="en-GB"/>
        </w:rPr>
        <w:t>voltage sub-stations. Reports can be filed on contractor’s data-base but must be supplied to NIBSC in an agreed format.</w:t>
      </w:r>
    </w:p>
    <w:p w14:paraId="5C08F56D" w14:textId="707250ED" w:rsidR="00E134DE" w:rsidRDefault="00F96B44" w:rsidP="00F96B44">
      <w:pPr>
        <w:numPr>
          <w:ilvl w:val="0"/>
          <w:numId w:val="5"/>
        </w:numPr>
        <w:spacing w:after="0" w:line="240" w:lineRule="auto"/>
        <w:rPr>
          <w:rFonts w:eastAsia="Times New Roman" w:cs="Calibri"/>
          <w:szCs w:val="24"/>
          <w:lang w:eastAsia="en-GB"/>
        </w:rPr>
      </w:pPr>
      <w:r>
        <w:rPr>
          <w:rFonts w:eastAsia="Times New Roman" w:cs="Calibri"/>
          <w:szCs w:val="24"/>
          <w:lang w:eastAsia="en-GB"/>
        </w:rPr>
        <w:t xml:space="preserve">Combine the 2 inspections with black out testing, whole site for a period between the hours 9:30 and 2:30, embedded within this will be annual HV cable integrity testing and LV protection relay injection testing. If at any time during the </w:t>
      </w:r>
      <w:proofErr w:type="spellStart"/>
      <w:r>
        <w:rPr>
          <w:rFonts w:eastAsia="Times New Roman" w:cs="Calibri"/>
          <w:szCs w:val="24"/>
          <w:lang w:eastAsia="en-GB"/>
        </w:rPr>
        <w:t>black out</w:t>
      </w:r>
      <w:proofErr w:type="spellEnd"/>
      <w:r>
        <w:rPr>
          <w:rFonts w:eastAsia="Times New Roman" w:cs="Calibri"/>
          <w:szCs w:val="24"/>
          <w:lang w:eastAsia="en-GB"/>
        </w:rPr>
        <w:t xml:space="preserve"> period, a generator fails we will need to restore within 20 minutes  </w:t>
      </w:r>
    </w:p>
    <w:p w14:paraId="10A7F559" w14:textId="415809BB" w:rsidR="00F96B44" w:rsidRPr="00F96B44" w:rsidRDefault="00F96B44" w:rsidP="00F96B44">
      <w:pPr>
        <w:numPr>
          <w:ilvl w:val="0"/>
          <w:numId w:val="5"/>
        </w:numPr>
        <w:spacing w:after="0" w:line="240" w:lineRule="auto"/>
        <w:rPr>
          <w:rFonts w:eastAsia="Times New Roman" w:cs="Calibri"/>
          <w:szCs w:val="24"/>
          <w:lang w:eastAsia="en-GB"/>
        </w:rPr>
      </w:pPr>
      <w:r w:rsidRPr="001A39AA">
        <w:rPr>
          <w:rFonts w:eastAsia="Times New Roman" w:cs="Calibri"/>
          <w:szCs w:val="24"/>
          <w:lang w:eastAsia="en-GB"/>
        </w:rPr>
        <w:t xml:space="preserve">Scheduled maintenance of all </w:t>
      </w:r>
      <w:r>
        <w:rPr>
          <w:rFonts w:eastAsia="Times New Roman" w:cs="Calibri"/>
          <w:szCs w:val="24"/>
          <w:lang w:eastAsia="en-GB"/>
        </w:rPr>
        <w:t>medium</w:t>
      </w:r>
      <w:r w:rsidRPr="001A39AA">
        <w:rPr>
          <w:rFonts w:eastAsia="Times New Roman" w:cs="Calibri"/>
          <w:szCs w:val="24"/>
          <w:lang w:eastAsia="en-GB"/>
        </w:rPr>
        <w:t xml:space="preserve"> voltage switchgear and transformers specified within the </w:t>
      </w:r>
      <w:r>
        <w:rPr>
          <w:rFonts w:eastAsia="Times New Roman" w:cs="Calibri"/>
          <w:szCs w:val="24"/>
          <w:lang w:eastAsia="en-GB"/>
        </w:rPr>
        <w:t>contract.</w:t>
      </w:r>
      <w:r w:rsidRPr="001A39AA">
        <w:rPr>
          <w:rFonts w:eastAsia="Times New Roman" w:cs="Calibri"/>
          <w:szCs w:val="24"/>
          <w:lang w:eastAsia="en-GB"/>
        </w:rPr>
        <w:t xml:space="preserve"> </w:t>
      </w:r>
    </w:p>
    <w:p w14:paraId="5EBC3202" w14:textId="6C977594" w:rsidR="00E134DE" w:rsidRPr="001A39AA" w:rsidRDefault="00E134DE" w:rsidP="00E134DE">
      <w:pPr>
        <w:numPr>
          <w:ilvl w:val="0"/>
          <w:numId w:val="5"/>
        </w:numPr>
        <w:spacing w:after="0" w:line="240" w:lineRule="auto"/>
        <w:rPr>
          <w:rFonts w:eastAsia="Times New Roman" w:cs="Calibri"/>
          <w:szCs w:val="24"/>
          <w:lang w:eastAsia="en-GB"/>
        </w:rPr>
      </w:pPr>
      <w:r w:rsidRPr="001A39AA">
        <w:rPr>
          <w:rFonts w:eastAsia="Times New Roman" w:cs="Calibri"/>
          <w:szCs w:val="24"/>
          <w:lang w:eastAsia="en-GB"/>
        </w:rPr>
        <w:t xml:space="preserve">Advice and Consultancy service. NIBSC may require advice during normal working hours on all aspects of the </w:t>
      </w:r>
      <w:r w:rsidR="00F96B44">
        <w:rPr>
          <w:rFonts w:eastAsia="Times New Roman" w:cs="Calibri"/>
          <w:szCs w:val="24"/>
          <w:lang w:eastAsia="en-GB"/>
        </w:rPr>
        <w:t>M</w:t>
      </w:r>
      <w:r w:rsidRPr="001A39AA">
        <w:rPr>
          <w:rFonts w:eastAsia="Times New Roman" w:cs="Calibri"/>
          <w:szCs w:val="24"/>
          <w:lang w:eastAsia="en-GB"/>
        </w:rPr>
        <w:t>V system e.g</w:t>
      </w:r>
      <w:r w:rsidR="00275DF1">
        <w:rPr>
          <w:rFonts w:eastAsia="Times New Roman" w:cs="Calibri"/>
          <w:szCs w:val="24"/>
          <w:lang w:eastAsia="en-GB"/>
        </w:rPr>
        <w:t>.</w:t>
      </w:r>
      <w:r w:rsidRPr="001A39AA">
        <w:rPr>
          <w:rFonts w:eastAsia="Times New Roman" w:cs="Calibri"/>
          <w:szCs w:val="24"/>
          <w:lang w:eastAsia="en-GB"/>
        </w:rPr>
        <w:t xml:space="preserve"> upgrading system.</w:t>
      </w:r>
    </w:p>
    <w:p w14:paraId="74D767A4" w14:textId="44651CAA" w:rsidR="00E134DE" w:rsidRPr="001A39AA" w:rsidRDefault="00E134DE" w:rsidP="00E134DE">
      <w:pPr>
        <w:numPr>
          <w:ilvl w:val="0"/>
          <w:numId w:val="5"/>
        </w:numPr>
        <w:spacing w:after="0" w:line="240" w:lineRule="auto"/>
        <w:rPr>
          <w:rFonts w:eastAsia="Times New Roman" w:cs="Calibri"/>
          <w:szCs w:val="24"/>
          <w:lang w:eastAsia="en-GB"/>
        </w:rPr>
      </w:pPr>
      <w:r w:rsidRPr="001A39AA">
        <w:rPr>
          <w:rFonts w:eastAsia="Times New Roman" w:cs="Calibri"/>
          <w:szCs w:val="24"/>
          <w:lang w:eastAsia="en-GB"/>
        </w:rPr>
        <w:t xml:space="preserve">24- Hour emergency call out </w:t>
      </w:r>
      <w:r w:rsidR="00F96B44">
        <w:rPr>
          <w:rFonts w:eastAsia="Times New Roman" w:cs="Calibri"/>
          <w:szCs w:val="24"/>
          <w:lang w:eastAsia="en-GB"/>
        </w:rPr>
        <w:t xml:space="preserve">with a </w:t>
      </w:r>
      <w:proofErr w:type="gramStart"/>
      <w:r w:rsidR="00F96B44">
        <w:rPr>
          <w:rFonts w:eastAsia="Times New Roman" w:cs="Calibri"/>
          <w:szCs w:val="24"/>
          <w:lang w:eastAsia="en-GB"/>
        </w:rPr>
        <w:t>4 hour</w:t>
      </w:r>
      <w:proofErr w:type="gramEnd"/>
      <w:r w:rsidR="00F96B44">
        <w:rPr>
          <w:rFonts w:eastAsia="Times New Roman" w:cs="Calibri"/>
          <w:szCs w:val="24"/>
          <w:lang w:eastAsia="en-GB"/>
        </w:rPr>
        <w:t xml:space="preserve"> engineer response time to site </w:t>
      </w:r>
      <w:r w:rsidR="00F96B44" w:rsidRPr="001A39AA">
        <w:rPr>
          <w:rFonts w:eastAsia="Times New Roman" w:cs="Calibri"/>
          <w:szCs w:val="24"/>
          <w:lang w:eastAsia="en-GB"/>
        </w:rPr>
        <w:t xml:space="preserve"> </w:t>
      </w:r>
    </w:p>
    <w:p w14:paraId="06AFF485" w14:textId="65E1C43B" w:rsidR="00E134DE" w:rsidRPr="001A39AA" w:rsidRDefault="00E134DE" w:rsidP="00E134DE">
      <w:pPr>
        <w:numPr>
          <w:ilvl w:val="0"/>
          <w:numId w:val="5"/>
        </w:numPr>
        <w:spacing w:after="0" w:line="240" w:lineRule="auto"/>
        <w:rPr>
          <w:rFonts w:eastAsia="Times New Roman" w:cs="Calibri"/>
          <w:szCs w:val="24"/>
          <w:lang w:eastAsia="en-GB"/>
        </w:rPr>
      </w:pPr>
      <w:r w:rsidRPr="001A39AA">
        <w:rPr>
          <w:rFonts w:eastAsia="Times New Roman" w:cs="Calibri"/>
          <w:szCs w:val="24"/>
          <w:lang w:eastAsia="en-GB"/>
        </w:rPr>
        <w:t xml:space="preserve">24-hour control and operation by authorised </w:t>
      </w:r>
      <w:r w:rsidR="00B63935">
        <w:rPr>
          <w:rFonts w:eastAsia="Times New Roman" w:cs="Calibri"/>
          <w:szCs w:val="24"/>
          <w:lang w:eastAsia="en-GB"/>
        </w:rPr>
        <w:t xml:space="preserve">and approved </w:t>
      </w:r>
      <w:r w:rsidRPr="001A39AA">
        <w:rPr>
          <w:rFonts w:eastAsia="Times New Roman" w:cs="Calibri"/>
          <w:szCs w:val="24"/>
          <w:lang w:eastAsia="en-GB"/>
        </w:rPr>
        <w:t>personnel</w:t>
      </w:r>
    </w:p>
    <w:p w14:paraId="6E375D82" w14:textId="414EF734" w:rsidR="00E134DE" w:rsidRPr="001A39AA" w:rsidRDefault="00B63935" w:rsidP="00E134DE">
      <w:pPr>
        <w:numPr>
          <w:ilvl w:val="0"/>
          <w:numId w:val="5"/>
        </w:numPr>
        <w:spacing w:after="0" w:line="240" w:lineRule="auto"/>
        <w:rPr>
          <w:rFonts w:eastAsia="Times New Roman" w:cs="Calibri"/>
          <w:szCs w:val="24"/>
          <w:lang w:eastAsia="en-GB"/>
        </w:rPr>
      </w:pPr>
      <w:r>
        <w:rPr>
          <w:rFonts w:eastAsia="Times New Roman" w:cs="Calibri"/>
          <w:szCs w:val="24"/>
          <w:lang w:eastAsia="en-GB"/>
        </w:rPr>
        <w:t>The Maintenance and Emergency contract requires reports for all work carried out</w:t>
      </w:r>
    </w:p>
    <w:p w14:paraId="5D0B26D5" w14:textId="77777777" w:rsidR="00E134DE" w:rsidRDefault="00E134DE" w:rsidP="00EC259F">
      <w:pPr>
        <w:pStyle w:val="NoSpacing"/>
      </w:pPr>
    </w:p>
    <w:p w14:paraId="0FDDA042" w14:textId="77777777" w:rsidR="00A061A4" w:rsidRPr="00A061A4" w:rsidRDefault="001A39AA" w:rsidP="00A061A4">
      <w:pPr>
        <w:pStyle w:val="NoSpacing"/>
        <w:spacing w:after="120"/>
      </w:pPr>
      <w:r>
        <w:t xml:space="preserve">The servicing and maintenance </w:t>
      </w:r>
      <w:r w:rsidR="003B2BE3">
        <w:t>should be</w:t>
      </w:r>
      <w:r>
        <w:t xml:space="preserve"> carried out as set out in the following </w:t>
      </w:r>
      <w:proofErr w:type="gramStart"/>
      <w:r>
        <w:t>points,</w:t>
      </w:r>
      <w:proofErr w:type="gramEnd"/>
      <w:r>
        <w:t xml:space="preserve"> any additional work must be agreed with NIBSC:</w:t>
      </w:r>
    </w:p>
    <w:p w14:paraId="40B367D0" w14:textId="77777777" w:rsidR="00F96B44" w:rsidRDefault="00F96B44" w:rsidP="00A061A4">
      <w:pPr>
        <w:spacing w:after="120"/>
        <w:rPr>
          <w:rFonts w:cs="Calibri"/>
        </w:rPr>
      </w:pPr>
    </w:p>
    <w:p w14:paraId="79192685" w14:textId="1C08D385" w:rsidR="00F96B44" w:rsidRDefault="00F96B44" w:rsidP="00A061A4">
      <w:pPr>
        <w:spacing w:after="120"/>
        <w:rPr>
          <w:rFonts w:cs="Calibri"/>
        </w:rPr>
      </w:pPr>
      <w:r>
        <w:rPr>
          <w:rFonts w:cs="Calibri"/>
        </w:rPr>
        <w:lastRenderedPageBreak/>
        <w:t>Scope</w:t>
      </w:r>
    </w:p>
    <w:p w14:paraId="4459C683" w14:textId="098694BF" w:rsidR="001A39AA" w:rsidRPr="00A061A4" w:rsidRDefault="001A39AA" w:rsidP="00A061A4">
      <w:pPr>
        <w:spacing w:after="120"/>
        <w:rPr>
          <w:rFonts w:cs="Calibri"/>
        </w:rPr>
      </w:pPr>
      <w:r w:rsidRPr="00A061A4">
        <w:rPr>
          <w:rFonts w:cs="Calibri"/>
        </w:rPr>
        <w:t xml:space="preserve"> </w:t>
      </w:r>
    </w:p>
    <w:p w14:paraId="432174D1" w14:textId="0B051F1C" w:rsidR="001A39AA" w:rsidRPr="00A061A4" w:rsidRDefault="00F96B44" w:rsidP="001A39AA">
      <w:pPr>
        <w:numPr>
          <w:ilvl w:val="0"/>
          <w:numId w:val="7"/>
        </w:numPr>
        <w:ind w:left="780"/>
        <w:rPr>
          <w:rFonts w:cs="Calibri"/>
        </w:rPr>
      </w:pPr>
      <w:r>
        <w:rPr>
          <w:rFonts w:cs="Calibri"/>
        </w:rPr>
        <w:t>Annually obtain s</w:t>
      </w:r>
      <w:r w:rsidRPr="00A061A4">
        <w:rPr>
          <w:rFonts w:cs="Calibri"/>
        </w:rPr>
        <w:t xml:space="preserve">oil samples </w:t>
      </w:r>
      <w:r>
        <w:rPr>
          <w:rFonts w:cs="Calibri"/>
        </w:rPr>
        <w:t xml:space="preserve">from </w:t>
      </w:r>
      <w:proofErr w:type="gramStart"/>
      <w:r>
        <w:rPr>
          <w:rFonts w:cs="Calibri"/>
        </w:rPr>
        <w:t xml:space="preserve">the </w:t>
      </w:r>
      <w:r w:rsidRPr="00A061A4">
        <w:rPr>
          <w:rFonts w:cs="Calibri"/>
        </w:rPr>
        <w:t xml:space="preserve"> transformers</w:t>
      </w:r>
      <w:proofErr w:type="gramEnd"/>
      <w:r>
        <w:rPr>
          <w:rFonts w:cs="Calibri"/>
        </w:rPr>
        <w:t xml:space="preserve"> where appropriate </w:t>
      </w:r>
      <w:r w:rsidRPr="00A061A4">
        <w:rPr>
          <w:rFonts w:cs="Calibri"/>
        </w:rPr>
        <w:t xml:space="preserve">and supply </w:t>
      </w:r>
      <w:r>
        <w:rPr>
          <w:rFonts w:cs="Calibri"/>
        </w:rPr>
        <w:t xml:space="preserve">a </w:t>
      </w:r>
      <w:r w:rsidRPr="00A061A4">
        <w:rPr>
          <w:rFonts w:cs="Calibri"/>
        </w:rPr>
        <w:t xml:space="preserve">report on </w:t>
      </w:r>
      <w:r>
        <w:rPr>
          <w:rFonts w:cs="Calibri"/>
        </w:rPr>
        <w:t>the result</w:t>
      </w:r>
      <w:r w:rsidRPr="00A061A4">
        <w:rPr>
          <w:rFonts w:cs="Calibri"/>
        </w:rPr>
        <w:t>. The checks must include:</w:t>
      </w:r>
    </w:p>
    <w:p w14:paraId="758B5EF9" w14:textId="77777777" w:rsidR="001A39AA" w:rsidRPr="00A061A4" w:rsidRDefault="001D577A" w:rsidP="001A39AA">
      <w:pPr>
        <w:pStyle w:val="ListParagraph"/>
        <w:numPr>
          <w:ilvl w:val="1"/>
          <w:numId w:val="7"/>
        </w:numPr>
      </w:pPr>
      <w:r>
        <w:t>Moisture.</w:t>
      </w:r>
    </w:p>
    <w:p w14:paraId="7EC7699E" w14:textId="77777777" w:rsidR="001A39AA" w:rsidRPr="00A061A4" w:rsidRDefault="001D577A" w:rsidP="001A39AA">
      <w:pPr>
        <w:pStyle w:val="ListParagraph"/>
        <w:numPr>
          <w:ilvl w:val="1"/>
          <w:numId w:val="7"/>
        </w:numPr>
      </w:pPr>
      <w:r>
        <w:t>Acidity.</w:t>
      </w:r>
    </w:p>
    <w:p w14:paraId="432BD9A5" w14:textId="77777777" w:rsidR="001A39AA" w:rsidRDefault="001D577A" w:rsidP="001A39AA">
      <w:pPr>
        <w:pStyle w:val="ListParagraph"/>
        <w:numPr>
          <w:ilvl w:val="1"/>
          <w:numId w:val="7"/>
        </w:numPr>
      </w:pPr>
      <w:r>
        <w:t>Breakdown voltage.</w:t>
      </w:r>
    </w:p>
    <w:p w14:paraId="0449638A" w14:textId="77777777" w:rsidR="001D577A" w:rsidRPr="00A061A4" w:rsidRDefault="001D577A" w:rsidP="001A39AA">
      <w:pPr>
        <w:pStyle w:val="ListParagraph"/>
        <w:numPr>
          <w:ilvl w:val="1"/>
          <w:numId w:val="7"/>
        </w:numPr>
      </w:pPr>
      <w:proofErr w:type="gramStart"/>
      <w:r>
        <w:t>All of</w:t>
      </w:r>
      <w:proofErr w:type="gramEnd"/>
      <w:r>
        <w:t xml:space="preserve"> the above to the current Industry Standard</w:t>
      </w:r>
    </w:p>
    <w:p w14:paraId="723E8AB5" w14:textId="110336D1" w:rsidR="001A39AA" w:rsidRPr="00F96B44" w:rsidRDefault="001A39AA" w:rsidP="00DC4B87">
      <w:pPr>
        <w:numPr>
          <w:ilvl w:val="0"/>
          <w:numId w:val="6"/>
        </w:numPr>
        <w:rPr>
          <w:rFonts w:cs="Calibri"/>
        </w:rPr>
      </w:pPr>
      <w:bookmarkStart w:id="1" w:name="_GoBack"/>
      <w:r w:rsidRPr="00A061A4">
        <w:rPr>
          <w:rFonts w:cs="Calibri"/>
        </w:rPr>
        <w:t>Two six monthly</w:t>
      </w:r>
      <w:r w:rsidR="00A061A4" w:rsidRPr="00A061A4">
        <w:rPr>
          <w:rFonts w:cs="Calibri"/>
        </w:rPr>
        <w:t xml:space="preserve"> substation/ site inspections</w:t>
      </w:r>
      <w:bookmarkEnd w:id="1"/>
      <w:r w:rsidR="00A061A4" w:rsidRPr="00A061A4">
        <w:rPr>
          <w:rFonts w:cs="Calibri"/>
        </w:rPr>
        <w:t>.</w:t>
      </w:r>
      <w:r w:rsidRPr="00A061A4">
        <w:rPr>
          <w:rFonts w:cs="Calibri"/>
        </w:rPr>
        <w:t xml:space="preserve"> Substation inspection will include a full clean of the substation site, a report of any failings or potential issues, an </w:t>
      </w:r>
      <w:proofErr w:type="gramStart"/>
      <w:r w:rsidRPr="00A061A4">
        <w:rPr>
          <w:rFonts w:cs="Calibri"/>
        </w:rPr>
        <w:t>external  partial</w:t>
      </w:r>
      <w:proofErr w:type="gramEnd"/>
      <w:r w:rsidRPr="00A061A4">
        <w:rPr>
          <w:rFonts w:cs="Calibri"/>
        </w:rPr>
        <w:t xml:space="preserve"> discharge test on the HV equipment, </w:t>
      </w:r>
      <w:r w:rsidR="00A061A4" w:rsidRPr="00A061A4">
        <w:rPr>
          <w:rFonts w:cs="Calibri"/>
        </w:rPr>
        <w:t>forming</w:t>
      </w:r>
      <w:r w:rsidRPr="00A061A4">
        <w:rPr>
          <w:rFonts w:cs="Calibri"/>
        </w:rPr>
        <w:t xml:space="preserve"> part of the monitoring report</w:t>
      </w:r>
    </w:p>
    <w:p w14:paraId="645C38F7" w14:textId="4D4E4616" w:rsidR="001A39AA" w:rsidRDefault="00F96B44" w:rsidP="00F96B44">
      <w:pPr>
        <w:numPr>
          <w:ilvl w:val="0"/>
          <w:numId w:val="6"/>
        </w:numPr>
        <w:rPr>
          <w:rFonts w:cs="Calibri"/>
        </w:rPr>
      </w:pPr>
      <w:r w:rsidRPr="00A061A4">
        <w:rPr>
          <w:rFonts w:cs="Calibri"/>
        </w:rPr>
        <w:t>Two six monthly substation inspections</w:t>
      </w:r>
      <w:r>
        <w:rPr>
          <w:rFonts w:cs="Calibri"/>
        </w:rPr>
        <w:t xml:space="preserve"> with black out testing</w:t>
      </w:r>
      <w:r w:rsidRPr="00A061A4">
        <w:rPr>
          <w:rFonts w:cs="Calibri"/>
        </w:rPr>
        <w:t xml:space="preserve">. Substation inspection will include a full clean of the substation site, a report of any failings or potential issues, an </w:t>
      </w:r>
      <w:r>
        <w:rPr>
          <w:rFonts w:cs="Calibri"/>
        </w:rPr>
        <w:t>annual integrity</w:t>
      </w:r>
      <w:r w:rsidRPr="00A061A4">
        <w:rPr>
          <w:rFonts w:cs="Calibri"/>
        </w:rPr>
        <w:t xml:space="preserve"> </w:t>
      </w:r>
      <w:r>
        <w:rPr>
          <w:rFonts w:cs="Calibri"/>
        </w:rPr>
        <w:t xml:space="preserve">&amp; injection </w:t>
      </w:r>
      <w:r w:rsidRPr="00A061A4">
        <w:rPr>
          <w:rFonts w:cs="Calibri"/>
        </w:rPr>
        <w:t xml:space="preserve">test on the </w:t>
      </w:r>
      <w:r>
        <w:rPr>
          <w:rFonts w:cs="Calibri"/>
        </w:rPr>
        <w:t>L</w:t>
      </w:r>
      <w:r w:rsidRPr="00A061A4">
        <w:rPr>
          <w:rFonts w:cs="Calibri"/>
        </w:rPr>
        <w:t xml:space="preserve">V </w:t>
      </w:r>
      <w:r>
        <w:rPr>
          <w:rFonts w:cs="Calibri"/>
        </w:rPr>
        <w:t>ACB’s (air circuit breakers)</w:t>
      </w:r>
      <w:r w:rsidRPr="00A061A4">
        <w:rPr>
          <w:rFonts w:cs="Calibri"/>
        </w:rPr>
        <w:t xml:space="preserve">, </w:t>
      </w:r>
      <w:r>
        <w:rPr>
          <w:rFonts w:cs="Calibri"/>
        </w:rPr>
        <w:t xml:space="preserve">substation earth </w:t>
      </w:r>
      <w:proofErr w:type="gramStart"/>
      <w:r>
        <w:rPr>
          <w:rFonts w:cs="Calibri"/>
        </w:rPr>
        <w:t>grid  testing</w:t>
      </w:r>
      <w:proofErr w:type="gramEnd"/>
      <w:r>
        <w:rPr>
          <w:rFonts w:cs="Calibri"/>
        </w:rPr>
        <w:t xml:space="preserve">,  all to </w:t>
      </w:r>
      <w:r w:rsidRPr="00A061A4">
        <w:rPr>
          <w:rFonts w:cs="Calibri"/>
        </w:rPr>
        <w:t xml:space="preserve">form part of the </w:t>
      </w:r>
      <w:r>
        <w:rPr>
          <w:rFonts w:cs="Calibri"/>
        </w:rPr>
        <w:t xml:space="preserve">final condition </w:t>
      </w:r>
      <w:r w:rsidRPr="00A061A4">
        <w:rPr>
          <w:rFonts w:cs="Calibri"/>
        </w:rPr>
        <w:t>report</w:t>
      </w:r>
    </w:p>
    <w:p w14:paraId="79189FDA" w14:textId="37E82D78" w:rsidR="00F96B44" w:rsidRPr="00A061A4" w:rsidRDefault="00F96B44" w:rsidP="00F96B44">
      <w:pPr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Annual HV network cable integrity tests (insulation resistance)</w:t>
      </w:r>
    </w:p>
    <w:p w14:paraId="5A98AF89" w14:textId="69031829" w:rsidR="00F96B44" w:rsidRPr="00F96B44" w:rsidRDefault="00F96B44" w:rsidP="00F96B44">
      <w:pPr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Apply best practice for the maintenance, replacement transformer breather units  </w:t>
      </w:r>
    </w:p>
    <w:p w14:paraId="41023545" w14:textId="77777777" w:rsidR="001A39AA" w:rsidRDefault="001A39AA" w:rsidP="001A39AA">
      <w:pPr>
        <w:numPr>
          <w:ilvl w:val="0"/>
          <w:numId w:val="6"/>
        </w:numPr>
        <w:rPr>
          <w:rFonts w:cs="Calibri"/>
        </w:rPr>
      </w:pPr>
      <w:r w:rsidRPr="00A061A4">
        <w:rPr>
          <w:rFonts w:cs="Calibri"/>
        </w:rPr>
        <w:t>Replace transformer breather units (as required)</w:t>
      </w:r>
    </w:p>
    <w:p w14:paraId="1AF1BEF2" w14:textId="73E1AD6E" w:rsidR="00A061A4" w:rsidRPr="00764C43" w:rsidRDefault="00275DF1" w:rsidP="008519BB">
      <w:pPr>
        <w:numPr>
          <w:ilvl w:val="0"/>
          <w:numId w:val="6"/>
        </w:numPr>
        <w:rPr>
          <w:rFonts w:cs="Calibri"/>
        </w:rPr>
      </w:pPr>
      <w:r w:rsidRPr="00A061A4">
        <w:rPr>
          <w:rFonts w:cs="Calibri"/>
        </w:rPr>
        <w:t>Full report of all maintenance and small works undertaken</w:t>
      </w:r>
    </w:p>
    <w:p w14:paraId="010F9AB9" w14:textId="77777777" w:rsidR="007A374B" w:rsidRPr="007A374B" w:rsidRDefault="007A374B" w:rsidP="007A374B">
      <w:pPr>
        <w:rPr>
          <w:rFonts w:cs="Calibri"/>
        </w:rPr>
      </w:pPr>
      <w:r w:rsidRPr="007A374B">
        <w:rPr>
          <w:b/>
          <w:sz w:val="24"/>
          <w:u w:val="single"/>
        </w:rPr>
        <w:t>Administration Process</w:t>
      </w:r>
    </w:p>
    <w:p w14:paraId="4EAF4FEC" w14:textId="77777777" w:rsidR="007A374B" w:rsidRDefault="007A374B" w:rsidP="007A374B">
      <w:pPr>
        <w:pStyle w:val="ListParagraph"/>
        <w:numPr>
          <w:ilvl w:val="0"/>
          <w:numId w:val="6"/>
        </w:numPr>
        <w:spacing w:after="0"/>
      </w:pPr>
      <w:r>
        <w:t xml:space="preserve">The procedure used to administer the service and documentation is detailed in a workbench document </w:t>
      </w:r>
      <w:hyperlink r:id="rId13" w:history="1">
        <w:r>
          <w:rPr>
            <w:rStyle w:val="Hyperlink"/>
          </w:rPr>
          <w:t>SN6721</w:t>
        </w:r>
      </w:hyperlink>
    </w:p>
    <w:p w14:paraId="17CDE14A" w14:textId="77777777" w:rsidR="00132AB7" w:rsidRPr="00397273" w:rsidRDefault="00397273" w:rsidP="00EC259F">
      <w:pPr>
        <w:pStyle w:val="NoSpacing"/>
        <w:rPr>
          <w:b/>
        </w:rPr>
      </w:pPr>
      <w:r w:rsidRPr="00397273">
        <w:rPr>
          <w:b/>
        </w:rPr>
        <w:t>END</w:t>
      </w:r>
    </w:p>
    <w:sectPr w:rsidR="00132AB7" w:rsidRPr="00397273" w:rsidSect="00DC4B87">
      <w:headerReference w:type="default" r:id="rId14"/>
      <w:footerReference w:type="default" r:id="rId15"/>
      <w:pgSz w:w="11906" w:h="16838"/>
      <w:pgMar w:top="1440" w:right="1440" w:bottom="1440" w:left="1440" w:header="284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CA751" w14:textId="77777777" w:rsidR="002B0F4F" w:rsidRDefault="002B0F4F">
      <w:pPr>
        <w:spacing w:after="0" w:line="240" w:lineRule="auto"/>
      </w:pPr>
      <w:r>
        <w:separator/>
      </w:r>
    </w:p>
  </w:endnote>
  <w:endnote w:type="continuationSeparator" w:id="0">
    <w:p w14:paraId="2B265613" w14:textId="77777777" w:rsidR="002B0F4F" w:rsidRDefault="002B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6340" w14:textId="77777777" w:rsidR="00DC4B87" w:rsidRDefault="00DC4B87" w:rsidP="00DC4B87">
    <w:pPr>
      <w:pStyle w:val="Footer"/>
      <w:pBdr>
        <w:top w:val="single" w:sz="8" w:space="1" w:color="auto"/>
      </w:pBdr>
    </w:pPr>
    <w:proofErr w:type="spellStart"/>
    <w:r>
      <w:t>UserRef</w:t>
    </w:r>
    <w:proofErr w:type="spellEnd"/>
    <w:r>
      <w:t>: OPS/</w:t>
    </w:r>
    <w:proofErr w:type="spellStart"/>
    <w:r>
      <w:t>Maint</w:t>
    </w:r>
    <w:proofErr w:type="spellEnd"/>
    <w:r>
      <w:t>/Specification/HV Maintenance</w:t>
    </w:r>
    <w:r>
      <w:tab/>
      <w:t>Version: 6.00</w:t>
    </w:r>
    <w:r>
      <w:tab/>
      <w:t>Issue Status: ISSUED</w:t>
    </w:r>
  </w:p>
  <w:p w14:paraId="50196754" w14:textId="77777777" w:rsidR="00DC4B87" w:rsidRDefault="00DC4B87" w:rsidP="00DC4B87">
    <w:pPr>
      <w:pStyle w:val="Footer"/>
      <w:pBdr>
        <w:top w:val="single" w:sz="8" w:space="1" w:color="auto"/>
      </w:pBdr>
    </w:pPr>
    <w:r>
      <w:t>Document Serial No: 6807 from Database: NIBSC</w:t>
    </w:r>
  </w:p>
  <w:p w14:paraId="2A3685F0" w14:textId="2D256880" w:rsidR="00F619CF" w:rsidRPr="00DC4B87" w:rsidRDefault="00DC4B87" w:rsidP="00DC4B87">
    <w:pPr>
      <w:pStyle w:val="Footer"/>
      <w:pBdr>
        <w:top w:val="single" w:sz="8" w:space="1" w:color="auto"/>
      </w:pBdr>
    </w:pPr>
    <w:r>
      <w:t>Uncontrolled when printed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  <w:r>
      <w:tab/>
      <w:t>Issue Date: 07/07/2020</w:t>
    </w:r>
    <w:r w:rsidR="00713CE0" w:rsidRPr="00DC4B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2B7A" w14:textId="77777777" w:rsidR="002B0F4F" w:rsidRDefault="002B0F4F">
      <w:pPr>
        <w:spacing w:after="0" w:line="240" w:lineRule="auto"/>
      </w:pPr>
      <w:r>
        <w:separator/>
      </w:r>
    </w:p>
  </w:footnote>
  <w:footnote w:type="continuationSeparator" w:id="0">
    <w:p w14:paraId="18231383" w14:textId="77777777" w:rsidR="002B0F4F" w:rsidRDefault="002B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E1121" w14:textId="0AC9D0FA" w:rsidR="00F619CF" w:rsidRPr="00DC4B87" w:rsidRDefault="00DC4B87" w:rsidP="00DC4B87">
    <w:pPr>
      <w:pStyle w:val="Header"/>
      <w:jc w:val="center"/>
      <w:rPr>
        <w:rFonts w:ascii="Arial" w:hAnsi="Arial" w:cs="Arial"/>
        <w:b/>
        <w:color w:val="00A2AE"/>
        <w:sz w:val="20"/>
      </w:rPr>
    </w:pPr>
    <w:r w:rsidRPr="00DC4B87">
      <w:rPr>
        <w:rFonts w:ascii="Arial" w:hAnsi="Arial" w:cs="Arial"/>
        <w:b/>
        <w:color w:val="00A2AE"/>
        <w:sz w:val="20"/>
      </w:rPr>
      <w:t>National Institute for Biological Standards and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717"/>
    <w:multiLevelType w:val="hybridMultilevel"/>
    <w:tmpl w:val="12E665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C62DF"/>
    <w:multiLevelType w:val="hybridMultilevel"/>
    <w:tmpl w:val="7BCCD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3431F"/>
    <w:multiLevelType w:val="hybridMultilevel"/>
    <w:tmpl w:val="834A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B4277"/>
    <w:multiLevelType w:val="hybridMultilevel"/>
    <w:tmpl w:val="F3827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304F7"/>
    <w:multiLevelType w:val="hybridMultilevel"/>
    <w:tmpl w:val="484E5D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171F05"/>
    <w:multiLevelType w:val="hybridMultilevel"/>
    <w:tmpl w:val="2B7818A8"/>
    <w:lvl w:ilvl="0" w:tplc="5F78F2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7E278A"/>
    <w:multiLevelType w:val="hybridMultilevel"/>
    <w:tmpl w:val="0F5A5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CE0"/>
    <w:rsid w:val="00032A7F"/>
    <w:rsid w:val="00096CB1"/>
    <w:rsid w:val="000E1879"/>
    <w:rsid w:val="000E4C39"/>
    <w:rsid w:val="00126C67"/>
    <w:rsid w:val="00132AB7"/>
    <w:rsid w:val="001533C3"/>
    <w:rsid w:val="001A1FDB"/>
    <w:rsid w:val="001A39AA"/>
    <w:rsid w:val="001C22E2"/>
    <w:rsid w:val="001C4AF7"/>
    <w:rsid w:val="001D577A"/>
    <w:rsid w:val="00232863"/>
    <w:rsid w:val="00275DF1"/>
    <w:rsid w:val="002B0F4F"/>
    <w:rsid w:val="002F13BB"/>
    <w:rsid w:val="0032142E"/>
    <w:rsid w:val="00383300"/>
    <w:rsid w:val="00397273"/>
    <w:rsid w:val="003B2BE3"/>
    <w:rsid w:val="00473CC6"/>
    <w:rsid w:val="00473F58"/>
    <w:rsid w:val="004A3A74"/>
    <w:rsid w:val="00525B8C"/>
    <w:rsid w:val="00545B4E"/>
    <w:rsid w:val="005E6379"/>
    <w:rsid w:val="00647246"/>
    <w:rsid w:val="00702169"/>
    <w:rsid w:val="00713CE0"/>
    <w:rsid w:val="0072424B"/>
    <w:rsid w:val="00764C43"/>
    <w:rsid w:val="007A374B"/>
    <w:rsid w:val="007F5EBE"/>
    <w:rsid w:val="008203A0"/>
    <w:rsid w:val="008519BB"/>
    <w:rsid w:val="008B3D95"/>
    <w:rsid w:val="008B5AFE"/>
    <w:rsid w:val="008C3356"/>
    <w:rsid w:val="00954D24"/>
    <w:rsid w:val="009A49C5"/>
    <w:rsid w:val="00A04749"/>
    <w:rsid w:val="00A061A4"/>
    <w:rsid w:val="00AE6598"/>
    <w:rsid w:val="00B20465"/>
    <w:rsid w:val="00B455E6"/>
    <w:rsid w:val="00B63935"/>
    <w:rsid w:val="00C1452F"/>
    <w:rsid w:val="00C628B7"/>
    <w:rsid w:val="00CB28CF"/>
    <w:rsid w:val="00CE1D14"/>
    <w:rsid w:val="00D97BB2"/>
    <w:rsid w:val="00DC3E9E"/>
    <w:rsid w:val="00DC4B87"/>
    <w:rsid w:val="00DF2181"/>
    <w:rsid w:val="00E004F4"/>
    <w:rsid w:val="00E134DE"/>
    <w:rsid w:val="00EC259F"/>
    <w:rsid w:val="00EE7B4C"/>
    <w:rsid w:val="00F96B44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EB67"/>
  <w15:docId w15:val="{989BBED5-4568-4BAD-9749-0D6746A7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34DE"/>
  </w:style>
  <w:style w:type="paragraph" w:styleId="Heading2">
    <w:name w:val="heading 2"/>
    <w:basedOn w:val="Normal"/>
    <w:link w:val="Heading2Char"/>
    <w:uiPriority w:val="9"/>
    <w:qFormat/>
    <w:rsid w:val="004A3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CE0"/>
  </w:style>
  <w:style w:type="paragraph" w:styleId="Footer">
    <w:name w:val="footer"/>
    <w:basedOn w:val="Normal"/>
    <w:link w:val="FooterChar"/>
    <w:uiPriority w:val="99"/>
    <w:unhideWhenUsed/>
    <w:rsid w:val="00713CE0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13CE0"/>
    <w:rPr>
      <w:rFonts w:ascii="Arial" w:hAnsi="Arial" w:cs="Arial"/>
      <w:sz w:val="16"/>
    </w:rPr>
  </w:style>
  <w:style w:type="paragraph" w:styleId="NoSpacing">
    <w:name w:val="No Spacing"/>
    <w:uiPriority w:val="1"/>
    <w:qFormat/>
    <w:rsid w:val="00EC259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A374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A7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F96B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addell/scripts/WebObjects.dll/IVPro.woa/wa/Docfetch?db=NIBSC%20(view%20only)&amp;id=6721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addell/scripts/WebObjects.dll/IVPro.woa/wa/Docfetch?db=NIBSC%20(view%20only)&amp;id=67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addell/scripts/WebObjects.dll/IVPro.woa/wa/Docfetch?db=NIBSC%20(view%20only)&amp;id=659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addell\qwb_pro\master\Word%20Templates\WBP_Macr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" ma:contentTypeID="0x0101005DC155F682264648A38C2A02D853A29A0500F66006A511B5ED4F95F63163DA594FFB" ma:contentTypeVersion="14" ma:contentTypeDescription="The base content type for all Agency documents" ma:contentTypeScope="" ma:versionID="0598ff9456d4b7373265e8021e435ee3">
  <xsd:schema xmlns:xsd="http://www.w3.org/2001/XMLSchema" xmlns:xs="http://www.w3.org/2001/XMLSchema" xmlns:p="http://schemas.microsoft.com/office/2006/metadata/properties" xmlns:ns2="603af227-bd41-4012-ae1b-08ada9265a1f" xmlns:ns3="66f8fe87-e618-4b49-a11d-c9b807c7401c" targetNamespace="http://schemas.microsoft.com/office/2006/metadata/properties" ma:root="true" ma:fieldsID="ff6d1f46327c0d17d0a4fdae29fdeed7" ns2:_="" ns3:_="">
    <xsd:import namespace="603af227-bd41-4012-ae1b-08ada9265a1f"/>
    <xsd:import namespace="66f8fe87-e618-4b49-a11d-c9b807c7401c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0AC3E0F-DF61-4646-94D2-75576E47F858}" ma:internalName="TaxCatchAll" ma:showField="CatchAllData" ma:web="{11f23ce3-208b-47c0-85ce-f9ea42ae9d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0AC3E0F-DF61-4646-94D2-75576E47F858}" ma:internalName="TaxCatchAllLabel" ma:readOnly="true" ma:showField="CatchAllDataLabel" ma:web="{11f23ce3-208b-47c0-85ce-f9ea42ae9d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8fe87-e618-4b49-a11d-c9b807c74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l4d76ba1ef02463e886f3558602d0a10>
    <TaxCatchAll xmlns="603af227-bd41-4012-ae1b-08ada9265a1f">
      <Value>1</Value>
    </TaxCatchAll>
  </documentManagement>
</p:properties>
</file>

<file path=customXml/itemProps1.xml><?xml version="1.0" encoding="utf-8"?>
<ds:datastoreItem xmlns:ds="http://schemas.openxmlformats.org/officeDocument/2006/customXml" ds:itemID="{22D345B7-CDA7-4767-87FD-FE2E8C85E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66f8fe87-e618-4b49-a11d-c9b807c74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16E5E-9C1F-4C0B-84F9-87996251F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90058-31B3-4C1C-97BA-5C347B3D8739}">
  <ds:schemaRefs>
    <ds:schemaRef ds:uri="http://schemas.microsoft.com/office/2006/metadata/properties"/>
    <ds:schemaRef ds:uri="http://schemas.microsoft.com/office/infopath/2007/PartnerControls"/>
    <ds:schemaRef ds:uri="603af227-bd41-4012-ae1b-08ada9265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WBP_Macros</Template>
  <TotalTime>16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NIBSC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Pipkin</dc:creator>
  <cp:lastModifiedBy>Rene Kiliaan</cp:lastModifiedBy>
  <cp:revision>4</cp:revision>
  <cp:lastPrinted>2018-05-21T08:56:00Z</cp:lastPrinted>
  <dcterms:created xsi:type="dcterms:W3CDTF">2020-07-07T12:52:00Z</dcterms:created>
  <dcterms:modified xsi:type="dcterms:W3CDTF">2020-07-28T12:55:00Z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0x0101005DC155F682264648A38C2A02D853A29A0500F66006A511B5ED4F95F63163DA594FFB</vt:lpwstr>
  </property>
  <property fmtid="{D5CDD505-2E9C-101B-9397-08002B2CF9AE}" pid="3" name="SecurityClassification">
    <vt:lpwstr>1;#Official|9d42bd58-89d2-4e46-94bb-80d8f31efd91</vt:lpwstr>
  </property>
  <property fmtid="{D5CDD505-2E9C-101B-9397-08002B2CF9AE}" pid="4" name="AgencyKeywords">
    <vt:lpwstr/>
  </property>
</Properties>
</file>