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26247" w14:textId="77777777" w:rsidR="00AF081A" w:rsidRDefault="00AF081A" w:rsidP="004C2B58">
      <w:pPr>
        <w:spacing w:after="0" w:line="240" w:lineRule="auto"/>
        <w:jc w:val="center"/>
        <w:rPr>
          <w:rFonts w:ascii="Arial" w:hAnsi="Arial" w:cs="Arial"/>
          <w:b/>
        </w:rPr>
      </w:pPr>
      <w:r w:rsidRPr="008236C9">
        <w:rPr>
          <w:rFonts w:ascii="Arial" w:hAnsi="Arial" w:cs="Arial"/>
          <w:noProof/>
          <w:lang w:eastAsia="en-GB"/>
        </w:rPr>
        <w:drawing>
          <wp:anchor distT="0" distB="0" distL="114300" distR="114300" simplePos="0" relativeHeight="251659264" behindDoc="0" locked="0" layoutInCell="1" allowOverlap="1" wp14:anchorId="29A3ED9F" wp14:editId="10DFC6C1">
            <wp:simplePos x="0" y="0"/>
            <wp:positionH relativeFrom="column">
              <wp:posOffset>-121285</wp:posOffset>
            </wp:positionH>
            <wp:positionV relativeFrom="paragraph">
              <wp:posOffset>-563245</wp:posOffset>
            </wp:positionV>
            <wp:extent cx="1200150" cy="714375"/>
            <wp:effectExtent l="0" t="0" r="0" b="9525"/>
            <wp:wrapSquare wrapText="bothSides"/>
            <wp:docPr id="4" name="Picture 3" descr="\\communities\sites\SMCPCS\Lists\WorkplaceDocuments\Commission set-up and ops\Social Mobility and Child Poverty Commission K.jpg"/>
            <wp:cNvGraphicFramePr/>
            <a:graphic xmlns:a="http://schemas.openxmlformats.org/drawingml/2006/main">
              <a:graphicData uri="http://schemas.openxmlformats.org/drawingml/2006/picture">
                <pic:pic xmlns:pic="http://schemas.openxmlformats.org/drawingml/2006/picture">
                  <pic:nvPicPr>
                    <pic:cNvPr id="4" name="Picture 3" descr="\\communities\sites\SMCPCS\Lists\WorkplaceDocuments\Commission set-up and ops\Social Mobility and Child Poverty Commission 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714375"/>
                    </a:xfrm>
                    <a:prstGeom prst="rect">
                      <a:avLst/>
                    </a:prstGeom>
                    <a:noFill/>
                    <a:extLst/>
                  </pic:spPr>
                </pic:pic>
              </a:graphicData>
            </a:graphic>
          </wp:anchor>
        </w:drawing>
      </w:r>
    </w:p>
    <w:p w14:paraId="4BA0F64A" w14:textId="77777777" w:rsidR="00AF081A" w:rsidRDefault="00AF081A" w:rsidP="004C2B58">
      <w:pPr>
        <w:spacing w:after="0" w:line="240" w:lineRule="auto"/>
        <w:jc w:val="center"/>
        <w:rPr>
          <w:rFonts w:ascii="Arial" w:hAnsi="Arial" w:cs="Arial"/>
          <w:b/>
        </w:rPr>
      </w:pPr>
    </w:p>
    <w:p w14:paraId="79154D12" w14:textId="77777777" w:rsidR="009602AE" w:rsidRDefault="009602AE" w:rsidP="004C2B58">
      <w:pPr>
        <w:spacing w:after="0" w:line="240" w:lineRule="auto"/>
        <w:jc w:val="center"/>
        <w:rPr>
          <w:rFonts w:ascii="Arial" w:hAnsi="Arial" w:cs="Arial"/>
          <w:b/>
        </w:rPr>
      </w:pPr>
      <w:r>
        <w:rPr>
          <w:rFonts w:ascii="Arial" w:hAnsi="Arial" w:cs="Arial"/>
          <w:b/>
        </w:rPr>
        <w:t>Tenders</w:t>
      </w:r>
      <w:r w:rsidR="00AF081A" w:rsidRPr="00A16146">
        <w:rPr>
          <w:rFonts w:ascii="Arial" w:hAnsi="Arial" w:cs="Arial"/>
          <w:b/>
        </w:rPr>
        <w:t xml:space="preserve"> sought for research </w:t>
      </w:r>
      <w:r>
        <w:rPr>
          <w:rFonts w:ascii="Arial" w:hAnsi="Arial" w:cs="Arial"/>
          <w:b/>
        </w:rPr>
        <w:t>project</w:t>
      </w:r>
    </w:p>
    <w:p w14:paraId="413AA3B9" w14:textId="77777777" w:rsidR="009602AE" w:rsidRDefault="009602AE" w:rsidP="004C2B58">
      <w:pPr>
        <w:spacing w:after="0" w:line="240" w:lineRule="auto"/>
        <w:jc w:val="center"/>
        <w:rPr>
          <w:rFonts w:ascii="Arial" w:hAnsi="Arial" w:cs="Arial"/>
          <w:b/>
        </w:rPr>
      </w:pPr>
    </w:p>
    <w:p w14:paraId="01A7D78A" w14:textId="26DDFB5A" w:rsidR="00B17BA0" w:rsidRDefault="002A2407" w:rsidP="004C2B58">
      <w:pPr>
        <w:spacing w:after="0" w:line="240" w:lineRule="auto"/>
        <w:jc w:val="center"/>
        <w:rPr>
          <w:rFonts w:ascii="Arial" w:hAnsi="Arial" w:cs="Arial"/>
          <w:b/>
        </w:rPr>
      </w:pPr>
      <w:r>
        <w:rPr>
          <w:rFonts w:ascii="Arial" w:hAnsi="Arial" w:cs="Arial"/>
          <w:b/>
        </w:rPr>
        <w:t>Recruitment of high performing staff in</w:t>
      </w:r>
      <w:r w:rsidR="001D1EA3">
        <w:rPr>
          <w:rFonts w:ascii="Arial" w:hAnsi="Arial" w:cs="Arial"/>
          <w:b/>
        </w:rPr>
        <w:t xml:space="preserve"> banking and sciences</w:t>
      </w:r>
    </w:p>
    <w:p w14:paraId="1F0468C1" w14:textId="77777777" w:rsidR="000F6A62" w:rsidRDefault="000F6A62" w:rsidP="004C2B58">
      <w:pPr>
        <w:spacing w:after="0" w:line="240" w:lineRule="auto"/>
        <w:jc w:val="center"/>
        <w:rPr>
          <w:rFonts w:ascii="Arial" w:hAnsi="Arial" w:cs="Arial"/>
          <w:b/>
        </w:rPr>
      </w:pPr>
    </w:p>
    <w:p w14:paraId="0733809F" w14:textId="77777777" w:rsidR="00AC6663" w:rsidRDefault="00AC6663" w:rsidP="004C2B58">
      <w:pPr>
        <w:spacing w:after="0" w:line="240" w:lineRule="auto"/>
        <w:rPr>
          <w:rFonts w:ascii="Arial" w:hAnsi="Arial" w:cs="Arial"/>
          <w:b/>
        </w:rPr>
      </w:pPr>
    </w:p>
    <w:p w14:paraId="5DD9FDD5" w14:textId="77777777" w:rsidR="00AF081A" w:rsidRDefault="00AF081A" w:rsidP="004C2B58">
      <w:pPr>
        <w:spacing w:after="0" w:line="240" w:lineRule="auto"/>
        <w:rPr>
          <w:rFonts w:ascii="Arial" w:hAnsi="Arial" w:cs="Arial"/>
          <w:b/>
        </w:rPr>
      </w:pPr>
      <w:r>
        <w:rPr>
          <w:rFonts w:ascii="Arial" w:hAnsi="Arial" w:cs="Arial"/>
          <w:b/>
        </w:rPr>
        <w:t>Overview</w:t>
      </w:r>
    </w:p>
    <w:p w14:paraId="0EEBC111" w14:textId="77777777" w:rsidR="00AF081A" w:rsidRDefault="00AF081A" w:rsidP="004C2B58">
      <w:pPr>
        <w:spacing w:after="0" w:line="240" w:lineRule="auto"/>
        <w:rPr>
          <w:rFonts w:ascii="Arial" w:hAnsi="Arial" w:cs="Arial"/>
          <w:b/>
        </w:rPr>
      </w:pPr>
    </w:p>
    <w:p w14:paraId="055A5B88" w14:textId="36CB4E71" w:rsidR="001D1EA3" w:rsidRDefault="001D1EA3" w:rsidP="004C2B58">
      <w:pPr>
        <w:spacing w:after="0" w:line="240" w:lineRule="auto"/>
        <w:rPr>
          <w:rFonts w:ascii="Arial" w:hAnsi="Arial" w:cs="Arial"/>
        </w:rPr>
      </w:pPr>
      <w:r>
        <w:rPr>
          <w:rFonts w:ascii="Arial" w:hAnsi="Arial" w:cs="Arial"/>
        </w:rPr>
        <w:t>The Social Mobility and Child Poverty Commission (</w:t>
      </w:r>
      <w:hyperlink r:id="rId9" w:history="1">
        <w:r w:rsidRPr="00072C4D">
          <w:rPr>
            <w:rStyle w:val="Hyperlink"/>
            <w:rFonts w:ascii="Arial" w:hAnsi="Arial" w:cs="Arial"/>
          </w:rPr>
          <w:t>www.gov.uk/smcpc</w:t>
        </w:r>
      </w:hyperlink>
      <w:r>
        <w:rPr>
          <w:rFonts w:ascii="Arial" w:hAnsi="Arial" w:cs="Arial"/>
        </w:rPr>
        <w:t xml:space="preserve">) is inviting proposals for qualitative research into the drivers of recruitment selection decisions </w:t>
      </w:r>
      <w:r w:rsidR="00800ADC">
        <w:rPr>
          <w:rFonts w:ascii="Arial" w:hAnsi="Arial" w:cs="Arial"/>
        </w:rPr>
        <w:t xml:space="preserve">in </w:t>
      </w:r>
      <w:r>
        <w:rPr>
          <w:rFonts w:ascii="Arial" w:hAnsi="Arial" w:cs="Arial"/>
        </w:rPr>
        <w:t>major banking and life sciences organisations. This research forms part of the Social Mobility &amp; Child Poverty Commission’s role as an advocate for social mobility in the UK.</w:t>
      </w:r>
    </w:p>
    <w:p w14:paraId="76762647" w14:textId="77777777" w:rsidR="001D1EA3" w:rsidRDefault="001D1EA3" w:rsidP="004C2B58">
      <w:pPr>
        <w:spacing w:after="0" w:line="240" w:lineRule="auto"/>
        <w:rPr>
          <w:rFonts w:ascii="Arial" w:hAnsi="Arial" w:cs="Arial"/>
        </w:rPr>
      </w:pPr>
    </w:p>
    <w:p w14:paraId="2DA762A3" w14:textId="09B60342" w:rsidR="001D1EA3" w:rsidRDefault="001D1EA3" w:rsidP="004C2B58">
      <w:pPr>
        <w:spacing w:after="0" w:line="240" w:lineRule="auto"/>
        <w:rPr>
          <w:rFonts w:ascii="Arial" w:hAnsi="Arial" w:cs="Arial"/>
        </w:rPr>
      </w:pPr>
      <w:r>
        <w:rPr>
          <w:rFonts w:ascii="Arial" w:hAnsi="Arial" w:cs="Arial"/>
        </w:rPr>
        <w:t xml:space="preserve">In early 2015 the Commission published ‘Non educational barriers to the elite professions’ which focused on </w:t>
      </w:r>
      <w:r w:rsidR="004C2B58">
        <w:rPr>
          <w:rFonts w:ascii="Arial" w:hAnsi="Arial" w:cs="Arial"/>
        </w:rPr>
        <w:t xml:space="preserve">hiring practices in the </w:t>
      </w:r>
      <w:r>
        <w:rPr>
          <w:rFonts w:ascii="Arial" w:hAnsi="Arial" w:cs="Arial"/>
        </w:rPr>
        <w:t xml:space="preserve">Law and Professional Services. This led to significant media and public interest and subsequent action by firms to broaden the pool of potential candidates. As with the previous project, the aim is to understand better the ‘black box’ behind candidate selection and decisions around progression within the firm and how this helps –or hinders – social mobility. </w:t>
      </w:r>
      <w:r w:rsidR="002A2407">
        <w:rPr>
          <w:rFonts w:ascii="Arial" w:hAnsi="Arial" w:cs="Arial"/>
        </w:rPr>
        <w:t>It should identify how firms think their recruitment processes ensure they get the highest performing staff</w:t>
      </w:r>
      <w:r w:rsidR="004C2B58">
        <w:rPr>
          <w:rFonts w:ascii="Arial" w:hAnsi="Arial" w:cs="Arial"/>
        </w:rPr>
        <w:t>, and the extent to which firms ensure this is what their recruitment process delivers</w:t>
      </w:r>
      <w:r w:rsidR="002A2407">
        <w:rPr>
          <w:rFonts w:ascii="Arial" w:hAnsi="Arial" w:cs="Arial"/>
        </w:rPr>
        <w:t xml:space="preserve">. </w:t>
      </w:r>
      <w:r>
        <w:rPr>
          <w:rFonts w:ascii="Arial" w:hAnsi="Arial" w:cs="Arial"/>
        </w:rPr>
        <w:t xml:space="preserve">It should identify how practices have changed over time and the potential barriers to changes in business practices to promote fair access. </w:t>
      </w:r>
    </w:p>
    <w:p w14:paraId="097FCFF9" w14:textId="77777777" w:rsidR="001D1EA3" w:rsidRDefault="001D1EA3" w:rsidP="004C2B58">
      <w:pPr>
        <w:spacing w:after="0" w:line="240" w:lineRule="auto"/>
        <w:rPr>
          <w:rFonts w:ascii="Arial" w:hAnsi="Arial" w:cs="Arial"/>
        </w:rPr>
      </w:pPr>
    </w:p>
    <w:p w14:paraId="241222A5" w14:textId="7275B8FD" w:rsidR="00971869" w:rsidRDefault="001D1EA3" w:rsidP="004C2B58">
      <w:pPr>
        <w:spacing w:after="0" w:line="240" w:lineRule="auto"/>
        <w:rPr>
          <w:rFonts w:ascii="Arial" w:hAnsi="Arial" w:cs="Arial"/>
        </w:rPr>
      </w:pPr>
      <w:r>
        <w:rPr>
          <w:rFonts w:ascii="Arial" w:hAnsi="Arial" w:cs="Arial"/>
        </w:rPr>
        <w:t>Evidence should be gathered via qualitative methods, primarily interviews with key human resources and management personnel. Interviews would be expected to cover areas such as: the organisation’s recruitment approach and attitude towards social mobility</w:t>
      </w:r>
      <w:r w:rsidR="00F82A81">
        <w:rPr>
          <w:rFonts w:ascii="Arial" w:hAnsi="Arial" w:cs="Arial"/>
        </w:rPr>
        <w:t xml:space="preserve"> within </w:t>
      </w:r>
      <w:r w:rsidR="004C2B58">
        <w:rPr>
          <w:rFonts w:ascii="Arial" w:hAnsi="Arial" w:cs="Arial"/>
        </w:rPr>
        <w:t>broader diversity considerations</w:t>
      </w:r>
      <w:r>
        <w:rPr>
          <w:rFonts w:ascii="Arial" w:hAnsi="Arial" w:cs="Arial"/>
        </w:rPr>
        <w:t xml:space="preserve">, organisational dynamics, client needs and perceptions of client needs, HR processes and the process of training recruiters. </w:t>
      </w:r>
      <w:r w:rsidR="004C2B58">
        <w:rPr>
          <w:rFonts w:ascii="Arial" w:hAnsi="Arial" w:cs="Arial"/>
        </w:rPr>
        <w:t>Q</w:t>
      </w:r>
      <w:r>
        <w:rPr>
          <w:rFonts w:ascii="Arial" w:hAnsi="Arial" w:cs="Arial"/>
        </w:rPr>
        <w:t xml:space="preserve">uantitative analysis to support this would be welcome, for example data </w:t>
      </w:r>
      <w:r w:rsidR="004C2B58">
        <w:rPr>
          <w:rFonts w:ascii="Arial" w:hAnsi="Arial" w:cs="Arial"/>
        </w:rPr>
        <w:t>in relation to recruitment that firms can make available</w:t>
      </w:r>
      <w:r>
        <w:rPr>
          <w:rFonts w:ascii="Arial" w:hAnsi="Arial" w:cs="Arial"/>
        </w:rPr>
        <w:t xml:space="preserve">. We would be keen to explore whether organisations have developed a business case to support social mobility activity or understand what drives businesses to promote social mobility friendly activities. </w:t>
      </w:r>
      <w:r w:rsidR="00971869">
        <w:rPr>
          <w:rFonts w:ascii="Arial" w:hAnsi="Arial" w:cs="Arial"/>
        </w:rPr>
        <w:t>The Commission seeks original, ambitious and robust proposals. Bids will be judged primarily on the proposed approach, expertise of team and value for money.</w:t>
      </w:r>
    </w:p>
    <w:p w14:paraId="66C7DCFF" w14:textId="77777777" w:rsidR="00BE3E27" w:rsidRDefault="00BE3E27" w:rsidP="004C2B58">
      <w:pPr>
        <w:spacing w:after="0" w:line="240" w:lineRule="auto"/>
        <w:rPr>
          <w:rFonts w:ascii="Arial" w:hAnsi="Arial" w:cs="Arial"/>
        </w:rPr>
      </w:pPr>
    </w:p>
    <w:p w14:paraId="1C76004D" w14:textId="77777777" w:rsidR="00C54010" w:rsidRDefault="00A450F7" w:rsidP="004C2B58">
      <w:pPr>
        <w:spacing w:after="0" w:line="240" w:lineRule="auto"/>
        <w:rPr>
          <w:rFonts w:ascii="Arial" w:hAnsi="Arial" w:cs="Arial"/>
          <w:b/>
        </w:rPr>
      </w:pPr>
      <w:r w:rsidRPr="00A450F7">
        <w:rPr>
          <w:rFonts w:ascii="Arial" w:hAnsi="Arial" w:cs="Arial"/>
          <w:b/>
        </w:rPr>
        <w:t>D</w:t>
      </w:r>
      <w:r w:rsidR="00C54010" w:rsidRPr="00C54010">
        <w:rPr>
          <w:rFonts w:ascii="Arial" w:hAnsi="Arial" w:cs="Arial"/>
          <w:b/>
        </w:rPr>
        <w:t>etail</w:t>
      </w:r>
      <w:r w:rsidR="008F5A4D">
        <w:rPr>
          <w:rFonts w:ascii="Arial" w:hAnsi="Arial" w:cs="Arial"/>
          <w:b/>
        </w:rPr>
        <w:t>ed requirement</w:t>
      </w:r>
    </w:p>
    <w:p w14:paraId="75F63F65" w14:textId="77777777" w:rsidR="00EE6707" w:rsidRDefault="00EE6707" w:rsidP="004C2B58">
      <w:pPr>
        <w:spacing w:after="0" w:line="240" w:lineRule="auto"/>
        <w:rPr>
          <w:rFonts w:ascii="Arial" w:hAnsi="Arial" w:cs="Arial"/>
        </w:rPr>
      </w:pPr>
    </w:p>
    <w:p w14:paraId="02EAF317" w14:textId="2946C82F" w:rsidR="001D1EA3" w:rsidRDefault="001D1EA3" w:rsidP="004C2B58">
      <w:pPr>
        <w:spacing w:after="0" w:line="240" w:lineRule="auto"/>
        <w:rPr>
          <w:rFonts w:ascii="Arial" w:hAnsi="Arial" w:cs="Arial"/>
        </w:rPr>
      </w:pPr>
      <w:r>
        <w:rPr>
          <w:rFonts w:ascii="Arial" w:hAnsi="Arial" w:cs="Arial"/>
        </w:rPr>
        <w:t xml:space="preserve">This research will support the work of the Social Mobility &amp; Child Poverty Commission in developing policy proposals to help the professions tackle the ‘demand side’ barriers to widening the pool of individuals from which they recruit and ensuring those </w:t>
      </w:r>
      <w:r w:rsidR="00F82A81">
        <w:rPr>
          <w:rFonts w:ascii="Arial" w:hAnsi="Arial" w:cs="Arial"/>
        </w:rPr>
        <w:t xml:space="preserve">with the right ability </w:t>
      </w:r>
      <w:r>
        <w:rPr>
          <w:rFonts w:ascii="Arial" w:hAnsi="Arial" w:cs="Arial"/>
        </w:rPr>
        <w:t>from less advantaged backgrounds are able to progress to senior levels once recruited. In interviewing senior managers and HR staff from professional firms we require the successful bidder to establish a detailed picture of the firms</w:t>
      </w:r>
      <w:r w:rsidR="00F82A81">
        <w:rPr>
          <w:rFonts w:ascii="Arial" w:hAnsi="Arial" w:cs="Arial"/>
        </w:rPr>
        <w:t>’</w:t>
      </w:r>
      <w:r>
        <w:rPr>
          <w:rFonts w:ascii="Arial" w:hAnsi="Arial" w:cs="Arial"/>
        </w:rPr>
        <w:t xml:space="preserve"> approach</w:t>
      </w:r>
      <w:r w:rsidR="00F82A81">
        <w:rPr>
          <w:rFonts w:ascii="Arial" w:hAnsi="Arial" w:cs="Arial"/>
        </w:rPr>
        <w:t>es</w:t>
      </w:r>
      <w:r>
        <w:rPr>
          <w:rFonts w:ascii="Arial" w:hAnsi="Arial" w:cs="Arial"/>
        </w:rPr>
        <w:t>. The sorts of questions we would expect bidders to include are:</w:t>
      </w:r>
    </w:p>
    <w:p w14:paraId="0A7C7454" w14:textId="77777777" w:rsidR="001D1EA3" w:rsidRDefault="001D1EA3" w:rsidP="004C2B58">
      <w:pPr>
        <w:spacing w:after="0" w:line="240" w:lineRule="auto"/>
        <w:rPr>
          <w:rFonts w:ascii="Arial" w:hAnsi="Arial" w:cs="Arial"/>
        </w:rPr>
      </w:pPr>
    </w:p>
    <w:p w14:paraId="63876C1E" w14:textId="77777777" w:rsidR="001D1EA3" w:rsidRPr="005D31DC" w:rsidRDefault="001D1EA3" w:rsidP="004C2B58">
      <w:pPr>
        <w:pStyle w:val="ListParagraph"/>
        <w:numPr>
          <w:ilvl w:val="0"/>
          <w:numId w:val="16"/>
        </w:numPr>
        <w:rPr>
          <w:rFonts w:ascii="Arial" w:hAnsi="Arial" w:cs="Arial"/>
        </w:rPr>
      </w:pPr>
      <w:r w:rsidRPr="005D31DC">
        <w:rPr>
          <w:rFonts w:ascii="Arial" w:hAnsi="Arial" w:cs="Arial"/>
        </w:rPr>
        <w:t>What initiatives</w:t>
      </w:r>
      <w:r w:rsidR="00F82A81">
        <w:rPr>
          <w:rFonts w:ascii="Arial" w:hAnsi="Arial" w:cs="Arial"/>
        </w:rPr>
        <w:t>, if any,</w:t>
      </w:r>
      <w:r w:rsidRPr="005D31DC">
        <w:rPr>
          <w:rFonts w:ascii="Arial" w:hAnsi="Arial" w:cs="Arial"/>
        </w:rPr>
        <w:t xml:space="preserve"> an organisation has in place in relation to fair access/social mobility; how are these positioned between the organisation</w:t>
      </w:r>
      <w:r w:rsidR="00F82A81">
        <w:rPr>
          <w:rFonts w:ascii="Arial" w:hAnsi="Arial" w:cs="Arial"/>
        </w:rPr>
        <w:t>’</w:t>
      </w:r>
      <w:r w:rsidRPr="005D31DC">
        <w:rPr>
          <w:rFonts w:ascii="Arial" w:hAnsi="Arial" w:cs="Arial"/>
        </w:rPr>
        <w:t>s recruitment</w:t>
      </w:r>
      <w:r w:rsidR="00F82A81">
        <w:rPr>
          <w:rFonts w:ascii="Arial" w:hAnsi="Arial" w:cs="Arial"/>
        </w:rPr>
        <w:t>, diversity</w:t>
      </w:r>
      <w:r w:rsidRPr="005D31DC">
        <w:rPr>
          <w:rFonts w:ascii="Arial" w:hAnsi="Arial" w:cs="Arial"/>
        </w:rPr>
        <w:t xml:space="preserve"> and community agendas/functions?</w:t>
      </w:r>
    </w:p>
    <w:p w14:paraId="5D4BB52C" w14:textId="77777777" w:rsidR="001D1EA3" w:rsidRPr="005D31DC" w:rsidRDefault="001D1EA3" w:rsidP="004C2B58">
      <w:pPr>
        <w:pStyle w:val="ListParagraph"/>
        <w:numPr>
          <w:ilvl w:val="0"/>
          <w:numId w:val="16"/>
        </w:numPr>
        <w:rPr>
          <w:rFonts w:ascii="Arial" w:hAnsi="Arial" w:cs="Arial"/>
        </w:rPr>
      </w:pPr>
      <w:r w:rsidRPr="005D31DC">
        <w:rPr>
          <w:rFonts w:ascii="Arial" w:hAnsi="Arial" w:cs="Arial"/>
        </w:rPr>
        <w:t xml:space="preserve">Does an organisation have a clear notion of what ‘social mobility’ is or is it confused with other diversity initiatives; what does success look like in achieving mobility? </w:t>
      </w:r>
    </w:p>
    <w:p w14:paraId="3C723453" w14:textId="77777777" w:rsidR="001D1EA3" w:rsidRDefault="001D1EA3" w:rsidP="004C2B58">
      <w:pPr>
        <w:pStyle w:val="ListParagraph"/>
        <w:numPr>
          <w:ilvl w:val="0"/>
          <w:numId w:val="16"/>
        </w:numPr>
        <w:rPr>
          <w:rFonts w:ascii="Arial" w:hAnsi="Arial" w:cs="Arial"/>
        </w:rPr>
      </w:pPr>
      <w:r w:rsidRPr="005D31DC">
        <w:rPr>
          <w:rFonts w:ascii="Arial" w:hAnsi="Arial" w:cs="Arial"/>
        </w:rPr>
        <w:t>What drives the organisational approach to candidate selection?</w:t>
      </w:r>
    </w:p>
    <w:p w14:paraId="044E17BE" w14:textId="1B7A79BC" w:rsidR="002A2407" w:rsidRPr="005D31DC" w:rsidRDefault="002A2407" w:rsidP="004C2B58">
      <w:pPr>
        <w:pStyle w:val="ListParagraph"/>
        <w:numPr>
          <w:ilvl w:val="0"/>
          <w:numId w:val="16"/>
        </w:numPr>
        <w:rPr>
          <w:rFonts w:ascii="Arial" w:hAnsi="Arial" w:cs="Arial"/>
        </w:rPr>
      </w:pPr>
      <w:r>
        <w:rPr>
          <w:rFonts w:ascii="Arial" w:hAnsi="Arial" w:cs="Arial"/>
        </w:rPr>
        <w:t xml:space="preserve">How </w:t>
      </w:r>
      <w:r w:rsidR="00F82A81">
        <w:rPr>
          <w:rFonts w:ascii="Arial" w:hAnsi="Arial" w:cs="Arial"/>
        </w:rPr>
        <w:t>if at all do</w:t>
      </w:r>
      <w:r>
        <w:rPr>
          <w:rFonts w:ascii="Arial" w:hAnsi="Arial" w:cs="Arial"/>
        </w:rPr>
        <w:t xml:space="preserve"> firm</w:t>
      </w:r>
      <w:r w:rsidR="00F82A81">
        <w:rPr>
          <w:rFonts w:ascii="Arial" w:hAnsi="Arial" w:cs="Arial"/>
        </w:rPr>
        <w:t>s</w:t>
      </w:r>
      <w:r>
        <w:rPr>
          <w:rFonts w:ascii="Arial" w:hAnsi="Arial" w:cs="Arial"/>
        </w:rPr>
        <w:t xml:space="preserve"> assess whether those identified as successful in assessment processes go on to be successful at work?</w:t>
      </w:r>
    </w:p>
    <w:p w14:paraId="42F1815B" w14:textId="51420E97" w:rsidR="001D1EA3" w:rsidRPr="005D31DC" w:rsidRDefault="001D1EA3" w:rsidP="004C2B58">
      <w:pPr>
        <w:pStyle w:val="ListParagraph"/>
        <w:numPr>
          <w:ilvl w:val="0"/>
          <w:numId w:val="16"/>
        </w:numPr>
        <w:rPr>
          <w:rFonts w:ascii="Arial" w:hAnsi="Arial" w:cs="Arial"/>
        </w:rPr>
      </w:pPr>
      <w:r w:rsidRPr="005D31DC">
        <w:rPr>
          <w:rFonts w:ascii="Arial" w:hAnsi="Arial" w:cs="Arial"/>
        </w:rPr>
        <w:lastRenderedPageBreak/>
        <w:t xml:space="preserve">Does </w:t>
      </w:r>
      <w:proofErr w:type="gramStart"/>
      <w:r w:rsidRPr="005D31DC">
        <w:rPr>
          <w:rFonts w:ascii="Arial" w:hAnsi="Arial" w:cs="Arial"/>
        </w:rPr>
        <w:t xml:space="preserve">an organisation </w:t>
      </w:r>
      <w:r w:rsidR="00E55924">
        <w:rPr>
          <w:rFonts w:ascii="Arial" w:hAnsi="Arial" w:cs="Arial"/>
        </w:rPr>
        <w:t>ring-fence</w:t>
      </w:r>
      <w:r w:rsidR="00E55924" w:rsidRPr="005D31DC">
        <w:rPr>
          <w:rFonts w:ascii="Arial" w:hAnsi="Arial" w:cs="Arial"/>
        </w:rPr>
        <w:t xml:space="preserve"> </w:t>
      </w:r>
      <w:r w:rsidRPr="005D31DC">
        <w:rPr>
          <w:rFonts w:ascii="Arial" w:hAnsi="Arial" w:cs="Arial"/>
        </w:rPr>
        <w:t>opportunities</w:t>
      </w:r>
      <w:proofErr w:type="gramEnd"/>
      <w:r w:rsidRPr="005D31DC">
        <w:rPr>
          <w:rFonts w:ascii="Arial" w:hAnsi="Arial" w:cs="Arial"/>
        </w:rPr>
        <w:t xml:space="preserve"> (internships </w:t>
      </w:r>
      <w:proofErr w:type="spellStart"/>
      <w:r w:rsidRPr="005D31DC">
        <w:rPr>
          <w:rFonts w:ascii="Arial" w:hAnsi="Arial" w:cs="Arial"/>
        </w:rPr>
        <w:t>etc</w:t>
      </w:r>
      <w:proofErr w:type="spellEnd"/>
      <w:r w:rsidRPr="005D31DC">
        <w:rPr>
          <w:rFonts w:ascii="Arial" w:hAnsi="Arial" w:cs="Arial"/>
        </w:rPr>
        <w:t xml:space="preserve">) for those from </w:t>
      </w:r>
      <w:r w:rsidR="00E55924">
        <w:rPr>
          <w:rFonts w:ascii="Arial" w:hAnsi="Arial" w:cs="Arial"/>
        </w:rPr>
        <w:t>under-represented</w:t>
      </w:r>
      <w:r w:rsidR="00E55924" w:rsidRPr="005D31DC">
        <w:rPr>
          <w:rFonts w:ascii="Arial" w:hAnsi="Arial" w:cs="Arial"/>
        </w:rPr>
        <w:t xml:space="preserve"> </w:t>
      </w:r>
      <w:r w:rsidRPr="005D31DC">
        <w:rPr>
          <w:rFonts w:ascii="Arial" w:hAnsi="Arial" w:cs="Arial"/>
        </w:rPr>
        <w:t>backgrounds</w:t>
      </w:r>
      <w:r w:rsidR="00E55924">
        <w:rPr>
          <w:rFonts w:ascii="Arial" w:hAnsi="Arial" w:cs="Arial"/>
        </w:rPr>
        <w:t xml:space="preserve"> who meet its criteria</w:t>
      </w:r>
      <w:r w:rsidRPr="005D31DC">
        <w:rPr>
          <w:rFonts w:ascii="Arial" w:hAnsi="Arial" w:cs="Arial"/>
        </w:rPr>
        <w:t xml:space="preserve">? </w:t>
      </w:r>
    </w:p>
    <w:p w14:paraId="45FC55C7" w14:textId="77777777" w:rsidR="001D1EA3" w:rsidRDefault="001D1EA3" w:rsidP="004C2B58">
      <w:pPr>
        <w:pStyle w:val="ListParagraph"/>
        <w:numPr>
          <w:ilvl w:val="0"/>
          <w:numId w:val="16"/>
        </w:numPr>
        <w:rPr>
          <w:rFonts w:ascii="Arial" w:hAnsi="Arial" w:cs="Arial"/>
        </w:rPr>
      </w:pPr>
      <w:r w:rsidRPr="005D31DC">
        <w:rPr>
          <w:rFonts w:ascii="Arial" w:hAnsi="Arial" w:cs="Arial"/>
        </w:rPr>
        <w:t xml:space="preserve">What ‘gateways’ do applicants need to pass through (e.g. does </w:t>
      </w:r>
      <w:proofErr w:type="gramStart"/>
      <w:r w:rsidRPr="005D31DC">
        <w:rPr>
          <w:rFonts w:ascii="Arial" w:hAnsi="Arial" w:cs="Arial"/>
        </w:rPr>
        <w:t>organisation only recruit</w:t>
      </w:r>
      <w:proofErr w:type="gramEnd"/>
      <w:r w:rsidRPr="005D31DC">
        <w:rPr>
          <w:rFonts w:ascii="Arial" w:hAnsi="Arial" w:cs="Arial"/>
        </w:rPr>
        <w:t xml:space="preserve"> from certain universities/schools)?</w:t>
      </w:r>
    </w:p>
    <w:p w14:paraId="7C738556" w14:textId="77777777" w:rsidR="001D1EA3" w:rsidRPr="00C25927" w:rsidRDefault="001D1EA3" w:rsidP="004C2B58">
      <w:pPr>
        <w:pStyle w:val="ListParagraph"/>
        <w:numPr>
          <w:ilvl w:val="0"/>
          <w:numId w:val="16"/>
        </w:numPr>
        <w:rPr>
          <w:rFonts w:ascii="Arial" w:hAnsi="Arial" w:cs="Arial"/>
        </w:rPr>
      </w:pPr>
      <w:proofErr w:type="gramStart"/>
      <w:r w:rsidRPr="00C25927">
        <w:rPr>
          <w:rFonts w:ascii="Arial" w:hAnsi="Arial" w:cs="Arial"/>
        </w:rPr>
        <w:t xml:space="preserve">Has the organisation </w:t>
      </w:r>
      <w:r w:rsidR="00E55924">
        <w:rPr>
          <w:rFonts w:ascii="Arial" w:hAnsi="Arial" w:cs="Arial"/>
        </w:rPr>
        <w:t>created/</w:t>
      </w:r>
      <w:r w:rsidRPr="00C25927">
        <w:rPr>
          <w:rFonts w:ascii="Arial" w:hAnsi="Arial" w:cs="Arial"/>
        </w:rPr>
        <w:t>considered non-graduate routes</w:t>
      </w:r>
      <w:proofErr w:type="gramEnd"/>
      <w:r w:rsidRPr="00C25927">
        <w:rPr>
          <w:rFonts w:ascii="Arial" w:hAnsi="Arial" w:cs="Arial"/>
        </w:rPr>
        <w:t xml:space="preserve"> such as higher apprenticeships? If so, why; if not, why not?</w:t>
      </w:r>
    </w:p>
    <w:p w14:paraId="76CF3078" w14:textId="77777777" w:rsidR="001D1EA3" w:rsidRPr="005D31DC" w:rsidRDefault="001D1EA3" w:rsidP="004C2B58">
      <w:pPr>
        <w:pStyle w:val="ListParagraph"/>
        <w:numPr>
          <w:ilvl w:val="0"/>
          <w:numId w:val="16"/>
        </w:numPr>
        <w:rPr>
          <w:rFonts w:ascii="Arial" w:hAnsi="Arial" w:cs="Arial"/>
        </w:rPr>
      </w:pPr>
      <w:r w:rsidRPr="005D31DC">
        <w:rPr>
          <w:rFonts w:ascii="Arial" w:hAnsi="Arial" w:cs="Arial"/>
        </w:rPr>
        <w:t>What does organisational ‘fit’/unsuitability look like in terms of candidate characteristics?</w:t>
      </w:r>
    </w:p>
    <w:p w14:paraId="05837218" w14:textId="77777777" w:rsidR="001D1EA3" w:rsidRDefault="001D1EA3" w:rsidP="004C2B58">
      <w:pPr>
        <w:pStyle w:val="ListParagraph"/>
        <w:numPr>
          <w:ilvl w:val="0"/>
          <w:numId w:val="16"/>
        </w:numPr>
        <w:rPr>
          <w:rFonts w:ascii="Arial" w:hAnsi="Arial" w:cs="Arial"/>
        </w:rPr>
      </w:pPr>
      <w:r w:rsidRPr="005D31DC">
        <w:rPr>
          <w:rFonts w:ascii="Arial" w:hAnsi="Arial" w:cs="Arial"/>
        </w:rPr>
        <w:t xml:space="preserve">Whether social background influences job suitability and why (for example, perception of client expectations of staff biographies, accents </w:t>
      </w:r>
      <w:proofErr w:type="spellStart"/>
      <w:r w:rsidRPr="005D31DC">
        <w:rPr>
          <w:rFonts w:ascii="Arial" w:hAnsi="Arial" w:cs="Arial"/>
        </w:rPr>
        <w:t>etc</w:t>
      </w:r>
      <w:proofErr w:type="spellEnd"/>
      <w:r w:rsidRPr="005D31DC">
        <w:rPr>
          <w:rFonts w:ascii="Arial" w:hAnsi="Arial" w:cs="Arial"/>
        </w:rPr>
        <w:t>)</w:t>
      </w:r>
    </w:p>
    <w:p w14:paraId="1EBCB7FF" w14:textId="08FB91C8" w:rsidR="00E55924" w:rsidRPr="005D31DC" w:rsidRDefault="00B36547" w:rsidP="004C2B58">
      <w:pPr>
        <w:pStyle w:val="ListParagraph"/>
        <w:numPr>
          <w:ilvl w:val="0"/>
          <w:numId w:val="16"/>
        </w:numPr>
        <w:rPr>
          <w:rFonts w:ascii="Arial" w:hAnsi="Arial" w:cs="Arial"/>
        </w:rPr>
      </w:pPr>
      <w:r>
        <w:rPr>
          <w:rFonts w:ascii="Arial" w:hAnsi="Arial" w:cs="Arial"/>
        </w:rPr>
        <w:t xml:space="preserve">Whether there are non-public activities in the area of recruitment/diversity that may </w:t>
      </w:r>
      <w:proofErr w:type="gramStart"/>
      <w:r>
        <w:rPr>
          <w:rFonts w:ascii="Arial" w:hAnsi="Arial" w:cs="Arial"/>
        </w:rPr>
        <w:t>mitigate</w:t>
      </w:r>
      <w:proofErr w:type="gramEnd"/>
      <w:r>
        <w:rPr>
          <w:rFonts w:ascii="Arial" w:hAnsi="Arial" w:cs="Arial"/>
        </w:rPr>
        <w:t xml:space="preserve"> against access for those who are able but from disadvantaged backgrounds</w:t>
      </w:r>
      <w:r w:rsidR="004C2B58">
        <w:rPr>
          <w:rFonts w:ascii="Arial" w:hAnsi="Arial" w:cs="Arial"/>
        </w:rPr>
        <w:t>?</w:t>
      </w:r>
    </w:p>
    <w:p w14:paraId="48EB6ABB" w14:textId="77777777" w:rsidR="001D1EA3" w:rsidRPr="005D31DC" w:rsidRDefault="001D1EA3" w:rsidP="004C2B58">
      <w:pPr>
        <w:pStyle w:val="ListParagraph"/>
        <w:numPr>
          <w:ilvl w:val="0"/>
          <w:numId w:val="16"/>
        </w:numPr>
        <w:rPr>
          <w:rFonts w:ascii="Arial" w:hAnsi="Arial" w:cs="Arial"/>
        </w:rPr>
      </w:pPr>
      <w:r w:rsidRPr="005D31DC">
        <w:rPr>
          <w:rFonts w:ascii="Arial" w:hAnsi="Arial" w:cs="Arial"/>
        </w:rPr>
        <w:t>How are recruiters trained to ensure fairness?</w:t>
      </w:r>
    </w:p>
    <w:p w14:paraId="0A6A7183" w14:textId="77777777" w:rsidR="001D1EA3" w:rsidRPr="005D31DC" w:rsidRDefault="001D1EA3" w:rsidP="004C2B58">
      <w:pPr>
        <w:pStyle w:val="ListParagraph"/>
        <w:numPr>
          <w:ilvl w:val="0"/>
          <w:numId w:val="16"/>
        </w:numPr>
        <w:rPr>
          <w:rFonts w:ascii="Arial" w:hAnsi="Arial" w:cs="Arial"/>
        </w:rPr>
      </w:pPr>
      <w:r w:rsidRPr="005D31DC">
        <w:rPr>
          <w:rFonts w:ascii="Arial" w:hAnsi="Arial" w:cs="Arial"/>
        </w:rPr>
        <w:t>Where recruitment methods act as a barrier to mobility what is the right balance between altering methods and educating applicants?</w:t>
      </w:r>
    </w:p>
    <w:p w14:paraId="30915F72" w14:textId="77777777" w:rsidR="001D1EA3" w:rsidRPr="005D31DC" w:rsidRDefault="001D1EA3" w:rsidP="004C2B58">
      <w:pPr>
        <w:pStyle w:val="ListParagraph"/>
        <w:numPr>
          <w:ilvl w:val="0"/>
          <w:numId w:val="16"/>
        </w:numPr>
        <w:rPr>
          <w:rFonts w:ascii="Arial" w:hAnsi="Arial" w:cs="Arial"/>
        </w:rPr>
      </w:pPr>
      <w:r w:rsidRPr="005D31DC">
        <w:rPr>
          <w:rFonts w:ascii="Arial" w:hAnsi="Arial" w:cs="Arial"/>
        </w:rPr>
        <w:t xml:space="preserve">What approach is taken to recording diversity in applications and appointment in terms of a range of categories (socio-economic background, region, gender </w:t>
      </w:r>
      <w:proofErr w:type="spellStart"/>
      <w:r w:rsidRPr="005D31DC">
        <w:rPr>
          <w:rFonts w:ascii="Arial" w:hAnsi="Arial" w:cs="Arial"/>
        </w:rPr>
        <w:t>etc</w:t>
      </w:r>
      <w:proofErr w:type="spellEnd"/>
      <w:r w:rsidRPr="005D31DC">
        <w:rPr>
          <w:rFonts w:ascii="Arial" w:hAnsi="Arial" w:cs="Arial"/>
        </w:rPr>
        <w:t>)</w:t>
      </w:r>
    </w:p>
    <w:p w14:paraId="54075C60" w14:textId="77777777" w:rsidR="001D1EA3" w:rsidRDefault="001D1EA3" w:rsidP="004C2B58">
      <w:pPr>
        <w:pStyle w:val="ListParagraph"/>
        <w:numPr>
          <w:ilvl w:val="0"/>
          <w:numId w:val="16"/>
        </w:numPr>
        <w:rPr>
          <w:rFonts w:ascii="Arial" w:hAnsi="Arial" w:cs="Arial"/>
        </w:rPr>
      </w:pPr>
      <w:r w:rsidRPr="005D31DC">
        <w:rPr>
          <w:rFonts w:ascii="Arial" w:hAnsi="Arial" w:cs="Arial"/>
        </w:rPr>
        <w:t xml:space="preserve">What approaches are taken to pro-actively diversify the candidate pool and what is most successful in achieving this? </w:t>
      </w:r>
    </w:p>
    <w:p w14:paraId="396F9F0D" w14:textId="77777777" w:rsidR="001D1EA3" w:rsidRPr="00B36547" w:rsidRDefault="001D1EA3" w:rsidP="004C2B58">
      <w:pPr>
        <w:pStyle w:val="ListParagraph"/>
        <w:numPr>
          <w:ilvl w:val="0"/>
          <w:numId w:val="16"/>
        </w:numPr>
        <w:rPr>
          <w:rFonts w:ascii="Arial" w:hAnsi="Arial" w:cs="Arial"/>
        </w:rPr>
      </w:pPr>
      <w:r w:rsidRPr="00E36C44">
        <w:rPr>
          <w:rFonts w:ascii="Arial" w:hAnsi="Arial" w:cs="Arial"/>
          <w:szCs w:val="20"/>
        </w:rPr>
        <w:t xml:space="preserve">How do the perceived barriers differ between the graduate recruitment and schools/apprenticeship recruitment </w:t>
      </w:r>
      <w:r w:rsidR="002A2407" w:rsidRPr="00E36C44">
        <w:rPr>
          <w:rFonts w:ascii="Arial" w:hAnsi="Arial" w:cs="Arial"/>
          <w:szCs w:val="20"/>
        </w:rPr>
        <w:t>markets?</w:t>
      </w:r>
    </w:p>
    <w:p w14:paraId="0A3576D7" w14:textId="35D00925" w:rsidR="00B36547" w:rsidRPr="004C2B58" w:rsidRDefault="00B36547" w:rsidP="004C2B58">
      <w:pPr>
        <w:pStyle w:val="ListParagraph"/>
        <w:numPr>
          <w:ilvl w:val="0"/>
          <w:numId w:val="16"/>
        </w:numPr>
        <w:rPr>
          <w:rFonts w:ascii="Arial" w:hAnsi="Arial" w:cs="Arial"/>
        </w:rPr>
      </w:pPr>
      <w:r>
        <w:rPr>
          <w:rFonts w:ascii="Arial" w:hAnsi="Arial" w:cs="Arial"/>
          <w:szCs w:val="20"/>
        </w:rPr>
        <w:t>What pressure, if any, is applied by clients to have a more representative workforce</w:t>
      </w:r>
      <w:r w:rsidR="004C2B58">
        <w:rPr>
          <w:rFonts w:ascii="Arial" w:hAnsi="Arial" w:cs="Arial"/>
          <w:szCs w:val="20"/>
        </w:rPr>
        <w:t>?</w:t>
      </w:r>
    </w:p>
    <w:p w14:paraId="552C5AA6" w14:textId="08797026" w:rsidR="004C2B58" w:rsidRPr="001D1EA3" w:rsidRDefault="004C2B58" w:rsidP="004C2B58">
      <w:pPr>
        <w:pStyle w:val="ListParagraph"/>
        <w:numPr>
          <w:ilvl w:val="0"/>
          <w:numId w:val="16"/>
        </w:numPr>
        <w:rPr>
          <w:rFonts w:ascii="Arial" w:hAnsi="Arial" w:cs="Arial"/>
        </w:rPr>
      </w:pPr>
      <w:r>
        <w:rPr>
          <w:rFonts w:ascii="Arial" w:hAnsi="Arial" w:cs="Arial"/>
          <w:szCs w:val="20"/>
        </w:rPr>
        <w:t>How have practices changed over time; how is the current intake of young staff perceived by established employees?</w:t>
      </w:r>
    </w:p>
    <w:p w14:paraId="401CC3AA" w14:textId="77777777" w:rsidR="001D1EA3" w:rsidRPr="00E36C44" w:rsidRDefault="001D1EA3" w:rsidP="004C2B58">
      <w:pPr>
        <w:pStyle w:val="ListParagraph"/>
        <w:rPr>
          <w:rFonts w:ascii="Arial" w:hAnsi="Arial" w:cs="Arial"/>
        </w:rPr>
      </w:pPr>
    </w:p>
    <w:p w14:paraId="2A8B1505" w14:textId="77777777" w:rsidR="00A450F7" w:rsidRDefault="00A450F7" w:rsidP="004C2B58">
      <w:pPr>
        <w:spacing w:after="0" w:line="240" w:lineRule="auto"/>
        <w:rPr>
          <w:rFonts w:ascii="Arial" w:hAnsi="Arial" w:cs="Arial"/>
        </w:rPr>
      </w:pPr>
    </w:p>
    <w:p w14:paraId="34B22680" w14:textId="77777777" w:rsidR="00A450F7" w:rsidRDefault="00A450F7" w:rsidP="004C2B58">
      <w:pPr>
        <w:spacing w:after="0" w:line="240" w:lineRule="auto"/>
        <w:rPr>
          <w:rFonts w:ascii="Arial" w:hAnsi="Arial" w:cs="Arial"/>
          <w:b/>
        </w:rPr>
      </w:pPr>
      <w:r w:rsidRPr="00A450F7">
        <w:rPr>
          <w:rFonts w:ascii="Arial" w:hAnsi="Arial" w:cs="Arial"/>
          <w:b/>
        </w:rPr>
        <w:t>Acceptable bidders</w:t>
      </w:r>
    </w:p>
    <w:p w14:paraId="317BD37E" w14:textId="77777777" w:rsidR="00E25295" w:rsidRDefault="00E25295" w:rsidP="004C2B58">
      <w:pPr>
        <w:spacing w:after="0" w:line="240" w:lineRule="auto"/>
        <w:rPr>
          <w:rFonts w:ascii="Arial" w:hAnsi="Arial" w:cs="Arial"/>
        </w:rPr>
      </w:pPr>
    </w:p>
    <w:p w14:paraId="766D5E30" w14:textId="77777777" w:rsidR="00AF081A" w:rsidRDefault="00AF081A" w:rsidP="004C2B58">
      <w:pPr>
        <w:spacing w:after="0" w:line="240" w:lineRule="auto"/>
        <w:rPr>
          <w:rFonts w:ascii="Arial" w:hAnsi="Arial" w:cs="Arial"/>
        </w:rPr>
      </w:pPr>
      <w:r>
        <w:rPr>
          <w:rFonts w:ascii="Arial" w:hAnsi="Arial" w:cs="Arial"/>
        </w:rPr>
        <w:t>The successful bidder will have a track record of working in this subject area</w:t>
      </w:r>
      <w:r w:rsidR="001B4CD2">
        <w:rPr>
          <w:rFonts w:ascii="Arial" w:hAnsi="Arial" w:cs="Arial"/>
        </w:rPr>
        <w:t xml:space="preserve"> and </w:t>
      </w:r>
      <w:r>
        <w:rPr>
          <w:rFonts w:ascii="Arial" w:hAnsi="Arial" w:cs="Arial"/>
        </w:rPr>
        <w:t xml:space="preserve">will </w:t>
      </w:r>
      <w:r w:rsidR="00B54868">
        <w:rPr>
          <w:rFonts w:ascii="Arial" w:hAnsi="Arial" w:cs="Arial"/>
        </w:rPr>
        <w:t>be an individual or group experienced in</w:t>
      </w:r>
      <w:r>
        <w:rPr>
          <w:rFonts w:ascii="Arial" w:hAnsi="Arial" w:cs="Arial"/>
        </w:rPr>
        <w:t xml:space="preserve"> producing </w:t>
      </w:r>
      <w:r w:rsidR="002D479F">
        <w:rPr>
          <w:rFonts w:ascii="Arial" w:hAnsi="Arial" w:cs="Arial"/>
        </w:rPr>
        <w:t>we</w:t>
      </w:r>
      <w:bookmarkStart w:id="0" w:name="_GoBack"/>
      <w:bookmarkEnd w:id="0"/>
      <w:r w:rsidR="002D479F">
        <w:rPr>
          <w:rFonts w:ascii="Arial" w:hAnsi="Arial" w:cs="Arial"/>
        </w:rPr>
        <w:t>ll-evidenced</w:t>
      </w:r>
      <w:r>
        <w:rPr>
          <w:rFonts w:ascii="Arial" w:hAnsi="Arial" w:cs="Arial"/>
        </w:rPr>
        <w:t xml:space="preserve">, newsworthy, conclusions. </w:t>
      </w:r>
      <w:r w:rsidR="00EA18A7">
        <w:rPr>
          <w:rFonts w:ascii="Arial" w:hAnsi="Arial" w:cs="Arial"/>
        </w:rPr>
        <w:t xml:space="preserve">They will need to show evidence of how they can </w:t>
      </w:r>
      <w:r w:rsidR="00E25295">
        <w:rPr>
          <w:rFonts w:ascii="Arial" w:hAnsi="Arial" w:cs="Arial"/>
        </w:rPr>
        <w:t>manipulate data effectively</w:t>
      </w:r>
      <w:r w:rsidR="00EA18A7">
        <w:rPr>
          <w:rFonts w:ascii="Arial" w:hAnsi="Arial" w:cs="Arial"/>
        </w:rPr>
        <w:t>.</w:t>
      </w:r>
    </w:p>
    <w:p w14:paraId="5CC35A56" w14:textId="77777777" w:rsidR="00A450F7" w:rsidRDefault="00A450F7" w:rsidP="004C2B58">
      <w:pPr>
        <w:spacing w:after="0" w:line="240" w:lineRule="auto"/>
        <w:rPr>
          <w:rFonts w:ascii="Arial" w:hAnsi="Arial" w:cs="Arial"/>
        </w:rPr>
      </w:pPr>
    </w:p>
    <w:p w14:paraId="4D6D7BAB" w14:textId="77777777" w:rsidR="00A450F7" w:rsidRPr="00A450F7" w:rsidRDefault="00A450F7" w:rsidP="004C2B58">
      <w:pPr>
        <w:spacing w:after="0" w:line="240" w:lineRule="auto"/>
        <w:rPr>
          <w:rFonts w:ascii="Arial" w:hAnsi="Arial" w:cs="Arial"/>
          <w:b/>
        </w:rPr>
      </w:pPr>
      <w:r w:rsidRPr="00A450F7">
        <w:rPr>
          <w:rFonts w:ascii="Arial" w:hAnsi="Arial" w:cs="Arial"/>
          <w:b/>
        </w:rPr>
        <w:t>Bidding process</w:t>
      </w:r>
    </w:p>
    <w:p w14:paraId="7C2E3492" w14:textId="77777777" w:rsidR="00AF081A" w:rsidRDefault="00AF081A" w:rsidP="004C2B58">
      <w:pPr>
        <w:spacing w:after="0" w:line="240" w:lineRule="auto"/>
        <w:rPr>
          <w:rFonts w:ascii="Arial" w:hAnsi="Arial" w:cs="Arial"/>
        </w:rPr>
      </w:pPr>
    </w:p>
    <w:p w14:paraId="13A3C2FF" w14:textId="36FE1D59" w:rsidR="00BE06E8" w:rsidRDefault="00BE06E8" w:rsidP="004C2B58">
      <w:pPr>
        <w:spacing w:after="0" w:line="240" w:lineRule="auto"/>
        <w:rPr>
          <w:rFonts w:ascii="Arial" w:hAnsi="Arial" w:cs="Arial"/>
        </w:rPr>
      </w:pPr>
      <w:r>
        <w:rPr>
          <w:rFonts w:ascii="Arial" w:hAnsi="Arial" w:cs="Arial"/>
        </w:rPr>
        <w:t xml:space="preserve">This research will be commissioned via a single </w:t>
      </w:r>
      <w:r w:rsidR="00DF438A">
        <w:rPr>
          <w:rFonts w:ascii="Arial" w:hAnsi="Arial" w:cs="Arial"/>
        </w:rPr>
        <w:t xml:space="preserve">procurement </w:t>
      </w:r>
      <w:r>
        <w:rPr>
          <w:rFonts w:ascii="Arial" w:hAnsi="Arial" w:cs="Arial"/>
        </w:rPr>
        <w:t xml:space="preserve">phase, for which </w:t>
      </w:r>
      <w:r w:rsidRPr="00AC6663">
        <w:rPr>
          <w:rFonts w:ascii="Arial" w:hAnsi="Arial" w:cs="Arial"/>
        </w:rPr>
        <w:t>succinct</w:t>
      </w:r>
      <w:r>
        <w:rPr>
          <w:rFonts w:ascii="Arial" w:hAnsi="Arial" w:cs="Arial"/>
        </w:rPr>
        <w:t xml:space="preserve"> proposals are invited. Assessment of tenders will be on the basis of the criteria at the end of this document.</w:t>
      </w:r>
      <w:r w:rsidRPr="00AC6663">
        <w:rPr>
          <w:rFonts w:ascii="Arial" w:hAnsi="Arial" w:cs="Arial"/>
        </w:rPr>
        <w:t xml:space="preserve"> </w:t>
      </w:r>
      <w:r>
        <w:rPr>
          <w:rFonts w:ascii="Arial" w:hAnsi="Arial" w:cs="Arial"/>
        </w:rPr>
        <w:t>The contract between the Commission and the successful bidder will run from the date of issue until no later than</w:t>
      </w:r>
      <w:r w:rsidR="0087167A">
        <w:rPr>
          <w:rFonts w:ascii="Arial" w:hAnsi="Arial" w:cs="Arial"/>
        </w:rPr>
        <w:t xml:space="preserve"> 31 March 2016</w:t>
      </w:r>
      <w:r>
        <w:rPr>
          <w:rFonts w:ascii="Arial" w:hAnsi="Arial" w:cs="Arial"/>
        </w:rPr>
        <w:t>.</w:t>
      </w:r>
      <w:r w:rsidRPr="009602AE">
        <w:rPr>
          <w:rFonts w:ascii="Arial" w:hAnsi="Arial" w:cs="Arial"/>
        </w:rPr>
        <w:t xml:space="preserve"> </w:t>
      </w:r>
      <w:r>
        <w:rPr>
          <w:rFonts w:ascii="Arial" w:hAnsi="Arial" w:cs="Arial"/>
        </w:rPr>
        <w:t xml:space="preserve">Research will be published on the Commission’s website and should be drafted with Social Mobility </w:t>
      </w:r>
      <w:r w:rsidR="00FB5827">
        <w:rPr>
          <w:rFonts w:ascii="Arial" w:hAnsi="Arial" w:cs="Arial"/>
        </w:rPr>
        <w:t>and</w:t>
      </w:r>
      <w:r>
        <w:rPr>
          <w:rFonts w:ascii="Arial" w:hAnsi="Arial" w:cs="Arial"/>
        </w:rPr>
        <w:t xml:space="preserve"> Child Poverty Commission branding and format. </w:t>
      </w:r>
    </w:p>
    <w:p w14:paraId="0C7C7127" w14:textId="77777777" w:rsidR="00BE06E8" w:rsidRDefault="00BE06E8" w:rsidP="004C2B58">
      <w:pPr>
        <w:spacing w:after="0" w:line="240" w:lineRule="auto"/>
        <w:rPr>
          <w:rFonts w:ascii="Arial" w:hAnsi="Arial" w:cs="Arial"/>
        </w:rPr>
      </w:pPr>
    </w:p>
    <w:p w14:paraId="1D0DA7B5" w14:textId="41AD69C7" w:rsidR="001D1EA3" w:rsidRPr="00AC6663" w:rsidRDefault="00AC6663" w:rsidP="004C2B58">
      <w:pPr>
        <w:spacing w:after="0" w:line="240" w:lineRule="auto"/>
        <w:rPr>
          <w:rFonts w:ascii="Arial" w:hAnsi="Arial" w:cs="Arial"/>
        </w:rPr>
      </w:pPr>
      <w:r w:rsidRPr="0087167A">
        <w:rPr>
          <w:rFonts w:ascii="Arial" w:hAnsi="Arial" w:cs="Arial"/>
        </w:rPr>
        <w:t>Tenders</w:t>
      </w:r>
      <w:r w:rsidR="00AF081A" w:rsidRPr="0087167A">
        <w:rPr>
          <w:rFonts w:ascii="Arial" w:hAnsi="Arial" w:cs="Arial"/>
        </w:rPr>
        <w:t xml:space="preserve"> should be submitted to </w:t>
      </w:r>
      <w:hyperlink r:id="rId10" w:history="1">
        <w:r w:rsidR="00AF081A" w:rsidRPr="0087167A">
          <w:rPr>
            <w:rStyle w:val="Hyperlink"/>
            <w:rFonts w:ascii="Arial" w:hAnsi="Arial" w:cs="Arial"/>
          </w:rPr>
          <w:t>contact@smcpcommission.gsi.gov.uk</w:t>
        </w:r>
      </w:hyperlink>
      <w:r w:rsidR="00AF081A" w:rsidRPr="0087167A">
        <w:rPr>
          <w:rFonts w:ascii="Arial" w:hAnsi="Arial" w:cs="Arial"/>
        </w:rPr>
        <w:t xml:space="preserve"> </w:t>
      </w:r>
      <w:r w:rsidR="005D31DC" w:rsidRPr="0087167A">
        <w:rPr>
          <w:rFonts w:ascii="Arial" w:hAnsi="Arial" w:cs="Arial"/>
        </w:rPr>
        <w:t xml:space="preserve">no later than 17:00 </w:t>
      </w:r>
      <w:r w:rsidR="00E25295" w:rsidRPr="0087167A">
        <w:rPr>
          <w:rFonts w:ascii="Arial" w:hAnsi="Arial" w:cs="Arial"/>
        </w:rPr>
        <w:t xml:space="preserve">Friday </w:t>
      </w:r>
      <w:r w:rsidR="0087167A" w:rsidRPr="0087167A">
        <w:rPr>
          <w:rFonts w:ascii="Arial" w:hAnsi="Arial" w:cs="Arial"/>
        </w:rPr>
        <w:t>27 November</w:t>
      </w:r>
      <w:r w:rsidR="009E30F4" w:rsidRPr="0087167A">
        <w:rPr>
          <w:rFonts w:ascii="Arial" w:hAnsi="Arial" w:cs="Arial"/>
        </w:rPr>
        <w:t>.</w:t>
      </w:r>
      <w:r w:rsidR="001B4CD2" w:rsidRPr="0087167A">
        <w:rPr>
          <w:rFonts w:ascii="Arial" w:hAnsi="Arial" w:cs="Arial"/>
        </w:rPr>
        <w:t xml:space="preserve"> </w:t>
      </w:r>
      <w:r w:rsidR="001D1EA3" w:rsidRPr="0087167A">
        <w:rPr>
          <w:rFonts w:ascii="Arial" w:hAnsi="Arial" w:cs="Arial"/>
        </w:rPr>
        <w:t xml:space="preserve">Communication of complex information in a straightforward way is necessary to this project. Therefore </w:t>
      </w:r>
      <w:r w:rsidR="001D1EA3" w:rsidRPr="0087167A">
        <w:rPr>
          <w:rFonts w:ascii="Arial" w:hAnsi="Arial" w:cs="Arial"/>
          <w:b/>
          <w:u w:val="single"/>
        </w:rPr>
        <w:t>bids that exceed 5 sides of A4 will be rejected</w:t>
      </w:r>
      <w:r w:rsidR="001D1EA3" w:rsidRPr="0087167A">
        <w:rPr>
          <w:rFonts w:ascii="Arial" w:hAnsi="Arial" w:cs="Arial"/>
        </w:rPr>
        <w:t>.</w:t>
      </w:r>
    </w:p>
    <w:p w14:paraId="2FE7899F" w14:textId="77777777" w:rsidR="001D1EA3" w:rsidRDefault="001D1EA3" w:rsidP="004C2B58">
      <w:pPr>
        <w:spacing w:after="0" w:line="240" w:lineRule="auto"/>
        <w:rPr>
          <w:rFonts w:ascii="Arial" w:hAnsi="Arial" w:cs="Arial"/>
        </w:rPr>
      </w:pPr>
    </w:p>
    <w:p w14:paraId="3614681E" w14:textId="77777777" w:rsidR="004C2B58" w:rsidRDefault="004C2B58" w:rsidP="004C2B58">
      <w:pPr>
        <w:spacing w:after="0" w:line="240" w:lineRule="auto"/>
        <w:rPr>
          <w:rFonts w:ascii="Arial" w:hAnsi="Arial" w:cs="Arial"/>
        </w:rPr>
      </w:pPr>
    </w:p>
    <w:p w14:paraId="3F7C2146" w14:textId="77777777" w:rsidR="004C2B58" w:rsidRDefault="004C2B58" w:rsidP="004C2B58">
      <w:pPr>
        <w:spacing w:after="0" w:line="240" w:lineRule="auto"/>
        <w:rPr>
          <w:rFonts w:ascii="Arial" w:hAnsi="Arial" w:cs="Arial"/>
        </w:rPr>
      </w:pPr>
      <w:r>
        <w:rPr>
          <w:rFonts w:ascii="Arial" w:hAnsi="Arial" w:cs="Arial"/>
        </w:rPr>
        <w:br w:type="page"/>
      </w:r>
    </w:p>
    <w:p w14:paraId="60975B72" w14:textId="13A6211E" w:rsidR="00AF081A" w:rsidRDefault="001D1EA3" w:rsidP="004C2B58">
      <w:pPr>
        <w:spacing w:after="0" w:line="240" w:lineRule="auto"/>
        <w:rPr>
          <w:rFonts w:ascii="Arial" w:hAnsi="Arial" w:cs="Arial"/>
        </w:rPr>
      </w:pPr>
      <w:r>
        <w:rPr>
          <w:rFonts w:ascii="Arial" w:hAnsi="Arial" w:cs="Arial"/>
        </w:rPr>
        <w:lastRenderedPageBreak/>
        <w:t>Bids</w:t>
      </w:r>
      <w:r w:rsidR="00AC6663">
        <w:rPr>
          <w:rFonts w:ascii="Arial" w:hAnsi="Arial" w:cs="Arial"/>
        </w:rPr>
        <w:t xml:space="preserve"> should </w:t>
      </w:r>
      <w:r w:rsidR="009602AE">
        <w:rPr>
          <w:rFonts w:ascii="Arial" w:hAnsi="Arial" w:cs="Arial"/>
        </w:rPr>
        <w:t xml:space="preserve">be in </w:t>
      </w:r>
      <w:r w:rsidR="00495689">
        <w:rPr>
          <w:rFonts w:ascii="Arial" w:hAnsi="Arial" w:cs="Arial"/>
        </w:rPr>
        <w:t xml:space="preserve">Microsoft </w:t>
      </w:r>
      <w:r w:rsidR="009602AE">
        <w:rPr>
          <w:rFonts w:ascii="Arial" w:hAnsi="Arial" w:cs="Arial"/>
        </w:rPr>
        <w:t xml:space="preserve">Word format </w:t>
      </w:r>
      <w:r w:rsidR="00495689">
        <w:rPr>
          <w:rFonts w:ascii="Arial" w:hAnsi="Arial" w:cs="Arial"/>
        </w:rPr>
        <w:t>(</w:t>
      </w:r>
      <w:r w:rsidR="00495689" w:rsidRPr="00495689">
        <w:rPr>
          <w:rFonts w:ascii="Arial" w:hAnsi="Arial" w:cs="Arial"/>
          <w:u w:val="single"/>
        </w:rPr>
        <w:t>not</w:t>
      </w:r>
      <w:r w:rsidR="00495689">
        <w:rPr>
          <w:rFonts w:ascii="Arial" w:hAnsi="Arial" w:cs="Arial"/>
        </w:rPr>
        <w:t xml:space="preserve"> PDF) </w:t>
      </w:r>
      <w:r w:rsidR="009602AE">
        <w:rPr>
          <w:rFonts w:ascii="Arial" w:hAnsi="Arial" w:cs="Arial"/>
        </w:rPr>
        <w:t xml:space="preserve">and </w:t>
      </w:r>
      <w:r w:rsidR="00AC6663">
        <w:rPr>
          <w:rFonts w:ascii="Arial" w:hAnsi="Arial" w:cs="Arial"/>
        </w:rPr>
        <w:t>include:</w:t>
      </w:r>
    </w:p>
    <w:p w14:paraId="299C1795" w14:textId="77777777" w:rsidR="00AF081A" w:rsidRDefault="00AF081A" w:rsidP="004C2B58">
      <w:pPr>
        <w:spacing w:after="0" w:line="240" w:lineRule="auto"/>
        <w:rPr>
          <w:rFonts w:ascii="Arial" w:hAnsi="Arial" w:cs="Arial"/>
        </w:rPr>
      </w:pPr>
    </w:p>
    <w:p w14:paraId="64416992" w14:textId="77777777" w:rsidR="0004517E" w:rsidRDefault="00AC6663" w:rsidP="004C2B58">
      <w:pPr>
        <w:pStyle w:val="ListParagraph"/>
        <w:numPr>
          <w:ilvl w:val="0"/>
          <w:numId w:val="6"/>
        </w:numPr>
        <w:rPr>
          <w:rFonts w:ascii="Arial" w:hAnsi="Arial" w:cs="Arial"/>
        </w:rPr>
      </w:pPr>
      <w:r>
        <w:rPr>
          <w:rFonts w:ascii="Arial" w:hAnsi="Arial" w:cs="Arial"/>
        </w:rPr>
        <w:t xml:space="preserve">Your proposed approach </w:t>
      </w:r>
      <w:r w:rsidR="0004517E">
        <w:rPr>
          <w:rFonts w:ascii="Arial" w:hAnsi="Arial" w:cs="Arial"/>
        </w:rPr>
        <w:t>(2</w:t>
      </w:r>
      <w:r w:rsidR="001D1EA3">
        <w:rPr>
          <w:rFonts w:ascii="Arial" w:hAnsi="Arial" w:cs="Arial"/>
        </w:rPr>
        <w:t>-3</w:t>
      </w:r>
      <w:r w:rsidR="0004517E">
        <w:rPr>
          <w:rFonts w:ascii="Arial" w:hAnsi="Arial" w:cs="Arial"/>
        </w:rPr>
        <w:t xml:space="preserve"> </w:t>
      </w:r>
      <w:proofErr w:type="gramStart"/>
      <w:r w:rsidR="0004517E">
        <w:rPr>
          <w:rFonts w:ascii="Arial" w:hAnsi="Arial" w:cs="Arial"/>
        </w:rPr>
        <w:t>sides</w:t>
      </w:r>
      <w:proofErr w:type="gramEnd"/>
      <w:r w:rsidR="0004517E">
        <w:rPr>
          <w:rFonts w:ascii="Arial" w:hAnsi="Arial" w:cs="Arial"/>
        </w:rPr>
        <w:t xml:space="preserve"> max). You may wish to set out in this section:</w:t>
      </w:r>
    </w:p>
    <w:p w14:paraId="3C7BF9F4" w14:textId="77777777" w:rsidR="008F5A4D" w:rsidRDefault="008F5A4D" w:rsidP="004C2B58">
      <w:pPr>
        <w:pStyle w:val="ListParagraph"/>
        <w:rPr>
          <w:rFonts w:ascii="Arial" w:hAnsi="Arial" w:cs="Arial"/>
        </w:rPr>
      </w:pPr>
    </w:p>
    <w:p w14:paraId="7B30DF67" w14:textId="01B3A16A" w:rsidR="00BE06E8" w:rsidRDefault="00BE06E8" w:rsidP="004C2B58">
      <w:pPr>
        <w:pStyle w:val="ListParagraph"/>
        <w:numPr>
          <w:ilvl w:val="1"/>
          <w:numId w:val="6"/>
        </w:numPr>
        <w:rPr>
          <w:rFonts w:ascii="Arial" w:hAnsi="Arial" w:cs="Arial"/>
        </w:rPr>
      </w:pPr>
      <w:r>
        <w:rPr>
          <w:rFonts w:ascii="Arial" w:hAnsi="Arial" w:cs="Arial"/>
        </w:rPr>
        <w:t xml:space="preserve">Overview of </w:t>
      </w:r>
      <w:r w:rsidR="00E25295">
        <w:rPr>
          <w:rFonts w:ascii="Arial" w:hAnsi="Arial" w:cs="Arial"/>
        </w:rPr>
        <w:t>method</w:t>
      </w:r>
      <w:r>
        <w:rPr>
          <w:rFonts w:ascii="Arial" w:hAnsi="Arial" w:cs="Arial"/>
        </w:rPr>
        <w:t xml:space="preserve">, including </w:t>
      </w:r>
      <w:r w:rsidR="00495689">
        <w:rPr>
          <w:rFonts w:ascii="Arial" w:hAnsi="Arial" w:cs="Arial"/>
        </w:rPr>
        <w:t>any proposed quantitative</w:t>
      </w:r>
      <w:r w:rsidR="00A450F7">
        <w:rPr>
          <w:rFonts w:ascii="Arial" w:hAnsi="Arial" w:cs="Arial"/>
        </w:rPr>
        <w:t xml:space="preserve"> aspects</w:t>
      </w:r>
      <w:r>
        <w:rPr>
          <w:rFonts w:ascii="Arial" w:hAnsi="Arial" w:cs="Arial"/>
        </w:rPr>
        <w:t>;</w:t>
      </w:r>
    </w:p>
    <w:p w14:paraId="1CF7637D" w14:textId="77777777" w:rsidR="008F5A4D" w:rsidRDefault="008F5A4D" w:rsidP="004C2B58">
      <w:pPr>
        <w:pStyle w:val="ListParagraph"/>
        <w:numPr>
          <w:ilvl w:val="1"/>
          <w:numId w:val="6"/>
        </w:numPr>
        <w:rPr>
          <w:rFonts w:ascii="Arial" w:hAnsi="Arial" w:cs="Arial"/>
        </w:rPr>
      </w:pPr>
      <w:r>
        <w:rPr>
          <w:rFonts w:ascii="Arial" w:hAnsi="Arial" w:cs="Arial"/>
        </w:rPr>
        <w:t>Approach to presenting findings;</w:t>
      </w:r>
    </w:p>
    <w:p w14:paraId="59B069A2" w14:textId="6751251B" w:rsidR="0004517E" w:rsidRDefault="0004517E" w:rsidP="004C2B58">
      <w:pPr>
        <w:pStyle w:val="ListParagraph"/>
        <w:numPr>
          <w:ilvl w:val="1"/>
          <w:numId w:val="6"/>
        </w:numPr>
        <w:rPr>
          <w:rFonts w:ascii="Arial" w:hAnsi="Arial" w:cs="Arial"/>
        </w:rPr>
      </w:pPr>
      <w:r>
        <w:rPr>
          <w:rFonts w:ascii="Arial" w:hAnsi="Arial" w:cs="Arial"/>
        </w:rPr>
        <w:t>Timeline for research</w:t>
      </w:r>
      <w:r w:rsidR="00BE06E8">
        <w:rPr>
          <w:rFonts w:ascii="Arial" w:hAnsi="Arial" w:cs="Arial"/>
        </w:rPr>
        <w:t>.</w:t>
      </w:r>
    </w:p>
    <w:p w14:paraId="5FD140AB" w14:textId="77777777" w:rsidR="00AF081A" w:rsidRPr="008C1F94" w:rsidRDefault="00AF081A" w:rsidP="004C2B58">
      <w:pPr>
        <w:spacing w:after="0" w:line="240" w:lineRule="auto"/>
        <w:rPr>
          <w:rFonts w:ascii="Arial" w:hAnsi="Arial" w:cs="Arial"/>
        </w:rPr>
      </w:pPr>
    </w:p>
    <w:p w14:paraId="79AAD1A2" w14:textId="77777777" w:rsidR="00AF081A" w:rsidRPr="008F5A4D" w:rsidRDefault="00AC6663" w:rsidP="004C2B58">
      <w:pPr>
        <w:pStyle w:val="ListParagraph"/>
        <w:numPr>
          <w:ilvl w:val="0"/>
          <w:numId w:val="6"/>
        </w:numPr>
        <w:rPr>
          <w:rFonts w:ascii="Arial" w:hAnsi="Arial" w:cs="Arial"/>
        </w:rPr>
      </w:pPr>
      <w:r w:rsidRPr="008F5A4D">
        <w:rPr>
          <w:rFonts w:ascii="Arial" w:hAnsi="Arial" w:cs="Arial"/>
        </w:rPr>
        <w:t xml:space="preserve">Examples of key relevant experience </w:t>
      </w:r>
      <w:r w:rsidR="008F5A4D">
        <w:rPr>
          <w:rFonts w:ascii="Arial" w:hAnsi="Arial" w:cs="Arial"/>
        </w:rPr>
        <w:t xml:space="preserve">and </w:t>
      </w:r>
      <w:r w:rsidR="0004517E" w:rsidRPr="008F5A4D">
        <w:rPr>
          <w:rFonts w:ascii="Arial" w:hAnsi="Arial" w:cs="Arial"/>
        </w:rPr>
        <w:t>individual/staff expertise and qualifications</w:t>
      </w:r>
      <w:r w:rsidR="008F5A4D">
        <w:rPr>
          <w:rFonts w:ascii="Arial" w:hAnsi="Arial" w:cs="Arial"/>
        </w:rPr>
        <w:t>. Full biographies of team members are NOT required. However, you may wish to choose examples that underline h</w:t>
      </w:r>
      <w:r w:rsidR="008F5A4D" w:rsidRPr="008F5A4D">
        <w:rPr>
          <w:rFonts w:ascii="Arial" w:hAnsi="Arial" w:cs="Arial"/>
        </w:rPr>
        <w:t>ow you can add value and why you should be selected;</w:t>
      </w:r>
      <w:r w:rsidR="008F5A4D">
        <w:rPr>
          <w:rFonts w:ascii="Arial" w:hAnsi="Arial" w:cs="Arial"/>
        </w:rPr>
        <w:t xml:space="preserve"> (</w:t>
      </w:r>
      <w:r w:rsidRPr="008F5A4D">
        <w:rPr>
          <w:rFonts w:ascii="Arial" w:hAnsi="Arial" w:cs="Arial"/>
        </w:rPr>
        <w:t>1 side</w:t>
      </w:r>
      <w:r w:rsidR="0004517E" w:rsidRPr="008F5A4D">
        <w:rPr>
          <w:rFonts w:ascii="Arial" w:hAnsi="Arial" w:cs="Arial"/>
        </w:rPr>
        <w:t>s</w:t>
      </w:r>
      <w:r w:rsidRPr="008F5A4D">
        <w:rPr>
          <w:rFonts w:ascii="Arial" w:hAnsi="Arial" w:cs="Arial"/>
        </w:rPr>
        <w:t xml:space="preserve"> max)</w:t>
      </w:r>
      <w:r w:rsidR="009602AE" w:rsidRPr="008F5A4D">
        <w:rPr>
          <w:rFonts w:ascii="Arial" w:hAnsi="Arial" w:cs="Arial"/>
        </w:rPr>
        <w:t>;</w:t>
      </w:r>
    </w:p>
    <w:p w14:paraId="29393B2C" w14:textId="77777777" w:rsidR="00AC6663" w:rsidRPr="00AC6663" w:rsidRDefault="00AC6663" w:rsidP="004C2B58">
      <w:pPr>
        <w:pStyle w:val="ListParagraph"/>
        <w:rPr>
          <w:rFonts w:ascii="Arial" w:hAnsi="Arial" w:cs="Arial"/>
        </w:rPr>
      </w:pPr>
    </w:p>
    <w:p w14:paraId="139FE2A0" w14:textId="33985A86" w:rsidR="00AC6663" w:rsidRDefault="00B828B9" w:rsidP="004C2B58">
      <w:pPr>
        <w:pStyle w:val="ListParagraph"/>
        <w:numPr>
          <w:ilvl w:val="0"/>
          <w:numId w:val="6"/>
        </w:numPr>
        <w:rPr>
          <w:rFonts w:ascii="Arial" w:hAnsi="Arial" w:cs="Arial"/>
        </w:rPr>
      </w:pPr>
      <w:r>
        <w:rPr>
          <w:rFonts w:ascii="Arial" w:hAnsi="Arial" w:cs="Arial"/>
        </w:rPr>
        <w:t xml:space="preserve">Summary </w:t>
      </w:r>
      <w:r w:rsidR="00AC6663">
        <w:rPr>
          <w:rFonts w:ascii="Arial" w:hAnsi="Arial" w:cs="Arial"/>
        </w:rPr>
        <w:t>of costs</w:t>
      </w:r>
      <w:r w:rsidR="00495689">
        <w:rPr>
          <w:rFonts w:ascii="Arial" w:hAnsi="Arial" w:cs="Arial"/>
        </w:rPr>
        <w:t>; risks and mitigations</w:t>
      </w:r>
      <w:r w:rsidR="00AC6663">
        <w:rPr>
          <w:rFonts w:ascii="Arial" w:hAnsi="Arial" w:cs="Arial"/>
        </w:rPr>
        <w:t xml:space="preserve"> (1 side max)</w:t>
      </w:r>
      <w:r w:rsidR="009602AE">
        <w:rPr>
          <w:rFonts w:ascii="Arial" w:hAnsi="Arial" w:cs="Arial"/>
        </w:rPr>
        <w:t>.</w:t>
      </w:r>
    </w:p>
    <w:p w14:paraId="464E3713" w14:textId="77777777" w:rsidR="00495689" w:rsidRPr="00495689" w:rsidRDefault="00495689" w:rsidP="00495689">
      <w:pPr>
        <w:pStyle w:val="ListParagraph"/>
        <w:rPr>
          <w:rFonts w:ascii="Arial" w:hAnsi="Arial" w:cs="Arial"/>
        </w:rPr>
      </w:pPr>
    </w:p>
    <w:p w14:paraId="634417B4" w14:textId="0E7F6394" w:rsidR="00495689" w:rsidRPr="00495689" w:rsidRDefault="00495689" w:rsidP="00495689">
      <w:pPr>
        <w:rPr>
          <w:rFonts w:ascii="Arial" w:hAnsi="Arial" w:cs="Arial"/>
        </w:rPr>
      </w:pPr>
      <w:r>
        <w:rPr>
          <w:rFonts w:ascii="Arial" w:hAnsi="Arial" w:cs="Arial"/>
        </w:rPr>
        <w:t>Bids should be written in plain English and avoid jargon.</w:t>
      </w:r>
    </w:p>
    <w:p w14:paraId="77C5CD38" w14:textId="77777777" w:rsidR="00AC6663" w:rsidRPr="00AC6663" w:rsidRDefault="00AC6663" w:rsidP="004C2B58">
      <w:pPr>
        <w:pStyle w:val="ListParagraph"/>
        <w:rPr>
          <w:rFonts w:ascii="Arial" w:hAnsi="Arial" w:cs="Arial"/>
        </w:rPr>
      </w:pPr>
    </w:p>
    <w:p w14:paraId="7A5EC6EA" w14:textId="77777777" w:rsidR="008C1F94" w:rsidRDefault="008C1F94" w:rsidP="004C2B58">
      <w:pPr>
        <w:spacing w:after="0" w:line="240" w:lineRule="auto"/>
        <w:rPr>
          <w:rFonts w:ascii="Arial" w:hAnsi="Arial" w:cs="Arial"/>
          <w:b/>
        </w:rPr>
      </w:pPr>
    </w:p>
    <w:p w14:paraId="2101FCAA" w14:textId="77777777" w:rsidR="00AF081A" w:rsidRPr="008236C9" w:rsidRDefault="00AF081A" w:rsidP="004C2B58">
      <w:pPr>
        <w:widowControl w:val="0"/>
        <w:overflowPunct w:val="0"/>
        <w:autoSpaceDE w:val="0"/>
        <w:autoSpaceDN w:val="0"/>
        <w:adjustRightInd w:val="0"/>
        <w:spacing w:after="0" w:line="240" w:lineRule="auto"/>
        <w:textAlignment w:val="baseline"/>
        <w:rPr>
          <w:rFonts w:ascii="Arial" w:hAnsi="Arial" w:cs="Arial"/>
          <w:b/>
          <w:u w:val="single"/>
        </w:rPr>
      </w:pPr>
      <w:r w:rsidRPr="008236C9">
        <w:rPr>
          <w:rFonts w:ascii="Arial" w:hAnsi="Arial" w:cs="Arial"/>
          <w:b/>
          <w:bCs/>
          <w:lang w:eastAsia="en-GB"/>
        </w:rPr>
        <w:t>Acceptable standards of bidders</w:t>
      </w:r>
    </w:p>
    <w:p w14:paraId="6446D0C2" w14:textId="77777777" w:rsidR="00AF081A" w:rsidRPr="008236C9" w:rsidRDefault="00AF081A" w:rsidP="004C2B58">
      <w:pPr>
        <w:spacing w:after="0" w:line="240" w:lineRule="auto"/>
        <w:rPr>
          <w:rFonts w:ascii="Arial" w:hAnsi="Arial" w:cs="Arial"/>
          <w:b/>
        </w:rPr>
      </w:pPr>
    </w:p>
    <w:p w14:paraId="0BC39BDD" w14:textId="77777777" w:rsidR="001D1EA3" w:rsidRPr="008236C9" w:rsidRDefault="001D1EA3" w:rsidP="004C2B58">
      <w:pPr>
        <w:spacing w:after="0" w:line="240" w:lineRule="auto"/>
        <w:rPr>
          <w:rFonts w:ascii="Arial" w:hAnsi="Arial" w:cs="Arial"/>
        </w:rPr>
      </w:pPr>
      <w:r w:rsidRPr="008236C9">
        <w:rPr>
          <w:rFonts w:ascii="Arial" w:hAnsi="Arial" w:cs="Arial"/>
        </w:rPr>
        <w:t>The following sets out the acceptable standards of bidders for this research and how these should be evidenced:</w:t>
      </w:r>
    </w:p>
    <w:p w14:paraId="6A3F2AA6" w14:textId="77777777" w:rsidR="001D1EA3" w:rsidRPr="008236C9" w:rsidRDefault="001D1EA3" w:rsidP="004C2B58">
      <w:pPr>
        <w:spacing w:after="0" w:line="240" w:lineRule="auto"/>
        <w:rPr>
          <w:rFonts w:ascii="Arial" w:hAnsi="Arial" w:cs="Arial"/>
        </w:rPr>
      </w:pPr>
    </w:p>
    <w:p w14:paraId="14541972" w14:textId="77777777" w:rsidR="001D1EA3" w:rsidRPr="008236C9" w:rsidRDefault="001D1EA3" w:rsidP="004C2B58">
      <w:pPr>
        <w:pStyle w:val="ListParagraph"/>
        <w:numPr>
          <w:ilvl w:val="0"/>
          <w:numId w:val="2"/>
        </w:numPr>
        <w:contextualSpacing w:val="0"/>
        <w:rPr>
          <w:rFonts w:ascii="Arial" w:hAnsi="Arial" w:cs="Arial"/>
        </w:rPr>
      </w:pPr>
      <w:r w:rsidRPr="008236C9">
        <w:rPr>
          <w:rFonts w:ascii="Arial" w:hAnsi="Arial" w:cs="Arial"/>
        </w:rPr>
        <w:t>Experience of working flexibly with clients in developing complex research and analysis;</w:t>
      </w:r>
    </w:p>
    <w:p w14:paraId="7960D68B" w14:textId="77777777" w:rsidR="001D1EA3" w:rsidRPr="008236C9" w:rsidRDefault="001D1EA3" w:rsidP="004C2B58">
      <w:pPr>
        <w:pStyle w:val="ListParagraph"/>
        <w:numPr>
          <w:ilvl w:val="0"/>
          <w:numId w:val="2"/>
        </w:numPr>
        <w:contextualSpacing w:val="0"/>
        <w:rPr>
          <w:rFonts w:ascii="Arial" w:hAnsi="Arial" w:cs="Arial"/>
        </w:rPr>
      </w:pPr>
      <w:r w:rsidRPr="008236C9">
        <w:rPr>
          <w:rFonts w:ascii="Arial" w:hAnsi="Arial" w:cs="Arial"/>
        </w:rPr>
        <w:t>Clarity in communicating progress of work to clients and explaining issues that arise in a timely manner;</w:t>
      </w:r>
    </w:p>
    <w:p w14:paraId="1313922D" w14:textId="77777777" w:rsidR="001D1EA3" w:rsidRPr="008236C9" w:rsidRDefault="001D1EA3" w:rsidP="004C2B58">
      <w:pPr>
        <w:pStyle w:val="ListParagraph"/>
        <w:numPr>
          <w:ilvl w:val="0"/>
          <w:numId w:val="2"/>
        </w:numPr>
        <w:contextualSpacing w:val="0"/>
        <w:rPr>
          <w:rFonts w:ascii="Arial" w:hAnsi="Arial" w:cs="Arial"/>
        </w:rPr>
      </w:pPr>
      <w:r w:rsidRPr="008236C9">
        <w:rPr>
          <w:rFonts w:ascii="Arial" w:hAnsi="Arial" w:cs="Arial"/>
        </w:rPr>
        <w:t>Risk management expertise including track record in escalating risks to clients for discussion;</w:t>
      </w:r>
    </w:p>
    <w:p w14:paraId="70DB8F9A" w14:textId="77777777" w:rsidR="001D1EA3" w:rsidRDefault="001D1EA3" w:rsidP="004C2B58">
      <w:pPr>
        <w:pStyle w:val="ListParagraph"/>
        <w:numPr>
          <w:ilvl w:val="0"/>
          <w:numId w:val="2"/>
        </w:numPr>
        <w:contextualSpacing w:val="0"/>
        <w:rPr>
          <w:rFonts w:ascii="Arial" w:hAnsi="Arial" w:cs="Arial"/>
        </w:rPr>
      </w:pPr>
      <w:r w:rsidRPr="008236C9">
        <w:rPr>
          <w:rFonts w:ascii="Arial" w:hAnsi="Arial" w:cs="Arial"/>
        </w:rPr>
        <w:t>If necessary, experience in working with other organisations as part of larger research programmes.</w:t>
      </w:r>
    </w:p>
    <w:p w14:paraId="3220FD2F" w14:textId="77777777" w:rsidR="001D1EA3" w:rsidRPr="008236C9" w:rsidRDefault="001D1EA3" w:rsidP="004C2B58">
      <w:pPr>
        <w:pStyle w:val="ListParagraph"/>
        <w:numPr>
          <w:ilvl w:val="0"/>
          <w:numId w:val="2"/>
        </w:numPr>
        <w:contextualSpacing w:val="0"/>
        <w:rPr>
          <w:rFonts w:ascii="Arial" w:hAnsi="Arial" w:cs="Arial"/>
        </w:rPr>
      </w:pPr>
      <w:r>
        <w:rPr>
          <w:rFonts w:ascii="Arial" w:hAnsi="Arial" w:cs="Arial"/>
        </w:rPr>
        <w:t xml:space="preserve">A track record of research drawing on qualitative data resulting in news-worthy conclusions. </w:t>
      </w:r>
    </w:p>
    <w:p w14:paraId="369DBFD4" w14:textId="77777777" w:rsidR="001D1EA3" w:rsidRPr="008236C9" w:rsidRDefault="001D1EA3" w:rsidP="004C2B58">
      <w:pPr>
        <w:spacing w:after="0" w:line="240" w:lineRule="auto"/>
        <w:rPr>
          <w:rFonts w:ascii="Arial" w:hAnsi="Arial" w:cs="Arial"/>
        </w:rPr>
      </w:pPr>
    </w:p>
    <w:p w14:paraId="5CD4F3FE" w14:textId="77777777" w:rsidR="001D1EA3" w:rsidRPr="008236C9" w:rsidRDefault="001D1EA3" w:rsidP="004C2B58">
      <w:pPr>
        <w:spacing w:after="0" w:line="240" w:lineRule="auto"/>
        <w:rPr>
          <w:rFonts w:ascii="Arial" w:hAnsi="Arial" w:cs="Arial"/>
          <w:i/>
        </w:rPr>
      </w:pPr>
      <w:r w:rsidRPr="008236C9">
        <w:rPr>
          <w:rFonts w:ascii="Arial" w:hAnsi="Arial" w:cs="Arial"/>
          <w:i/>
        </w:rPr>
        <w:t xml:space="preserve">In specific for </w:t>
      </w:r>
      <w:r>
        <w:rPr>
          <w:rFonts w:ascii="Arial" w:hAnsi="Arial" w:cs="Arial"/>
          <w:i/>
        </w:rPr>
        <w:t>this</w:t>
      </w:r>
      <w:r w:rsidRPr="008236C9">
        <w:rPr>
          <w:rFonts w:ascii="Arial" w:hAnsi="Arial" w:cs="Arial"/>
          <w:i/>
        </w:rPr>
        <w:t xml:space="preserve"> </w:t>
      </w:r>
      <w:r>
        <w:rPr>
          <w:rFonts w:ascii="Arial" w:hAnsi="Arial" w:cs="Arial"/>
          <w:i/>
        </w:rPr>
        <w:t>qualitative</w:t>
      </w:r>
      <w:r w:rsidRPr="008236C9">
        <w:rPr>
          <w:rFonts w:ascii="Arial" w:hAnsi="Arial" w:cs="Arial"/>
          <w:i/>
        </w:rPr>
        <w:t xml:space="preserve"> research </w:t>
      </w:r>
    </w:p>
    <w:p w14:paraId="70A13827" w14:textId="77777777" w:rsidR="001D1EA3" w:rsidRPr="008236C9" w:rsidRDefault="001D1EA3" w:rsidP="004C2B58">
      <w:pPr>
        <w:spacing w:after="0" w:line="240" w:lineRule="auto"/>
        <w:rPr>
          <w:rFonts w:ascii="Arial" w:hAnsi="Arial" w:cs="Arial"/>
        </w:rPr>
      </w:pPr>
    </w:p>
    <w:p w14:paraId="73F42B0C" w14:textId="77777777" w:rsidR="001D1EA3" w:rsidRPr="008236C9" w:rsidRDefault="001D1EA3" w:rsidP="004C2B58">
      <w:pPr>
        <w:pStyle w:val="ListParagraph"/>
        <w:numPr>
          <w:ilvl w:val="0"/>
          <w:numId w:val="2"/>
        </w:numPr>
        <w:contextualSpacing w:val="0"/>
        <w:rPr>
          <w:rFonts w:ascii="Arial" w:hAnsi="Arial" w:cs="Arial"/>
        </w:rPr>
      </w:pPr>
      <w:proofErr w:type="gramStart"/>
      <w:r w:rsidRPr="008236C9">
        <w:rPr>
          <w:rFonts w:ascii="Arial" w:hAnsi="Arial" w:cs="Arial"/>
        </w:rPr>
        <w:t>ability</w:t>
      </w:r>
      <w:proofErr w:type="gramEnd"/>
      <w:r w:rsidRPr="008236C9">
        <w:rPr>
          <w:rFonts w:ascii="Arial" w:hAnsi="Arial" w:cs="Arial"/>
        </w:rPr>
        <w:t xml:space="preserve"> to draw on network of contacts to access </w:t>
      </w:r>
      <w:r>
        <w:rPr>
          <w:rFonts w:ascii="Arial" w:hAnsi="Arial" w:cs="Arial"/>
        </w:rPr>
        <w:t>senior members of staff in professional</w:t>
      </w:r>
      <w:r w:rsidRPr="008236C9">
        <w:rPr>
          <w:rFonts w:ascii="Arial" w:hAnsi="Arial" w:cs="Arial"/>
        </w:rPr>
        <w:t xml:space="preserve"> firms</w:t>
      </w:r>
      <w:r>
        <w:rPr>
          <w:rFonts w:ascii="Arial" w:hAnsi="Arial" w:cs="Arial"/>
        </w:rPr>
        <w:t>.</w:t>
      </w:r>
    </w:p>
    <w:p w14:paraId="7924675D" w14:textId="77777777" w:rsidR="00A16146" w:rsidRDefault="00A16146" w:rsidP="004C2B58">
      <w:pPr>
        <w:pStyle w:val="DeptBullets"/>
        <w:numPr>
          <w:ilvl w:val="0"/>
          <w:numId w:val="0"/>
        </w:numPr>
        <w:spacing w:after="0"/>
        <w:rPr>
          <w:rFonts w:ascii="Arial" w:hAnsi="Arial" w:cs="Arial"/>
          <w:b/>
        </w:rPr>
      </w:pPr>
    </w:p>
    <w:p w14:paraId="049E4C4E" w14:textId="77777777" w:rsidR="00B828B9" w:rsidRDefault="00B828B9" w:rsidP="004C2B58">
      <w:pPr>
        <w:spacing w:after="0" w:line="240" w:lineRule="auto"/>
        <w:rPr>
          <w:rFonts w:ascii="Arial" w:hAnsi="Arial" w:cs="Arial"/>
          <w:b/>
        </w:rPr>
      </w:pPr>
      <w:r>
        <w:rPr>
          <w:rFonts w:ascii="Arial" w:hAnsi="Arial" w:cs="Arial"/>
          <w:b/>
        </w:rPr>
        <w:br w:type="page"/>
      </w:r>
    </w:p>
    <w:p w14:paraId="47E20701" w14:textId="77777777" w:rsidR="0042131A" w:rsidRDefault="0042131A" w:rsidP="004C2B58">
      <w:pPr>
        <w:pStyle w:val="DeptBullets"/>
        <w:numPr>
          <w:ilvl w:val="0"/>
          <w:numId w:val="0"/>
        </w:numPr>
        <w:spacing w:after="0"/>
        <w:rPr>
          <w:rFonts w:ascii="Arial" w:hAnsi="Arial" w:cs="Arial"/>
          <w:b/>
        </w:rPr>
      </w:pPr>
      <w:r w:rsidRPr="008236C9">
        <w:rPr>
          <w:rFonts w:ascii="Arial" w:hAnsi="Arial" w:cs="Arial"/>
          <w:b/>
        </w:rPr>
        <w:lastRenderedPageBreak/>
        <w:t>Evaluation criteria</w:t>
      </w:r>
    </w:p>
    <w:p w14:paraId="453393D2" w14:textId="77777777" w:rsidR="0042131A" w:rsidRDefault="0042131A" w:rsidP="004C2B58">
      <w:pPr>
        <w:pStyle w:val="DeptBullets"/>
        <w:numPr>
          <w:ilvl w:val="0"/>
          <w:numId w:val="0"/>
        </w:numPr>
        <w:spacing w:after="0"/>
        <w:rPr>
          <w:rFonts w:ascii="Arial" w:hAnsi="Arial" w:cs="Arial"/>
          <w:b/>
        </w:rPr>
      </w:pPr>
    </w:p>
    <w:p w14:paraId="66BAACB0" w14:textId="77777777" w:rsidR="0042131A" w:rsidRDefault="00013F72" w:rsidP="004C2B58">
      <w:pPr>
        <w:pStyle w:val="DeptBullets"/>
        <w:numPr>
          <w:ilvl w:val="0"/>
          <w:numId w:val="0"/>
        </w:numPr>
        <w:spacing w:after="0"/>
        <w:rPr>
          <w:rFonts w:ascii="Arial" w:hAnsi="Arial" w:cs="Arial"/>
        </w:rPr>
      </w:pPr>
      <w:r>
        <w:rPr>
          <w:rFonts w:ascii="Arial" w:hAnsi="Arial" w:cs="Arial"/>
        </w:rPr>
        <w:t>Tenders</w:t>
      </w:r>
      <w:r w:rsidRPr="00D47C1A">
        <w:rPr>
          <w:rFonts w:ascii="Arial" w:hAnsi="Arial" w:cs="Arial"/>
        </w:rPr>
        <w:t xml:space="preserve"> will be evaluated against </w:t>
      </w:r>
      <w:r>
        <w:rPr>
          <w:rFonts w:ascii="Arial" w:hAnsi="Arial" w:cs="Arial"/>
        </w:rPr>
        <w:t>the criteria below</w:t>
      </w:r>
      <w:r w:rsidR="0042131A">
        <w:rPr>
          <w:rFonts w:ascii="Arial" w:hAnsi="Arial" w:cs="Arial"/>
        </w:rPr>
        <w:t>. A primary weighting means the criteria will be given greater consideration in assessment of bids.</w:t>
      </w:r>
    </w:p>
    <w:p w14:paraId="227FCE21" w14:textId="77777777" w:rsidR="0042131A" w:rsidRDefault="0042131A" w:rsidP="004C2B58">
      <w:pPr>
        <w:pStyle w:val="DeptBullets"/>
        <w:numPr>
          <w:ilvl w:val="0"/>
          <w:numId w:val="0"/>
        </w:numPr>
        <w:spacing w:after="0"/>
        <w:rPr>
          <w:rFonts w:ascii="Arial" w:hAnsi="Arial" w:cs="Arial"/>
        </w:rPr>
      </w:pPr>
    </w:p>
    <w:tbl>
      <w:tblPr>
        <w:tblStyle w:val="TableGrid"/>
        <w:tblW w:w="0" w:type="auto"/>
        <w:tblLook w:val="04A0" w:firstRow="1" w:lastRow="0" w:firstColumn="1" w:lastColumn="0" w:noHBand="0" w:noVBand="1"/>
      </w:tblPr>
      <w:tblGrid>
        <w:gridCol w:w="3080"/>
        <w:gridCol w:w="4258"/>
        <w:gridCol w:w="1904"/>
      </w:tblGrid>
      <w:tr w:rsidR="0042131A" w14:paraId="152A52D5" w14:textId="77777777" w:rsidTr="001D28B5">
        <w:tc>
          <w:tcPr>
            <w:tcW w:w="3080" w:type="dxa"/>
            <w:shd w:val="clear" w:color="auto" w:fill="F2F2F2" w:themeFill="background1" w:themeFillShade="F2"/>
          </w:tcPr>
          <w:p w14:paraId="1C139AF0" w14:textId="77777777" w:rsidR="0042131A" w:rsidRPr="00E30623" w:rsidRDefault="0042131A" w:rsidP="004C2B58">
            <w:pPr>
              <w:pStyle w:val="DeptBullets"/>
              <w:numPr>
                <w:ilvl w:val="0"/>
                <w:numId w:val="0"/>
              </w:numPr>
              <w:spacing w:after="0"/>
              <w:jc w:val="center"/>
              <w:rPr>
                <w:rFonts w:ascii="Arial" w:hAnsi="Arial" w:cs="Arial"/>
                <w:b/>
              </w:rPr>
            </w:pPr>
            <w:r w:rsidRPr="00E30623">
              <w:rPr>
                <w:rFonts w:ascii="Arial" w:hAnsi="Arial" w:cs="Arial"/>
                <w:b/>
              </w:rPr>
              <w:t>Criteria</w:t>
            </w:r>
          </w:p>
        </w:tc>
        <w:tc>
          <w:tcPr>
            <w:tcW w:w="4258" w:type="dxa"/>
            <w:shd w:val="clear" w:color="auto" w:fill="F2F2F2" w:themeFill="background1" w:themeFillShade="F2"/>
          </w:tcPr>
          <w:p w14:paraId="372B9F96" w14:textId="77777777" w:rsidR="0042131A" w:rsidRPr="00E30623" w:rsidRDefault="0042131A" w:rsidP="004C2B58">
            <w:pPr>
              <w:pStyle w:val="DeptBullets"/>
              <w:numPr>
                <w:ilvl w:val="0"/>
                <w:numId w:val="0"/>
              </w:numPr>
              <w:spacing w:after="0"/>
              <w:jc w:val="center"/>
              <w:rPr>
                <w:rFonts w:ascii="Arial" w:hAnsi="Arial" w:cs="Arial"/>
                <w:b/>
              </w:rPr>
            </w:pPr>
            <w:r w:rsidRPr="00E30623">
              <w:rPr>
                <w:rFonts w:ascii="Arial" w:hAnsi="Arial" w:cs="Arial"/>
                <w:b/>
              </w:rPr>
              <w:t>Potential examples</w:t>
            </w:r>
          </w:p>
        </w:tc>
        <w:tc>
          <w:tcPr>
            <w:tcW w:w="1904" w:type="dxa"/>
            <w:shd w:val="clear" w:color="auto" w:fill="F2F2F2" w:themeFill="background1" w:themeFillShade="F2"/>
          </w:tcPr>
          <w:p w14:paraId="1F961263" w14:textId="77777777" w:rsidR="0042131A" w:rsidRDefault="0042131A" w:rsidP="004C2B58">
            <w:pPr>
              <w:pStyle w:val="DeptBullets"/>
              <w:numPr>
                <w:ilvl w:val="0"/>
                <w:numId w:val="0"/>
              </w:numPr>
              <w:spacing w:after="0"/>
              <w:jc w:val="center"/>
              <w:rPr>
                <w:rFonts w:ascii="Arial" w:hAnsi="Arial" w:cs="Arial"/>
                <w:b/>
              </w:rPr>
            </w:pPr>
            <w:r w:rsidRPr="00E30623">
              <w:rPr>
                <w:rFonts w:ascii="Arial" w:hAnsi="Arial" w:cs="Arial"/>
                <w:b/>
              </w:rPr>
              <w:t>Weighting</w:t>
            </w:r>
          </w:p>
          <w:p w14:paraId="5B4C3216" w14:textId="77777777" w:rsidR="0042131A" w:rsidRPr="00E30623" w:rsidRDefault="0042131A" w:rsidP="004C2B58">
            <w:pPr>
              <w:pStyle w:val="DeptBullets"/>
              <w:numPr>
                <w:ilvl w:val="0"/>
                <w:numId w:val="0"/>
              </w:numPr>
              <w:spacing w:after="0"/>
              <w:jc w:val="center"/>
              <w:rPr>
                <w:rFonts w:ascii="Arial" w:hAnsi="Arial" w:cs="Arial"/>
                <w:b/>
              </w:rPr>
            </w:pPr>
          </w:p>
        </w:tc>
      </w:tr>
      <w:tr w:rsidR="00741D2A" w14:paraId="0EB8EA3A" w14:textId="77777777" w:rsidTr="001D28B5">
        <w:tc>
          <w:tcPr>
            <w:tcW w:w="3080" w:type="dxa"/>
          </w:tcPr>
          <w:p w14:paraId="13B86AE1" w14:textId="77777777" w:rsidR="00741D2A" w:rsidRDefault="00741D2A" w:rsidP="004C2B58">
            <w:pPr>
              <w:pStyle w:val="DeptBullets"/>
              <w:numPr>
                <w:ilvl w:val="0"/>
                <w:numId w:val="0"/>
              </w:numPr>
              <w:spacing w:after="0"/>
              <w:rPr>
                <w:rFonts w:ascii="Arial" w:hAnsi="Arial" w:cs="Arial"/>
              </w:rPr>
            </w:pPr>
            <w:r>
              <w:rPr>
                <w:rFonts w:ascii="Arial" w:hAnsi="Arial" w:cs="Arial"/>
              </w:rPr>
              <w:t xml:space="preserve">An original, robust and ambitious method </w:t>
            </w:r>
          </w:p>
          <w:p w14:paraId="24E907BE" w14:textId="77777777" w:rsidR="00741D2A" w:rsidRDefault="00741D2A" w:rsidP="004C2B58">
            <w:pPr>
              <w:pStyle w:val="DeptBullets"/>
              <w:numPr>
                <w:ilvl w:val="0"/>
                <w:numId w:val="0"/>
              </w:numPr>
              <w:spacing w:after="0"/>
              <w:rPr>
                <w:rFonts w:ascii="Arial" w:hAnsi="Arial" w:cs="Arial"/>
              </w:rPr>
            </w:pPr>
          </w:p>
        </w:tc>
        <w:tc>
          <w:tcPr>
            <w:tcW w:w="4258" w:type="dxa"/>
          </w:tcPr>
          <w:p w14:paraId="1ADABAE0" w14:textId="77777777" w:rsidR="00741D2A" w:rsidRDefault="00373CA6" w:rsidP="004C2B58">
            <w:pPr>
              <w:pStyle w:val="DeptBullets"/>
              <w:numPr>
                <w:ilvl w:val="0"/>
                <w:numId w:val="8"/>
              </w:numPr>
              <w:spacing w:after="0"/>
              <w:rPr>
                <w:rFonts w:ascii="Arial" w:hAnsi="Arial" w:cs="Arial"/>
              </w:rPr>
            </w:pPr>
            <w:r>
              <w:rPr>
                <w:rFonts w:ascii="Arial" w:hAnsi="Arial" w:cs="Arial"/>
              </w:rPr>
              <w:t xml:space="preserve">Clear articulation of a method that will answer the core research question: </w:t>
            </w:r>
            <w:r w:rsidR="001D1EA3">
              <w:rPr>
                <w:rFonts w:ascii="Arial" w:hAnsi="Arial" w:cs="Arial"/>
              </w:rPr>
              <w:t xml:space="preserve">what are the current barriers </w:t>
            </w:r>
            <w:r w:rsidR="00B36547">
              <w:rPr>
                <w:rFonts w:ascii="Arial" w:hAnsi="Arial" w:cs="Arial"/>
              </w:rPr>
              <w:t xml:space="preserve">able </w:t>
            </w:r>
            <w:r w:rsidR="001D1EA3">
              <w:rPr>
                <w:rFonts w:ascii="Arial" w:hAnsi="Arial" w:cs="Arial"/>
              </w:rPr>
              <w:t>young people from less advantaged background face in accessing banking and life sciences</w:t>
            </w:r>
          </w:p>
          <w:p w14:paraId="5895F558" w14:textId="77777777" w:rsidR="004C2B58" w:rsidRDefault="004C2B58" w:rsidP="004C2B58">
            <w:pPr>
              <w:pStyle w:val="DeptBullets"/>
              <w:numPr>
                <w:ilvl w:val="0"/>
                <w:numId w:val="8"/>
              </w:numPr>
              <w:spacing w:after="0"/>
              <w:rPr>
                <w:rFonts w:ascii="Arial" w:hAnsi="Arial" w:cs="Arial"/>
              </w:rPr>
            </w:pPr>
            <w:r>
              <w:rPr>
                <w:rFonts w:ascii="Arial" w:hAnsi="Arial" w:cs="Arial"/>
              </w:rPr>
              <w:t>Evidence of ability to rapidly access a wide range of firms for interview.</w:t>
            </w:r>
          </w:p>
          <w:p w14:paraId="0BF21886" w14:textId="552BCE85" w:rsidR="004C2B58" w:rsidRDefault="004C2B58" w:rsidP="004C2B58">
            <w:pPr>
              <w:pStyle w:val="DeptBullets"/>
              <w:numPr>
                <w:ilvl w:val="0"/>
                <w:numId w:val="8"/>
              </w:numPr>
              <w:spacing w:after="0"/>
              <w:rPr>
                <w:rFonts w:ascii="Arial" w:hAnsi="Arial" w:cs="Arial"/>
              </w:rPr>
            </w:pPr>
            <w:r>
              <w:rPr>
                <w:rFonts w:ascii="Arial" w:hAnsi="Arial" w:cs="Arial"/>
              </w:rPr>
              <w:t>Evidence of potential to access (anonymised) data from firms to support analysis.</w:t>
            </w:r>
          </w:p>
          <w:p w14:paraId="543FD55A" w14:textId="77777777" w:rsidR="00373CA6" w:rsidRDefault="00373CA6" w:rsidP="004C2B58">
            <w:pPr>
              <w:pStyle w:val="DeptBullets"/>
              <w:numPr>
                <w:ilvl w:val="0"/>
                <w:numId w:val="0"/>
              </w:numPr>
              <w:spacing w:after="0"/>
              <w:ind w:left="720"/>
              <w:rPr>
                <w:rFonts w:ascii="Arial" w:hAnsi="Arial" w:cs="Arial"/>
              </w:rPr>
            </w:pPr>
          </w:p>
        </w:tc>
        <w:tc>
          <w:tcPr>
            <w:tcW w:w="1904" w:type="dxa"/>
          </w:tcPr>
          <w:p w14:paraId="2FE8BD74" w14:textId="77777777" w:rsidR="00741D2A" w:rsidRDefault="00741D2A" w:rsidP="004C2B58">
            <w:pPr>
              <w:pStyle w:val="DeptBullets"/>
              <w:numPr>
                <w:ilvl w:val="0"/>
                <w:numId w:val="0"/>
              </w:numPr>
              <w:spacing w:after="0"/>
              <w:rPr>
                <w:rFonts w:ascii="Arial" w:hAnsi="Arial" w:cs="Arial"/>
              </w:rPr>
            </w:pPr>
            <w:r>
              <w:rPr>
                <w:rFonts w:ascii="Arial" w:hAnsi="Arial" w:cs="Arial"/>
              </w:rPr>
              <w:t>Primary</w:t>
            </w:r>
          </w:p>
        </w:tc>
      </w:tr>
      <w:tr w:rsidR="0042131A" w14:paraId="7803BF83" w14:textId="77777777" w:rsidTr="001D28B5">
        <w:tc>
          <w:tcPr>
            <w:tcW w:w="3080" w:type="dxa"/>
          </w:tcPr>
          <w:p w14:paraId="66FE79CD" w14:textId="61A38134" w:rsidR="0042131A" w:rsidRPr="008236C9" w:rsidRDefault="00C86046" w:rsidP="004C2B58">
            <w:pPr>
              <w:pStyle w:val="DeptBullets"/>
              <w:numPr>
                <w:ilvl w:val="0"/>
                <w:numId w:val="0"/>
              </w:numPr>
              <w:spacing w:after="0"/>
              <w:rPr>
                <w:rFonts w:ascii="Arial" w:hAnsi="Arial" w:cs="Arial"/>
              </w:rPr>
            </w:pPr>
            <w:r>
              <w:rPr>
                <w:rFonts w:ascii="Arial" w:hAnsi="Arial" w:cs="Arial"/>
              </w:rPr>
              <w:t>Team and organisational e</w:t>
            </w:r>
            <w:r w:rsidR="0042131A" w:rsidRPr="008236C9">
              <w:rPr>
                <w:rFonts w:ascii="Arial" w:hAnsi="Arial" w:cs="Arial"/>
              </w:rPr>
              <w:t>xpe</w:t>
            </w:r>
            <w:r w:rsidR="0042131A">
              <w:rPr>
                <w:rFonts w:ascii="Arial" w:hAnsi="Arial" w:cs="Arial"/>
              </w:rPr>
              <w:t xml:space="preserve">rience in conducting and presenting </w:t>
            </w:r>
            <w:r w:rsidR="008F5A4D">
              <w:rPr>
                <w:rFonts w:ascii="Arial" w:hAnsi="Arial" w:cs="Arial"/>
              </w:rPr>
              <w:t xml:space="preserve">qualitative </w:t>
            </w:r>
            <w:r w:rsidR="0042131A">
              <w:rPr>
                <w:rFonts w:ascii="Arial" w:hAnsi="Arial" w:cs="Arial"/>
              </w:rPr>
              <w:t>research</w:t>
            </w:r>
          </w:p>
          <w:p w14:paraId="4B93994B" w14:textId="77777777" w:rsidR="0042131A" w:rsidRDefault="0042131A" w:rsidP="004C2B58">
            <w:pPr>
              <w:pStyle w:val="DeptBullets"/>
              <w:numPr>
                <w:ilvl w:val="0"/>
                <w:numId w:val="0"/>
              </w:numPr>
              <w:spacing w:after="0"/>
              <w:rPr>
                <w:rFonts w:ascii="Arial" w:hAnsi="Arial" w:cs="Arial"/>
              </w:rPr>
            </w:pPr>
          </w:p>
        </w:tc>
        <w:tc>
          <w:tcPr>
            <w:tcW w:w="4258" w:type="dxa"/>
          </w:tcPr>
          <w:p w14:paraId="786CBAB1" w14:textId="77777777" w:rsidR="00741D2A" w:rsidRDefault="00741D2A" w:rsidP="004C2B58">
            <w:pPr>
              <w:pStyle w:val="DeptBullets"/>
              <w:numPr>
                <w:ilvl w:val="0"/>
                <w:numId w:val="8"/>
              </w:numPr>
              <w:spacing w:after="0"/>
              <w:rPr>
                <w:rFonts w:ascii="Arial" w:hAnsi="Arial" w:cs="Arial"/>
              </w:rPr>
            </w:pPr>
            <w:r>
              <w:rPr>
                <w:rFonts w:ascii="Arial" w:hAnsi="Arial" w:cs="Arial"/>
              </w:rPr>
              <w:t xml:space="preserve">Experience of staff in relevant research </w:t>
            </w:r>
            <w:r w:rsidR="001D1EA3">
              <w:rPr>
                <w:rFonts w:ascii="Arial" w:hAnsi="Arial" w:cs="Arial"/>
              </w:rPr>
              <w:t xml:space="preserve">qualitative </w:t>
            </w:r>
            <w:r>
              <w:rPr>
                <w:rFonts w:ascii="Arial" w:hAnsi="Arial" w:cs="Arial"/>
              </w:rPr>
              <w:t>techniques</w:t>
            </w:r>
          </w:p>
          <w:p w14:paraId="7E432071" w14:textId="77777777" w:rsidR="0042131A" w:rsidRDefault="0042131A" w:rsidP="004C2B58">
            <w:pPr>
              <w:pStyle w:val="DeptBullets"/>
              <w:numPr>
                <w:ilvl w:val="0"/>
                <w:numId w:val="8"/>
              </w:numPr>
              <w:spacing w:after="0"/>
              <w:rPr>
                <w:rFonts w:ascii="Arial" w:hAnsi="Arial" w:cs="Arial"/>
              </w:rPr>
            </w:pPr>
            <w:r>
              <w:rPr>
                <w:rFonts w:ascii="Arial" w:hAnsi="Arial" w:cs="Arial"/>
              </w:rPr>
              <w:t>Experience of presenting findings in catching and clear ways</w:t>
            </w:r>
            <w:r w:rsidR="00741D2A">
              <w:rPr>
                <w:rFonts w:ascii="Arial" w:hAnsi="Arial" w:cs="Arial"/>
              </w:rPr>
              <w:t xml:space="preserve"> Experience of specific research in this area and familiarity with subject area</w:t>
            </w:r>
          </w:p>
        </w:tc>
        <w:tc>
          <w:tcPr>
            <w:tcW w:w="1904" w:type="dxa"/>
          </w:tcPr>
          <w:p w14:paraId="704090E6" w14:textId="77777777" w:rsidR="0042131A" w:rsidRDefault="0042131A" w:rsidP="004C2B58">
            <w:pPr>
              <w:pStyle w:val="DeptBullets"/>
              <w:numPr>
                <w:ilvl w:val="0"/>
                <w:numId w:val="0"/>
              </w:numPr>
              <w:spacing w:after="0"/>
              <w:rPr>
                <w:rFonts w:ascii="Arial" w:hAnsi="Arial" w:cs="Arial"/>
              </w:rPr>
            </w:pPr>
            <w:r>
              <w:rPr>
                <w:rFonts w:ascii="Arial" w:hAnsi="Arial" w:cs="Arial"/>
              </w:rPr>
              <w:t>Primary</w:t>
            </w:r>
          </w:p>
        </w:tc>
      </w:tr>
      <w:tr w:rsidR="000E1F9B" w14:paraId="4265B37A" w14:textId="77777777" w:rsidTr="001D28B5">
        <w:tc>
          <w:tcPr>
            <w:tcW w:w="3080" w:type="dxa"/>
          </w:tcPr>
          <w:p w14:paraId="42D6FD73" w14:textId="77777777" w:rsidR="000E1F9B" w:rsidRPr="008236C9" w:rsidRDefault="000E1F9B" w:rsidP="004C2B58">
            <w:pPr>
              <w:pStyle w:val="DeptBullets"/>
              <w:numPr>
                <w:ilvl w:val="0"/>
                <w:numId w:val="0"/>
              </w:numPr>
              <w:spacing w:after="0"/>
              <w:rPr>
                <w:rFonts w:ascii="Arial" w:hAnsi="Arial" w:cs="Arial"/>
              </w:rPr>
            </w:pPr>
            <w:r w:rsidRPr="008236C9">
              <w:rPr>
                <w:rFonts w:ascii="Arial" w:hAnsi="Arial" w:cs="Arial"/>
              </w:rPr>
              <w:t>Cost</w:t>
            </w:r>
            <w:r w:rsidR="00BD7312">
              <w:rPr>
                <w:rFonts w:ascii="Arial" w:hAnsi="Arial" w:cs="Arial"/>
              </w:rPr>
              <w:t xml:space="preserve"> and value for money</w:t>
            </w:r>
          </w:p>
          <w:p w14:paraId="4CC5FE2B" w14:textId="77777777" w:rsidR="000E1F9B" w:rsidRPr="008236C9" w:rsidRDefault="000E1F9B" w:rsidP="004C2B58">
            <w:pPr>
              <w:pStyle w:val="DeptBullets"/>
              <w:numPr>
                <w:ilvl w:val="0"/>
                <w:numId w:val="0"/>
              </w:numPr>
              <w:spacing w:after="0"/>
              <w:rPr>
                <w:rFonts w:ascii="Arial" w:hAnsi="Arial" w:cs="Arial"/>
              </w:rPr>
            </w:pPr>
          </w:p>
        </w:tc>
        <w:tc>
          <w:tcPr>
            <w:tcW w:w="4258" w:type="dxa"/>
          </w:tcPr>
          <w:p w14:paraId="62B485D8" w14:textId="77777777" w:rsidR="000E1F9B" w:rsidRDefault="000E1F9B" w:rsidP="004C2B58">
            <w:pPr>
              <w:pStyle w:val="DeptBullets"/>
              <w:numPr>
                <w:ilvl w:val="0"/>
                <w:numId w:val="12"/>
              </w:numPr>
              <w:spacing w:after="0"/>
              <w:rPr>
                <w:rFonts w:ascii="Arial" w:hAnsi="Arial" w:cs="Arial"/>
              </w:rPr>
            </w:pPr>
            <w:r>
              <w:rPr>
                <w:rFonts w:ascii="Arial" w:hAnsi="Arial" w:cs="Arial"/>
              </w:rPr>
              <w:t>Estimation of cost for whole life of project</w:t>
            </w:r>
          </w:p>
          <w:p w14:paraId="427FA196" w14:textId="77777777" w:rsidR="00BD7312" w:rsidRDefault="001D1EA3" w:rsidP="004C2B58">
            <w:pPr>
              <w:pStyle w:val="DeptBullets"/>
              <w:numPr>
                <w:ilvl w:val="0"/>
                <w:numId w:val="12"/>
              </w:numPr>
              <w:spacing w:after="0"/>
              <w:rPr>
                <w:rFonts w:ascii="Arial" w:hAnsi="Arial" w:cs="Arial"/>
              </w:rPr>
            </w:pPr>
            <w:r>
              <w:rPr>
                <w:rFonts w:ascii="Arial" w:hAnsi="Arial" w:cs="Arial"/>
              </w:rPr>
              <w:t>Additional value-add to the bid – for example innovative channels of publication, launch events etc.</w:t>
            </w:r>
          </w:p>
        </w:tc>
        <w:tc>
          <w:tcPr>
            <w:tcW w:w="1904" w:type="dxa"/>
          </w:tcPr>
          <w:p w14:paraId="3566C378" w14:textId="77777777" w:rsidR="000E1F9B" w:rsidRDefault="000E1F9B" w:rsidP="004C2B58">
            <w:pPr>
              <w:pStyle w:val="DeptBullets"/>
              <w:numPr>
                <w:ilvl w:val="0"/>
                <w:numId w:val="0"/>
              </w:numPr>
              <w:spacing w:after="0"/>
              <w:rPr>
                <w:rFonts w:ascii="Arial" w:hAnsi="Arial" w:cs="Arial"/>
              </w:rPr>
            </w:pPr>
            <w:r>
              <w:rPr>
                <w:rFonts w:ascii="Arial" w:hAnsi="Arial" w:cs="Arial"/>
              </w:rPr>
              <w:t>Primary</w:t>
            </w:r>
          </w:p>
        </w:tc>
      </w:tr>
      <w:tr w:rsidR="000E1F9B" w14:paraId="781CACF8" w14:textId="77777777" w:rsidTr="001D28B5">
        <w:tc>
          <w:tcPr>
            <w:tcW w:w="3080" w:type="dxa"/>
          </w:tcPr>
          <w:p w14:paraId="52A323D7" w14:textId="77777777" w:rsidR="000E1F9B" w:rsidRDefault="000E1F9B" w:rsidP="004C2B58">
            <w:pPr>
              <w:pStyle w:val="DeptBullets"/>
              <w:numPr>
                <w:ilvl w:val="0"/>
                <w:numId w:val="0"/>
              </w:numPr>
              <w:spacing w:after="0"/>
              <w:rPr>
                <w:rFonts w:ascii="Arial" w:hAnsi="Arial" w:cs="Arial"/>
              </w:rPr>
            </w:pPr>
            <w:r w:rsidRPr="008236C9">
              <w:rPr>
                <w:rFonts w:ascii="Arial" w:hAnsi="Arial" w:cs="Arial"/>
              </w:rPr>
              <w:t xml:space="preserve">Experience </w:t>
            </w:r>
            <w:r w:rsidR="001D1EA3">
              <w:rPr>
                <w:rFonts w:ascii="Arial" w:hAnsi="Arial" w:cs="Arial"/>
              </w:rPr>
              <w:t xml:space="preserve">and expertise </w:t>
            </w:r>
            <w:r w:rsidRPr="008236C9">
              <w:rPr>
                <w:rFonts w:ascii="Arial" w:hAnsi="Arial" w:cs="Arial"/>
              </w:rPr>
              <w:t xml:space="preserve">in field of </w:t>
            </w:r>
            <w:r w:rsidR="001D1EA3">
              <w:rPr>
                <w:rFonts w:ascii="Arial" w:hAnsi="Arial" w:cs="Arial"/>
              </w:rPr>
              <w:t xml:space="preserve">professional employment and/or </w:t>
            </w:r>
            <w:r>
              <w:rPr>
                <w:rFonts w:ascii="Arial" w:hAnsi="Arial" w:cs="Arial"/>
              </w:rPr>
              <w:t xml:space="preserve">social mobility </w:t>
            </w:r>
          </w:p>
        </w:tc>
        <w:tc>
          <w:tcPr>
            <w:tcW w:w="4258" w:type="dxa"/>
          </w:tcPr>
          <w:p w14:paraId="57A2C4BF" w14:textId="77777777" w:rsidR="000E1F9B" w:rsidRDefault="000E1F9B" w:rsidP="004C2B58">
            <w:pPr>
              <w:pStyle w:val="DeptBullets"/>
              <w:numPr>
                <w:ilvl w:val="0"/>
                <w:numId w:val="10"/>
              </w:numPr>
              <w:spacing w:after="0"/>
              <w:rPr>
                <w:rFonts w:ascii="Arial" w:hAnsi="Arial" w:cs="Arial"/>
              </w:rPr>
            </w:pPr>
            <w:r>
              <w:rPr>
                <w:rFonts w:ascii="Arial" w:hAnsi="Arial" w:cs="Arial"/>
              </w:rPr>
              <w:t>Examples of publications or other research demonstrating expertise</w:t>
            </w:r>
          </w:p>
          <w:p w14:paraId="1A62C4D5" w14:textId="77777777" w:rsidR="000E1F9B" w:rsidRDefault="000E1F9B" w:rsidP="004C2B58">
            <w:pPr>
              <w:pStyle w:val="DeptBullets"/>
              <w:numPr>
                <w:ilvl w:val="0"/>
                <w:numId w:val="10"/>
              </w:numPr>
              <w:spacing w:after="0"/>
              <w:rPr>
                <w:rFonts w:ascii="Arial" w:hAnsi="Arial" w:cs="Arial"/>
              </w:rPr>
            </w:pPr>
            <w:r>
              <w:rPr>
                <w:rFonts w:ascii="Arial" w:hAnsi="Arial" w:cs="Arial"/>
              </w:rPr>
              <w:t>Examples of work adding substantially new contributions social mobility particularly labour market trajectories</w:t>
            </w:r>
          </w:p>
        </w:tc>
        <w:tc>
          <w:tcPr>
            <w:tcW w:w="1904" w:type="dxa"/>
          </w:tcPr>
          <w:p w14:paraId="5A25D301" w14:textId="77777777" w:rsidR="000E1F9B" w:rsidRDefault="000E1F9B" w:rsidP="004C2B58">
            <w:pPr>
              <w:pStyle w:val="DeptBullets"/>
              <w:numPr>
                <w:ilvl w:val="0"/>
                <w:numId w:val="0"/>
              </w:numPr>
              <w:spacing w:after="0"/>
              <w:rPr>
                <w:rFonts w:ascii="Arial" w:hAnsi="Arial" w:cs="Arial"/>
              </w:rPr>
            </w:pPr>
            <w:r>
              <w:rPr>
                <w:rFonts w:ascii="Arial" w:hAnsi="Arial" w:cs="Arial"/>
              </w:rPr>
              <w:t>Secondary</w:t>
            </w:r>
          </w:p>
        </w:tc>
      </w:tr>
    </w:tbl>
    <w:p w14:paraId="7F249D9A" w14:textId="77777777" w:rsidR="001D28B5" w:rsidRDefault="001D28B5" w:rsidP="004C2B58">
      <w:pPr>
        <w:widowControl w:val="0"/>
        <w:overflowPunct w:val="0"/>
        <w:autoSpaceDE w:val="0"/>
        <w:autoSpaceDN w:val="0"/>
        <w:adjustRightInd w:val="0"/>
        <w:spacing w:after="0" w:line="240" w:lineRule="auto"/>
        <w:textAlignment w:val="baseline"/>
        <w:rPr>
          <w:rFonts w:ascii="Arial" w:hAnsi="Arial" w:cs="Arial"/>
        </w:rPr>
      </w:pPr>
    </w:p>
    <w:p w14:paraId="3ABF125C" w14:textId="77777777" w:rsidR="000E1F9B" w:rsidRPr="008236C9" w:rsidRDefault="000E1F9B" w:rsidP="004C2B58">
      <w:pPr>
        <w:widowControl w:val="0"/>
        <w:overflowPunct w:val="0"/>
        <w:autoSpaceDE w:val="0"/>
        <w:autoSpaceDN w:val="0"/>
        <w:adjustRightInd w:val="0"/>
        <w:spacing w:after="0" w:line="240" w:lineRule="auto"/>
        <w:textAlignment w:val="baseline"/>
        <w:rPr>
          <w:rFonts w:ascii="Arial" w:hAnsi="Arial" w:cs="Arial"/>
          <w:b/>
          <w:u w:val="single"/>
        </w:rPr>
      </w:pPr>
      <w:r w:rsidRPr="008236C9">
        <w:rPr>
          <w:rFonts w:ascii="Arial" w:hAnsi="Arial" w:cs="Arial"/>
          <w:b/>
          <w:bCs/>
          <w:lang w:eastAsia="en-GB"/>
        </w:rPr>
        <w:t>Delivery Requirements</w:t>
      </w:r>
      <w:r w:rsidRPr="008236C9">
        <w:rPr>
          <w:rFonts w:ascii="Arial" w:hAnsi="Arial" w:cs="Arial"/>
          <w:lang w:eastAsia="en-GB"/>
        </w:rPr>
        <w:t xml:space="preserve"> </w:t>
      </w:r>
    </w:p>
    <w:p w14:paraId="4F301F2C" w14:textId="77777777" w:rsidR="000E1F9B" w:rsidRPr="008236C9" w:rsidRDefault="000E1F9B" w:rsidP="004C2B58">
      <w:pPr>
        <w:spacing w:after="0" w:line="240" w:lineRule="auto"/>
        <w:rPr>
          <w:rFonts w:ascii="Arial" w:hAnsi="Arial" w:cs="Arial"/>
        </w:rPr>
      </w:pPr>
    </w:p>
    <w:p w14:paraId="0428CD54" w14:textId="353EFD92" w:rsidR="000E1F9B" w:rsidRDefault="000E1F9B" w:rsidP="004C2B58">
      <w:pPr>
        <w:spacing w:after="0" w:line="240" w:lineRule="auto"/>
        <w:rPr>
          <w:rFonts w:ascii="Arial" w:hAnsi="Arial" w:cs="Arial"/>
        </w:rPr>
      </w:pPr>
      <w:r w:rsidRPr="008236C9">
        <w:rPr>
          <w:rFonts w:ascii="Arial" w:hAnsi="Arial" w:cs="Arial"/>
        </w:rPr>
        <w:t xml:space="preserve">Based on </w:t>
      </w:r>
      <w:r w:rsidR="001030BF">
        <w:rPr>
          <w:rFonts w:ascii="Arial" w:hAnsi="Arial" w:cs="Arial"/>
        </w:rPr>
        <w:t>selection of a provider for this research in December 2015</w:t>
      </w:r>
      <w:r>
        <w:rPr>
          <w:rFonts w:ascii="Arial" w:hAnsi="Arial" w:cs="Arial"/>
        </w:rPr>
        <w:t xml:space="preserve"> </w:t>
      </w:r>
      <w:r w:rsidRPr="008236C9">
        <w:rPr>
          <w:rFonts w:ascii="Arial" w:hAnsi="Arial" w:cs="Arial"/>
        </w:rPr>
        <w:t xml:space="preserve">the deadline for final products will </w:t>
      </w:r>
      <w:r w:rsidRPr="005D31DC">
        <w:rPr>
          <w:rFonts w:ascii="Arial" w:hAnsi="Arial" w:cs="Arial"/>
        </w:rPr>
        <w:t xml:space="preserve">be </w:t>
      </w:r>
      <w:r w:rsidR="004C2B58" w:rsidRPr="001030BF">
        <w:rPr>
          <w:rFonts w:ascii="Arial" w:hAnsi="Arial" w:cs="Arial"/>
        </w:rPr>
        <w:t>End</w:t>
      </w:r>
      <w:r w:rsidR="00144559" w:rsidRPr="001030BF">
        <w:rPr>
          <w:rFonts w:ascii="Arial" w:hAnsi="Arial" w:cs="Arial"/>
        </w:rPr>
        <w:t xml:space="preserve"> March</w:t>
      </w:r>
      <w:r w:rsidR="00E26888" w:rsidRPr="001030BF">
        <w:rPr>
          <w:rFonts w:ascii="Arial" w:hAnsi="Arial" w:cs="Arial"/>
        </w:rPr>
        <w:t xml:space="preserve"> 2016</w:t>
      </w:r>
      <w:r w:rsidRPr="005D31DC">
        <w:rPr>
          <w:rFonts w:ascii="Arial" w:hAnsi="Arial" w:cs="Arial"/>
        </w:rPr>
        <w:t>. Final products</w:t>
      </w:r>
      <w:r w:rsidRPr="008236C9">
        <w:rPr>
          <w:rFonts w:ascii="Arial" w:hAnsi="Arial" w:cs="Arial"/>
        </w:rPr>
        <w:t xml:space="preserve"> should be in electronic format</w:t>
      </w:r>
      <w:r w:rsidR="005D31DC">
        <w:rPr>
          <w:rFonts w:ascii="Arial" w:hAnsi="Arial" w:cs="Arial"/>
        </w:rPr>
        <w:t>, using a style guide as supplied by the Social Mobility &amp; Child Poverty Commission</w:t>
      </w:r>
      <w:r w:rsidRPr="008236C9">
        <w:rPr>
          <w:rFonts w:ascii="Arial" w:hAnsi="Arial" w:cs="Arial"/>
        </w:rPr>
        <w:t>.</w:t>
      </w:r>
    </w:p>
    <w:p w14:paraId="2C59CA09" w14:textId="77777777" w:rsidR="000E1F9B" w:rsidRDefault="000E1F9B" w:rsidP="004C2B58">
      <w:pPr>
        <w:spacing w:after="0" w:line="240" w:lineRule="auto"/>
        <w:rPr>
          <w:rFonts w:ascii="Arial" w:hAnsi="Arial" w:cs="Arial"/>
        </w:rPr>
      </w:pPr>
    </w:p>
    <w:p w14:paraId="0BA88FCB" w14:textId="77777777" w:rsidR="000E1F9B" w:rsidRPr="008236C9" w:rsidRDefault="000E1F9B" w:rsidP="004C2B58">
      <w:pPr>
        <w:spacing w:after="0" w:line="240" w:lineRule="auto"/>
        <w:rPr>
          <w:rFonts w:ascii="Arial" w:hAnsi="Arial" w:cs="Arial"/>
        </w:rPr>
      </w:pPr>
      <w:r>
        <w:rPr>
          <w:rFonts w:ascii="Arial" w:hAnsi="Arial" w:cs="Arial"/>
        </w:rPr>
        <w:t>We estimate the resea</w:t>
      </w:r>
      <w:r w:rsidR="00373CA6">
        <w:rPr>
          <w:rFonts w:ascii="Arial" w:hAnsi="Arial" w:cs="Arial"/>
        </w:rPr>
        <w:t xml:space="preserve">rch should cost </w:t>
      </w:r>
      <w:r w:rsidR="00497D63">
        <w:rPr>
          <w:rFonts w:ascii="Arial" w:hAnsi="Arial" w:cs="Arial"/>
        </w:rPr>
        <w:t>at a maximum</w:t>
      </w:r>
      <w:r w:rsidR="00373CA6">
        <w:rPr>
          <w:rFonts w:ascii="Arial" w:hAnsi="Arial" w:cs="Arial"/>
        </w:rPr>
        <w:t xml:space="preserve"> £2</w:t>
      </w:r>
      <w:r w:rsidR="00144559">
        <w:rPr>
          <w:rFonts w:ascii="Arial" w:hAnsi="Arial" w:cs="Arial"/>
        </w:rPr>
        <w:t>0</w:t>
      </w:r>
      <w:r>
        <w:rPr>
          <w:rFonts w:ascii="Arial" w:hAnsi="Arial" w:cs="Arial"/>
        </w:rPr>
        <w:t xml:space="preserve">,000. </w:t>
      </w:r>
    </w:p>
    <w:p w14:paraId="5CA10E06" w14:textId="77777777" w:rsidR="000E1F9B" w:rsidRPr="00B17BA0" w:rsidRDefault="000E1F9B" w:rsidP="004C2B58">
      <w:pPr>
        <w:spacing w:after="0" w:line="240" w:lineRule="auto"/>
        <w:rPr>
          <w:rFonts w:ascii="Arial" w:hAnsi="Arial" w:cs="Arial"/>
        </w:rPr>
      </w:pPr>
    </w:p>
    <w:sectPr w:rsidR="000E1F9B" w:rsidRPr="00B17BA0">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71F7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6AC04" w14:textId="77777777" w:rsidR="00911922" w:rsidRDefault="00911922" w:rsidP="00AF081A">
      <w:pPr>
        <w:spacing w:after="0" w:line="240" w:lineRule="auto"/>
      </w:pPr>
      <w:r>
        <w:separator/>
      </w:r>
    </w:p>
  </w:endnote>
  <w:endnote w:type="continuationSeparator" w:id="0">
    <w:p w14:paraId="1C8F4A87" w14:textId="77777777" w:rsidR="00911922" w:rsidRDefault="00911922" w:rsidP="00AF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246175"/>
      <w:docPartObj>
        <w:docPartGallery w:val="Page Numbers (Bottom of Page)"/>
        <w:docPartUnique/>
      </w:docPartObj>
    </w:sdtPr>
    <w:sdtEndPr>
      <w:rPr>
        <w:noProof/>
      </w:rPr>
    </w:sdtEndPr>
    <w:sdtContent>
      <w:p w14:paraId="1877016A" w14:textId="77777777" w:rsidR="00AF081A" w:rsidRDefault="00AF081A">
        <w:pPr>
          <w:pStyle w:val="Footer"/>
          <w:jc w:val="right"/>
        </w:pPr>
        <w:r>
          <w:fldChar w:fldCharType="begin"/>
        </w:r>
        <w:r>
          <w:instrText xml:space="preserve"> PAGE   \* MERGEFORMAT </w:instrText>
        </w:r>
        <w:r>
          <w:fldChar w:fldCharType="separate"/>
        </w:r>
        <w:r w:rsidR="0087167A">
          <w:rPr>
            <w:noProof/>
          </w:rPr>
          <w:t>4</w:t>
        </w:r>
        <w:r>
          <w:rPr>
            <w:noProof/>
          </w:rPr>
          <w:fldChar w:fldCharType="end"/>
        </w:r>
      </w:p>
    </w:sdtContent>
  </w:sdt>
  <w:p w14:paraId="287E0D83" w14:textId="77777777" w:rsidR="00AF081A" w:rsidRDefault="00AF0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89A15" w14:textId="77777777" w:rsidR="00911922" w:rsidRDefault="00911922" w:rsidP="00AF081A">
      <w:pPr>
        <w:spacing w:after="0" w:line="240" w:lineRule="auto"/>
      </w:pPr>
      <w:r>
        <w:separator/>
      </w:r>
    </w:p>
  </w:footnote>
  <w:footnote w:type="continuationSeparator" w:id="0">
    <w:p w14:paraId="19090B95" w14:textId="77777777" w:rsidR="00911922" w:rsidRDefault="00911922" w:rsidP="00AF08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65850"/>
    <w:multiLevelType w:val="hybridMultilevel"/>
    <w:tmpl w:val="5D66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1DF5643A"/>
    <w:multiLevelType w:val="hybridMultilevel"/>
    <w:tmpl w:val="9758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5D3969"/>
    <w:multiLevelType w:val="hybridMultilevel"/>
    <w:tmpl w:val="83EC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A12BD5"/>
    <w:multiLevelType w:val="hybridMultilevel"/>
    <w:tmpl w:val="6FCE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B0404E"/>
    <w:multiLevelType w:val="hybridMultilevel"/>
    <w:tmpl w:val="7A7C5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BCD23B1"/>
    <w:multiLevelType w:val="hybridMultilevel"/>
    <w:tmpl w:val="D35E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2B08BB"/>
    <w:multiLevelType w:val="hybridMultilevel"/>
    <w:tmpl w:val="17A8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61529"/>
    <w:multiLevelType w:val="hybridMultilevel"/>
    <w:tmpl w:val="D8DA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CC1929"/>
    <w:multiLevelType w:val="hybridMultilevel"/>
    <w:tmpl w:val="CF76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63261C"/>
    <w:multiLevelType w:val="hybridMultilevel"/>
    <w:tmpl w:val="5DECA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B459DB"/>
    <w:multiLevelType w:val="hybridMultilevel"/>
    <w:tmpl w:val="C8AE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nsid w:val="4BF54B30"/>
    <w:multiLevelType w:val="hybridMultilevel"/>
    <w:tmpl w:val="54048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A5012E"/>
    <w:multiLevelType w:val="multilevel"/>
    <w:tmpl w:val="DBA4DFD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5">
    <w:nsid w:val="64F26C2B"/>
    <w:multiLevelType w:val="hybridMultilevel"/>
    <w:tmpl w:val="3D14B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A8F2CEE"/>
    <w:multiLevelType w:val="hybridMultilevel"/>
    <w:tmpl w:val="B706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5365D5"/>
    <w:multiLevelType w:val="hybridMultilevel"/>
    <w:tmpl w:val="E35C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5"/>
  </w:num>
  <w:num w:numId="4">
    <w:abstractNumId w:val="0"/>
  </w:num>
  <w:num w:numId="5">
    <w:abstractNumId w:val="8"/>
  </w:num>
  <w:num w:numId="6">
    <w:abstractNumId w:val="10"/>
  </w:num>
  <w:num w:numId="7">
    <w:abstractNumId w:val="2"/>
  </w:num>
  <w:num w:numId="8">
    <w:abstractNumId w:val="9"/>
  </w:num>
  <w:num w:numId="9">
    <w:abstractNumId w:val="11"/>
  </w:num>
  <w:num w:numId="10">
    <w:abstractNumId w:val="4"/>
  </w:num>
  <w:num w:numId="11">
    <w:abstractNumId w:val="16"/>
  </w:num>
  <w:num w:numId="12">
    <w:abstractNumId w:val="6"/>
  </w:num>
  <w:num w:numId="13">
    <w:abstractNumId w:val="13"/>
  </w:num>
  <w:num w:numId="14">
    <w:abstractNumId w:val="14"/>
  </w:num>
  <w:num w:numId="15">
    <w:abstractNumId w:val="1"/>
  </w:num>
  <w:num w:numId="16">
    <w:abstractNumId w:val="7"/>
  </w:num>
  <w:num w:numId="17">
    <w:abstractNumId w:val="17"/>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1A"/>
    <w:rsid w:val="00013F72"/>
    <w:rsid w:val="0004517E"/>
    <w:rsid w:val="00073C68"/>
    <w:rsid w:val="00085784"/>
    <w:rsid w:val="000E1F9B"/>
    <w:rsid w:val="000F6A62"/>
    <w:rsid w:val="001030BF"/>
    <w:rsid w:val="00114623"/>
    <w:rsid w:val="00144559"/>
    <w:rsid w:val="001B4CD2"/>
    <w:rsid w:val="001C6D7A"/>
    <w:rsid w:val="001D18E3"/>
    <w:rsid w:val="001D1EA3"/>
    <w:rsid w:val="001D28B5"/>
    <w:rsid w:val="001F140D"/>
    <w:rsid w:val="002A2407"/>
    <w:rsid w:val="002D479F"/>
    <w:rsid w:val="002F5DBC"/>
    <w:rsid w:val="003431AE"/>
    <w:rsid w:val="00373CA6"/>
    <w:rsid w:val="00413FB4"/>
    <w:rsid w:val="00420F5E"/>
    <w:rsid w:val="0042131A"/>
    <w:rsid w:val="00456DEC"/>
    <w:rsid w:val="004847C3"/>
    <w:rsid w:val="00495689"/>
    <w:rsid w:val="00497D63"/>
    <w:rsid w:val="004C2B58"/>
    <w:rsid w:val="005D1DC8"/>
    <w:rsid w:val="005D31DC"/>
    <w:rsid w:val="00656E2C"/>
    <w:rsid w:val="006C0345"/>
    <w:rsid w:val="006D5AF6"/>
    <w:rsid w:val="007411FD"/>
    <w:rsid w:val="00741D2A"/>
    <w:rsid w:val="007603D0"/>
    <w:rsid w:val="007875C3"/>
    <w:rsid w:val="00800ADC"/>
    <w:rsid w:val="00865663"/>
    <w:rsid w:val="0087167A"/>
    <w:rsid w:val="008C1F94"/>
    <w:rsid w:val="008E26AE"/>
    <w:rsid w:val="008F5A4D"/>
    <w:rsid w:val="00911922"/>
    <w:rsid w:val="00923DF3"/>
    <w:rsid w:val="009602AE"/>
    <w:rsid w:val="00971869"/>
    <w:rsid w:val="009C2FA8"/>
    <w:rsid w:val="009E30F4"/>
    <w:rsid w:val="00A0013C"/>
    <w:rsid w:val="00A045ED"/>
    <w:rsid w:val="00A16146"/>
    <w:rsid w:val="00A44A44"/>
    <w:rsid w:val="00A450F7"/>
    <w:rsid w:val="00A74670"/>
    <w:rsid w:val="00AC6663"/>
    <w:rsid w:val="00AF081A"/>
    <w:rsid w:val="00AF7AF2"/>
    <w:rsid w:val="00B17BA0"/>
    <w:rsid w:val="00B36547"/>
    <w:rsid w:val="00B54868"/>
    <w:rsid w:val="00B652DF"/>
    <w:rsid w:val="00B70FE0"/>
    <w:rsid w:val="00B828B9"/>
    <w:rsid w:val="00BB3724"/>
    <w:rsid w:val="00BC24D1"/>
    <w:rsid w:val="00BD4044"/>
    <w:rsid w:val="00BD6D51"/>
    <w:rsid w:val="00BD7312"/>
    <w:rsid w:val="00BE06E8"/>
    <w:rsid w:val="00BE3E27"/>
    <w:rsid w:val="00C25927"/>
    <w:rsid w:val="00C54010"/>
    <w:rsid w:val="00C625D5"/>
    <w:rsid w:val="00C86046"/>
    <w:rsid w:val="00D6211A"/>
    <w:rsid w:val="00D80C3B"/>
    <w:rsid w:val="00DE471F"/>
    <w:rsid w:val="00DF438A"/>
    <w:rsid w:val="00E25295"/>
    <w:rsid w:val="00E26888"/>
    <w:rsid w:val="00E36C44"/>
    <w:rsid w:val="00E452D6"/>
    <w:rsid w:val="00E55924"/>
    <w:rsid w:val="00EA18A7"/>
    <w:rsid w:val="00ED7539"/>
    <w:rsid w:val="00EE6707"/>
    <w:rsid w:val="00EF2D0F"/>
    <w:rsid w:val="00F82A81"/>
    <w:rsid w:val="00FB5827"/>
    <w:rsid w:val="00FB74B7"/>
    <w:rsid w:val="00FD5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rsid w:val="00AF081A"/>
    <w:pPr>
      <w:numPr>
        <w:numId w:val="1"/>
      </w:numPr>
      <w:spacing w:after="240" w:line="240" w:lineRule="auto"/>
    </w:pPr>
  </w:style>
  <w:style w:type="paragraph" w:styleId="ListParagraph">
    <w:name w:val="List Paragraph"/>
    <w:basedOn w:val="Normal"/>
    <w:uiPriority w:val="34"/>
    <w:qFormat/>
    <w:rsid w:val="00AF081A"/>
    <w:pPr>
      <w:spacing w:after="0" w:line="240" w:lineRule="auto"/>
      <w:ind w:left="720"/>
      <w:contextualSpacing/>
    </w:pPr>
  </w:style>
  <w:style w:type="character" w:styleId="Hyperlink">
    <w:name w:val="Hyperlink"/>
    <w:basedOn w:val="DefaultParagraphFont"/>
    <w:uiPriority w:val="99"/>
    <w:unhideWhenUsed/>
    <w:rsid w:val="00AF081A"/>
    <w:rPr>
      <w:color w:val="0000FF" w:themeColor="hyperlink"/>
      <w:u w:val="single"/>
    </w:rPr>
  </w:style>
  <w:style w:type="paragraph" w:styleId="Header">
    <w:name w:val="header"/>
    <w:basedOn w:val="Normal"/>
    <w:link w:val="HeaderChar"/>
    <w:uiPriority w:val="99"/>
    <w:unhideWhenUsed/>
    <w:rsid w:val="00AF0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81A"/>
  </w:style>
  <w:style w:type="paragraph" w:styleId="Footer">
    <w:name w:val="footer"/>
    <w:basedOn w:val="Normal"/>
    <w:link w:val="FooterChar"/>
    <w:uiPriority w:val="99"/>
    <w:unhideWhenUsed/>
    <w:rsid w:val="00AF0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81A"/>
  </w:style>
  <w:style w:type="table" w:styleId="TableGrid">
    <w:name w:val="Table Grid"/>
    <w:basedOn w:val="TableNormal"/>
    <w:uiPriority w:val="59"/>
    <w:rsid w:val="0042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link w:val="DfESOutNumberedChar"/>
    <w:rsid w:val="009E30F4"/>
    <w:pPr>
      <w:widowControl w:val="0"/>
      <w:numPr>
        <w:numId w:val="1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9E30F4"/>
    <w:rPr>
      <w:rFonts w:ascii="Arial" w:eastAsia="Times New Roman" w:hAnsi="Arial" w:cs="Arial"/>
      <w:szCs w:val="20"/>
    </w:rPr>
  </w:style>
  <w:style w:type="paragraph" w:styleId="NoSpacing">
    <w:name w:val="No Spacing"/>
    <w:uiPriority w:val="1"/>
    <w:qFormat/>
    <w:rsid w:val="00A16146"/>
    <w:pPr>
      <w:spacing w:after="0" w:line="240" w:lineRule="auto"/>
    </w:pPr>
  </w:style>
  <w:style w:type="paragraph" w:styleId="BalloonText">
    <w:name w:val="Balloon Text"/>
    <w:basedOn w:val="Normal"/>
    <w:link w:val="BalloonTextChar"/>
    <w:uiPriority w:val="99"/>
    <w:semiHidden/>
    <w:unhideWhenUsed/>
    <w:rsid w:val="00BE0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E8"/>
    <w:rPr>
      <w:rFonts w:ascii="Tahoma" w:hAnsi="Tahoma" w:cs="Tahoma"/>
      <w:sz w:val="16"/>
      <w:szCs w:val="16"/>
    </w:rPr>
  </w:style>
  <w:style w:type="character" w:styleId="CommentReference">
    <w:name w:val="annotation reference"/>
    <w:basedOn w:val="DefaultParagraphFont"/>
    <w:uiPriority w:val="99"/>
    <w:semiHidden/>
    <w:unhideWhenUsed/>
    <w:rsid w:val="007603D0"/>
    <w:rPr>
      <w:sz w:val="16"/>
      <w:szCs w:val="16"/>
    </w:rPr>
  </w:style>
  <w:style w:type="paragraph" w:styleId="CommentText">
    <w:name w:val="annotation text"/>
    <w:basedOn w:val="Normal"/>
    <w:link w:val="CommentTextChar"/>
    <w:uiPriority w:val="99"/>
    <w:semiHidden/>
    <w:unhideWhenUsed/>
    <w:rsid w:val="007603D0"/>
    <w:pPr>
      <w:spacing w:line="240" w:lineRule="auto"/>
    </w:pPr>
    <w:rPr>
      <w:sz w:val="20"/>
      <w:szCs w:val="20"/>
    </w:rPr>
  </w:style>
  <w:style w:type="character" w:customStyle="1" w:styleId="CommentTextChar">
    <w:name w:val="Comment Text Char"/>
    <w:basedOn w:val="DefaultParagraphFont"/>
    <w:link w:val="CommentText"/>
    <w:uiPriority w:val="99"/>
    <w:semiHidden/>
    <w:rsid w:val="007603D0"/>
    <w:rPr>
      <w:sz w:val="20"/>
      <w:szCs w:val="20"/>
    </w:rPr>
  </w:style>
  <w:style w:type="paragraph" w:styleId="CommentSubject">
    <w:name w:val="annotation subject"/>
    <w:basedOn w:val="CommentText"/>
    <w:next w:val="CommentText"/>
    <w:link w:val="CommentSubjectChar"/>
    <w:uiPriority w:val="99"/>
    <w:semiHidden/>
    <w:unhideWhenUsed/>
    <w:rsid w:val="007603D0"/>
    <w:rPr>
      <w:b/>
      <w:bCs/>
    </w:rPr>
  </w:style>
  <w:style w:type="character" w:customStyle="1" w:styleId="CommentSubjectChar">
    <w:name w:val="Comment Subject Char"/>
    <w:basedOn w:val="CommentTextChar"/>
    <w:link w:val="CommentSubject"/>
    <w:uiPriority w:val="99"/>
    <w:semiHidden/>
    <w:rsid w:val="007603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rsid w:val="00AF081A"/>
    <w:pPr>
      <w:numPr>
        <w:numId w:val="1"/>
      </w:numPr>
      <w:spacing w:after="240" w:line="240" w:lineRule="auto"/>
    </w:pPr>
  </w:style>
  <w:style w:type="paragraph" w:styleId="ListParagraph">
    <w:name w:val="List Paragraph"/>
    <w:basedOn w:val="Normal"/>
    <w:uiPriority w:val="34"/>
    <w:qFormat/>
    <w:rsid w:val="00AF081A"/>
    <w:pPr>
      <w:spacing w:after="0" w:line="240" w:lineRule="auto"/>
      <w:ind w:left="720"/>
      <w:contextualSpacing/>
    </w:pPr>
  </w:style>
  <w:style w:type="character" w:styleId="Hyperlink">
    <w:name w:val="Hyperlink"/>
    <w:basedOn w:val="DefaultParagraphFont"/>
    <w:uiPriority w:val="99"/>
    <w:unhideWhenUsed/>
    <w:rsid w:val="00AF081A"/>
    <w:rPr>
      <w:color w:val="0000FF" w:themeColor="hyperlink"/>
      <w:u w:val="single"/>
    </w:rPr>
  </w:style>
  <w:style w:type="paragraph" w:styleId="Header">
    <w:name w:val="header"/>
    <w:basedOn w:val="Normal"/>
    <w:link w:val="HeaderChar"/>
    <w:uiPriority w:val="99"/>
    <w:unhideWhenUsed/>
    <w:rsid w:val="00AF0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81A"/>
  </w:style>
  <w:style w:type="paragraph" w:styleId="Footer">
    <w:name w:val="footer"/>
    <w:basedOn w:val="Normal"/>
    <w:link w:val="FooterChar"/>
    <w:uiPriority w:val="99"/>
    <w:unhideWhenUsed/>
    <w:rsid w:val="00AF0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81A"/>
  </w:style>
  <w:style w:type="table" w:styleId="TableGrid">
    <w:name w:val="Table Grid"/>
    <w:basedOn w:val="TableNormal"/>
    <w:uiPriority w:val="59"/>
    <w:rsid w:val="0042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link w:val="DfESOutNumberedChar"/>
    <w:rsid w:val="009E30F4"/>
    <w:pPr>
      <w:widowControl w:val="0"/>
      <w:numPr>
        <w:numId w:val="1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9E30F4"/>
    <w:rPr>
      <w:rFonts w:ascii="Arial" w:eastAsia="Times New Roman" w:hAnsi="Arial" w:cs="Arial"/>
      <w:szCs w:val="20"/>
    </w:rPr>
  </w:style>
  <w:style w:type="paragraph" w:styleId="NoSpacing">
    <w:name w:val="No Spacing"/>
    <w:uiPriority w:val="1"/>
    <w:qFormat/>
    <w:rsid w:val="00A16146"/>
    <w:pPr>
      <w:spacing w:after="0" w:line="240" w:lineRule="auto"/>
    </w:pPr>
  </w:style>
  <w:style w:type="paragraph" w:styleId="BalloonText">
    <w:name w:val="Balloon Text"/>
    <w:basedOn w:val="Normal"/>
    <w:link w:val="BalloonTextChar"/>
    <w:uiPriority w:val="99"/>
    <w:semiHidden/>
    <w:unhideWhenUsed/>
    <w:rsid w:val="00BE0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E8"/>
    <w:rPr>
      <w:rFonts w:ascii="Tahoma" w:hAnsi="Tahoma" w:cs="Tahoma"/>
      <w:sz w:val="16"/>
      <w:szCs w:val="16"/>
    </w:rPr>
  </w:style>
  <w:style w:type="character" w:styleId="CommentReference">
    <w:name w:val="annotation reference"/>
    <w:basedOn w:val="DefaultParagraphFont"/>
    <w:uiPriority w:val="99"/>
    <w:semiHidden/>
    <w:unhideWhenUsed/>
    <w:rsid w:val="007603D0"/>
    <w:rPr>
      <w:sz w:val="16"/>
      <w:szCs w:val="16"/>
    </w:rPr>
  </w:style>
  <w:style w:type="paragraph" w:styleId="CommentText">
    <w:name w:val="annotation text"/>
    <w:basedOn w:val="Normal"/>
    <w:link w:val="CommentTextChar"/>
    <w:uiPriority w:val="99"/>
    <w:semiHidden/>
    <w:unhideWhenUsed/>
    <w:rsid w:val="007603D0"/>
    <w:pPr>
      <w:spacing w:line="240" w:lineRule="auto"/>
    </w:pPr>
    <w:rPr>
      <w:sz w:val="20"/>
      <w:szCs w:val="20"/>
    </w:rPr>
  </w:style>
  <w:style w:type="character" w:customStyle="1" w:styleId="CommentTextChar">
    <w:name w:val="Comment Text Char"/>
    <w:basedOn w:val="DefaultParagraphFont"/>
    <w:link w:val="CommentText"/>
    <w:uiPriority w:val="99"/>
    <w:semiHidden/>
    <w:rsid w:val="007603D0"/>
    <w:rPr>
      <w:sz w:val="20"/>
      <w:szCs w:val="20"/>
    </w:rPr>
  </w:style>
  <w:style w:type="paragraph" w:styleId="CommentSubject">
    <w:name w:val="annotation subject"/>
    <w:basedOn w:val="CommentText"/>
    <w:next w:val="CommentText"/>
    <w:link w:val="CommentSubjectChar"/>
    <w:uiPriority w:val="99"/>
    <w:semiHidden/>
    <w:unhideWhenUsed/>
    <w:rsid w:val="007603D0"/>
    <w:rPr>
      <w:b/>
      <w:bCs/>
    </w:rPr>
  </w:style>
  <w:style w:type="character" w:customStyle="1" w:styleId="CommentSubjectChar">
    <w:name w:val="Comment Subject Char"/>
    <w:basedOn w:val="CommentTextChar"/>
    <w:link w:val="CommentSubject"/>
    <w:uiPriority w:val="99"/>
    <w:semiHidden/>
    <w:rsid w:val="007603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contact@smcpcommission.gsi.gov.uk" TargetMode="External"/><Relationship Id="rId4" Type="http://schemas.openxmlformats.org/officeDocument/2006/relationships/settings" Target="settings.xml"/><Relationship Id="rId9" Type="http://schemas.openxmlformats.org/officeDocument/2006/relationships/hyperlink" Target="http://www.gov.uk/smcpc"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B47F12D0</Template>
  <TotalTime>7</TotalTime>
  <Pages>4</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FEINTUCK, Jack</dc:creator>
  <cp:lastModifiedBy>FEINTUCK, Jack</cp:lastModifiedBy>
  <cp:revision>6</cp:revision>
  <cp:lastPrinted>2014-11-20T09:13:00Z</cp:lastPrinted>
  <dcterms:created xsi:type="dcterms:W3CDTF">2015-10-29T15:15:00Z</dcterms:created>
  <dcterms:modified xsi:type="dcterms:W3CDTF">2015-10-30T11:07:00Z</dcterms:modified>
</cp:coreProperties>
</file>