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A1E02" w14:textId="45B56D87" w:rsidR="004B5F55" w:rsidRPr="00F865AA" w:rsidRDefault="004E06E0" w:rsidP="004B5F55">
      <w:pPr>
        <w:spacing w:after="0" w:line="240" w:lineRule="auto"/>
        <w:jc w:val="center"/>
        <w:rPr>
          <w:rFonts w:ascii="Arial" w:hAnsi="Arial" w:cs="Arial"/>
          <w:b/>
        </w:rPr>
      </w:pPr>
      <w:r w:rsidRPr="00F865AA">
        <w:rPr>
          <w:rFonts w:ascii="Arial" w:hAnsi="Arial" w:cs="Arial"/>
          <w:b/>
        </w:rPr>
        <w:t>Support to DCDC GST6 - Future of the Domestic &amp; International Legal Environment out to 2050 (Global Strategic Trends 6)</w:t>
      </w:r>
    </w:p>
    <w:p w14:paraId="0D0134FA" w14:textId="77777777" w:rsidR="005C5989" w:rsidRPr="00F865AA" w:rsidRDefault="005C5989" w:rsidP="004B5F55">
      <w:pPr>
        <w:spacing w:after="0" w:line="240" w:lineRule="auto"/>
        <w:jc w:val="center"/>
        <w:rPr>
          <w:rFonts w:ascii="Arial" w:hAnsi="Arial" w:cs="Arial"/>
          <w:b/>
        </w:rPr>
      </w:pPr>
    </w:p>
    <w:p w14:paraId="025E1F47" w14:textId="77777777" w:rsidR="004B5F55" w:rsidRPr="00F865AA" w:rsidRDefault="004E06E0" w:rsidP="004B5F55">
      <w:pPr>
        <w:spacing w:after="0" w:line="240" w:lineRule="auto"/>
        <w:jc w:val="center"/>
        <w:rPr>
          <w:rFonts w:ascii="Arial" w:eastAsiaTheme="minorHAnsi" w:hAnsi="Arial" w:cs="Arial"/>
          <w:b/>
        </w:rPr>
      </w:pPr>
      <w:r w:rsidRPr="00F865AA">
        <w:rPr>
          <w:rFonts w:ascii="Arial" w:hAnsi="Arial" w:cs="Arial"/>
          <w:b/>
        </w:rPr>
        <w:t>STATEMENT OF REQUIREMENT</w:t>
      </w:r>
    </w:p>
    <w:p w14:paraId="2CB04BF1" w14:textId="77777777" w:rsidR="004B5F55" w:rsidRPr="00F865AA" w:rsidRDefault="004B5F55" w:rsidP="004B5F55">
      <w:pPr>
        <w:spacing w:after="0" w:line="240" w:lineRule="auto"/>
        <w:rPr>
          <w:rFonts w:ascii="Arial" w:hAnsi="Arial" w:cs="Arial"/>
          <w:b/>
        </w:rPr>
      </w:pPr>
    </w:p>
    <w:p w14:paraId="07E0AD0E" w14:textId="77777777" w:rsidR="004B5F55" w:rsidRPr="00F865AA" w:rsidRDefault="004E06E0" w:rsidP="004B5F55">
      <w:pPr>
        <w:spacing w:after="0" w:line="240" w:lineRule="auto"/>
        <w:rPr>
          <w:rFonts w:ascii="Arial" w:hAnsi="Arial" w:cs="Arial"/>
          <w:b/>
        </w:rPr>
      </w:pPr>
      <w:r w:rsidRPr="00F865AA">
        <w:rPr>
          <w:rFonts w:ascii="Arial" w:hAnsi="Arial" w:cs="Arial"/>
          <w:b/>
        </w:rPr>
        <w:br/>
        <w:t>Background</w:t>
      </w:r>
    </w:p>
    <w:p w14:paraId="350503D3" w14:textId="77777777" w:rsidR="004B5F55" w:rsidRPr="00F865AA" w:rsidRDefault="004B5F55" w:rsidP="004B5F55">
      <w:pPr>
        <w:spacing w:after="0" w:line="240" w:lineRule="auto"/>
        <w:rPr>
          <w:rFonts w:ascii="Arial" w:hAnsi="Arial" w:cs="Arial"/>
          <w:b/>
        </w:rPr>
      </w:pPr>
    </w:p>
    <w:p w14:paraId="07E0AD10" w14:textId="0EE615FE" w:rsidR="004B5F55" w:rsidRPr="00F865AA" w:rsidRDefault="004E06E0" w:rsidP="005C5989">
      <w:pPr>
        <w:pStyle w:val="ListParagraph"/>
        <w:numPr>
          <w:ilvl w:val="0"/>
          <w:numId w:val="19"/>
        </w:numPr>
        <w:spacing w:after="0" w:line="240" w:lineRule="auto"/>
        <w:ind w:left="0" w:firstLine="0"/>
        <w:rPr>
          <w:rFonts w:ascii="Arial" w:hAnsi="Arial" w:cs="Arial"/>
          <w:b/>
        </w:rPr>
      </w:pPr>
      <w:r w:rsidRPr="00F865AA">
        <w:rPr>
          <w:rFonts w:ascii="Arial" w:hAnsi="Arial" w:cs="Arial"/>
        </w:rPr>
        <w:t>The Development, Concepts and Doctrine Centre (DCDC) is the UK Ministry of Defence’s internal think tank. One of the Centre’s roles is to look at how the world might change over the next 30 years, and assess the strategic effects these trends may have. The programme (known as the Strategic Trends Programme) has been running since 2001, and has produced five editions of its flagship publication, Global Strategic Trends. In June 2016 the project to deliver the 6</w:t>
      </w:r>
      <w:r w:rsidRPr="00F865AA">
        <w:rPr>
          <w:rFonts w:ascii="Arial" w:hAnsi="Arial" w:cs="Arial"/>
          <w:vertAlign w:val="superscript"/>
        </w:rPr>
        <w:t>th</w:t>
      </w:r>
      <w:r w:rsidRPr="00F865AA">
        <w:rPr>
          <w:rFonts w:ascii="Arial" w:hAnsi="Arial" w:cs="Arial"/>
        </w:rPr>
        <w:t xml:space="preserve"> edition of Global Strategic Trends started. Around 40 topics were selected for investigation and these work-strands are now under way. As part of the development of the “law, justice and ethics” work-strand, DCDC is looking to commission a research paper on: the Future of the Domestic and International Legal </w:t>
      </w:r>
      <w:r w:rsidR="008D17D7" w:rsidRPr="00F865AA">
        <w:rPr>
          <w:rFonts w:ascii="Arial" w:hAnsi="Arial" w:cs="Arial"/>
        </w:rPr>
        <w:t>Environment</w:t>
      </w:r>
      <w:r w:rsidRPr="00F865AA">
        <w:rPr>
          <w:rFonts w:ascii="Arial" w:hAnsi="Arial" w:cs="Arial"/>
        </w:rPr>
        <w:t xml:space="preserve"> out to 2050.</w:t>
      </w:r>
    </w:p>
    <w:p w14:paraId="07E0AD11" w14:textId="77777777" w:rsidR="004B5F55" w:rsidRPr="00F865AA" w:rsidRDefault="004E06E0" w:rsidP="004B5F55">
      <w:pPr>
        <w:spacing w:after="0" w:line="240" w:lineRule="auto"/>
        <w:rPr>
          <w:rFonts w:ascii="Arial" w:hAnsi="Arial" w:cs="Arial"/>
          <w:b/>
        </w:rPr>
      </w:pPr>
      <w:r w:rsidRPr="00F865AA">
        <w:rPr>
          <w:rFonts w:ascii="Arial" w:hAnsi="Arial" w:cs="Arial"/>
          <w:b/>
        </w:rPr>
        <w:br/>
        <w:t>Aim</w:t>
      </w:r>
    </w:p>
    <w:p w14:paraId="278F06CF" w14:textId="77777777" w:rsidR="004B5F55" w:rsidRPr="00F865AA" w:rsidRDefault="004B5F55" w:rsidP="004B5F55">
      <w:pPr>
        <w:spacing w:after="0" w:line="240" w:lineRule="auto"/>
        <w:rPr>
          <w:rFonts w:ascii="Arial" w:hAnsi="Arial" w:cs="Arial"/>
          <w:b/>
        </w:rPr>
      </w:pPr>
    </w:p>
    <w:p w14:paraId="07E0AD12" w14:textId="376CE082" w:rsidR="004B5F55" w:rsidRPr="00F865AA" w:rsidRDefault="004E06E0" w:rsidP="005C5989">
      <w:pPr>
        <w:pStyle w:val="ListParagraph"/>
        <w:numPr>
          <w:ilvl w:val="0"/>
          <w:numId w:val="19"/>
        </w:numPr>
        <w:spacing w:after="0" w:line="240" w:lineRule="auto"/>
        <w:ind w:left="0" w:firstLine="0"/>
        <w:rPr>
          <w:rFonts w:ascii="Arial" w:hAnsi="Arial" w:cs="Arial"/>
        </w:rPr>
      </w:pPr>
      <w:r w:rsidRPr="00F865AA">
        <w:rPr>
          <w:rFonts w:ascii="Arial" w:hAnsi="Arial" w:cs="Arial"/>
        </w:rPr>
        <w:t>Provide a research paper of 20,000 words on the Future of the Domestic and International Legal Environment out to 2050, focused on providing a 30 year trends-based assessment of possible developments and outcomes out to 2050, in support of the Strategic Trends work-strand ‘The Future of Law, Justice and Ethics’.</w:t>
      </w:r>
    </w:p>
    <w:p w14:paraId="07E0AD14" w14:textId="77777777" w:rsidR="004B5F55" w:rsidRPr="00F865AA" w:rsidRDefault="004B5F55" w:rsidP="004B5F55">
      <w:pPr>
        <w:spacing w:after="0" w:line="240" w:lineRule="auto"/>
        <w:rPr>
          <w:rFonts w:ascii="Arial" w:hAnsi="Arial" w:cs="Arial"/>
        </w:rPr>
      </w:pPr>
    </w:p>
    <w:p w14:paraId="07E0AD15" w14:textId="77777777" w:rsidR="004B5F55" w:rsidRPr="00F865AA" w:rsidRDefault="004E06E0" w:rsidP="004B5F55">
      <w:pPr>
        <w:spacing w:after="0" w:line="240" w:lineRule="auto"/>
        <w:rPr>
          <w:rFonts w:ascii="Arial" w:hAnsi="Arial" w:cs="Arial"/>
          <w:b/>
        </w:rPr>
      </w:pPr>
      <w:r w:rsidRPr="00F865AA">
        <w:rPr>
          <w:rFonts w:ascii="Arial" w:hAnsi="Arial" w:cs="Arial"/>
          <w:b/>
        </w:rPr>
        <w:t>Objectives</w:t>
      </w:r>
    </w:p>
    <w:p w14:paraId="387E401A" w14:textId="77777777" w:rsidR="004B5F55" w:rsidRPr="00F865AA" w:rsidRDefault="004B5F55" w:rsidP="004B5F55">
      <w:pPr>
        <w:spacing w:after="0" w:line="240" w:lineRule="auto"/>
        <w:rPr>
          <w:rFonts w:ascii="Arial" w:hAnsi="Arial" w:cs="Arial"/>
        </w:rPr>
      </w:pPr>
    </w:p>
    <w:p w14:paraId="2FC805B0" w14:textId="7A1AEACA" w:rsidR="004B5F55" w:rsidRPr="00F865AA" w:rsidRDefault="004E06E0" w:rsidP="005C5989">
      <w:pPr>
        <w:pStyle w:val="ListParagraph"/>
        <w:numPr>
          <w:ilvl w:val="0"/>
          <w:numId w:val="19"/>
        </w:numPr>
        <w:spacing w:after="0" w:line="240" w:lineRule="auto"/>
        <w:ind w:left="0" w:firstLine="0"/>
        <w:rPr>
          <w:rFonts w:ascii="Arial" w:hAnsi="Arial" w:cs="Arial"/>
        </w:rPr>
      </w:pPr>
      <w:r w:rsidRPr="00F865AA">
        <w:rPr>
          <w:rFonts w:ascii="Arial" w:hAnsi="Arial" w:cs="Arial"/>
        </w:rPr>
        <w:t>This study will aim to examine the challenges which domestic and international legal systems will face over the next three decades and explore what these developments might mean for national legal systems and the international legal order as a whole. Its objectives are to:</w:t>
      </w:r>
    </w:p>
    <w:p w14:paraId="61B16AC5" w14:textId="77777777" w:rsidR="004B5F55" w:rsidRPr="00F865AA" w:rsidRDefault="004B5F55" w:rsidP="005C5989">
      <w:pPr>
        <w:spacing w:after="0" w:line="240" w:lineRule="auto"/>
        <w:ind w:left="1134" w:hanging="425"/>
        <w:rPr>
          <w:rFonts w:ascii="Arial" w:hAnsi="Arial" w:cs="Arial"/>
        </w:rPr>
      </w:pPr>
    </w:p>
    <w:p w14:paraId="2BA0B683" w14:textId="77777777" w:rsidR="004B5F55" w:rsidRPr="00F865AA" w:rsidRDefault="004E06E0" w:rsidP="005C5989">
      <w:pPr>
        <w:pStyle w:val="ListParagraph"/>
        <w:numPr>
          <w:ilvl w:val="0"/>
          <w:numId w:val="20"/>
        </w:numPr>
        <w:spacing w:after="0" w:line="240" w:lineRule="auto"/>
        <w:ind w:left="1134" w:hanging="425"/>
        <w:rPr>
          <w:rFonts w:ascii="Arial" w:hAnsi="Arial" w:cs="Arial"/>
        </w:rPr>
      </w:pPr>
      <w:r w:rsidRPr="00F865AA">
        <w:rPr>
          <w:rFonts w:ascii="Arial" w:hAnsi="Arial" w:cs="Arial"/>
        </w:rPr>
        <w:t>Identify the main trends and principal drivers (both legal and non-legal) in the evolution of the legal environment.</w:t>
      </w:r>
    </w:p>
    <w:p w14:paraId="6E59E3F3" w14:textId="77777777" w:rsidR="004B5F55" w:rsidRPr="00F865AA" w:rsidRDefault="004B5F55" w:rsidP="005C5989">
      <w:pPr>
        <w:pStyle w:val="ListParagraph"/>
        <w:tabs>
          <w:tab w:val="num" w:pos="927"/>
        </w:tabs>
        <w:spacing w:after="0" w:line="240" w:lineRule="auto"/>
        <w:ind w:left="1134" w:hanging="425"/>
        <w:rPr>
          <w:rFonts w:ascii="Arial" w:hAnsi="Arial" w:cs="Arial"/>
        </w:rPr>
      </w:pPr>
    </w:p>
    <w:p w14:paraId="098AE00F" w14:textId="71328AFD" w:rsidR="004B5F55" w:rsidRPr="00F865AA" w:rsidRDefault="004E06E0" w:rsidP="005C5989">
      <w:pPr>
        <w:pStyle w:val="ListParagraph"/>
        <w:numPr>
          <w:ilvl w:val="0"/>
          <w:numId w:val="20"/>
        </w:numPr>
        <w:spacing w:after="0" w:line="240" w:lineRule="auto"/>
        <w:ind w:left="1134" w:hanging="425"/>
        <w:rPr>
          <w:rFonts w:ascii="Arial" w:hAnsi="Arial" w:cs="Arial"/>
        </w:rPr>
      </w:pPr>
      <w:r w:rsidRPr="00F865AA">
        <w:rPr>
          <w:rFonts w:ascii="Arial" w:hAnsi="Arial" w:cs="Arial"/>
        </w:rPr>
        <w:t xml:space="preserve">Survey and précis any available foresight literature (looking out 10-30+ years) regarding </w:t>
      </w:r>
      <w:proofErr w:type="gramStart"/>
      <w:r w:rsidRPr="00F865AA">
        <w:rPr>
          <w:rFonts w:ascii="Arial" w:hAnsi="Arial" w:cs="Arial"/>
        </w:rPr>
        <w:t>developments</w:t>
      </w:r>
      <w:proofErr w:type="gramEnd"/>
      <w:r w:rsidRPr="00F865AA">
        <w:rPr>
          <w:rFonts w:ascii="Arial" w:hAnsi="Arial" w:cs="Arial"/>
        </w:rPr>
        <w:t xml:space="preserve"> in domestic and international legal frameworks. </w:t>
      </w:r>
    </w:p>
    <w:p w14:paraId="3B0AF87B" w14:textId="77777777" w:rsidR="004B5F55" w:rsidRPr="00F865AA" w:rsidRDefault="004B5F55" w:rsidP="005C5989">
      <w:pPr>
        <w:tabs>
          <w:tab w:val="num" w:pos="927"/>
        </w:tabs>
        <w:spacing w:after="0" w:line="240" w:lineRule="auto"/>
        <w:ind w:left="1134" w:hanging="425"/>
        <w:rPr>
          <w:rFonts w:ascii="Arial" w:hAnsi="Arial" w:cs="Arial"/>
        </w:rPr>
      </w:pPr>
    </w:p>
    <w:p w14:paraId="07E0AD17" w14:textId="4C60444C" w:rsidR="004B5F55" w:rsidRPr="00F865AA" w:rsidRDefault="004E06E0" w:rsidP="005C5989">
      <w:pPr>
        <w:pStyle w:val="ListParagraph"/>
        <w:numPr>
          <w:ilvl w:val="0"/>
          <w:numId w:val="20"/>
        </w:numPr>
        <w:spacing w:after="0" w:line="240" w:lineRule="auto"/>
        <w:ind w:left="1134" w:hanging="425"/>
        <w:rPr>
          <w:rFonts w:ascii="Arial" w:hAnsi="Arial" w:cs="Arial"/>
        </w:rPr>
      </w:pPr>
      <w:r w:rsidRPr="00F865AA">
        <w:rPr>
          <w:rFonts w:ascii="Arial" w:hAnsi="Arial" w:cs="Arial"/>
        </w:rPr>
        <w:t>Use data, trends and contemporary research to explore the 30 year outlook for developments in domestic and international legal frameworks, in particular addressing the following topics which are likely to follow on:</w:t>
      </w:r>
    </w:p>
    <w:p w14:paraId="1E26B75E" w14:textId="77777777" w:rsidR="004B5F55" w:rsidRPr="00F865AA" w:rsidRDefault="004E06E0" w:rsidP="005C5989">
      <w:pPr>
        <w:pStyle w:val="ListParagraph"/>
        <w:numPr>
          <w:ilvl w:val="0"/>
          <w:numId w:val="21"/>
        </w:numPr>
        <w:spacing w:after="0" w:line="240" w:lineRule="auto"/>
        <w:ind w:left="1701" w:hanging="283"/>
        <w:rPr>
          <w:rFonts w:ascii="Arial" w:hAnsi="Arial" w:cs="Arial"/>
        </w:rPr>
      </w:pPr>
      <w:r w:rsidRPr="00F865AA">
        <w:rPr>
          <w:rFonts w:ascii="Arial" w:hAnsi="Arial" w:cs="Arial"/>
        </w:rPr>
        <w:t>How will domestic legal frameworks evolve out to 2050?</w:t>
      </w:r>
    </w:p>
    <w:p w14:paraId="3AE2A105" w14:textId="1734898F" w:rsidR="004B5F55" w:rsidRPr="00F865AA" w:rsidRDefault="004E06E0" w:rsidP="005C5989">
      <w:pPr>
        <w:pStyle w:val="ListParagraph"/>
        <w:numPr>
          <w:ilvl w:val="0"/>
          <w:numId w:val="21"/>
        </w:numPr>
        <w:spacing w:after="0" w:line="240" w:lineRule="auto"/>
        <w:ind w:left="1701" w:hanging="283"/>
        <w:rPr>
          <w:rFonts w:ascii="Arial" w:hAnsi="Arial" w:cs="Arial"/>
        </w:rPr>
      </w:pPr>
      <w:r w:rsidRPr="00F865AA">
        <w:rPr>
          <w:rFonts w:ascii="Arial" w:hAnsi="Arial" w:cs="Arial"/>
        </w:rPr>
        <w:t>To what extent will new technologies result in a need for the development of new legal frameworks out to 2050?</w:t>
      </w:r>
    </w:p>
    <w:p w14:paraId="2348007B" w14:textId="77777777" w:rsidR="004B5F55" w:rsidRPr="00F865AA" w:rsidRDefault="004E06E0" w:rsidP="005C5989">
      <w:pPr>
        <w:pStyle w:val="ListParagraph"/>
        <w:numPr>
          <w:ilvl w:val="0"/>
          <w:numId w:val="21"/>
        </w:numPr>
        <w:spacing w:after="0" w:line="240" w:lineRule="auto"/>
        <w:ind w:left="1701" w:hanging="283"/>
        <w:rPr>
          <w:rFonts w:ascii="Arial" w:hAnsi="Arial" w:cs="Arial"/>
        </w:rPr>
      </w:pPr>
      <w:r w:rsidRPr="00F865AA">
        <w:rPr>
          <w:rFonts w:ascii="Arial" w:hAnsi="Arial" w:cs="Arial"/>
        </w:rPr>
        <w:t>How will international legal frameworks develop out to 2050?</w:t>
      </w:r>
    </w:p>
    <w:p w14:paraId="1C4722FC" w14:textId="77777777" w:rsidR="004B5F55" w:rsidRPr="00F865AA" w:rsidRDefault="004E06E0" w:rsidP="005C5989">
      <w:pPr>
        <w:pStyle w:val="ListParagraph"/>
        <w:numPr>
          <w:ilvl w:val="0"/>
          <w:numId w:val="21"/>
        </w:numPr>
        <w:spacing w:after="0" w:line="240" w:lineRule="auto"/>
        <w:ind w:left="1701" w:hanging="283"/>
        <w:rPr>
          <w:rFonts w:ascii="Arial" w:hAnsi="Arial" w:cs="Arial"/>
        </w:rPr>
      </w:pPr>
      <w:r w:rsidRPr="00F865AA">
        <w:rPr>
          <w:rFonts w:ascii="Arial" w:hAnsi="Arial" w:cs="Arial"/>
        </w:rPr>
        <w:t>Will we see the increasing “internationalisation”/”</w:t>
      </w:r>
      <w:proofErr w:type="spellStart"/>
      <w:r w:rsidRPr="00F865AA">
        <w:rPr>
          <w:rFonts w:ascii="Arial" w:hAnsi="Arial" w:cs="Arial"/>
        </w:rPr>
        <w:t>supranationalisation</w:t>
      </w:r>
      <w:proofErr w:type="spellEnd"/>
      <w:r w:rsidRPr="00F865AA">
        <w:rPr>
          <w:rFonts w:ascii="Arial" w:hAnsi="Arial" w:cs="Arial"/>
        </w:rPr>
        <w:t>” of law out to 2050? If so, which states will influence the way in which this develops – and what might be the implications?</w:t>
      </w:r>
    </w:p>
    <w:p w14:paraId="7015EF24" w14:textId="77777777" w:rsidR="004B5F55" w:rsidRPr="00F865AA" w:rsidRDefault="004E06E0" w:rsidP="005C5989">
      <w:pPr>
        <w:pStyle w:val="ListParagraph"/>
        <w:numPr>
          <w:ilvl w:val="0"/>
          <w:numId w:val="21"/>
        </w:numPr>
        <w:spacing w:after="0" w:line="240" w:lineRule="auto"/>
        <w:ind w:left="1701" w:hanging="283"/>
        <w:rPr>
          <w:rFonts w:ascii="Arial" w:hAnsi="Arial" w:cs="Arial"/>
        </w:rPr>
      </w:pPr>
      <w:r w:rsidRPr="00F865AA">
        <w:rPr>
          <w:rFonts w:ascii="Arial" w:hAnsi="Arial" w:cs="Arial"/>
        </w:rPr>
        <w:t xml:space="preserve">Which countries/legal traditions will have the most significant impact on the development of international law looking out to 2050? </w:t>
      </w:r>
    </w:p>
    <w:p w14:paraId="0C536EBF" w14:textId="148430DE" w:rsidR="004B5F55" w:rsidRPr="00F865AA" w:rsidRDefault="004E06E0" w:rsidP="005C5989">
      <w:pPr>
        <w:pStyle w:val="ListParagraph"/>
        <w:numPr>
          <w:ilvl w:val="0"/>
          <w:numId w:val="21"/>
        </w:numPr>
        <w:spacing w:after="0" w:line="240" w:lineRule="auto"/>
        <w:ind w:left="1701" w:hanging="283"/>
        <w:rPr>
          <w:rFonts w:ascii="Arial" w:hAnsi="Arial" w:cs="Arial"/>
        </w:rPr>
      </w:pPr>
      <w:r w:rsidRPr="00F865AA">
        <w:rPr>
          <w:rFonts w:ascii="Arial" w:hAnsi="Arial" w:cs="Arial"/>
        </w:rPr>
        <w:t>Will the state still be the dominant actor in the international legal system looking out to 2050?</w:t>
      </w:r>
    </w:p>
    <w:p w14:paraId="345BE3EE" w14:textId="186AB3CB" w:rsidR="004B5F55" w:rsidRPr="00F865AA" w:rsidRDefault="004E06E0" w:rsidP="005C5989">
      <w:pPr>
        <w:pStyle w:val="ListParagraph"/>
        <w:numPr>
          <w:ilvl w:val="0"/>
          <w:numId w:val="21"/>
        </w:numPr>
        <w:spacing w:after="0" w:line="240" w:lineRule="auto"/>
        <w:ind w:left="1701" w:hanging="283"/>
        <w:rPr>
          <w:rFonts w:ascii="Arial" w:hAnsi="Arial" w:cs="Arial"/>
        </w:rPr>
      </w:pPr>
      <w:r w:rsidRPr="00F865AA">
        <w:rPr>
          <w:rFonts w:ascii="Arial" w:hAnsi="Arial" w:cs="Arial"/>
        </w:rPr>
        <w:t>Any additional topics you identify or that emerge from the work.</w:t>
      </w:r>
    </w:p>
    <w:p w14:paraId="7FF44960" w14:textId="77777777" w:rsidR="004B5F55" w:rsidRPr="00F865AA" w:rsidRDefault="004B5F55" w:rsidP="005C5989">
      <w:pPr>
        <w:pStyle w:val="ListParagraph"/>
        <w:tabs>
          <w:tab w:val="num" w:pos="927"/>
        </w:tabs>
        <w:spacing w:after="0" w:line="240" w:lineRule="auto"/>
        <w:ind w:left="1134" w:hanging="425"/>
        <w:rPr>
          <w:rFonts w:ascii="Arial" w:hAnsi="Arial" w:cs="Arial"/>
        </w:rPr>
      </w:pPr>
    </w:p>
    <w:p w14:paraId="244DAB2C" w14:textId="00F21359" w:rsidR="004B5F55" w:rsidRPr="00F865AA" w:rsidRDefault="004E06E0" w:rsidP="005C5989">
      <w:pPr>
        <w:pStyle w:val="ListParagraph"/>
        <w:numPr>
          <w:ilvl w:val="0"/>
          <w:numId w:val="20"/>
        </w:numPr>
        <w:spacing w:after="0" w:line="240" w:lineRule="auto"/>
        <w:ind w:left="1134" w:hanging="425"/>
        <w:rPr>
          <w:rFonts w:ascii="Arial" w:hAnsi="Arial" w:cs="Arial"/>
        </w:rPr>
      </w:pPr>
      <w:r w:rsidRPr="00F865AA">
        <w:rPr>
          <w:rFonts w:ascii="Arial" w:hAnsi="Arial" w:cs="Arial"/>
        </w:rPr>
        <w:t>Enhance our understanding of how legal systems generate and absorb change.</w:t>
      </w:r>
    </w:p>
    <w:p w14:paraId="59AFDCFD" w14:textId="77777777" w:rsidR="004B5F55" w:rsidRPr="00F865AA" w:rsidRDefault="004B5F55" w:rsidP="005C5989">
      <w:pPr>
        <w:pStyle w:val="ListParagraph"/>
        <w:tabs>
          <w:tab w:val="num" w:pos="927"/>
        </w:tabs>
        <w:spacing w:after="0" w:line="240" w:lineRule="auto"/>
        <w:ind w:left="1134" w:hanging="425"/>
        <w:rPr>
          <w:rFonts w:ascii="Arial" w:hAnsi="Arial" w:cs="Arial"/>
        </w:rPr>
      </w:pPr>
    </w:p>
    <w:p w14:paraId="07E0AD1F" w14:textId="16878242" w:rsidR="004B5F55" w:rsidRPr="00F865AA" w:rsidRDefault="004E06E0" w:rsidP="005C5989">
      <w:pPr>
        <w:pStyle w:val="ListParagraph"/>
        <w:numPr>
          <w:ilvl w:val="0"/>
          <w:numId w:val="20"/>
        </w:numPr>
        <w:spacing w:after="0" w:line="240" w:lineRule="auto"/>
        <w:ind w:left="1134" w:hanging="425"/>
        <w:rPr>
          <w:rFonts w:ascii="Arial" w:hAnsi="Arial" w:cs="Arial"/>
        </w:rPr>
      </w:pPr>
      <w:r w:rsidRPr="00F865AA">
        <w:rPr>
          <w:rFonts w:ascii="Arial" w:hAnsi="Arial" w:cs="Arial"/>
        </w:rPr>
        <w:t>Identify key experts and organisations active in this field.</w:t>
      </w:r>
    </w:p>
    <w:p w14:paraId="698230A1" w14:textId="77777777" w:rsidR="004B5F55" w:rsidRPr="00F865AA" w:rsidRDefault="004B5F55" w:rsidP="005C5989">
      <w:pPr>
        <w:pStyle w:val="ListParagraph"/>
        <w:tabs>
          <w:tab w:val="num" w:pos="927"/>
        </w:tabs>
        <w:spacing w:after="0" w:line="240" w:lineRule="auto"/>
        <w:ind w:left="1134" w:hanging="425"/>
        <w:rPr>
          <w:rFonts w:ascii="Arial" w:hAnsi="Arial" w:cs="Arial"/>
        </w:rPr>
      </w:pPr>
    </w:p>
    <w:p w14:paraId="4ABDAC27" w14:textId="77777777" w:rsidR="004B5F55" w:rsidRPr="00F865AA" w:rsidRDefault="004B5F55" w:rsidP="005C5989">
      <w:pPr>
        <w:pStyle w:val="ListParagraph"/>
        <w:tabs>
          <w:tab w:val="num" w:pos="927"/>
        </w:tabs>
        <w:spacing w:after="0" w:line="240" w:lineRule="auto"/>
        <w:ind w:left="1134" w:hanging="425"/>
        <w:rPr>
          <w:rFonts w:ascii="Arial" w:hAnsi="Arial" w:cs="Arial"/>
        </w:rPr>
      </w:pPr>
    </w:p>
    <w:p w14:paraId="224EE5A9" w14:textId="0CB94A93" w:rsidR="004B5F55" w:rsidRPr="00F865AA" w:rsidRDefault="004E06E0" w:rsidP="005C5989">
      <w:pPr>
        <w:pStyle w:val="ListParagraph"/>
        <w:numPr>
          <w:ilvl w:val="0"/>
          <w:numId w:val="20"/>
        </w:numPr>
        <w:spacing w:after="0" w:line="240" w:lineRule="auto"/>
        <w:ind w:left="1134" w:hanging="425"/>
        <w:rPr>
          <w:rFonts w:ascii="Arial" w:hAnsi="Arial" w:cs="Arial"/>
        </w:rPr>
      </w:pPr>
      <w:r w:rsidRPr="00F865AA">
        <w:rPr>
          <w:rFonts w:ascii="Arial" w:hAnsi="Arial" w:cs="Arial"/>
        </w:rPr>
        <w:t xml:space="preserve">Assess the implications that </w:t>
      </w:r>
      <w:r w:rsidR="008D17D7" w:rsidRPr="00F865AA">
        <w:rPr>
          <w:rFonts w:ascii="Arial" w:hAnsi="Arial" w:cs="Arial"/>
        </w:rPr>
        <w:t>developments</w:t>
      </w:r>
      <w:r w:rsidRPr="00F865AA">
        <w:rPr>
          <w:rFonts w:ascii="Arial" w:hAnsi="Arial" w:cs="Arial"/>
        </w:rPr>
        <w:t xml:space="preserve"> in the future legal environment will have for Defence and wider Government.</w:t>
      </w:r>
    </w:p>
    <w:p w14:paraId="07E0AD21" w14:textId="77777777" w:rsidR="004B5F55" w:rsidRPr="00F865AA" w:rsidRDefault="004B5F55" w:rsidP="005C5989">
      <w:pPr>
        <w:pStyle w:val="ListParagraph"/>
        <w:spacing w:after="0" w:line="240" w:lineRule="auto"/>
        <w:ind w:left="1134"/>
        <w:rPr>
          <w:rFonts w:ascii="Arial" w:hAnsi="Arial" w:cs="Arial"/>
        </w:rPr>
      </w:pPr>
    </w:p>
    <w:p w14:paraId="1230BE91" w14:textId="7B783BF3" w:rsidR="004B5F55" w:rsidRPr="00F865AA" w:rsidRDefault="004E06E0" w:rsidP="004B5F55">
      <w:pPr>
        <w:spacing w:after="0" w:line="240" w:lineRule="auto"/>
        <w:rPr>
          <w:rFonts w:ascii="Arial" w:hAnsi="Arial" w:cs="Arial"/>
          <w:b/>
        </w:rPr>
      </w:pPr>
      <w:bookmarkStart w:id="0" w:name="_Toc321406938"/>
      <w:bookmarkStart w:id="1" w:name="_Toc321407002"/>
      <w:bookmarkStart w:id="2" w:name="_Toc380504697"/>
      <w:r w:rsidRPr="00F865AA">
        <w:rPr>
          <w:rFonts w:ascii="Arial" w:hAnsi="Arial" w:cs="Arial"/>
          <w:b/>
        </w:rPr>
        <w:t>Deliverables</w:t>
      </w:r>
      <w:bookmarkEnd w:id="0"/>
      <w:bookmarkEnd w:id="1"/>
      <w:bookmarkEnd w:id="2"/>
    </w:p>
    <w:p w14:paraId="00EF6C02" w14:textId="77777777" w:rsidR="004B5F55" w:rsidRPr="00F865AA" w:rsidRDefault="004B5F55" w:rsidP="004B5F55">
      <w:pPr>
        <w:spacing w:after="0" w:line="240" w:lineRule="auto"/>
        <w:rPr>
          <w:rFonts w:ascii="Arial" w:hAnsi="Arial" w:cs="Arial"/>
          <w:b/>
        </w:rPr>
      </w:pPr>
    </w:p>
    <w:p w14:paraId="7E75F90F" w14:textId="79D6935F" w:rsidR="004B5F55" w:rsidRPr="00F865AA" w:rsidRDefault="004E06E0" w:rsidP="004B5F55">
      <w:pPr>
        <w:pStyle w:val="ListParagraph"/>
        <w:numPr>
          <w:ilvl w:val="0"/>
          <w:numId w:val="19"/>
        </w:numPr>
        <w:spacing w:after="0" w:line="240" w:lineRule="auto"/>
        <w:ind w:left="567" w:hanging="567"/>
        <w:rPr>
          <w:rFonts w:ascii="Arial" w:hAnsi="Arial" w:cs="Arial"/>
          <w:b/>
        </w:rPr>
      </w:pPr>
      <w:r w:rsidRPr="00F865AA">
        <w:rPr>
          <w:rFonts w:ascii="Arial" w:hAnsi="Arial" w:cs="Arial"/>
          <w:b/>
        </w:rPr>
        <w:t>The Contractor shall deliver to the Authority upon completion:</w:t>
      </w:r>
    </w:p>
    <w:p w14:paraId="45277529" w14:textId="77777777" w:rsidR="005C5989" w:rsidRPr="00F865AA" w:rsidRDefault="004E06E0" w:rsidP="005C5989">
      <w:pPr>
        <w:numPr>
          <w:ilvl w:val="1"/>
          <w:numId w:val="18"/>
        </w:numPr>
        <w:tabs>
          <w:tab w:val="left" w:pos="1134"/>
        </w:tabs>
        <w:spacing w:after="0" w:line="240" w:lineRule="auto"/>
        <w:ind w:left="709"/>
        <w:rPr>
          <w:rFonts w:ascii="Arial" w:hAnsi="Arial" w:cs="Arial"/>
        </w:rPr>
      </w:pPr>
      <w:r w:rsidRPr="00F865AA">
        <w:rPr>
          <w:rFonts w:ascii="Arial" w:hAnsi="Arial" w:cs="Arial"/>
        </w:rPr>
        <w:t>One hard copy of the final report, in line with the scope described above.</w:t>
      </w:r>
    </w:p>
    <w:p w14:paraId="459B0D53" w14:textId="77777777" w:rsidR="005C5989" w:rsidRPr="00F865AA" w:rsidRDefault="005C5989" w:rsidP="005C5989">
      <w:pPr>
        <w:tabs>
          <w:tab w:val="left" w:pos="1134"/>
        </w:tabs>
        <w:spacing w:after="0" w:line="240" w:lineRule="auto"/>
        <w:ind w:left="709"/>
        <w:rPr>
          <w:rFonts w:ascii="Arial" w:hAnsi="Arial" w:cs="Arial"/>
        </w:rPr>
      </w:pPr>
    </w:p>
    <w:p w14:paraId="334B4C4F" w14:textId="77777777" w:rsidR="00F865AA" w:rsidRPr="00F865AA" w:rsidRDefault="004E06E0" w:rsidP="00F865AA">
      <w:pPr>
        <w:pStyle w:val="ListParagraph"/>
        <w:numPr>
          <w:ilvl w:val="1"/>
          <w:numId w:val="18"/>
        </w:numPr>
        <w:tabs>
          <w:tab w:val="left" w:pos="1134"/>
        </w:tabs>
        <w:spacing w:after="0" w:line="240" w:lineRule="auto"/>
        <w:ind w:left="709"/>
        <w:rPr>
          <w:rFonts w:ascii="Arial" w:hAnsi="Arial" w:cs="Arial"/>
        </w:rPr>
      </w:pPr>
      <w:r w:rsidRPr="00F865AA">
        <w:rPr>
          <w:rFonts w:ascii="Arial" w:hAnsi="Arial" w:cs="Arial"/>
        </w:rPr>
        <w:t>One soft copy of the final report, in line with the scope described above, to be delivered in an editable Word format</w:t>
      </w:r>
      <w:r w:rsidR="00267187" w:rsidRPr="00F865AA">
        <w:rPr>
          <w:rFonts w:ascii="Arial" w:hAnsi="Arial" w:cs="Arial"/>
        </w:rPr>
        <w:t xml:space="preserve"> by email</w:t>
      </w:r>
      <w:r w:rsidRPr="00F865AA">
        <w:rPr>
          <w:rFonts w:ascii="Arial" w:hAnsi="Arial" w:cs="Arial"/>
        </w:rPr>
        <w:t>.</w:t>
      </w:r>
    </w:p>
    <w:p w14:paraId="2DD602EB" w14:textId="77777777" w:rsidR="00F865AA" w:rsidRPr="00F865AA" w:rsidRDefault="00F865AA" w:rsidP="00F865AA">
      <w:pPr>
        <w:pStyle w:val="ListParagraph"/>
        <w:rPr>
          <w:rFonts w:ascii="Arial" w:hAnsi="Arial" w:cs="Arial"/>
        </w:rPr>
      </w:pPr>
    </w:p>
    <w:p w14:paraId="284885EB" w14:textId="6ABB486A" w:rsidR="00F865AA" w:rsidRPr="00F865AA" w:rsidRDefault="00267187" w:rsidP="00F865AA">
      <w:pPr>
        <w:pStyle w:val="ListParagraph"/>
        <w:numPr>
          <w:ilvl w:val="1"/>
          <w:numId w:val="18"/>
        </w:numPr>
        <w:tabs>
          <w:tab w:val="left" w:pos="1134"/>
        </w:tabs>
        <w:spacing w:after="0" w:line="240" w:lineRule="auto"/>
        <w:ind w:left="709"/>
        <w:rPr>
          <w:rFonts w:ascii="Arial" w:hAnsi="Arial" w:cs="Arial"/>
        </w:rPr>
      </w:pPr>
      <w:r w:rsidRPr="00F865AA">
        <w:rPr>
          <w:rFonts w:ascii="Arial" w:hAnsi="Arial" w:cs="Arial"/>
        </w:rPr>
        <w:t>Attendance at an informal roundtable meeting betwee</w:t>
      </w:r>
      <w:r w:rsidR="0004532D" w:rsidRPr="00F865AA">
        <w:rPr>
          <w:rFonts w:ascii="Arial" w:hAnsi="Arial" w:cs="Arial"/>
        </w:rPr>
        <w:t>n the report authors and repres</w:t>
      </w:r>
      <w:r w:rsidRPr="00F865AA">
        <w:rPr>
          <w:rFonts w:ascii="Arial" w:hAnsi="Arial" w:cs="Arial"/>
        </w:rPr>
        <w:t>entatives of DCDC</w:t>
      </w:r>
      <w:r w:rsidR="004E06E0" w:rsidRPr="00F865AA">
        <w:rPr>
          <w:rFonts w:ascii="Arial" w:hAnsi="Arial" w:cs="Arial"/>
        </w:rPr>
        <w:t xml:space="preserve"> on the Future of Domestic and International Law out to 2050</w:t>
      </w:r>
      <w:r w:rsidRPr="00F865AA">
        <w:rPr>
          <w:rFonts w:ascii="Arial" w:hAnsi="Arial" w:cs="Arial"/>
        </w:rPr>
        <w:t xml:space="preserve"> – </w:t>
      </w:r>
      <w:r w:rsidR="004E06E0" w:rsidRPr="00F865AA">
        <w:rPr>
          <w:rFonts w:ascii="Arial" w:hAnsi="Arial" w:cs="Arial"/>
        </w:rPr>
        <w:t>location and date to be agreed as illustrated at Table 1 below – Schedule of Work.</w:t>
      </w:r>
      <w:bookmarkStart w:id="3" w:name="_Toc248655524"/>
      <w:bookmarkStart w:id="4" w:name="_Toc248656367"/>
      <w:bookmarkStart w:id="5" w:name="_Toc248659762"/>
      <w:bookmarkStart w:id="6" w:name="_Toc248655525"/>
      <w:bookmarkStart w:id="7" w:name="_Toc248656368"/>
      <w:bookmarkStart w:id="8" w:name="_Toc248659763"/>
      <w:bookmarkStart w:id="9" w:name="_Toc257370845"/>
      <w:bookmarkStart w:id="10" w:name="_Toc321406940"/>
      <w:bookmarkStart w:id="11" w:name="_Toc321407004"/>
      <w:bookmarkStart w:id="12" w:name="_Toc380504699"/>
      <w:bookmarkEnd w:id="3"/>
      <w:bookmarkEnd w:id="4"/>
      <w:bookmarkEnd w:id="5"/>
      <w:bookmarkEnd w:id="6"/>
      <w:bookmarkEnd w:id="7"/>
      <w:bookmarkEnd w:id="8"/>
    </w:p>
    <w:p w14:paraId="2690C3D4" w14:textId="77777777" w:rsidR="00F865AA" w:rsidRPr="00F865AA" w:rsidRDefault="00F865AA" w:rsidP="00F865AA">
      <w:pPr>
        <w:tabs>
          <w:tab w:val="left" w:pos="1134"/>
        </w:tabs>
        <w:spacing w:after="0" w:line="240" w:lineRule="auto"/>
        <w:rPr>
          <w:rFonts w:ascii="Arial" w:hAnsi="Arial" w:cs="Arial"/>
        </w:rPr>
      </w:pPr>
    </w:p>
    <w:p w14:paraId="3BAA1335" w14:textId="1E936941" w:rsidR="00F865AA" w:rsidRPr="00F865AA" w:rsidRDefault="004E06E0" w:rsidP="00F865AA">
      <w:pPr>
        <w:pStyle w:val="ListParagraph"/>
        <w:numPr>
          <w:ilvl w:val="0"/>
          <w:numId w:val="19"/>
        </w:numPr>
        <w:tabs>
          <w:tab w:val="left" w:pos="709"/>
          <w:tab w:val="left" w:pos="1418"/>
        </w:tabs>
        <w:spacing w:after="0" w:line="240" w:lineRule="auto"/>
        <w:ind w:left="0" w:firstLine="0"/>
        <w:rPr>
          <w:rFonts w:ascii="Arial" w:hAnsi="Arial" w:cs="Arial"/>
        </w:rPr>
      </w:pPr>
      <w:r w:rsidRPr="00F865AA">
        <w:rPr>
          <w:rFonts w:ascii="Arial" w:hAnsi="Arial" w:cs="Arial"/>
        </w:rPr>
        <w:t xml:space="preserve">It will be the responsibility of the Contractor to provide all necessary briefing packs including production of any MS </w:t>
      </w:r>
      <w:r w:rsidR="008D17D7" w:rsidRPr="00F865AA">
        <w:rPr>
          <w:rFonts w:ascii="Arial" w:hAnsi="Arial" w:cs="Arial"/>
        </w:rPr>
        <w:t>PowerPoint</w:t>
      </w:r>
      <w:r w:rsidRPr="00F865AA">
        <w:rPr>
          <w:rFonts w:ascii="Arial" w:hAnsi="Arial" w:cs="Arial"/>
        </w:rPr>
        <w:t xml:space="preserve"> slides required for t</w:t>
      </w:r>
      <w:r w:rsidR="00267187" w:rsidRPr="00F865AA">
        <w:rPr>
          <w:rFonts w:ascii="Arial" w:hAnsi="Arial" w:cs="Arial"/>
        </w:rPr>
        <w:t>his meeting</w:t>
      </w:r>
      <w:r w:rsidRPr="00F865AA">
        <w:rPr>
          <w:rFonts w:ascii="Arial" w:hAnsi="Arial" w:cs="Arial"/>
        </w:rPr>
        <w:t xml:space="preserve">.  Numbers attending the </w:t>
      </w:r>
      <w:r w:rsidR="00267187" w:rsidRPr="00F865AA">
        <w:rPr>
          <w:rFonts w:ascii="Arial" w:hAnsi="Arial" w:cs="Arial"/>
        </w:rPr>
        <w:t>meeting</w:t>
      </w:r>
      <w:r w:rsidRPr="00F865AA">
        <w:rPr>
          <w:rFonts w:ascii="Arial" w:hAnsi="Arial" w:cs="Arial"/>
        </w:rPr>
        <w:t xml:space="preserve"> will be confirmed to the Contractor at least 2 working days prior to the event.</w:t>
      </w:r>
    </w:p>
    <w:p w14:paraId="1E55A8A0" w14:textId="77777777" w:rsidR="00F865AA" w:rsidRPr="00F865AA" w:rsidRDefault="00F865AA" w:rsidP="00F865AA">
      <w:pPr>
        <w:pStyle w:val="ListParagraph"/>
        <w:tabs>
          <w:tab w:val="left" w:pos="709"/>
          <w:tab w:val="left" w:pos="1418"/>
        </w:tabs>
        <w:spacing w:after="0" w:line="240" w:lineRule="auto"/>
        <w:ind w:left="0"/>
        <w:rPr>
          <w:rFonts w:ascii="Arial" w:hAnsi="Arial" w:cs="Arial"/>
        </w:rPr>
      </w:pPr>
    </w:p>
    <w:p w14:paraId="74266C2F" w14:textId="795E870D" w:rsidR="004B5F55" w:rsidRPr="00412963" w:rsidRDefault="004E06E0" w:rsidP="00F865AA">
      <w:pPr>
        <w:pStyle w:val="ListParagraph"/>
        <w:numPr>
          <w:ilvl w:val="0"/>
          <w:numId w:val="19"/>
        </w:numPr>
        <w:tabs>
          <w:tab w:val="left" w:pos="709"/>
          <w:tab w:val="left" w:pos="1418"/>
        </w:tabs>
        <w:spacing w:after="0" w:line="240" w:lineRule="auto"/>
        <w:ind w:left="0" w:firstLine="0"/>
        <w:rPr>
          <w:rFonts w:ascii="Arial" w:hAnsi="Arial" w:cs="Arial"/>
        </w:rPr>
      </w:pPr>
      <w:r w:rsidRPr="00412963">
        <w:rPr>
          <w:rFonts w:ascii="Arial" w:hAnsi="Arial" w:cs="Arial"/>
        </w:rPr>
        <w:t xml:space="preserve">All resultant reports, provided to the Authority in the delivery of this requirement will be subject to the </w:t>
      </w:r>
      <w:r w:rsidR="00F865AA" w:rsidRPr="00412963">
        <w:rPr>
          <w:rFonts w:ascii="Arial" w:hAnsi="Arial" w:cs="Arial"/>
        </w:rPr>
        <w:t xml:space="preserve">terms and </w:t>
      </w:r>
      <w:r w:rsidRPr="00412963">
        <w:rPr>
          <w:rFonts w:ascii="Arial" w:hAnsi="Arial" w:cs="Arial"/>
        </w:rPr>
        <w:t>conditions of the contract.  Noting that in addition to DEFCON 705</w:t>
      </w:r>
      <w:r w:rsidR="00F865AA" w:rsidRPr="00412963">
        <w:rPr>
          <w:rFonts w:ascii="Arial" w:hAnsi="Arial" w:cs="Arial"/>
        </w:rPr>
        <w:t>,</w:t>
      </w:r>
      <w:r w:rsidRPr="00412963">
        <w:rPr>
          <w:rFonts w:ascii="Arial" w:hAnsi="Arial" w:cs="Arial"/>
        </w:rPr>
        <w:t xml:space="preserve"> the Contractor will not be </w:t>
      </w:r>
      <w:r w:rsidR="00F865AA" w:rsidRPr="00412963">
        <w:rPr>
          <w:rFonts w:ascii="Arial" w:hAnsi="Arial" w:cs="Arial"/>
        </w:rPr>
        <w:t>permitted</w:t>
      </w:r>
      <w:r w:rsidRPr="00412963">
        <w:rPr>
          <w:rFonts w:ascii="Arial" w:hAnsi="Arial" w:cs="Arial"/>
        </w:rPr>
        <w:t xml:space="preserve"> to publish the final report as per deliverable 3, in table 1 prior to the official launch of the GST6, expected in </w:t>
      </w:r>
      <w:r w:rsidR="008D17D7" w:rsidRPr="00412963">
        <w:rPr>
          <w:rFonts w:ascii="Arial" w:hAnsi="Arial" w:cs="Arial"/>
        </w:rPr>
        <w:t>summer</w:t>
      </w:r>
      <w:r w:rsidRPr="00412963">
        <w:rPr>
          <w:rFonts w:ascii="Arial" w:hAnsi="Arial" w:cs="Arial"/>
        </w:rPr>
        <w:t xml:space="preserve"> 2018, without the prior consent of the Authority. The Contractor is to submit, in writing their request for publishing </w:t>
      </w:r>
      <w:r w:rsidR="00F865AA" w:rsidRPr="00412963">
        <w:rPr>
          <w:rFonts w:ascii="Arial" w:hAnsi="Arial" w:cs="Arial"/>
        </w:rPr>
        <w:t>any</w:t>
      </w:r>
      <w:r w:rsidRPr="00412963">
        <w:rPr>
          <w:rFonts w:ascii="Arial" w:hAnsi="Arial" w:cs="Arial"/>
        </w:rPr>
        <w:t xml:space="preserve"> material, to the Project Manager as identified within the DEFFORM 111 </w:t>
      </w:r>
      <w:r w:rsidR="002F60C0" w:rsidRPr="00412963">
        <w:rPr>
          <w:rFonts w:ascii="Arial" w:hAnsi="Arial" w:cs="Arial"/>
        </w:rPr>
        <w:t xml:space="preserve">whereupon the </w:t>
      </w:r>
      <w:r w:rsidRPr="00412963">
        <w:rPr>
          <w:rFonts w:ascii="Arial" w:hAnsi="Arial" w:cs="Arial"/>
        </w:rPr>
        <w:t>Auth</w:t>
      </w:r>
      <w:r w:rsidR="00267187" w:rsidRPr="00412963">
        <w:rPr>
          <w:rFonts w:ascii="Arial" w:hAnsi="Arial" w:cs="Arial"/>
        </w:rPr>
        <w:t>or</w:t>
      </w:r>
      <w:r w:rsidRPr="00412963">
        <w:rPr>
          <w:rFonts w:ascii="Arial" w:hAnsi="Arial" w:cs="Arial"/>
        </w:rPr>
        <w:t xml:space="preserve">ity </w:t>
      </w:r>
      <w:r w:rsidR="002F60C0" w:rsidRPr="00412963">
        <w:rPr>
          <w:rFonts w:ascii="Arial" w:hAnsi="Arial" w:cs="Arial"/>
        </w:rPr>
        <w:t>shall</w:t>
      </w:r>
      <w:r w:rsidRPr="00412963">
        <w:rPr>
          <w:rFonts w:ascii="Arial" w:hAnsi="Arial" w:cs="Arial"/>
        </w:rPr>
        <w:t xml:space="preserve"> consider the request.</w:t>
      </w:r>
      <w:bookmarkEnd w:id="9"/>
      <w:bookmarkEnd w:id="10"/>
      <w:bookmarkEnd w:id="11"/>
      <w:bookmarkEnd w:id="12"/>
    </w:p>
    <w:p w14:paraId="5732BDC4" w14:textId="77777777" w:rsidR="00F865AA" w:rsidRPr="00F865AA" w:rsidRDefault="00F865AA" w:rsidP="00F865AA">
      <w:pPr>
        <w:pStyle w:val="ListParagraph"/>
        <w:tabs>
          <w:tab w:val="left" w:pos="709"/>
          <w:tab w:val="left" w:pos="1418"/>
        </w:tabs>
        <w:spacing w:after="0" w:line="240" w:lineRule="auto"/>
        <w:ind w:left="0"/>
        <w:rPr>
          <w:rFonts w:ascii="Arial" w:hAnsi="Arial" w:cs="Arial"/>
        </w:rPr>
      </w:pPr>
    </w:p>
    <w:p w14:paraId="0FFE1D43" w14:textId="77777777" w:rsidR="004B5F55" w:rsidRPr="00F865AA" w:rsidRDefault="004E06E0" w:rsidP="004B5F55">
      <w:pPr>
        <w:spacing w:after="0" w:line="240" w:lineRule="auto"/>
        <w:rPr>
          <w:rFonts w:ascii="Arial" w:hAnsi="Arial" w:cs="Arial"/>
          <w:b/>
        </w:rPr>
      </w:pPr>
      <w:r w:rsidRPr="00F865AA">
        <w:rPr>
          <w:rFonts w:ascii="Arial" w:hAnsi="Arial" w:cs="Arial"/>
          <w:b/>
        </w:rPr>
        <w:t>Schedule of Work</w:t>
      </w:r>
    </w:p>
    <w:p w14:paraId="07E0AD22" w14:textId="7B47C832" w:rsidR="004B5F55" w:rsidRPr="00F865AA" w:rsidRDefault="004E06E0" w:rsidP="00F865AA">
      <w:pPr>
        <w:pStyle w:val="ListParagraph"/>
        <w:numPr>
          <w:ilvl w:val="0"/>
          <w:numId w:val="19"/>
        </w:numPr>
        <w:spacing w:after="0" w:line="240" w:lineRule="auto"/>
        <w:ind w:left="0" w:firstLine="0"/>
        <w:rPr>
          <w:rFonts w:ascii="Arial" w:hAnsi="Arial" w:cs="Arial"/>
          <w:b/>
        </w:rPr>
      </w:pPr>
      <w:r w:rsidRPr="00F865AA">
        <w:rPr>
          <w:rFonts w:ascii="Arial" w:hAnsi="Arial" w:cs="Arial"/>
        </w:rPr>
        <w:t xml:space="preserve">The Contractor shall provide the serials illustrated at Table 1 with any references contained within the reports using Chicago long hand (full referencing at the footnote of each page). The serials will be delivered and be inclusive of all presentation, preparation, consumables and T&amp;S costs associated with delivery. </w:t>
      </w:r>
    </w:p>
    <w:p w14:paraId="66F73AD3" w14:textId="77777777" w:rsidR="004B5F55" w:rsidRPr="00F865AA" w:rsidRDefault="004B5F55" w:rsidP="004B5F55">
      <w:pPr>
        <w:pStyle w:val="ListParagraph"/>
        <w:spacing w:after="0" w:line="240" w:lineRule="auto"/>
        <w:ind w:left="0"/>
        <w:rPr>
          <w:rFonts w:ascii="Arial" w:hAnsi="Arial" w:cs="Arial"/>
          <w:b/>
        </w:rPr>
      </w:pPr>
    </w:p>
    <w:tbl>
      <w:tblPr>
        <w:tblW w:w="9508" w:type="dxa"/>
        <w:tblCellMar>
          <w:left w:w="0" w:type="dxa"/>
          <w:right w:w="0" w:type="dxa"/>
        </w:tblCellMar>
        <w:tblLook w:val="04A0" w:firstRow="1" w:lastRow="0" w:firstColumn="1" w:lastColumn="0" w:noHBand="0" w:noVBand="1"/>
      </w:tblPr>
      <w:tblGrid>
        <w:gridCol w:w="695"/>
        <w:gridCol w:w="6403"/>
        <w:gridCol w:w="2410"/>
      </w:tblGrid>
      <w:tr w:rsidR="004B5F55" w:rsidRPr="00F865AA" w14:paraId="3A52A6C3" w14:textId="77777777" w:rsidTr="004B5F55">
        <w:tc>
          <w:tcPr>
            <w:tcW w:w="695" w:type="dxa"/>
            <w:tcBorders>
              <w:top w:val="single" w:sz="8" w:space="0" w:color="auto"/>
              <w:left w:val="single" w:sz="8" w:space="0" w:color="auto"/>
              <w:bottom w:val="single" w:sz="8" w:space="0" w:color="auto"/>
              <w:right w:val="single" w:sz="8" w:space="0" w:color="auto"/>
            </w:tcBorders>
            <w:shd w:val="clear" w:color="auto" w:fill="BFBFBF"/>
            <w:hideMark/>
          </w:tcPr>
          <w:p w14:paraId="7DEBB829" w14:textId="77777777" w:rsidR="004B5F55" w:rsidRPr="00F865AA" w:rsidRDefault="004E06E0" w:rsidP="004B5F55">
            <w:pPr>
              <w:spacing w:after="0" w:line="240" w:lineRule="auto"/>
              <w:jc w:val="center"/>
              <w:rPr>
                <w:rFonts w:ascii="Arial" w:hAnsi="Arial" w:cs="Arial"/>
              </w:rPr>
            </w:pPr>
            <w:r w:rsidRPr="00F865AA">
              <w:rPr>
                <w:rFonts w:ascii="Arial" w:hAnsi="Arial" w:cs="Arial"/>
              </w:rPr>
              <w:t>Serial</w:t>
            </w:r>
          </w:p>
        </w:tc>
        <w:tc>
          <w:tcPr>
            <w:tcW w:w="640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704F095" w14:textId="77777777" w:rsidR="004B5F55" w:rsidRPr="00F865AA" w:rsidRDefault="004E06E0" w:rsidP="004B5F55">
            <w:pPr>
              <w:spacing w:after="0" w:line="240" w:lineRule="auto"/>
              <w:rPr>
                <w:rFonts w:ascii="Arial" w:hAnsi="Arial" w:cs="Arial"/>
              </w:rPr>
            </w:pPr>
            <w:r w:rsidRPr="00F865AA">
              <w:rPr>
                <w:rFonts w:ascii="Arial" w:hAnsi="Arial" w:cs="Arial"/>
              </w:rPr>
              <w:t>Role</w:t>
            </w:r>
          </w:p>
        </w:tc>
        <w:tc>
          <w:tcPr>
            <w:tcW w:w="24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8E6F59" w14:textId="77777777" w:rsidR="004B5F55" w:rsidRPr="00F865AA" w:rsidRDefault="004E06E0" w:rsidP="004B5F55">
            <w:pPr>
              <w:spacing w:after="0" w:line="240" w:lineRule="auto"/>
              <w:rPr>
                <w:rFonts w:ascii="Arial" w:hAnsi="Arial" w:cs="Arial"/>
              </w:rPr>
            </w:pPr>
            <w:r w:rsidRPr="00F865AA">
              <w:rPr>
                <w:rFonts w:ascii="Arial" w:hAnsi="Arial" w:cs="Arial"/>
              </w:rPr>
              <w:t>When (by no later than)</w:t>
            </w:r>
          </w:p>
        </w:tc>
      </w:tr>
      <w:tr w:rsidR="004B5F55" w:rsidRPr="00F865AA" w14:paraId="5F00564C" w14:textId="77777777" w:rsidTr="004B5F55">
        <w:tc>
          <w:tcPr>
            <w:tcW w:w="695" w:type="dxa"/>
            <w:tcBorders>
              <w:top w:val="nil"/>
              <w:left w:val="single" w:sz="8" w:space="0" w:color="auto"/>
              <w:bottom w:val="single" w:sz="8" w:space="0" w:color="auto"/>
              <w:right w:val="single" w:sz="8" w:space="0" w:color="auto"/>
            </w:tcBorders>
          </w:tcPr>
          <w:p w14:paraId="0FD46361" w14:textId="72ECF8B7" w:rsidR="004B5F55" w:rsidRPr="00F865AA" w:rsidRDefault="004E06E0" w:rsidP="004B5F55">
            <w:pPr>
              <w:spacing w:after="0" w:line="240" w:lineRule="auto"/>
              <w:jc w:val="center"/>
              <w:rPr>
                <w:rFonts w:ascii="Arial" w:hAnsi="Arial" w:cs="Arial"/>
              </w:rPr>
            </w:pPr>
            <w:r w:rsidRPr="00F865AA">
              <w:rPr>
                <w:rFonts w:ascii="Arial" w:hAnsi="Arial" w:cs="Arial"/>
              </w:rPr>
              <w:t>1</w:t>
            </w: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14:paraId="00A8B8B6" w14:textId="77777777" w:rsidR="004B5F55" w:rsidRPr="00F865AA" w:rsidRDefault="004E06E0" w:rsidP="004B5F55">
            <w:pPr>
              <w:pStyle w:val="ListParagraph"/>
              <w:spacing w:after="0" w:line="240" w:lineRule="auto"/>
              <w:ind w:left="0"/>
              <w:rPr>
                <w:rFonts w:ascii="Arial" w:hAnsi="Arial" w:cs="Arial"/>
                <w:b/>
              </w:rPr>
            </w:pPr>
            <w:r w:rsidRPr="00F865AA">
              <w:rPr>
                <w:rFonts w:ascii="Arial" w:hAnsi="Arial" w:cs="Arial"/>
                <w:b/>
              </w:rPr>
              <w:t xml:space="preserve">Outline Report Plan: </w:t>
            </w:r>
          </w:p>
          <w:p w14:paraId="6376F41D" w14:textId="63C2DF4E" w:rsidR="004B5F55" w:rsidRPr="00F865AA" w:rsidRDefault="004E06E0" w:rsidP="004B5F55">
            <w:pPr>
              <w:pStyle w:val="ListParagraph"/>
              <w:spacing w:after="0" w:line="240" w:lineRule="auto"/>
              <w:ind w:left="0"/>
              <w:rPr>
                <w:rFonts w:ascii="Arial" w:hAnsi="Arial" w:cs="Arial"/>
              </w:rPr>
            </w:pPr>
            <w:r w:rsidRPr="00F865AA">
              <w:rPr>
                <w:rFonts w:ascii="Arial" w:hAnsi="Arial" w:cs="Arial"/>
              </w:rPr>
              <w:t>A short paper summarising the key ideas you will be looking to cover in the research. This should form the outline of the full research report. Suggested length is 1000 words.  Agreement on proposed approach to be reached with DCDC Desk Officer before moving further forward.</w:t>
            </w:r>
          </w:p>
          <w:p w14:paraId="61F5403A" w14:textId="77B66BEF" w:rsidR="004B5F55" w:rsidRPr="00F865AA" w:rsidRDefault="004B5F55" w:rsidP="004B5F55">
            <w:pPr>
              <w:spacing w:after="0" w:line="240" w:lineRule="auto"/>
              <w:rPr>
                <w:rFonts w:ascii="Arial" w:hAnsi="Arial" w:cs="Arial"/>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FD3693B" w14:textId="60B4CB8C" w:rsidR="004B5F55" w:rsidRPr="00F865AA" w:rsidRDefault="00762E8F" w:rsidP="004B5F55">
            <w:pPr>
              <w:pStyle w:val="ListParagraph"/>
              <w:spacing w:after="0" w:line="240" w:lineRule="auto"/>
              <w:ind w:left="0"/>
              <w:rPr>
                <w:rFonts w:ascii="Arial" w:hAnsi="Arial" w:cs="Arial"/>
              </w:rPr>
            </w:pPr>
            <w:r>
              <w:rPr>
                <w:rFonts w:ascii="Arial" w:hAnsi="Arial" w:cs="Arial"/>
              </w:rPr>
              <w:t>15 December 2017</w:t>
            </w:r>
          </w:p>
          <w:p w14:paraId="18ADCF8F" w14:textId="77183BAE" w:rsidR="004B5F55" w:rsidRPr="00F865AA" w:rsidRDefault="004B5F55" w:rsidP="004B5F55">
            <w:pPr>
              <w:spacing w:after="0" w:line="240" w:lineRule="auto"/>
              <w:rPr>
                <w:rFonts w:ascii="Arial" w:hAnsi="Arial" w:cs="Arial"/>
              </w:rPr>
            </w:pPr>
          </w:p>
        </w:tc>
      </w:tr>
      <w:tr w:rsidR="004B5F55" w:rsidRPr="00F865AA" w14:paraId="73661EE8" w14:textId="77777777" w:rsidTr="004B5F55">
        <w:tc>
          <w:tcPr>
            <w:tcW w:w="695" w:type="dxa"/>
            <w:tcBorders>
              <w:top w:val="nil"/>
              <w:left w:val="single" w:sz="8" w:space="0" w:color="auto"/>
              <w:bottom w:val="single" w:sz="8" w:space="0" w:color="auto"/>
              <w:right w:val="single" w:sz="8" w:space="0" w:color="auto"/>
            </w:tcBorders>
          </w:tcPr>
          <w:p w14:paraId="2AFB880A" w14:textId="080E6F42" w:rsidR="004B5F55" w:rsidRPr="00F865AA" w:rsidRDefault="004E06E0" w:rsidP="004B5F55">
            <w:pPr>
              <w:spacing w:after="0" w:line="240" w:lineRule="auto"/>
              <w:jc w:val="center"/>
              <w:rPr>
                <w:rFonts w:ascii="Arial" w:hAnsi="Arial" w:cs="Arial"/>
              </w:rPr>
            </w:pPr>
            <w:r w:rsidRPr="00F865AA">
              <w:rPr>
                <w:rFonts w:ascii="Arial" w:hAnsi="Arial" w:cs="Arial"/>
              </w:rPr>
              <w:t>2</w:t>
            </w: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14:paraId="05794B32" w14:textId="77777777" w:rsidR="004B5F55" w:rsidRPr="00F865AA" w:rsidRDefault="004E06E0" w:rsidP="004B5F55">
            <w:pPr>
              <w:pStyle w:val="ListParagraph"/>
              <w:spacing w:after="0" w:line="240" w:lineRule="auto"/>
              <w:ind w:left="0"/>
              <w:rPr>
                <w:rFonts w:ascii="Arial" w:hAnsi="Arial" w:cs="Arial"/>
                <w:b/>
              </w:rPr>
            </w:pPr>
            <w:r w:rsidRPr="00F865AA">
              <w:rPr>
                <w:rFonts w:ascii="Arial" w:hAnsi="Arial" w:cs="Arial"/>
                <w:b/>
              </w:rPr>
              <w:t>Draft research report:</w:t>
            </w:r>
          </w:p>
          <w:p w14:paraId="04FE331F" w14:textId="19466D92" w:rsidR="004B5F55" w:rsidRPr="00F865AA" w:rsidRDefault="004E06E0" w:rsidP="004B5F55">
            <w:pPr>
              <w:pStyle w:val="ListParagraph"/>
              <w:spacing w:after="0" w:line="240" w:lineRule="auto"/>
              <w:ind w:left="0"/>
              <w:rPr>
                <w:rFonts w:ascii="Arial" w:hAnsi="Arial" w:cs="Arial"/>
              </w:rPr>
            </w:pPr>
            <w:r w:rsidRPr="00F865AA">
              <w:rPr>
                <w:rFonts w:ascii="Arial" w:hAnsi="Arial" w:cs="Arial"/>
                <w:color w:val="FF0000"/>
              </w:rPr>
              <w:t xml:space="preserve"> </w:t>
            </w:r>
            <w:r w:rsidRPr="00F865AA">
              <w:rPr>
                <w:rFonts w:ascii="Arial" w:hAnsi="Arial" w:cs="Arial"/>
              </w:rPr>
              <w:t>A draft of the final report for DCDC to review and feedback on before production of the final report.</w:t>
            </w:r>
          </w:p>
          <w:p w14:paraId="0E9EA6BA" w14:textId="48D9E49A" w:rsidR="004B5F55" w:rsidRPr="00F865AA" w:rsidRDefault="004B5F55" w:rsidP="004B5F55">
            <w:pPr>
              <w:spacing w:after="0" w:line="240" w:lineRule="auto"/>
              <w:rPr>
                <w:rFonts w:ascii="Arial" w:hAnsi="Arial" w:cs="Arial"/>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A8020A4" w14:textId="7BDBFCD4" w:rsidR="004B5F55" w:rsidRPr="00F865AA" w:rsidRDefault="00762E8F" w:rsidP="004B5F55">
            <w:pPr>
              <w:pStyle w:val="ListParagraph"/>
              <w:spacing w:after="0" w:line="240" w:lineRule="auto"/>
              <w:ind w:left="0"/>
              <w:rPr>
                <w:rFonts w:ascii="Arial" w:hAnsi="Arial" w:cs="Arial"/>
              </w:rPr>
            </w:pPr>
            <w:r>
              <w:rPr>
                <w:rFonts w:ascii="Arial" w:hAnsi="Arial" w:cs="Arial"/>
              </w:rPr>
              <w:t>18 January 2018</w:t>
            </w:r>
          </w:p>
          <w:p w14:paraId="776EDECC" w14:textId="36FDFCD9" w:rsidR="004B5F55" w:rsidRPr="00F865AA" w:rsidRDefault="004B5F55" w:rsidP="004B5F55">
            <w:pPr>
              <w:spacing w:after="0" w:line="240" w:lineRule="auto"/>
              <w:rPr>
                <w:rFonts w:ascii="Arial" w:hAnsi="Arial" w:cs="Arial"/>
              </w:rPr>
            </w:pPr>
          </w:p>
        </w:tc>
      </w:tr>
      <w:tr w:rsidR="004B5F55" w:rsidRPr="00F865AA" w14:paraId="7EA04DB9" w14:textId="77777777" w:rsidTr="004B5F55">
        <w:tc>
          <w:tcPr>
            <w:tcW w:w="695" w:type="dxa"/>
            <w:tcBorders>
              <w:top w:val="nil"/>
              <w:left w:val="single" w:sz="8" w:space="0" w:color="auto"/>
              <w:bottom w:val="single" w:sz="8" w:space="0" w:color="auto"/>
              <w:right w:val="single" w:sz="8" w:space="0" w:color="auto"/>
            </w:tcBorders>
          </w:tcPr>
          <w:p w14:paraId="2FBCB294" w14:textId="2CCEE44F" w:rsidR="004B5F55" w:rsidRPr="00F865AA" w:rsidRDefault="004E06E0" w:rsidP="004B5F55">
            <w:pPr>
              <w:spacing w:after="0" w:line="240" w:lineRule="auto"/>
              <w:jc w:val="center"/>
              <w:rPr>
                <w:rFonts w:ascii="Arial" w:hAnsi="Arial" w:cs="Arial"/>
              </w:rPr>
            </w:pPr>
            <w:r w:rsidRPr="00F865AA">
              <w:rPr>
                <w:rFonts w:ascii="Arial" w:hAnsi="Arial" w:cs="Arial"/>
              </w:rPr>
              <w:t>3</w:t>
            </w: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14:paraId="2EDFE63D" w14:textId="77777777" w:rsidR="004B5F55" w:rsidRPr="00F865AA" w:rsidRDefault="004E06E0" w:rsidP="004B5F55">
            <w:pPr>
              <w:pStyle w:val="ListParagraph"/>
              <w:spacing w:after="0" w:line="240" w:lineRule="auto"/>
              <w:ind w:left="0"/>
              <w:rPr>
                <w:rFonts w:ascii="Arial" w:hAnsi="Arial" w:cs="Arial"/>
                <w:b/>
              </w:rPr>
            </w:pPr>
            <w:r w:rsidRPr="00F865AA">
              <w:rPr>
                <w:rFonts w:ascii="Arial" w:hAnsi="Arial" w:cs="Arial"/>
                <w:b/>
              </w:rPr>
              <w:t xml:space="preserve">Research Report: </w:t>
            </w:r>
          </w:p>
          <w:p w14:paraId="3C42C7C9" w14:textId="5E9075BE" w:rsidR="004B5F55" w:rsidRPr="00F865AA" w:rsidRDefault="004E06E0" w:rsidP="004B5F55">
            <w:pPr>
              <w:pStyle w:val="ListParagraph"/>
              <w:spacing w:after="0" w:line="240" w:lineRule="auto"/>
              <w:ind w:left="0"/>
              <w:rPr>
                <w:rFonts w:ascii="Arial" w:hAnsi="Arial" w:cs="Arial"/>
              </w:rPr>
            </w:pPr>
            <w:r w:rsidRPr="00F865AA">
              <w:rPr>
                <w:rFonts w:ascii="Arial" w:hAnsi="Arial" w:cs="Arial"/>
              </w:rPr>
              <w:t>A full research report (suggested length 20,000 words) broken down into the following structure:</w:t>
            </w:r>
          </w:p>
          <w:p w14:paraId="68F73266" w14:textId="77777777" w:rsidR="004B5F55" w:rsidRPr="00F865AA" w:rsidRDefault="004E06E0" w:rsidP="004B5F55">
            <w:pPr>
              <w:pStyle w:val="ListParagraph"/>
              <w:numPr>
                <w:ilvl w:val="1"/>
                <w:numId w:val="1"/>
              </w:numPr>
              <w:spacing w:after="0" w:line="240" w:lineRule="auto"/>
              <w:rPr>
                <w:rFonts w:ascii="Arial" w:hAnsi="Arial" w:cs="Arial"/>
              </w:rPr>
            </w:pPr>
            <w:r w:rsidRPr="00F865AA">
              <w:rPr>
                <w:rFonts w:ascii="Arial" w:hAnsi="Arial" w:cs="Arial"/>
              </w:rPr>
              <w:t xml:space="preserve">Abstract and executive summary </w:t>
            </w:r>
          </w:p>
          <w:p w14:paraId="6E555EB9" w14:textId="77777777" w:rsidR="004B5F55" w:rsidRPr="00F865AA" w:rsidRDefault="004E06E0" w:rsidP="004B5F55">
            <w:pPr>
              <w:pStyle w:val="ListParagraph"/>
              <w:numPr>
                <w:ilvl w:val="1"/>
                <w:numId w:val="1"/>
              </w:numPr>
              <w:spacing w:after="0" w:line="240" w:lineRule="auto"/>
              <w:rPr>
                <w:rFonts w:ascii="Arial" w:hAnsi="Arial" w:cs="Arial"/>
              </w:rPr>
            </w:pPr>
            <w:r w:rsidRPr="00F865AA">
              <w:rPr>
                <w:rFonts w:ascii="Arial" w:hAnsi="Arial" w:cs="Arial"/>
              </w:rPr>
              <w:t>Short précis of foresight material</w:t>
            </w:r>
          </w:p>
          <w:p w14:paraId="5C1FE015" w14:textId="77777777" w:rsidR="004B5F55" w:rsidRPr="00F865AA" w:rsidRDefault="004E06E0" w:rsidP="004B5F55">
            <w:pPr>
              <w:pStyle w:val="ListParagraph"/>
              <w:numPr>
                <w:ilvl w:val="1"/>
                <w:numId w:val="1"/>
              </w:numPr>
              <w:spacing w:after="0" w:line="240" w:lineRule="auto"/>
              <w:rPr>
                <w:rFonts w:ascii="Arial" w:hAnsi="Arial" w:cs="Arial"/>
              </w:rPr>
            </w:pPr>
            <w:r w:rsidRPr="00F865AA">
              <w:rPr>
                <w:rFonts w:ascii="Arial" w:hAnsi="Arial" w:cs="Arial"/>
              </w:rPr>
              <w:t>Discussion of key and emerging ideas</w:t>
            </w:r>
          </w:p>
          <w:p w14:paraId="4DE46FA7" w14:textId="77777777" w:rsidR="004B5F55" w:rsidRPr="00F865AA" w:rsidRDefault="004E06E0" w:rsidP="004B5F55">
            <w:pPr>
              <w:pStyle w:val="ListParagraph"/>
              <w:numPr>
                <w:ilvl w:val="1"/>
                <w:numId w:val="1"/>
              </w:numPr>
              <w:spacing w:after="0" w:line="240" w:lineRule="auto"/>
              <w:rPr>
                <w:rFonts w:ascii="Arial" w:hAnsi="Arial" w:cs="Arial"/>
              </w:rPr>
            </w:pPr>
            <w:r w:rsidRPr="00F865AA">
              <w:rPr>
                <w:rFonts w:ascii="Arial" w:hAnsi="Arial" w:cs="Arial"/>
              </w:rPr>
              <w:t>Annex A: List of data sources</w:t>
            </w:r>
          </w:p>
          <w:p w14:paraId="4F9C3455" w14:textId="77777777" w:rsidR="004B5F55" w:rsidRPr="00F865AA" w:rsidRDefault="004E06E0" w:rsidP="004B5F55">
            <w:pPr>
              <w:pStyle w:val="ListParagraph"/>
              <w:numPr>
                <w:ilvl w:val="1"/>
                <w:numId w:val="1"/>
              </w:numPr>
              <w:spacing w:after="0" w:line="240" w:lineRule="auto"/>
              <w:rPr>
                <w:rFonts w:ascii="Arial" w:hAnsi="Arial" w:cs="Arial"/>
              </w:rPr>
            </w:pPr>
            <w:r w:rsidRPr="00F865AA">
              <w:rPr>
                <w:rFonts w:ascii="Arial" w:hAnsi="Arial" w:cs="Arial"/>
              </w:rPr>
              <w:t>Annex B: Bibliography</w:t>
            </w:r>
          </w:p>
          <w:p w14:paraId="3690727A" w14:textId="77777777" w:rsidR="004B5F55" w:rsidRPr="00F865AA" w:rsidRDefault="004E06E0" w:rsidP="004B5F55">
            <w:pPr>
              <w:pStyle w:val="ListParagraph"/>
              <w:numPr>
                <w:ilvl w:val="1"/>
                <w:numId w:val="1"/>
              </w:numPr>
              <w:spacing w:after="0" w:line="240" w:lineRule="auto"/>
              <w:rPr>
                <w:rFonts w:ascii="Arial" w:hAnsi="Arial" w:cs="Arial"/>
              </w:rPr>
            </w:pPr>
            <w:r w:rsidRPr="00F865AA">
              <w:rPr>
                <w:rFonts w:ascii="Arial" w:hAnsi="Arial" w:cs="Arial"/>
              </w:rPr>
              <w:lastRenderedPageBreak/>
              <w:t>Annex C: Key experts and organisations active in this field</w:t>
            </w:r>
          </w:p>
          <w:p w14:paraId="5E8484BD" w14:textId="77777777" w:rsidR="004B5F55" w:rsidRPr="00F865AA" w:rsidRDefault="004E06E0" w:rsidP="004B5F55">
            <w:pPr>
              <w:pStyle w:val="ListParagraph"/>
              <w:numPr>
                <w:ilvl w:val="1"/>
                <w:numId w:val="1"/>
              </w:numPr>
              <w:spacing w:after="0" w:line="240" w:lineRule="auto"/>
              <w:rPr>
                <w:rFonts w:ascii="Arial" w:hAnsi="Arial" w:cs="Arial"/>
              </w:rPr>
            </w:pPr>
            <w:r w:rsidRPr="00F865AA">
              <w:rPr>
                <w:rFonts w:ascii="Arial" w:hAnsi="Arial" w:cs="Arial"/>
              </w:rPr>
              <w:t>Further annexes as required</w:t>
            </w:r>
          </w:p>
          <w:p w14:paraId="3F0F804C" w14:textId="7263D088" w:rsidR="004B5F55" w:rsidRPr="00F865AA" w:rsidRDefault="004B5F55" w:rsidP="004B5F55">
            <w:pPr>
              <w:spacing w:after="0" w:line="240" w:lineRule="auto"/>
              <w:rPr>
                <w:rFonts w:ascii="Arial" w:hAnsi="Arial" w:cs="Arial"/>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15FF870" w14:textId="3A11538E" w:rsidR="004B5F55" w:rsidRPr="00F865AA" w:rsidRDefault="00762E8F" w:rsidP="004B5F55">
            <w:pPr>
              <w:pStyle w:val="ListParagraph"/>
              <w:spacing w:after="0" w:line="240" w:lineRule="auto"/>
              <w:ind w:left="0"/>
              <w:rPr>
                <w:rFonts w:ascii="Arial" w:hAnsi="Arial" w:cs="Arial"/>
                <w:b/>
              </w:rPr>
            </w:pPr>
            <w:r>
              <w:rPr>
                <w:rFonts w:ascii="Arial" w:hAnsi="Arial" w:cs="Arial"/>
              </w:rPr>
              <w:lastRenderedPageBreak/>
              <w:t>31 January 2018</w:t>
            </w:r>
            <w:bookmarkStart w:id="13" w:name="_GoBack"/>
            <w:bookmarkEnd w:id="13"/>
          </w:p>
          <w:p w14:paraId="50B9AFF6" w14:textId="793B48C6" w:rsidR="004B5F55" w:rsidRPr="00F865AA" w:rsidRDefault="004B5F55" w:rsidP="004B5F55">
            <w:pPr>
              <w:spacing w:after="0" w:line="240" w:lineRule="auto"/>
              <w:rPr>
                <w:rFonts w:ascii="Arial" w:hAnsi="Arial" w:cs="Arial"/>
              </w:rPr>
            </w:pPr>
          </w:p>
        </w:tc>
      </w:tr>
      <w:tr w:rsidR="004B5F55" w:rsidRPr="00F865AA" w14:paraId="01582CE1" w14:textId="77777777" w:rsidTr="004B5F55">
        <w:tc>
          <w:tcPr>
            <w:tcW w:w="695" w:type="dxa"/>
            <w:tcBorders>
              <w:top w:val="nil"/>
              <w:left w:val="single" w:sz="8" w:space="0" w:color="auto"/>
              <w:bottom w:val="single" w:sz="8" w:space="0" w:color="auto"/>
              <w:right w:val="single" w:sz="8" w:space="0" w:color="auto"/>
            </w:tcBorders>
          </w:tcPr>
          <w:p w14:paraId="66D2BED8" w14:textId="1819806C" w:rsidR="004B5F55" w:rsidRPr="00F865AA" w:rsidRDefault="004E06E0" w:rsidP="004B5F55">
            <w:pPr>
              <w:spacing w:after="0" w:line="240" w:lineRule="auto"/>
              <w:jc w:val="center"/>
              <w:rPr>
                <w:rFonts w:ascii="Arial" w:hAnsi="Arial" w:cs="Arial"/>
              </w:rPr>
            </w:pPr>
            <w:r w:rsidRPr="00F865AA">
              <w:rPr>
                <w:rFonts w:ascii="Arial" w:hAnsi="Arial" w:cs="Arial"/>
              </w:rPr>
              <w:t>4</w:t>
            </w: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14:paraId="678BFC53" w14:textId="11379C6A" w:rsidR="004B5F55" w:rsidRPr="00F865AA" w:rsidRDefault="004E06E0" w:rsidP="004B5F55">
            <w:pPr>
              <w:pStyle w:val="ListParagraph"/>
              <w:spacing w:after="0" w:line="240" w:lineRule="auto"/>
              <w:ind w:left="0"/>
              <w:rPr>
                <w:rFonts w:ascii="Arial" w:hAnsi="Arial" w:cs="Arial"/>
              </w:rPr>
            </w:pPr>
            <w:r w:rsidRPr="00F865AA">
              <w:rPr>
                <w:rFonts w:ascii="Arial" w:hAnsi="Arial" w:cs="Arial"/>
                <w:b/>
              </w:rPr>
              <w:t xml:space="preserve">A </w:t>
            </w:r>
            <w:r w:rsidR="00267187" w:rsidRPr="00F865AA">
              <w:rPr>
                <w:rFonts w:ascii="Arial" w:hAnsi="Arial" w:cs="Arial"/>
                <w:b/>
              </w:rPr>
              <w:t xml:space="preserve">roundtable meeting </w:t>
            </w:r>
            <w:r w:rsidRPr="00F865AA">
              <w:rPr>
                <w:rFonts w:ascii="Arial" w:hAnsi="Arial" w:cs="Arial"/>
                <w:b/>
              </w:rPr>
              <w:t xml:space="preserve">on the Future of Domestic and International Law out to 2050: </w:t>
            </w:r>
          </w:p>
          <w:p w14:paraId="005BF1A5" w14:textId="360FEA76" w:rsidR="004B5F55" w:rsidRPr="00F865AA" w:rsidRDefault="004E06E0" w:rsidP="004B5F55">
            <w:pPr>
              <w:pStyle w:val="ListParagraph"/>
              <w:spacing w:after="0" w:line="240" w:lineRule="auto"/>
              <w:ind w:left="0"/>
              <w:rPr>
                <w:rFonts w:ascii="Arial" w:hAnsi="Arial" w:cs="Arial"/>
              </w:rPr>
            </w:pPr>
            <w:r w:rsidRPr="00F865AA">
              <w:rPr>
                <w:rFonts w:ascii="Arial" w:hAnsi="Arial" w:cs="Arial"/>
              </w:rPr>
              <w:t>Th</w:t>
            </w:r>
            <w:r w:rsidR="00267187" w:rsidRPr="00F865AA">
              <w:rPr>
                <w:rFonts w:ascii="Arial" w:hAnsi="Arial" w:cs="Arial"/>
              </w:rPr>
              <w:t xml:space="preserve">is will be an informal roundtable of approximately half a day’s duration between the report authors and representatives from DCDC, to </w:t>
            </w:r>
            <w:r w:rsidRPr="00F865AA">
              <w:rPr>
                <w:rFonts w:ascii="Arial" w:hAnsi="Arial" w:cs="Arial"/>
              </w:rPr>
              <w:t>take place at the researcher’s organisation</w:t>
            </w:r>
            <w:r w:rsidR="00267187" w:rsidRPr="00F865AA">
              <w:rPr>
                <w:rFonts w:ascii="Arial" w:hAnsi="Arial" w:cs="Arial"/>
              </w:rPr>
              <w:t xml:space="preserve"> or at DCDC</w:t>
            </w:r>
            <w:r w:rsidRPr="00F865AA">
              <w:rPr>
                <w:rFonts w:ascii="Arial" w:hAnsi="Arial" w:cs="Arial"/>
              </w:rPr>
              <w:t xml:space="preserve">. </w:t>
            </w:r>
            <w:r w:rsidR="0004532D" w:rsidRPr="00F865AA">
              <w:rPr>
                <w:rFonts w:ascii="Arial" w:hAnsi="Arial" w:cs="Arial"/>
              </w:rPr>
              <w:t>The purpose of the meeting is to allow the report authors to brief DCDC in the findings of their work, following this up with a</w:t>
            </w:r>
            <w:r w:rsidRPr="00F865AA">
              <w:rPr>
                <w:rFonts w:ascii="Arial" w:hAnsi="Arial" w:cs="Arial"/>
              </w:rPr>
              <w:t xml:space="preserve"> discuss</w:t>
            </w:r>
            <w:r w:rsidR="0004532D" w:rsidRPr="00F865AA">
              <w:rPr>
                <w:rFonts w:ascii="Arial" w:hAnsi="Arial" w:cs="Arial"/>
              </w:rPr>
              <w:t>ion of</w:t>
            </w:r>
            <w:r w:rsidRPr="00F865AA">
              <w:rPr>
                <w:rFonts w:ascii="Arial" w:hAnsi="Arial" w:cs="Arial"/>
              </w:rPr>
              <w:t xml:space="preserve"> the research and identif</w:t>
            </w:r>
            <w:r w:rsidR="0004532D" w:rsidRPr="00F865AA">
              <w:rPr>
                <w:rFonts w:ascii="Arial" w:hAnsi="Arial" w:cs="Arial"/>
              </w:rPr>
              <w:t>ication of any further</w:t>
            </w:r>
            <w:r w:rsidRPr="00F865AA">
              <w:rPr>
                <w:rFonts w:ascii="Arial" w:hAnsi="Arial" w:cs="Arial"/>
              </w:rPr>
              <w:t xml:space="preserve"> lines of</w:t>
            </w:r>
            <w:r w:rsidR="0004532D" w:rsidRPr="00F865AA">
              <w:rPr>
                <w:rFonts w:ascii="Arial" w:hAnsi="Arial" w:cs="Arial"/>
              </w:rPr>
              <w:t xml:space="preserve"> </w:t>
            </w:r>
            <w:r w:rsidRPr="00F865AA">
              <w:rPr>
                <w:rFonts w:ascii="Arial" w:hAnsi="Arial" w:cs="Arial"/>
              </w:rPr>
              <w:t>inquiry.</w:t>
            </w:r>
            <w:r w:rsidR="0004532D" w:rsidRPr="00F865AA">
              <w:rPr>
                <w:rFonts w:ascii="Arial" w:hAnsi="Arial" w:cs="Arial"/>
              </w:rPr>
              <w:t xml:space="preserve"> It will be the responsibility of the Contractor to provide all necessary briefing packs including production of any MS </w:t>
            </w:r>
            <w:r w:rsidR="008D17D7" w:rsidRPr="00F865AA">
              <w:rPr>
                <w:rFonts w:ascii="Arial" w:hAnsi="Arial" w:cs="Arial"/>
              </w:rPr>
              <w:t>PowerPoint</w:t>
            </w:r>
            <w:r w:rsidR="0004532D" w:rsidRPr="00F865AA">
              <w:rPr>
                <w:rFonts w:ascii="Arial" w:hAnsi="Arial" w:cs="Arial"/>
              </w:rPr>
              <w:t xml:space="preserve"> slides required for this meeting. There is no requirement for refreshments or overnight accommodation for the meeting, and attendees will be responsible for their own travel and subsistence costs arising out of their attendance.</w:t>
            </w:r>
          </w:p>
          <w:p w14:paraId="49FCB009" w14:textId="4FDB305E" w:rsidR="004B5F55" w:rsidRPr="00F865AA" w:rsidRDefault="004B5F55" w:rsidP="004B5F55">
            <w:pPr>
              <w:spacing w:after="0" w:line="240" w:lineRule="auto"/>
              <w:rPr>
                <w:rFonts w:ascii="Arial" w:hAnsi="Arial" w:cs="Arial"/>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DFA2B33" w14:textId="3C8DD90B" w:rsidR="004B5F55" w:rsidRPr="00F865AA" w:rsidRDefault="004E06E0">
            <w:pPr>
              <w:spacing w:after="0" w:line="240" w:lineRule="auto"/>
              <w:rPr>
                <w:rFonts w:ascii="Arial" w:hAnsi="Arial" w:cs="Arial"/>
              </w:rPr>
            </w:pPr>
            <w:r w:rsidRPr="00F865AA">
              <w:rPr>
                <w:rFonts w:ascii="Arial" w:hAnsi="Arial" w:cs="Arial"/>
              </w:rPr>
              <w:t>Date by mutual agreement</w:t>
            </w:r>
            <w:r w:rsidR="00267187" w:rsidRPr="00F865AA">
              <w:rPr>
                <w:rFonts w:ascii="Arial" w:hAnsi="Arial" w:cs="Arial"/>
              </w:rPr>
              <w:t xml:space="preserve"> but to take place no later than 31 Jan 18.</w:t>
            </w:r>
          </w:p>
        </w:tc>
      </w:tr>
    </w:tbl>
    <w:p w14:paraId="7FB6F6BD" w14:textId="77777777" w:rsidR="004B5F55" w:rsidRPr="00F865AA" w:rsidRDefault="004E06E0" w:rsidP="004B5F55">
      <w:pPr>
        <w:spacing w:after="0" w:line="240" w:lineRule="auto"/>
        <w:jc w:val="center"/>
        <w:rPr>
          <w:rFonts w:ascii="Arial" w:hAnsi="Arial" w:cs="Arial"/>
          <w:b/>
        </w:rPr>
      </w:pPr>
      <w:r w:rsidRPr="00F865AA">
        <w:rPr>
          <w:rFonts w:ascii="Arial" w:hAnsi="Arial" w:cs="Arial"/>
          <w:b/>
        </w:rPr>
        <w:t>Table 1</w:t>
      </w:r>
    </w:p>
    <w:p w14:paraId="2924B177" w14:textId="77777777" w:rsidR="004B5F55" w:rsidRPr="00F865AA" w:rsidRDefault="004B5F55" w:rsidP="004B5F55">
      <w:pPr>
        <w:spacing w:after="0" w:line="240" w:lineRule="auto"/>
        <w:jc w:val="center"/>
        <w:rPr>
          <w:rFonts w:ascii="Arial" w:hAnsi="Arial" w:cs="Arial"/>
          <w:b/>
        </w:rPr>
      </w:pPr>
    </w:p>
    <w:p w14:paraId="576D8D46" w14:textId="77777777" w:rsidR="004B5F55" w:rsidRPr="00F865AA" w:rsidRDefault="004E06E0" w:rsidP="004B5F55">
      <w:pPr>
        <w:spacing w:after="0" w:line="240" w:lineRule="auto"/>
        <w:rPr>
          <w:rFonts w:ascii="Arial" w:hAnsi="Arial" w:cs="Arial"/>
          <w:b/>
        </w:rPr>
      </w:pPr>
      <w:r w:rsidRPr="00F865AA">
        <w:rPr>
          <w:rFonts w:ascii="Arial" w:hAnsi="Arial" w:cs="Arial"/>
          <w:b/>
        </w:rPr>
        <w:t>Key factors</w:t>
      </w:r>
    </w:p>
    <w:p w14:paraId="20D1A3AE" w14:textId="77777777" w:rsidR="004B5F55" w:rsidRPr="00F865AA" w:rsidRDefault="004B5F55" w:rsidP="004B5F55">
      <w:pPr>
        <w:spacing w:after="0" w:line="240" w:lineRule="auto"/>
        <w:rPr>
          <w:rFonts w:ascii="Arial" w:hAnsi="Arial" w:cs="Arial"/>
          <w:b/>
        </w:rPr>
      </w:pPr>
    </w:p>
    <w:p w14:paraId="258102B5" w14:textId="77777777" w:rsidR="004B5F55" w:rsidRPr="00F865AA" w:rsidRDefault="004E06E0" w:rsidP="004B5F55">
      <w:pPr>
        <w:pStyle w:val="ListParagraph"/>
        <w:numPr>
          <w:ilvl w:val="0"/>
          <w:numId w:val="4"/>
        </w:numPr>
        <w:spacing w:after="0" w:line="240" w:lineRule="auto"/>
        <w:ind w:left="567" w:hanging="567"/>
        <w:rPr>
          <w:rFonts w:ascii="Arial" w:hAnsi="Arial" w:cs="Arial"/>
          <w:b/>
        </w:rPr>
      </w:pPr>
      <w:r w:rsidRPr="00F865AA">
        <w:rPr>
          <w:rFonts w:ascii="Arial" w:hAnsi="Arial" w:cs="Arial"/>
          <w:b/>
        </w:rPr>
        <w:t>The research must be future focused, rather than a synopsis of the current state.</w:t>
      </w:r>
    </w:p>
    <w:p w14:paraId="6151B1F1" w14:textId="77777777" w:rsidR="004B5F55" w:rsidRPr="00F865AA" w:rsidRDefault="004E06E0" w:rsidP="004B5F55">
      <w:pPr>
        <w:pStyle w:val="ListParagraph"/>
        <w:numPr>
          <w:ilvl w:val="0"/>
          <w:numId w:val="4"/>
        </w:numPr>
        <w:spacing w:after="0" w:line="240" w:lineRule="auto"/>
        <w:ind w:left="567" w:hanging="567"/>
        <w:rPr>
          <w:rFonts w:ascii="Arial" w:hAnsi="Arial" w:cs="Arial"/>
          <w:b/>
        </w:rPr>
      </w:pPr>
      <w:r w:rsidRPr="00F865AA">
        <w:rPr>
          <w:rFonts w:ascii="Arial" w:hAnsi="Arial" w:cs="Arial"/>
        </w:rPr>
        <w:t>Prioritise research that has been published since 2010. Trend data should extend back as far as records allow.</w:t>
      </w:r>
    </w:p>
    <w:p w14:paraId="162462BD" w14:textId="77777777" w:rsidR="004B5F55" w:rsidRPr="00F865AA" w:rsidRDefault="004E06E0" w:rsidP="004B5F55">
      <w:pPr>
        <w:pStyle w:val="ListParagraph"/>
        <w:numPr>
          <w:ilvl w:val="0"/>
          <w:numId w:val="4"/>
        </w:numPr>
        <w:spacing w:after="0" w:line="240" w:lineRule="auto"/>
        <w:ind w:left="567" w:hanging="567"/>
        <w:rPr>
          <w:rFonts w:ascii="Arial" w:hAnsi="Arial" w:cs="Arial"/>
          <w:b/>
        </w:rPr>
      </w:pPr>
      <w:r w:rsidRPr="00F865AA">
        <w:rPr>
          <w:rFonts w:ascii="Arial" w:hAnsi="Arial" w:cs="Arial"/>
        </w:rPr>
        <w:t>The focus should be on trends and effects at the global level, although we would wish the researcher to highlight possible UK implications where applicable.</w:t>
      </w:r>
    </w:p>
    <w:p w14:paraId="0CECADA0" w14:textId="77777777" w:rsidR="004B5F55" w:rsidRPr="00F865AA" w:rsidRDefault="004E06E0" w:rsidP="004B5F55">
      <w:pPr>
        <w:pStyle w:val="ListParagraph"/>
        <w:numPr>
          <w:ilvl w:val="0"/>
          <w:numId w:val="4"/>
        </w:numPr>
        <w:spacing w:after="0" w:line="240" w:lineRule="auto"/>
        <w:ind w:left="0"/>
        <w:rPr>
          <w:rFonts w:ascii="Arial" w:hAnsi="Arial" w:cs="Arial"/>
          <w:b/>
        </w:rPr>
      </w:pPr>
      <w:r w:rsidRPr="00F865AA">
        <w:rPr>
          <w:rFonts w:ascii="Arial" w:hAnsi="Arial" w:cs="Arial"/>
        </w:rPr>
        <w:t>Futures forecasts are of particular interest, ideally out to 2050 or further.</w:t>
      </w:r>
    </w:p>
    <w:p w14:paraId="6ECD991B" w14:textId="77777777" w:rsidR="004B5F55" w:rsidRPr="00F865AA" w:rsidRDefault="004E06E0" w:rsidP="004B5F55">
      <w:pPr>
        <w:pStyle w:val="ListParagraph"/>
        <w:numPr>
          <w:ilvl w:val="0"/>
          <w:numId w:val="4"/>
        </w:numPr>
        <w:spacing w:after="0" w:line="240" w:lineRule="auto"/>
        <w:ind w:left="0"/>
        <w:rPr>
          <w:rFonts w:ascii="Arial" w:hAnsi="Arial" w:cs="Arial"/>
          <w:b/>
        </w:rPr>
      </w:pPr>
      <w:r w:rsidRPr="00F865AA">
        <w:rPr>
          <w:rFonts w:ascii="Arial" w:hAnsi="Arial" w:cs="Arial"/>
        </w:rPr>
        <w:t>Provide a balanced and fair representation of emerging research.</w:t>
      </w:r>
    </w:p>
    <w:p w14:paraId="607793AC" w14:textId="77777777" w:rsidR="004B5F55" w:rsidRPr="00F865AA" w:rsidRDefault="004E06E0" w:rsidP="004B5F55">
      <w:pPr>
        <w:pStyle w:val="ListParagraph"/>
        <w:numPr>
          <w:ilvl w:val="0"/>
          <w:numId w:val="4"/>
        </w:numPr>
        <w:spacing w:after="0" w:line="240" w:lineRule="auto"/>
        <w:ind w:left="0"/>
        <w:rPr>
          <w:rFonts w:ascii="Arial" w:hAnsi="Arial" w:cs="Arial"/>
          <w:b/>
        </w:rPr>
      </w:pPr>
      <w:r w:rsidRPr="00F865AA">
        <w:rPr>
          <w:rFonts w:ascii="Arial" w:hAnsi="Arial" w:cs="Arial"/>
        </w:rPr>
        <w:t>Highlight key driving factors wherever possible.</w:t>
      </w:r>
    </w:p>
    <w:p w14:paraId="666918DB" w14:textId="77777777" w:rsidR="004B5F55" w:rsidRPr="00F865AA" w:rsidRDefault="004E06E0" w:rsidP="004B5F55">
      <w:pPr>
        <w:pStyle w:val="ListParagraph"/>
        <w:numPr>
          <w:ilvl w:val="0"/>
          <w:numId w:val="4"/>
        </w:numPr>
        <w:spacing w:after="0" w:line="240" w:lineRule="auto"/>
        <w:ind w:left="0"/>
        <w:rPr>
          <w:rFonts w:ascii="Arial" w:hAnsi="Arial" w:cs="Arial"/>
          <w:b/>
        </w:rPr>
      </w:pPr>
      <w:r w:rsidRPr="00F865AA">
        <w:rPr>
          <w:rFonts w:ascii="Arial" w:hAnsi="Arial" w:cs="Arial"/>
        </w:rPr>
        <w:t>Explain difficult concepts and complicated ideas.</w:t>
      </w:r>
    </w:p>
    <w:p w14:paraId="68EB6E8F" w14:textId="77777777" w:rsidR="004B5F55" w:rsidRPr="00F865AA" w:rsidRDefault="004E06E0" w:rsidP="004B5F55">
      <w:pPr>
        <w:pStyle w:val="ListParagraph"/>
        <w:numPr>
          <w:ilvl w:val="0"/>
          <w:numId w:val="4"/>
        </w:numPr>
        <w:spacing w:after="0" w:line="240" w:lineRule="auto"/>
        <w:ind w:left="0"/>
        <w:rPr>
          <w:rFonts w:ascii="Arial" w:hAnsi="Arial" w:cs="Arial"/>
          <w:b/>
        </w:rPr>
      </w:pPr>
      <w:r w:rsidRPr="00F865AA">
        <w:rPr>
          <w:rFonts w:ascii="Arial" w:hAnsi="Arial" w:cs="Arial"/>
        </w:rPr>
        <w:t>Draw from a wide (global) research base, including non-western sources.</w:t>
      </w:r>
    </w:p>
    <w:p w14:paraId="2AFD5E75" w14:textId="77777777" w:rsidR="004B5F55" w:rsidRPr="00F865AA" w:rsidRDefault="004E06E0" w:rsidP="004B5F55">
      <w:pPr>
        <w:pStyle w:val="ListParagraph"/>
        <w:numPr>
          <w:ilvl w:val="0"/>
          <w:numId w:val="4"/>
        </w:numPr>
        <w:spacing w:after="0" w:line="240" w:lineRule="auto"/>
        <w:ind w:left="0"/>
        <w:rPr>
          <w:rFonts w:ascii="Arial" w:hAnsi="Arial" w:cs="Arial"/>
          <w:b/>
        </w:rPr>
      </w:pPr>
      <w:r w:rsidRPr="00F865AA">
        <w:rPr>
          <w:rFonts w:ascii="Arial" w:hAnsi="Arial" w:cs="Arial"/>
        </w:rPr>
        <w:t>Numerical data sources must be identified and commented upon.</w:t>
      </w:r>
    </w:p>
    <w:p w14:paraId="551D87AB" w14:textId="77777777" w:rsidR="004B5F55" w:rsidRPr="00F865AA" w:rsidRDefault="004E06E0" w:rsidP="004B5F55">
      <w:pPr>
        <w:pStyle w:val="ListParagraph"/>
        <w:numPr>
          <w:ilvl w:val="0"/>
          <w:numId w:val="4"/>
        </w:numPr>
        <w:spacing w:after="0" w:line="240" w:lineRule="auto"/>
        <w:ind w:left="0"/>
        <w:rPr>
          <w:rFonts w:ascii="Arial" w:hAnsi="Arial" w:cs="Arial"/>
          <w:b/>
        </w:rPr>
      </w:pPr>
      <w:r w:rsidRPr="00F865AA">
        <w:rPr>
          <w:rFonts w:ascii="Arial" w:hAnsi="Arial" w:cs="Arial"/>
        </w:rPr>
        <w:t xml:space="preserve">Contrary ideas, with evidence where possible, should be included. </w:t>
      </w:r>
    </w:p>
    <w:p w14:paraId="68EA8ACD" w14:textId="77777777" w:rsidR="004B5F55" w:rsidRPr="00F865AA" w:rsidRDefault="004E06E0" w:rsidP="004B5F55">
      <w:pPr>
        <w:pStyle w:val="ListParagraph"/>
        <w:numPr>
          <w:ilvl w:val="0"/>
          <w:numId w:val="4"/>
        </w:numPr>
        <w:spacing w:after="0" w:line="240" w:lineRule="auto"/>
        <w:ind w:left="0"/>
        <w:rPr>
          <w:rFonts w:ascii="Arial" w:hAnsi="Arial" w:cs="Arial"/>
          <w:b/>
        </w:rPr>
      </w:pPr>
      <w:r w:rsidRPr="00F865AA">
        <w:rPr>
          <w:rFonts w:ascii="Arial" w:hAnsi="Arial" w:cs="Arial"/>
        </w:rPr>
        <w:t xml:space="preserve">Shocks and alternative outcomes and consequences should be included. </w:t>
      </w:r>
    </w:p>
    <w:p w14:paraId="08DBD8F5" w14:textId="77777777" w:rsidR="004B5F55" w:rsidRPr="00F865AA" w:rsidRDefault="004E06E0" w:rsidP="004B5F55">
      <w:pPr>
        <w:pStyle w:val="ListParagraph"/>
        <w:numPr>
          <w:ilvl w:val="0"/>
          <w:numId w:val="4"/>
        </w:numPr>
        <w:spacing w:after="0" w:line="240" w:lineRule="auto"/>
        <w:ind w:left="0"/>
        <w:rPr>
          <w:rFonts w:ascii="Arial" w:hAnsi="Arial" w:cs="Arial"/>
          <w:b/>
        </w:rPr>
      </w:pPr>
      <w:r w:rsidRPr="00F865AA">
        <w:rPr>
          <w:rFonts w:ascii="Arial" w:hAnsi="Arial" w:cs="Arial"/>
        </w:rPr>
        <w:t>Issues that cross over into other areas should be explored.</w:t>
      </w:r>
    </w:p>
    <w:p w14:paraId="014BE3C4" w14:textId="77777777" w:rsidR="004B5F55" w:rsidRPr="00F865AA" w:rsidRDefault="004B5F55" w:rsidP="004B5F55">
      <w:pPr>
        <w:spacing w:after="0" w:line="240" w:lineRule="auto"/>
        <w:rPr>
          <w:rFonts w:ascii="Arial" w:hAnsi="Arial" w:cs="Arial"/>
          <w:b/>
        </w:rPr>
      </w:pPr>
    </w:p>
    <w:p w14:paraId="7FB8DEFE" w14:textId="28CC4A7F" w:rsidR="004B5F55" w:rsidRPr="00F865AA" w:rsidRDefault="004E06E0" w:rsidP="004B5F55">
      <w:pPr>
        <w:spacing w:after="0" w:line="240" w:lineRule="auto"/>
        <w:rPr>
          <w:rFonts w:ascii="Arial" w:hAnsi="Arial" w:cs="Arial"/>
          <w:b/>
        </w:rPr>
      </w:pPr>
      <w:r w:rsidRPr="00F865AA">
        <w:rPr>
          <w:rFonts w:ascii="Arial" w:hAnsi="Arial" w:cs="Arial"/>
          <w:b/>
        </w:rPr>
        <w:t>Management of the Project</w:t>
      </w:r>
    </w:p>
    <w:p w14:paraId="724FC263" w14:textId="77777777" w:rsidR="004B5F55" w:rsidRPr="00F865AA" w:rsidRDefault="004B5F55" w:rsidP="004B5F55">
      <w:pPr>
        <w:spacing w:after="0" w:line="240" w:lineRule="auto"/>
        <w:rPr>
          <w:rFonts w:ascii="Arial" w:hAnsi="Arial" w:cs="Arial"/>
        </w:rPr>
      </w:pPr>
    </w:p>
    <w:p w14:paraId="4E7820EF" w14:textId="4052B943" w:rsidR="004B5F55" w:rsidRPr="00F865AA" w:rsidRDefault="004E06E0" w:rsidP="004B5F55">
      <w:pPr>
        <w:spacing w:after="0" w:line="240" w:lineRule="auto"/>
        <w:rPr>
          <w:rFonts w:ascii="Arial" w:hAnsi="Arial" w:cs="Arial"/>
          <w:color w:val="FF0000"/>
        </w:rPr>
      </w:pPr>
      <w:r w:rsidRPr="00F865AA">
        <w:rPr>
          <w:rFonts w:ascii="Arial" w:hAnsi="Arial" w:cs="Arial"/>
        </w:rPr>
        <w:t>The Contractor shall designate a suitable POC whose primary role shall be to deliver this requirement and shall have sufficient authority to direct, execute and control the schedule of work.  As the primary POC, they shall coordinate all requirements listed and shall keep the Project Manager advised of all related activities</w:t>
      </w:r>
    </w:p>
    <w:p w14:paraId="27E5CD32" w14:textId="77777777" w:rsidR="004B5F55" w:rsidRPr="00EC0D48" w:rsidRDefault="004B5F55" w:rsidP="004B5F55">
      <w:pPr>
        <w:pStyle w:val="ListParagraph"/>
        <w:spacing w:after="0" w:line="240" w:lineRule="auto"/>
        <w:ind w:left="0"/>
        <w:rPr>
          <w:rFonts w:ascii="Arial" w:hAnsi="Arial" w:cs="Arial"/>
        </w:rPr>
      </w:pPr>
    </w:p>
    <w:p w14:paraId="35FDC64A" w14:textId="77777777" w:rsidR="004B5F55" w:rsidRPr="00EC0D48" w:rsidRDefault="004B5F55" w:rsidP="004B5F55">
      <w:pPr>
        <w:spacing w:after="0" w:line="240" w:lineRule="auto"/>
        <w:rPr>
          <w:rFonts w:ascii="Arial" w:hAnsi="Arial" w:cs="Arial"/>
          <w:b/>
          <w:bCs/>
        </w:rPr>
      </w:pPr>
    </w:p>
    <w:p w14:paraId="7EE7EBEC" w14:textId="77777777" w:rsidR="004B5F55" w:rsidRPr="00EC0D48" w:rsidRDefault="004B5F55" w:rsidP="004B5F55">
      <w:pPr>
        <w:spacing w:after="0" w:line="240" w:lineRule="auto"/>
        <w:rPr>
          <w:rFonts w:ascii="Arial" w:hAnsi="Arial" w:cs="Arial"/>
          <w:b/>
        </w:rPr>
      </w:pPr>
    </w:p>
    <w:sectPr w:rsidR="004B5F55" w:rsidRPr="00EC0D48" w:rsidSect="004B5F55">
      <w:headerReference w:type="default" r:id="rId10"/>
      <w:footerReference w:type="even" r:id="rId11"/>
      <w:footerReference w:type="default" r:id="rId12"/>
      <w:pgSz w:w="11906" w:h="16838"/>
      <w:pgMar w:top="385" w:right="720" w:bottom="720" w:left="720" w:header="41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DDAD3" w14:textId="77777777" w:rsidR="004B5F55" w:rsidRDefault="004B5F55">
      <w:pPr>
        <w:spacing w:after="0" w:line="240" w:lineRule="auto"/>
      </w:pPr>
      <w:r>
        <w:separator/>
      </w:r>
    </w:p>
  </w:endnote>
  <w:endnote w:type="continuationSeparator" w:id="0">
    <w:p w14:paraId="4458004F" w14:textId="77777777" w:rsidR="004B5F55" w:rsidRDefault="004B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AD60" w14:textId="77777777" w:rsidR="004B5F55" w:rsidRDefault="004B5F55" w:rsidP="004B5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E0AD61" w14:textId="77777777" w:rsidR="004B5F55" w:rsidRDefault="004B5F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AD62" w14:textId="77777777" w:rsidR="004B5F55" w:rsidRDefault="004B5F55" w:rsidP="004B5F55">
    <w:pPr>
      <w:pStyle w:val="Footer"/>
      <w:framePr w:wrap="around" w:vAnchor="text" w:hAnchor="margin" w:xAlign="center" w:y="261"/>
      <w:rPr>
        <w:rStyle w:val="PageNumber"/>
      </w:rPr>
    </w:pPr>
    <w:r>
      <w:rPr>
        <w:rStyle w:val="PageNumber"/>
      </w:rPr>
      <w:fldChar w:fldCharType="begin"/>
    </w:r>
    <w:r>
      <w:rPr>
        <w:rStyle w:val="PageNumber"/>
      </w:rPr>
      <w:instrText xml:space="preserve">PAGE  </w:instrText>
    </w:r>
    <w:r>
      <w:rPr>
        <w:rStyle w:val="PageNumber"/>
      </w:rPr>
      <w:fldChar w:fldCharType="separate"/>
    </w:r>
    <w:r w:rsidR="00762E8F">
      <w:rPr>
        <w:rStyle w:val="PageNumber"/>
        <w:noProof/>
      </w:rPr>
      <w:t>3</w:t>
    </w:r>
    <w:r>
      <w:rPr>
        <w:rStyle w:val="PageNumber"/>
      </w:rPr>
      <w:fldChar w:fldCharType="end"/>
    </w:r>
  </w:p>
  <w:p w14:paraId="07E0AD63" w14:textId="77777777" w:rsidR="004B5F55" w:rsidRDefault="004B5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D19A4" w14:textId="77777777" w:rsidR="004B5F55" w:rsidRDefault="004B5F55">
      <w:pPr>
        <w:spacing w:after="0" w:line="240" w:lineRule="auto"/>
      </w:pPr>
      <w:r>
        <w:separator/>
      </w:r>
    </w:p>
  </w:footnote>
  <w:footnote w:type="continuationSeparator" w:id="0">
    <w:p w14:paraId="349C17A6" w14:textId="77777777" w:rsidR="004B5F55" w:rsidRDefault="004B5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ACFF3" w14:textId="77777777" w:rsidR="004B5F55" w:rsidRDefault="004B5F55" w:rsidP="004B5F55">
    <w:pPr>
      <w:pStyle w:val="Header"/>
      <w:tabs>
        <w:tab w:val="clear" w:pos="8306"/>
        <w:tab w:val="right" w:pos="7371"/>
      </w:tabs>
      <w:spacing w:after="0" w:line="240" w:lineRule="auto"/>
      <w:jc w:val="right"/>
    </w:pPr>
    <w:r>
      <w:t>DCDC_GST6_Future_of_Law-SOR</w:t>
    </w:r>
  </w:p>
  <w:p w14:paraId="24989BAF" w14:textId="77777777" w:rsidR="004B5F55" w:rsidRDefault="004B5F55" w:rsidP="004B5F55">
    <w:pPr>
      <w:pStyle w:val="Header"/>
      <w:tabs>
        <w:tab w:val="clear" w:pos="8306"/>
        <w:tab w:val="right" w:pos="7371"/>
      </w:tabs>
      <w:spacing w:after="0" w:line="240" w:lineRule="auto"/>
      <w:jc w:val="right"/>
    </w:pPr>
    <w:r>
      <w:t>Dated 08 Nov 2017</w:t>
    </w:r>
  </w:p>
  <w:p w14:paraId="745305E9" w14:textId="7659B03B" w:rsidR="004B5F55" w:rsidRPr="00DA7C5E" w:rsidRDefault="004B5F55" w:rsidP="004B5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517F"/>
    <w:multiLevelType w:val="hybridMultilevel"/>
    <w:tmpl w:val="B23E9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F714D"/>
    <w:multiLevelType w:val="hybridMultilevel"/>
    <w:tmpl w:val="7BDC2AE4"/>
    <w:lvl w:ilvl="0" w:tplc="F7DA027E">
      <w:start w:val="1"/>
      <w:numFmt w:val="decimal"/>
      <w:lvlText w:val="%1."/>
      <w:lvlJc w:val="left"/>
      <w:pPr>
        <w:tabs>
          <w:tab w:val="num" w:pos="567"/>
        </w:tabs>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D4583D"/>
    <w:multiLevelType w:val="hybridMultilevel"/>
    <w:tmpl w:val="A7448D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B32AD"/>
    <w:multiLevelType w:val="multilevel"/>
    <w:tmpl w:val="ADE80E2C"/>
    <w:lvl w:ilvl="0">
      <w:start w:val="1"/>
      <w:numFmt w:val="decimal"/>
      <w:lvlText w:val="%1."/>
      <w:lvlJc w:val="left"/>
      <w:pPr>
        <w:ind w:left="0" w:firstLine="0"/>
      </w:pPr>
      <w:rPr>
        <w:rFonts w:hint="default"/>
      </w:rPr>
    </w:lvl>
    <w:lvl w:ilvl="1">
      <w:start w:val="1"/>
      <w:numFmt w:val="lowerLetter"/>
      <w:lvlText w:val="%2."/>
      <w:lvlJc w:val="left"/>
      <w:pPr>
        <w:ind w:left="567" w:firstLine="0"/>
      </w:pPr>
      <w:rPr>
        <w:rFonts w:hint="default"/>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3D22486"/>
    <w:multiLevelType w:val="hybridMultilevel"/>
    <w:tmpl w:val="E166C7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76C98"/>
    <w:multiLevelType w:val="hybridMultilevel"/>
    <w:tmpl w:val="BD9821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A477A"/>
    <w:multiLevelType w:val="hybridMultilevel"/>
    <w:tmpl w:val="8836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C7B56"/>
    <w:multiLevelType w:val="hybridMultilevel"/>
    <w:tmpl w:val="58341C7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243B1"/>
    <w:multiLevelType w:val="hybridMultilevel"/>
    <w:tmpl w:val="BB9038AC"/>
    <w:lvl w:ilvl="0" w:tplc="CFDE0382">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0B03A5"/>
    <w:multiLevelType w:val="hybridMultilevel"/>
    <w:tmpl w:val="25CE96F2"/>
    <w:lvl w:ilvl="0" w:tplc="6F6C0BF6">
      <w:start w:val="1"/>
      <w:numFmt w:val="bullet"/>
      <w:lvlText w:val=""/>
      <w:lvlJc w:val="left"/>
      <w:pPr>
        <w:tabs>
          <w:tab w:val="num" w:pos="284"/>
        </w:tabs>
        <w:ind w:left="284" w:hanging="284"/>
      </w:pPr>
      <w:rPr>
        <w:rFonts w:ascii="Wingdings" w:hAnsi="Wingdings" w:hint="default"/>
        <w:color w:val="auto"/>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417B4"/>
    <w:multiLevelType w:val="hybridMultilevel"/>
    <w:tmpl w:val="D94826B6"/>
    <w:lvl w:ilvl="0" w:tplc="CFDE0382">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FF46733"/>
    <w:multiLevelType w:val="hybridMultilevel"/>
    <w:tmpl w:val="AB46140E"/>
    <w:lvl w:ilvl="0" w:tplc="BB706CCC">
      <w:start w:val="1"/>
      <w:numFmt w:val="bullet"/>
      <w:lvlText w:val=""/>
      <w:lvlJc w:val="left"/>
      <w:pPr>
        <w:tabs>
          <w:tab w:val="num" w:pos="284"/>
        </w:tabs>
        <w:ind w:left="284" w:hanging="284"/>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C6CC3"/>
    <w:multiLevelType w:val="hybridMultilevel"/>
    <w:tmpl w:val="A6801914"/>
    <w:lvl w:ilvl="0" w:tplc="0570FAB6">
      <w:start w:val="1"/>
      <w:numFmt w:val="bullet"/>
      <w:lvlText w:val=""/>
      <w:lvlJc w:val="left"/>
      <w:pPr>
        <w:tabs>
          <w:tab w:val="num" w:pos="567"/>
        </w:tabs>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11662"/>
    <w:multiLevelType w:val="hybridMultilevel"/>
    <w:tmpl w:val="73E8EA16"/>
    <w:lvl w:ilvl="0" w:tplc="CFDE0382">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32778EC"/>
    <w:multiLevelType w:val="hybridMultilevel"/>
    <w:tmpl w:val="9F0AF2E0"/>
    <w:lvl w:ilvl="0" w:tplc="32B84C54">
      <w:start w:val="1"/>
      <w:numFmt w:val="upperLetter"/>
      <w:lvlText w:val="%1."/>
      <w:lvlJc w:val="left"/>
      <w:pPr>
        <w:tabs>
          <w:tab w:val="num" w:pos="927"/>
        </w:tabs>
        <w:ind w:left="360"/>
      </w:pPr>
      <w:rPr>
        <w:rFonts w:cs="Times New Roman" w:hint="default"/>
        <w:b/>
      </w:rPr>
    </w:lvl>
    <w:lvl w:ilvl="1" w:tplc="6F44195A">
      <w:start w:val="1"/>
      <w:numFmt w:val="bullet"/>
      <w:lvlText w:val=""/>
      <w:lvlJc w:val="left"/>
      <w:pPr>
        <w:tabs>
          <w:tab w:val="num" w:pos="1364"/>
        </w:tabs>
        <w:ind w:left="1364" w:hanging="284"/>
      </w:pPr>
      <w:rPr>
        <w:rFonts w:ascii="Symbol" w:hAnsi="Symbol" w:hint="default"/>
      </w:rPr>
    </w:lvl>
    <w:lvl w:ilvl="2" w:tplc="0809000F">
      <w:start w:val="1"/>
      <w:numFmt w:val="decimal"/>
      <w:lvlText w:val="%3."/>
      <w:lvlJc w:val="left"/>
      <w:pPr>
        <w:tabs>
          <w:tab w:val="num" w:pos="2160"/>
        </w:tabs>
        <w:ind w:left="2160" w:hanging="360"/>
      </w:pPr>
      <w:rPr>
        <w:rFont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91A5D"/>
    <w:multiLevelType w:val="hybridMultilevel"/>
    <w:tmpl w:val="D94826B6"/>
    <w:lvl w:ilvl="0" w:tplc="CFDE0382">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51A2F27"/>
    <w:multiLevelType w:val="hybridMultilevel"/>
    <w:tmpl w:val="BB9038AC"/>
    <w:lvl w:ilvl="0" w:tplc="CFDE0382">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83F4AC2"/>
    <w:multiLevelType w:val="hybridMultilevel"/>
    <w:tmpl w:val="70C805DC"/>
    <w:lvl w:ilvl="0" w:tplc="4A284630">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42046"/>
    <w:multiLevelType w:val="hybridMultilevel"/>
    <w:tmpl w:val="A63270FC"/>
    <w:lvl w:ilvl="0" w:tplc="CFDE0382">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0F016CB"/>
    <w:multiLevelType w:val="hybridMultilevel"/>
    <w:tmpl w:val="DFC8B9D0"/>
    <w:lvl w:ilvl="0" w:tplc="CFDE0382">
      <w:start w:val="1"/>
      <w:numFmt w:val="decimal"/>
      <w:lvlText w:val="%1."/>
      <w:lvlJc w:val="left"/>
      <w:pPr>
        <w:tabs>
          <w:tab w:val="num" w:pos="720"/>
        </w:tabs>
        <w:ind w:left="720" w:hanging="360"/>
      </w:pPr>
    </w:lvl>
    <w:lvl w:ilvl="1" w:tplc="EA881D4A">
      <w:start w:val="1"/>
      <w:numFmt w:val="decimal"/>
      <w:lvlText w:val="%2."/>
      <w:lvlJc w:val="left"/>
      <w:pPr>
        <w:tabs>
          <w:tab w:val="num" w:pos="1440"/>
        </w:tabs>
        <w:ind w:left="1440" w:hanging="360"/>
      </w:pPr>
    </w:lvl>
    <w:lvl w:ilvl="2" w:tplc="FBA229E0">
      <w:start w:val="1"/>
      <w:numFmt w:val="decimal"/>
      <w:lvlText w:val="%3."/>
      <w:lvlJc w:val="left"/>
      <w:pPr>
        <w:tabs>
          <w:tab w:val="num" w:pos="2160"/>
        </w:tabs>
        <w:ind w:left="2160" w:hanging="360"/>
      </w:pPr>
    </w:lvl>
    <w:lvl w:ilvl="3" w:tplc="F604B31C">
      <w:start w:val="1"/>
      <w:numFmt w:val="decimal"/>
      <w:lvlText w:val="%4."/>
      <w:lvlJc w:val="left"/>
      <w:pPr>
        <w:tabs>
          <w:tab w:val="num" w:pos="2880"/>
        </w:tabs>
        <w:ind w:left="2880" w:hanging="360"/>
      </w:pPr>
    </w:lvl>
    <w:lvl w:ilvl="4" w:tplc="D41CE570">
      <w:start w:val="1"/>
      <w:numFmt w:val="decimal"/>
      <w:lvlText w:val="%5."/>
      <w:lvlJc w:val="left"/>
      <w:pPr>
        <w:tabs>
          <w:tab w:val="num" w:pos="3600"/>
        </w:tabs>
        <w:ind w:left="3600" w:hanging="360"/>
      </w:pPr>
    </w:lvl>
    <w:lvl w:ilvl="5" w:tplc="B366D7EA">
      <w:start w:val="1"/>
      <w:numFmt w:val="decimal"/>
      <w:lvlText w:val="%6."/>
      <w:lvlJc w:val="left"/>
      <w:pPr>
        <w:tabs>
          <w:tab w:val="num" w:pos="4320"/>
        </w:tabs>
        <w:ind w:left="4320" w:hanging="360"/>
      </w:pPr>
    </w:lvl>
    <w:lvl w:ilvl="6" w:tplc="E1344164">
      <w:start w:val="1"/>
      <w:numFmt w:val="decimal"/>
      <w:lvlText w:val="%7."/>
      <w:lvlJc w:val="left"/>
      <w:pPr>
        <w:tabs>
          <w:tab w:val="num" w:pos="5040"/>
        </w:tabs>
        <w:ind w:left="5040" w:hanging="360"/>
      </w:pPr>
    </w:lvl>
    <w:lvl w:ilvl="7" w:tplc="E5AE0808">
      <w:start w:val="1"/>
      <w:numFmt w:val="decimal"/>
      <w:lvlText w:val="%8."/>
      <w:lvlJc w:val="left"/>
      <w:pPr>
        <w:tabs>
          <w:tab w:val="num" w:pos="5760"/>
        </w:tabs>
        <w:ind w:left="5760" w:hanging="360"/>
      </w:pPr>
    </w:lvl>
    <w:lvl w:ilvl="8" w:tplc="7A72C3EA">
      <w:start w:val="1"/>
      <w:numFmt w:val="decimal"/>
      <w:lvlText w:val="%9."/>
      <w:lvlJc w:val="left"/>
      <w:pPr>
        <w:tabs>
          <w:tab w:val="num" w:pos="6480"/>
        </w:tabs>
        <w:ind w:left="6480" w:hanging="360"/>
      </w:pPr>
    </w:lvl>
  </w:abstractNum>
  <w:abstractNum w:abstractNumId="20" w15:restartNumberingAfterBreak="0">
    <w:nsid w:val="71DE2924"/>
    <w:multiLevelType w:val="hybridMultilevel"/>
    <w:tmpl w:val="284A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626FB"/>
    <w:multiLevelType w:val="hybridMultilevel"/>
    <w:tmpl w:val="BB9038AC"/>
    <w:lvl w:ilvl="0" w:tplc="CFDE0382">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17"/>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0"/>
  </w:num>
  <w:num w:numId="17">
    <w:abstractNumId w:val="6"/>
  </w:num>
  <w:num w:numId="18">
    <w:abstractNumId w:val="3"/>
  </w:num>
  <w:num w:numId="19">
    <w:abstractNumId w:val="7"/>
  </w:num>
  <w:num w:numId="20">
    <w:abstractNumId w:val="5"/>
  </w:num>
  <w:num w:numId="21">
    <w:abstractNumId w:val="2"/>
  </w:num>
  <w:num w:numId="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mailMerge>
    <w:mainDocumentType w:val="formLetters"/>
    <w:linkToQuery/>
    <w:dataType w:val="textFile"/>
    <w:connectString w:val=""/>
    <w:query w:val="SELECT * FROM \\diif.r.mil.uk\groups\EUNCTLBCom\FF-CERM-1_CTLBC-PPP1\WIP\CONTRACTS\JFC JW Requirements\Target Audience Analysis\3. Tender\Revised Tender\xxDataSource.doc"/>
    <w:dataSource r:id="rId1"/>
    <w:headerSource r:id="rId2"/>
    <w:viewMergedData/>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7C"/>
    <w:rsid w:val="0004532D"/>
    <w:rsid w:val="00267187"/>
    <w:rsid w:val="002D74AA"/>
    <w:rsid w:val="002F60C0"/>
    <w:rsid w:val="003226C3"/>
    <w:rsid w:val="003F787C"/>
    <w:rsid w:val="00412963"/>
    <w:rsid w:val="004B5F55"/>
    <w:rsid w:val="004E06E0"/>
    <w:rsid w:val="005C5989"/>
    <w:rsid w:val="00762E8F"/>
    <w:rsid w:val="0082654D"/>
    <w:rsid w:val="008D17D7"/>
    <w:rsid w:val="00A64D2E"/>
    <w:rsid w:val="00F86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94266-88D7-4D45-8117-2646D7D6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412"/>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6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10E"/>
    <w:pPr>
      <w:ind w:left="720"/>
      <w:contextualSpacing/>
    </w:pPr>
  </w:style>
  <w:style w:type="paragraph" w:styleId="FootnoteText">
    <w:name w:val="footnote text"/>
    <w:basedOn w:val="Normal"/>
    <w:link w:val="FootnoteTextChar"/>
    <w:uiPriority w:val="99"/>
    <w:semiHidden/>
    <w:rsid w:val="00A9057E"/>
    <w:rPr>
      <w:sz w:val="20"/>
      <w:szCs w:val="20"/>
    </w:rPr>
  </w:style>
  <w:style w:type="character" w:customStyle="1" w:styleId="FootnoteTextChar">
    <w:name w:val="Footnote Text Char"/>
    <w:basedOn w:val="DefaultParagraphFont"/>
    <w:link w:val="FootnoteText"/>
    <w:uiPriority w:val="99"/>
    <w:semiHidden/>
    <w:locked/>
    <w:rsid w:val="00B621E1"/>
    <w:rPr>
      <w:rFonts w:cs="Times New Roman"/>
      <w:sz w:val="20"/>
      <w:szCs w:val="20"/>
      <w:lang w:eastAsia="en-US"/>
    </w:rPr>
  </w:style>
  <w:style w:type="character" w:styleId="FootnoteReference">
    <w:name w:val="footnote reference"/>
    <w:basedOn w:val="DefaultParagraphFont"/>
    <w:uiPriority w:val="99"/>
    <w:semiHidden/>
    <w:rsid w:val="00A9057E"/>
    <w:rPr>
      <w:rFonts w:cs="Times New Roman"/>
      <w:vertAlign w:val="superscript"/>
    </w:rPr>
  </w:style>
  <w:style w:type="character" w:styleId="Emphasis">
    <w:name w:val="Emphasis"/>
    <w:basedOn w:val="DefaultParagraphFont"/>
    <w:uiPriority w:val="99"/>
    <w:qFormat/>
    <w:locked/>
    <w:rsid w:val="00A9057E"/>
    <w:rPr>
      <w:rFonts w:cs="Times New Roman"/>
      <w:i/>
      <w:iCs/>
    </w:rPr>
  </w:style>
  <w:style w:type="paragraph" w:styleId="Header">
    <w:name w:val="header"/>
    <w:basedOn w:val="Normal"/>
    <w:link w:val="HeaderChar"/>
    <w:uiPriority w:val="99"/>
    <w:rsid w:val="00006625"/>
    <w:pPr>
      <w:tabs>
        <w:tab w:val="center" w:pos="4153"/>
        <w:tab w:val="right" w:pos="8306"/>
      </w:tabs>
    </w:pPr>
  </w:style>
  <w:style w:type="character" w:customStyle="1" w:styleId="HeaderChar">
    <w:name w:val="Header Char"/>
    <w:basedOn w:val="DefaultParagraphFont"/>
    <w:link w:val="Header"/>
    <w:uiPriority w:val="99"/>
    <w:locked/>
    <w:rsid w:val="007B1167"/>
    <w:rPr>
      <w:rFonts w:cs="Times New Roman"/>
      <w:lang w:eastAsia="en-US"/>
    </w:rPr>
  </w:style>
  <w:style w:type="paragraph" w:styleId="Footer">
    <w:name w:val="footer"/>
    <w:basedOn w:val="Normal"/>
    <w:link w:val="FooterChar"/>
    <w:uiPriority w:val="99"/>
    <w:rsid w:val="00006625"/>
    <w:pPr>
      <w:tabs>
        <w:tab w:val="center" w:pos="4153"/>
        <w:tab w:val="right" w:pos="8306"/>
      </w:tabs>
    </w:pPr>
  </w:style>
  <w:style w:type="character" w:customStyle="1" w:styleId="FooterChar">
    <w:name w:val="Footer Char"/>
    <w:basedOn w:val="DefaultParagraphFont"/>
    <w:link w:val="Footer"/>
    <w:uiPriority w:val="99"/>
    <w:locked/>
    <w:rsid w:val="007B1167"/>
    <w:rPr>
      <w:rFonts w:cs="Times New Roman"/>
      <w:lang w:eastAsia="en-US"/>
    </w:rPr>
  </w:style>
  <w:style w:type="character" w:styleId="PageNumber">
    <w:name w:val="page number"/>
    <w:basedOn w:val="DefaultParagraphFont"/>
    <w:uiPriority w:val="99"/>
    <w:rsid w:val="00006625"/>
    <w:rPr>
      <w:rFonts w:cs="Times New Roman"/>
    </w:rPr>
  </w:style>
  <w:style w:type="paragraph" w:styleId="BalloonText">
    <w:name w:val="Balloon Text"/>
    <w:basedOn w:val="Normal"/>
    <w:link w:val="BalloonTextChar"/>
    <w:uiPriority w:val="99"/>
    <w:semiHidden/>
    <w:unhideWhenUsed/>
    <w:rsid w:val="00234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2C0"/>
    <w:rPr>
      <w:rFonts w:ascii="Tahoma" w:hAnsi="Tahoma" w:cs="Tahoma"/>
      <w:sz w:val="16"/>
      <w:szCs w:val="16"/>
      <w:lang w:eastAsia="en-US"/>
    </w:rPr>
  </w:style>
  <w:style w:type="paragraph" w:styleId="NormalWeb">
    <w:name w:val="Normal (Web)"/>
    <w:basedOn w:val="Normal"/>
    <w:uiPriority w:val="99"/>
    <w:semiHidden/>
    <w:unhideWhenUsed/>
    <w:rsid w:val="00C87578"/>
    <w:pPr>
      <w:spacing w:before="100" w:beforeAutospacing="1" w:after="100" w:afterAutospacing="1" w:line="240" w:lineRule="auto"/>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A109BF"/>
    <w:rPr>
      <w:color w:val="0000FF" w:themeColor="hyperlink"/>
      <w:u w:val="single"/>
    </w:rPr>
  </w:style>
  <w:style w:type="character" w:styleId="CommentReference">
    <w:name w:val="annotation reference"/>
    <w:basedOn w:val="DefaultParagraphFont"/>
    <w:uiPriority w:val="99"/>
    <w:semiHidden/>
    <w:unhideWhenUsed/>
    <w:rsid w:val="00D51E53"/>
    <w:rPr>
      <w:sz w:val="16"/>
      <w:szCs w:val="16"/>
    </w:rPr>
  </w:style>
  <w:style w:type="paragraph" w:styleId="CommentText">
    <w:name w:val="annotation text"/>
    <w:basedOn w:val="Normal"/>
    <w:link w:val="CommentTextChar"/>
    <w:uiPriority w:val="99"/>
    <w:semiHidden/>
    <w:unhideWhenUsed/>
    <w:rsid w:val="00D51E53"/>
    <w:pPr>
      <w:spacing w:line="240" w:lineRule="auto"/>
    </w:pPr>
    <w:rPr>
      <w:sz w:val="20"/>
      <w:szCs w:val="20"/>
    </w:rPr>
  </w:style>
  <w:style w:type="character" w:customStyle="1" w:styleId="CommentTextChar">
    <w:name w:val="Comment Text Char"/>
    <w:basedOn w:val="DefaultParagraphFont"/>
    <w:link w:val="CommentText"/>
    <w:uiPriority w:val="99"/>
    <w:semiHidden/>
    <w:rsid w:val="00D51E53"/>
    <w:rPr>
      <w:sz w:val="20"/>
      <w:szCs w:val="20"/>
      <w:lang w:eastAsia="en-US"/>
    </w:rPr>
  </w:style>
  <w:style w:type="paragraph" w:styleId="CommentSubject">
    <w:name w:val="annotation subject"/>
    <w:basedOn w:val="CommentText"/>
    <w:next w:val="CommentText"/>
    <w:link w:val="CommentSubjectChar"/>
    <w:uiPriority w:val="99"/>
    <w:semiHidden/>
    <w:unhideWhenUsed/>
    <w:rsid w:val="00D51E53"/>
    <w:rPr>
      <w:b/>
      <w:bCs/>
    </w:rPr>
  </w:style>
  <w:style w:type="character" w:customStyle="1" w:styleId="CommentSubjectChar">
    <w:name w:val="Comment Subject Char"/>
    <w:basedOn w:val="CommentTextChar"/>
    <w:link w:val="CommentSubject"/>
    <w:uiPriority w:val="99"/>
    <w:semiHidden/>
    <w:rsid w:val="00D51E53"/>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29692">
      <w:bodyDiv w:val="1"/>
      <w:marLeft w:val="0"/>
      <w:marRight w:val="0"/>
      <w:marTop w:val="0"/>
      <w:marBottom w:val="0"/>
      <w:divBdr>
        <w:top w:val="none" w:sz="0" w:space="0" w:color="auto"/>
        <w:left w:val="none" w:sz="0" w:space="0" w:color="auto"/>
        <w:bottom w:val="none" w:sz="0" w:space="0" w:color="auto"/>
        <w:right w:val="none" w:sz="0" w:space="0" w:color="auto"/>
      </w:divBdr>
    </w:div>
    <w:div w:id="699088898">
      <w:bodyDiv w:val="1"/>
      <w:marLeft w:val="0"/>
      <w:marRight w:val="0"/>
      <w:marTop w:val="0"/>
      <w:marBottom w:val="0"/>
      <w:divBdr>
        <w:top w:val="none" w:sz="0" w:space="0" w:color="auto"/>
        <w:left w:val="none" w:sz="0" w:space="0" w:color="auto"/>
        <w:bottom w:val="none" w:sz="0" w:space="0" w:color="auto"/>
        <w:right w:val="none" w:sz="0" w:space="0" w:color="auto"/>
      </w:divBdr>
    </w:div>
    <w:div w:id="1326321629">
      <w:marLeft w:val="0"/>
      <w:marRight w:val="0"/>
      <w:marTop w:val="0"/>
      <w:marBottom w:val="0"/>
      <w:divBdr>
        <w:top w:val="none" w:sz="0" w:space="0" w:color="auto"/>
        <w:left w:val="none" w:sz="0" w:space="0" w:color="auto"/>
        <w:bottom w:val="none" w:sz="0" w:space="0" w:color="auto"/>
        <w:right w:val="none" w:sz="0" w:space="0" w:color="auto"/>
      </w:divBdr>
      <w:divsChild>
        <w:div w:id="1326321630">
          <w:marLeft w:val="272"/>
          <w:marRight w:val="5434"/>
          <w:marTop w:val="272"/>
          <w:marBottom w:val="272"/>
          <w:divBdr>
            <w:top w:val="single" w:sz="6" w:space="31" w:color="D4D4D4"/>
            <w:left w:val="single" w:sz="6" w:space="31" w:color="D4D4D4"/>
            <w:bottom w:val="single" w:sz="6" w:space="31" w:color="D4D4D4"/>
            <w:right w:val="single" w:sz="6" w:space="31" w:color="D4D4D4"/>
          </w:divBdr>
        </w:div>
      </w:divsChild>
    </w:div>
    <w:div w:id="16273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HeaderSource" Target="file:///\\diif.r.mil.uk\groups\EUNCTLBCom\FF-CERM-1_CTLBC-PPP1\WIP\CONTRACTS\JFC%20JW%20Requirements\Target%20Audience%20Analysis\3.%20Tender\Revised%20Tender\xxHeaderSource.doc" TargetMode="External"/><Relationship Id="rId1" Type="http://schemas.openxmlformats.org/officeDocument/2006/relationships/mailMergeSource" Target="file:///\\diif.r.mil.uk\groups\EUNCTLBCom\FF-CERM-1_CTLBC-PPP1\WIP\CONTRACTS\JFC%20JW%20Requirements\Target%20Audience%20Analysis\3.%20Tender\Revised%20Tender\xxDataSourc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4F83DD8155418949B57895E171753270" ma:contentTypeVersion="9" ma:contentTypeDescription="Designed to facilitate the storage of MOD Documents with a '.doc' or '.docx' extension" ma:contentTypeScope="" ma:versionID="4501c55befe95054e5a156d5f4b4e801">
  <xsd:schema xmlns:xsd="http://www.w3.org/2001/XMLSchema" xmlns:p="http://schemas.microsoft.com/office/2006/metadata/properties" xmlns:ns1="http://schemas.microsoft.com/sharepoint/v3" xmlns:ns2="7313133F-4A9B-42D8-ADDE-2766B2C3AFE9" xmlns:ns3="7313133f-4a9b-42d8-adde-2766b2c3afe9" xmlns:ns4="cdef6771-464f-45cb-aa5a-d11ae76f87e8" targetNamespace="http://schemas.microsoft.com/office/2006/metadata/properties" ma:root="true" ma:fieldsID="a1fa6af295e8fbc49239995223a47f7c" ns1:_="" ns2:_="" ns3:_="" ns4:_="">
    <xsd:import namespace="http://schemas.microsoft.com/sharepoint/v3"/>
    <xsd:import namespace="7313133F-4A9B-42D8-ADDE-2766B2C3AFE9"/>
    <xsd:import namespace="7313133f-4a9b-42d8-adde-2766b2c3afe9"/>
    <xsd:import namespace="cdef6771-464f-45cb-aa5a-d11ae76f87e8"/>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Tag"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ma:readOnly="false">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7313133F-4A9B-42D8-ADDE-2766B2C3AFE9"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STRATEGIC TREND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FUTURE CAPABILITIES DEVELOP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Strategic trend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velopment Concepts and Doctrine Centre"/>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Strategic Trends 6"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strategic tren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Joint Forces Command"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Joint Forces Command"/>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7313133f-4a9b-42d8-adde-2766b2c3afe9"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cdef6771-464f-45cb-aa5a-d11ae76f87e8" elementFormDefault="qualified">
    <xsd:import namespace="http://schemas.microsoft.com/office/2006/documentManagement/types"/>
    <xsd:element name="Tag" ma:index="42" nillable="true" ma:displayName="Tag" ma:default="Tag" ma:format="Dropdown" ma:internalName="Tag">
      <xsd:simpleType>
        <xsd:restriction base="dms:Choice">
          <xsd:enumeration value="Tag"/>
          <xsd:enumeration value="Project Plan"/>
          <xsd:enumeration value="Production Plan"/>
          <xsd:enumeration value="Engagement Pl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WRIGHT</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2016-10-25T23:00:00.0000000Z</CreatedOriginated>
    <FOIExemption xmlns="http://schemas.microsoft.com/sharepoint/v3">No</FOIExemption>
    <Description xmlns="http://schemas.microsoft.com/sharepoint/v3" xsi:nil="true"/>
    <DocId xmlns="7313133f-4a9b-42d8-adde-2766b2c3afe9" xsi:nil="true"/>
    <SubjectCategory xmlns="7313133F-4A9B-42D8-ADDE-2766B2C3AFE9" xsi:nil="true"/>
    <fileplanID xmlns="7313133F-4A9B-42D8-ADDE-2766B2C3AFE9" xsi:nil="true"/>
    <SubjectKeywords xmlns="7313133F-4A9B-42D8-ADDE-2766B2C3AFE9" xsi:nil="true"/>
    <BusinessOwner xmlns="7313133F-4A9B-42D8-ADDE-2766B2C3AFE9" xsi:nil="true"/>
    <Subject_x0020_CategoryOOB xmlns="7313133F-4A9B-42D8-ADDE-2766B2C3AFE9">
      <Value xmlns="7313133F-4A9B-42D8-ADDE-2766B2C3AFE9">STRATEGIC TRENDS</Value>
    </Subject_x0020_CategoryOOB>
    <fileplanIDOOB xmlns="7313133F-4A9B-42D8-ADDE-2766B2C3AFE9">03_Support</fileplanIDOOB>
    <MeridioEDCStatus xmlns="7313133f-4a9b-42d8-adde-2766b2c3afe9" xsi:nil="true"/>
    <Subject_x0020_KeywordsOOB xmlns="7313133F-4A9B-42D8-ADDE-2766B2C3AFE9">
      <Value xmlns="7313133F-4A9B-42D8-ADDE-2766B2C3AFE9">Defence research policy and management</Value>
      <Value xmlns="7313133F-4A9B-42D8-ADDE-2766B2C3AFE9">Strategic trends</Value>
    </Subject_x0020_KeywordsOOB>
    <Business_x0020_OwnerOOB xmlns="7313133F-4A9B-42D8-ADDE-2766B2C3AFE9">Joint Forces Command</Business_x0020_OwnerOOB>
    <MeridioUrl xmlns="7313133f-4a9b-42d8-adde-2766b2c3afe9" xsi:nil="true"/>
    <Local_x0020_KeywordsOOB xmlns="7313133F-4A9B-42D8-ADDE-2766B2C3AFE9">
      <Value xmlns="7313133F-4A9B-42D8-ADDE-2766B2C3AFE9">DAR</Value>
      <Value xmlns="7313133F-4A9B-42D8-ADDE-2766B2C3AFE9">Futures</Value>
      <Value xmlns="7313133F-4A9B-42D8-ADDE-2766B2C3AFE9">strat trends</Value>
    </Local_x0020_KeywordsOOB>
    <LocalKeywords xmlns="7313133F-4A9B-42D8-ADDE-2766B2C3AFE9" xsi:nil="true"/>
    <MeridioEDCData xmlns="7313133f-4a9b-42d8-adde-2766b2c3afe9" xsi:nil="true"/>
    <fileplanIDPTH xmlns="7313133f-4a9b-42d8-adde-2766b2c3afe9">03_Support</fileplanIDPTH>
    <Declared xmlns="7313133f-4a9b-42d8-adde-2766b2c3afe9">false</Declared>
    <Tag xmlns="cdef6771-464f-45cb-aa5a-d11ae76f87e8">Tag</Tag>
  </documentManagement>
</p:properties>
</file>

<file path=customXml/itemProps1.xml><?xml version="1.0" encoding="utf-8"?>
<ds:datastoreItem xmlns:ds="http://schemas.openxmlformats.org/officeDocument/2006/customXml" ds:itemID="{6F3ABEE0-FB15-4D7A-AA98-3719287DCBD0}">
  <ds:schemaRefs>
    <ds:schemaRef ds:uri="http://schemas.microsoft.com/sharepoint/v3/contenttype/forms"/>
  </ds:schemaRefs>
</ds:datastoreItem>
</file>

<file path=customXml/itemProps2.xml><?xml version="1.0" encoding="utf-8"?>
<ds:datastoreItem xmlns:ds="http://schemas.openxmlformats.org/officeDocument/2006/customXml" ds:itemID="{545FBB15-AA81-47DB-A953-90224C630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13133F-4A9B-42D8-ADDE-2766B2C3AFE9"/>
    <ds:schemaRef ds:uri="7313133f-4a9b-42d8-adde-2766b2c3afe9"/>
    <ds:schemaRef ds:uri="cdef6771-464f-45cb-aa5a-d11ae76f87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4A388A-F420-4CD4-8EC3-26AD9FE206C7}">
  <ds:schemaRefs>
    <ds:schemaRef ds:uri="http://purl.org/dc/dcmitype/"/>
    <ds:schemaRef ds:uri="7313133F-4A9B-42D8-ADDE-2766B2C3AFE9"/>
    <ds:schemaRef ds:uri="http://purl.org/dc/terms/"/>
    <ds:schemaRef ds:uri="http://schemas.microsoft.com/office/2006/documentManagement/types"/>
    <ds:schemaRef ds:uri="cdef6771-464f-45cb-aa5a-d11ae76f87e8"/>
    <ds:schemaRef ds:uri="http://schemas.openxmlformats.org/package/2006/metadata/core-properties"/>
    <ds:schemaRef ds:uri="http://www.w3.org/XML/1998/namespace"/>
    <ds:schemaRef ds:uri="http://purl.org/dc/elements/1.1/"/>
    <ds:schemaRef ds:uri="7313133f-4a9b-42d8-adde-2766b2c3afe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Global Strategic Trends 6: Out to 2050</vt:lpstr>
    </vt:vector>
  </TitlesOfParts>
  <Company>Hewlett-Packard Company</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Strategic Trends 6: Out to 2050</dc:title>
  <dc:creator>Futures</dc:creator>
  <cp:lastModifiedBy>Allko, Sarah C2 (Def Comrcl CC-JFC 9a)</cp:lastModifiedBy>
  <cp:revision>8</cp:revision>
  <cp:lastPrinted>2017-11-09T15:57:00Z</cp:lastPrinted>
  <dcterms:created xsi:type="dcterms:W3CDTF">2017-11-09T09:25:00Z</dcterms:created>
  <dcterms:modified xsi:type="dcterms:W3CDTF">2017-11-21T12:46:00Z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0x0101002817DCC3B91A4B7EA656B27E1AE952E3004F83DD8155418949B57895E171753270</vt:lpwstr>
  </property>
</Properties>
</file>