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F9051" w14:textId="77777777" w:rsidR="00C64E5E" w:rsidRDefault="00AE0FAF">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RM6100 Technology Services 3 Agreement </w:t>
      </w:r>
    </w:p>
    <w:p w14:paraId="556F9052" w14:textId="77777777" w:rsidR="00C64E5E" w:rsidRDefault="00AE0FAF">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 Annex 1</w:t>
      </w:r>
    </w:p>
    <w:p w14:paraId="556F9053" w14:textId="77777777" w:rsidR="00C64E5E" w:rsidRDefault="00AE0FAF">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Lots 2, 3 and 5 Order Form</w:t>
      </w:r>
    </w:p>
    <w:p w14:paraId="556F9054" w14:textId="77777777" w:rsidR="00C64E5E" w:rsidRDefault="00C64E5E">
      <w:pPr>
        <w:jc w:val="center"/>
        <w:rPr>
          <w:rFonts w:ascii="Arial" w:eastAsia="Times New Roman" w:hAnsi="Arial" w:cs="Arial"/>
          <w:b/>
          <w:color w:val="365F91"/>
          <w:sz w:val="36"/>
          <w:szCs w:val="36"/>
          <w:lang w:eastAsia="en-GB"/>
        </w:rPr>
      </w:pPr>
    </w:p>
    <w:p w14:paraId="556F9055" w14:textId="77777777" w:rsidR="00C64E5E" w:rsidRDefault="00AE0FAF">
      <w:pPr>
        <w:jc w:val="center"/>
        <w:rPr>
          <w:rFonts w:ascii="Arial" w:eastAsia="Times New Roman" w:hAnsi="Arial" w:cs="Arial"/>
          <w:b/>
          <w:color w:val="365F91"/>
          <w:sz w:val="36"/>
          <w:szCs w:val="36"/>
          <w:lang w:eastAsia="en-GB"/>
        </w:rPr>
      </w:pPr>
      <w:r>
        <w:rPr>
          <w:rFonts w:ascii="Arial" w:eastAsia="Times New Roman" w:hAnsi="Arial" w:cs="Arial"/>
          <w:b/>
          <w:color w:val="365F91"/>
          <w:sz w:val="36"/>
          <w:szCs w:val="36"/>
          <w:lang w:eastAsia="en-GB"/>
        </w:rPr>
        <w:t>Order Form</w:t>
      </w:r>
    </w:p>
    <w:p w14:paraId="556F9056" w14:textId="77777777" w:rsidR="00C64E5E" w:rsidRDefault="00C64E5E">
      <w:pPr>
        <w:jc w:val="center"/>
        <w:rPr>
          <w:rFonts w:ascii="Arial" w:eastAsia="Times New Roman" w:hAnsi="Arial" w:cs="Arial"/>
          <w:b/>
          <w:color w:val="365F91"/>
          <w:sz w:val="36"/>
          <w:szCs w:val="36"/>
          <w:lang w:eastAsia="en-GB"/>
        </w:rPr>
      </w:pPr>
    </w:p>
    <w:p w14:paraId="556F9057" w14:textId="2D3E2D32" w:rsidR="00C64E5E" w:rsidRDefault="00AE0FAF">
      <w:pPr>
        <w:spacing w:after="240"/>
        <w:jc w:val="both"/>
      </w:pPr>
      <w:r>
        <w:rPr>
          <w:rFonts w:ascii="Arial" w:hAnsi="Arial" w:cs="Arial"/>
          <w:sz w:val="22"/>
          <w:szCs w:val="22"/>
        </w:rPr>
        <w:t>This Order Form is issued in accordance with the provisions of the Technology Services 3 Framework Agreement RM6100</w:t>
      </w:r>
      <w:r>
        <w:rPr>
          <w:rFonts w:ascii="Arial" w:eastAsia="Times New Roman" w:hAnsi="Arial" w:cs="Arial"/>
          <w:color w:val="000000"/>
          <w:sz w:val="22"/>
          <w:szCs w:val="22"/>
          <w:lang w:eastAsia="en-GB"/>
        </w:rPr>
        <w:t xml:space="preserve"> </w:t>
      </w:r>
      <w:r w:rsidRPr="00CA0581">
        <w:rPr>
          <w:rFonts w:ascii="Arial" w:eastAsia="Times New Roman" w:hAnsi="Arial" w:cs="Arial"/>
          <w:sz w:val="22"/>
          <w:szCs w:val="22"/>
          <w:lang w:eastAsia="en-GB"/>
        </w:rPr>
        <w:t xml:space="preserve">dated </w:t>
      </w:r>
      <w:r w:rsidR="00980CA9" w:rsidRPr="00CA0581">
        <w:rPr>
          <w:rFonts w:ascii="Arial" w:eastAsia="Times New Roman" w:hAnsi="Arial" w:cs="Arial"/>
          <w:sz w:val="22"/>
          <w:szCs w:val="22"/>
          <w:lang w:eastAsia="en-GB"/>
        </w:rPr>
        <w:t>25 June</w:t>
      </w:r>
      <w:r w:rsidR="004541E6" w:rsidRPr="00CA0581">
        <w:rPr>
          <w:rFonts w:ascii="Arial" w:eastAsia="Times New Roman" w:hAnsi="Arial" w:cs="Arial"/>
          <w:sz w:val="22"/>
          <w:szCs w:val="22"/>
          <w:lang w:eastAsia="en-GB"/>
        </w:rPr>
        <w:t xml:space="preserve"> </w:t>
      </w:r>
      <w:r w:rsidR="006F5FB1" w:rsidRPr="00CA0581">
        <w:rPr>
          <w:rFonts w:ascii="Arial" w:eastAsia="Times New Roman" w:hAnsi="Arial" w:cs="Arial"/>
          <w:sz w:val="22"/>
          <w:szCs w:val="22"/>
          <w:lang w:eastAsia="en-GB"/>
        </w:rPr>
        <w:t>2025</w:t>
      </w:r>
      <w:r w:rsidRPr="00CA0581">
        <w:rPr>
          <w:rFonts w:ascii="Arial" w:eastAsia="Times New Roman" w:hAnsi="Arial" w:cs="Arial"/>
          <w:sz w:val="22"/>
          <w:szCs w:val="22"/>
          <w:lang w:eastAsia="en-GB"/>
        </w:rPr>
        <w:t xml:space="preserve"> between </w:t>
      </w:r>
      <w:r>
        <w:rPr>
          <w:rFonts w:ascii="Arial" w:eastAsia="Times New Roman" w:hAnsi="Arial" w:cs="Arial"/>
          <w:color w:val="000000"/>
          <w:sz w:val="22"/>
          <w:szCs w:val="22"/>
          <w:lang w:eastAsia="en-GB"/>
        </w:rPr>
        <w:t>the Supplier (as defined below) and the Minister for the Cabinet Office (the "</w:t>
      </w:r>
      <w:r>
        <w:rPr>
          <w:rFonts w:ascii="Arial" w:eastAsia="Times New Roman" w:hAnsi="Arial" w:cs="Arial"/>
          <w:b/>
          <w:color w:val="000000"/>
          <w:sz w:val="22"/>
          <w:szCs w:val="22"/>
          <w:lang w:eastAsia="en-GB"/>
        </w:rPr>
        <w:t>Framework Agreement</w:t>
      </w:r>
      <w:r>
        <w:rPr>
          <w:rFonts w:ascii="Arial" w:eastAsia="Times New Roman" w:hAnsi="Arial" w:cs="Arial"/>
          <w:color w:val="000000"/>
          <w:sz w:val="22"/>
          <w:szCs w:val="22"/>
          <w:lang w:eastAsia="en-GB"/>
        </w:rPr>
        <w:t>") and should be used by Buyers after making a direct award or conducting a further competition under the Framework Agreement</w:t>
      </w:r>
      <w:r>
        <w:rPr>
          <w:rFonts w:ascii="Arial" w:hAnsi="Arial" w:cs="Arial"/>
          <w:sz w:val="22"/>
          <w:szCs w:val="22"/>
        </w:rPr>
        <w:t>.</w:t>
      </w:r>
    </w:p>
    <w:p w14:paraId="556F9058" w14:textId="77777777" w:rsidR="00C64E5E" w:rsidRDefault="00AE0FAF">
      <w:pPr>
        <w:jc w:val="both"/>
      </w:pPr>
      <w:r>
        <w:rPr>
          <w:rFonts w:ascii="Arial" w:hAnsi="Arial" w:cs="Arial"/>
          <w:sz w:val="22"/>
          <w:szCs w:val="22"/>
        </w:rPr>
        <w:t xml:space="preserve">The Contract, referred to throughout this Order Form, means the contract between the Supplier and the Buyer (as defined below) (entered into pursuant to the terms of the Framework Agreement) consisting of this Order Form and the Call Off Terms. The Call-Off Terms are substantially the terms set out in Annex 2 to Schedule 4 to the Framework Agreement and copies of which are available from the Crown Commercial Service website </w:t>
      </w:r>
      <w:hyperlink r:id="rId10" w:history="1">
        <w:r>
          <w:rPr>
            <w:rStyle w:val="Hyperlink"/>
            <w:rFonts w:ascii="Arial" w:hAnsi="Arial" w:cs="Arial"/>
            <w:sz w:val="22"/>
            <w:szCs w:val="22"/>
          </w:rPr>
          <w:t>http://ccs-agreements.cabinetoffice.gov.uk/contracts/rm1234</w:t>
        </w:r>
      </w:hyperlink>
      <w:r>
        <w:rPr>
          <w:rFonts w:ascii="Arial" w:hAnsi="Arial" w:cs="Arial"/>
          <w:sz w:val="22"/>
          <w:szCs w:val="22"/>
        </w:rPr>
        <w:t>. The agreed Call-Off Terms for the Contract being set out as the Annex 1 to this Order Form.</w:t>
      </w:r>
    </w:p>
    <w:p w14:paraId="556F9059" w14:textId="77777777" w:rsidR="00C64E5E" w:rsidRDefault="00C64E5E">
      <w:pPr>
        <w:jc w:val="both"/>
        <w:rPr>
          <w:rFonts w:ascii="Arial" w:eastAsia="Times New Roman" w:hAnsi="Arial" w:cs="Arial"/>
          <w:color w:val="000000"/>
          <w:sz w:val="22"/>
          <w:szCs w:val="22"/>
          <w:lang w:eastAsia="en-GB"/>
        </w:rPr>
      </w:pPr>
    </w:p>
    <w:p w14:paraId="556F905A" w14:textId="77777777" w:rsidR="00C64E5E" w:rsidRDefault="00AE0FA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provide the Services and/or Goods specified in this Order Form (including any attachments to this Order Form) to the Buyer on and subject to the terms of the Contract for the duration of the Contract Period.</w:t>
      </w:r>
    </w:p>
    <w:p w14:paraId="556F905B" w14:textId="77777777" w:rsidR="00C64E5E" w:rsidRDefault="00C64E5E">
      <w:pPr>
        <w:rPr>
          <w:rFonts w:ascii="Arial" w:eastAsia="Times New Roman" w:hAnsi="Arial" w:cs="Arial"/>
          <w:color w:val="000000"/>
          <w:sz w:val="22"/>
          <w:szCs w:val="22"/>
          <w:lang w:eastAsia="en-GB"/>
        </w:rPr>
      </w:pPr>
    </w:p>
    <w:p w14:paraId="556F905C" w14:textId="77777777" w:rsidR="00C64E5E" w:rsidRDefault="00AE0FAF">
      <w:pPr>
        <w:jc w:val="both"/>
      </w:pPr>
      <w:r>
        <w:rPr>
          <w:rFonts w:ascii="Arial" w:eastAsia="Times New Roman" w:hAnsi="Arial" w:cs="Arial"/>
          <w:color w:val="000000"/>
          <w:sz w:val="22"/>
          <w:szCs w:val="22"/>
          <w:lang w:eastAsia="en-GB"/>
        </w:rPr>
        <w:t>In this Order Form, capitalised expressions shall have the meanings set out in Schedule 1 (Definitions) of the Call-Off Terms</w:t>
      </w:r>
      <w:r>
        <w:rPr>
          <w:rStyle w:val="Hyperlink"/>
          <w:rFonts w:ascii="Arial" w:hAnsi="Arial" w:cs="Arial"/>
          <w:b/>
          <w:sz w:val="22"/>
          <w:szCs w:val="22"/>
          <w:u w:val="none"/>
        </w:rPr>
        <w:t xml:space="preserve"> </w:t>
      </w:r>
    </w:p>
    <w:p w14:paraId="556F905D" w14:textId="77777777" w:rsidR="00C64E5E" w:rsidRDefault="00C64E5E">
      <w:pPr>
        <w:jc w:val="both"/>
      </w:pPr>
    </w:p>
    <w:p w14:paraId="556F905E" w14:textId="77777777" w:rsidR="00C64E5E" w:rsidRDefault="00AE0FA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556F905F" w14:textId="77777777" w:rsidR="00C64E5E" w:rsidRDefault="00C64E5E">
      <w:pPr>
        <w:rPr>
          <w:rFonts w:ascii="Arial" w:eastAsia="Times New Roman" w:hAnsi="Arial" w:cs="Arial"/>
          <w:color w:val="000000"/>
          <w:sz w:val="22"/>
          <w:szCs w:val="22"/>
          <w:lang w:eastAsia="en-GB"/>
        </w:rPr>
      </w:pPr>
    </w:p>
    <w:p w14:paraId="556F9060" w14:textId="77777777" w:rsidR="00C64E5E" w:rsidRDefault="00AE0FAF">
      <w:pPr>
        <w:pStyle w:val="ListParagraph"/>
        <w:numPr>
          <w:ilvl w:val="0"/>
          <w:numId w:val="2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This document headed “Order Form”; </w:t>
      </w:r>
    </w:p>
    <w:p w14:paraId="556F9061" w14:textId="77777777" w:rsidR="00C64E5E" w:rsidRDefault="00AE0FAF">
      <w:pPr>
        <w:pStyle w:val="ListParagraph"/>
        <w:numPr>
          <w:ilvl w:val="0"/>
          <w:numId w:val="2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1 – Services Specification;</w:t>
      </w:r>
    </w:p>
    <w:p w14:paraId="556F9062" w14:textId="77777777" w:rsidR="00C64E5E" w:rsidRDefault="00AE0FAF">
      <w:pPr>
        <w:pStyle w:val="ListParagraph"/>
        <w:numPr>
          <w:ilvl w:val="0"/>
          <w:numId w:val="2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2 – Charges and Invoicing;</w:t>
      </w:r>
    </w:p>
    <w:p w14:paraId="556F9063" w14:textId="77777777" w:rsidR="00C64E5E" w:rsidRDefault="00AE0FAF">
      <w:pPr>
        <w:pStyle w:val="ListParagraph"/>
        <w:numPr>
          <w:ilvl w:val="0"/>
          <w:numId w:val="2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3 – Implementation Plan; </w:t>
      </w:r>
    </w:p>
    <w:p w14:paraId="556F9064" w14:textId="77777777" w:rsidR="00C64E5E" w:rsidRDefault="00AE0FAF">
      <w:pPr>
        <w:pStyle w:val="ListParagraph"/>
        <w:numPr>
          <w:ilvl w:val="0"/>
          <w:numId w:val="2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4 – Service Levels and Service Credits; </w:t>
      </w:r>
    </w:p>
    <w:p w14:paraId="556F9065" w14:textId="77777777" w:rsidR="00C64E5E" w:rsidRDefault="00AE0FAF">
      <w:pPr>
        <w:pStyle w:val="ListParagraph"/>
        <w:numPr>
          <w:ilvl w:val="0"/>
          <w:numId w:val="2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5 – Key Supplier Personnel and Key Sub-Contractors; </w:t>
      </w:r>
    </w:p>
    <w:p w14:paraId="556F9066" w14:textId="77777777" w:rsidR="00C64E5E" w:rsidRDefault="00AE0FAF">
      <w:pPr>
        <w:pStyle w:val="ListParagraph"/>
        <w:numPr>
          <w:ilvl w:val="0"/>
          <w:numId w:val="2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6 – Software; </w:t>
      </w:r>
    </w:p>
    <w:p w14:paraId="556F9067" w14:textId="77777777" w:rsidR="00C64E5E" w:rsidRDefault="00AE0FAF">
      <w:pPr>
        <w:pStyle w:val="ListParagraph"/>
        <w:numPr>
          <w:ilvl w:val="0"/>
          <w:numId w:val="2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 – Financial Distress;</w:t>
      </w:r>
    </w:p>
    <w:p w14:paraId="556F9068" w14:textId="77777777" w:rsidR="00C64E5E" w:rsidRDefault="00AE0FAF">
      <w:pPr>
        <w:pStyle w:val="ListParagraph"/>
        <w:numPr>
          <w:ilvl w:val="0"/>
          <w:numId w:val="2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8 - Governance </w:t>
      </w:r>
    </w:p>
    <w:p w14:paraId="556F9069" w14:textId="77777777" w:rsidR="00C64E5E" w:rsidRDefault="00AE0FAF">
      <w:pPr>
        <w:pStyle w:val="ListParagraph"/>
        <w:numPr>
          <w:ilvl w:val="0"/>
          <w:numId w:val="2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9 – Schedule of Processing, Personal Data and Data Subjects;</w:t>
      </w:r>
    </w:p>
    <w:p w14:paraId="556F906A" w14:textId="77777777" w:rsidR="00C64E5E" w:rsidRDefault="00AE0FAF">
      <w:pPr>
        <w:pStyle w:val="ListParagraph"/>
        <w:numPr>
          <w:ilvl w:val="0"/>
          <w:numId w:val="2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10 – Transparency Reports; and </w:t>
      </w:r>
    </w:p>
    <w:p w14:paraId="556F906B" w14:textId="77777777" w:rsidR="00C64E5E" w:rsidRDefault="00AE0FAF">
      <w:pPr>
        <w:pStyle w:val="ListParagraph"/>
        <w:numPr>
          <w:ilvl w:val="0"/>
          <w:numId w:val="24"/>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Annex 1 – Call Off Terms and Additional/Alternative Schedules and Clauses. </w:t>
      </w:r>
    </w:p>
    <w:p w14:paraId="556F906C" w14:textId="77777777" w:rsidR="00C64E5E" w:rsidRDefault="00C64E5E">
      <w:pPr>
        <w:rPr>
          <w:rFonts w:ascii="Arial" w:eastAsia="Times New Roman" w:hAnsi="Arial" w:cs="Arial"/>
          <w:color w:val="000000"/>
          <w:sz w:val="22"/>
          <w:szCs w:val="22"/>
          <w:lang w:eastAsia="en-GB"/>
        </w:rPr>
      </w:pPr>
    </w:p>
    <w:p w14:paraId="556F906D" w14:textId="77777777" w:rsidR="00C64E5E" w:rsidRDefault="00AE0FA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Order of Precedence shall be as set out in Clause 2.2 of the Call-Off Terms being:</w:t>
      </w:r>
    </w:p>
    <w:p w14:paraId="556F906E" w14:textId="77777777" w:rsidR="00C64E5E" w:rsidRDefault="00C64E5E">
      <w:pPr>
        <w:rPr>
          <w:rFonts w:ascii="Arial" w:eastAsia="Times New Roman" w:hAnsi="Arial" w:cs="Arial"/>
          <w:color w:val="000000"/>
          <w:sz w:val="22"/>
          <w:szCs w:val="22"/>
          <w:lang w:eastAsia="en-GB"/>
        </w:rPr>
      </w:pPr>
    </w:p>
    <w:p w14:paraId="556F906F" w14:textId="77777777" w:rsidR="00C64E5E" w:rsidRDefault="00AE0FA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1.1</w:t>
      </w:r>
      <w:r>
        <w:rPr>
          <w:rFonts w:ascii="Arial" w:eastAsia="Times New Roman" w:hAnsi="Arial" w:cs="Arial"/>
          <w:color w:val="000000"/>
          <w:sz w:val="22"/>
          <w:szCs w:val="22"/>
          <w:lang w:eastAsia="en-GB"/>
        </w:rPr>
        <w:tab/>
        <w:t>the Framework, except Framework Schedule 18 (Tender);</w:t>
      </w:r>
    </w:p>
    <w:p w14:paraId="556F9070" w14:textId="77777777" w:rsidR="00C64E5E" w:rsidRDefault="00AE0FA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1.2</w:t>
      </w:r>
      <w:r>
        <w:rPr>
          <w:rFonts w:ascii="Arial" w:eastAsia="Times New Roman" w:hAnsi="Arial" w:cs="Arial"/>
          <w:color w:val="000000"/>
          <w:sz w:val="22"/>
          <w:szCs w:val="22"/>
          <w:lang w:eastAsia="en-GB"/>
        </w:rPr>
        <w:tab/>
        <w:t>the Order Form;</w:t>
      </w:r>
    </w:p>
    <w:p w14:paraId="556F9071" w14:textId="77777777" w:rsidR="00C64E5E" w:rsidRDefault="00AE0FA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1.3</w:t>
      </w:r>
      <w:r>
        <w:rPr>
          <w:rFonts w:ascii="Arial" w:eastAsia="Times New Roman" w:hAnsi="Arial" w:cs="Arial"/>
          <w:color w:val="000000"/>
          <w:sz w:val="22"/>
          <w:szCs w:val="22"/>
          <w:lang w:eastAsia="en-GB"/>
        </w:rPr>
        <w:tab/>
        <w:t xml:space="preserve">the Call Off Terms; and </w:t>
      </w:r>
    </w:p>
    <w:p w14:paraId="556F9072" w14:textId="77777777" w:rsidR="00C64E5E" w:rsidRDefault="00AE0FA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1.4</w:t>
      </w:r>
      <w:r>
        <w:rPr>
          <w:rFonts w:ascii="Arial" w:eastAsia="Times New Roman" w:hAnsi="Arial" w:cs="Arial"/>
          <w:color w:val="000000"/>
          <w:sz w:val="22"/>
          <w:szCs w:val="22"/>
          <w:lang w:eastAsia="en-GB"/>
        </w:rPr>
        <w:tab/>
        <w:t>Framework Schedule 18 (Tender).</w:t>
      </w:r>
    </w:p>
    <w:p w14:paraId="556F9073" w14:textId="77777777" w:rsidR="00C64E5E" w:rsidRDefault="00C64E5E">
      <w:pPr>
        <w:rPr>
          <w:rFonts w:ascii="Arial" w:eastAsia="Times New Roman" w:hAnsi="Arial" w:cs="Arial"/>
          <w:color w:val="000000"/>
          <w:sz w:val="22"/>
          <w:szCs w:val="22"/>
          <w:lang w:eastAsia="en-GB"/>
        </w:rPr>
      </w:pPr>
    </w:p>
    <w:p w14:paraId="4B92858B" w14:textId="77777777" w:rsidR="00053FFB" w:rsidRDefault="00053FFB">
      <w:pPr>
        <w:rPr>
          <w:rFonts w:ascii="Arial" w:eastAsia="Times New Roman" w:hAnsi="Arial" w:cs="Arial"/>
          <w:color w:val="000000"/>
          <w:sz w:val="22"/>
          <w:szCs w:val="22"/>
          <w:lang w:eastAsia="en-GB"/>
        </w:rPr>
      </w:pPr>
    </w:p>
    <w:p w14:paraId="339355D9" w14:textId="77777777" w:rsidR="00053FFB" w:rsidRDefault="00053FFB">
      <w:pPr>
        <w:rPr>
          <w:rFonts w:ascii="Arial" w:eastAsia="Times New Roman" w:hAnsi="Arial" w:cs="Arial"/>
          <w:color w:val="000000"/>
          <w:sz w:val="22"/>
          <w:szCs w:val="22"/>
          <w:lang w:eastAsia="en-GB"/>
        </w:rPr>
      </w:pPr>
    </w:p>
    <w:p w14:paraId="61D16B86" w14:textId="77777777" w:rsidR="00053FFB" w:rsidRDefault="00053FFB">
      <w:pPr>
        <w:rPr>
          <w:rFonts w:ascii="Arial" w:eastAsia="Times New Roman" w:hAnsi="Arial" w:cs="Arial"/>
          <w:color w:val="000000"/>
          <w:sz w:val="22"/>
          <w:szCs w:val="22"/>
          <w:lang w:eastAsia="en-GB"/>
        </w:rPr>
      </w:pPr>
    </w:p>
    <w:p w14:paraId="18C8AE21" w14:textId="77777777" w:rsidR="00053FFB" w:rsidRDefault="00053FFB">
      <w:pPr>
        <w:rPr>
          <w:rFonts w:ascii="Arial" w:eastAsia="Times New Roman" w:hAnsi="Arial" w:cs="Arial"/>
          <w:color w:val="000000"/>
          <w:sz w:val="22"/>
          <w:szCs w:val="22"/>
          <w:lang w:eastAsia="en-GB"/>
        </w:rPr>
      </w:pPr>
    </w:p>
    <w:p w14:paraId="7ED8783A" w14:textId="77777777" w:rsidR="00053FFB" w:rsidRDefault="00053FFB">
      <w:pPr>
        <w:rPr>
          <w:rFonts w:ascii="Arial" w:eastAsia="Times New Roman" w:hAnsi="Arial" w:cs="Arial"/>
          <w:color w:val="000000"/>
          <w:sz w:val="22"/>
          <w:szCs w:val="22"/>
          <w:lang w:eastAsia="en-GB"/>
        </w:rPr>
      </w:pPr>
    </w:p>
    <w:p w14:paraId="556F9074" w14:textId="77777777" w:rsidR="00C64E5E" w:rsidRDefault="00AE0FAF">
      <w:pPr>
        <w:jc w:val="both"/>
        <w:rPr>
          <w:rFonts w:ascii="Arial" w:hAnsi="Arial" w:cs="Arial"/>
          <w:b/>
          <w:color w:val="365F91"/>
          <w:sz w:val="28"/>
          <w:szCs w:val="28"/>
        </w:rPr>
      </w:pPr>
      <w:r>
        <w:rPr>
          <w:rFonts w:ascii="Arial" w:hAnsi="Arial" w:cs="Arial"/>
          <w:b/>
          <w:color w:val="365F91"/>
          <w:sz w:val="28"/>
          <w:szCs w:val="28"/>
        </w:rPr>
        <w:lastRenderedPageBreak/>
        <w:t>Section A</w:t>
      </w:r>
    </w:p>
    <w:p w14:paraId="556F9075" w14:textId="77777777" w:rsidR="00C64E5E" w:rsidRDefault="00AE0FAF">
      <w:pPr>
        <w:jc w:val="both"/>
        <w:rPr>
          <w:rFonts w:ascii="Arial" w:hAnsi="Arial" w:cs="Arial"/>
          <w:b/>
          <w:color w:val="365F91"/>
          <w:sz w:val="28"/>
          <w:szCs w:val="28"/>
        </w:rPr>
      </w:pPr>
      <w:r>
        <w:rPr>
          <w:rFonts w:ascii="Arial" w:hAnsi="Arial" w:cs="Arial"/>
          <w:b/>
          <w:color w:val="365F91"/>
          <w:sz w:val="28"/>
          <w:szCs w:val="28"/>
        </w:rPr>
        <w:t>General information</w:t>
      </w:r>
    </w:p>
    <w:p w14:paraId="556F9076" w14:textId="77777777" w:rsidR="00C64E5E" w:rsidRDefault="00C64E5E">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4816"/>
        <w:gridCol w:w="4816"/>
      </w:tblGrid>
      <w:tr w:rsidR="00DC6A02" w:rsidRPr="00DC6A02" w14:paraId="556F9078" w14:textId="77777777">
        <w:tc>
          <w:tcPr>
            <w:tcW w:w="9632" w:type="dxa"/>
            <w:gridSpan w:val="2"/>
            <w:shd w:val="clear" w:color="auto" w:fill="B8CCE4"/>
            <w:tcMar>
              <w:top w:w="113" w:type="dxa"/>
              <w:left w:w="108" w:type="dxa"/>
              <w:bottom w:w="113" w:type="dxa"/>
              <w:right w:w="108" w:type="dxa"/>
            </w:tcMar>
          </w:tcPr>
          <w:p w14:paraId="556F9077" w14:textId="77777777" w:rsidR="00C64E5E" w:rsidRPr="00DC6A02" w:rsidRDefault="00AE0FAF">
            <w:pPr>
              <w:jc w:val="both"/>
            </w:pPr>
            <w:r w:rsidRPr="00DC6A02">
              <w:rPr>
                <w:rFonts w:ascii="Arial" w:hAnsi="Arial" w:cs="Arial"/>
                <w:b/>
                <w:sz w:val="22"/>
                <w:szCs w:val="22"/>
              </w:rPr>
              <w:t>Contract Details</w:t>
            </w:r>
          </w:p>
        </w:tc>
      </w:tr>
      <w:tr w:rsidR="00DC6A02" w:rsidRPr="00DC6A02" w14:paraId="556F907B" w14:textId="77777777">
        <w:tc>
          <w:tcPr>
            <w:tcW w:w="4816" w:type="dxa"/>
            <w:shd w:val="clear" w:color="auto" w:fill="DBE5F1"/>
            <w:tcMar>
              <w:top w:w="113" w:type="dxa"/>
              <w:left w:w="108" w:type="dxa"/>
              <w:bottom w:w="113" w:type="dxa"/>
              <w:right w:w="108" w:type="dxa"/>
            </w:tcMar>
          </w:tcPr>
          <w:p w14:paraId="556F9079" w14:textId="77777777" w:rsidR="00C64E5E" w:rsidRPr="00DC6A02" w:rsidRDefault="00AE0FAF">
            <w:pPr>
              <w:jc w:val="both"/>
              <w:rPr>
                <w:rFonts w:ascii="Arial" w:hAnsi="Arial" w:cs="Arial"/>
                <w:b/>
                <w:sz w:val="22"/>
                <w:szCs w:val="22"/>
              </w:rPr>
            </w:pPr>
            <w:r w:rsidRPr="00DC6A02">
              <w:rPr>
                <w:rFonts w:ascii="Arial" w:hAnsi="Arial" w:cs="Arial"/>
                <w:b/>
                <w:sz w:val="22"/>
                <w:szCs w:val="22"/>
              </w:rPr>
              <w:t>Contract Reference:</w:t>
            </w:r>
          </w:p>
        </w:tc>
        <w:tc>
          <w:tcPr>
            <w:tcW w:w="4816" w:type="dxa"/>
            <w:shd w:val="clear" w:color="auto" w:fill="DBE5F1"/>
            <w:tcMar>
              <w:top w:w="0" w:type="dxa"/>
              <w:left w:w="108" w:type="dxa"/>
              <w:bottom w:w="0" w:type="dxa"/>
              <w:right w:w="108" w:type="dxa"/>
            </w:tcMar>
          </w:tcPr>
          <w:p w14:paraId="556F907A" w14:textId="744F848B" w:rsidR="00C64E5E" w:rsidRPr="00DC6A02" w:rsidRDefault="0002206D">
            <w:pPr>
              <w:jc w:val="both"/>
            </w:pPr>
            <w:r w:rsidRPr="00DC6A02">
              <w:rPr>
                <w:rStyle w:val="PlaceholderText"/>
                <w:rFonts w:ascii="Arial" w:hAnsi="Arial" w:cs="Arial"/>
                <w:color w:val="auto"/>
                <w:sz w:val="22"/>
                <w:szCs w:val="22"/>
              </w:rPr>
              <w:t>714851451</w:t>
            </w:r>
          </w:p>
        </w:tc>
      </w:tr>
    </w:tbl>
    <w:p w14:paraId="556F907C" w14:textId="77777777" w:rsidR="00C64E5E" w:rsidRPr="00DC6A02"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DC6A02" w:rsidRPr="00DC6A02" w14:paraId="556F907F" w14:textId="77777777">
        <w:tc>
          <w:tcPr>
            <w:tcW w:w="4816" w:type="dxa"/>
            <w:shd w:val="clear" w:color="auto" w:fill="DBE5F1"/>
            <w:tcMar>
              <w:top w:w="113" w:type="dxa"/>
              <w:left w:w="108" w:type="dxa"/>
              <w:bottom w:w="113" w:type="dxa"/>
              <w:right w:w="108" w:type="dxa"/>
            </w:tcMar>
          </w:tcPr>
          <w:p w14:paraId="556F907D" w14:textId="77777777" w:rsidR="00C64E5E" w:rsidRPr="00DC6A02" w:rsidRDefault="00AE0FAF">
            <w:pPr>
              <w:jc w:val="both"/>
            </w:pPr>
            <w:r w:rsidRPr="00DC6A02">
              <w:rPr>
                <w:rFonts w:ascii="Arial" w:hAnsi="Arial" w:cs="Arial"/>
                <w:b/>
                <w:sz w:val="22"/>
                <w:szCs w:val="22"/>
              </w:rPr>
              <w:t>Contract Title:</w:t>
            </w:r>
          </w:p>
        </w:tc>
        <w:tc>
          <w:tcPr>
            <w:tcW w:w="4816" w:type="dxa"/>
            <w:shd w:val="clear" w:color="auto" w:fill="DBE5F1"/>
            <w:tcMar>
              <w:top w:w="0" w:type="dxa"/>
              <w:left w:w="108" w:type="dxa"/>
              <w:bottom w:w="0" w:type="dxa"/>
              <w:right w:w="108" w:type="dxa"/>
            </w:tcMar>
          </w:tcPr>
          <w:p w14:paraId="556F907E" w14:textId="0D7FE904" w:rsidR="00C64E5E" w:rsidRPr="00DC6A02" w:rsidRDefault="003930F4">
            <w:pPr>
              <w:jc w:val="both"/>
            </w:pPr>
            <w:r w:rsidRPr="00DC6A02">
              <w:rPr>
                <w:rStyle w:val="PlaceholderText"/>
                <w:rFonts w:ascii="Arial" w:hAnsi="Arial" w:cs="Arial"/>
                <w:color w:val="auto"/>
                <w:sz w:val="22"/>
                <w:szCs w:val="22"/>
              </w:rPr>
              <w:t>In-Service Capability Management ND-0439</w:t>
            </w:r>
          </w:p>
        </w:tc>
      </w:tr>
    </w:tbl>
    <w:p w14:paraId="556F9080" w14:textId="77777777" w:rsidR="00C64E5E" w:rsidRPr="00DC6A02"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DC6A02" w:rsidRPr="00DC6A02" w14:paraId="556F9083" w14:textId="77777777">
        <w:tc>
          <w:tcPr>
            <w:tcW w:w="4816" w:type="dxa"/>
            <w:shd w:val="clear" w:color="auto" w:fill="DBE5F1"/>
            <w:tcMar>
              <w:top w:w="113" w:type="dxa"/>
              <w:left w:w="108" w:type="dxa"/>
              <w:bottom w:w="113" w:type="dxa"/>
              <w:right w:w="108" w:type="dxa"/>
            </w:tcMar>
          </w:tcPr>
          <w:p w14:paraId="556F9081" w14:textId="77777777" w:rsidR="00C64E5E" w:rsidRPr="00DC6A02" w:rsidRDefault="00AE0FAF">
            <w:pPr>
              <w:jc w:val="both"/>
            </w:pPr>
            <w:r w:rsidRPr="00DC6A02">
              <w:rPr>
                <w:rFonts w:ascii="Arial" w:hAnsi="Arial" w:cs="Arial"/>
                <w:b/>
                <w:sz w:val="22"/>
                <w:szCs w:val="22"/>
              </w:rPr>
              <w:t>Contract Description:</w:t>
            </w:r>
          </w:p>
        </w:tc>
        <w:tc>
          <w:tcPr>
            <w:tcW w:w="4816" w:type="dxa"/>
            <w:shd w:val="clear" w:color="auto" w:fill="DBE5F1"/>
            <w:tcMar>
              <w:top w:w="0" w:type="dxa"/>
              <w:left w:w="108" w:type="dxa"/>
              <w:bottom w:w="0" w:type="dxa"/>
              <w:right w:w="108" w:type="dxa"/>
            </w:tcMar>
          </w:tcPr>
          <w:p w14:paraId="556F9082" w14:textId="1396D2C3" w:rsidR="00C64E5E" w:rsidRPr="00DC6A02" w:rsidRDefault="007C46E5">
            <w:pPr>
              <w:rPr>
                <w:rFonts w:ascii="Arial" w:hAnsi="Arial" w:cs="Arial"/>
                <w:sz w:val="22"/>
                <w:szCs w:val="22"/>
              </w:rPr>
            </w:pPr>
            <w:r w:rsidRPr="00DC6A02">
              <w:rPr>
                <w:rFonts w:ascii="Arial" w:hAnsi="Arial" w:cs="Arial"/>
                <w:sz w:val="22"/>
                <w:szCs w:val="22"/>
              </w:rPr>
              <w:t>In-Service Capability Management</w:t>
            </w:r>
          </w:p>
        </w:tc>
      </w:tr>
    </w:tbl>
    <w:p w14:paraId="556F9084" w14:textId="77777777" w:rsidR="00C64E5E" w:rsidRPr="00DC6A02"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816"/>
        <w:gridCol w:w="4816"/>
      </w:tblGrid>
      <w:tr w:rsidR="00DC6A02" w:rsidRPr="00DC6A02" w14:paraId="556F9087" w14:textId="77777777">
        <w:tc>
          <w:tcPr>
            <w:tcW w:w="4816" w:type="dxa"/>
            <w:shd w:val="clear" w:color="auto" w:fill="DBE5F1"/>
            <w:tcMar>
              <w:top w:w="113" w:type="dxa"/>
              <w:left w:w="108" w:type="dxa"/>
              <w:bottom w:w="113" w:type="dxa"/>
              <w:right w:w="108" w:type="dxa"/>
            </w:tcMar>
          </w:tcPr>
          <w:p w14:paraId="556F9085" w14:textId="77777777" w:rsidR="00C64E5E" w:rsidRPr="00DC6A02" w:rsidRDefault="00AE0FAF">
            <w:pPr>
              <w:jc w:val="both"/>
            </w:pPr>
            <w:r w:rsidRPr="00DC6A02">
              <w:rPr>
                <w:rFonts w:ascii="Arial" w:hAnsi="Arial" w:cs="Arial"/>
                <w:b/>
                <w:sz w:val="22"/>
                <w:szCs w:val="22"/>
              </w:rPr>
              <w:t>Contract Anticipated Potential Value:</w:t>
            </w:r>
            <w:r w:rsidRPr="00DC6A02">
              <w:rPr>
                <w:rFonts w:ascii="Arial" w:hAnsi="Arial" w:cs="Arial"/>
                <w:sz w:val="22"/>
                <w:szCs w:val="22"/>
              </w:rPr>
              <w:t xml:space="preserve"> </w:t>
            </w:r>
            <w:r w:rsidRPr="00DC6A02">
              <w:rPr>
                <w:rFonts w:ascii="Arial" w:hAnsi="Arial" w:cs="Arial"/>
                <w:sz w:val="18"/>
                <w:szCs w:val="18"/>
              </w:rPr>
              <w:t>this should set out the total potential value of the Contract</w:t>
            </w:r>
          </w:p>
        </w:tc>
        <w:tc>
          <w:tcPr>
            <w:tcW w:w="4816" w:type="dxa"/>
            <w:shd w:val="clear" w:color="auto" w:fill="DBE5F1"/>
            <w:tcMar>
              <w:top w:w="0" w:type="dxa"/>
              <w:left w:w="108" w:type="dxa"/>
              <w:bottom w:w="0" w:type="dxa"/>
              <w:right w:w="108" w:type="dxa"/>
            </w:tcMar>
          </w:tcPr>
          <w:p w14:paraId="556F9086" w14:textId="023F35B0" w:rsidR="00C64E5E" w:rsidRPr="00DC6A02" w:rsidRDefault="00A216F1" w:rsidP="00D255D2">
            <w:pPr>
              <w:pStyle w:val="Standard"/>
            </w:pPr>
            <w:r w:rsidRPr="00DC6A02">
              <w:rPr>
                <w:rFonts w:eastAsia="Arial"/>
              </w:rPr>
              <w:t>£9,000</w:t>
            </w:r>
            <w:r w:rsidRPr="00DC6A02">
              <w:rPr>
                <w:rFonts w:eastAsia="Arial"/>
                <w:spacing w:val="1"/>
              </w:rPr>
              <w:t>,</w:t>
            </w:r>
            <w:r w:rsidRPr="00DC6A02">
              <w:rPr>
                <w:rFonts w:eastAsia="Arial"/>
              </w:rPr>
              <w:t>000</w:t>
            </w:r>
            <w:r w:rsidRPr="00DC6A02">
              <w:rPr>
                <w:rFonts w:eastAsia="Arial"/>
                <w:spacing w:val="1"/>
              </w:rPr>
              <w:t>.</w:t>
            </w:r>
            <w:r w:rsidRPr="00DC6A02">
              <w:rPr>
                <w:rFonts w:eastAsia="Arial"/>
              </w:rPr>
              <w:t>00</w:t>
            </w:r>
            <w:r w:rsidRPr="00DC6A02">
              <w:rPr>
                <w:rFonts w:eastAsia="Arial"/>
                <w:spacing w:val="-1"/>
              </w:rPr>
              <w:t xml:space="preserve"> </w:t>
            </w:r>
            <w:r w:rsidRPr="00DC6A02">
              <w:rPr>
                <w:rFonts w:eastAsia="Arial"/>
                <w:spacing w:val="1"/>
              </w:rPr>
              <w:t>(</w:t>
            </w:r>
            <w:r w:rsidRPr="00DC6A02">
              <w:rPr>
                <w:rFonts w:eastAsia="Arial"/>
              </w:rPr>
              <w:t>e</w:t>
            </w:r>
            <w:r w:rsidRPr="00DC6A02">
              <w:rPr>
                <w:rFonts w:eastAsia="Arial"/>
                <w:spacing w:val="-2"/>
              </w:rPr>
              <w:t>x</w:t>
            </w:r>
            <w:r w:rsidRPr="00DC6A02">
              <w:rPr>
                <w:rFonts w:eastAsia="Arial"/>
              </w:rPr>
              <w:t>c</w:t>
            </w:r>
            <w:r w:rsidRPr="00DC6A02">
              <w:rPr>
                <w:rFonts w:eastAsia="Arial"/>
                <w:spacing w:val="-1"/>
              </w:rPr>
              <w:t>l</w:t>
            </w:r>
            <w:r w:rsidRPr="00DC6A02">
              <w:rPr>
                <w:rFonts w:eastAsia="Arial"/>
              </w:rPr>
              <w:t>ud</w:t>
            </w:r>
            <w:r w:rsidRPr="00DC6A02">
              <w:rPr>
                <w:rFonts w:eastAsia="Arial"/>
                <w:spacing w:val="-1"/>
              </w:rPr>
              <w:t>i</w:t>
            </w:r>
            <w:r w:rsidRPr="00DC6A02">
              <w:rPr>
                <w:rFonts w:eastAsia="Arial"/>
              </w:rPr>
              <w:t>ng</w:t>
            </w:r>
            <w:r w:rsidRPr="00DC6A02">
              <w:rPr>
                <w:rFonts w:eastAsia="Arial"/>
                <w:spacing w:val="1"/>
              </w:rPr>
              <w:t xml:space="preserve"> </w:t>
            </w:r>
            <w:r w:rsidRPr="00DC6A02">
              <w:rPr>
                <w:rFonts w:eastAsia="Arial"/>
                <w:spacing w:val="-1"/>
              </w:rPr>
              <w:t>VA</w:t>
            </w:r>
            <w:r w:rsidRPr="00DC6A02">
              <w:rPr>
                <w:rFonts w:eastAsia="Arial"/>
                <w:spacing w:val="2"/>
              </w:rPr>
              <w:t>T</w:t>
            </w:r>
            <w:r w:rsidRPr="00DC6A02">
              <w:rPr>
                <w:rFonts w:eastAsia="Arial"/>
                <w:spacing w:val="-1"/>
              </w:rPr>
              <w:t>)</w:t>
            </w:r>
            <w:r w:rsidR="008B429A" w:rsidRPr="00DC6A02">
              <w:rPr>
                <w:rFonts w:eastAsia="Arial"/>
                <w:spacing w:val="-1"/>
              </w:rPr>
              <w:t xml:space="preserve"> </w:t>
            </w:r>
            <w:r w:rsidR="0008380B" w:rsidRPr="00DC6A02">
              <w:rPr>
                <w:bCs/>
              </w:rPr>
              <w:t>Maximum Limit of Liability for 3 years</w:t>
            </w:r>
            <w:r w:rsidR="00D255D2" w:rsidRPr="00DC6A02">
              <w:rPr>
                <w:bCs/>
              </w:rPr>
              <w:t>, comprised of; £</w:t>
            </w:r>
            <w:r w:rsidR="00561F88" w:rsidRPr="00DC6A02">
              <w:rPr>
                <w:bCs/>
              </w:rPr>
              <w:t>5,502</w:t>
            </w:r>
            <w:r w:rsidR="00D255D2" w:rsidRPr="00DC6A02">
              <w:rPr>
                <w:bCs/>
              </w:rPr>
              <w:t>,000.00 for the Core Services in years 1, 2 and 3. £</w:t>
            </w:r>
            <w:r w:rsidR="00DC6A02" w:rsidRPr="00DC6A02">
              <w:rPr>
                <w:bCs/>
              </w:rPr>
              <w:t>3,498</w:t>
            </w:r>
            <w:r w:rsidR="00D255D2" w:rsidRPr="00DC6A02">
              <w:rPr>
                <w:bCs/>
              </w:rPr>
              <w:t>,000.00 limit of liability for any additional requirements in years 1, 2 and 3.</w:t>
            </w:r>
            <w:r w:rsidR="0008380B" w:rsidRPr="00DC6A02">
              <w:rPr>
                <w:bCs/>
              </w:rPr>
              <w:t xml:space="preserve"> </w:t>
            </w:r>
          </w:p>
        </w:tc>
      </w:tr>
    </w:tbl>
    <w:p w14:paraId="556F9088" w14:textId="77777777" w:rsidR="00C64E5E" w:rsidRDefault="00C64E5E">
      <w:pPr>
        <w:spacing w:line="24" w:lineRule="auto"/>
        <w:jc w:val="both"/>
        <w:rPr>
          <w:rFonts w:ascii="Arial" w:hAnsi="Arial" w:cs="Arial"/>
          <w:sz w:val="4"/>
          <w:szCs w:val="4"/>
        </w:rPr>
      </w:pPr>
    </w:p>
    <w:p w14:paraId="556F9089" w14:textId="77777777" w:rsidR="00C64E5E" w:rsidRDefault="00C64E5E">
      <w:pPr>
        <w:spacing w:line="24" w:lineRule="auto"/>
        <w:jc w:val="both"/>
        <w:rPr>
          <w:rFonts w:ascii="Arial" w:hAnsi="Arial" w:cs="Arial"/>
          <w:sz w:val="4"/>
          <w:szCs w:val="4"/>
        </w:rPr>
      </w:pPr>
    </w:p>
    <w:p w14:paraId="556F908A" w14:textId="77777777" w:rsidR="00C64E5E" w:rsidRDefault="00C64E5E">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C64E5E" w14:paraId="556F908D" w14:textId="77777777">
        <w:trPr>
          <w:trHeight w:val="22"/>
        </w:trPr>
        <w:tc>
          <w:tcPr>
            <w:tcW w:w="4816" w:type="dxa"/>
            <w:shd w:val="clear" w:color="auto" w:fill="DBE5F1"/>
            <w:tcMar>
              <w:top w:w="113" w:type="dxa"/>
              <w:left w:w="108" w:type="dxa"/>
              <w:bottom w:w="113" w:type="dxa"/>
              <w:right w:w="108" w:type="dxa"/>
            </w:tcMar>
          </w:tcPr>
          <w:p w14:paraId="556F908B" w14:textId="77777777" w:rsidR="00C64E5E" w:rsidRDefault="00AE0FAF">
            <w:pPr>
              <w:jc w:val="both"/>
            </w:pPr>
            <w:r>
              <w:rPr>
                <w:rFonts w:ascii="Arial" w:hAnsi="Arial" w:cs="Arial"/>
                <w:b/>
                <w:sz w:val="22"/>
                <w:szCs w:val="22"/>
              </w:rPr>
              <w:t>Estimated Year 1 Charges:</w:t>
            </w:r>
          </w:p>
        </w:tc>
        <w:tc>
          <w:tcPr>
            <w:tcW w:w="4816" w:type="dxa"/>
            <w:shd w:val="clear" w:color="auto" w:fill="DBE5F1"/>
            <w:tcMar>
              <w:top w:w="0" w:type="dxa"/>
              <w:left w:w="108" w:type="dxa"/>
              <w:bottom w:w="0" w:type="dxa"/>
              <w:right w:w="108" w:type="dxa"/>
            </w:tcMar>
          </w:tcPr>
          <w:p w14:paraId="556F908C" w14:textId="6AB42898" w:rsidR="00C64E5E" w:rsidRDefault="00933AA4">
            <w:pPr>
              <w:jc w:val="both"/>
            </w:pPr>
            <w:r w:rsidRPr="00DC6A02">
              <w:rPr>
                <w:rFonts w:ascii="Arial" w:eastAsia="Times New Roman" w:hAnsi="Arial" w:cs="Arial"/>
                <w:sz w:val="22"/>
                <w:szCs w:val="22"/>
                <w:lang w:eastAsia="en-GB"/>
              </w:rPr>
              <w:t>£</w:t>
            </w:r>
            <w:r w:rsidR="0089756D" w:rsidRPr="00DC6A02">
              <w:rPr>
                <w:rFonts w:ascii="Arial" w:eastAsia="Times New Roman" w:hAnsi="Arial" w:cs="Arial"/>
                <w:sz w:val="22"/>
                <w:szCs w:val="22"/>
                <w:lang w:eastAsia="en-GB"/>
              </w:rPr>
              <w:t>3,0</w:t>
            </w:r>
            <w:r w:rsidRPr="00DC6A02">
              <w:rPr>
                <w:rFonts w:ascii="Arial" w:eastAsia="Times New Roman" w:hAnsi="Arial" w:cs="Arial"/>
                <w:sz w:val="22"/>
                <w:szCs w:val="22"/>
                <w:lang w:eastAsia="en-GB"/>
              </w:rPr>
              <w:t>00,000</w:t>
            </w:r>
            <w:r w:rsidR="000C5B0D" w:rsidRPr="00DC6A02">
              <w:rPr>
                <w:rFonts w:ascii="Arial" w:eastAsia="Times New Roman" w:hAnsi="Arial" w:cs="Arial"/>
                <w:sz w:val="22"/>
                <w:szCs w:val="22"/>
                <w:lang w:eastAsia="en-GB"/>
              </w:rPr>
              <w:t xml:space="preserve"> (excluding VAT)</w:t>
            </w:r>
          </w:p>
        </w:tc>
      </w:tr>
    </w:tbl>
    <w:p w14:paraId="556F908F" w14:textId="77777777" w:rsidR="00C64E5E" w:rsidRDefault="00C64E5E">
      <w:pPr>
        <w:spacing w:line="24" w:lineRule="auto"/>
        <w:jc w:val="both"/>
        <w:rPr>
          <w:rFonts w:ascii="Arial" w:hAnsi="Arial" w:cs="Arial"/>
          <w:sz w:val="4"/>
          <w:szCs w:val="4"/>
        </w:rPr>
      </w:pPr>
    </w:p>
    <w:p w14:paraId="556F9090" w14:textId="77777777" w:rsidR="00C64E5E" w:rsidRDefault="00C64E5E">
      <w:pPr>
        <w:spacing w:line="48" w:lineRule="auto"/>
        <w:jc w:val="both"/>
        <w:rPr>
          <w:rFonts w:ascii="Arial" w:hAnsi="Arial" w:cs="Arial"/>
          <w:sz w:val="22"/>
          <w:szCs w:val="22"/>
        </w:rPr>
      </w:pPr>
    </w:p>
    <w:tbl>
      <w:tblPr>
        <w:tblW w:w="9632" w:type="dxa"/>
        <w:tblCellMar>
          <w:left w:w="10" w:type="dxa"/>
          <w:right w:w="10" w:type="dxa"/>
        </w:tblCellMar>
        <w:tblLook w:val="04A0" w:firstRow="1" w:lastRow="0" w:firstColumn="1" w:lastColumn="0" w:noHBand="0" w:noVBand="1"/>
      </w:tblPr>
      <w:tblGrid>
        <w:gridCol w:w="4816"/>
        <w:gridCol w:w="4816"/>
      </w:tblGrid>
      <w:tr w:rsidR="00C64E5E" w14:paraId="556F9093" w14:textId="77777777">
        <w:tc>
          <w:tcPr>
            <w:tcW w:w="4816" w:type="dxa"/>
            <w:shd w:val="clear" w:color="auto" w:fill="DBE5F1"/>
            <w:tcMar>
              <w:top w:w="113" w:type="dxa"/>
              <w:left w:w="108" w:type="dxa"/>
              <w:bottom w:w="113" w:type="dxa"/>
              <w:right w:w="108" w:type="dxa"/>
            </w:tcMar>
          </w:tcPr>
          <w:p w14:paraId="556F9091" w14:textId="77777777" w:rsidR="00C64E5E" w:rsidRPr="00DC6A02" w:rsidRDefault="00AE0FAF">
            <w:pPr>
              <w:jc w:val="both"/>
            </w:pPr>
            <w:r w:rsidRPr="00DC6A02">
              <w:rPr>
                <w:rFonts w:ascii="Arial" w:hAnsi="Arial" w:cs="Arial"/>
                <w:b/>
                <w:sz w:val="22"/>
                <w:szCs w:val="22"/>
              </w:rPr>
              <w:t xml:space="preserve">Commencement Date: </w:t>
            </w:r>
            <w:r w:rsidRPr="00DC6A02">
              <w:rPr>
                <w:rFonts w:ascii="Arial" w:hAnsi="Arial" w:cs="Arial"/>
                <w:sz w:val="18"/>
                <w:szCs w:val="18"/>
              </w:rPr>
              <w:t>this should be the date of the last signature on Section E of this Order Form</w:t>
            </w:r>
          </w:p>
        </w:tc>
        <w:tc>
          <w:tcPr>
            <w:tcW w:w="4816" w:type="dxa"/>
            <w:shd w:val="clear" w:color="auto" w:fill="DBE5F1"/>
            <w:tcMar>
              <w:top w:w="0" w:type="dxa"/>
              <w:left w:w="108" w:type="dxa"/>
              <w:bottom w:w="0" w:type="dxa"/>
              <w:right w:w="108" w:type="dxa"/>
            </w:tcMar>
          </w:tcPr>
          <w:p w14:paraId="0A6E7618" w14:textId="3CE60F5E" w:rsidR="00DF3EB6" w:rsidRPr="00DC6A02" w:rsidRDefault="00933AA4" w:rsidP="00DF3EB6">
            <w:pPr>
              <w:rPr>
                <w:rFonts w:ascii="Arial" w:eastAsia="Times New Roman" w:hAnsi="Arial" w:cs="Arial"/>
                <w:sz w:val="22"/>
                <w:szCs w:val="22"/>
                <w:lang w:eastAsia="en-GB"/>
              </w:rPr>
            </w:pPr>
            <w:r w:rsidRPr="00DC6A02">
              <w:rPr>
                <w:rFonts w:ascii="Arial" w:eastAsia="Times New Roman" w:hAnsi="Arial" w:cs="Arial"/>
                <w:sz w:val="22"/>
                <w:szCs w:val="22"/>
                <w:lang w:eastAsia="en-GB"/>
              </w:rPr>
              <w:t xml:space="preserve">1 </w:t>
            </w:r>
            <w:r w:rsidR="00D74CBE" w:rsidRPr="00DC6A02">
              <w:rPr>
                <w:rFonts w:ascii="Arial" w:eastAsia="Times New Roman" w:hAnsi="Arial" w:cs="Arial"/>
                <w:sz w:val="22"/>
                <w:szCs w:val="22"/>
                <w:lang w:eastAsia="en-GB"/>
              </w:rPr>
              <w:t>August</w:t>
            </w:r>
            <w:r w:rsidRPr="00DC6A02">
              <w:rPr>
                <w:rFonts w:ascii="Arial" w:eastAsia="Times New Roman" w:hAnsi="Arial" w:cs="Arial"/>
                <w:sz w:val="22"/>
                <w:szCs w:val="22"/>
                <w:lang w:eastAsia="en-GB"/>
              </w:rPr>
              <w:t xml:space="preserve"> </w:t>
            </w:r>
            <w:r w:rsidR="006F5FB1" w:rsidRPr="00DC6A02">
              <w:rPr>
                <w:rFonts w:ascii="Arial" w:eastAsia="Times New Roman" w:hAnsi="Arial" w:cs="Arial"/>
                <w:sz w:val="22"/>
                <w:szCs w:val="22"/>
                <w:lang w:eastAsia="en-GB"/>
              </w:rPr>
              <w:t>2025</w:t>
            </w:r>
            <w:r w:rsidR="00DF3EB6" w:rsidRPr="00DC6A02">
              <w:rPr>
                <w:rFonts w:ascii="Arial" w:eastAsia="Times New Roman" w:hAnsi="Arial" w:cs="Arial"/>
                <w:sz w:val="22"/>
                <w:szCs w:val="22"/>
                <w:lang w:eastAsia="en-GB"/>
              </w:rPr>
              <w:t xml:space="preserve"> </w:t>
            </w:r>
          </w:p>
          <w:p w14:paraId="556F9092" w14:textId="516261ED" w:rsidR="00C64E5E" w:rsidRPr="00DC6A02" w:rsidRDefault="00DF3EB6" w:rsidP="00DF3EB6">
            <w:r w:rsidRPr="00DC6A02">
              <w:rPr>
                <w:rFonts w:ascii="Arial" w:eastAsia="Times New Roman" w:hAnsi="Arial" w:cs="Arial"/>
                <w:sz w:val="22"/>
                <w:szCs w:val="22"/>
                <w:lang w:eastAsia="en-GB"/>
              </w:rPr>
              <w:t xml:space="preserve">(expiry date 31 </w:t>
            </w:r>
            <w:r w:rsidR="005F3466" w:rsidRPr="00DC6A02">
              <w:rPr>
                <w:rFonts w:ascii="Arial" w:eastAsia="Times New Roman" w:hAnsi="Arial" w:cs="Arial"/>
                <w:sz w:val="22"/>
                <w:szCs w:val="22"/>
                <w:lang w:eastAsia="en-GB"/>
              </w:rPr>
              <w:t>July</w:t>
            </w:r>
            <w:r w:rsidRPr="00DC6A02">
              <w:rPr>
                <w:rFonts w:ascii="Arial" w:eastAsia="Times New Roman" w:hAnsi="Arial" w:cs="Arial"/>
                <w:sz w:val="22"/>
                <w:szCs w:val="22"/>
                <w:lang w:eastAsia="en-GB"/>
              </w:rPr>
              <w:t xml:space="preserve"> </w:t>
            </w:r>
            <w:r w:rsidR="006F5FB1" w:rsidRPr="00DC6A02">
              <w:rPr>
                <w:rFonts w:ascii="Arial" w:eastAsia="Times New Roman" w:hAnsi="Arial" w:cs="Arial"/>
                <w:sz w:val="22"/>
                <w:szCs w:val="22"/>
                <w:lang w:eastAsia="en-GB"/>
              </w:rPr>
              <w:t>202</w:t>
            </w:r>
            <w:r w:rsidR="005F3466" w:rsidRPr="00DC6A02">
              <w:rPr>
                <w:rFonts w:ascii="Arial" w:eastAsia="Times New Roman" w:hAnsi="Arial" w:cs="Arial"/>
                <w:sz w:val="22"/>
                <w:szCs w:val="22"/>
                <w:lang w:eastAsia="en-GB"/>
              </w:rPr>
              <w:t>8</w:t>
            </w:r>
            <w:r w:rsidRPr="00DC6A02">
              <w:rPr>
                <w:rFonts w:ascii="Arial" w:eastAsia="Times New Roman" w:hAnsi="Arial" w:cs="Arial"/>
                <w:sz w:val="22"/>
                <w:szCs w:val="22"/>
                <w:lang w:eastAsia="en-GB"/>
              </w:rPr>
              <w:t>)</w:t>
            </w:r>
          </w:p>
        </w:tc>
      </w:tr>
    </w:tbl>
    <w:p w14:paraId="556F9094" w14:textId="77777777" w:rsidR="00C64E5E" w:rsidRDefault="00C64E5E">
      <w:pPr>
        <w:jc w:val="both"/>
        <w:rPr>
          <w:rFonts w:ascii="Arial" w:hAnsi="Arial" w:cs="Arial"/>
          <w:sz w:val="22"/>
          <w:szCs w:val="22"/>
        </w:rPr>
      </w:pPr>
    </w:p>
    <w:p w14:paraId="556F9095" w14:textId="77777777" w:rsidR="00C64E5E" w:rsidRDefault="00C64E5E">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C64E5E" w14:paraId="556F9097" w14:textId="77777777">
        <w:tc>
          <w:tcPr>
            <w:tcW w:w="9637" w:type="dxa"/>
            <w:shd w:val="clear" w:color="auto" w:fill="A6A6A6"/>
            <w:tcMar>
              <w:top w:w="113" w:type="dxa"/>
              <w:left w:w="108" w:type="dxa"/>
              <w:bottom w:w="113" w:type="dxa"/>
              <w:right w:w="108" w:type="dxa"/>
            </w:tcMar>
          </w:tcPr>
          <w:p w14:paraId="556F9096" w14:textId="77777777" w:rsidR="00C64E5E" w:rsidRDefault="00AE0FAF">
            <w:pPr>
              <w:jc w:val="both"/>
            </w:pPr>
            <w:r>
              <w:rPr>
                <w:rFonts w:ascii="Arial" w:hAnsi="Arial" w:cs="Arial"/>
                <w:b/>
                <w:sz w:val="22"/>
                <w:szCs w:val="22"/>
              </w:rPr>
              <w:t>Buyer details</w:t>
            </w:r>
          </w:p>
        </w:tc>
      </w:tr>
      <w:tr w:rsidR="00C64E5E" w14:paraId="556F909A" w14:textId="77777777">
        <w:tc>
          <w:tcPr>
            <w:tcW w:w="9637" w:type="dxa"/>
            <w:shd w:val="clear" w:color="auto" w:fill="D9D9D9"/>
            <w:tcMar>
              <w:top w:w="113" w:type="dxa"/>
              <w:left w:w="108" w:type="dxa"/>
              <w:bottom w:w="113" w:type="dxa"/>
              <w:right w:w="108" w:type="dxa"/>
            </w:tcMar>
          </w:tcPr>
          <w:p w14:paraId="556F9098" w14:textId="77777777" w:rsidR="00C64E5E" w:rsidRDefault="00AE0FAF">
            <w:pPr>
              <w:shd w:val="clear" w:color="auto" w:fill="D9D9D9"/>
              <w:jc w:val="both"/>
            </w:pPr>
            <w:r>
              <w:rPr>
                <w:rFonts w:ascii="Arial" w:hAnsi="Arial" w:cs="Arial"/>
                <w:b/>
                <w:sz w:val="22"/>
                <w:szCs w:val="22"/>
              </w:rPr>
              <w:t>Buyer organisation name</w:t>
            </w:r>
          </w:p>
          <w:p w14:paraId="556F9099" w14:textId="10DC3D84" w:rsidR="00C64E5E" w:rsidRDefault="00CE35F3">
            <w:pPr>
              <w:jc w:val="both"/>
            </w:pPr>
            <w:r w:rsidRPr="00CE35F3">
              <w:rPr>
                <w:rStyle w:val="PlaceholderText"/>
                <w:rFonts w:ascii="Arial" w:hAnsi="Arial" w:cs="Arial"/>
                <w:color w:val="auto"/>
                <w:sz w:val="22"/>
                <w:szCs w:val="22"/>
              </w:rPr>
              <w:t>Ministry of Defence  -  Secretary of State for Defence of the United Kingdom of Great Britain and Northern Ireland (“The Authority”)</w:t>
            </w:r>
          </w:p>
        </w:tc>
      </w:tr>
    </w:tbl>
    <w:p w14:paraId="556F909B"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C64E5E" w14:paraId="556F909F" w14:textId="77777777">
        <w:tc>
          <w:tcPr>
            <w:tcW w:w="9632" w:type="dxa"/>
            <w:shd w:val="clear" w:color="auto" w:fill="D9D9D9"/>
            <w:tcMar>
              <w:top w:w="113" w:type="dxa"/>
              <w:left w:w="108" w:type="dxa"/>
              <w:bottom w:w="113" w:type="dxa"/>
              <w:right w:w="108" w:type="dxa"/>
            </w:tcMar>
          </w:tcPr>
          <w:p w14:paraId="556F909C" w14:textId="77777777" w:rsidR="00C64E5E" w:rsidRDefault="00AE0FAF">
            <w:pPr>
              <w:shd w:val="clear" w:color="auto" w:fill="D9D9D9"/>
              <w:jc w:val="both"/>
            </w:pPr>
            <w:r>
              <w:rPr>
                <w:rFonts w:ascii="Arial" w:hAnsi="Arial" w:cs="Arial"/>
                <w:b/>
                <w:sz w:val="22"/>
                <w:szCs w:val="22"/>
              </w:rPr>
              <w:t>Billing address</w:t>
            </w:r>
          </w:p>
          <w:p w14:paraId="556F909D" w14:textId="77777777" w:rsidR="00C64E5E" w:rsidRDefault="00AE0FAF">
            <w:pPr>
              <w:shd w:val="clear" w:color="auto" w:fill="D9D9D9"/>
              <w:jc w:val="both"/>
            </w:pPr>
            <w:r>
              <w:rPr>
                <w:rFonts w:ascii="Arial" w:hAnsi="Arial" w:cs="Arial"/>
                <w:sz w:val="18"/>
                <w:szCs w:val="18"/>
              </w:rPr>
              <w:t>Your organisation’s billing address - please ensure you include a postcode</w:t>
            </w:r>
          </w:p>
          <w:p w14:paraId="556F909E" w14:textId="75E9BB49" w:rsidR="00C64E5E" w:rsidRDefault="00230BF5">
            <w:pPr>
              <w:jc w:val="both"/>
            </w:pPr>
            <w:r w:rsidRPr="00230BF5">
              <w:rPr>
                <w:rStyle w:val="PlaceholderText"/>
                <w:rFonts w:ascii="Arial" w:hAnsi="Arial" w:cs="Arial"/>
                <w:color w:val="auto"/>
                <w:sz w:val="22"/>
                <w:szCs w:val="22"/>
              </w:rPr>
              <w:t>Navy Commercial, Leach Building, HMS Excellent, Whale Island, Portsmouth, PO2 8BY</w:t>
            </w:r>
          </w:p>
        </w:tc>
      </w:tr>
    </w:tbl>
    <w:p w14:paraId="556F90A0"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9D3EFD" w:rsidRPr="009D3EFD" w14:paraId="556F90A4" w14:textId="77777777">
        <w:tc>
          <w:tcPr>
            <w:tcW w:w="9632" w:type="dxa"/>
            <w:shd w:val="clear" w:color="auto" w:fill="D9D9D9"/>
            <w:tcMar>
              <w:top w:w="113" w:type="dxa"/>
              <w:left w:w="108" w:type="dxa"/>
              <w:bottom w:w="113" w:type="dxa"/>
              <w:right w:w="108" w:type="dxa"/>
            </w:tcMar>
          </w:tcPr>
          <w:p w14:paraId="556F90A1" w14:textId="77777777" w:rsidR="00C64E5E" w:rsidRPr="009D3EFD" w:rsidRDefault="00AE0FAF">
            <w:pPr>
              <w:shd w:val="clear" w:color="auto" w:fill="D9D9D9"/>
              <w:jc w:val="both"/>
            </w:pPr>
            <w:r w:rsidRPr="009D3EFD">
              <w:rPr>
                <w:rFonts w:ascii="Arial" w:hAnsi="Arial" w:cs="Arial"/>
                <w:b/>
                <w:sz w:val="22"/>
                <w:szCs w:val="22"/>
              </w:rPr>
              <w:t>Buyer representative name</w:t>
            </w:r>
          </w:p>
          <w:p w14:paraId="556F90A2" w14:textId="77777777" w:rsidR="00C64E5E" w:rsidRPr="009D3EFD" w:rsidRDefault="00AE0FAF">
            <w:pPr>
              <w:shd w:val="clear" w:color="auto" w:fill="D9D9D9"/>
              <w:jc w:val="both"/>
              <w:rPr>
                <w:rFonts w:ascii="Arial" w:hAnsi="Arial" w:cs="Arial"/>
                <w:sz w:val="18"/>
                <w:szCs w:val="18"/>
              </w:rPr>
            </w:pPr>
            <w:r w:rsidRPr="009D3EFD">
              <w:rPr>
                <w:rFonts w:ascii="Arial" w:hAnsi="Arial" w:cs="Arial"/>
                <w:sz w:val="18"/>
                <w:szCs w:val="18"/>
              </w:rPr>
              <w:t>The name of your point of contact for this Order</w:t>
            </w:r>
          </w:p>
          <w:p w14:paraId="556F90A3" w14:textId="55C098E2" w:rsidR="00C64E5E" w:rsidRPr="009D3EFD" w:rsidRDefault="00A55046">
            <w:pPr>
              <w:jc w:val="both"/>
            </w:pPr>
            <w:r>
              <w:rPr>
                <w:rStyle w:val="normaltextrun"/>
                <w:rFonts w:ascii="Arial" w:hAnsi="Arial" w:cs="Arial"/>
                <w:color w:val="FFFFFF"/>
                <w:sz w:val="22"/>
                <w:szCs w:val="22"/>
                <w:shd w:val="clear" w:color="auto" w:fill="FFC000"/>
              </w:rPr>
              <w:t>Redacted</w:t>
            </w:r>
            <w:r>
              <w:rPr>
                <w:rStyle w:val="normaltextrun"/>
                <w:rFonts w:ascii="Arial" w:hAnsi="Arial" w:cs="Arial"/>
                <w:color w:val="FFFFFF"/>
                <w:sz w:val="22"/>
                <w:szCs w:val="22"/>
                <w:shd w:val="clear" w:color="auto" w:fill="000000"/>
              </w:rPr>
              <w:t> under FOIA Section 40, Personal Information</w:t>
            </w:r>
            <w:r>
              <w:rPr>
                <w:rStyle w:val="eop"/>
                <w:rFonts w:ascii="Arial" w:hAnsi="Arial" w:cs="Arial"/>
                <w:color w:val="FFFFFF"/>
                <w:sz w:val="22"/>
                <w:szCs w:val="22"/>
                <w:shd w:val="clear" w:color="auto" w:fill="FFFFFF"/>
              </w:rPr>
              <w:t> </w:t>
            </w:r>
          </w:p>
        </w:tc>
      </w:tr>
    </w:tbl>
    <w:p w14:paraId="556F90A5" w14:textId="77777777" w:rsidR="00C64E5E" w:rsidRPr="009D3EFD"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9D3EFD" w:rsidRPr="009D3EFD" w14:paraId="556F90A9" w14:textId="77777777">
        <w:tc>
          <w:tcPr>
            <w:tcW w:w="9632" w:type="dxa"/>
            <w:shd w:val="clear" w:color="auto" w:fill="D9D9D9"/>
            <w:tcMar>
              <w:top w:w="113" w:type="dxa"/>
              <w:left w:w="108" w:type="dxa"/>
              <w:bottom w:w="113" w:type="dxa"/>
              <w:right w:w="108" w:type="dxa"/>
            </w:tcMar>
          </w:tcPr>
          <w:p w14:paraId="556F90A6" w14:textId="77777777" w:rsidR="00C64E5E" w:rsidRPr="009D3EFD" w:rsidRDefault="00AE0FAF">
            <w:pPr>
              <w:shd w:val="clear" w:color="auto" w:fill="D9D9D9"/>
              <w:jc w:val="both"/>
              <w:rPr>
                <w:rFonts w:ascii="Arial" w:hAnsi="Arial" w:cs="Arial"/>
                <w:b/>
                <w:sz w:val="22"/>
                <w:szCs w:val="22"/>
              </w:rPr>
            </w:pPr>
            <w:r w:rsidRPr="009D3EFD">
              <w:rPr>
                <w:rFonts w:ascii="Arial" w:hAnsi="Arial" w:cs="Arial"/>
                <w:b/>
                <w:sz w:val="22"/>
                <w:szCs w:val="22"/>
              </w:rPr>
              <w:t>Buyer representative contact details</w:t>
            </w:r>
          </w:p>
          <w:p w14:paraId="556F90A7" w14:textId="77777777" w:rsidR="00C64E5E" w:rsidRPr="009D3EFD" w:rsidRDefault="00AE0FAF">
            <w:pPr>
              <w:shd w:val="clear" w:color="auto" w:fill="D9D9D9"/>
              <w:jc w:val="both"/>
            </w:pPr>
            <w:r w:rsidRPr="009D3EFD">
              <w:rPr>
                <w:rFonts w:ascii="Arial" w:hAnsi="Arial" w:cs="Arial"/>
                <w:sz w:val="18"/>
                <w:szCs w:val="18"/>
              </w:rPr>
              <w:t xml:space="preserve">Email and telephone contact details for the Buyer’s representative. This must include an email for the purpose of Clause 50.6 of the Contract. </w:t>
            </w:r>
          </w:p>
          <w:p w14:paraId="556F90A8" w14:textId="24D5C504" w:rsidR="00C64E5E" w:rsidRPr="009D3EFD" w:rsidRDefault="00A55046">
            <w:pPr>
              <w:shd w:val="clear" w:color="auto" w:fill="D9D9D9"/>
              <w:jc w:val="both"/>
              <w:rPr>
                <w:rFonts w:ascii="Arial" w:hAnsi="Arial" w:cs="Arial"/>
              </w:rPr>
            </w:pPr>
            <w:r>
              <w:rPr>
                <w:rStyle w:val="normaltextrun"/>
                <w:rFonts w:ascii="Arial" w:hAnsi="Arial" w:cs="Arial"/>
                <w:color w:val="FFFFFF"/>
                <w:sz w:val="22"/>
                <w:szCs w:val="22"/>
                <w:shd w:val="clear" w:color="auto" w:fill="FFC000"/>
              </w:rPr>
              <w:t>Redacted</w:t>
            </w:r>
            <w:r>
              <w:rPr>
                <w:rStyle w:val="normaltextrun"/>
                <w:rFonts w:ascii="Arial" w:hAnsi="Arial" w:cs="Arial"/>
                <w:color w:val="FFFFFF"/>
                <w:sz w:val="22"/>
                <w:szCs w:val="22"/>
                <w:shd w:val="clear" w:color="auto" w:fill="000000"/>
              </w:rPr>
              <w:t> under FOIA Section 40, Personal Information</w:t>
            </w:r>
            <w:r>
              <w:rPr>
                <w:rStyle w:val="eop"/>
                <w:rFonts w:ascii="Arial" w:hAnsi="Arial" w:cs="Arial"/>
                <w:color w:val="FFFFFF"/>
                <w:sz w:val="22"/>
                <w:szCs w:val="22"/>
                <w:shd w:val="clear" w:color="auto" w:fill="FFFFFF"/>
              </w:rPr>
              <w:t> </w:t>
            </w:r>
          </w:p>
        </w:tc>
      </w:tr>
    </w:tbl>
    <w:p w14:paraId="556F90AA" w14:textId="77777777" w:rsidR="00C64E5E" w:rsidRPr="009D3EFD"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9D3EFD" w:rsidRPr="009D3EFD" w14:paraId="556F90AE" w14:textId="77777777">
        <w:tc>
          <w:tcPr>
            <w:tcW w:w="9632" w:type="dxa"/>
            <w:shd w:val="clear" w:color="auto" w:fill="D9D9D9"/>
            <w:tcMar>
              <w:top w:w="113" w:type="dxa"/>
              <w:left w:w="108" w:type="dxa"/>
              <w:bottom w:w="113" w:type="dxa"/>
              <w:right w:w="108" w:type="dxa"/>
            </w:tcMar>
          </w:tcPr>
          <w:p w14:paraId="556F90AB" w14:textId="77777777" w:rsidR="00C64E5E" w:rsidRPr="009D3EFD" w:rsidRDefault="00AE0FAF">
            <w:pPr>
              <w:shd w:val="clear" w:color="auto" w:fill="D9D9D9"/>
              <w:jc w:val="both"/>
            </w:pPr>
            <w:r w:rsidRPr="009D3EFD">
              <w:rPr>
                <w:rFonts w:ascii="Arial" w:hAnsi="Arial" w:cs="Arial"/>
                <w:b/>
                <w:sz w:val="22"/>
                <w:szCs w:val="22"/>
              </w:rPr>
              <w:t>Buyer Project Reference</w:t>
            </w:r>
          </w:p>
          <w:p w14:paraId="556F90AC" w14:textId="77777777" w:rsidR="00C64E5E" w:rsidRPr="009D3EFD" w:rsidRDefault="00AE0FAF">
            <w:pPr>
              <w:jc w:val="both"/>
              <w:rPr>
                <w:rFonts w:ascii="Arial" w:hAnsi="Arial" w:cs="Arial"/>
                <w:sz w:val="18"/>
                <w:szCs w:val="18"/>
              </w:rPr>
            </w:pPr>
            <w:r w:rsidRPr="009D3EFD">
              <w:rPr>
                <w:rFonts w:ascii="Arial" w:hAnsi="Arial" w:cs="Arial"/>
                <w:sz w:val="18"/>
                <w:szCs w:val="18"/>
              </w:rPr>
              <w:t>Please provide the customer project reference number.</w:t>
            </w:r>
          </w:p>
          <w:p w14:paraId="556F90AD" w14:textId="6DD08E03" w:rsidR="00C64E5E" w:rsidRPr="009D3EFD" w:rsidRDefault="00C67E05">
            <w:pPr>
              <w:jc w:val="both"/>
            </w:pPr>
            <w:r w:rsidRPr="009D3EFD">
              <w:rPr>
                <w:rStyle w:val="PlaceholderText"/>
                <w:rFonts w:ascii="Arial" w:hAnsi="Arial" w:cs="Arial"/>
                <w:color w:val="auto"/>
                <w:sz w:val="22"/>
                <w:szCs w:val="22"/>
              </w:rPr>
              <w:t>714851451</w:t>
            </w:r>
          </w:p>
        </w:tc>
      </w:tr>
    </w:tbl>
    <w:p w14:paraId="556F90AF" w14:textId="77777777" w:rsidR="00C64E5E" w:rsidRPr="009D3EFD" w:rsidRDefault="00C64E5E">
      <w:pPr>
        <w:jc w:val="both"/>
        <w:rPr>
          <w:rFonts w:ascii="Arial" w:hAnsi="Arial" w:cs="Arial"/>
          <w:sz w:val="4"/>
          <w:szCs w:val="4"/>
        </w:rPr>
      </w:pPr>
    </w:p>
    <w:p w14:paraId="556F90B0" w14:textId="77777777" w:rsidR="00C64E5E" w:rsidRPr="009D3EFD" w:rsidRDefault="00C64E5E">
      <w:pPr>
        <w:jc w:val="both"/>
        <w:rPr>
          <w:rFonts w:ascii="Arial" w:hAnsi="Arial" w:cs="Arial"/>
          <w:sz w:val="22"/>
          <w:szCs w:val="22"/>
        </w:rPr>
      </w:pPr>
    </w:p>
    <w:tbl>
      <w:tblPr>
        <w:tblW w:w="9637" w:type="dxa"/>
        <w:tblInd w:w="-5" w:type="dxa"/>
        <w:tblCellMar>
          <w:left w:w="10" w:type="dxa"/>
          <w:right w:w="10" w:type="dxa"/>
        </w:tblCellMar>
        <w:tblLook w:val="04A0" w:firstRow="1" w:lastRow="0" w:firstColumn="1" w:lastColumn="0" w:noHBand="0" w:noVBand="1"/>
      </w:tblPr>
      <w:tblGrid>
        <w:gridCol w:w="9637"/>
      </w:tblGrid>
      <w:tr w:rsidR="009D3EFD" w:rsidRPr="009D3EFD" w14:paraId="556F90B2" w14:textId="77777777">
        <w:tc>
          <w:tcPr>
            <w:tcW w:w="9637" w:type="dxa"/>
            <w:shd w:val="clear" w:color="auto" w:fill="A6A6A6"/>
            <w:tcMar>
              <w:top w:w="113" w:type="dxa"/>
              <w:left w:w="108" w:type="dxa"/>
              <w:bottom w:w="113" w:type="dxa"/>
              <w:right w:w="108" w:type="dxa"/>
            </w:tcMar>
          </w:tcPr>
          <w:p w14:paraId="556F90B1" w14:textId="77777777" w:rsidR="00C64E5E" w:rsidRPr="009D3EFD" w:rsidRDefault="00AE0FAF">
            <w:pPr>
              <w:jc w:val="both"/>
            </w:pPr>
            <w:r w:rsidRPr="009D3EFD">
              <w:rPr>
                <w:rFonts w:ascii="Arial" w:hAnsi="Arial" w:cs="Arial"/>
                <w:b/>
                <w:sz w:val="22"/>
                <w:szCs w:val="22"/>
              </w:rPr>
              <w:t>Supplier details</w:t>
            </w:r>
          </w:p>
        </w:tc>
      </w:tr>
      <w:tr w:rsidR="009D3EFD" w:rsidRPr="009D3EFD" w14:paraId="556F90B6" w14:textId="77777777">
        <w:tc>
          <w:tcPr>
            <w:tcW w:w="9637" w:type="dxa"/>
            <w:shd w:val="clear" w:color="auto" w:fill="D9D9D9"/>
            <w:tcMar>
              <w:top w:w="113" w:type="dxa"/>
              <w:left w:w="108" w:type="dxa"/>
              <w:bottom w:w="113" w:type="dxa"/>
              <w:right w:w="108" w:type="dxa"/>
            </w:tcMar>
          </w:tcPr>
          <w:p w14:paraId="556F90B3" w14:textId="77777777" w:rsidR="00C64E5E" w:rsidRPr="009D3EFD" w:rsidRDefault="00AE0FAF">
            <w:pPr>
              <w:shd w:val="clear" w:color="auto" w:fill="D9D9D9"/>
              <w:jc w:val="both"/>
            </w:pPr>
            <w:r w:rsidRPr="009D3EFD">
              <w:rPr>
                <w:rFonts w:ascii="Arial" w:hAnsi="Arial" w:cs="Arial"/>
                <w:b/>
                <w:sz w:val="22"/>
                <w:szCs w:val="22"/>
              </w:rPr>
              <w:t>Supplier name</w:t>
            </w:r>
          </w:p>
          <w:p w14:paraId="556F90B4" w14:textId="77777777" w:rsidR="00C64E5E" w:rsidRPr="009D3EFD" w:rsidRDefault="00AE0FAF">
            <w:pPr>
              <w:jc w:val="both"/>
              <w:rPr>
                <w:rFonts w:ascii="Arial" w:hAnsi="Arial" w:cs="Arial"/>
                <w:sz w:val="18"/>
                <w:szCs w:val="18"/>
              </w:rPr>
            </w:pPr>
            <w:r w:rsidRPr="009D3EFD">
              <w:rPr>
                <w:rFonts w:ascii="Arial" w:hAnsi="Arial" w:cs="Arial"/>
                <w:sz w:val="18"/>
                <w:szCs w:val="18"/>
              </w:rPr>
              <w:t>The supplier organisation name, as it appears in the Framework Agreement</w:t>
            </w:r>
          </w:p>
          <w:p w14:paraId="556F90B5" w14:textId="0D3EE3BC" w:rsidR="00C64E5E" w:rsidRPr="009D3EFD" w:rsidRDefault="006265C6">
            <w:pPr>
              <w:jc w:val="both"/>
            </w:pPr>
            <w:r w:rsidRPr="009D3EFD">
              <w:rPr>
                <w:rFonts w:ascii="Arial" w:eastAsia="Times New Roman" w:hAnsi="Arial" w:cs="Arial"/>
                <w:sz w:val="22"/>
                <w:szCs w:val="22"/>
                <w:lang w:eastAsia="en-GB"/>
              </w:rPr>
              <w:t>Carbon60 Limited</w:t>
            </w:r>
          </w:p>
        </w:tc>
      </w:tr>
    </w:tbl>
    <w:p w14:paraId="556F90B7" w14:textId="77777777" w:rsidR="00C64E5E" w:rsidRPr="009D3EFD"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9D3EFD" w:rsidRPr="009D3EFD" w14:paraId="556F90BB" w14:textId="77777777">
        <w:tc>
          <w:tcPr>
            <w:tcW w:w="9632" w:type="dxa"/>
            <w:shd w:val="clear" w:color="auto" w:fill="D9D9D9"/>
            <w:tcMar>
              <w:top w:w="113" w:type="dxa"/>
              <w:left w:w="108" w:type="dxa"/>
              <w:bottom w:w="113" w:type="dxa"/>
              <w:right w:w="108" w:type="dxa"/>
            </w:tcMar>
          </w:tcPr>
          <w:p w14:paraId="556F90B8" w14:textId="77777777" w:rsidR="00C64E5E" w:rsidRPr="009D3EFD" w:rsidRDefault="00AE0FAF">
            <w:pPr>
              <w:shd w:val="clear" w:color="auto" w:fill="D9D9D9"/>
              <w:jc w:val="both"/>
            </w:pPr>
            <w:r w:rsidRPr="009D3EFD">
              <w:rPr>
                <w:rFonts w:ascii="Arial" w:hAnsi="Arial" w:cs="Arial"/>
                <w:b/>
                <w:sz w:val="22"/>
                <w:szCs w:val="22"/>
              </w:rPr>
              <w:t>Supplier address</w:t>
            </w:r>
          </w:p>
          <w:p w14:paraId="556F90B9" w14:textId="77777777" w:rsidR="00C64E5E" w:rsidRPr="009D3EFD" w:rsidRDefault="00AE0FAF">
            <w:pPr>
              <w:jc w:val="both"/>
              <w:rPr>
                <w:rFonts w:ascii="Arial" w:hAnsi="Arial" w:cs="Arial"/>
                <w:sz w:val="18"/>
                <w:szCs w:val="18"/>
              </w:rPr>
            </w:pPr>
            <w:r w:rsidRPr="009D3EFD">
              <w:rPr>
                <w:rFonts w:ascii="Arial" w:hAnsi="Arial" w:cs="Arial"/>
                <w:sz w:val="18"/>
                <w:szCs w:val="18"/>
              </w:rPr>
              <w:t>Supplier’s registered address</w:t>
            </w:r>
          </w:p>
          <w:p w14:paraId="556F90BA" w14:textId="53C1BEB4" w:rsidR="00C64E5E" w:rsidRPr="009D3EFD" w:rsidRDefault="001A5A37">
            <w:pPr>
              <w:jc w:val="both"/>
            </w:pPr>
            <w:r w:rsidRPr="009D3EFD">
              <w:rPr>
                <w:rFonts w:ascii="Arial" w:eastAsia="Times New Roman" w:hAnsi="Arial" w:cs="Arial"/>
                <w:sz w:val="22"/>
                <w:szCs w:val="22"/>
                <w:lang w:eastAsia="en-GB"/>
              </w:rPr>
              <w:t>First Floor, Mulberry House, Parkland Square, 750 Capability Green, Luton, LU1 3LU</w:t>
            </w:r>
          </w:p>
        </w:tc>
      </w:tr>
    </w:tbl>
    <w:p w14:paraId="556F90BC" w14:textId="77777777" w:rsidR="00C64E5E" w:rsidRPr="009D3EFD"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9D3EFD" w:rsidRPr="009D3EFD" w14:paraId="556F90C0" w14:textId="77777777">
        <w:tc>
          <w:tcPr>
            <w:tcW w:w="9632" w:type="dxa"/>
            <w:shd w:val="clear" w:color="auto" w:fill="D9D9D9"/>
            <w:tcMar>
              <w:top w:w="113" w:type="dxa"/>
              <w:left w:w="108" w:type="dxa"/>
              <w:bottom w:w="113" w:type="dxa"/>
              <w:right w:w="108" w:type="dxa"/>
            </w:tcMar>
          </w:tcPr>
          <w:p w14:paraId="556F90BD" w14:textId="77777777" w:rsidR="00C64E5E" w:rsidRPr="009D3EFD" w:rsidRDefault="00AE0FAF">
            <w:pPr>
              <w:shd w:val="clear" w:color="auto" w:fill="D9D9D9"/>
              <w:jc w:val="both"/>
            </w:pPr>
            <w:r w:rsidRPr="009D3EFD">
              <w:rPr>
                <w:rFonts w:ascii="Arial" w:hAnsi="Arial" w:cs="Arial"/>
                <w:b/>
                <w:sz w:val="22"/>
                <w:szCs w:val="22"/>
              </w:rPr>
              <w:t>Supplier representative name</w:t>
            </w:r>
          </w:p>
          <w:p w14:paraId="556F90BE" w14:textId="77777777" w:rsidR="00C64E5E" w:rsidRPr="009D3EFD" w:rsidRDefault="00AE0FAF">
            <w:pPr>
              <w:jc w:val="both"/>
            </w:pPr>
            <w:r w:rsidRPr="009D3EFD">
              <w:rPr>
                <w:rFonts w:ascii="Arial" w:hAnsi="Arial" w:cs="Arial"/>
                <w:sz w:val="18"/>
                <w:szCs w:val="18"/>
              </w:rPr>
              <w:t>The name of the Supplier point of contact for this Order</w:t>
            </w:r>
          </w:p>
          <w:p w14:paraId="06F21450" w14:textId="4C836013" w:rsidR="00A46679" w:rsidRPr="009D3EFD" w:rsidRDefault="00A55046" w:rsidP="00A46679">
            <w:r>
              <w:rPr>
                <w:rStyle w:val="normaltextrun"/>
                <w:rFonts w:ascii="Arial" w:hAnsi="Arial" w:cs="Arial"/>
                <w:color w:val="FFFFFF"/>
                <w:sz w:val="22"/>
                <w:szCs w:val="22"/>
                <w:shd w:val="clear" w:color="auto" w:fill="FFC000"/>
              </w:rPr>
              <w:t>Redacted</w:t>
            </w:r>
            <w:r>
              <w:rPr>
                <w:rStyle w:val="normaltextrun"/>
                <w:rFonts w:ascii="Arial" w:hAnsi="Arial" w:cs="Arial"/>
                <w:color w:val="FFFFFF"/>
                <w:sz w:val="22"/>
                <w:szCs w:val="22"/>
                <w:shd w:val="clear" w:color="auto" w:fill="000000"/>
              </w:rPr>
              <w:t> under FOIA Section 40, Personal Information</w:t>
            </w:r>
            <w:r>
              <w:rPr>
                <w:rStyle w:val="eop"/>
                <w:rFonts w:ascii="Arial" w:hAnsi="Arial" w:cs="Arial"/>
                <w:color w:val="FFFFFF"/>
                <w:sz w:val="22"/>
                <w:szCs w:val="22"/>
                <w:shd w:val="clear" w:color="auto" w:fill="FFFFFF"/>
              </w:rPr>
              <w:t> </w:t>
            </w:r>
          </w:p>
          <w:p w14:paraId="556F90BF" w14:textId="70A37604" w:rsidR="00A46679" w:rsidRPr="009D3EFD" w:rsidRDefault="00A46679" w:rsidP="00A46679">
            <w:pPr>
              <w:tabs>
                <w:tab w:val="left" w:pos="540"/>
              </w:tabs>
              <w:ind w:left="11" w:right="-20"/>
              <w:rPr>
                <w:sz w:val="22"/>
              </w:rPr>
            </w:pPr>
            <w:r w:rsidRPr="009D3EFD">
              <w:rPr>
                <w:rFonts w:ascii="Arial" w:hAnsi="Arial" w:cs="Arial"/>
                <w:sz w:val="22"/>
                <w:szCs w:val="22"/>
              </w:rPr>
              <w:t xml:space="preserve">The Supplier shall notify the Authority if their representative changes to allow any requests from the Authority to be dealt with promptly.  </w:t>
            </w:r>
          </w:p>
        </w:tc>
      </w:tr>
    </w:tbl>
    <w:p w14:paraId="556F90C1"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C64E5E" w14:paraId="556F90C5" w14:textId="77777777" w:rsidTr="00933AA4">
        <w:trPr>
          <w:trHeight w:val="766"/>
        </w:trPr>
        <w:tc>
          <w:tcPr>
            <w:tcW w:w="9632" w:type="dxa"/>
            <w:shd w:val="clear" w:color="auto" w:fill="D9D9D9"/>
            <w:tcMar>
              <w:top w:w="113" w:type="dxa"/>
              <w:left w:w="108" w:type="dxa"/>
              <w:bottom w:w="113" w:type="dxa"/>
              <w:right w:w="108" w:type="dxa"/>
            </w:tcMar>
          </w:tcPr>
          <w:p w14:paraId="556F90C2" w14:textId="77777777" w:rsidR="00C64E5E" w:rsidRDefault="00AE0FAF">
            <w:pPr>
              <w:shd w:val="clear" w:color="auto" w:fill="D9D9D9"/>
              <w:jc w:val="both"/>
              <w:rPr>
                <w:rFonts w:ascii="Arial" w:hAnsi="Arial" w:cs="Arial"/>
                <w:b/>
                <w:sz w:val="22"/>
                <w:szCs w:val="22"/>
              </w:rPr>
            </w:pPr>
            <w:r>
              <w:rPr>
                <w:rFonts w:ascii="Arial" w:hAnsi="Arial" w:cs="Arial"/>
                <w:b/>
                <w:sz w:val="22"/>
                <w:szCs w:val="22"/>
              </w:rPr>
              <w:t>Supplier representative contact details</w:t>
            </w:r>
          </w:p>
          <w:p w14:paraId="556F90C3" w14:textId="77777777" w:rsidR="00C64E5E" w:rsidRDefault="00AE0FAF">
            <w:pPr>
              <w:shd w:val="clear" w:color="auto" w:fill="D9D9D9"/>
              <w:jc w:val="both"/>
              <w:rPr>
                <w:rFonts w:ascii="Arial" w:hAnsi="Arial" w:cs="Arial"/>
                <w:sz w:val="18"/>
                <w:szCs w:val="18"/>
              </w:rPr>
            </w:pPr>
            <w:r>
              <w:rPr>
                <w:rFonts w:ascii="Arial" w:hAnsi="Arial" w:cs="Arial"/>
                <w:sz w:val="18"/>
                <w:szCs w:val="18"/>
              </w:rPr>
              <w:t>Email and telephone contact details of the supplier’s representative. This must include an email for the purpose of Clause 50.6 of the Contract.</w:t>
            </w:r>
          </w:p>
          <w:p w14:paraId="556F90C4" w14:textId="04E24D13" w:rsidR="00C64E5E" w:rsidRDefault="00A55046">
            <w:pPr>
              <w:shd w:val="clear" w:color="auto" w:fill="D9D9D9"/>
              <w:jc w:val="both"/>
            </w:pPr>
            <w:r>
              <w:rPr>
                <w:rStyle w:val="normaltextrun"/>
                <w:rFonts w:ascii="Arial" w:hAnsi="Arial" w:cs="Arial"/>
                <w:color w:val="FFFFFF"/>
                <w:sz w:val="22"/>
                <w:szCs w:val="22"/>
                <w:shd w:val="clear" w:color="auto" w:fill="FFC000"/>
              </w:rPr>
              <w:t>Redacted</w:t>
            </w:r>
            <w:r>
              <w:rPr>
                <w:rStyle w:val="normaltextrun"/>
                <w:rFonts w:ascii="Arial" w:hAnsi="Arial" w:cs="Arial"/>
                <w:color w:val="FFFFFF"/>
                <w:sz w:val="22"/>
                <w:szCs w:val="22"/>
                <w:shd w:val="clear" w:color="auto" w:fill="000000"/>
              </w:rPr>
              <w:t> under FOIA Section 40, Personal Information</w:t>
            </w:r>
            <w:r>
              <w:rPr>
                <w:rStyle w:val="eop"/>
                <w:rFonts w:ascii="Arial" w:hAnsi="Arial" w:cs="Arial"/>
                <w:color w:val="FFFFFF"/>
                <w:sz w:val="22"/>
                <w:szCs w:val="22"/>
                <w:shd w:val="clear" w:color="auto" w:fill="FFFFFF"/>
              </w:rPr>
              <w:t> </w:t>
            </w:r>
          </w:p>
        </w:tc>
      </w:tr>
    </w:tbl>
    <w:p w14:paraId="556F90C6"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C64E5E" w14:paraId="556F90CA" w14:textId="77777777">
        <w:trPr>
          <w:trHeight w:val="785"/>
        </w:trPr>
        <w:tc>
          <w:tcPr>
            <w:tcW w:w="9632" w:type="dxa"/>
            <w:shd w:val="clear" w:color="auto" w:fill="D9D9D9"/>
            <w:tcMar>
              <w:top w:w="113" w:type="dxa"/>
              <w:left w:w="108" w:type="dxa"/>
              <w:bottom w:w="113" w:type="dxa"/>
              <w:right w:w="108" w:type="dxa"/>
            </w:tcMar>
          </w:tcPr>
          <w:p w14:paraId="556F90C7" w14:textId="77777777" w:rsidR="00C64E5E" w:rsidRDefault="00AE0FAF">
            <w:pPr>
              <w:shd w:val="clear" w:color="auto" w:fill="D9D9D9"/>
              <w:jc w:val="both"/>
              <w:rPr>
                <w:rFonts w:ascii="Arial" w:hAnsi="Arial" w:cs="Arial"/>
                <w:b/>
                <w:sz w:val="22"/>
                <w:szCs w:val="22"/>
              </w:rPr>
            </w:pPr>
            <w:r>
              <w:rPr>
                <w:rFonts w:ascii="Arial" w:hAnsi="Arial" w:cs="Arial"/>
                <w:b/>
                <w:sz w:val="22"/>
                <w:szCs w:val="22"/>
              </w:rPr>
              <w:t>Order reference number or the Supplier’s Catalogue Service Offer Reference Number</w:t>
            </w:r>
          </w:p>
          <w:p w14:paraId="556F90C8" w14:textId="77777777" w:rsidR="00C64E5E" w:rsidRDefault="00AE0FAF">
            <w:pPr>
              <w:shd w:val="clear" w:color="auto" w:fill="D9D9D9"/>
              <w:jc w:val="both"/>
              <w:rPr>
                <w:rFonts w:ascii="Arial" w:hAnsi="Arial" w:cs="Arial"/>
                <w:sz w:val="18"/>
                <w:szCs w:val="18"/>
              </w:rPr>
            </w:pPr>
            <w:r>
              <w:rPr>
                <w:rFonts w:ascii="Arial" w:hAnsi="Arial" w:cs="Arial"/>
                <w:sz w:val="18"/>
                <w:szCs w:val="18"/>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556F90C9" w14:textId="4F48B392" w:rsidR="00C64E5E" w:rsidRPr="00933AA4" w:rsidRDefault="00C72EEF">
            <w:pPr>
              <w:shd w:val="clear" w:color="auto" w:fill="D9D9D9"/>
              <w:jc w:val="both"/>
              <w:rPr>
                <w:rFonts w:ascii="Arial" w:hAnsi="Arial" w:cs="Arial"/>
                <w:sz w:val="22"/>
                <w:szCs w:val="22"/>
              </w:rPr>
            </w:pPr>
            <w:r w:rsidRPr="009D3EFD">
              <w:rPr>
                <w:rStyle w:val="PlaceholderText"/>
                <w:color w:val="auto"/>
              </w:rPr>
              <w:t>714851451</w:t>
            </w:r>
          </w:p>
        </w:tc>
      </w:tr>
    </w:tbl>
    <w:p w14:paraId="556F90CB" w14:textId="77777777" w:rsidR="00C64E5E" w:rsidRDefault="00C64E5E">
      <w:pPr>
        <w:rPr>
          <w:rFonts w:ascii="Arial" w:hAnsi="Arial" w:cs="Arial"/>
          <w:b/>
          <w:color w:val="365F91"/>
          <w:sz w:val="28"/>
          <w:szCs w:val="28"/>
        </w:rPr>
      </w:pPr>
    </w:p>
    <w:tbl>
      <w:tblPr>
        <w:tblW w:w="9637" w:type="dxa"/>
        <w:tblInd w:w="-5" w:type="dxa"/>
        <w:tblCellMar>
          <w:left w:w="10" w:type="dxa"/>
          <w:right w:w="10" w:type="dxa"/>
        </w:tblCellMar>
        <w:tblLook w:val="04A0" w:firstRow="1" w:lastRow="0" w:firstColumn="1" w:lastColumn="0" w:noHBand="0" w:noVBand="1"/>
      </w:tblPr>
      <w:tblGrid>
        <w:gridCol w:w="9637"/>
      </w:tblGrid>
      <w:tr w:rsidR="00C64E5E" w14:paraId="556F90CE" w14:textId="77777777">
        <w:tc>
          <w:tcPr>
            <w:tcW w:w="9637" w:type="dxa"/>
            <w:shd w:val="clear" w:color="auto" w:fill="A6A6A6"/>
            <w:tcMar>
              <w:top w:w="113" w:type="dxa"/>
              <w:left w:w="108" w:type="dxa"/>
              <w:bottom w:w="113" w:type="dxa"/>
              <w:right w:w="108" w:type="dxa"/>
            </w:tcMar>
          </w:tcPr>
          <w:p w14:paraId="556F90CC" w14:textId="77777777" w:rsidR="00C64E5E" w:rsidRDefault="00AE0FAF">
            <w:pPr>
              <w:jc w:val="both"/>
              <w:rPr>
                <w:rFonts w:ascii="Arial" w:hAnsi="Arial" w:cs="Arial"/>
                <w:b/>
                <w:sz w:val="22"/>
                <w:szCs w:val="22"/>
              </w:rPr>
            </w:pPr>
            <w:r>
              <w:rPr>
                <w:rFonts w:ascii="Arial" w:hAnsi="Arial" w:cs="Arial"/>
                <w:b/>
                <w:sz w:val="22"/>
                <w:szCs w:val="22"/>
              </w:rPr>
              <w:t>Guarantor details</w:t>
            </w:r>
          </w:p>
          <w:p w14:paraId="556F90CD" w14:textId="572A4567" w:rsidR="00C64E5E" w:rsidRDefault="008A4F2F">
            <w:pPr>
              <w:jc w:val="both"/>
            </w:pPr>
            <w:r w:rsidRPr="009D3EFD">
              <w:rPr>
                <w:rFonts w:ascii="Arial" w:eastAsia="Times New Roman" w:hAnsi="Arial" w:cs="Arial"/>
                <w:sz w:val="22"/>
                <w:szCs w:val="22"/>
                <w:lang w:eastAsia="en-GB"/>
              </w:rPr>
              <w:t>Not Applicable</w:t>
            </w:r>
          </w:p>
        </w:tc>
      </w:tr>
      <w:tr w:rsidR="009D3EFD" w:rsidRPr="009D3EFD" w14:paraId="556F90D2" w14:textId="77777777">
        <w:tc>
          <w:tcPr>
            <w:tcW w:w="9637" w:type="dxa"/>
            <w:shd w:val="clear" w:color="auto" w:fill="D9D9D9"/>
            <w:tcMar>
              <w:top w:w="113" w:type="dxa"/>
              <w:left w:w="108" w:type="dxa"/>
              <w:bottom w:w="113" w:type="dxa"/>
              <w:right w:w="108" w:type="dxa"/>
            </w:tcMar>
          </w:tcPr>
          <w:p w14:paraId="556F90CF" w14:textId="77777777" w:rsidR="00C64E5E" w:rsidRPr="009D3EFD" w:rsidRDefault="00AE0FAF">
            <w:pPr>
              <w:shd w:val="clear" w:color="auto" w:fill="D9D9D9"/>
              <w:jc w:val="both"/>
            </w:pPr>
            <w:r w:rsidRPr="009D3EFD">
              <w:rPr>
                <w:rFonts w:ascii="Arial" w:hAnsi="Arial" w:cs="Arial"/>
                <w:b/>
                <w:sz w:val="22"/>
                <w:szCs w:val="22"/>
              </w:rPr>
              <w:t>Guarantor Company Name</w:t>
            </w:r>
          </w:p>
          <w:p w14:paraId="556F90D0" w14:textId="77777777" w:rsidR="00C64E5E" w:rsidRPr="009D3EFD" w:rsidRDefault="00AE0FAF">
            <w:pPr>
              <w:jc w:val="both"/>
              <w:rPr>
                <w:rFonts w:ascii="Arial" w:hAnsi="Arial" w:cs="Arial"/>
                <w:sz w:val="18"/>
                <w:szCs w:val="18"/>
              </w:rPr>
            </w:pPr>
            <w:r w:rsidRPr="009D3EFD">
              <w:rPr>
                <w:rFonts w:ascii="Arial" w:hAnsi="Arial" w:cs="Arial"/>
                <w:sz w:val="18"/>
                <w:szCs w:val="18"/>
              </w:rPr>
              <w:t xml:space="preserve">The guarantor organisation name </w:t>
            </w:r>
          </w:p>
          <w:p w14:paraId="556F90D1" w14:textId="658AF84A" w:rsidR="00C64E5E" w:rsidRPr="009D3EFD" w:rsidRDefault="008A4F2F">
            <w:pPr>
              <w:jc w:val="both"/>
            </w:pPr>
            <w:r w:rsidRPr="009D3EFD">
              <w:rPr>
                <w:rFonts w:ascii="Arial" w:eastAsia="Times New Roman" w:hAnsi="Arial" w:cs="Arial"/>
                <w:sz w:val="22"/>
                <w:szCs w:val="22"/>
                <w:lang w:eastAsia="en-GB"/>
              </w:rPr>
              <w:t>Not Applicable</w:t>
            </w:r>
          </w:p>
        </w:tc>
      </w:tr>
    </w:tbl>
    <w:p w14:paraId="556F90D3" w14:textId="77777777" w:rsidR="00C64E5E" w:rsidRPr="009D3EFD"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9D3EFD" w:rsidRPr="009D3EFD" w14:paraId="556F90D7" w14:textId="77777777">
        <w:tc>
          <w:tcPr>
            <w:tcW w:w="9632" w:type="dxa"/>
            <w:shd w:val="clear" w:color="auto" w:fill="D9D9D9"/>
            <w:tcMar>
              <w:top w:w="113" w:type="dxa"/>
              <w:left w:w="108" w:type="dxa"/>
              <w:bottom w:w="113" w:type="dxa"/>
              <w:right w:w="108" w:type="dxa"/>
            </w:tcMar>
          </w:tcPr>
          <w:p w14:paraId="556F90D4" w14:textId="77777777" w:rsidR="00C64E5E" w:rsidRPr="009D3EFD" w:rsidRDefault="00AE0FAF">
            <w:pPr>
              <w:shd w:val="clear" w:color="auto" w:fill="D9D9D9"/>
              <w:jc w:val="both"/>
            </w:pPr>
            <w:r w:rsidRPr="009D3EFD">
              <w:rPr>
                <w:rFonts w:ascii="Arial" w:hAnsi="Arial" w:cs="Arial"/>
                <w:b/>
                <w:sz w:val="22"/>
                <w:szCs w:val="22"/>
              </w:rPr>
              <w:t>Guarantor Company Number</w:t>
            </w:r>
          </w:p>
          <w:p w14:paraId="556F90D5" w14:textId="77777777" w:rsidR="00C64E5E" w:rsidRPr="009D3EFD" w:rsidRDefault="00AE0FAF">
            <w:pPr>
              <w:jc w:val="both"/>
              <w:rPr>
                <w:rFonts w:ascii="Arial" w:hAnsi="Arial" w:cs="Arial"/>
                <w:sz w:val="18"/>
                <w:szCs w:val="18"/>
              </w:rPr>
            </w:pPr>
            <w:r w:rsidRPr="009D3EFD">
              <w:rPr>
                <w:rFonts w:ascii="Arial" w:hAnsi="Arial" w:cs="Arial"/>
                <w:sz w:val="18"/>
                <w:szCs w:val="18"/>
              </w:rPr>
              <w:t>Guarantor’s registered company number</w:t>
            </w:r>
          </w:p>
          <w:p w14:paraId="556F90D6" w14:textId="5E0557FA" w:rsidR="00C64E5E" w:rsidRPr="009D3EFD" w:rsidRDefault="008A4F2F">
            <w:pPr>
              <w:jc w:val="both"/>
            </w:pPr>
            <w:r w:rsidRPr="009D3EFD">
              <w:rPr>
                <w:rFonts w:ascii="Arial" w:eastAsia="Times New Roman" w:hAnsi="Arial" w:cs="Arial"/>
                <w:sz w:val="22"/>
                <w:szCs w:val="22"/>
                <w:lang w:eastAsia="en-GB"/>
              </w:rPr>
              <w:t>Not Applicable</w:t>
            </w:r>
          </w:p>
        </w:tc>
      </w:tr>
    </w:tbl>
    <w:p w14:paraId="556F90D8" w14:textId="77777777" w:rsidR="00C64E5E" w:rsidRPr="009D3EFD"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9D3EFD" w:rsidRPr="009D3EFD" w14:paraId="556F90DC" w14:textId="77777777">
        <w:tc>
          <w:tcPr>
            <w:tcW w:w="9632" w:type="dxa"/>
            <w:shd w:val="clear" w:color="auto" w:fill="D9D9D9"/>
            <w:tcMar>
              <w:top w:w="113" w:type="dxa"/>
              <w:left w:w="108" w:type="dxa"/>
              <w:bottom w:w="113" w:type="dxa"/>
              <w:right w:w="108" w:type="dxa"/>
            </w:tcMar>
          </w:tcPr>
          <w:p w14:paraId="556F90D9" w14:textId="77777777" w:rsidR="00C64E5E" w:rsidRPr="009D3EFD" w:rsidRDefault="00AE0FAF">
            <w:pPr>
              <w:shd w:val="clear" w:color="auto" w:fill="D9D9D9"/>
              <w:jc w:val="both"/>
            </w:pPr>
            <w:r w:rsidRPr="009D3EFD">
              <w:rPr>
                <w:rFonts w:ascii="Arial" w:hAnsi="Arial" w:cs="Arial"/>
                <w:b/>
                <w:sz w:val="22"/>
                <w:szCs w:val="22"/>
              </w:rPr>
              <w:t>Guarantor Registered Address</w:t>
            </w:r>
          </w:p>
          <w:p w14:paraId="556F90DA" w14:textId="77777777" w:rsidR="00C64E5E" w:rsidRPr="009D3EFD" w:rsidRDefault="00AE0FAF">
            <w:pPr>
              <w:jc w:val="both"/>
              <w:rPr>
                <w:rFonts w:ascii="Arial" w:hAnsi="Arial" w:cs="Arial"/>
                <w:sz w:val="18"/>
                <w:szCs w:val="18"/>
              </w:rPr>
            </w:pPr>
            <w:r w:rsidRPr="009D3EFD">
              <w:rPr>
                <w:rFonts w:ascii="Arial" w:hAnsi="Arial" w:cs="Arial"/>
                <w:sz w:val="18"/>
                <w:szCs w:val="18"/>
              </w:rPr>
              <w:t>Guarantor’s registered address</w:t>
            </w:r>
          </w:p>
          <w:p w14:paraId="556F90DB" w14:textId="246E1964" w:rsidR="00C64E5E" w:rsidRPr="009D3EFD" w:rsidRDefault="008A4F2F">
            <w:pPr>
              <w:jc w:val="both"/>
            </w:pPr>
            <w:r w:rsidRPr="009D3EFD">
              <w:rPr>
                <w:rFonts w:ascii="Arial" w:eastAsia="Times New Roman" w:hAnsi="Arial" w:cs="Arial"/>
                <w:sz w:val="22"/>
                <w:szCs w:val="22"/>
                <w:lang w:eastAsia="en-GB"/>
              </w:rPr>
              <w:t>Not Applicable</w:t>
            </w:r>
          </w:p>
        </w:tc>
      </w:tr>
    </w:tbl>
    <w:p w14:paraId="556F90DD" w14:textId="77777777" w:rsidR="00C64E5E" w:rsidRDefault="00C64E5E">
      <w:pPr>
        <w:jc w:val="both"/>
        <w:rPr>
          <w:rFonts w:ascii="Arial" w:hAnsi="Arial" w:cs="Arial"/>
          <w:sz w:val="4"/>
          <w:szCs w:val="4"/>
        </w:rPr>
      </w:pPr>
    </w:p>
    <w:p w14:paraId="556F90DE" w14:textId="77777777" w:rsidR="00C64E5E" w:rsidRDefault="00C64E5E">
      <w:pPr>
        <w:pageBreakBefore/>
        <w:rPr>
          <w:rFonts w:ascii="Arial" w:hAnsi="Arial" w:cs="Arial"/>
          <w:b/>
          <w:color w:val="365F91"/>
          <w:sz w:val="28"/>
          <w:szCs w:val="28"/>
        </w:rPr>
      </w:pPr>
    </w:p>
    <w:p w14:paraId="556F90DF" w14:textId="77777777" w:rsidR="00C64E5E" w:rsidRDefault="00AE0FAF">
      <w:pPr>
        <w:jc w:val="both"/>
        <w:rPr>
          <w:rFonts w:ascii="Arial" w:hAnsi="Arial" w:cs="Arial"/>
          <w:b/>
          <w:color w:val="365F91"/>
          <w:sz w:val="28"/>
          <w:szCs w:val="28"/>
        </w:rPr>
      </w:pPr>
      <w:r>
        <w:rPr>
          <w:rFonts w:ascii="Arial" w:hAnsi="Arial" w:cs="Arial"/>
          <w:b/>
          <w:color w:val="365F91"/>
          <w:sz w:val="28"/>
          <w:szCs w:val="28"/>
        </w:rPr>
        <w:t>Section B</w:t>
      </w:r>
    </w:p>
    <w:p w14:paraId="556F90E0" w14:textId="77777777" w:rsidR="00C64E5E" w:rsidRDefault="00AE0FAF">
      <w:pPr>
        <w:jc w:val="both"/>
        <w:rPr>
          <w:rFonts w:ascii="Arial" w:hAnsi="Arial" w:cs="Arial"/>
          <w:b/>
          <w:color w:val="365F91"/>
          <w:sz w:val="28"/>
          <w:szCs w:val="28"/>
        </w:rPr>
      </w:pPr>
      <w:r>
        <w:rPr>
          <w:rFonts w:ascii="Arial" w:hAnsi="Arial" w:cs="Arial"/>
          <w:b/>
          <w:color w:val="365F91"/>
          <w:sz w:val="28"/>
          <w:szCs w:val="28"/>
        </w:rPr>
        <w:t xml:space="preserve">Part A – Framework Lot </w:t>
      </w:r>
    </w:p>
    <w:p w14:paraId="556F90E1" w14:textId="77777777" w:rsidR="00C64E5E" w:rsidRDefault="00C64E5E">
      <w:pPr>
        <w:jc w:val="both"/>
        <w:rPr>
          <w:rFonts w:ascii="Arial" w:hAnsi="Arial" w:cs="Arial"/>
          <w:sz w:val="22"/>
          <w:szCs w:val="22"/>
        </w:rPr>
      </w:pPr>
    </w:p>
    <w:tbl>
      <w:tblPr>
        <w:tblW w:w="9639" w:type="dxa"/>
        <w:tblLayout w:type="fixed"/>
        <w:tblCellMar>
          <w:left w:w="10" w:type="dxa"/>
          <w:right w:w="10" w:type="dxa"/>
        </w:tblCellMar>
        <w:tblLook w:val="04A0" w:firstRow="1" w:lastRow="0" w:firstColumn="1" w:lastColumn="0" w:noHBand="0" w:noVBand="1"/>
      </w:tblPr>
      <w:tblGrid>
        <w:gridCol w:w="4815"/>
        <w:gridCol w:w="4824"/>
      </w:tblGrid>
      <w:tr w:rsidR="00C64E5E" w14:paraId="556F90E4" w14:textId="77777777">
        <w:trPr>
          <w:trHeight w:val="180"/>
        </w:trPr>
        <w:tc>
          <w:tcPr>
            <w:tcW w:w="9639" w:type="dxa"/>
            <w:gridSpan w:val="2"/>
            <w:shd w:val="clear" w:color="auto" w:fill="DBE5F1"/>
            <w:tcMar>
              <w:top w:w="0" w:type="dxa"/>
              <w:left w:w="108" w:type="dxa"/>
              <w:bottom w:w="0" w:type="dxa"/>
              <w:right w:w="108" w:type="dxa"/>
            </w:tcMar>
          </w:tcPr>
          <w:p w14:paraId="556F90E2" w14:textId="77777777" w:rsidR="00C64E5E" w:rsidRDefault="00AE0FAF">
            <w:pPr>
              <w:rPr>
                <w:rFonts w:ascii="Arial" w:hAnsi="Arial" w:cs="Arial"/>
                <w:b/>
                <w:sz w:val="22"/>
                <w:szCs w:val="22"/>
              </w:rPr>
            </w:pPr>
            <w:r>
              <w:rPr>
                <w:rFonts w:ascii="Arial" w:hAnsi="Arial" w:cs="Arial"/>
                <w:b/>
                <w:sz w:val="22"/>
                <w:szCs w:val="22"/>
              </w:rPr>
              <w:t>Framework Lot under which this Order is being placed</w:t>
            </w:r>
          </w:p>
          <w:p w14:paraId="556F90E3" w14:textId="77777777" w:rsidR="00C64E5E" w:rsidRDefault="00C64E5E">
            <w:pPr>
              <w:rPr>
                <w:rFonts w:ascii="Arial" w:hAnsi="Arial" w:cs="Arial"/>
                <w:b/>
                <w:i/>
                <w:sz w:val="22"/>
                <w:szCs w:val="22"/>
              </w:rPr>
            </w:pPr>
          </w:p>
        </w:tc>
      </w:tr>
      <w:tr w:rsidR="00C64E5E" w14:paraId="556F90E7" w14:textId="77777777">
        <w:trPr>
          <w:trHeight w:val="312"/>
        </w:trPr>
        <w:tc>
          <w:tcPr>
            <w:tcW w:w="4815" w:type="dxa"/>
            <w:shd w:val="clear" w:color="auto" w:fill="DBE5F1"/>
            <w:tcMar>
              <w:top w:w="113" w:type="dxa"/>
              <w:left w:w="108" w:type="dxa"/>
              <w:bottom w:w="113" w:type="dxa"/>
              <w:right w:w="108" w:type="dxa"/>
            </w:tcMar>
          </w:tcPr>
          <w:p w14:paraId="556F90E5" w14:textId="53E96B18" w:rsidR="00C64E5E" w:rsidRPr="009D3EFD" w:rsidRDefault="00574809" w:rsidP="007D7DED">
            <w:pPr>
              <w:rPr>
                <w:rFonts w:ascii="Arial" w:hAnsi="Arial" w:cs="Arial"/>
                <w:sz w:val="22"/>
                <w:szCs w:val="22"/>
              </w:rPr>
            </w:pPr>
            <w:r w:rsidRPr="009D3EFD">
              <w:rPr>
                <w:rFonts w:ascii="Arial" w:hAnsi="Arial" w:cs="Arial"/>
                <w:sz w:val="22"/>
                <w:szCs w:val="22"/>
              </w:rPr>
              <w:t>Tech Services 3 RM6100</w:t>
            </w:r>
          </w:p>
        </w:tc>
        <w:tc>
          <w:tcPr>
            <w:tcW w:w="4824" w:type="dxa"/>
            <w:shd w:val="clear" w:color="auto" w:fill="DBE5F1"/>
            <w:tcMar>
              <w:top w:w="0" w:type="dxa"/>
              <w:left w:w="108" w:type="dxa"/>
              <w:bottom w:w="0" w:type="dxa"/>
              <w:right w:w="108" w:type="dxa"/>
            </w:tcMar>
          </w:tcPr>
          <w:p w14:paraId="556F90E6" w14:textId="77777777" w:rsidR="00C64E5E" w:rsidRDefault="00C64E5E">
            <w:pPr>
              <w:rPr>
                <w:rFonts w:ascii="Arial" w:hAnsi="Arial" w:cs="Arial"/>
                <w:sz w:val="18"/>
                <w:szCs w:val="18"/>
              </w:rPr>
            </w:pPr>
          </w:p>
        </w:tc>
      </w:tr>
      <w:tr w:rsidR="00C64E5E" w14:paraId="556F90EA" w14:textId="77777777">
        <w:trPr>
          <w:trHeight w:val="180"/>
        </w:trPr>
        <w:tc>
          <w:tcPr>
            <w:tcW w:w="4815" w:type="dxa"/>
            <w:shd w:val="clear" w:color="auto" w:fill="DBE5F1"/>
            <w:tcMar>
              <w:top w:w="113" w:type="dxa"/>
              <w:left w:w="108" w:type="dxa"/>
              <w:bottom w:w="113" w:type="dxa"/>
              <w:right w:w="108" w:type="dxa"/>
            </w:tcMar>
          </w:tcPr>
          <w:p w14:paraId="556F90E8" w14:textId="163B71BF" w:rsidR="00C64E5E" w:rsidRPr="009D3EFD" w:rsidRDefault="00574809" w:rsidP="007D7DED">
            <w:pPr>
              <w:rPr>
                <w:rFonts w:ascii="Arial" w:eastAsia="Times New Roman" w:hAnsi="Arial" w:cs="Arial"/>
                <w:sz w:val="22"/>
                <w:szCs w:val="22"/>
                <w:lang w:eastAsia="en-GB"/>
              </w:rPr>
            </w:pPr>
            <w:r w:rsidRPr="009D3EFD">
              <w:rPr>
                <w:rFonts w:ascii="Arial" w:eastAsia="Times New Roman" w:hAnsi="Arial" w:cs="Arial"/>
                <w:sz w:val="22"/>
                <w:szCs w:val="22"/>
                <w:lang w:eastAsia="en-GB"/>
              </w:rPr>
              <w:t>Lot 3b</w:t>
            </w:r>
          </w:p>
        </w:tc>
        <w:tc>
          <w:tcPr>
            <w:tcW w:w="4824" w:type="dxa"/>
            <w:shd w:val="clear" w:color="auto" w:fill="DBE5F1"/>
            <w:tcMar>
              <w:top w:w="0" w:type="dxa"/>
              <w:left w:w="108" w:type="dxa"/>
              <w:bottom w:w="0" w:type="dxa"/>
              <w:right w:w="108" w:type="dxa"/>
            </w:tcMar>
          </w:tcPr>
          <w:p w14:paraId="556F90E9" w14:textId="77777777" w:rsidR="00C64E5E" w:rsidRDefault="00AE0FAF">
            <w:pPr>
              <w:jc w:val="center"/>
            </w:pPr>
            <w:r>
              <w:rPr>
                <w:rFonts w:ascii="MS Gothic" w:eastAsia="MS Gothic" w:hAnsi="MS Gothic" w:cs="Arial"/>
                <w:sz w:val="18"/>
                <w:szCs w:val="18"/>
              </w:rPr>
              <w:t>☐</w:t>
            </w:r>
          </w:p>
        </w:tc>
      </w:tr>
    </w:tbl>
    <w:p w14:paraId="556F90EB" w14:textId="77777777" w:rsidR="00C64E5E" w:rsidRDefault="00C64E5E">
      <w:pPr>
        <w:jc w:val="both"/>
        <w:rPr>
          <w:rFonts w:ascii="Arial" w:hAnsi="Arial" w:cs="Arial"/>
          <w:sz w:val="4"/>
          <w:szCs w:val="4"/>
        </w:rPr>
      </w:pPr>
    </w:p>
    <w:p w14:paraId="556F90EC" w14:textId="77777777" w:rsidR="00C64E5E" w:rsidRDefault="00C64E5E">
      <w:pPr>
        <w:jc w:val="both"/>
        <w:rPr>
          <w:rFonts w:ascii="Arial" w:hAnsi="Arial" w:cs="Arial"/>
          <w:sz w:val="4"/>
          <w:szCs w:val="4"/>
        </w:rPr>
      </w:pPr>
    </w:p>
    <w:p w14:paraId="556F90ED" w14:textId="77777777" w:rsidR="00C64E5E" w:rsidRDefault="00C64E5E">
      <w:pPr>
        <w:jc w:val="both"/>
        <w:rPr>
          <w:rFonts w:ascii="Arial" w:hAnsi="Arial" w:cs="Arial"/>
          <w:sz w:val="4"/>
          <w:szCs w:val="4"/>
        </w:rPr>
      </w:pPr>
    </w:p>
    <w:p w14:paraId="556F90EE" w14:textId="77777777" w:rsidR="00C64E5E" w:rsidRDefault="00C64E5E">
      <w:pPr>
        <w:jc w:val="both"/>
        <w:rPr>
          <w:rFonts w:ascii="Arial" w:hAnsi="Arial" w:cs="Arial"/>
          <w:sz w:val="4"/>
          <w:szCs w:val="4"/>
        </w:rPr>
      </w:pPr>
    </w:p>
    <w:p w14:paraId="556F90EF" w14:textId="77777777" w:rsidR="00C64E5E" w:rsidRDefault="00C64E5E">
      <w:pPr>
        <w:jc w:val="both"/>
        <w:rPr>
          <w:rFonts w:ascii="Arial" w:hAnsi="Arial" w:cs="Arial"/>
          <w:sz w:val="4"/>
          <w:szCs w:val="4"/>
        </w:rPr>
      </w:pPr>
    </w:p>
    <w:p w14:paraId="556F90F0" w14:textId="77777777" w:rsidR="00C64E5E" w:rsidRDefault="00C64E5E">
      <w:pPr>
        <w:jc w:val="both"/>
        <w:rPr>
          <w:rFonts w:ascii="Arial" w:hAnsi="Arial" w:cs="Arial"/>
          <w:sz w:val="4"/>
          <w:szCs w:val="4"/>
        </w:rPr>
      </w:pPr>
    </w:p>
    <w:p w14:paraId="556F90F1" w14:textId="77777777" w:rsidR="00C64E5E" w:rsidRDefault="00C64E5E">
      <w:pPr>
        <w:jc w:val="both"/>
        <w:rPr>
          <w:rFonts w:ascii="Arial" w:hAnsi="Arial" w:cs="Arial"/>
          <w:sz w:val="4"/>
          <w:szCs w:val="4"/>
        </w:rPr>
      </w:pPr>
    </w:p>
    <w:p w14:paraId="556F90F2" w14:textId="77777777" w:rsidR="00C64E5E" w:rsidRDefault="00C64E5E">
      <w:pPr>
        <w:jc w:val="both"/>
        <w:rPr>
          <w:rFonts w:ascii="Arial" w:hAnsi="Arial" w:cs="Arial"/>
          <w:sz w:val="4"/>
          <w:szCs w:val="4"/>
        </w:rPr>
      </w:pPr>
    </w:p>
    <w:p w14:paraId="556F90F3" w14:textId="77777777" w:rsidR="00C64E5E" w:rsidRDefault="00C64E5E">
      <w:pPr>
        <w:jc w:val="both"/>
        <w:rPr>
          <w:rFonts w:ascii="Arial" w:hAnsi="Arial" w:cs="Arial"/>
          <w:sz w:val="4"/>
          <w:szCs w:val="4"/>
        </w:rPr>
      </w:pPr>
    </w:p>
    <w:p w14:paraId="556F90F4" w14:textId="77777777" w:rsidR="00C64E5E" w:rsidRDefault="00AE0FAF">
      <w:pPr>
        <w:jc w:val="both"/>
        <w:rPr>
          <w:rFonts w:ascii="Arial" w:hAnsi="Arial" w:cs="Arial"/>
          <w:b/>
          <w:color w:val="365F91"/>
          <w:sz w:val="28"/>
          <w:szCs w:val="28"/>
        </w:rPr>
      </w:pPr>
      <w:r>
        <w:rPr>
          <w:rFonts w:ascii="Arial" w:hAnsi="Arial" w:cs="Arial"/>
          <w:b/>
          <w:color w:val="365F91"/>
          <w:sz w:val="28"/>
          <w:szCs w:val="28"/>
        </w:rPr>
        <w:t>Part B – The Services Requirement</w:t>
      </w:r>
    </w:p>
    <w:p w14:paraId="556F90F5" w14:textId="77777777" w:rsidR="00C64E5E" w:rsidRDefault="00C64E5E">
      <w:pPr>
        <w:jc w:val="both"/>
        <w:rPr>
          <w:rFonts w:ascii="Arial" w:hAnsi="Arial" w:cs="Arial"/>
          <w:b/>
          <w:color w:val="365F91"/>
          <w:sz w:val="28"/>
          <w:szCs w:val="28"/>
        </w:rPr>
      </w:pPr>
    </w:p>
    <w:tbl>
      <w:tblPr>
        <w:tblW w:w="9632" w:type="dxa"/>
        <w:tblCellMar>
          <w:left w:w="10" w:type="dxa"/>
          <w:right w:w="10" w:type="dxa"/>
        </w:tblCellMar>
        <w:tblLook w:val="04A0" w:firstRow="1" w:lastRow="0" w:firstColumn="1" w:lastColumn="0" w:noHBand="0" w:noVBand="1"/>
      </w:tblPr>
      <w:tblGrid>
        <w:gridCol w:w="9632"/>
      </w:tblGrid>
      <w:tr w:rsidR="00C64E5E" w14:paraId="556F90F8" w14:textId="77777777">
        <w:tc>
          <w:tcPr>
            <w:tcW w:w="9632" w:type="dxa"/>
            <w:shd w:val="clear" w:color="auto" w:fill="DBE5F1"/>
            <w:tcMar>
              <w:top w:w="113" w:type="dxa"/>
              <w:left w:w="108" w:type="dxa"/>
              <w:bottom w:w="113" w:type="dxa"/>
              <w:right w:w="108" w:type="dxa"/>
            </w:tcMar>
          </w:tcPr>
          <w:p w14:paraId="556F90F6" w14:textId="77777777" w:rsidR="00C64E5E" w:rsidRDefault="00AE0FAF">
            <w:pPr>
              <w:jc w:val="both"/>
              <w:rPr>
                <w:rFonts w:ascii="Arial" w:hAnsi="Arial" w:cs="Arial"/>
                <w:b/>
                <w:sz w:val="22"/>
                <w:szCs w:val="22"/>
              </w:rPr>
            </w:pPr>
            <w:r>
              <w:rPr>
                <w:rFonts w:ascii="Arial" w:hAnsi="Arial" w:cs="Arial"/>
                <w:b/>
                <w:sz w:val="22"/>
                <w:szCs w:val="22"/>
              </w:rPr>
              <w:t>Commencement Date</w:t>
            </w:r>
          </w:p>
          <w:p w14:paraId="556F90F7" w14:textId="77777777" w:rsidR="00C64E5E" w:rsidRDefault="00AE0FAF">
            <w:pPr>
              <w:jc w:val="both"/>
              <w:rPr>
                <w:rFonts w:ascii="Arial" w:hAnsi="Arial" w:cs="Arial"/>
                <w:sz w:val="22"/>
                <w:szCs w:val="22"/>
              </w:rPr>
            </w:pPr>
            <w:r>
              <w:rPr>
                <w:rFonts w:ascii="Arial" w:hAnsi="Arial" w:cs="Arial"/>
                <w:sz w:val="22"/>
                <w:szCs w:val="22"/>
              </w:rPr>
              <w:t>See above in Section A</w:t>
            </w:r>
          </w:p>
        </w:tc>
      </w:tr>
    </w:tbl>
    <w:p w14:paraId="556F90F9"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4358"/>
        <w:gridCol w:w="2872"/>
        <w:gridCol w:w="2402"/>
      </w:tblGrid>
      <w:tr w:rsidR="00C64E5E" w14:paraId="556F9103" w14:textId="77777777">
        <w:trPr>
          <w:trHeight w:val="165"/>
        </w:trPr>
        <w:tc>
          <w:tcPr>
            <w:tcW w:w="9632" w:type="dxa"/>
            <w:gridSpan w:val="3"/>
            <w:shd w:val="clear" w:color="auto" w:fill="DBE5F1"/>
            <w:tcMar>
              <w:top w:w="113" w:type="dxa"/>
              <w:left w:w="108" w:type="dxa"/>
              <w:bottom w:w="113" w:type="dxa"/>
              <w:right w:w="108" w:type="dxa"/>
            </w:tcMar>
          </w:tcPr>
          <w:p w14:paraId="556F90FA" w14:textId="77777777" w:rsidR="00C64E5E" w:rsidRPr="009D3EFD" w:rsidRDefault="00AE0FAF">
            <w:pPr>
              <w:jc w:val="both"/>
              <w:rPr>
                <w:rFonts w:ascii="Arial" w:hAnsi="Arial" w:cs="Arial"/>
                <w:b/>
                <w:sz w:val="22"/>
                <w:szCs w:val="22"/>
              </w:rPr>
            </w:pPr>
            <w:r w:rsidRPr="009D3EFD">
              <w:rPr>
                <w:rFonts w:ascii="Arial" w:hAnsi="Arial" w:cs="Arial"/>
                <w:b/>
                <w:sz w:val="22"/>
                <w:szCs w:val="22"/>
              </w:rPr>
              <w:t>Contract Period</w:t>
            </w:r>
          </w:p>
          <w:p w14:paraId="556F90FB" w14:textId="77777777" w:rsidR="00C64E5E" w:rsidRPr="009D3EFD" w:rsidRDefault="00C64E5E">
            <w:pPr>
              <w:jc w:val="both"/>
              <w:rPr>
                <w:rFonts w:ascii="Arial" w:hAnsi="Arial" w:cs="Arial"/>
                <w:i/>
                <w:sz w:val="18"/>
                <w:szCs w:val="18"/>
              </w:rPr>
            </w:pPr>
          </w:p>
          <w:tbl>
            <w:tblPr>
              <w:tblW w:w="5414" w:type="dxa"/>
              <w:tblCellMar>
                <w:left w:w="10" w:type="dxa"/>
                <w:right w:w="10" w:type="dxa"/>
              </w:tblCellMar>
              <w:tblLook w:val="04A0" w:firstRow="1" w:lastRow="0" w:firstColumn="1" w:lastColumn="0" w:noHBand="0" w:noVBand="1"/>
            </w:tblPr>
            <w:tblGrid>
              <w:gridCol w:w="851"/>
              <w:gridCol w:w="4563"/>
            </w:tblGrid>
            <w:tr w:rsidR="009D3EFD" w:rsidRPr="009D3EFD" w14:paraId="556F90FE"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0FC" w14:textId="77777777" w:rsidR="00C64E5E" w:rsidRPr="009D3EFD" w:rsidRDefault="00AE0FAF">
                  <w:pPr>
                    <w:ind w:left="-26" w:firstLine="26"/>
                    <w:jc w:val="center"/>
                    <w:rPr>
                      <w:rFonts w:ascii="Arial" w:hAnsi="Arial" w:cs="Arial"/>
                      <w:b/>
                      <w:sz w:val="18"/>
                      <w:szCs w:val="18"/>
                    </w:rPr>
                  </w:pPr>
                  <w:r w:rsidRPr="009D3EFD">
                    <w:rPr>
                      <w:rFonts w:ascii="Arial" w:hAnsi="Arial" w:cs="Arial"/>
                      <w:b/>
                      <w:sz w:val="18"/>
                      <w:szCs w:val="18"/>
                    </w:rPr>
                    <w:t>Lot</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0FD" w14:textId="77777777" w:rsidR="00C64E5E" w:rsidRPr="009D3EFD" w:rsidRDefault="00AE0FAF">
                  <w:pPr>
                    <w:ind w:left="-26" w:firstLine="26"/>
                    <w:jc w:val="center"/>
                    <w:rPr>
                      <w:rFonts w:ascii="Arial" w:hAnsi="Arial" w:cs="Arial"/>
                      <w:b/>
                      <w:sz w:val="18"/>
                      <w:szCs w:val="18"/>
                    </w:rPr>
                  </w:pPr>
                  <w:r w:rsidRPr="009D3EFD">
                    <w:rPr>
                      <w:rFonts w:ascii="Arial" w:hAnsi="Arial" w:cs="Arial"/>
                      <w:b/>
                      <w:sz w:val="18"/>
                      <w:szCs w:val="18"/>
                    </w:rPr>
                    <w:t>Maximum Term (including Initial Term and Extension Period) – Months (Years)</w:t>
                  </w:r>
                </w:p>
              </w:tc>
            </w:tr>
            <w:tr w:rsidR="009D3EFD" w:rsidRPr="009D3EFD" w14:paraId="556F9101"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0FF" w14:textId="01877CA4" w:rsidR="00C64E5E" w:rsidRPr="009D3EFD" w:rsidRDefault="00AE0FAF">
                  <w:pPr>
                    <w:ind w:left="-26" w:firstLine="26"/>
                    <w:jc w:val="center"/>
                    <w:rPr>
                      <w:rFonts w:ascii="Arial" w:hAnsi="Arial" w:cs="Arial"/>
                      <w:b/>
                      <w:sz w:val="18"/>
                      <w:szCs w:val="18"/>
                    </w:rPr>
                  </w:pPr>
                  <w:r w:rsidRPr="009D3EFD">
                    <w:rPr>
                      <w:rFonts w:ascii="Arial" w:hAnsi="Arial" w:cs="Arial"/>
                      <w:b/>
                      <w:sz w:val="18"/>
                      <w:szCs w:val="18"/>
                    </w:rPr>
                    <w:t>3</w:t>
                  </w:r>
                  <w:r w:rsidR="00574809" w:rsidRPr="009D3EFD">
                    <w:rPr>
                      <w:rFonts w:ascii="Arial" w:hAnsi="Arial" w:cs="Arial"/>
                      <w:b/>
                      <w:sz w:val="18"/>
                      <w:szCs w:val="18"/>
                    </w:rPr>
                    <w:t>b</w:t>
                  </w:r>
                </w:p>
              </w:tc>
              <w:tc>
                <w:tcPr>
                  <w:tcW w:w="4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00" w14:textId="517C1F3D" w:rsidR="00C64E5E" w:rsidRPr="009D3EFD" w:rsidRDefault="00574809">
                  <w:pPr>
                    <w:ind w:left="-26" w:firstLine="26"/>
                    <w:jc w:val="center"/>
                    <w:rPr>
                      <w:rFonts w:ascii="Arial" w:hAnsi="Arial" w:cs="Arial"/>
                      <w:sz w:val="18"/>
                      <w:szCs w:val="18"/>
                    </w:rPr>
                  </w:pPr>
                  <w:r w:rsidRPr="009D3EFD">
                    <w:rPr>
                      <w:rFonts w:ascii="Arial" w:hAnsi="Arial" w:cs="Arial"/>
                      <w:sz w:val="18"/>
                      <w:szCs w:val="18"/>
                    </w:rPr>
                    <w:t>36</w:t>
                  </w:r>
                  <w:r w:rsidR="00AE0FAF" w:rsidRPr="009D3EFD">
                    <w:rPr>
                      <w:rFonts w:ascii="Arial" w:hAnsi="Arial" w:cs="Arial"/>
                      <w:sz w:val="18"/>
                      <w:szCs w:val="18"/>
                    </w:rPr>
                    <w:t xml:space="preserve"> (</w:t>
                  </w:r>
                  <w:r w:rsidRPr="009D3EFD">
                    <w:rPr>
                      <w:rFonts w:ascii="Arial" w:hAnsi="Arial" w:cs="Arial"/>
                      <w:sz w:val="18"/>
                      <w:szCs w:val="18"/>
                    </w:rPr>
                    <w:t>3</w:t>
                  </w:r>
                  <w:r w:rsidR="00AE0FAF" w:rsidRPr="009D3EFD">
                    <w:rPr>
                      <w:rFonts w:ascii="Arial" w:hAnsi="Arial" w:cs="Arial"/>
                      <w:sz w:val="18"/>
                      <w:szCs w:val="18"/>
                    </w:rPr>
                    <w:t>)</w:t>
                  </w:r>
                </w:p>
              </w:tc>
            </w:tr>
          </w:tbl>
          <w:p w14:paraId="556F9102" w14:textId="77777777" w:rsidR="00C64E5E" w:rsidRPr="009D3EFD" w:rsidRDefault="00C64E5E">
            <w:pPr>
              <w:jc w:val="both"/>
              <w:rPr>
                <w:rFonts w:ascii="Arial" w:hAnsi="Arial" w:cs="Arial"/>
                <w:sz w:val="18"/>
                <w:szCs w:val="18"/>
              </w:rPr>
            </w:pPr>
          </w:p>
        </w:tc>
      </w:tr>
      <w:tr w:rsidR="00C64E5E" w14:paraId="556F9108" w14:textId="77777777">
        <w:trPr>
          <w:trHeight w:val="548"/>
        </w:trPr>
        <w:tc>
          <w:tcPr>
            <w:tcW w:w="4358" w:type="dxa"/>
            <w:shd w:val="clear" w:color="auto" w:fill="DBE5F1"/>
            <w:tcMar>
              <w:top w:w="113" w:type="dxa"/>
              <w:left w:w="108" w:type="dxa"/>
              <w:bottom w:w="113" w:type="dxa"/>
              <w:right w:w="108" w:type="dxa"/>
            </w:tcMar>
          </w:tcPr>
          <w:p w14:paraId="556F9104" w14:textId="77777777" w:rsidR="00C64E5E" w:rsidRPr="009D3EFD" w:rsidRDefault="00AE0FAF">
            <w:pPr>
              <w:jc w:val="both"/>
            </w:pPr>
            <w:r w:rsidRPr="009D3EFD">
              <w:rPr>
                <w:rFonts w:ascii="Arial" w:hAnsi="Arial" w:cs="Arial"/>
                <w:b/>
                <w:sz w:val="22"/>
                <w:szCs w:val="22"/>
              </w:rPr>
              <w:t>Initial Term</w:t>
            </w:r>
            <w:r w:rsidRPr="009D3EFD">
              <w:rPr>
                <w:rFonts w:ascii="Arial" w:hAnsi="Arial" w:cs="Arial"/>
                <w:sz w:val="22"/>
                <w:szCs w:val="22"/>
              </w:rPr>
              <w:t xml:space="preserve"> Months</w:t>
            </w:r>
          </w:p>
          <w:p w14:paraId="556F9105" w14:textId="77777777" w:rsidR="00C64E5E" w:rsidRPr="009D3EFD" w:rsidRDefault="00AE0FAF">
            <w:pPr>
              <w:jc w:val="both"/>
              <w:rPr>
                <w:rFonts w:ascii="Arial" w:hAnsi="Arial" w:cs="Arial"/>
                <w:sz w:val="22"/>
                <w:szCs w:val="22"/>
              </w:rPr>
            </w:pPr>
            <w:r w:rsidRPr="009D3EFD">
              <w:rPr>
                <w:rFonts w:ascii="Arial" w:hAnsi="Arial" w:cs="Arial"/>
                <w:sz w:val="22"/>
                <w:szCs w:val="22"/>
              </w:rPr>
              <w:t>36 Months</w:t>
            </w:r>
          </w:p>
        </w:tc>
        <w:tc>
          <w:tcPr>
            <w:tcW w:w="5274" w:type="dxa"/>
            <w:gridSpan w:val="2"/>
            <w:shd w:val="clear" w:color="auto" w:fill="DBE5F1"/>
            <w:tcMar>
              <w:top w:w="0" w:type="dxa"/>
              <w:left w:w="108" w:type="dxa"/>
              <w:bottom w:w="0" w:type="dxa"/>
              <w:right w:w="108" w:type="dxa"/>
            </w:tcMar>
          </w:tcPr>
          <w:p w14:paraId="556F9106" w14:textId="77777777" w:rsidR="00C64E5E" w:rsidRPr="009D3EFD" w:rsidRDefault="00AE0FAF">
            <w:pPr>
              <w:jc w:val="both"/>
            </w:pPr>
            <w:r w:rsidRPr="009D3EFD">
              <w:rPr>
                <w:rFonts w:ascii="Arial" w:hAnsi="Arial" w:cs="Arial"/>
                <w:b/>
                <w:sz w:val="22"/>
                <w:szCs w:val="22"/>
              </w:rPr>
              <w:t xml:space="preserve">Extension Period (Optional) </w:t>
            </w:r>
            <w:r w:rsidRPr="009D3EFD">
              <w:rPr>
                <w:rFonts w:ascii="Arial" w:hAnsi="Arial" w:cs="Arial"/>
                <w:sz w:val="22"/>
                <w:szCs w:val="22"/>
              </w:rPr>
              <w:t>Months</w:t>
            </w:r>
          </w:p>
          <w:p w14:paraId="556F9107" w14:textId="1B049DAE" w:rsidR="00C64E5E" w:rsidRPr="009D3EFD" w:rsidRDefault="00574809">
            <w:pPr>
              <w:jc w:val="both"/>
              <w:rPr>
                <w:rFonts w:ascii="Arial" w:hAnsi="Arial" w:cs="Arial"/>
                <w:sz w:val="22"/>
                <w:szCs w:val="22"/>
              </w:rPr>
            </w:pPr>
            <w:r w:rsidRPr="009D3EFD">
              <w:rPr>
                <w:rFonts w:ascii="Arial" w:hAnsi="Arial" w:cs="Arial"/>
                <w:sz w:val="22"/>
                <w:szCs w:val="22"/>
              </w:rPr>
              <w:t>None</w:t>
            </w:r>
          </w:p>
        </w:tc>
      </w:tr>
      <w:tr w:rsidR="00C64E5E" w14:paraId="556F910D" w14:textId="77777777">
        <w:trPr>
          <w:trHeight w:val="272"/>
        </w:trPr>
        <w:tc>
          <w:tcPr>
            <w:tcW w:w="7230" w:type="dxa"/>
            <w:gridSpan w:val="2"/>
            <w:shd w:val="clear" w:color="auto" w:fill="DBE5F1"/>
            <w:tcMar>
              <w:top w:w="113" w:type="dxa"/>
              <w:left w:w="108" w:type="dxa"/>
              <w:bottom w:w="113" w:type="dxa"/>
              <w:right w:w="108" w:type="dxa"/>
            </w:tcMar>
          </w:tcPr>
          <w:p w14:paraId="556F9109" w14:textId="77777777" w:rsidR="00C64E5E" w:rsidRDefault="00AE0FAF">
            <w:pPr>
              <w:jc w:val="both"/>
              <w:rPr>
                <w:rFonts w:ascii="Arial" w:hAnsi="Arial" w:cs="Arial"/>
                <w:b/>
                <w:sz w:val="22"/>
                <w:szCs w:val="22"/>
              </w:rPr>
            </w:pPr>
            <w:bookmarkStart w:id="0" w:name="_Hlk117445907"/>
            <w:r>
              <w:rPr>
                <w:rFonts w:ascii="Arial" w:hAnsi="Arial" w:cs="Arial"/>
                <w:b/>
                <w:sz w:val="22"/>
                <w:szCs w:val="22"/>
              </w:rPr>
              <w:t>Minimum Notice Period for exercise of Termination Without Cause</w:t>
            </w:r>
          </w:p>
          <w:p w14:paraId="556F910A" w14:textId="77777777" w:rsidR="00C64E5E" w:rsidRDefault="00AE0FAF">
            <w:pPr>
              <w:jc w:val="both"/>
              <w:rPr>
                <w:rFonts w:ascii="Arial" w:hAnsi="Arial" w:cs="Arial"/>
                <w:sz w:val="22"/>
                <w:szCs w:val="22"/>
              </w:rPr>
            </w:pPr>
            <w:r>
              <w:rPr>
                <w:rFonts w:ascii="Arial" w:hAnsi="Arial" w:cs="Arial"/>
                <w:sz w:val="22"/>
                <w:szCs w:val="22"/>
              </w:rPr>
              <w:t>30 Calendar days for Contract</w:t>
            </w:r>
          </w:p>
          <w:p w14:paraId="556F910B" w14:textId="77777777" w:rsidR="00C64E5E" w:rsidRDefault="00AE0FAF">
            <w:pPr>
              <w:jc w:val="both"/>
              <w:rPr>
                <w:rFonts w:ascii="Arial" w:hAnsi="Arial" w:cs="Arial"/>
                <w:sz w:val="22"/>
                <w:szCs w:val="22"/>
              </w:rPr>
            </w:pPr>
            <w:r>
              <w:rPr>
                <w:rFonts w:ascii="Arial" w:hAnsi="Arial" w:cs="Arial"/>
                <w:sz w:val="22"/>
                <w:szCs w:val="22"/>
              </w:rPr>
              <w:t>(15 Calendar days for any Tasking Orders placed under the Contract)</w:t>
            </w:r>
          </w:p>
        </w:tc>
        <w:tc>
          <w:tcPr>
            <w:tcW w:w="2402" w:type="dxa"/>
            <w:shd w:val="clear" w:color="auto" w:fill="DBE5F1"/>
            <w:tcMar>
              <w:top w:w="0" w:type="dxa"/>
              <w:left w:w="108" w:type="dxa"/>
              <w:bottom w:w="0" w:type="dxa"/>
              <w:right w:w="108" w:type="dxa"/>
            </w:tcMar>
          </w:tcPr>
          <w:p w14:paraId="556F910C" w14:textId="77777777" w:rsidR="00C64E5E" w:rsidRDefault="00AE0FAF">
            <w:pPr>
              <w:jc w:val="both"/>
            </w:pPr>
            <w:r>
              <w:rPr>
                <w:rFonts w:ascii="Arial" w:hAnsi="Arial" w:cs="Arial"/>
                <w:i/>
                <w:sz w:val="22"/>
                <w:szCs w:val="22"/>
                <w:shd w:val="clear" w:color="auto" w:fill="FFFF00"/>
              </w:rPr>
              <w:t xml:space="preserve"> </w:t>
            </w:r>
          </w:p>
        </w:tc>
      </w:tr>
      <w:bookmarkEnd w:id="0"/>
    </w:tbl>
    <w:p w14:paraId="556F910E"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C64E5E" w14:paraId="556F9121" w14:textId="77777777">
        <w:trPr>
          <w:trHeight w:val="165"/>
        </w:trPr>
        <w:tc>
          <w:tcPr>
            <w:tcW w:w="9632" w:type="dxa"/>
            <w:shd w:val="clear" w:color="auto" w:fill="DBE5F1"/>
            <w:tcMar>
              <w:top w:w="113" w:type="dxa"/>
              <w:left w:w="108" w:type="dxa"/>
              <w:bottom w:w="113" w:type="dxa"/>
              <w:right w:w="108" w:type="dxa"/>
            </w:tcMar>
          </w:tcPr>
          <w:p w14:paraId="556F910F" w14:textId="77777777" w:rsidR="00C64E5E" w:rsidRDefault="00AE0FAF">
            <w:pPr>
              <w:jc w:val="both"/>
              <w:rPr>
                <w:rFonts w:ascii="Arial" w:hAnsi="Arial" w:cs="Arial"/>
                <w:b/>
                <w:sz w:val="22"/>
                <w:szCs w:val="22"/>
              </w:rPr>
            </w:pPr>
            <w:r>
              <w:rPr>
                <w:rFonts w:ascii="Arial" w:hAnsi="Arial" w:cs="Arial"/>
                <w:b/>
                <w:sz w:val="22"/>
                <w:szCs w:val="22"/>
              </w:rPr>
              <w:t>Sites for the provision of the Services</w:t>
            </w:r>
          </w:p>
          <w:p w14:paraId="556F9110" w14:textId="77777777" w:rsidR="00C64E5E" w:rsidRDefault="00AE0FAF">
            <w:pPr>
              <w:jc w:val="both"/>
              <w:rPr>
                <w:rFonts w:ascii="Arial" w:hAnsi="Arial" w:cs="Arial"/>
                <w:i/>
                <w:sz w:val="18"/>
                <w:szCs w:val="18"/>
              </w:rPr>
            </w:pPr>
            <w:r>
              <w:rPr>
                <w:rFonts w:ascii="Arial" w:hAnsi="Arial" w:cs="Arial"/>
                <w:i/>
                <w:sz w:val="18"/>
                <w:szCs w:val="18"/>
              </w:rPr>
              <w:t xml:space="preserve">Guidance Note - Insert details of the sites at which the Supplier will provide the Services, which shall include details of the Buyer Premises, Supplier premises and any third party premises. </w:t>
            </w:r>
          </w:p>
          <w:p w14:paraId="556F9111" w14:textId="77777777" w:rsidR="00C64E5E" w:rsidRDefault="00C64E5E">
            <w:pPr>
              <w:jc w:val="both"/>
              <w:rPr>
                <w:rFonts w:ascii="Arial" w:hAnsi="Arial" w:cs="Arial"/>
                <w:sz w:val="22"/>
                <w:szCs w:val="22"/>
              </w:rPr>
            </w:pPr>
          </w:p>
          <w:p w14:paraId="556F9112" w14:textId="77777777" w:rsidR="00C64E5E" w:rsidRDefault="00AE0FAF">
            <w:pPr>
              <w:jc w:val="both"/>
            </w:pPr>
            <w:r>
              <w:rPr>
                <w:rFonts w:ascii="Arial" w:hAnsi="Arial" w:cs="Arial"/>
                <w:sz w:val="22"/>
                <w:szCs w:val="22"/>
              </w:rPr>
              <w:t>The Supplier shall provide the Services from the following Sites</w:t>
            </w:r>
            <w:r>
              <w:rPr>
                <w:rFonts w:ascii="Arial" w:hAnsi="Arial" w:cs="Arial"/>
                <w:b/>
                <w:sz w:val="22"/>
                <w:szCs w:val="22"/>
              </w:rPr>
              <w:t xml:space="preserve">: </w:t>
            </w:r>
          </w:p>
          <w:p w14:paraId="556F9113" w14:textId="77777777" w:rsidR="00C64E5E" w:rsidRDefault="00C64E5E">
            <w:pPr>
              <w:jc w:val="both"/>
              <w:rPr>
                <w:rFonts w:ascii="Arial" w:hAnsi="Arial" w:cs="Arial"/>
                <w:b/>
                <w:sz w:val="22"/>
                <w:szCs w:val="22"/>
              </w:rPr>
            </w:pPr>
          </w:p>
          <w:p w14:paraId="556F9114" w14:textId="77777777" w:rsidR="00C64E5E" w:rsidRDefault="00AE0FAF">
            <w:pPr>
              <w:jc w:val="both"/>
              <w:rPr>
                <w:rFonts w:ascii="Arial" w:hAnsi="Arial" w:cs="Arial"/>
                <w:b/>
                <w:sz w:val="22"/>
                <w:szCs w:val="22"/>
              </w:rPr>
            </w:pPr>
            <w:r>
              <w:rPr>
                <w:rFonts w:ascii="Arial" w:hAnsi="Arial" w:cs="Arial"/>
                <w:b/>
                <w:sz w:val="22"/>
                <w:szCs w:val="22"/>
              </w:rPr>
              <w:t xml:space="preserve">Buyer Premises: </w:t>
            </w:r>
          </w:p>
          <w:p w14:paraId="556F9115" w14:textId="77777777" w:rsidR="00C64E5E" w:rsidRDefault="00C64E5E">
            <w:pPr>
              <w:jc w:val="both"/>
              <w:rPr>
                <w:rFonts w:ascii="Arial" w:hAnsi="Arial" w:cs="Arial"/>
                <w:sz w:val="22"/>
                <w:szCs w:val="22"/>
              </w:rPr>
            </w:pPr>
          </w:p>
          <w:p w14:paraId="30658178" w14:textId="77777777" w:rsidR="0061015A" w:rsidRPr="009D3EFD" w:rsidRDefault="0061015A" w:rsidP="0061015A">
            <w:pPr>
              <w:jc w:val="both"/>
              <w:rPr>
                <w:rFonts w:ascii="Arial" w:hAnsi="Arial" w:cs="Arial"/>
                <w:sz w:val="22"/>
                <w:szCs w:val="22"/>
              </w:rPr>
            </w:pPr>
            <w:r w:rsidRPr="009D3EFD">
              <w:rPr>
                <w:rFonts w:ascii="Arial" w:hAnsi="Arial" w:cs="Arial"/>
                <w:sz w:val="22"/>
                <w:szCs w:val="22"/>
              </w:rPr>
              <w:t xml:space="preserve">Base location - Navy Command HQ, Whale Island, Portsmouth, PO2 8ER </w:t>
            </w:r>
          </w:p>
          <w:p w14:paraId="556F9119" w14:textId="4124ABB1" w:rsidR="00C64E5E" w:rsidRPr="009D3EFD" w:rsidRDefault="0061015A" w:rsidP="0061015A">
            <w:pPr>
              <w:jc w:val="both"/>
              <w:rPr>
                <w:rFonts w:ascii="Arial" w:hAnsi="Arial" w:cs="Arial"/>
                <w:sz w:val="22"/>
                <w:szCs w:val="22"/>
              </w:rPr>
            </w:pPr>
            <w:r w:rsidRPr="009D3EFD">
              <w:rPr>
                <w:rFonts w:ascii="Arial" w:hAnsi="Arial" w:cs="Arial"/>
                <w:sz w:val="22"/>
                <w:szCs w:val="22"/>
              </w:rPr>
              <w:t>Supplier personnel may be required to visit other MOD sites, in the UK and abroad</w:t>
            </w:r>
          </w:p>
          <w:p w14:paraId="2477374C" w14:textId="77777777" w:rsidR="0061015A" w:rsidRDefault="0061015A" w:rsidP="0061015A">
            <w:pPr>
              <w:jc w:val="both"/>
              <w:rPr>
                <w:rFonts w:ascii="Arial" w:hAnsi="Arial" w:cs="Arial"/>
                <w:sz w:val="22"/>
                <w:szCs w:val="22"/>
              </w:rPr>
            </w:pPr>
          </w:p>
          <w:p w14:paraId="556F911A" w14:textId="77777777" w:rsidR="00C64E5E" w:rsidRDefault="00AE0FAF">
            <w:pPr>
              <w:jc w:val="both"/>
              <w:rPr>
                <w:rFonts w:ascii="Arial" w:hAnsi="Arial" w:cs="Arial"/>
                <w:b/>
                <w:sz w:val="22"/>
                <w:szCs w:val="22"/>
              </w:rPr>
            </w:pPr>
            <w:r>
              <w:rPr>
                <w:rFonts w:ascii="Arial" w:hAnsi="Arial" w:cs="Arial"/>
                <w:b/>
                <w:sz w:val="22"/>
                <w:szCs w:val="22"/>
              </w:rPr>
              <w:t>Supplier Premises:</w:t>
            </w:r>
          </w:p>
          <w:p w14:paraId="556F911B" w14:textId="77777777" w:rsidR="00C64E5E" w:rsidRDefault="00C64E5E">
            <w:pPr>
              <w:jc w:val="both"/>
              <w:rPr>
                <w:rFonts w:ascii="Arial" w:hAnsi="Arial" w:cs="Arial"/>
                <w:sz w:val="22"/>
                <w:szCs w:val="22"/>
              </w:rPr>
            </w:pPr>
          </w:p>
          <w:p w14:paraId="556F911C" w14:textId="77777777" w:rsidR="00C64E5E" w:rsidRDefault="00AE0FAF">
            <w:pPr>
              <w:jc w:val="both"/>
              <w:rPr>
                <w:rFonts w:ascii="Arial" w:hAnsi="Arial" w:cs="Arial"/>
                <w:iCs/>
                <w:sz w:val="22"/>
                <w:szCs w:val="22"/>
              </w:rPr>
            </w:pPr>
            <w:r>
              <w:rPr>
                <w:rFonts w:ascii="Arial" w:hAnsi="Arial" w:cs="Arial"/>
                <w:iCs/>
                <w:sz w:val="22"/>
                <w:szCs w:val="22"/>
              </w:rPr>
              <w:t>Not Applicable</w:t>
            </w:r>
          </w:p>
          <w:p w14:paraId="556F911D" w14:textId="77777777" w:rsidR="00C64E5E" w:rsidRDefault="00C64E5E">
            <w:pPr>
              <w:jc w:val="both"/>
              <w:rPr>
                <w:rFonts w:ascii="Arial" w:hAnsi="Arial" w:cs="Arial"/>
                <w:sz w:val="22"/>
                <w:szCs w:val="22"/>
              </w:rPr>
            </w:pPr>
          </w:p>
          <w:p w14:paraId="556F911E" w14:textId="77777777" w:rsidR="00C64E5E" w:rsidRDefault="00AE0FAF">
            <w:pPr>
              <w:jc w:val="both"/>
              <w:rPr>
                <w:rFonts w:ascii="Arial" w:hAnsi="Arial" w:cs="Arial"/>
                <w:b/>
                <w:sz w:val="22"/>
                <w:szCs w:val="22"/>
              </w:rPr>
            </w:pPr>
            <w:r>
              <w:rPr>
                <w:rFonts w:ascii="Arial" w:hAnsi="Arial" w:cs="Arial"/>
                <w:b/>
                <w:sz w:val="22"/>
                <w:szCs w:val="22"/>
              </w:rPr>
              <w:t xml:space="preserve">Third Party Premises: </w:t>
            </w:r>
          </w:p>
          <w:p w14:paraId="556F911F" w14:textId="77777777" w:rsidR="00C64E5E" w:rsidRDefault="00C64E5E">
            <w:pPr>
              <w:jc w:val="both"/>
              <w:rPr>
                <w:rFonts w:ascii="Arial" w:hAnsi="Arial" w:cs="Arial"/>
                <w:sz w:val="22"/>
                <w:szCs w:val="22"/>
              </w:rPr>
            </w:pPr>
          </w:p>
          <w:p w14:paraId="556F9120" w14:textId="77777777" w:rsidR="00C64E5E" w:rsidRDefault="00AE0FAF">
            <w:pPr>
              <w:jc w:val="both"/>
              <w:rPr>
                <w:rFonts w:ascii="Arial" w:hAnsi="Arial" w:cs="Arial"/>
                <w:iCs/>
                <w:sz w:val="22"/>
                <w:szCs w:val="22"/>
              </w:rPr>
            </w:pPr>
            <w:r>
              <w:rPr>
                <w:rFonts w:ascii="Arial" w:hAnsi="Arial" w:cs="Arial"/>
                <w:iCs/>
                <w:sz w:val="22"/>
                <w:szCs w:val="22"/>
              </w:rPr>
              <w:t>Not Applicable</w:t>
            </w:r>
          </w:p>
        </w:tc>
      </w:tr>
    </w:tbl>
    <w:p w14:paraId="556F9122" w14:textId="77777777" w:rsidR="00C64E5E" w:rsidRDefault="00C64E5E">
      <w:pPr>
        <w:spacing w:line="48" w:lineRule="auto"/>
        <w:rPr>
          <w:rFonts w:ascii="Arial" w:hAnsi="Arial" w:cs="Arial"/>
          <w:b/>
          <w:color w:val="365F91"/>
          <w:sz w:val="28"/>
          <w:szCs w:val="28"/>
        </w:rPr>
      </w:pPr>
      <w:bookmarkStart w:id="1" w:name="_1ksv4uv"/>
      <w:bookmarkStart w:id="2" w:name="_44sinio"/>
      <w:bookmarkStart w:id="3" w:name="_3j2qqm3"/>
      <w:bookmarkStart w:id="4" w:name="_4i7ojhp"/>
      <w:bookmarkStart w:id="5" w:name="_3whwml4"/>
      <w:bookmarkStart w:id="6" w:name="_1ci93xb"/>
      <w:bookmarkStart w:id="7" w:name="_2xcytpi"/>
      <w:bookmarkStart w:id="8" w:name="_2bn6wsx"/>
      <w:bookmarkEnd w:id="1"/>
      <w:bookmarkEnd w:id="2"/>
      <w:bookmarkEnd w:id="3"/>
      <w:bookmarkEnd w:id="4"/>
      <w:bookmarkEnd w:id="5"/>
      <w:bookmarkEnd w:id="6"/>
      <w:bookmarkEnd w:id="7"/>
      <w:bookmarkEnd w:id="8"/>
    </w:p>
    <w:tbl>
      <w:tblPr>
        <w:tblW w:w="9632" w:type="dxa"/>
        <w:tblCellMar>
          <w:left w:w="10" w:type="dxa"/>
          <w:right w:w="10" w:type="dxa"/>
        </w:tblCellMar>
        <w:tblLook w:val="04A0" w:firstRow="1" w:lastRow="0" w:firstColumn="1" w:lastColumn="0" w:noHBand="0" w:noVBand="1"/>
      </w:tblPr>
      <w:tblGrid>
        <w:gridCol w:w="9632"/>
      </w:tblGrid>
      <w:tr w:rsidR="00C64E5E" w14:paraId="556F9128" w14:textId="77777777">
        <w:trPr>
          <w:trHeight w:val="17"/>
        </w:trPr>
        <w:tc>
          <w:tcPr>
            <w:tcW w:w="9632" w:type="dxa"/>
            <w:shd w:val="clear" w:color="auto" w:fill="DBE5F1"/>
            <w:tcMar>
              <w:top w:w="113" w:type="dxa"/>
              <w:left w:w="108" w:type="dxa"/>
              <w:bottom w:w="113" w:type="dxa"/>
              <w:right w:w="108" w:type="dxa"/>
            </w:tcMar>
          </w:tcPr>
          <w:p w14:paraId="556F9123" w14:textId="77777777" w:rsidR="00C64E5E" w:rsidRDefault="00AE0FAF">
            <w:pPr>
              <w:jc w:val="both"/>
              <w:rPr>
                <w:rFonts w:ascii="Arial" w:hAnsi="Arial" w:cs="Arial"/>
                <w:b/>
                <w:sz w:val="22"/>
                <w:szCs w:val="22"/>
              </w:rPr>
            </w:pPr>
            <w:r>
              <w:rPr>
                <w:rFonts w:ascii="Arial" w:hAnsi="Arial" w:cs="Arial"/>
                <w:b/>
                <w:sz w:val="22"/>
                <w:szCs w:val="22"/>
              </w:rPr>
              <w:t xml:space="preserve">Buyer Assets </w:t>
            </w:r>
          </w:p>
          <w:p w14:paraId="556F9124" w14:textId="77777777" w:rsidR="00C64E5E" w:rsidRDefault="00AE0FAF">
            <w:pPr>
              <w:jc w:val="both"/>
              <w:rPr>
                <w:rFonts w:ascii="Arial" w:hAnsi="Arial" w:cs="Arial"/>
                <w:i/>
                <w:sz w:val="22"/>
                <w:szCs w:val="22"/>
              </w:rPr>
            </w:pPr>
            <w:r>
              <w:rPr>
                <w:rFonts w:ascii="Arial" w:hAnsi="Arial" w:cs="Arial"/>
                <w:i/>
                <w:sz w:val="22"/>
                <w:szCs w:val="22"/>
              </w:rPr>
              <w:t xml:space="preserve"> </w:t>
            </w:r>
          </w:p>
          <w:p w14:paraId="556F9127" w14:textId="5B5CA86E" w:rsidR="00C64E5E" w:rsidRDefault="00515A09">
            <w:pPr>
              <w:jc w:val="both"/>
            </w:pPr>
            <w:r w:rsidRPr="009D3EFD">
              <w:rPr>
                <w:rFonts w:ascii="Arial" w:hAnsi="Arial" w:cs="Arial"/>
                <w:sz w:val="22"/>
                <w:szCs w:val="22"/>
              </w:rPr>
              <w:t>Use of MOD ICT, MODNET &amp; provision of MOD laptops where appropriate. No MOD related information is to be stored or transmitted using supplier ICT.</w:t>
            </w:r>
          </w:p>
        </w:tc>
      </w:tr>
    </w:tbl>
    <w:p w14:paraId="556F9129" w14:textId="77777777" w:rsidR="00C64E5E" w:rsidRDefault="00C64E5E">
      <w:pPr>
        <w:spacing w:line="48" w:lineRule="auto"/>
        <w:rPr>
          <w:rFonts w:ascii="Arial" w:hAnsi="Arial" w:cs="Arial"/>
          <w:b/>
          <w:color w:val="365F91"/>
          <w:sz w:val="28"/>
          <w:szCs w:val="28"/>
        </w:rPr>
      </w:pPr>
    </w:p>
    <w:p w14:paraId="556F912A"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1250ED" w14:paraId="556F9134" w14:textId="77777777" w:rsidTr="001250ED">
        <w:trPr>
          <w:trHeight w:val="759"/>
        </w:trPr>
        <w:tc>
          <w:tcPr>
            <w:tcW w:w="9632" w:type="dxa"/>
            <w:shd w:val="clear" w:color="auto" w:fill="DBE5F1"/>
          </w:tcPr>
          <w:p w14:paraId="3122F6EE" w14:textId="77777777" w:rsidR="001250ED" w:rsidRPr="009D3EFD" w:rsidRDefault="001250ED" w:rsidP="001250ED">
            <w:pPr>
              <w:jc w:val="both"/>
              <w:rPr>
                <w:rFonts w:ascii="Arial" w:hAnsi="Arial" w:cs="Arial"/>
                <w:b/>
              </w:rPr>
            </w:pPr>
            <w:r w:rsidRPr="009D3EFD">
              <w:rPr>
                <w:rFonts w:ascii="Arial" w:hAnsi="Arial" w:cs="Arial"/>
                <w:b/>
              </w:rPr>
              <w:lastRenderedPageBreak/>
              <w:t xml:space="preserve">Additional Standards </w:t>
            </w:r>
          </w:p>
          <w:p w14:paraId="2567CC46" w14:textId="77777777" w:rsidR="001250ED" w:rsidRPr="009D3EFD" w:rsidRDefault="001250ED" w:rsidP="001250ED">
            <w:pPr>
              <w:jc w:val="both"/>
              <w:rPr>
                <w:rFonts w:ascii="Arial" w:hAnsi="Arial" w:cs="Arial"/>
              </w:rPr>
            </w:pPr>
          </w:p>
          <w:p w14:paraId="1A145BAB" w14:textId="7C4C2D4B" w:rsidR="001250ED" w:rsidRPr="009D3EFD" w:rsidRDefault="001250ED" w:rsidP="001250ED">
            <w:pPr>
              <w:pStyle w:val="ListParagraph"/>
              <w:ind w:left="0"/>
              <w:rPr>
                <w:rFonts w:ascii="Arial" w:eastAsia="Calibri" w:hAnsi="Arial" w:cs="Arial"/>
                <w:bCs/>
              </w:rPr>
            </w:pPr>
            <w:r w:rsidRPr="009D3EFD">
              <w:rPr>
                <w:rFonts w:ascii="Arial" w:eastAsia="Calibri" w:hAnsi="Arial" w:cs="Arial"/>
                <w:bCs/>
              </w:rPr>
              <w:t>The Supplier will have access to the below information, which will provide guidance and support in</w:t>
            </w:r>
            <w:r w:rsidR="00132A13" w:rsidRPr="009D3EFD">
              <w:rPr>
                <w:rFonts w:ascii="Arial" w:eastAsia="Calibri" w:hAnsi="Arial" w:cs="Arial"/>
                <w:bCs/>
              </w:rPr>
              <w:t xml:space="preserve"> how</w:t>
            </w:r>
            <w:r w:rsidRPr="009D3EFD">
              <w:rPr>
                <w:rFonts w:ascii="Arial" w:eastAsia="Calibri" w:hAnsi="Arial" w:cs="Arial"/>
                <w:bCs/>
              </w:rPr>
              <w:t xml:space="preserve"> delivery of the Contract should be conducted:</w:t>
            </w:r>
          </w:p>
          <w:p w14:paraId="78AD64E2" w14:textId="77777777" w:rsidR="007A26F8" w:rsidRPr="009D3EFD" w:rsidRDefault="007A26F8" w:rsidP="001250ED">
            <w:pPr>
              <w:pStyle w:val="ListParagraph"/>
              <w:ind w:left="0"/>
              <w:rPr>
                <w:rFonts w:ascii="Arial" w:eastAsia="Calibri" w:hAnsi="Arial" w:cs="Arial"/>
                <w:bCs/>
              </w:rPr>
            </w:pPr>
          </w:p>
          <w:tbl>
            <w:tblPr>
              <w:tblStyle w:val="TableGrid1"/>
              <w:tblW w:w="8930" w:type="dxa"/>
              <w:tblInd w:w="169" w:type="dxa"/>
              <w:tblLook w:val="04A0" w:firstRow="1" w:lastRow="0" w:firstColumn="1" w:lastColumn="0" w:noHBand="0" w:noVBand="1"/>
            </w:tblPr>
            <w:tblGrid>
              <w:gridCol w:w="1417"/>
              <w:gridCol w:w="7513"/>
            </w:tblGrid>
            <w:tr w:rsidR="009D3EFD" w:rsidRPr="009D3EFD" w14:paraId="0199B415" w14:textId="77777777" w:rsidTr="006272A8">
              <w:tc>
                <w:tcPr>
                  <w:tcW w:w="1417" w:type="dxa"/>
                  <w:shd w:val="clear" w:color="auto" w:fill="auto"/>
                </w:tcPr>
                <w:p w14:paraId="1A0D787B" w14:textId="77777777" w:rsidR="001250ED" w:rsidRPr="009D3EFD" w:rsidRDefault="001250ED" w:rsidP="001250ED">
                  <w:pPr>
                    <w:rPr>
                      <w:rFonts w:ascii="Arial" w:hAnsi="Arial" w:cs="Arial"/>
                      <w:b/>
                      <w:bCs/>
                    </w:rPr>
                  </w:pPr>
                  <w:r w:rsidRPr="009D3EFD">
                    <w:rPr>
                      <w:rFonts w:ascii="Arial" w:hAnsi="Arial" w:cs="Arial"/>
                      <w:b/>
                      <w:bCs/>
                    </w:rPr>
                    <w:t>Number</w:t>
                  </w:r>
                </w:p>
              </w:tc>
              <w:tc>
                <w:tcPr>
                  <w:tcW w:w="7513" w:type="dxa"/>
                  <w:shd w:val="clear" w:color="auto" w:fill="auto"/>
                </w:tcPr>
                <w:p w14:paraId="11D3B37E" w14:textId="77777777" w:rsidR="001250ED" w:rsidRPr="009D3EFD" w:rsidRDefault="001250ED" w:rsidP="001250ED">
                  <w:pPr>
                    <w:rPr>
                      <w:rFonts w:ascii="Arial" w:hAnsi="Arial" w:cs="Arial"/>
                      <w:b/>
                      <w:bCs/>
                    </w:rPr>
                  </w:pPr>
                  <w:r w:rsidRPr="009D3EFD">
                    <w:rPr>
                      <w:rFonts w:ascii="Arial" w:hAnsi="Arial" w:cs="Arial"/>
                      <w:b/>
                      <w:bCs/>
                    </w:rPr>
                    <w:t>Title</w:t>
                  </w:r>
                </w:p>
              </w:tc>
            </w:tr>
            <w:tr w:rsidR="0072141C" w:rsidRPr="00BA46D3" w14:paraId="41CAF4D4" w14:textId="77777777" w:rsidTr="006272A8">
              <w:tc>
                <w:tcPr>
                  <w:tcW w:w="1417" w:type="dxa"/>
                </w:tcPr>
                <w:p w14:paraId="009E2BCD" w14:textId="2DD60B04" w:rsidR="0072141C" w:rsidRPr="00BA46D3" w:rsidRDefault="0072141C" w:rsidP="0072141C">
                  <w:pPr>
                    <w:rPr>
                      <w:rFonts w:ascii="Arial" w:hAnsi="Arial" w:cs="Arial"/>
                      <w:color w:val="FF0000"/>
                    </w:rPr>
                  </w:pPr>
                  <w:r w:rsidRPr="00D3362D">
                    <w:rPr>
                      <w:rFonts w:ascii="Arial" w:hAnsi="Arial" w:cs="Arial"/>
                      <w:bCs/>
                    </w:rPr>
                    <w:t>JSP 604  </w:t>
                  </w:r>
                </w:p>
              </w:tc>
              <w:tc>
                <w:tcPr>
                  <w:tcW w:w="7513" w:type="dxa"/>
                </w:tcPr>
                <w:p w14:paraId="4F03045B" w14:textId="07716509" w:rsidR="0072141C" w:rsidRPr="00BA46D3" w:rsidRDefault="0072141C" w:rsidP="0072141C">
                  <w:pPr>
                    <w:rPr>
                      <w:rFonts w:ascii="Arial" w:hAnsi="Arial" w:cs="Arial"/>
                      <w:color w:val="FF0000"/>
                    </w:rPr>
                  </w:pPr>
                  <w:r w:rsidRPr="00D3362D">
                    <w:rPr>
                      <w:rFonts w:ascii="Arial" w:hAnsi="Arial" w:cs="Arial"/>
                      <w:bCs/>
                    </w:rPr>
                    <w:t>Defence Co-ordinating Installation Design Authority Manual of Regulations for Installation of Communication &amp; Information Systems  </w:t>
                  </w:r>
                </w:p>
              </w:tc>
            </w:tr>
            <w:tr w:rsidR="0072141C" w:rsidRPr="00BA46D3" w14:paraId="66C24B3F" w14:textId="77777777" w:rsidTr="006272A8">
              <w:tc>
                <w:tcPr>
                  <w:tcW w:w="1417" w:type="dxa"/>
                </w:tcPr>
                <w:p w14:paraId="221F4B79" w14:textId="243DAFD0" w:rsidR="0072141C" w:rsidRPr="00BA46D3" w:rsidRDefault="0072141C" w:rsidP="0072141C">
                  <w:pPr>
                    <w:rPr>
                      <w:rFonts w:ascii="Arial" w:hAnsi="Arial" w:cs="Arial"/>
                      <w:color w:val="FF0000"/>
                    </w:rPr>
                  </w:pPr>
                  <w:r w:rsidRPr="00D3362D">
                    <w:rPr>
                      <w:rFonts w:ascii="Arial" w:hAnsi="Arial" w:cs="Arial"/>
                      <w:bCs/>
                    </w:rPr>
                    <w:t>JSP 604  </w:t>
                  </w:r>
                </w:p>
              </w:tc>
              <w:tc>
                <w:tcPr>
                  <w:tcW w:w="7513" w:type="dxa"/>
                </w:tcPr>
                <w:p w14:paraId="259F2E5C" w14:textId="6D8E721C" w:rsidR="0072141C" w:rsidRPr="00BA46D3" w:rsidRDefault="0072141C" w:rsidP="0072141C">
                  <w:pPr>
                    <w:rPr>
                      <w:rFonts w:ascii="Arial" w:hAnsi="Arial" w:cs="Arial"/>
                      <w:color w:val="FF0000"/>
                    </w:rPr>
                  </w:pPr>
                  <w:r w:rsidRPr="00D3362D">
                    <w:rPr>
                      <w:rFonts w:ascii="Arial" w:hAnsi="Arial" w:cs="Arial"/>
                      <w:bCs/>
                    </w:rPr>
                    <w:t>Leaflet 4800 – Installation of Information technology  </w:t>
                  </w:r>
                </w:p>
              </w:tc>
            </w:tr>
            <w:tr w:rsidR="0072141C" w:rsidRPr="00BA46D3" w14:paraId="7B2FBBFD" w14:textId="77777777" w:rsidTr="006272A8">
              <w:tc>
                <w:tcPr>
                  <w:tcW w:w="1417" w:type="dxa"/>
                </w:tcPr>
                <w:p w14:paraId="46CDA932" w14:textId="0CBC9B2E" w:rsidR="0072141C" w:rsidRPr="00BA46D3" w:rsidRDefault="0072141C" w:rsidP="0072141C">
                  <w:pPr>
                    <w:rPr>
                      <w:rFonts w:ascii="Arial" w:hAnsi="Arial" w:cs="Arial"/>
                      <w:color w:val="FF0000"/>
                    </w:rPr>
                  </w:pPr>
                  <w:r w:rsidRPr="00D3362D">
                    <w:rPr>
                      <w:rFonts w:ascii="Arial" w:hAnsi="Arial" w:cs="Arial"/>
                      <w:bCs/>
                    </w:rPr>
                    <w:t>JSP 604  </w:t>
                  </w:r>
                </w:p>
              </w:tc>
              <w:tc>
                <w:tcPr>
                  <w:tcW w:w="7513" w:type="dxa"/>
                </w:tcPr>
                <w:p w14:paraId="5AE0BFED" w14:textId="3A99E2B1" w:rsidR="0072141C" w:rsidRPr="00BA46D3" w:rsidRDefault="0072141C" w:rsidP="0072141C">
                  <w:pPr>
                    <w:rPr>
                      <w:rFonts w:ascii="Arial" w:hAnsi="Arial" w:cs="Arial"/>
                      <w:color w:val="FF0000"/>
                    </w:rPr>
                  </w:pPr>
                  <w:r w:rsidRPr="00D3362D">
                    <w:rPr>
                      <w:rFonts w:ascii="Arial" w:hAnsi="Arial" w:cs="Arial"/>
                      <w:bCs/>
                    </w:rPr>
                    <w:t>Leaflet 4801 – ICT Systems Risk Management  </w:t>
                  </w:r>
                </w:p>
              </w:tc>
            </w:tr>
            <w:tr w:rsidR="0072141C" w:rsidRPr="00BA46D3" w14:paraId="78FAD2FA" w14:textId="77777777" w:rsidTr="006272A8">
              <w:tc>
                <w:tcPr>
                  <w:tcW w:w="1417" w:type="dxa"/>
                </w:tcPr>
                <w:p w14:paraId="714BD164" w14:textId="3C9A75DF" w:rsidR="0072141C" w:rsidRPr="00BA46D3" w:rsidRDefault="0072141C" w:rsidP="0072141C">
                  <w:pPr>
                    <w:rPr>
                      <w:rFonts w:ascii="Arial" w:hAnsi="Arial" w:cs="Arial"/>
                      <w:color w:val="FF0000"/>
                    </w:rPr>
                  </w:pPr>
                  <w:r w:rsidRPr="00D3362D">
                    <w:rPr>
                      <w:rFonts w:ascii="Arial" w:hAnsi="Arial" w:cs="Arial"/>
                      <w:bCs/>
                    </w:rPr>
                    <w:t>JSP 604  </w:t>
                  </w:r>
                </w:p>
              </w:tc>
              <w:tc>
                <w:tcPr>
                  <w:tcW w:w="7513" w:type="dxa"/>
                </w:tcPr>
                <w:p w14:paraId="04ACEC88" w14:textId="0CA8B020" w:rsidR="0072141C" w:rsidRPr="00BA46D3" w:rsidRDefault="0072141C" w:rsidP="0072141C">
                  <w:pPr>
                    <w:rPr>
                      <w:rFonts w:ascii="Arial" w:hAnsi="Arial" w:cs="Arial"/>
                      <w:color w:val="FF0000"/>
                    </w:rPr>
                  </w:pPr>
                  <w:r w:rsidRPr="00D3362D">
                    <w:rPr>
                      <w:rFonts w:ascii="Arial" w:hAnsi="Arial" w:cs="Arial"/>
                      <w:bCs/>
                    </w:rPr>
                    <w:t>Leaflet 3052 – Installation of Secure ICT Systems  </w:t>
                  </w:r>
                </w:p>
              </w:tc>
            </w:tr>
            <w:tr w:rsidR="0072141C" w:rsidRPr="00BA46D3" w14:paraId="44E8656F" w14:textId="77777777" w:rsidTr="006272A8">
              <w:tc>
                <w:tcPr>
                  <w:tcW w:w="1417" w:type="dxa"/>
                </w:tcPr>
                <w:p w14:paraId="497CBC27" w14:textId="3E79735F" w:rsidR="0072141C" w:rsidRPr="00BA46D3" w:rsidRDefault="0072141C" w:rsidP="0072141C">
                  <w:pPr>
                    <w:rPr>
                      <w:rFonts w:ascii="Arial" w:hAnsi="Arial" w:cs="Arial"/>
                      <w:color w:val="FF0000"/>
                    </w:rPr>
                  </w:pPr>
                  <w:r w:rsidRPr="00D3362D">
                    <w:rPr>
                      <w:rFonts w:ascii="Arial" w:hAnsi="Arial" w:cs="Arial"/>
                      <w:bCs/>
                    </w:rPr>
                    <w:t>JSP 375  </w:t>
                  </w:r>
                </w:p>
              </w:tc>
              <w:tc>
                <w:tcPr>
                  <w:tcW w:w="7513" w:type="dxa"/>
                </w:tcPr>
                <w:p w14:paraId="514AFD68" w14:textId="544BE2BF" w:rsidR="0072141C" w:rsidRPr="00BA46D3" w:rsidRDefault="0072141C" w:rsidP="0072141C">
                  <w:pPr>
                    <w:rPr>
                      <w:rFonts w:ascii="Arial" w:hAnsi="Arial" w:cs="Arial"/>
                      <w:color w:val="FF0000"/>
                    </w:rPr>
                  </w:pPr>
                  <w:r w:rsidRPr="00D3362D">
                    <w:rPr>
                      <w:rFonts w:ascii="Arial" w:hAnsi="Arial" w:cs="Arial"/>
                      <w:bCs/>
                    </w:rPr>
                    <w:t>MoD Health and Safety Handbook  </w:t>
                  </w:r>
                </w:p>
              </w:tc>
            </w:tr>
            <w:tr w:rsidR="0072141C" w:rsidRPr="00BA46D3" w14:paraId="66F9C160" w14:textId="77777777" w:rsidTr="006272A8">
              <w:tc>
                <w:tcPr>
                  <w:tcW w:w="1417" w:type="dxa"/>
                </w:tcPr>
                <w:p w14:paraId="22882752" w14:textId="7E468E0D" w:rsidR="0072141C" w:rsidRPr="00BA46D3" w:rsidRDefault="0072141C" w:rsidP="0072141C">
                  <w:pPr>
                    <w:rPr>
                      <w:rFonts w:ascii="Arial" w:hAnsi="Arial" w:cs="Arial"/>
                      <w:color w:val="FF0000"/>
                    </w:rPr>
                  </w:pPr>
                  <w:r w:rsidRPr="00D3362D">
                    <w:rPr>
                      <w:rFonts w:ascii="Arial" w:hAnsi="Arial" w:cs="Arial"/>
                      <w:bCs/>
                    </w:rPr>
                    <w:t>JSP 441  </w:t>
                  </w:r>
                </w:p>
              </w:tc>
              <w:tc>
                <w:tcPr>
                  <w:tcW w:w="7513" w:type="dxa"/>
                </w:tcPr>
                <w:p w14:paraId="5C594004" w14:textId="73C492AA" w:rsidR="0072141C" w:rsidRPr="00BA46D3" w:rsidRDefault="0072141C" w:rsidP="0072141C">
                  <w:pPr>
                    <w:rPr>
                      <w:rFonts w:ascii="Arial" w:hAnsi="Arial" w:cs="Arial"/>
                      <w:color w:val="FF0000"/>
                    </w:rPr>
                  </w:pPr>
                  <w:r w:rsidRPr="00D3362D">
                    <w:rPr>
                      <w:rFonts w:ascii="Arial" w:hAnsi="Arial" w:cs="Arial"/>
                      <w:bCs/>
                    </w:rPr>
                    <w:t>Information, Knowledge, Digital and Data in Defence  </w:t>
                  </w:r>
                </w:p>
              </w:tc>
            </w:tr>
            <w:tr w:rsidR="0072141C" w:rsidRPr="00BA46D3" w14:paraId="23FC3A30" w14:textId="77777777" w:rsidTr="006272A8">
              <w:tc>
                <w:tcPr>
                  <w:tcW w:w="1417" w:type="dxa"/>
                </w:tcPr>
                <w:p w14:paraId="167C7D9C" w14:textId="573B6D08" w:rsidR="0072141C" w:rsidRPr="00BA46D3" w:rsidRDefault="0072141C" w:rsidP="0072141C">
                  <w:pPr>
                    <w:rPr>
                      <w:rFonts w:ascii="Arial" w:hAnsi="Arial" w:cs="Arial"/>
                      <w:color w:val="FF0000"/>
                    </w:rPr>
                  </w:pPr>
                  <w:r w:rsidRPr="00D3362D">
                    <w:rPr>
                      <w:rFonts w:ascii="Arial" w:hAnsi="Arial" w:cs="Arial"/>
                      <w:bCs/>
                    </w:rPr>
                    <w:t>JSP 655 </w:t>
                  </w:r>
                </w:p>
              </w:tc>
              <w:tc>
                <w:tcPr>
                  <w:tcW w:w="7513" w:type="dxa"/>
                </w:tcPr>
                <w:p w14:paraId="40EB7535" w14:textId="1DD2ADB1" w:rsidR="0072141C" w:rsidRPr="00BA46D3" w:rsidRDefault="0072141C" w:rsidP="0072141C">
                  <w:pPr>
                    <w:rPr>
                      <w:rFonts w:ascii="Arial" w:hAnsi="Arial" w:cs="Arial"/>
                      <w:color w:val="FF0000"/>
                    </w:rPr>
                  </w:pPr>
                  <w:r w:rsidRPr="00D3362D">
                    <w:rPr>
                      <w:rFonts w:ascii="Arial" w:hAnsi="Arial" w:cs="Arial"/>
                      <w:bCs/>
                    </w:rPr>
                    <w:t>Defence Investment Approvals </w:t>
                  </w:r>
                </w:p>
              </w:tc>
            </w:tr>
            <w:tr w:rsidR="0072141C" w:rsidRPr="00BA46D3" w14:paraId="6916979B" w14:textId="77777777" w:rsidTr="006272A8">
              <w:tc>
                <w:tcPr>
                  <w:tcW w:w="1417" w:type="dxa"/>
                </w:tcPr>
                <w:p w14:paraId="1E51054D" w14:textId="365E145A" w:rsidR="0072141C" w:rsidRPr="00BA46D3" w:rsidRDefault="0072141C" w:rsidP="0072141C">
                  <w:pPr>
                    <w:rPr>
                      <w:rFonts w:ascii="Arial" w:hAnsi="Arial" w:cs="Arial"/>
                      <w:color w:val="FF0000"/>
                    </w:rPr>
                  </w:pPr>
                  <w:r w:rsidRPr="00D3362D">
                    <w:rPr>
                      <w:rFonts w:ascii="Arial" w:hAnsi="Arial" w:cs="Arial"/>
                      <w:bCs/>
                    </w:rPr>
                    <w:t>JSP 332 </w:t>
                  </w:r>
                </w:p>
              </w:tc>
              <w:tc>
                <w:tcPr>
                  <w:tcW w:w="7513" w:type="dxa"/>
                </w:tcPr>
                <w:p w14:paraId="254527DA" w14:textId="523F8B40" w:rsidR="0072141C" w:rsidRPr="00BA46D3" w:rsidRDefault="0072141C" w:rsidP="0072141C">
                  <w:pPr>
                    <w:rPr>
                      <w:rFonts w:ascii="Arial" w:hAnsi="Arial" w:cs="Arial"/>
                      <w:color w:val="FF0000"/>
                    </w:rPr>
                  </w:pPr>
                  <w:r w:rsidRPr="00D3362D">
                    <w:rPr>
                      <w:rFonts w:ascii="Arial" w:hAnsi="Arial" w:cs="Arial"/>
                      <w:bCs/>
                    </w:rPr>
                    <w:t>Defence manual of Security  </w:t>
                  </w:r>
                </w:p>
              </w:tc>
            </w:tr>
            <w:tr w:rsidR="0072141C" w:rsidRPr="00BA46D3" w14:paraId="6D6291AC" w14:textId="77777777" w:rsidTr="006272A8">
              <w:tc>
                <w:tcPr>
                  <w:tcW w:w="1417" w:type="dxa"/>
                </w:tcPr>
                <w:p w14:paraId="22C3051B" w14:textId="6ACDE5D2" w:rsidR="0072141C" w:rsidRPr="00BA46D3" w:rsidRDefault="0072141C" w:rsidP="0072141C">
                  <w:pPr>
                    <w:rPr>
                      <w:rFonts w:ascii="Arial" w:hAnsi="Arial" w:cs="Arial"/>
                      <w:color w:val="FF0000"/>
                    </w:rPr>
                  </w:pPr>
                  <w:r w:rsidRPr="00D3362D">
                    <w:rPr>
                      <w:rFonts w:ascii="Arial" w:hAnsi="Arial" w:cs="Arial"/>
                      <w:bCs/>
                    </w:rPr>
                    <w:t>JSP 895 </w:t>
                  </w:r>
                </w:p>
              </w:tc>
              <w:tc>
                <w:tcPr>
                  <w:tcW w:w="7513" w:type="dxa"/>
                </w:tcPr>
                <w:p w14:paraId="2EA79096" w14:textId="77F6A5BE" w:rsidR="0072141C" w:rsidRPr="00BA46D3" w:rsidRDefault="0072141C" w:rsidP="0072141C">
                  <w:pPr>
                    <w:tabs>
                      <w:tab w:val="left" w:pos="2229"/>
                    </w:tabs>
                    <w:rPr>
                      <w:rFonts w:ascii="Arial" w:hAnsi="Arial" w:cs="Arial"/>
                      <w:color w:val="FF0000"/>
                    </w:rPr>
                  </w:pPr>
                  <w:r w:rsidRPr="00D3362D">
                    <w:rPr>
                      <w:rFonts w:ascii="Arial" w:hAnsi="Arial" w:cs="Arial"/>
                      <w:bCs/>
                    </w:rPr>
                    <w:t>Technical Governance and Assurance of Capability​​​​ </w:t>
                  </w:r>
                </w:p>
              </w:tc>
            </w:tr>
            <w:tr w:rsidR="0072141C" w:rsidRPr="00BA46D3" w14:paraId="4254B6B8" w14:textId="77777777" w:rsidTr="006272A8">
              <w:tc>
                <w:tcPr>
                  <w:tcW w:w="1417" w:type="dxa"/>
                </w:tcPr>
                <w:p w14:paraId="797B62C0" w14:textId="4C415EFC" w:rsidR="0072141C" w:rsidRPr="00BA46D3" w:rsidRDefault="0072141C" w:rsidP="0072141C">
                  <w:pPr>
                    <w:rPr>
                      <w:rFonts w:ascii="Arial" w:hAnsi="Arial" w:cs="Arial"/>
                      <w:color w:val="FF0000"/>
                    </w:rPr>
                  </w:pPr>
                  <w:r w:rsidRPr="00D3362D">
                    <w:rPr>
                      <w:rFonts w:ascii="Arial" w:hAnsi="Arial" w:cs="Arial"/>
                      <w:bCs/>
                    </w:rPr>
                    <w:t>JSP 462 </w:t>
                  </w:r>
                </w:p>
              </w:tc>
              <w:tc>
                <w:tcPr>
                  <w:tcW w:w="7513" w:type="dxa"/>
                </w:tcPr>
                <w:p w14:paraId="0D8855EA" w14:textId="02E5D838" w:rsidR="0072141C" w:rsidRPr="00BA46D3" w:rsidRDefault="0072141C" w:rsidP="0072141C">
                  <w:pPr>
                    <w:rPr>
                      <w:rFonts w:ascii="Arial" w:hAnsi="Arial" w:cs="Arial"/>
                      <w:color w:val="FF0000"/>
                    </w:rPr>
                  </w:pPr>
                  <w:r w:rsidRPr="00D3362D">
                    <w:rPr>
                      <w:rFonts w:ascii="Arial" w:hAnsi="Arial" w:cs="Arial"/>
                      <w:bCs/>
                    </w:rPr>
                    <w:t>Technical Governance and Assurance of Capability​​​​ </w:t>
                  </w:r>
                </w:p>
              </w:tc>
            </w:tr>
            <w:tr w:rsidR="0072141C" w:rsidRPr="00BA46D3" w14:paraId="6EE165A8" w14:textId="77777777" w:rsidTr="006272A8">
              <w:tc>
                <w:tcPr>
                  <w:tcW w:w="1417" w:type="dxa"/>
                </w:tcPr>
                <w:p w14:paraId="46F279F9" w14:textId="46A49AAF" w:rsidR="0072141C" w:rsidRPr="00BA46D3" w:rsidRDefault="0072141C" w:rsidP="0072141C">
                  <w:pPr>
                    <w:rPr>
                      <w:rFonts w:ascii="Arial" w:hAnsi="Arial" w:cs="Arial"/>
                      <w:color w:val="FF0000"/>
                    </w:rPr>
                  </w:pPr>
                  <w:r w:rsidRPr="00D3362D">
                    <w:rPr>
                      <w:rFonts w:ascii="Arial" w:hAnsi="Arial" w:cs="Arial"/>
                      <w:bCs/>
                    </w:rPr>
                    <w:t>JSP 472 </w:t>
                  </w:r>
                </w:p>
              </w:tc>
              <w:tc>
                <w:tcPr>
                  <w:tcW w:w="7513" w:type="dxa"/>
                </w:tcPr>
                <w:p w14:paraId="5F3E2A16" w14:textId="33CF0A36" w:rsidR="0072141C" w:rsidRPr="00BA46D3" w:rsidRDefault="0072141C" w:rsidP="0072141C">
                  <w:pPr>
                    <w:rPr>
                      <w:rFonts w:ascii="Arial" w:hAnsi="Arial" w:cs="Arial"/>
                      <w:color w:val="FF0000"/>
                    </w:rPr>
                  </w:pPr>
                  <w:r w:rsidRPr="00D3362D">
                    <w:rPr>
                      <w:rFonts w:ascii="Arial" w:hAnsi="Arial" w:cs="Arial"/>
                      <w:bCs/>
                    </w:rPr>
                    <w:t>The Defence Manual of Security​​ </w:t>
                  </w:r>
                </w:p>
              </w:tc>
            </w:tr>
            <w:tr w:rsidR="0072141C" w:rsidRPr="00BA46D3" w14:paraId="4A9F74C0" w14:textId="77777777" w:rsidTr="006272A8">
              <w:tc>
                <w:tcPr>
                  <w:tcW w:w="1417" w:type="dxa"/>
                </w:tcPr>
                <w:p w14:paraId="5805CBCD" w14:textId="28C793E8" w:rsidR="0072141C" w:rsidRPr="00BA46D3" w:rsidRDefault="0072141C" w:rsidP="0072141C">
                  <w:pPr>
                    <w:rPr>
                      <w:rFonts w:ascii="Arial" w:hAnsi="Arial" w:cs="Arial"/>
                      <w:color w:val="FF0000"/>
                    </w:rPr>
                  </w:pPr>
                  <w:r w:rsidRPr="00D3362D">
                    <w:rPr>
                      <w:rFonts w:ascii="Arial" w:hAnsi="Arial" w:cs="Arial"/>
                      <w:bCs/>
                    </w:rPr>
                    <w:t>JSP 901 </w:t>
                  </w:r>
                </w:p>
              </w:tc>
              <w:tc>
                <w:tcPr>
                  <w:tcW w:w="7513" w:type="dxa"/>
                </w:tcPr>
                <w:p w14:paraId="7168555B" w14:textId="0B820067" w:rsidR="0072141C" w:rsidRPr="00BA46D3" w:rsidRDefault="0072141C" w:rsidP="0072141C">
                  <w:pPr>
                    <w:rPr>
                      <w:rFonts w:ascii="Arial" w:hAnsi="Arial" w:cs="Arial"/>
                      <w:color w:val="FF0000"/>
                    </w:rPr>
                  </w:pPr>
                  <w:r w:rsidRPr="00D3362D">
                    <w:rPr>
                      <w:rFonts w:ascii="Arial" w:hAnsi="Arial" w:cs="Arial"/>
                      <w:bCs/>
                    </w:rPr>
                    <w:t>Defence Writing Guide​ </w:t>
                  </w:r>
                </w:p>
              </w:tc>
            </w:tr>
            <w:tr w:rsidR="0072141C" w:rsidRPr="00BA46D3" w14:paraId="67234EEF" w14:textId="77777777" w:rsidTr="006272A8">
              <w:tc>
                <w:tcPr>
                  <w:tcW w:w="1417" w:type="dxa"/>
                </w:tcPr>
                <w:p w14:paraId="624ECAC8" w14:textId="15563016" w:rsidR="0072141C" w:rsidRPr="00BA46D3" w:rsidRDefault="0072141C" w:rsidP="0072141C">
                  <w:pPr>
                    <w:rPr>
                      <w:rFonts w:ascii="Arial" w:hAnsi="Arial" w:cs="Arial"/>
                      <w:color w:val="FF0000"/>
                    </w:rPr>
                  </w:pPr>
                  <w:r w:rsidRPr="00D3362D">
                    <w:rPr>
                      <w:rFonts w:ascii="Arial" w:hAnsi="Arial" w:cs="Arial"/>
                      <w:bCs/>
                    </w:rPr>
                    <w:t>JSP 507 </w:t>
                  </w:r>
                </w:p>
              </w:tc>
              <w:tc>
                <w:tcPr>
                  <w:tcW w:w="7513" w:type="dxa"/>
                </w:tcPr>
                <w:p w14:paraId="03C63D1E" w14:textId="267F661B" w:rsidR="0072141C" w:rsidRPr="00BA46D3" w:rsidRDefault="0072141C" w:rsidP="0072141C">
                  <w:pPr>
                    <w:rPr>
                      <w:rFonts w:ascii="Arial" w:hAnsi="Arial" w:cs="Arial"/>
                      <w:color w:val="FF0000"/>
                    </w:rPr>
                  </w:pPr>
                  <w:r w:rsidRPr="00D3362D">
                    <w:rPr>
                      <w:rFonts w:ascii="Arial" w:hAnsi="Arial" w:cs="Arial"/>
                      <w:bCs/>
                    </w:rPr>
                    <w:t>Acquisition Operating Framework (Knowledge in Defence) </w:t>
                  </w:r>
                </w:p>
              </w:tc>
            </w:tr>
            <w:tr w:rsidR="0072141C" w:rsidRPr="00BA46D3" w14:paraId="25E502D1" w14:textId="77777777" w:rsidTr="006272A8">
              <w:tc>
                <w:tcPr>
                  <w:tcW w:w="1417" w:type="dxa"/>
                </w:tcPr>
                <w:p w14:paraId="50981904" w14:textId="007CD06F" w:rsidR="0072141C" w:rsidRPr="00BA46D3" w:rsidRDefault="0072141C" w:rsidP="0072141C">
                  <w:pPr>
                    <w:rPr>
                      <w:rFonts w:ascii="Arial" w:hAnsi="Arial" w:cs="Arial"/>
                      <w:color w:val="FF0000"/>
                    </w:rPr>
                  </w:pPr>
                  <w:r w:rsidRPr="00D3362D">
                    <w:rPr>
                      <w:rFonts w:ascii="Arial" w:hAnsi="Arial" w:cs="Arial"/>
                      <w:bCs/>
                    </w:rPr>
                    <w:t>JSP 101</w:t>
                  </w:r>
                </w:p>
              </w:tc>
              <w:tc>
                <w:tcPr>
                  <w:tcW w:w="7513" w:type="dxa"/>
                </w:tcPr>
                <w:p w14:paraId="76048165" w14:textId="4F54F5C2" w:rsidR="0072141C" w:rsidRPr="00BA46D3" w:rsidRDefault="0072141C" w:rsidP="0072141C">
                  <w:pPr>
                    <w:rPr>
                      <w:rFonts w:ascii="Arial" w:hAnsi="Arial" w:cs="Arial"/>
                      <w:color w:val="FF0000"/>
                    </w:rPr>
                  </w:pPr>
                  <w:r w:rsidRPr="00D3362D">
                    <w:rPr>
                      <w:rFonts w:ascii="Arial" w:hAnsi="Arial" w:cs="Arial"/>
                      <w:bCs/>
                    </w:rPr>
                    <w:t>Defence Writing Guide</w:t>
                  </w:r>
                </w:p>
              </w:tc>
            </w:tr>
            <w:tr w:rsidR="0072141C" w:rsidRPr="00BA46D3" w14:paraId="7E7D2EC2" w14:textId="77777777" w:rsidTr="006272A8">
              <w:tc>
                <w:tcPr>
                  <w:tcW w:w="1417" w:type="dxa"/>
                </w:tcPr>
                <w:p w14:paraId="5DA9E0F8" w14:textId="0964FF9A" w:rsidR="0072141C" w:rsidRPr="00BA46D3" w:rsidRDefault="0072141C" w:rsidP="0072141C">
                  <w:pPr>
                    <w:rPr>
                      <w:rFonts w:ascii="Arial" w:hAnsi="Arial" w:cs="Arial"/>
                      <w:color w:val="FF0000"/>
                    </w:rPr>
                  </w:pPr>
                  <w:r w:rsidRPr="00D3362D">
                    <w:rPr>
                      <w:rFonts w:ascii="Arial" w:hAnsi="Arial" w:cs="Arial"/>
                      <w:bCs/>
                    </w:rPr>
                    <w:t>JSP 770</w:t>
                  </w:r>
                </w:p>
              </w:tc>
              <w:tc>
                <w:tcPr>
                  <w:tcW w:w="7513" w:type="dxa"/>
                </w:tcPr>
                <w:p w14:paraId="59286A27" w14:textId="02AE7A03" w:rsidR="0072141C" w:rsidRPr="00BA46D3" w:rsidRDefault="0072141C" w:rsidP="0072141C">
                  <w:pPr>
                    <w:rPr>
                      <w:rFonts w:ascii="Arial" w:hAnsi="Arial" w:cs="Arial"/>
                      <w:color w:val="FF0000"/>
                    </w:rPr>
                  </w:pPr>
                  <w:r w:rsidRPr="00D3362D">
                    <w:rPr>
                      <w:rFonts w:ascii="Arial" w:hAnsi="Arial" w:cs="Arial"/>
                      <w:bCs/>
                    </w:rPr>
                    <w:t>Tri-Service Operational and Non-Operational Welfare Policy</w:t>
                  </w:r>
                </w:p>
              </w:tc>
            </w:tr>
            <w:tr w:rsidR="0072141C" w:rsidRPr="00BA46D3" w14:paraId="2E08E172" w14:textId="77777777" w:rsidTr="006272A8">
              <w:tc>
                <w:tcPr>
                  <w:tcW w:w="1417" w:type="dxa"/>
                </w:tcPr>
                <w:p w14:paraId="2377CB74" w14:textId="3AB35C88" w:rsidR="0072141C" w:rsidRPr="00BA46D3" w:rsidRDefault="0072141C" w:rsidP="0072141C">
                  <w:pPr>
                    <w:rPr>
                      <w:rFonts w:ascii="Arial" w:hAnsi="Arial" w:cs="Arial"/>
                      <w:color w:val="FF0000"/>
                    </w:rPr>
                  </w:pPr>
                </w:p>
              </w:tc>
              <w:tc>
                <w:tcPr>
                  <w:tcW w:w="7513" w:type="dxa"/>
                </w:tcPr>
                <w:p w14:paraId="45C4E819" w14:textId="46AB74F9" w:rsidR="0072141C" w:rsidRPr="00BA46D3" w:rsidRDefault="0072141C" w:rsidP="0072141C">
                  <w:pPr>
                    <w:rPr>
                      <w:rFonts w:ascii="Arial" w:hAnsi="Arial" w:cs="Arial"/>
                      <w:color w:val="FF0000"/>
                    </w:rPr>
                  </w:pPr>
                </w:p>
              </w:tc>
            </w:tr>
          </w:tbl>
          <w:p w14:paraId="64371D19" w14:textId="77777777" w:rsidR="001250ED" w:rsidRDefault="001250ED" w:rsidP="001250ED">
            <w:pPr>
              <w:jc w:val="both"/>
              <w:rPr>
                <w:rFonts w:ascii="Arial" w:hAnsi="Arial" w:cs="Arial"/>
                <w:b/>
                <w:sz w:val="22"/>
                <w:szCs w:val="22"/>
              </w:rPr>
            </w:pPr>
          </w:p>
        </w:tc>
      </w:tr>
    </w:tbl>
    <w:p w14:paraId="556F9135" w14:textId="77777777" w:rsidR="00C64E5E" w:rsidRDefault="00C64E5E">
      <w:pPr>
        <w:jc w:val="both"/>
        <w:rPr>
          <w:rFonts w:ascii="Arial" w:hAnsi="Arial" w:cs="Arial"/>
          <w:sz w:val="4"/>
          <w:szCs w:val="4"/>
        </w:rPr>
      </w:pPr>
    </w:p>
    <w:p w14:paraId="556F9136"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C64E5E" w14:paraId="556F913B" w14:textId="77777777">
        <w:trPr>
          <w:trHeight w:val="165"/>
        </w:trPr>
        <w:tc>
          <w:tcPr>
            <w:tcW w:w="9632" w:type="dxa"/>
            <w:shd w:val="clear" w:color="auto" w:fill="DBE5F1"/>
            <w:tcMar>
              <w:top w:w="113" w:type="dxa"/>
              <w:left w:w="108" w:type="dxa"/>
              <w:bottom w:w="113" w:type="dxa"/>
              <w:right w:w="108" w:type="dxa"/>
            </w:tcMar>
          </w:tcPr>
          <w:p w14:paraId="556F9137" w14:textId="77777777" w:rsidR="00C64E5E" w:rsidRDefault="00AE0FAF">
            <w:pPr>
              <w:jc w:val="both"/>
              <w:rPr>
                <w:rFonts w:ascii="Arial" w:hAnsi="Arial" w:cs="Arial"/>
                <w:b/>
                <w:sz w:val="22"/>
                <w:szCs w:val="22"/>
              </w:rPr>
            </w:pPr>
            <w:r>
              <w:rPr>
                <w:rFonts w:ascii="Arial" w:hAnsi="Arial" w:cs="Arial"/>
                <w:b/>
                <w:sz w:val="22"/>
                <w:szCs w:val="22"/>
              </w:rPr>
              <w:t xml:space="preserve">Buyer Security Policy </w:t>
            </w:r>
          </w:p>
          <w:p w14:paraId="556F9138" w14:textId="77777777" w:rsidR="00C64E5E" w:rsidRPr="009D3EFD" w:rsidRDefault="00C64E5E">
            <w:pPr>
              <w:jc w:val="both"/>
              <w:rPr>
                <w:rFonts w:ascii="Arial" w:hAnsi="Arial" w:cs="Arial"/>
                <w:i/>
                <w:sz w:val="18"/>
                <w:szCs w:val="18"/>
              </w:rPr>
            </w:pPr>
          </w:p>
          <w:p w14:paraId="556F9139" w14:textId="77777777" w:rsidR="00C64E5E" w:rsidRPr="009D3EFD" w:rsidRDefault="00AE0FAF">
            <w:pPr>
              <w:jc w:val="both"/>
              <w:rPr>
                <w:rFonts w:ascii="Arial" w:hAnsi="Arial" w:cs="Arial"/>
                <w:sz w:val="22"/>
                <w:szCs w:val="22"/>
              </w:rPr>
            </w:pPr>
            <w:r w:rsidRPr="009D3EFD">
              <w:rPr>
                <w:rFonts w:ascii="Arial" w:hAnsi="Arial" w:cs="Arial"/>
                <w:sz w:val="22"/>
                <w:szCs w:val="22"/>
              </w:rPr>
              <w:t>All personnel supporting this requirement will hold SC unless exceptionally approved by COO.</w:t>
            </w:r>
          </w:p>
          <w:p w14:paraId="1C5D5630" w14:textId="13328158" w:rsidR="00C64E5E" w:rsidRPr="009D3EFD" w:rsidRDefault="00AE0FAF">
            <w:pPr>
              <w:jc w:val="both"/>
              <w:rPr>
                <w:rFonts w:ascii="Arial" w:hAnsi="Arial" w:cs="Arial"/>
                <w:sz w:val="22"/>
                <w:szCs w:val="22"/>
              </w:rPr>
            </w:pPr>
            <w:r w:rsidRPr="009D3EFD">
              <w:rPr>
                <w:rFonts w:ascii="Arial" w:hAnsi="Arial" w:cs="Arial"/>
                <w:sz w:val="22"/>
                <w:szCs w:val="22"/>
              </w:rPr>
              <w:t>Some product developments will be at Secret with access to Above Secret as such there is a desire for the supplier to provide some personnel with DV.</w:t>
            </w:r>
            <w:r w:rsidR="00432104" w:rsidRPr="009D3EFD">
              <w:rPr>
                <w:rFonts w:ascii="Arial" w:hAnsi="Arial" w:cs="Arial"/>
                <w:sz w:val="22"/>
                <w:szCs w:val="22"/>
              </w:rPr>
              <w:t xml:space="preserve"> It should be assumed that 60% of the service delivery will require personnel with DV Clearances. </w:t>
            </w:r>
          </w:p>
          <w:p w14:paraId="408BF433" w14:textId="77777777" w:rsidR="00BE12C5" w:rsidRDefault="00BE12C5">
            <w:pPr>
              <w:jc w:val="both"/>
              <w:rPr>
                <w:color w:val="FF0000"/>
                <w:sz w:val="22"/>
                <w:szCs w:val="22"/>
              </w:rPr>
            </w:pPr>
          </w:p>
          <w:p w14:paraId="5E3FF79F" w14:textId="77777777" w:rsidR="00BE12C5" w:rsidRDefault="000735EE" w:rsidP="000735EE">
            <w:pPr>
              <w:rPr>
                <w:rFonts w:ascii="Arial" w:hAnsi="Arial" w:cs="Arial"/>
                <w:sz w:val="22"/>
                <w:szCs w:val="22"/>
              </w:rPr>
            </w:pPr>
            <w:r w:rsidRPr="000735EE">
              <w:rPr>
                <w:rFonts w:ascii="Arial" w:hAnsi="Arial" w:cs="Arial"/>
                <w:sz w:val="22"/>
                <w:szCs w:val="22"/>
              </w:rPr>
              <w:t>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information they may be required to sign a Non-Disclosure Agreement and/or a Conflicts of Interest statement.</w:t>
            </w:r>
          </w:p>
          <w:p w14:paraId="6FC93ECC" w14:textId="77777777" w:rsidR="00904AB4" w:rsidRDefault="00904AB4" w:rsidP="000735EE">
            <w:pPr>
              <w:rPr>
                <w:rFonts w:ascii="Arial" w:hAnsi="Arial" w:cs="Arial"/>
                <w:sz w:val="22"/>
                <w:szCs w:val="22"/>
              </w:rPr>
            </w:pPr>
          </w:p>
          <w:p w14:paraId="556F913A" w14:textId="273E72BB" w:rsidR="00904AB4" w:rsidRPr="000735EE" w:rsidRDefault="00904AB4" w:rsidP="000735EE">
            <w:pPr>
              <w:rPr>
                <w:rFonts w:ascii="Arial" w:hAnsi="Arial" w:cs="Arial"/>
                <w:sz w:val="22"/>
                <w:szCs w:val="22"/>
              </w:rPr>
            </w:pPr>
            <w:r w:rsidRPr="00904AB4">
              <w:rPr>
                <w:rFonts w:ascii="Arial" w:hAnsi="Arial" w:cs="Arial"/>
                <w:sz w:val="22"/>
                <w:szCs w:val="22"/>
              </w:rPr>
              <w:t>The Supplier and/or Supplier personnel shall return any Buyer Property (including passes and laptops) within 7 calendar days of a request from the Buyer, unless otherwise agreed. Where Supplier personnel still hold any Buyer Property which contains sensitive information (including passes and laptops), beyond the requested date of return, this may be considered a security breach.</w:t>
            </w:r>
          </w:p>
        </w:tc>
      </w:tr>
    </w:tbl>
    <w:p w14:paraId="556F913C"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C64E5E" w14:paraId="556F9141" w14:textId="77777777">
        <w:trPr>
          <w:trHeight w:val="165"/>
        </w:trPr>
        <w:tc>
          <w:tcPr>
            <w:tcW w:w="9632" w:type="dxa"/>
            <w:shd w:val="clear" w:color="auto" w:fill="DBE5F1"/>
            <w:tcMar>
              <w:top w:w="113" w:type="dxa"/>
              <w:left w:w="108" w:type="dxa"/>
              <w:bottom w:w="113" w:type="dxa"/>
              <w:right w:w="108" w:type="dxa"/>
            </w:tcMar>
          </w:tcPr>
          <w:p w14:paraId="556F913D" w14:textId="77777777" w:rsidR="00C64E5E" w:rsidRDefault="00AE0FAF">
            <w:pPr>
              <w:jc w:val="both"/>
              <w:rPr>
                <w:rFonts w:ascii="Arial" w:hAnsi="Arial" w:cs="Arial"/>
                <w:b/>
                <w:sz w:val="22"/>
                <w:szCs w:val="22"/>
              </w:rPr>
            </w:pPr>
            <w:r>
              <w:rPr>
                <w:rFonts w:ascii="Arial" w:hAnsi="Arial" w:cs="Arial"/>
                <w:b/>
                <w:sz w:val="22"/>
                <w:szCs w:val="22"/>
              </w:rPr>
              <w:t xml:space="preserve">Buyer ICT Policy </w:t>
            </w:r>
          </w:p>
          <w:p w14:paraId="556F913E" w14:textId="77777777" w:rsidR="00C64E5E" w:rsidRDefault="00AE0FAF">
            <w:pPr>
              <w:jc w:val="both"/>
              <w:rPr>
                <w:rFonts w:ascii="Arial" w:hAnsi="Arial" w:cs="Arial"/>
                <w:i/>
                <w:sz w:val="18"/>
                <w:szCs w:val="18"/>
              </w:rPr>
            </w:pPr>
            <w:r>
              <w:rPr>
                <w:rFonts w:ascii="Arial" w:hAnsi="Arial" w:cs="Arial"/>
                <w:i/>
                <w:sz w:val="18"/>
                <w:szCs w:val="18"/>
              </w:rPr>
              <w:t xml:space="preserve">Guidance Note: where the Supplier is required to comply with the Buyer’s ICT Policy then append to this Order Form below. </w:t>
            </w:r>
          </w:p>
          <w:p w14:paraId="556F913F" w14:textId="77777777" w:rsidR="00C64E5E" w:rsidRDefault="00C64E5E">
            <w:pPr>
              <w:jc w:val="both"/>
              <w:rPr>
                <w:rFonts w:ascii="Arial" w:hAnsi="Arial" w:cs="Arial"/>
                <w:i/>
                <w:sz w:val="18"/>
                <w:szCs w:val="18"/>
              </w:rPr>
            </w:pPr>
          </w:p>
          <w:p w14:paraId="556F9140" w14:textId="77777777" w:rsidR="00C64E5E" w:rsidRDefault="00AE0FAF">
            <w:pPr>
              <w:jc w:val="both"/>
            </w:pPr>
            <w:r>
              <w:rPr>
                <w:rFonts w:ascii="Arial" w:hAnsi="Arial" w:cs="Arial"/>
                <w:sz w:val="22"/>
                <w:szCs w:val="22"/>
              </w:rPr>
              <w:t>As detailed in JSP604</w:t>
            </w:r>
          </w:p>
        </w:tc>
      </w:tr>
    </w:tbl>
    <w:p w14:paraId="556F9142" w14:textId="77777777" w:rsidR="00C64E5E" w:rsidRDefault="00C64E5E">
      <w:pPr>
        <w:jc w:val="both"/>
        <w:rPr>
          <w:rFonts w:ascii="Arial" w:hAnsi="Arial" w:cs="Arial"/>
          <w:sz w:val="4"/>
          <w:szCs w:val="4"/>
        </w:rPr>
      </w:pPr>
    </w:p>
    <w:p w14:paraId="556F9143"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B4780C" w:rsidRPr="00B4780C" w14:paraId="556F914A" w14:textId="77777777">
        <w:trPr>
          <w:trHeight w:val="165"/>
        </w:trPr>
        <w:tc>
          <w:tcPr>
            <w:tcW w:w="9632" w:type="dxa"/>
            <w:shd w:val="clear" w:color="auto" w:fill="DBE5F1"/>
            <w:tcMar>
              <w:top w:w="113" w:type="dxa"/>
              <w:left w:w="108" w:type="dxa"/>
              <w:bottom w:w="113" w:type="dxa"/>
              <w:right w:w="108" w:type="dxa"/>
            </w:tcMar>
          </w:tcPr>
          <w:p w14:paraId="556F9144" w14:textId="77777777" w:rsidR="00C64E5E" w:rsidRPr="00B4780C" w:rsidRDefault="00AE0FAF">
            <w:pPr>
              <w:jc w:val="both"/>
              <w:rPr>
                <w:rFonts w:ascii="Arial" w:hAnsi="Arial" w:cs="Arial"/>
                <w:b/>
                <w:sz w:val="22"/>
                <w:szCs w:val="22"/>
              </w:rPr>
            </w:pPr>
            <w:r w:rsidRPr="00B4780C">
              <w:rPr>
                <w:rFonts w:ascii="Arial" w:hAnsi="Arial" w:cs="Arial"/>
                <w:b/>
                <w:sz w:val="22"/>
                <w:szCs w:val="22"/>
              </w:rPr>
              <w:t xml:space="preserve">Insurance </w:t>
            </w:r>
          </w:p>
          <w:p w14:paraId="556F9145" w14:textId="77777777" w:rsidR="00C64E5E" w:rsidRPr="00B4780C" w:rsidRDefault="00AE0FAF">
            <w:pPr>
              <w:jc w:val="both"/>
              <w:rPr>
                <w:rFonts w:ascii="Arial" w:hAnsi="Arial" w:cs="Arial"/>
                <w:i/>
                <w:sz w:val="18"/>
                <w:szCs w:val="18"/>
              </w:rPr>
            </w:pPr>
            <w:r w:rsidRPr="00B4780C">
              <w:rPr>
                <w:rFonts w:ascii="Arial" w:hAnsi="Arial" w:cs="Arial"/>
                <w:i/>
                <w:sz w:val="18"/>
                <w:szCs w:val="18"/>
              </w:rPr>
              <w:t>Guidance Note: if the Call Off Contract requires a higher level of insurance cover than the £1m default in Framework Agreement or the Buyer requires any additional insurances please specify the details below.</w:t>
            </w:r>
          </w:p>
          <w:p w14:paraId="556F9146" w14:textId="77777777" w:rsidR="00C64E5E" w:rsidRPr="00B4780C" w:rsidRDefault="00C64E5E">
            <w:pPr>
              <w:jc w:val="both"/>
              <w:rPr>
                <w:rFonts w:ascii="Arial" w:hAnsi="Arial" w:cs="Arial"/>
                <w:i/>
                <w:sz w:val="18"/>
                <w:szCs w:val="18"/>
              </w:rPr>
            </w:pPr>
          </w:p>
          <w:p w14:paraId="556F9147" w14:textId="7F40082C" w:rsidR="00C64E5E" w:rsidRPr="00B4780C" w:rsidRDefault="00AE0FAF">
            <w:pPr>
              <w:jc w:val="both"/>
            </w:pPr>
            <w:r w:rsidRPr="00B4780C">
              <w:rPr>
                <w:rFonts w:ascii="Arial" w:hAnsi="Arial" w:cs="Arial"/>
                <w:sz w:val="22"/>
                <w:szCs w:val="22"/>
              </w:rPr>
              <w:t xml:space="preserve">Third Party Public Liability Insurance (£) - </w:t>
            </w:r>
            <w:r w:rsidR="00E06748" w:rsidRPr="001639D4">
              <w:rPr>
                <w:rFonts w:ascii="Arial" w:hAnsi="Arial" w:cs="Arial"/>
                <w:sz w:val="22"/>
                <w:szCs w:val="22"/>
              </w:rPr>
              <w:t>£1,000,000</w:t>
            </w:r>
          </w:p>
          <w:p w14:paraId="556F9148" w14:textId="77777777" w:rsidR="00C64E5E" w:rsidRPr="00B4780C" w:rsidRDefault="00C64E5E">
            <w:pPr>
              <w:jc w:val="both"/>
              <w:rPr>
                <w:rFonts w:ascii="Arial" w:hAnsi="Arial" w:cs="Arial"/>
                <w:sz w:val="22"/>
                <w:szCs w:val="22"/>
              </w:rPr>
            </w:pPr>
          </w:p>
          <w:p w14:paraId="556F9149" w14:textId="6EF20568" w:rsidR="00C64E5E" w:rsidRPr="00B4780C" w:rsidRDefault="00AE0FAF">
            <w:pPr>
              <w:jc w:val="both"/>
            </w:pPr>
            <w:r w:rsidRPr="00B4780C">
              <w:rPr>
                <w:rFonts w:ascii="Arial" w:hAnsi="Arial" w:cs="Arial"/>
                <w:sz w:val="22"/>
                <w:szCs w:val="22"/>
              </w:rPr>
              <w:t xml:space="preserve">Professional Indemnity Insurance (£) - </w:t>
            </w:r>
            <w:r w:rsidR="00E06748" w:rsidRPr="001639D4">
              <w:rPr>
                <w:rFonts w:ascii="Arial" w:hAnsi="Arial" w:cs="Arial"/>
                <w:sz w:val="22"/>
                <w:szCs w:val="22"/>
              </w:rPr>
              <w:t>£1,000,000</w:t>
            </w:r>
          </w:p>
        </w:tc>
      </w:tr>
    </w:tbl>
    <w:p w14:paraId="556F914B"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C64E5E" w14:paraId="556F9150" w14:textId="77777777">
        <w:trPr>
          <w:trHeight w:val="119"/>
        </w:trPr>
        <w:tc>
          <w:tcPr>
            <w:tcW w:w="9632" w:type="dxa"/>
            <w:shd w:val="clear" w:color="auto" w:fill="DBE5F1"/>
            <w:tcMar>
              <w:top w:w="113" w:type="dxa"/>
              <w:left w:w="108" w:type="dxa"/>
              <w:bottom w:w="113" w:type="dxa"/>
              <w:right w:w="108" w:type="dxa"/>
            </w:tcMar>
          </w:tcPr>
          <w:p w14:paraId="556F914C" w14:textId="77777777" w:rsidR="00C64E5E" w:rsidRDefault="00AE0FAF">
            <w:pPr>
              <w:jc w:val="both"/>
              <w:rPr>
                <w:rFonts w:ascii="Arial" w:hAnsi="Arial" w:cs="Arial"/>
                <w:b/>
                <w:sz w:val="22"/>
                <w:szCs w:val="22"/>
              </w:rPr>
            </w:pPr>
            <w:r>
              <w:rPr>
                <w:rFonts w:ascii="Arial" w:hAnsi="Arial" w:cs="Arial"/>
                <w:b/>
                <w:sz w:val="22"/>
                <w:szCs w:val="22"/>
              </w:rPr>
              <w:t xml:space="preserve">Buyer Responsibilities  </w:t>
            </w:r>
          </w:p>
          <w:p w14:paraId="556F914D" w14:textId="77777777" w:rsidR="00C64E5E" w:rsidRDefault="00AE0FAF">
            <w:pPr>
              <w:jc w:val="both"/>
              <w:rPr>
                <w:rFonts w:ascii="Arial" w:hAnsi="Arial" w:cs="Arial"/>
                <w:i/>
                <w:sz w:val="18"/>
                <w:szCs w:val="18"/>
              </w:rPr>
            </w:pPr>
            <w:r>
              <w:rPr>
                <w:rFonts w:ascii="Arial" w:hAnsi="Arial" w:cs="Arial"/>
                <w:i/>
                <w:sz w:val="18"/>
                <w:szCs w:val="18"/>
              </w:rPr>
              <w:t xml:space="preserve">Guidance Note: list any applicable Buyer Responsibilities below. </w:t>
            </w:r>
          </w:p>
          <w:p w14:paraId="556F914E" w14:textId="77777777" w:rsidR="00C64E5E" w:rsidRDefault="00C64E5E">
            <w:pPr>
              <w:jc w:val="both"/>
              <w:rPr>
                <w:rFonts w:ascii="Arial" w:hAnsi="Arial" w:cs="Arial"/>
                <w:i/>
                <w:sz w:val="18"/>
                <w:szCs w:val="18"/>
              </w:rPr>
            </w:pPr>
          </w:p>
          <w:p w14:paraId="556F914F" w14:textId="77777777" w:rsidR="00C64E5E" w:rsidRDefault="00AE0FAF">
            <w:pPr>
              <w:jc w:val="both"/>
            </w:pPr>
            <w:r>
              <w:rPr>
                <w:rFonts w:ascii="Arial" w:hAnsi="Arial" w:cs="Arial"/>
                <w:sz w:val="22"/>
                <w:szCs w:val="22"/>
              </w:rPr>
              <w:t>As detailed in Services Specification</w:t>
            </w:r>
          </w:p>
        </w:tc>
      </w:tr>
    </w:tbl>
    <w:p w14:paraId="556F9151"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C64E5E" w14:paraId="556F9155" w14:textId="77777777">
        <w:trPr>
          <w:trHeight w:val="165"/>
        </w:trPr>
        <w:tc>
          <w:tcPr>
            <w:tcW w:w="9632" w:type="dxa"/>
            <w:shd w:val="clear" w:color="auto" w:fill="DBE5F1"/>
            <w:tcMar>
              <w:top w:w="113" w:type="dxa"/>
              <w:left w:w="108" w:type="dxa"/>
              <w:bottom w:w="113" w:type="dxa"/>
              <w:right w:w="108" w:type="dxa"/>
            </w:tcMar>
          </w:tcPr>
          <w:p w14:paraId="556F9152" w14:textId="77777777" w:rsidR="00C64E5E" w:rsidRDefault="00AE0FAF">
            <w:pPr>
              <w:jc w:val="both"/>
              <w:rPr>
                <w:rFonts w:ascii="Arial" w:hAnsi="Arial" w:cs="Arial"/>
                <w:b/>
                <w:sz w:val="22"/>
                <w:szCs w:val="22"/>
              </w:rPr>
            </w:pPr>
            <w:r>
              <w:rPr>
                <w:rFonts w:ascii="Arial" w:hAnsi="Arial" w:cs="Arial"/>
                <w:b/>
                <w:sz w:val="22"/>
                <w:szCs w:val="22"/>
              </w:rPr>
              <w:t>Goods</w:t>
            </w:r>
          </w:p>
          <w:p w14:paraId="556F9153" w14:textId="77777777" w:rsidR="00C64E5E" w:rsidRDefault="00C64E5E">
            <w:pPr>
              <w:jc w:val="both"/>
              <w:rPr>
                <w:rFonts w:ascii="Arial" w:hAnsi="Arial" w:cs="Arial"/>
                <w:i/>
                <w:sz w:val="18"/>
                <w:szCs w:val="18"/>
              </w:rPr>
            </w:pPr>
          </w:p>
          <w:p w14:paraId="556F9154" w14:textId="65CF7AAD" w:rsidR="00C64E5E" w:rsidRDefault="001E2BBA">
            <w:pPr>
              <w:jc w:val="both"/>
            </w:pPr>
            <w:r w:rsidRPr="00804081">
              <w:rPr>
                <w:rFonts w:ascii="Arial" w:hAnsi="Arial" w:cs="Arial"/>
                <w:sz w:val="22"/>
                <w:szCs w:val="22"/>
              </w:rPr>
              <w:t>Additional goods should not be required</w:t>
            </w:r>
          </w:p>
        </w:tc>
      </w:tr>
    </w:tbl>
    <w:p w14:paraId="556F9156" w14:textId="77777777" w:rsidR="00C64E5E" w:rsidRDefault="00C64E5E">
      <w:pPr>
        <w:jc w:val="both"/>
        <w:rPr>
          <w:rFonts w:ascii="Arial" w:hAnsi="Arial" w:cs="Arial"/>
          <w:sz w:val="4"/>
          <w:szCs w:val="4"/>
        </w:rPr>
      </w:pPr>
    </w:p>
    <w:p w14:paraId="556F9157" w14:textId="77777777" w:rsidR="00C64E5E" w:rsidRDefault="00C64E5E">
      <w:pPr>
        <w:jc w:val="both"/>
        <w:rPr>
          <w:rFonts w:ascii="Arial" w:hAnsi="Arial" w:cs="Arial"/>
          <w:sz w:val="4"/>
          <w:szCs w:val="4"/>
        </w:rPr>
      </w:pPr>
    </w:p>
    <w:tbl>
      <w:tblPr>
        <w:tblW w:w="9632" w:type="dxa"/>
        <w:tblCellMar>
          <w:left w:w="10" w:type="dxa"/>
          <w:right w:w="10" w:type="dxa"/>
        </w:tblCellMar>
        <w:tblLook w:val="04A0" w:firstRow="1" w:lastRow="0" w:firstColumn="1" w:lastColumn="0" w:noHBand="0" w:noVBand="1"/>
      </w:tblPr>
      <w:tblGrid>
        <w:gridCol w:w="9632"/>
      </w:tblGrid>
      <w:tr w:rsidR="00C64E5E" w14:paraId="556F9163" w14:textId="77777777">
        <w:trPr>
          <w:trHeight w:val="165"/>
        </w:trPr>
        <w:tc>
          <w:tcPr>
            <w:tcW w:w="9632" w:type="dxa"/>
            <w:shd w:val="clear" w:color="auto" w:fill="DBE5F1"/>
            <w:tcMar>
              <w:top w:w="113" w:type="dxa"/>
              <w:left w:w="108" w:type="dxa"/>
              <w:bottom w:w="113" w:type="dxa"/>
              <w:right w:w="108" w:type="dxa"/>
            </w:tcMar>
          </w:tcPr>
          <w:p w14:paraId="556F9158" w14:textId="77777777" w:rsidR="00C64E5E" w:rsidRDefault="00AE0FAF">
            <w:pPr>
              <w:jc w:val="both"/>
              <w:rPr>
                <w:rFonts w:ascii="Arial" w:hAnsi="Arial" w:cs="Arial"/>
                <w:b/>
                <w:sz w:val="22"/>
                <w:szCs w:val="22"/>
              </w:rPr>
            </w:pPr>
            <w:r>
              <w:rPr>
                <w:rFonts w:ascii="Arial" w:hAnsi="Arial" w:cs="Arial"/>
                <w:b/>
                <w:sz w:val="22"/>
                <w:szCs w:val="22"/>
              </w:rPr>
              <w:t>Governance – Option Part A or Part B</w:t>
            </w:r>
          </w:p>
          <w:p w14:paraId="556F9159" w14:textId="77777777" w:rsidR="00C64E5E" w:rsidRDefault="00AE0FAF">
            <w:pPr>
              <w:jc w:val="both"/>
              <w:rPr>
                <w:rFonts w:ascii="Arial" w:hAnsi="Arial" w:cs="Arial"/>
                <w:i/>
                <w:sz w:val="18"/>
                <w:szCs w:val="18"/>
              </w:rPr>
            </w:pPr>
            <w:r>
              <w:rPr>
                <w:rFonts w:ascii="Arial" w:hAnsi="Arial" w:cs="Arial"/>
                <w:i/>
                <w:sz w:val="18"/>
                <w:szCs w:val="18"/>
              </w:rPr>
              <w:t xml:space="preserve">Guidance Note: the Call-Off Terms has two options in respect of governance. Part A is the short form option and Part B is the long form option. The short form option should only be used where there is limited project governance required during the Contract Period. </w:t>
            </w:r>
          </w:p>
          <w:p w14:paraId="556F915A" w14:textId="77777777" w:rsidR="00C64E5E" w:rsidRDefault="00C64E5E">
            <w:pPr>
              <w:jc w:val="both"/>
              <w:rPr>
                <w:rFonts w:ascii="Arial" w:hAnsi="Arial" w:cs="Arial"/>
                <w:i/>
                <w:sz w:val="18"/>
                <w:szCs w:val="18"/>
              </w:rPr>
            </w:pPr>
          </w:p>
          <w:tbl>
            <w:tblPr>
              <w:tblW w:w="9241" w:type="dxa"/>
              <w:tblCellMar>
                <w:left w:w="10" w:type="dxa"/>
                <w:right w:w="10" w:type="dxa"/>
              </w:tblCellMar>
              <w:tblLook w:val="04A0" w:firstRow="1" w:lastRow="0" w:firstColumn="1" w:lastColumn="0" w:noHBand="0" w:noVBand="1"/>
            </w:tblPr>
            <w:tblGrid>
              <w:gridCol w:w="6122"/>
              <w:gridCol w:w="3119"/>
            </w:tblGrid>
            <w:tr w:rsidR="00C64E5E" w14:paraId="556F915D"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56F915B" w14:textId="77777777" w:rsidR="00C64E5E" w:rsidRDefault="00AE0FAF">
                  <w:pPr>
                    <w:jc w:val="center"/>
                    <w:rPr>
                      <w:rFonts w:ascii="Arial" w:hAnsi="Arial" w:cs="Arial"/>
                      <w:b/>
                      <w:sz w:val="22"/>
                      <w:szCs w:val="22"/>
                    </w:rPr>
                  </w:pPr>
                  <w:r>
                    <w:rPr>
                      <w:rFonts w:ascii="Arial" w:hAnsi="Arial" w:cs="Arial"/>
                      <w:b/>
                      <w:sz w:val="22"/>
                      <w:szCs w:val="22"/>
                    </w:rPr>
                    <w:t>Governance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56F915C" w14:textId="77777777" w:rsidR="00C64E5E" w:rsidRDefault="00AE0FAF">
                  <w:pPr>
                    <w:jc w:val="center"/>
                    <w:rPr>
                      <w:rFonts w:ascii="Arial" w:hAnsi="Arial" w:cs="Arial"/>
                      <w:b/>
                      <w:sz w:val="22"/>
                      <w:szCs w:val="22"/>
                    </w:rPr>
                  </w:pPr>
                  <w:r>
                    <w:rPr>
                      <w:rFonts w:ascii="Arial" w:hAnsi="Arial" w:cs="Arial"/>
                      <w:b/>
                      <w:sz w:val="22"/>
                      <w:szCs w:val="22"/>
                    </w:rPr>
                    <w:t>Tick as applicable</w:t>
                  </w:r>
                </w:p>
              </w:tc>
            </w:tr>
            <w:tr w:rsidR="00C64E5E" w14:paraId="556F9160"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5E" w14:textId="77777777" w:rsidR="00C64E5E" w:rsidRDefault="00AE0FAF">
                  <w:pPr>
                    <w:jc w:val="both"/>
                  </w:pPr>
                  <w:r>
                    <w:rPr>
                      <w:rFonts w:ascii="Arial" w:hAnsi="Arial" w:cs="Arial"/>
                      <w:sz w:val="22"/>
                      <w:szCs w:val="22"/>
                    </w:rPr>
                    <w:t xml:space="preserve">Part B – Long Form Governance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5F" w14:textId="77777777" w:rsidR="00C64E5E" w:rsidRDefault="00AE0FAF">
                  <w:pPr>
                    <w:jc w:val="center"/>
                  </w:pPr>
                  <w:r>
                    <w:rPr>
                      <w:rFonts w:ascii="Arial" w:eastAsia="Times New Roman" w:hAnsi="Arial" w:cs="Arial"/>
                      <w:color w:val="000000"/>
                      <w:sz w:val="22"/>
                      <w:szCs w:val="22"/>
                      <w:lang w:eastAsia="en-GB"/>
                    </w:rPr>
                    <w:t>Applicable</w:t>
                  </w:r>
                </w:p>
              </w:tc>
            </w:tr>
          </w:tbl>
          <w:p w14:paraId="556F9161" w14:textId="77777777" w:rsidR="00C64E5E" w:rsidRDefault="00C64E5E">
            <w:pPr>
              <w:jc w:val="both"/>
              <w:rPr>
                <w:rFonts w:ascii="Arial" w:hAnsi="Arial" w:cs="Arial"/>
                <w:i/>
                <w:sz w:val="18"/>
                <w:szCs w:val="18"/>
                <w:shd w:val="clear" w:color="auto" w:fill="00FF00"/>
              </w:rPr>
            </w:pPr>
          </w:p>
          <w:p w14:paraId="556F9162" w14:textId="77777777" w:rsidR="00C64E5E" w:rsidRDefault="00AE0FA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The Part selected above shall apply this Contract. </w:t>
            </w:r>
          </w:p>
        </w:tc>
      </w:tr>
    </w:tbl>
    <w:p w14:paraId="556F9164" w14:textId="77777777" w:rsidR="00C64E5E" w:rsidRDefault="00C64E5E">
      <w:pPr>
        <w:jc w:val="both"/>
        <w:rPr>
          <w:rFonts w:ascii="Arial" w:hAnsi="Arial" w:cs="Arial"/>
          <w:sz w:val="4"/>
          <w:szCs w:val="4"/>
          <w:shd w:val="clear" w:color="auto" w:fill="00FF00"/>
        </w:rPr>
      </w:pPr>
    </w:p>
    <w:p w14:paraId="556F9165" w14:textId="77777777" w:rsidR="00C64E5E" w:rsidRDefault="00C64E5E">
      <w:pPr>
        <w:jc w:val="both"/>
        <w:rPr>
          <w:rFonts w:ascii="Arial" w:hAnsi="Arial" w:cs="Arial"/>
          <w:sz w:val="4"/>
          <w:szCs w:val="4"/>
          <w:shd w:val="clear" w:color="auto" w:fill="00FF00"/>
        </w:rPr>
      </w:pPr>
    </w:p>
    <w:tbl>
      <w:tblPr>
        <w:tblW w:w="9632" w:type="dxa"/>
        <w:tblCellMar>
          <w:left w:w="10" w:type="dxa"/>
          <w:right w:w="10" w:type="dxa"/>
        </w:tblCellMar>
        <w:tblLook w:val="04A0" w:firstRow="1" w:lastRow="0" w:firstColumn="1" w:lastColumn="0" w:noHBand="0" w:noVBand="1"/>
      </w:tblPr>
      <w:tblGrid>
        <w:gridCol w:w="9632"/>
      </w:tblGrid>
      <w:tr w:rsidR="00C64E5E" w14:paraId="556F9173" w14:textId="77777777">
        <w:trPr>
          <w:trHeight w:val="2669"/>
        </w:trPr>
        <w:tc>
          <w:tcPr>
            <w:tcW w:w="9632" w:type="dxa"/>
            <w:shd w:val="clear" w:color="auto" w:fill="DBE5F1"/>
            <w:tcMar>
              <w:top w:w="113" w:type="dxa"/>
              <w:left w:w="108" w:type="dxa"/>
              <w:bottom w:w="113" w:type="dxa"/>
              <w:right w:w="108" w:type="dxa"/>
            </w:tcMar>
          </w:tcPr>
          <w:p w14:paraId="556F9166" w14:textId="77777777" w:rsidR="00C64E5E" w:rsidRDefault="00AE0FAF">
            <w:pPr>
              <w:jc w:val="both"/>
              <w:rPr>
                <w:rFonts w:ascii="Arial" w:hAnsi="Arial" w:cs="Arial"/>
                <w:b/>
                <w:sz w:val="22"/>
                <w:szCs w:val="22"/>
              </w:rPr>
            </w:pPr>
            <w:r>
              <w:rPr>
                <w:rFonts w:ascii="Arial" w:hAnsi="Arial" w:cs="Arial"/>
                <w:b/>
                <w:sz w:val="22"/>
                <w:szCs w:val="22"/>
              </w:rPr>
              <w:t>Change Control Procedure – Option Part A or Part B</w:t>
            </w:r>
          </w:p>
          <w:p w14:paraId="556F9167" w14:textId="77777777" w:rsidR="00C64E5E" w:rsidRDefault="00C64E5E">
            <w:pPr>
              <w:jc w:val="both"/>
              <w:rPr>
                <w:rFonts w:ascii="Arial" w:hAnsi="Arial" w:cs="Arial"/>
                <w:i/>
                <w:sz w:val="18"/>
                <w:szCs w:val="18"/>
                <w:shd w:val="clear" w:color="auto" w:fill="00FF00"/>
              </w:rPr>
            </w:pPr>
          </w:p>
          <w:tbl>
            <w:tblPr>
              <w:tblW w:w="9241" w:type="dxa"/>
              <w:tblCellMar>
                <w:left w:w="10" w:type="dxa"/>
                <w:right w:w="10" w:type="dxa"/>
              </w:tblCellMar>
              <w:tblLook w:val="04A0" w:firstRow="1" w:lastRow="0" w:firstColumn="1" w:lastColumn="0" w:noHBand="0" w:noVBand="1"/>
            </w:tblPr>
            <w:tblGrid>
              <w:gridCol w:w="6122"/>
              <w:gridCol w:w="3119"/>
            </w:tblGrid>
            <w:tr w:rsidR="00C64E5E" w14:paraId="556F916A" w14:textId="77777777">
              <w:tc>
                <w:tcPr>
                  <w:tcW w:w="6122"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56F9168" w14:textId="77777777" w:rsidR="00C64E5E" w:rsidRDefault="00AE0FAF">
                  <w:pPr>
                    <w:jc w:val="center"/>
                    <w:rPr>
                      <w:rFonts w:ascii="Arial" w:hAnsi="Arial" w:cs="Arial"/>
                      <w:b/>
                      <w:sz w:val="22"/>
                      <w:szCs w:val="22"/>
                    </w:rPr>
                  </w:pPr>
                  <w:r>
                    <w:rPr>
                      <w:rFonts w:ascii="Arial" w:hAnsi="Arial" w:cs="Arial"/>
                      <w:b/>
                      <w:sz w:val="22"/>
                      <w:szCs w:val="22"/>
                    </w:rPr>
                    <w:t>Change Control Schedule</w:t>
                  </w:r>
                </w:p>
              </w:tc>
              <w:tc>
                <w:tcPr>
                  <w:tcW w:w="3119"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56F9169" w14:textId="77777777" w:rsidR="00C64E5E" w:rsidRDefault="00AE0FAF">
                  <w:pPr>
                    <w:jc w:val="center"/>
                    <w:rPr>
                      <w:rFonts w:ascii="Arial" w:hAnsi="Arial" w:cs="Arial"/>
                      <w:b/>
                      <w:sz w:val="22"/>
                      <w:szCs w:val="22"/>
                    </w:rPr>
                  </w:pPr>
                  <w:r>
                    <w:rPr>
                      <w:rFonts w:ascii="Arial" w:hAnsi="Arial" w:cs="Arial"/>
                      <w:b/>
                      <w:sz w:val="22"/>
                      <w:szCs w:val="22"/>
                    </w:rPr>
                    <w:t>Tick as applicable</w:t>
                  </w:r>
                </w:p>
              </w:tc>
            </w:tr>
            <w:tr w:rsidR="00C64E5E" w14:paraId="556F916D" w14:textId="77777777">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6B" w14:textId="77777777" w:rsidR="00C64E5E" w:rsidRDefault="00AE0FAF">
                  <w:pPr>
                    <w:jc w:val="both"/>
                    <w:rPr>
                      <w:rFonts w:ascii="Arial" w:hAnsi="Arial" w:cs="Arial"/>
                      <w:sz w:val="22"/>
                      <w:szCs w:val="22"/>
                    </w:rPr>
                  </w:pPr>
                  <w:r>
                    <w:rPr>
                      <w:rFonts w:ascii="Arial" w:hAnsi="Arial" w:cs="Arial"/>
                      <w:sz w:val="22"/>
                      <w:szCs w:val="22"/>
                    </w:rPr>
                    <w:t xml:space="preserve">Part B – Long Form Change Control Schedule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6C" w14:textId="77777777" w:rsidR="00C64E5E" w:rsidRDefault="00AE0FAF">
                  <w:pPr>
                    <w:jc w:val="center"/>
                  </w:pPr>
                  <w:r>
                    <w:rPr>
                      <w:rFonts w:ascii="Arial" w:eastAsia="Times New Roman" w:hAnsi="Arial" w:cs="Arial"/>
                      <w:color w:val="000000"/>
                      <w:sz w:val="22"/>
                      <w:szCs w:val="22"/>
                      <w:lang w:eastAsia="en-GB"/>
                    </w:rPr>
                    <w:t>Applicable</w:t>
                  </w:r>
                </w:p>
              </w:tc>
            </w:tr>
          </w:tbl>
          <w:p w14:paraId="556F916E" w14:textId="77777777" w:rsidR="00C64E5E" w:rsidRDefault="00C64E5E">
            <w:pPr>
              <w:jc w:val="both"/>
              <w:rPr>
                <w:rFonts w:ascii="Arial" w:hAnsi="Arial" w:cs="Arial"/>
                <w:sz w:val="20"/>
                <w:szCs w:val="20"/>
              </w:rPr>
            </w:pPr>
          </w:p>
          <w:p w14:paraId="556F916F" w14:textId="77777777" w:rsidR="00C64E5E" w:rsidRDefault="00AE0FAF">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Part selected above shall apply this Contract. Where Part B is selected, the following information shall be incorporated into Part B of Schedule 5 (Change Control Procedure):</w:t>
            </w:r>
          </w:p>
          <w:p w14:paraId="556F9170" w14:textId="77777777" w:rsidR="00C64E5E" w:rsidRDefault="00C64E5E">
            <w:pPr>
              <w:rPr>
                <w:rFonts w:ascii="Arial" w:eastAsia="Times New Roman" w:hAnsi="Arial" w:cs="Arial"/>
                <w:color w:val="000000"/>
                <w:sz w:val="22"/>
                <w:szCs w:val="22"/>
                <w:lang w:eastAsia="en-GB"/>
              </w:rPr>
            </w:pPr>
          </w:p>
          <w:p w14:paraId="556F9171" w14:textId="77777777" w:rsidR="00C64E5E" w:rsidRPr="00445469" w:rsidRDefault="00AE0FAF">
            <w:pPr>
              <w:pStyle w:val="ListParagraph"/>
              <w:numPr>
                <w:ilvl w:val="0"/>
                <w:numId w:val="26"/>
              </w:numPr>
            </w:pPr>
            <w:bookmarkStart w:id="9" w:name="_Hlk120736962"/>
            <w:r>
              <w:rPr>
                <w:rFonts w:ascii="Arial" w:eastAsia="Times New Roman" w:hAnsi="Arial" w:cs="Arial"/>
                <w:color w:val="000000"/>
                <w:sz w:val="22"/>
                <w:szCs w:val="22"/>
                <w:lang w:eastAsia="en-GB"/>
              </w:rPr>
              <w:t xml:space="preserve">for the purpose of Paragraph 3.1.2 (a), the figure shall </w:t>
            </w:r>
            <w:r w:rsidRPr="00445469">
              <w:rPr>
                <w:rFonts w:ascii="Arial" w:eastAsia="Times New Roman" w:hAnsi="Arial" w:cs="Arial"/>
                <w:sz w:val="22"/>
                <w:szCs w:val="22"/>
                <w:lang w:eastAsia="en-GB"/>
              </w:rPr>
              <w:t xml:space="preserve">be £1,000; and </w:t>
            </w:r>
          </w:p>
          <w:p w14:paraId="556F9172" w14:textId="77777777" w:rsidR="00C64E5E" w:rsidRDefault="00AE0FAF">
            <w:pPr>
              <w:pStyle w:val="ListParagraph"/>
              <w:numPr>
                <w:ilvl w:val="0"/>
                <w:numId w:val="26"/>
              </w:numPr>
            </w:pPr>
            <w:r w:rsidRPr="00445469">
              <w:rPr>
                <w:rFonts w:ascii="Arial" w:eastAsia="Times New Roman" w:hAnsi="Arial" w:cs="Arial"/>
                <w:sz w:val="22"/>
                <w:szCs w:val="22"/>
                <w:lang w:eastAsia="en-GB"/>
              </w:rPr>
              <w:t>for the purpose of Paragraph 8.2.2, the figure shall be £1,000,000</w:t>
            </w:r>
            <w:r>
              <w:rPr>
                <w:rFonts w:ascii="Arial" w:eastAsia="Times New Roman" w:hAnsi="Arial" w:cs="Arial"/>
                <w:color w:val="000000"/>
                <w:sz w:val="22"/>
                <w:szCs w:val="22"/>
                <w:lang w:eastAsia="en-GB"/>
              </w:rPr>
              <w:t>.</w:t>
            </w:r>
            <w:bookmarkEnd w:id="9"/>
          </w:p>
        </w:tc>
      </w:tr>
    </w:tbl>
    <w:p w14:paraId="556F9174" w14:textId="77777777" w:rsidR="00C64E5E" w:rsidRDefault="00C64E5E">
      <w:pPr>
        <w:jc w:val="both"/>
        <w:rPr>
          <w:rFonts w:ascii="Arial" w:hAnsi="Arial" w:cs="Arial"/>
          <w:sz w:val="4"/>
          <w:szCs w:val="4"/>
        </w:rPr>
      </w:pPr>
    </w:p>
    <w:p w14:paraId="556F9175" w14:textId="77777777" w:rsidR="00C64E5E" w:rsidRDefault="00C64E5E">
      <w:pPr>
        <w:tabs>
          <w:tab w:val="left" w:pos="851"/>
        </w:tabs>
        <w:rPr>
          <w:rFonts w:ascii="Arial" w:hAnsi="Arial" w:cs="Arial"/>
          <w:sz w:val="4"/>
          <w:szCs w:val="4"/>
        </w:rPr>
      </w:pPr>
    </w:p>
    <w:p w14:paraId="556F9176" w14:textId="77777777" w:rsidR="00C64E5E" w:rsidRDefault="00C64E5E">
      <w:pPr>
        <w:tabs>
          <w:tab w:val="left" w:pos="851"/>
        </w:tabs>
        <w:rPr>
          <w:rFonts w:ascii="Arial" w:hAnsi="Arial" w:cs="Arial"/>
          <w:sz w:val="4"/>
          <w:szCs w:val="4"/>
        </w:rPr>
      </w:pPr>
    </w:p>
    <w:p w14:paraId="556F9177" w14:textId="77777777" w:rsidR="00C64E5E" w:rsidRDefault="00C64E5E">
      <w:pPr>
        <w:tabs>
          <w:tab w:val="left" w:pos="851"/>
        </w:tabs>
        <w:rPr>
          <w:rFonts w:ascii="Arial" w:hAnsi="Arial" w:cs="Arial"/>
          <w:sz w:val="4"/>
          <w:szCs w:val="4"/>
        </w:rPr>
      </w:pPr>
    </w:p>
    <w:p w14:paraId="556F9178" w14:textId="77777777" w:rsidR="00C64E5E" w:rsidRDefault="00C64E5E">
      <w:pPr>
        <w:tabs>
          <w:tab w:val="left" w:pos="851"/>
        </w:tabs>
        <w:rPr>
          <w:rFonts w:ascii="Arial" w:hAnsi="Arial" w:cs="Arial"/>
          <w:sz w:val="4"/>
          <w:szCs w:val="4"/>
        </w:rPr>
      </w:pPr>
    </w:p>
    <w:p w14:paraId="556F9179" w14:textId="77777777" w:rsidR="00C64E5E" w:rsidRDefault="00C64E5E">
      <w:pPr>
        <w:tabs>
          <w:tab w:val="left" w:pos="851"/>
        </w:tabs>
        <w:rPr>
          <w:rFonts w:ascii="Arial" w:hAnsi="Arial" w:cs="Arial"/>
          <w:b/>
          <w:color w:val="365F91"/>
          <w:sz w:val="28"/>
          <w:szCs w:val="28"/>
        </w:rPr>
      </w:pPr>
    </w:p>
    <w:p w14:paraId="556F917A" w14:textId="77777777" w:rsidR="00C64E5E" w:rsidRDefault="00C64E5E">
      <w:pPr>
        <w:tabs>
          <w:tab w:val="left" w:pos="851"/>
        </w:tabs>
        <w:rPr>
          <w:rFonts w:ascii="Arial" w:hAnsi="Arial" w:cs="Arial"/>
          <w:b/>
          <w:color w:val="365F91"/>
          <w:sz w:val="28"/>
          <w:szCs w:val="28"/>
        </w:rPr>
      </w:pPr>
    </w:p>
    <w:p w14:paraId="556F917B" w14:textId="77777777" w:rsidR="00C64E5E" w:rsidRDefault="00C64E5E">
      <w:pPr>
        <w:tabs>
          <w:tab w:val="left" w:pos="851"/>
        </w:tabs>
        <w:rPr>
          <w:rFonts w:ascii="Arial" w:hAnsi="Arial" w:cs="Arial"/>
          <w:b/>
          <w:color w:val="365F91"/>
          <w:sz w:val="28"/>
          <w:szCs w:val="28"/>
        </w:rPr>
      </w:pPr>
    </w:p>
    <w:p w14:paraId="556F917C" w14:textId="77777777" w:rsidR="00C64E5E" w:rsidRDefault="00C64E5E">
      <w:pPr>
        <w:tabs>
          <w:tab w:val="left" w:pos="851"/>
        </w:tabs>
        <w:rPr>
          <w:rFonts w:ascii="Arial" w:hAnsi="Arial" w:cs="Arial"/>
          <w:b/>
          <w:color w:val="365F91"/>
          <w:sz w:val="28"/>
          <w:szCs w:val="28"/>
        </w:rPr>
      </w:pPr>
    </w:p>
    <w:p w14:paraId="556F917D" w14:textId="77777777" w:rsidR="00C64E5E" w:rsidRDefault="00C64E5E">
      <w:pPr>
        <w:tabs>
          <w:tab w:val="left" w:pos="851"/>
        </w:tabs>
        <w:rPr>
          <w:rFonts w:ascii="Arial" w:hAnsi="Arial" w:cs="Arial"/>
          <w:b/>
          <w:color w:val="365F91"/>
          <w:sz w:val="28"/>
          <w:szCs w:val="28"/>
        </w:rPr>
      </w:pPr>
    </w:p>
    <w:p w14:paraId="556F917E" w14:textId="77777777" w:rsidR="00C64E5E" w:rsidRDefault="00C64E5E">
      <w:pPr>
        <w:tabs>
          <w:tab w:val="left" w:pos="851"/>
        </w:tabs>
        <w:rPr>
          <w:rFonts w:ascii="Arial" w:hAnsi="Arial" w:cs="Arial"/>
          <w:b/>
          <w:color w:val="365F91"/>
          <w:sz w:val="28"/>
          <w:szCs w:val="28"/>
        </w:rPr>
      </w:pPr>
    </w:p>
    <w:p w14:paraId="206986BB" w14:textId="77777777" w:rsidR="00C930A0" w:rsidRDefault="00C930A0">
      <w:pPr>
        <w:tabs>
          <w:tab w:val="left" w:pos="851"/>
        </w:tabs>
        <w:rPr>
          <w:rFonts w:ascii="Arial" w:hAnsi="Arial" w:cs="Arial"/>
          <w:b/>
          <w:color w:val="365F91"/>
          <w:sz w:val="28"/>
          <w:szCs w:val="28"/>
        </w:rPr>
      </w:pPr>
    </w:p>
    <w:p w14:paraId="5C0E7752" w14:textId="77777777" w:rsidR="00C930A0" w:rsidRDefault="00C930A0">
      <w:pPr>
        <w:tabs>
          <w:tab w:val="left" w:pos="851"/>
        </w:tabs>
        <w:rPr>
          <w:rFonts w:ascii="Arial" w:hAnsi="Arial" w:cs="Arial"/>
          <w:b/>
          <w:color w:val="365F91"/>
          <w:sz w:val="28"/>
          <w:szCs w:val="28"/>
        </w:rPr>
      </w:pPr>
    </w:p>
    <w:p w14:paraId="6DA36D2A" w14:textId="77777777" w:rsidR="00C930A0" w:rsidRDefault="00C930A0">
      <w:pPr>
        <w:tabs>
          <w:tab w:val="left" w:pos="851"/>
        </w:tabs>
        <w:rPr>
          <w:rFonts w:ascii="Arial" w:hAnsi="Arial" w:cs="Arial"/>
          <w:b/>
          <w:color w:val="365F91"/>
          <w:sz w:val="28"/>
          <w:szCs w:val="28"/>
        </w:rPr>
      </w:pPr>
    </w:p>
    <w:p w14:paraId="5D3A7E21" w14:textId="77777777" w:rsidR="00C930A0" w:rsidRDefault="00C930A0">
      <w:pPr>
        <w:tabs>
          <w:tab w:val="left" w:pos="851"/>
        </w:tabs>
        <w:rPr>
          <w:rFonts w:ascii="Arial" w:hAnsi="Arial" w:cs="Arial"/>
          <w:b/>
          <w:color w:val="365F91"/>
          <w:sz w:val="28"/>
          <w:szCs w:val="28"/>
        </w:rPr>
      </w:pPr>
    </w:p>
    <w:p w14:paraId="79D4D6E2" w14:textId="77777777" w:rsidR="00C930A0" w:rsidRDefault="00C930A0">
      <w:pPr>
        <w:tabs>
          <w:tab w:val="left" w:pos="851"/>
        </w:tabs>
        <w:rPr>
          <w:rFonts w:ascii="Arial" w:hAnsi="Arial" w:cs="Arial"/>
          <w:b/>
          <w:color w:val="365F91"/>
          <w:sz w:val="28"/>
          <w:szCs w:val="28"/>
        </w:rPr>
      </w:pPr>
    </w:p>
    <w:p w14:paraId="6075B8D0" w14:textId="77777777" w:rsidR="00C930A0" w:rsidRDefault="00C930A0">
      <w:pPr>
        <w:tabs>
          <w:tab w:val="left" w:pos="851"/>
        </w:tabs>
        <w:rPr>
          <w:rFonts w:ascii="Arial" w:hAnsi="Arial" w:cs="Arial"/>
          <w:b/>
          <w:color w:val="365F91"/>
          <w:sz w:val="28"/>
          <w:szCs w:val="28"/>
        </w:rPr>
      </w:pPr>
    </w:p>
    <w:p w14:paraId="556F917F" w14:textId="77777777" w:rsidR="00C64E5E" w:rsidRDefault="00C64E5E">
      <w:pPr>
        <w:tabs>
          <w:tab w:val="left" w:pos="851"/>
        </w:tabs>
        <w:rPr>
          <w:rFonts w:ascii="Arial" w:hAnsi="Arial" w:cs="Arial"/>
          <w:b/>
          <w:color w:val="365F91"/>
          <w:sz w:val="28"/>
          <w:szCs w:val="28"/>
        </w:rPr>
      </w:pPr>
    </w:p>
    <w:p w14:paraId="556F9180" w14:textId="77777777" w:rsidR="00C64E5E" w:rsidRDefault="00C64E5E">
      <w:pPr>
        <w:tabs>
          <w:tab w:val="left" w:pos="851"/>
        </w:tabs>
        <w:rPr>
          <w:rFonts w:ascii="Arial" w:hAnsi="Arial" w:cs="Arial"/>
          <w:b/>
          <w:color w:val="365F91"/>
          <w:sz w:val="28"/>
          <w:szCs w:val="28"/>
        </w:rPr>
      </w:pPr>
    </w:p>
    <w:p w14:paraId="556F9181" w14:textId="77777777" w:rsidR="00C64E5E" w:rsidRDefault="00C64E5E">
      <w:pPr>
        <w:tabs>
          <w:tab w:val="left" w:pos="851"/>
        </w:tabs>
        <w:rPr>
          <w:rFonts w:ascii="Arial" w:hAnsi="Arial" w:cs="Arial"/>
          <w:b/>
          <w:color w:val="365F91"/>
          <w:sz w:val="28"/>
          <w:szCs w:val="28"/>
        </w:rPr>
      </w:pPr>
    </w:p>
    <w:p w14:paraId="556F9182" w14:textId="77777777" w:rsidR="00C64E5E" w:rsidRDefault="00C64E5E">
      <w:pPr>
        <w:tabs>
          <w:tab w:val="left" w:pos="851"/>
        </w:tabs>
        <w:rPr>
          <w:rFonts w:ascii="Arial" w:hAnsi="Arial" w:cs="Arial"/>
          <w:b/>
          <w:color w:val="365F91"/>
          <w:sz w:val="28"/>
          <w:szCs w:val="28"/>
        </w:rPr>
      </w:pPr>
    </w:p>
    <w:p w14:paraId="556F9183" w14:textId="77777777" w:rsidR="00C64E5E" w:rsidRDefault="00C64E5E">
      <w:pPr>
        <w:tabs>
          <w:tab w:val="left" w:pos="851"/>
        </w:tabs>
        <w:rPr>
          <w:rFonts w:ascii="Arial" w:hAnsi="Arial" w:cs="Arial"/>
          <w:b/>
          <w:color w:val="365F91"/>
          <w:sz w:val="28"/>
          <w:szCs w:val="28"/>
        </w:rPr>
      </w:pPr>
    </w:p>
    <w:p w14:paraId="556F9192" w14:textId="77777777" w:rsidR="00C64E5E" w:rsidRDefault="00AE0FAF">
      <w:pPr>
        <w:tabs>
          <w:tab w:val="left" w:pos="851"/>
        </w:tabs>
        <w:rPr>
          <w:rFonts w:ascii="Arial" w:hAnsi="Arial" w:cs="Arial"/>
          <w:b/>
          <w:color w:val="365F91"/>
          <w:sz w:val="28"/>
          <w:szCs w:val="28"/>
        </w:rPr>
      </w:pPr>
      <w:r>
        <w:rPr>
          <w:rFonts w:ascii="Arial" w:hAnsi="Arial" w:cs="Arial"/>
          <w:b/>
          <w:color w:val="365F91"/>
          <w:sz w:val="28"/>
          <w:szCs w:val="28"/>
        </w:rPr>
        <w:t>Section C</w:t>
      </w:r>
    </w:p>
    <w:p w14:paraId="556F9193" w14:textId="77777777" w:rsidR="00C64E5E" w:rsidRDefault="00C64E5E">
      <w:pPr>
        <w:tabs>
          <w:tab w:val="left" w:pos="851"/>
        </w:tabs>
        <w:rPr>
          <w:rFonts w:ascii="Arial" w:hAnsi="Arial" w:cs="Arial"/>
          <w:b/>
          <w:color w:val="365F91"/>
          <w:sz w:val="28"/>
          <w:szCs w:val="28"/>
        </w:rPr>
      </w:pPr>
    </w:p>
    <w:p w14:paraId="556F9194" w14:textId="77777777" w:rsidR="00C64E5E" w:rsidRDefault="00AE0FAF">
      <w:pPr>
        <w:jc w:val="both"/>
        <w:rPr>
          <w:rFonts w:ascii="Arial" w:hAnsi="Arial" w:cs="Arial"/>
          <w:b/>
          <w:color w:val="365F91"/>
          <w:sz w:val="28"/>
          <w:szCs w:val="28"/>
        </w:rPr>
      </w:pPr>
      <w:r>
        <w:rPr>
          <w:rFonts w:ascii="Arial" w:hAnsi="Arial" w:cs="Arial"/>
          <w:b/>
          <w:color w:val="365F91"/>
          <w:sz w:val="28"/>
          <w:szCs w:val="28"/>
        </w:rPr>
        <w:t>Part A - Additional and Alternative Buyer Terms</w:t>
      </w:r>
    </w:p>
    <w:p w14:paraId="556F9195" w14:textId="77777777" w:rsidR="00C64E5E" w:rsidRDefault="00C64E5E">
      <w:pPr>
        <w:jc w:val="both"/>
        <w:rPr>
          <w:rFonts w:ascii="Arial" w:hAnsi="Arial" w:cs="Arial"/>
          <w:sz w:val="4"/>
          <w:szCs w:val="4"/>
        </w:rPr>
      </w:pPr>
    </w:p>
    <w:p w14:paraId="556F9196" w14:textId="77777777" w:rsidR="00C64E5E" w:rsidRDefault="00C64E5E">
      <w:pPr>
        <w:jc w:val="both"/>
        <w:rPr>
          <w:rFonts w:ascii="Arial" w:hAnsi="Arial" w:cs="Arial"/>
          <w:sz w:val="4"/>
          <w:szCs w:val="4"/>
        </w:rPr>
      </w:pPr>
    </w:p>
    <w:p w14:paraId="556F9197" w14:textId="77777777" w:rsidR="00C64E5E" w:rsidRDefault="00C64E5E">
      <w:pPr>
        <w:rPr>
          <w:rFonts w:ascii="Arial" w:hAnsi="Arial" w:cs="Arial"/>
          <w:sz w:val="4"/>
          <w:szCs w:val="4"/>
        </w:rPr>
      </w:pPr>
    </w:p>
    <w:tbl>
      <w:tblPr>
        <w:tblW w:w="9622" w:type="dxa"/>
        <w:tblLayout w:type="fixed"/>
        <w:tblCellMar>
          <w:left w:w="10" w:type="dxa"/>
          <w:right w:w="10" w:type="dxa"/>
        </w:tblCellMar>
        <w:tblLook w:val="04A0" w:firstRow="1" w:lastRow="0" w:firstColumn="1" w:lastColumn="0" w:noHBand="0" w:noVBand="1"/>
      </w:tblPr>
      <w:tblGrid>
        <w:gridCol w:w="9622"/>
      </w:tblGrid>
      <w:tr w:rsidR="00C64E5E" w14:paraId="556F91C6" w14:textId="77777777">
        <w:trPr>
          <w:trHeight w:val="322"/>
        </w:trPr>
        <w:tc>
          <w:tcPr>
            <w:tcW w:w="9622" w:type="dxa"/>
            <w:shd w:val="clear" w:color="auto" w:fill="DBE5F1"/>
            <w:tcMar>
              <w:top w:w="113" w:type="dxa"/>
              <w:left w:w="108" w:type="dxa"/>
              <w:bottom w:w="113" w:type="dxa"/>
              <w:right w:w="108" w:type="dxa"/>
            </w:tcMar>
          </w:tcPr>
          <w:p w14:paraId="556F9198" w14:textId="77777777" w:rsidR="00C64E5E" w:rsidRDefault="00AE0FAF">
            <w:pPr>
              <w:jc w:val="both"/>
            </w:pPr>
            <w:bookmarkStart w:id="10" w:name="_Ref349213525"/>
            <w:r>
              <w:rPr>
                <w:rFonts w:ascii="Arial" w:hAnsi="Arial" w:cs="Arial"/>
                <w:b/>
                <w:sz w:val="22"/>
                <w:szCs w:val="22"/>
              </w:rPr>
              <w:t>Additional Schedules and Clauses</w:t>
            </w:r>
            <w:bookmarkEnd w:id="10"/>
            <w:r>
              <w:rPr>
                <w:rFonts w:ascii="Arial" w:hAnsi="Arial" w:cs="Arial"/>
                <w:b/>
                <w:sz w:val="22"/>
                <w:szCs w:val="22"/>
              </w:rPr>
              <w:t xml:space="preserve"> </w:t>
            </w:r>
            <w:r>
              <w:rPr>
                <w:rFonts w:ascii="Arial" w:hAnsi="Arial" w:cs="Arial"/>
                <w:i/>
                <w:sz w:val="18"/>
                <w:szCs w:val="18"/>
              </w:rPr>
              <w:t>(see Annex 3 of Framework Schedule 4)</w:t>
            </w:r>
          </w:p>
          <w:p w14:paraId="556F9199" w14:textId="77777777" w:rsidR="00C64E5E" w:rsidRDefault="00AE0FAF">
            <w:pPr>
              <w:jc w:val="both"/>
              <w:rPr>
                <w:rFonts w:ascii="Arial" w:hAnsi="Arial" w:cs="Arial"/>
                <w:i/>
                <w:sz w:val="18"/>
                <w:szCs w:val="18"/>
              </w:rPr>
            </w:pPr>
            <w:r>
              <w:rPr>
                <w:rFonts w:ascii="Arial" w:hAnsi="Arial" w:cs="Arial"/>
                <w:i/>
                <w:sz w:val="18"/>
                <w:szCs w:val="18"/>
              </w:rPr>
              <w:t>This Annex can be found on the RM6100 CCS webpage. The document is titled RM6100 Additional and Alternative Terms and Conditions Lots 2, 3 and 5.</w:t>
            </w:r>
          </w:p>
          <w:p w14:paraId="556F919A" w14:textId="77777777" w:rsidR="00C64E5E" w:rsidRDefault="00C64E5E">
            <w:pPr>
              <w:jc w:val="both"/>
              <w:rPr>
                <w:rFonts w:ascii="Arial" w:hAnsi="Arial" w:cs="Arial"/>
                <w:i/>
                <w:sz w:val="22"/>
                <w:szCs w:val="22"/>
              </w:rPr>
            </w:pPr>
          </w:p>
          <w:p w14:paraId="556F919B" w14:textId="77777777" w:rsidR="00C64E5E" w:rsidRDefault="00AE0FAF">
            <w:pPr>
              <w:jc w:val="both"/>
              <w:rPr>
                <w:rFonts w:ascii="Arial" w:hAnsi="Arial" w:cs="Arial"/>
                <w:b/>
                <w:sz w:val="22"/>
                <w:szCs w:val="22"/>
              </w:rPr>
            </w:pPr>
            <w:r>
              <w:rPr>
                <w:rFonts w:ascii="Arial" w:hAnsi="Arial" w:cs="Arial"/>
                <w:b/>
                <w:sz w:val="22"/>
                <w:szCs w:val="22"/>
              </w:rPr>
              <w:t>Part A – Additional Schedules</w:t>
            </w:r>
          </w:p>
          <w:p w14:paraId="556F919C" w14:textId="77777777" w:rsidR="00C64E5E" w:rsidRDefault="00C64E5E">
            <w:pPr>
              <w:jc w:val="center"/>
              <w:rPr>
                <w:rFonts w:ascii="Arial" w:hAnsi="Arial" w:cs="Arial"/>
                <w:b/>
                <w:sz w:val="18"/>
                <w:szCs w:val="18"/>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C64E5E" w14:paraId="556F919F"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56F919D" w14:textId="77777777" w:rsidR="00C64E5E" w:rsidRDefault="00AE0FAF">
                  <w:pPr>
                    <w:jc w:val="center"/>
                    <w:rPr>
                      <w:rFonts w:ascii="Arial" w:hAnsi="Arial" w:cs="Arial"/>
                      <w:b/>
                      <w:sz w:val="22"/>
                      <w:szCs w:val="22"/>
                    </w:rPr>
                  </w:pPr>
                  <w:r>
                    <w:rPr>
                      <w:rFonts w:ascii="Arial" w:hAnsi="Arial" w:cs="Arial"/>
                      <w:b/>
                      <w:sz w:val="22"/>
                      <w:szCs w:val="22"/>
                    </w:rPr>
                    <w:t>Additional Schedules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56F919E" w14:textId="77777777" w:rsidR="00C64E5E" w:rsidRDefault="00AE0FAF">
                  <w:pPr>
                    <w:jc w:val="center"/>
                    <w:rPr>
                      <w:rFonts w:ascii="Arial" w:hAnsi="Arial" w:cs="Arial"/>
                      <w:b/>
                      <w:sz w:val="22"/>
                      <w:szCs w:val="22"/>
                    </w:rPr>
                  </w:pPr>
                  <w:r>
                    <w:rPr>
                      <w:rFonts w:ascii="Arial" w:hAnsi="Arial" w:cs="Arial"/>
                      <w:b/>
                      <w:sz w:val="22"/>
                      <w:szCs w:val="22"/>
                    </w:rPr>
                    <w:t>Tick as applicable</w:t>
                  </w:r>
                </w:p>
              </w:tc>
            </w:tr>
            <w:tr w:rsidR="00C64E5E" w14:paraId="556F91A2"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A0" w14:textId="77777777" w:rsidR="00C64E5E" w:rsidRDefault="00AE0FAF">
                  <w:pPr>
                    <w:jc w:val="both"/>
                    <w:rPr>
                      <w:rFonts w:ascii="Arial" w:hAnsi="Arial" w:cs="Arial"/>
                      <w:sz w:val="22"/>
                      <w:szCs w:val="22"/>
                    </w:rPr>
                  </w:pPr>
                  <w:r>
                    <w:rPr>
                      <w:rFonts w:ascii="Arial" w:hAnsi="Arial" w:cs="Arial"/>
                      <w:sz w:val="22"/>
                      <w:szCs w:val="22"/>
                    </w:rPr>
                    <w:t>S1: Implementation Plan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A1" w14:textId="77777777" w:rsidR="00C64E5E" w:rsidRDefault="00AE0FAF">
                  <w:pPr>
                    <w:jc w:val="center"/>
                  </w:pPr>
                  <w:r>
                    <w:rPr>
                      <w:rFonts w:ascii="Arial" w:eastAsia="Times New Roman" w:hAnsi="Arial" w:cs="Arial"/>
                      <w:color w:val="000000"/>
                      <w:sz w:val="22"/>
                      <w:szCs w:val="22"/>
                      <w:lang w:eastAsia="en-GB"/>
                    </w:rPr>
                    <w:t>Applicable</w:t>
                  </w:r>
                </w:p>
              </w:tc>
            </w:tr>
            <w:tr w:rsidR="00C64E5E" w14:paraId="556F91A5"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A3" w14:textId="77777777" w:rsidR="00C64E5E" w:rsidRDefault="00AE0FAF">
                  <w:pPr>
                    <w:jc w:val="both"/>
                    <w:rPr>
                      <w:rFonts w:ascii="Arial" w:hAnsi="Arial" w:cs="Arial"/>
                      <w:sz w:val="22"/>
                      <w:szCs w:val="22"/>
                    </w:rPr>
                  </w:pPr>
                  <w:r>
                    <w:rPr>
                      <w:rFonts w:ascii="Arial" w:hAnsi="Arial" w:cs="Arial"/>
                      <w:sz w:val="22"/>
                      <w:szCs w:val="22"/>
                    </w:rPr>
                    <w:t>S2: Testing Procedures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A4" w14:textId="77777777" w:rsidR="00C64E5E" w:rsidRDefault="00AE0FAF">
                  <w:pPr>
                    <w:jc w:val="center"/>
                  </w:pPr>
                  <w:r>
                    <w:rPr>
                      <w:rFonts w:ascii="Arial" w:eastAsia="Times New Roman" w:hAnsi="Arial" w:cs="Arial"/>
                      <w:color w:val="000000"/>
                      <w:sz w:val="22"/>
                      <w:szCs w:val="22"/>
                      <w:lang w:eastAsia="en-GB"/>
                    </w:rPr>
                    <w:t>Applicable</w:t>
                  </w:r>
                </w:p>
              </w:tc>
            </w:tr>
            <w:tr w:rsidR="00C64E5E" w14:paraId="556F91A8"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A6" w14:textId="77777777" w:rsidR="00C64E5E" w:rsidRDefault="00AE0FAF">
                  <w:pPr>
                    <w:jc w:val="both"/>
                    <w:rPr>
                      <w:rFonts w:ascii="Arial" w:hAnsi="Arial" w:cs="Arial"/>
                      <w:sz w:val="22"/>
                      <w:szCs w:val="22"/>
                    </w:rPr>
                  </w:pPr>
                  <w:r>
                    <w:rPr>
                      <w:rFonts w:ascii="Arial" w:hAnsi="Arial" w:cs="Arial"/>
                      <w:sz w:val="22"/>
                      <w:szCs w:val="22"/>
                    </w:rPr>
                    <w:t>S3: Security Requirements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A7" w14:textId="77777777" w:rsidR="00C64E5E" w:rsidRDefault="00AE0FAF">
                  <w:pPr>
                    <w:jc w:val="center"/>
                  </w:pPr>
                  <w:r>
                    <w:rPr>
                      <w:rFonts w:ascii="Arial" w:eastAsia="Times New Roman" w:hAnsi="Arial" w:cs="Arial"/>
                      <w:color w:val="000000"/>
                      <w:sz w:val="22"/>
                      <w:szCs w:val="22"/>
                      <w:lang w:eastAsia="en-GB"/>
                    </w:rPr>
                    <w:t>Part A</w:t>
                  </w:r>
                </w:p>
              </w:tc>
            </w:tr>
            <w:tr w:rsidR="00C64E5E" w14:paraId="556F91AB"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A9" w14:textId="77777777" w:rsidR="00C64E5E" w:rsidRDefault="00AE0FAF">
                  <w:pPr>
                    <w:jc w:val="both"/>
                  </w:pPr>
                  <w:r>
                    <w:rPr>
                      <w:rFonts w:ascii="Arial" w:hAnsi="Arial" w:cs="Arial"/>
                      <w:sz w:val="22"/>
                      <w:szCs w:val="22"/>
                    </w:rPr>
                    <w:t xml:space="preserve">S4: Staff Transfer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AA" w14:textId="77777777" w:rsidR="00C64E5E" w:rsidRDefault="00AE0FAF">
                  <w:pPr>
                    <w:jc w:val="center"/>
                  </w:pPr>
                  <w:r>
                    <w:rPr>
                      <w:rFonts w:ascii="Arial" w:eastAsia="Times New Roman" w:hAnsi="Arial" w:cs="Arial"/>
                      <w:color w:val="000000"/>
                      <w:sz w:val="22"/>
                      <w:szCs w:val="22"/>
                      <w:lang w:eastAsia="en-GB"/>
                    </w:rPr>
                    <w:t>Applicable</w:t>
                  </w:r>
                </w:p>
              </w:tc>
            </w:tr>
            <w:tr w:rsidR="00C64E5E" w14:paraId="556F91AE"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AC" w14:textId="77777777" w:rsidR="00C64E5E" w:rsidRDefault="00AE0FAF">
                  <w:pPr>
                    <w:jc w:val="both"/>
                  </w:pPr>
                  <w:r>
                    <w:rPr>
                      <w:rFonts w:ascii="Arial" w:hAnsi="Arial" w:cs="Arial"/>
                      <w:sz w:val="22"/>
                      <w:szCs w:val="22"/>
                    </w:rPr>
                    <w:t xml:space="preserve">S5: Benchmarking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AD" w14:textId="77777777" w:rsidR="00C64E5E" w:rsidRDefault="00AE0FAF">
                  <w:pPr>
                    <w:jc w:val="center"/>
                  </w:pPr>
                  <w:r>
                    <w:rPr>
                      <w:rFonts w:ascii="Arial" w:eastAsia="Times New Roman" w:hAnsi="Arial" w:cs="Arial"/>
                      <w:color w:val="000000"/>
                      <w:sz w:val="22"/>
                      <w:szCs w:val="22"/>
                      <w:lang w:eastAsia="en-GB"/>
                    </w:rPr>
                    <w:t>Applicable</w:t>
                  </w:r>
                </w:p>
              </w:tc>
            </w:tr>
            <w:tr w:rsidR="00C64E5E" w14:paraId="556F91B1"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AF" w14:textId="77777777" w:rsidR="00C64E5E" w:rsidRDefault="00AE0FA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S6: Business Continuity and Disaster Recovery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B0" w14:textId="77777777" w:rsidR="00C64E5E" w:rsidRDefault="00AE0FAF">
                  <w:pPr>
                    <w:jc w:val="cente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Applicable</w:t>
                  </w:r>
                </w:p>
              </w:tc>
            </w:tr>
            <w:tr w:rsidR="00C64E5E" w14:paraId="556F91B4"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B2" w14:textId="77777777" w:rsidR="00C64E5E" w:rsidRDefault="00AE0FA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S7: Continuous Improvement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B3" w14:textId="77777777" w:rsidR="00C64E5E" w:rsidRDefault="00AE0FAF">
                  <w:pPr>
                    <w:jc w:val="center"/>
                  </w:pPr>
                  <w:r>
                    <w:rPr>
                      <w:rFonts w:ascii="Arial" w:eastAsia="Times New Roman" w:hAnsi="Arial" w:cs="Arial"/>
                      <w:color w:val="000000"/>
                      <w:sz w:val="22"/>
                      <w:szCs w:val="22"/>
                      <w:lang w:eastAsia="en-GB"/>
                    </w:rPr>
                    <w:t>Applicable</w:t>
                  </w:r>
                </w:p>
              </w:tc>
            </w:tr>
            <w:tr w:rsidR="00C64E5E" w14:paraId="556F91B7"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B5" w14:textId="77777777" w:rsidR="00C64E5E" w:rsidRPr="00432104" w:rsidRDefault="00AE0FAF">
                  <w:pPr>
                    <w:jc w:val="both"/>
                    <w:rPr>
                      <w:rFonts w:ascii="Arial" w:eastAsia="Times New Roman" w:hAnsi="Arial" w:cs="Arial"/>
                      <w:sz w:val="22"/>
                      <w:szCs w:val="22"/>
                      <w:lang w:eastAsia="en-GB"/>
                    </w:rPr>
                  </w:pPr>
                  <w:r w:rsidRPr="00432104">
                    <w:rPr>
                      <w:rFonts w:ascii="Arial" w:eastAsia="Times New Roman" w:hAnsi="Arial" w:cs="Arial"/>
                      <w:sz w:val="22"/>
                      <w:szCs w:val="22"/>
                      <w:lang w:eastAsia="en-GB"/>
                    </w:rPr>
                    <w:t>S8: Guarantee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B6" w14:textId="354E304C" w:rsidR="00C64E5E" w:rsidRPr="00432104" w:rsidRDefault="006B3718">
                  <w:pPr>
                    <w:jc w:val="center"/>
                  </w:pPr>
                  <w:r w:rsidRPr="00432104">
                    <w:rPr>
                      <w:rFonts w:ascii="Arial" w:eastAsia="Times New Roman" w:hAnsi="Arial" w:cs="Arial"/>
                      <w:sz w:val="22"/>
                      <w:szCs w:val="22"/>
                      <w:lang w:eastAsia="en-GB"/>
                    </w:rPr>
                    <w:t>Not Applicable</w:t>
                  </w:r>
                </w:p>
              </w:tc>
            </w:tr>
            <w:tr w:rsidR="00C64E5E" w14:paraId="556F91BA"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B8" w14:textId="77777777" w:rsidR="00C64E5E" w:rsidRDefault="00AE0FAF">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S9: MOD Terms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B9" w14:textId="77777777" w:rsidR="00C64E5E" w:rsidRDefault="00AE0FAF">
                  <w:pPr>
                    <w:jc w:val="center"/>
                  </w:pPr>
                  <w:r>
                    <w:rPr>
                      <w:rFonts w:ascii="Arial" w:eastAsia="Times New Roman" w:hAnsi="Arial" w:cs="Arial"/>
                      <w:color w:val="000000"/>
                      <w:sz w:val="22"/>
                      <w:szCs w:val="22"/>
                      <w:lang w:eastAsia="en-GB"/>
                    </w:rPr>
                    <w:t>Applicable</w:t>
                  </w:r>
                </w:p>
              </w:tc>
            </w:tr>
          </w:tbl>
          <w:p w14:paraId="556F91BB" w14:textId="77777777" w:rsidR="00C64E5E" w:rsidRDefault="00C64E5E">
            <w:pPr>
              <w:jc w:val="both"/>
              <w:rPr>
                <w:rFonts w:ascii="Arial" w:hAnsi="Arial" w:cs="Arial"/>
                <w:i/>
                <w:sz w:val="22"/>
                <w:szCs w:val="22"/>
              </w:rPr>
            </w:pPr>
          </w:p>
          <w:p w14:paraId="556F91BC" w14:textId="77777777" w:rsidR="00C64E5E" w:rsidRDefault="00AE0FAF">
            <w:pPr>
              <w:jc w:val="both"/>
              <w:rPr>
                <w:rFonts w:ascii="Arial" w:hAnsi="Arial" w:cs="Arial"/>
                <w:b/>
                <w:sz w:val="22"/>
                <w:szCs w:val="22"/>
              </w:rPr>
            </w:pPr>
            <w:r>
              <w:rPr>
                <w:rFonts w:ascii="Arial" w:hAnsi="Arial" w:cs="Arial"/>
                <w:b/>
                <w:sz w:val="22"/>
                <w:szCs w:val="22"/>
              </w:rPr>
              <w:t xml:space="preserve">Part B – Additional Clauses </w:t>
            </w:r>
          </w:p>
          <w:p w14:paraId="556F91BD" w14:textId="77777777" w:rsidR="00C64E5E" w:rsidRDefault="00C64E5E">
            <w:pPr>
              <w:jc w:val="both"/>
              <w:rPr>
                <w:rFonts w:ascii="Arial" w:hAnsi="Arial" w:cs="Arial"/>
                <w:b/>
                <w:sz w:val="22"/>
                <w:szCs w:val="22"/>
              </w:rPr>
            </w:pPr>
          </w:p>
          <w:tbl>
            <w:tblPr>
              <w:tblW w:w="9099" w:type="dxa"/>
              <w:tblLayout w:type="fixed"/>
              <w:tblCellMar>
                <w:left w:w="10" w:type="dxa"/>
                <w:right w:w="10" w:type="dxa"/>
              </w:tblCellMar>
              <w:tblLook w:val="04A0" w:firstRow="1" w:lastRow="0" w:firstColumn="1" w:lastColumn="0" w:noHBand="0" w:noVBand="1"/>
            </w:tblPr>
            <w:tblGrid>
              <w:gridCol w:w="5981"/>
              <w:gridCol w:w="3118"/>
            </w:tblGrid>
            <w:tr w:rsidR="00C64E5E" w14:paraId="556F91C0"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56F91BE" w14:textId="77777777" w:rsidR="00C64E5E" w:rsidRDefault="00AE0FAF">
                  <w:pPr>
                    <w:jc w:val="center"/>
                    <w:rPr>
                      <w:rFonts w:ascii="Arial" w:hAnsi="Arial" w:cs="Arial"/>
                      <w:b/>
                      <w:sz w:val="22"/>
                      <w:szCs w:val="22"/>
                    </w:rPr>
                  </w:pPr>
                  <w:r>
                    <w:rPr>
                      <w:rFonts w:ascii="Arial" w:hAnsi="Arial" w:cs="Arial"/>
                      <w:b/>
                      <w:sz w:val="22"/>
                      <w:szCs w:val="22"/>
                    </w:rPr>
                    <w:t>Additional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556F91BF" w14:textId="77777777" w:rsidR="00C64E5E" w:rsidRDefault="00AE0FAF">
                  <w:pPr>
                    <w:jc w:val="center"/>
                    <w:rPr>
                      <w:rFonts w:ascii="Arial" w:hAnsi="Arial" w:cs="Arial"/>
                      <w:b/>
                      <w:sz w:val="22"/>
                      <w:szCs w:val="22"/>
                    </w:rPr>
                  </w:pPr>
                  <w:r>
                    <w:rPr>
                      <w:rFonts w:ascii="Arial" w:hAnsi="Arial" w:cs="Arial"/>
                      <w:b/>
                      <w:sz w:val="22"/>
                      <w:szCs w:val="22"/>
                    </w:rPr>
                    <w:t>Tick as applicable</w:t>
                  </w:r>
                </w:p>
              </w:tc>
            </w:tr>
            <w:tr w:rsidR="00C64E5E" w14:paraId="556F91C3"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C1" w14:textId="77777777" w:rsidR="00C64E5E" w:rsidRDefault="00AE0FAF">
                  <w:pPr>
                    <w:jc w:val="both"/>
                  </w:pPr>
                  <w:r>
                    <w:rPr>
                      <w:rFonts w:ascii="Arial" w:eastAsia="Times New Roman" w:hAnsi="Arial" w:cs="Arial"/>
                      <w:color w:val="000000"/>
                      <w:sz w:val="22"/>
                      <w:szCs w:val="22"/>
                      <w:lang w:eastAsia="en-GB"/>
                    </w:rPr>
                    <w:t>C2: Security Measures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1C2" w14:textId="77777777" w:rsidR="00C64E5E" w:rsidRDefault="00AE0FAF">
                  <w:pPr>
                    <w:jc w:val="center"/>
                  </w:pPr>
                  <w:r>
                    <w:rPr>
                      <w:rFonts w:ascii="Arial" w:eastAsia="Times New Roman" w:hAnsi="Arial" w:cs="Arial"/>
                      <w:color w:val="000000"/>
                      <w:sz w:val="22"/>
                      <w:szCs w:val="22"/>
                      <w:lang w:eastAsia="en-GB"/>
                    </w:rPr>
                    <w:t>Applicable</w:t>
                  </w:r>
                </w:p>
              </w:tc>
            </w:tr>
          </w:tbl>
          <w:p w14:paraId="556F91C4" w14:textId="77777777" w:rsidR="00C64E5E" w:rsidRDefault="00C64E5E">
            <w:pPr>
              <w:jc w:val="both"/>
              <w:rPr>
                <w:rFonts w:ascii="Arial" w:hAnsi="Arial" w:cs="Arial"/>
                <w:i/>
                <w:sz w:val="18"/>
                <w:szCs w:val="18"/>
              </w:rPr>
            </w:pPr>
          </w:p>
          <w:p w14:paraId="556F91C5" w14:textId="77777777" w:rsidR="00C64E5E" w:rsidRDefault="00AE0FAF">
            <w:pPr>
              <w:jc w:val="both"/>
            </w:pPr>
            <w:r>
              <w:rPr>
                <w:rFonts w:ascii="Arial" w:eastAsia="Times New Roman" w:hAnsi="Arial" w:cs="Arial"/>
                <w:color w:val="000000"/>
                <w:sz w:val="22"/>
                <w:szCs w:val="22"/>
                <w:lang w:eastAsia="en-GB"/>
              </w:rPr>
              <w:t xml:space="preserve">Where selected above the Additional Schedules and/or Clauses set out in document RM6100 Additional and Alternative Terms and Conditions Lots 2, 3 and 5 shall be incorporated into this Contract. </w:t>
            </w:r>
          </w:p>
        </w:tc>
      </w:tr>
    </w:tbl>
    <w:p w14:paraId="556F91C7" w14:textId="77777777" w:rsidR="00C64E5E" w:rsidRDefault="00C64E5E">
      <w:pPr>
        <w:rPr>
          <w:rFonts w:ascii="Arial" w:hAnsi="Arial" w:cs="Arial"/>
          <w:b/>
          <w:sz w:val="16"/>
          <w:szCs w:val="16"/>
        </w:rPr>
      </w:pPr>
    </w:p>
    <w:p w14:paraId="556F91C8" w14:textId="77777777" w:rsidR="00C64E5E" w:rsidRDefault="00C64E5E">
      <w:pPr>
        <w:rPr>
          <w:rFonts w:ascii="Arial" w:hAnsi="Arial" w:cs="Arial"/>
          <w:b/>
          <w:sz w:val="16"/>
          <w:szCs w:val="16"/>
        </w:rPr>
      </w:pPr>
    </w:p>
    <w:p w14:paraId="556F91C9" w14:textId="77777777" w:rsidR="00C64E5E" w:rsidRDefault="00AE0FAF">
      <w:pPr>
        <w:jc w:val="both"/>
        <w:rPr>
          <w:rFonts w:ascii="Arial" w:hAnsi="Arial" w:cs="Arial"/>
          <w:b/>
          <w:color w:val="365F91"/>
          <w:sz w:val="28"/>
          <w:szCs w:val="28"/>
        </w:rPr>
      </w:pPr>
      <w:r>
        <w:rPr>
          <w:rFonts w:ascii="Arial" w:hAnsi="Arial" w:cs="Arial"/>
          <w:b/>
          <w:color w:val="365F91"/>
          <w:sz w:val="28"/>
          <w:szCs w:val="28"/>
        </w:rPr>
        <w:t>Part B - Additional Information Required for Additional Schedules/Clauses Selected in Part A</w:t>
      </w:r>
    </w:p>
    <w:p w14:paraId="556F91CA" w14:textId="77777777" w:rsidR="00C64E5E" w:rsidRDefault="00C64E5E">
      <w:pPr>
        <w:rPr>
          <w:rFonts w:ascii="Arial" w:hAnsi="Arial" w:cs="Arial"/>
          <w:b/>
          <w:sz w:val="16"/>
          <w:szCs w:val="16"/>
        </w:rPr>
      </w:pPr>
    </w:p>
    <w:tbl>
      <w:tblPr>
        <w:tblW w:w="9632" w:type="dxa"/>
        <w:tblCellMar>
          <w:left w:w="10" w:type="dxa"/>
          <w:right w:w="10" w:type="dxa"/>
        </w:tblCellMar>
        <w:tblLook w:val="04A0" w:firstRow="1" w:lastRow="0" w:firstColumn="1" w:lastColumn="0" w:noHBand="0" w:noVBand="1"/>
      </w:tblPr>
      <w:tblGrid>
        <w:gridCol w:w="9632"/>
      </w:tblGrid>
      <w:tr w:rsidR="00C64E5E" w14:paraId="556F91CE" w14:textId="77777777">
        <w:trPr>
          <w:trHeight w:val="119"/>
        </w:trPr>
        <w:tc>
          <w:tcPr>
            <w:tcW w:w="9632" w:type="dxa"/>
            <w:shd w:val="clear" w:color="auto" w:fill="DBE5F1"/>
            <w:tcMar>
              <w:top w:w="113" w:type="dxa"/>
              <w:left w:w="108" w:type="dxa"/>
              <w:bottom w:w="113" w:type="dxa"/>
              <w:right w:w="108" w:type="dxa"/>
            </w:tcMar>
          </w:tcPr>
          <w:p w14:paraId="556F91CB" w14:textId="77777777" w:rsidR="00C64E5E" w:rsidRDefault="00AE0FAF">
            <w:pPr>
              <w:jc w:val="both"/>
              <w:rPr>
                <w:rFonts w:ascii="Arial" w:hAnsi="Arial" w:cs="Arial"/>
                <w:b/>
                <w:sz w:val="22"/>
                <w:szCs w:val="22"/>
              </w:rPr>
            </w:pPr>
            <w:r>
              <w:rPr>
                <w:rFonts w:ascii="Arial" w:hAnsi="Arial" w:cs="Arial"/>
                <w:b/>
                <w:sz w:val="22"/>
                <w:szCs w:val="22"/>
              </w:rPr>
              <w:t>Additional Schedule S3 (Security Requirements)</w:t>
            </w:r>
          </w:p>
          <w:p w14:paraId="556F91CC" w14:textId="77777777" w:rsidR="00C64E5E" w:rsidRDefault="00C64E5E">
            <w:pPr>
              <w:jc w:val="both"/>
              <w:rPr>
                <w:rFonts w:ascii="Arial" w:hAnsi="Arial" w:cs="Arial"/>
                <w:i/>
                <w:sz w:val="18"/>
                <w:szCs w:val="18"/>
              </w:rPr>
            </w:pPr>
          </w:p>
          <w:p w14:paraId="556F91CD" w14:textId="646608A1" w:rsidR="00C64E5E" w:rsidRDefault="00AE0FAF">
            <w:pPr>
              <w:jc w:val="both"/>
            </w:pPr>
            <w:r w:rsidRPr="00445469">
              <w:rPr>
                <w:rFonts w:ascii="Arial" w:eastAsia="Times New Roman" w:hAnsi="Arial" w:cs="Arial"/>
                <w:sz w:val="22"/>
                <w:szCs w:val="22"/>
                <w:lang w:eastAsia="en-GB"/>
              </w:rPr>
              <w:t>Security Management Plan To</w:t>
            </w:r>
            <w:r w:rsidR="008F5969">
              <w:rPr>
                <w:rFonts w:ascii="Arial" w:eastAsia="Times New Roman" w:hAnsi="Arial" w:cs="Arial"/>
                <w:sz w:val="22"/>
                <w:szCs w:val="22"/>
                <w:lang w:eastAsia="en-GB"/>
              </w:rPr>
              <w:t xml:space="preserve"> Be Held Separately</w:t>
            </w:r>
          </w:p>
        </w:tc>
      </w:tr>
    </w:tbl>
    <w:p w14:paraId="556F91CF" w14:textId="77777777" w:rsidR="00C64E5E" w:rsidRDefault="00C64E5E">
      <w:pPr>
        <w:jc w:val="both"/>
        <w:rPr>
          <w:rFonts w:ascii="Arial" w:hAnsi="Arial" w:cs="Arial"/>
          <w:sz w:val="4"/>
          <w:szCs w:val="4"/>
          <w:shd w:val="clear" w:color="auto" w:fill="00FF00"/>
        </w:rPr>
      </w:pPr>
    </w:p>
    <w:p w14:paraId="556F91D0" w14:textId="77777777" w:rsidR="00C64E5E" w:rsidRDefault="00C64E5E">
      <w:pPr>
        <w:jc w:val="both"/>
        <w:rPr>
          <w:rFonts w:ascii="Arial" w:hAnsi="Arial" w:cs="Arial"/>
          <w:sz w:val="4"/>
          <w:szCs w:val="4"/>
          <w:shd w:val="clear" w:color="auto" w:fill="00FF00"/>
        </w:rPr>
      </w:pPr>
    </w:p>
    <w:p w14:paraId="556F91D1" w14:textId="77777777" w:rsidR="00C64E5E" w:rsidRDefault="00C64E5E">
      <w:pPr>
        <w:jc w:val="both"/>
        <w:rPr>
          <w:rFonts w:ascii="Arial" w:hAnsi="Arial" w:cs="Arial"/>
          <w:sz w:val="4"/>
          <w:szCs w:val="4"/>
          <w:shd w:val="clear" w:color="auto" w:fill="00FF00"/>
        </w:rPr>
      </w:pPr>
    </w:p>
    <w:p w14:paraId="556F91D2" w14:textId="77777777" w:rsidR="00C64E5E" w:rsidRDefault="00C64E5E">
      <w:pPr>
        <w:spacing w:line="48" w:lineRule="auto"/>
        <w:rPr>
          <w:rFonts w:ascii="Arial" w:hAnsi="Arial" w:cs="Arial"/>
          <w:b/>
          <w:sz w:val="28"/>
          <w:szCs w:val="28"/>
        </w:rPr>
      </w:pPr>
    </w:p>
    <w:p w14:paraId="556F91D3" w14:textId="77777777" w:rsidR="00C64E5E" w:rsidRDefault="00C64E5E">
      <w:pPr>
        <w:rPr>
          <w:rFonts w:ascii="Arial" w:hAnsi="Arial" w:cs="Arial"/>
          <w:b/>
          <w:sz w:val="28"/>
          <w:szCs w:val="28"/>
        </w:rPr>
      </w:pPr>
    </w:p>
    <w:p w14:paraId="556F91D4" w14:textId="77777777" w:rsidR="00C64E5E" w:rsidRDefault="00C64E5E">
      <w:pPr>
        <w:rPr>
          <w:rFonts w:ascii="Arial" w:hAnsi="Arial" w:cs="Arial"/>
          <w:b/>
          <w:sz w:val="28"/>
          <w:szCs w:val="28"/>
        </w:rPr>
      </w:pPr>
    </w:p>
    <w:p w14:paraId="556F91D5" w14:textId="77777777" w:rsidR="00C64E5E" w:rsidRDefault="00C64E5E">
      <w:pPr>
        <w:rPr>
          <w:rFonts w:ascii="Arial" w:hAnsi="Arial" w:cs="Arial"/>
          <w:b/>
          <w:sz w:val="28"/>
          <w:szCs w:val="28"/>
        </w:rPr>
      </w:pPr>
    </w:p>
    <w:p w14:paraId="556F91D6" w14:textId="77777777" w:rsidR="00C64E5E" w:rsidRDefault="00C64E5E">
      <w:pPr>
        <w:rPr>
          <w:rFonts w:ascii="Arial" w:hAnsi="Arial" w:cs="Arial"/>
          <w:b/>
          <w:sz w:val="28"/>
          <w:szCs w:val="28"/>
        </w:rPr>
      </w:pPr>
    </w:p>
    <w:p w14:paraId="556F91D7" w14:textId="77777777" w:rsidR="00C64E5E" w:rsidRDefault="00C64E5E">
      <w:pPr>
        <w:rPr>
          <w:rFonts w:ascii="Arial" w:hAnsi="Arial" w:cs="Arial"/>
          <w:b/>
          <w:sz w:val="28"/>
          <w:szCs w:val="28"/>
        </w:rPr>
      </w:pPr>
    </w:p>
    <w:p w14:paraId="734265E0" w14:textId="77777777" w:rsidR="00C930A0" w:rsidRDefault="00C930A0">
      <w:pPr>
        <w:rPr>
          <w:rFonts w:ascii="Arial" w:hAnsi="Arial" w:cs="Arial"/>
          <w:b/>
          <w:sz w:val="28"/>
          <w:szCs w:val="28"/>
        </w:rPr>
      </w:pPr>
    </w:p>
    <w:p w14:paraId="42C1BF76" w14:textId="77777777" w:rsidR="00C930A0" w:rsidRDefault="00C930A0">
      <w:pPr>
        <w:rPr>
          <w:rFonts w:ascii="Arial" w:hAnsi="Arial" w:cs="Arial"/>
          <w:b/>
          <w:sz w:val="28"/>
          <w:szCs w:val="28"/>
        </w:rPr>
      </w:pPr>
    </w:p>
    <w:p w14:paraId="7FFFDF6D" w14:textId="77777777" w:rsidR="00161332" w:rsidRDefault="00161332">
      <w:pPr>
        <w:rPr>
          <w:rFonts w:ascii="Arial" w:hAnsi="Arial" w:cs="Arial"/>
          <w:b/>
          <w:sz w:val="28"/>
          <w:szCs w:val="28"/>
        </w:rPr>
      </w:pPr>
    </w:p>
    <w:p w14:paraId="188A3BC2" w14:textId="77777777" w:rsidR="00161332" w:rsidRDefault="00161332">
      <w:pPr>
        <w:rPr>
          <w:rFonts w:ascii="Arial" w:hAnsi="Arial" w:cs="Arial"/>
          <w:b/>
          <w:sz w:val="28"/>
          <w:szCs w:val="28"/>
        </w:rPr>
      </w:pPr>
    </w:p>
    <w:p w14:paraId="028B33A3" w14:textId="77777777" w:rsidR="00161332" w:rsidRDefault="00161332">
      <w:pPr>
        <w:rPr>
          <w:rFonts w:ascii="Arial" w:hAnsi="Arial" w:cs="Arial"/>
          <w:b/>
          <w:sz w:val="28"/>
          <w:szCs w:val="28"/>
        </w:rPr>
      </w:pPr>
    </w:p>
    <w:p w14:paraId="7335290D" w14:textId="77777777" w:rsidR="00C930A0" w:rsidRDefault="00C930A0">
      <w:pPr>
        <w:rPr>
          <w:rFonts w:ascii="Arial" w:hAnsi="Arial" w:cs="Arial"/>
          <w:b/>
          <w:sz w:val="28"/>
          <w:szCs w:val="28"/>
        </w:rPr>
      </w:pPr>
    </w:p>
    <w:p w14:paraId="71C619D7" w14:textId="77777777" w:rsidR="00C930A0" w:rsidRDefault="00C930A0">
      <w:pPr>
        <w:rPr>
          <w:rFonts w:ascii="Arial" w:hAnsi="Arial" w:cs="Arial"/>
          <w:b/>
          <w:sz w:val="28"/>
          <w:szCs w:val="28"/>
        </w:rPr>
      </w:pPr>
    </w:p>
    <w:p w14:paraId="556F91DB" w14:textId="77777777" w:rsidR="00C64E5E" w:rsidRDefault="00C64E5E">
      <w:pPr>
        <w:rPr>
          <w:rFonts w:ascii="Arial" w:hAnsi="Arial" w:cs="Arial"/>
          <w:b/>
          <w:sz w:val="28"/>
          <w:szCs w:val="28"/>
        </w:rPr>
      </w:pPr>
    </w:p>
    <w:p w14:paraId="556F91DC" w14:textId="77777777" w:rsidR="00C64E5E" w:rsidRDefault="00AE0FAF">
      <w:pPr>
        <w:jc w:val="both"/>
      </w:pPr>
      <w:r>
        <w:rPr>
          <w:rFonts w:ascii="Arial" w:hAnsi="Arial" w:cs="Arial"/>
          <w:b/>
          <w:color w:val="365F91"/>
          <w:sz w:val="28"/>
          <w:szCs w:val="28"/>
        </w:rPr>
        <w:t>Section D</w:t>
      </w:r>
    </w:p>
    <w:p w14:paraId="556F91DD" w14:textId="77777777" w:rsidR="00C64E5E" w:rsidRDefault="00AE0FAF">
      <w:pPr>
        <w:jc w:val="both"/>
        <w:rPr>
          <w:rFonts w:ascii="Arial" w:hAnsi="Arial" w:cs="Arial"/>
          <w:b/>
          <w:color w:val="365F91"/>
          <w:sz w:val="28"/>
          <w:szCs w:val="28"/>
        </w:rPr>
      </w:pPr>
      <w:r>
        <w:rPr>
          <w:rFonts w:ascii="Arial" w:hAnsi="Arial" w:cs="Arial"/>
          <w:b/>
          <w:color w:val="365F91"/>
          <w:sz w:val="28"/>
          <w:szCs w:val="28"/>
        </w:rPr>
        <w:t>Supplier Response</w:t>
      </w:r>
    </w:p>
    <w:p w14:paraId="556F91DE" w14:textId="77777777" w:rsidR="00C64E5E" w:rsidRDefault="00C64E5E">
      <w:pPr>
        <w:jc w:val="both"/>
        <w:rPr>
          <w:rFonts w:ascii="Arial" w:hAnsi="Arial" w:cs="Arial"/>
          <w:sz w:val="22"/>
          <w:szCs w:val="22"/>
        </w:rPr>
      </w:pPr>
    </w:p>
    <w:p w14:paraId="556F91DF" w14:textId="77777777" w:rsidR="00C64E5E" w:rsidRDefault="00C64E5E">
      <w:pPr>
        <w:jc w:val="both"/>
        <w:rPr>
          <w:rFonts w:ascii="Arial" w:hAnsi="Arial" w:cs="Arial"/>
          <w:sz w:val="4"/>
          <w:szCs w:val="4"/>
        </w:rPr>
      </w:pPr>
    </w:p>
    <w:tbl>
      <w:tblPr>
        <w:tblW w:w="9827" w:type="dxa"/>
        <w:tblCellMar>
          <w:left w:w="10" w:type="dxa"/>
          <w:right w:w="10" w:type="dxa"/>
        </w:tblCellMar>
        <w:tblLook w:val="04A0" w:firstRow="1" w:lastRow="0" w:firstColumn="1" w:lastColumn="0" w:noHBand="0" w:noVBand="1"/>
      </w:tblPr>
      <w:tblGrid>
        <w:gridCol w:w="9827"/>
      </w:tblGrid>
      <w:tr w:rsidR="00C64E5E" w14:paraId="556F91E3" w14:textId="77777777">
        <w:tc>
          <w:tcPr>
            <w:tcW w:w="9827" w:type="dxa"/>
            <w:shd w:val="clear" w:color="auto" w:fill="D9D9D9"/>
            <w:tcMar>
              <w:top w:w="113" w:type="dxa"/>
              <w:left w:w="108" w:type="dxa"/>
              <w:bottom w:w="113" w:type="dxa"/>
              <w:right w:w="108" w:type="dxa"/>
            </w:tcMar>
          </w:tcPr>
          <w:p w14:paraId="556F91E0" w14:textId="77777777" w:rsidR="00C64E5E" w:rsidRDefault="00AE0FAF">
            <w:pPr>
              <w:shd w:val="clear" w:color="auto" w:fill="D9D9D9"/>
              <w:jc w:val="both"/>
              <w:rPr>
                <w:rFonts w:ascii="Arial" w:hAnsi="Arial" w:cs="Arial"/>
                <w:b/>
                <w:sz w:val="22"/>
                <w:szCs w:val="22"/>
              </w:rPr>
            </w:pPr>
            <w:r>
              <w:rPr>
                <w:rFonts w:ascii="Arial" w:hAnsi="Arial" w:cs="Arial"/>
                <w:b/>
                <w:sz w:val="22"/>
                <w:szCs w:val="22"/>
              </w:rPr>
              <w:t>Commercially Sensitive information</w:t>
            </w:r>
          </w:p>
          <w:p w14:paraId="556F91E1" w14:textId="77777777" w:rsidR="00C64E5E" w:rsidRDefault="00AE0FAF">
            <w:pPr>
              <w:shd w:val="clear" w:color="auto" w:fill="D9D9D9"/>
              <w:jc w:val="both"/>
            </w:pPr>
            <w:r>
              <w:rPr>
                <w:rFonts w:ascii="Arial" w:hAnsi="Arial" w:cs="Arial"/>
                <w:sz w:val="18"/>
                <w:szCs w:val="18"/>
              </w:rPr>
              <w:t xml:space="preserve">Any confidential information that the Supplier considers sensitive for the duration of an awarded Contract should be included here. Please refer to definition of Commercially Sensitive Information in the Contract – </w:t>
            </w:r>
            <w:r>
              <w:rPr>
                <w:rFonts w:ascii="Arial" w:hAnsi="Arial" w:cs="Arial"/>
                <w:i/>
                <w:sz w:val="18"/>
                <w:szCs w:val="18"/>
              </w:rPr>
              <w:t>use specific references to sections rather than copying the relevant information here.</w:t>
            </w:r>
          </w:p>
          <w:p w14:paraId="556F91E2" w14:textId="7F5A980C" w:rsidR="00C64E5E" w:rsidRDefault="00990187">
            <w:pPr>
              <w:jc w:val="both"/>
            </w:pPr>
            <w:r w:rsidRPr="003A7EA4">
              <w:rPr>
                <w:rFonts w:ascii="Arial" w:eastAsia="Times New Roman" w:hAnsi="Arial" w:cs="Arial"/>
                <w:sz w:val="22"/>
                <w:szCs w:val="22"/>
                <w:lang w:eastAsia="en-GB"/>
              </w:rPr>
              <w:t xml:space="preserve">Suppliers breakdown of pricing and personnel information   </w:t>
            </w:r>
          </w:p>
        </w:tc>
      </w:tr>
    </w:tbl>
    <w:p w14:paraId="556F91E4" w14:textId="77777777" w:rsidR="00C64E5E" w:rsidRDefault="00C64E5E">
      <w:pPr>
        <w:jc w:val="both"/>
        <w:rPr>
          <w:rFonts w:ascii="Arial" w:hAnsi="Arial" w:cs="Arial"/>
          <w:sz w:val="4"/>
          <w:szCs w:val="4"/>
        </w:rPr>
      </w:pPr>
    </w:p>
    <w:p w14:paraId="556F91E5" w14:textId="77777777" w:rsidR="00C64E5E" w:rsidRDefault="00C64E5E">
      <w:pPr>
        <w:jc w:val="both"/>
        <w:rPr>
          <w:rFonts w:ascii="Arial" w:hAnsi="Arial" w:cs="Arial"/>
          <w:sz w:val="4"/>
          <w:szCs w:val="4"/>
        </w:rPr>
      </w:pPr>
    </w:p>
    <w:p w14:paraId="556F91E6" w14:textId="77777777" w:rsidR="00C64E5E" w:rsidRDefault="00C64E5E">
      <w:pPr>
        <w:jc w:val="both"/>
        <w:rPr>
          <w:rFonts w:ascii="Arial" w:hAnsi="Arial" w:cs="Arial"/>
          <w:sz w:val="4"/>
          <w:szCs w:val="4"/>
        </w:rPr>
      </w:pPr>
    </w:p>
    <w:p w14:paraId="556F91E7" w14:textId="77777777" w:rsidR="00C64E5E" w:rsidRDefault="00C64E5E">
      <w:pPr>
        <w:jc w:val="both"/>
        <w:rPr>
          <w:rFonts w:ascii="Arial" w:hAnsi="Arial" w:cs="Arial"/>
          <w:sz w:val="4"/>
          <w:szCs w:val="4"/>
        </w:rPr>
      </w:pPr>
    </w:p>
    <w:p w14:paraId="556F91E8" w14:textId="77777777" w:rsidR="00C64E5E" w:rsidRDefault="00C64E5E">
      <w:pPr>
        <w:jc w:val="both"/>
        <w:rPr>
          <w:rFonts w:ascii="Arial" w:hAnsi="Arial" w:cs="Arial"/>
          <w:sz w:val="4"/>
          <w:szCs w:val="4"/>
        </w:rPr>
      </w:pPr>
    </w:p>
    <w:p w14:paraId="556F91E9" w14:textId="77777777" w:rsidR="00C64E5E" w:rsidRDefault="00C64E5E">
      <w:pPr>
        <w:jc w:val="both"/>
        <w:rPr>
          <w:rFonts w:ascii="Arial" w:hAnsi="Arial" w:cs="Arial"/>
          <w:sz w:val="4"/>
          <w:szCs w:val="4"/>
        </w:rPr>
      </w:pPr>
    </w:p>
    <w:p w14:paraId="556F91EA" w14:textId="77777777" w:rsidR="00C64E5E" w:rsidRDefault="00C64E5E">
      <w:pPr>
        <w:jc w:val="both"/>
        <w:rPr>
          <w:rFonts w:ascii="Arial" w:hAnsi="Arial" w:cs="Arial"/>
          <w:sz w:val="4"/>
          <w:szCs w:val="4"/>
        </w:rPr>
      </w:pPr>
    </w:p>
    <w:p w14:paraId="556F91EB" w14:textId="77777777" w:rsidR="00C64E5E" w:rsidRDefault="00C64E5E">
      <w:pPr>
        <w:jc w:val="both"/>
        <w:rPr>
          <w:rFonts w:ascii="Arial" w:hAnsi="Arial" w:cs="Arial"/>
          <w:sz w:val="4"/>
          <w:szCs w:val="4"/>
        </w:rPr>
      </w:pPr>
    </w:p>
    <w:p w14:paraId="556F91EC" w14:textId="77777777" w:rsidR="00C64E5E" w:rsidRDefault="00C64E5E">
      <w:pPr>
        <w:pageBreakBefore/>
        <w:rPr>
          <w:rFonts w:ascii="Arial" w:hAnsi="Arial" w:cs="Arial"/>
          <w:b/>
          <w:color w:val="365F91"/>
          <w:sz w:val="28"/>
          <w:szCs w:val="28"/>
        </w:rPr>
      </w:pPr>
    </w:p>
    <w:p w14:paraId="556F91ED" w14:textId="77777777" w:rsidR="00C64E5E" w:rsidRDefault="00C64E5E">
      <w:pPr>
        <w:rPr>
          <w:rFonts w:ascii="Arial" w:hAnsi="Arial" w:cs="Arial"/>
          <w:b/>
          <w:color w:val="365F91"/>
          <w:sz w:val="28"/>
          <w:szCs w:val="28"/>
        </w:rPr>
      </w:pPr>
    </w:p>
    <w:p w14:paraId="556F91EE" w14:textId="77777777" w:rsidR="00C64E5E" w:rsidRDefault="00AE0FAF">
      <w:pPr>
        <w:jc w:val="both"/>
        <w:rPr>
          <w:rFonts w:ascii="Arial" w:hAnsi="Arial" w:cs="Arial"/>
          <w:b/>
          <w:color w:val="365F91"/>
          <w:sz w:val="28"/>
          <w:szCs w:val="28"/>
        </w:rPr>
      </w:pPr>
      <w:r>
        <w:rPr>
          <w:rFonts w:ascii="Arial" w:hAnsi="Arial" w:cs="Arial"/>
          <w:b/>
          <w:color w:val="365F91"/>
          <w:sz w:val="28"/>
          <w:szCs w:val="28"/>
        </w:rPr>
        <w:t>Section E</w:t>
      </w:r>
    </w:p>
    <w:p w14:paraId="556F91EF" w14:textId="77777777" w:rsidR="00C64E5E" w:rsidRDefault="00AE0FAF">
      <w:pPr>
        <w:jc w:val="both"/>
        <w:rPr>
          <w:rFonts w:ascii="Arial" w:hAnsi="Arial" w:cs="Arial"/>
          <w:b/>
          <w:color w:val="365F91"/>
          <w:sz w:val="28"/>
          <w:szCs w:val="28"/>
        </w:rPr>
      </w:pPr>
      <w:r>
        <w:rPr>
          <w:rFonts w:ascii="Arial" w:hAnsi="Arial" w:cs="Arial"/>
          <w:b/>
          <w:color w:val="365F91"/>
          <w:sz w:val="28"/>
          <w:szCs w:val="28"/>
        </w:rPr>
        <w:t>Contract Award</w:t>
      </w:r>
    </w:p>
    <w:p w14:paraId="556F91F0" w14:textId="77777777" w:rsidR="00C64E5E" w:rsidRDefault="00C64E5E">
      <w:pPr>
        <w:jc w:val="both"/>
        <w:rPr>
          <w:rFonts w:ascii="Arial" w:hAnsi="Arial" w:cs="Arial"/>
          <w:sz w:val="22"/>
          <w:szCs w:val="22"/>
        </w:rPr>
      </w:pPr>
    </w:p>
    <w:p w14:paraId="556F91F1" w14:textId="77777777" w:rsidR="00C64E5E" w:rsidRDefault="00AE0FAF">
      <w:pPr>
        <w:jc w:val="both"/>
        <w:rPr>
          <w:rFonts w:ascii="Arial" w:hAnsi="Arial" w:cs="Arial"/>
          <w:sz w:val="22"/>
          <w:szCs w:val="22"/>
        </w:rPr>
      </w:pPr>
      <w:r>
        <w:rPr>
          <w:rFonts w:ascii="Arial" w:hAnsi="Arial" w:cs="Arial"/>
          <w:sz w:val="22"/>
          <w:szCs w:val="22"/>
        </w:rPr>
        <w:t>This Call Off Contract is awarded in accordance with the provisions of the Technology Services 3 Framework Agreement RM6100.</w:t>
      </w:r>
    </w:p>
    <w:p w14:paraId="556F91F2" w14:textId="77777777" w:rsidR="00C64E5E" w:rsidRDefault="00C64E5E">
      <w:pPr>
        <w:jc w:val="both"/>
        <w:rPr>
          <w:rFonts w:ascii="Arial" w:hAnsi="Arial" w:cs="Arial"/>
          <w:b/>
          <w:sz w:val="22"/>
          <w:szCs w:val="22"/>
        </w:rPr>
      </w:pPr>
    </w:p>
    <w:tbl>
      <w:tblPr>
        <w:tblW w:w="9632" w:type="dxa"/>
        <w:tblCellMar>
          <w:left w:w="10" w:type="dxa"/>
          <w:right w:w="10" w:type="dxa"/>
        </w:tblCellMar>
        <w:tblLook w:val="04A0" w:firstRow="1" w:lastRow="0" w:firstColumn="1" w:lastColumn="0" w:noHBand="0" w:noVBand="1"/>
      </w:tblPr>
      <w:tblGrid>
        <w:gridCol w:w="9632"/>
      </w:tblGrid>
      <w:tr w:rsidR="00C64E5E" w14:paraId="556F91F4" w14:textId="77777777">
        <w:tc>
          <w:tcPr>
            <w:tcW w:w="9632" w:type="dxa"/>
            <w:shd w:val="clear" w:color="auto" w:fill="DBE5F1"/>
            <w:tcMar>
              <w:top w:w="113" w:type="dxa"/>
              <w:left w:w="108" w:type="dxa"/>
              <w:bottom w:w="113" w:type="dxa"/>
              <w:right w:w="108" w:type="dxa"/>
            </w:tcMar>
          </w:tcPr>
          <w:p w14:paraId="556F91F3" w14:textId="77777777" w:rsidR="00C64E5E" w:rsidRDefault="00AE0FAF">
            <w:pPr>
              <w:jc w:val="both"/>
              <w:rPr>
                <w:rFonts w:ascii="Arial" w:hAnsi="Arial" w:cs="Arial"/>
                <w:b/>
                <w:sz w:val="22"/>
                <w:szCs w:val="22"/>
              </w:rPr>
            </w:pPr>
            <w:r>
              <w:rPr>
                <w:rFonts w:ascii="Arial" w:hAnsi="Arial" w:cs="Arial"/>
                <w:b/>
                <w:sz w:val="22"/>
                <w:szCs w:val="22"/>
              </w:rPr>
              <w:t>SIGNATURES</w:t>
            </w:r>
          </w:p>
        </w:tc>
      </w:tr>
    </w:tbl>
    <w:p w14:paraId="556F91F5" w14:textId="77777777" w:rsidR="00C64E5E" w:rsidRDefault="00C64E5E">
      <w:pPr>
        <w:jc w:val="both"/>
        <w:rPr>
          <w:rFonts w:ascii="Arial" w:hAnsi="Arial" w:cs="Arial"/>
          <w:b/>
          <w:sz w:val="22"/>
          <w:szCs w:val="22"/>
        </w:rPr>
      </w:pPr>
    </w:p>
    <w:p w14:paraId="556F91F6" w14:textId="77777777" w:rsidR="00C64E5E" w:rsidRDefault="00AE0FAF">
      <w:pPr>
        <w:jc w:val="both"/>
        <w:rPr>
          <w:rFonts w:ascii="Arial" w:hAnsi="Arial" w:cs="Arial"/>
          <w:b/>
          <w:sz w:val="22"/>
          <w:szCs w:val="22"/>
        </w:rPr>
      </w:pPr>
      <w:r>
        <w:rPr>
          <w:rFonts w:ascii="Arial" w:hAnsi="Arial" w:cs="Arial"/>
          <w:b/>
          <w:sz w:val="22"/>
          <w:szCs w:val="22"/>
        </w:rPr>
        <w:t>For and on behalf of the Supplier</w:t>
      </w:r>
    </w:p>
    <w:p w14:paraId="556F9203" w14:textId="2A1457D6" w:rsidR="00C64E5E" w:rsidRDefault="00A55046">
      <w:pPr>
        <w:jc w:val="both"/>
        <w:rPr>
          <w:rFonts w:ascii="Arial" w:hAnsi="Arial" w:cs="Arial"/>
          <w:b/>
          <w:sz w:val="22"/>
          <w:szCs w:val="22"/>
        </w:rPr>
      </w:pPr>
      <w:r>
        <w:rPr>
          <w:rStyle w:val="normaltextrun"/>
          <w:rFonts w:ascii="Arial" w:hAnsi="Arial" w:cs="Arial"/>
          <w:color w:val="FFFFFF"/>
          <w:sz w:val="22"/>
          <w:szCs w:val="22"/>
          <w:shd w:val="clear" w:color="auto" w:fill="FFC000"/>
        </w:rPr>
        <w:t>Redacted</w:t>
      </w:r>
      <w:r>
        <w:rPr>
          <w:rStyle w:val="normaltextrun"/>
          <w:rFonts w:ascii="Arial" w:hAnsi="Arial" w:cs="Arial"/>
          <w:color w:val="FFFFFF"/>
          <w:sz w:val="22"/>
          <w:szCs w:val="22"/>
          <w:shd w:val="clear" w:color="auto" w:fill="000000"/>
        </w:rPr>
        <w:t> under FOIA Section 40, Personal Information</w:t>
      </w:r>
      <w:r>
        <w:rPr>
          <w:rStyle w:val="eop"/>
          <w:rFonts w:ascii="Arial" w:hAnsi="Arial" w:cs="Arial"/>
          <w:color w:val="FFFFFF"/>
          <w:sz w:val="22"/>
          <w:szCs w:val="22"/>
          <w:shd w:val="clear" w:color="auto" w:fill="FFFFFF"/>
        </w:rPr>
        <w:t> </w:t>
      </w:r>
    </w:p>
    <w:p w14:paraId="556F9204" w14:textId="77777777" w:rsidR="00C64E5E" w:rsidRDefault="00C64E5E">
      <w:pPr>
        <w:jc w:val="both"/>
        <w:rPr>
          <w:rFonts w:ascii="Arial" w:hAnsi="Arial" w:cs="Arial"/>
          <w:b/>
          <w:sz w:val="22"/>
          <w:szCs w:val="22"/>
        </w:rPr>
      </w:pPr>
    </w:p>
    <w:p w14:paraId="556F9205" w14:textId="77777777" w:rsidR="00C64E5E" w:rsidRDefault="00AE0FAF">
      <w:pPr>
        <w:jc w:val="both"/>
        <w:rPr>
          <w:rFonts w:ascii="Arial" w:hAnsi="Arial" w:cs="Arial"/>
          <w:b/>
          <w:sz w:val="22"/>
          <w:szCs w:val="22"/>
        </w:rPr>
      </w:pPr>
      <w:r>
        <w:rPr>
          <w:rFonts w:ascii="Arial" w:hAnsi="Arial" w:cs="Arial"/>
          <w:b/>
          <w:sz w:val="22"/>
          <w:szCs w:val="22"/>
        </w:rPr>
        <w:t>For and on behalf of the Buyer</w:t>
      </w:r>
    </w:p>
    <w:p w14:paraId="556F9212" w14:textId="078A74AC" w:rsidR="00C64E5E" w:rsidRDefault="00A55046">
      <w:pPr>
        <w:jc w:val="both"/>
        <w:rPr>
          <w:rFonts w:ascii="Arial" w:hAnsi="Arial" w:cs="Arial"/>
          <w:b/>
          <w:sz w:val="22"/>
          <w:szCs w:val="22"/>
        </w:rPr>
      </w:pPr>
      <w:r>
        <w:rPr>
          <w:rStyle w:val="normaltextrun"/>
          <w:rFonts w:ascii="Arial" w:hAnsi="Arial" w:cs="Arial"/>
          <w:color w:val="FFFFFF"/>
          <w:sz w:val="22"/>
          <w:szCs w:val="22"/>
          <w:shd w:val="clear" w:color="auto" w:fill="FFC000"/>
        </w:rPr>
        <w:t>Redacted</w:t>
      </w:r>
      <w:r>
        <w:rPr>
          <w:rStyle w:val="normaltextrun"/>
          <w:rFonts w:ascii="Arial" w:hAnsi="Arial" w:cs="Arial"/>
          <w:color w:val="FFFFFF"/>
          <w:sz w:val="22"/>
          <w:szCs w:val="22"/>
          <w:shd w:val="clear" w:color="auto" w:fill="000000"/>
        </w:rPr>
        <w:t> under FOIA Section 40, Personal Information</w:t>
      </w:r>
      <w:r>
        <w:rPr>
          <w:rStyle w:val="eop"/>
          <w:rFonts w:ascii="Arial" w:hAnsi="Arial" w:cs="Arial"/>
          <w:color w:val="FFFFFF"/>
          <w:sz w:val="22"/>
          <w:szCs w:val="22"/>
          <w:shd w:val="clear" w:color="auto" w:fill="FFFFFF"/>
        </w:rPr>
        <w:t> </w:t>
      </w:r>
    </w:p>
    <w:p w14:paraId="556F9213" w14:textId="77777777" w:rsidR="00C64E5E" w:rsidRDefault="00C64E5E">
      <w:pPr>
        <w:pageBreakBefore/>
        <w:rPr>
          <w:rFonts w:ascii="Arial" w:hAnsi="Arial" w:cs="Arial"/>
          <w:b/>
          <w:sz w:val="22"/>
          <w:szCs w:val="22"/>
        </w:rPr>
      </w:pPr>
    </w:p>
    <w:p w14:paraId="556F9214" w14:textId="77777777" w:rsidR="00C64E5E" w:rsidRDefault="00AE0FAF">
      <w:pPr>
        <w:jc w:val="center"/>
        <w:rPr>
          <w:rFonts w:ascii="Arial" w:hAnsi="Arial" w:cs="Arial"/>
          <w:b/>
          <w:color w:val="365F91"/>
          <w:sz w:val="28"/>
          <w:szCs w:val="28"/>
        </w:rPr>
      </w:pPr>
      <w:r>
        <w:rPr>
          <w:rFonts w:ascii="Arial" w:hAnsi="Arial" w:cs="Arial"/>
          <w:b/>
          <w:color w:val="365F91"/>
          <w:sz w:val="28"/>
          <w:szCs w:val="28"/>
        </w:rPr>
        <w:t xml:space="preserve">Attachment 1 – Services Specification </w:t>
      </w:r>
    </w:p>
    <w:p w14:paraId="556F9215" w14:textId="77777777" w:rsidR="00C64E5E" w:rsidRDefault="00C64E5E">
      <w:pPr>
        <w:jc w:val="center"/>
        <w:rPr>
          <w:rFonts w:ascii="Arial" w:hAnsi="Arial" w:cs="Arial"/>
          <w:b/>
          <w:color w:val="365F91"/>
          <w:sz w:val="22"/>
          <w:szCs w:val="22"/>
        </w:rPr>
      </w:pPr>
    </w:p>
    <w:p w14:paraId="2B92EA90" w14:textId="77777777" w:rsidR="007B014B" w:rsidRPr="00C11CAB" w:rsidRDefault="007B014B" w:rsidP="007B014B">
      <w:pPr>
        <w:spacing w:before="66" w:line="361" w:lineRule="exact"/>
        <w:ind w:right="-20"/>
        <w:jc w:val="center"/>
        <w:rPr>
          <w:rFonts w:ascii="Arial" w:eastAsia="Arial" w:hAnsi="Arial" w:cs="Arial"/>
          <w:sz w:val="32"/>
          <w:szCs w:val="32"/>
          <w:lang w:eastAsia="en-GB"/>
        </w:rPr>
      </w:pPr>
      <w:bookmarkStart w:id="11" w:name="Specification"/>
      <w:r>
        <w:rPr>
          <w:rFonts w:ascii="Arial" w:eastAsia="Arial" w:hAnsi="Arial" w:cs="Arial"/>
          <w:b/>
          <w:bCs/>
          <w:spacing w:val="-2"/>
          <w:position w:val="-1"/>
          <w:sz w:val="32"/>
          <w:szCs w:val="32"/>
          <w:lang w:eastAsia="en-GB"/>
        </w:rPr>
        <w:t>Statement of Requirements/Specification</w:t>
      </w:r>
    </w:p>
    <w:bookmarkEnd w:id="11"/>
    <w:p w14:paraId="3E3D654A" w14:textId="77777777" w:rsidR="007B014B" w:rsidRPr="00C11CAB" w:rsidRDefault="007B014B" w:rsidP="007B014B">
      <w:pPr>
        <w:rPr>
          <w:rFonts w:ascii="Arial" w:eastAsia="Arial" w:hAnsi="Arial" w:cs="Arial"/>
          <w:b/>
          <w:bCs/>
          <w:spacing w:val="-1"/>
        </w:rPr>
      </w:pPr>
    </w:p>
    <w:p w14:paraId="54638C97" w14:textId="77777777" w:rsidR="007B014B" w:rsidRDefault="007B014B" w:rsidP="007B014B">
      <w:pPr>
        <w:rPr>
          <w:rFonts w:ascii="Arial" w:hAnsi="Arial" w:cs="Arial"/>
          <w:b/>
          <w:bCs/>
          <w:color w:val="000000" w:themeColor="text1"/>
        </w:rPr>
      </w:pPr>
      <w:r>
        <w:rPr>
          <w:rFonts w:ascii="Arial" w:hAnsi="Arial" w:cs="Arial"/>
          <w:b/>
          <w:bCs/>
          <w:color w:val="000000" w:themeColor="text1"/>
        </w:rPr>
        <w:t>Introduction</w:t>
      </w:r>
    </w:p>
    <w:p w14:paraId="0A156C5A" w14:textId="77777777" w:rsidR="007B014B" w:rsidRDefault="007B014B" w:rsidP="007B014B">
      <w:pPr>
        <w:rPr>
          <w:rFonts w:ascii="Arial" w:hAnsi="Arial" w:cs="Arial"/>
          <w:b/>
          <w:bCs/>
          <w:color w:val="000000" w:themeColor="text1"/>
        </w:rPr>
      </w:pPr>
    </w:p>
    <w:p w14:paraId="72EA76F5" w14:textId="77777777" w:rsidR="007B014B" w:rsidRPr="00772B96"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 xml:space="preserve">Navy Digital </w:t>
      </w:r>
      <w:r>
        <w:rPr>
          <w:rFonts w:ascii="Arial" w:eastAsia="Calibri" w:hAnsi="Arial" w:cs="Arial"/>
          <w:sz w:val="22"/>
          <w:szCs w:val="22"/>
        </w:rPr>
        <w:t>is responsible for ensuring</w:t>
      </w:r>
      <w:r w:rsidRPr="00772B96">
        <w:rPr>
          <w:rFonts w:ascii="Arial" w:eastAsia="Calibri" w:hAnsi="Arial" w:cs="Arial"/>
          <w:sz w:val="22"/>
          <w:szCs w:val="22"/>
        </w:rPr>
        <w:t xml:space="preserve"> that the systems, capabilities, and services across the breadth of its </w:t>
      </w:r>
      <w:r>
        <w:rPr>
          <w:rFonts w:ascii="Arial" w:eastAsia="Calibri" w:hAnsi="Arial" w:cs="Arial"/>
          <w:sz w:val="22"/>
          <w:szCs w:val="22"/>
        </w:rPr>
        <w:t xml:space="preserve">Maritime </w:t>
      </w:r>
      <w:r w:rsidRPr="00772B96">
        <w:rPr>
          <w:rFonts w:ascii="Arial" w:eastAsia="Calibri" w:hAnsi="Arial" w:cs="Arial"/>
          <w:sz w:val="22"/>
          <w:szCs w:val="22"/>
        </w:rPr>
        <w:t>C4</w:t>
      </w:r>
      <w:r>
        <w:rPr>
          <w:rStyle w:val="FootnoteReference"/>
          <w:rFonts w:ascii="Arial" w:eastAsia="Calibri" w:hAnsi="Arial" w:cs="Arial"/>
          <w:sz w:val="22"/>
          <w:szCs w:val="22"/>
        </w:rPr>
        <w:footnoteReference w:id="1"/>
      </w:r>
      <w:r w:rsidRPr="00772B96">
        <w:rPr>
          <w:rFonts w:ascii="Arial" w:eastAsia="Calibri" w:hAnsi="Arial" w:cs="Arial"/>
          <w:sz w:val="22"/>
          <w:szCs w:val="22"/>
        </w:rPr>
        <w:t xml:space="preserve"> portfolio remain </w:t>
      </w:r>
      <w:r>
        <w:rPr>
          <w:rFonts w:ascii="Arial" w:eastAsia="Calibri" w:hAnsi="Arial" w:cs="Arial"/>
          <w:sz w:val="22"/>
          <w:szCs w:val="22"/>
        </w:rPr>
        <w:t>safe, secure, available, capable and supported across all Defence Lines of Development</w:t>
      </w:r>
      <w:r>
        <w:rPr>
          <w:rStyle w:val="FootnoteReference"/>
          <w:rFonts w:ascii="Arial" w:eastAsia="Calibri" w:hAnsi="Arial" w:cs="Arial"/>
          <w:sz w:val="22"/>
          <w:szCs w:val="22"/>
        </w:rPr>
        <w:footnoteReference w:id="2"/>
      </w:r>
      <w:r w:rsidRPr="00772B96">
        <w:rPr>
          <w:rFonts w:ascii="Arial" w:eastAsia="Calibri" w:hAnsi="Arial" w:cs="Arial"/>
          <w:sz w:val="22"/>
          <w:szCs w:val="22"/>
        </w:rPr>
        <w:t>. In line with the revised Navy Command Operating Model and Royal Navy</w:t>
      </w:r>
      <w:r>
        <w:rPr>
          <w:rFonts w:ascii="Arial" w:eastAsia="Calibri" w:hAnsi="Arial" w:cs="Arial"/>
          <w:sz w:val="22"/>
          <w:szCs w:val="22"/>
        </w:rPr>
        <w:t xml:space="preserve"> (RN)</w:t>
      </w:r>
      <w:r w:rsidRPr="00772B96">
        <w:rPr>
          <w:rFonts w:ascii="Arial" w:eastAsia="Calibri" w:hAnsi="Arial" w:cs="Arial"/>
          <w:sz w:val="22"/>
          <w:szCs w:val="22"/>
        </w:rPr>
        <w:t xml:space="preserve"> Transformation, Navy Digital has embraced the ‘whole-force’ concept as part of its capability support and delivery strategy, blending Military and MOD civilian personnel with contracted specialist technical services. </w:t>
      </w:r>
      <w:r>
        <w:rPr>
          <w:rFonts w:ascii="Arial" w:eastAsia="Calibri" w:hAnsi="Arial" w:cs="Arial"/>
          <w:sz w:val="22"/>
          <w:szCs w:val="22"/>
        </w:rPr>
        <w:t xml:space="preserve">Under this approach, in accordance with the HQ review and transformation, the </w:t>
      </w:r>
      <w:r w:rsidRPr="00772B96">
        <w:rPr>
          <w:rFonts w:ascii="Arial" w:eastAsia="Calibri" w:hAnsi="Arial" w:cs="Arial"/>
          <w:sz w:val="22"/>
          <w:szCs w:val="22"/>
        </w:rPr>
        <w:t xml:space="preserve">C4 </w:t>
      </w:r>
      <w:r>
        <w:rPr>
          <w:rFonts w:ascii="Arial" w:eastAsia="Calibri" w:hAnsi="Arial" w:cs="Arial"/>
          <w:sz w:val="22"/>
          <w:szCs w:val="22"/>
        </w:rPr>
        <w:t>I</w:t>
      </w:r>
      <w:r w:rsidRPr="00772B96">
        <w:rPr>
          <w:rFonts w:ascii="Arial" w:eastAsia="Calibri" w:hAnsi="Arial" w:cs="Arial"/>
          <w:sz w:val="22"/>
          <w:szCs w:val="22"/>
        </w:rPr>
        <w:t>n-</w:t>
      </w:r>
      <w:r>
        <w:rPr>
          <w:rFonts w:ascii="Arial" w:eastAsia="Calibri" w:hAnsi="Arial" w:cs="Arial"/>
          <w:sz w:val="22"/>
          <w:szCs w:val="22"/>
        </w:rPr>
        <w:t>S</w:t>
      </w:r>
      <w:r w:rsidRPr="00772B96">
        <w:rPr>
          <w:rFonts w:ascii="Arial" w:eastAsia="Calibri" w:hAnsi="Arial" w:cs="Arial"/>
          <w:sz w:val="22"/>
          <w:szCs w:val="22"/>
        </w:rPr>
        <w:t xml:space="preserve">ervice </w:t>
      </w:r>
      <w:r>
        <w:rPr>
          <w:rFonts w:ascii="Arial" w:eastAsia="Calibri" w:hAnsi="Arial" w:cs="Arial"/>
          <w:sz w:val="22"/>
          <w:szCs w:val="22"/>
        </w:rPr>
        <w:t>C</w:t>
      </w:r>
      <w:r w:rsidRPr="00772B96">
        <w:rPr>
          <w:rFonts w:ascii="Arial" w:eastAsia="Calibri" w:hAnsi="Arial" w:cs="Arial"/>
          <w:sz w:val="22"/>
          <w:szCs w:val="22"/>
        </w:rPr>
        <w:t xml:space="preserve">apability </w:t>
      </w:r>
      <w:r>
        <w:rPr>
          <w:rFonts w:ascii="Arial" w:eastAsia="Calibri" w:hAnsi="Arial" w:cs="Arial"/>
          <w:sz w:val="22"/>
          <w:szCs w:val="22"/>
        </w:rPr>
        <w:t>M</w:t>
      </w:r>
      <w:r w:rsidRPr="00772B96">
        <w:rPr>
          <w:rFonts w:ascii="Arial" w:eastAsia="Calibri" w:hAnsi="Arial" w:cs="Arial"/>
          <w:sz w:val="22"/>
          <w:szCs w:val="22"/>
        </w:rPr>
        <w:t xml:space="preserve">anagement outcomes being </w:t>
      </w:r>
      <w:r>
        <w:rPr>
          <w:rFonts w:ascii="Arial" w:eastAsia="Calibri" w:hAnsi="Arial" w:cs="Arial"/>
          <w:sz w:val="22"/>
          <w:szCs w:val="22"/>
        </w:rPr>
        <w:t xml:space="preserve">delivered by Navy Digital are now </w:t>
      </w:r>
      <w:r w:rsidRPr="00772B96">
        <w:rPr>
          <w:rFonts w:ascii="Arial" w:eastAsia="Calibri" w:hAnsi="Arial" w:cs="Arial"/>
          <w:sz w:val="22"/>
          <w:szCs w:val="22"/>
        </w:rPr>
        <w:t>dependent on contracted technical support. Th</w:t>
      </w:r>
      <w:r>
        <w:rPr>
          <w:rFonts w:ascii="Arial" w:eastAsia="Calibri" w:hAnsi="Arial" w:cs="Arial"/>
          <w:sz w:val="22"/>
          <w:szCs w:val="22"/>
        </w:rPr>
        <w:t>is ISCM</w:t>
      </w:r>
      <w:r w:rsidRPr="00772B96">
        <w:rPr>
          <w:rFonts w:ascii="Arial" w:eastAsia="Calibri" w:hAnsi="Arial" w:cs="Arial"/>
          <w:sz w:val="22"/>
          <w:szCs w:val="22"/>
        </w:rPr>
        <w:t xml:space="preserve"> </w:t>
      </w:r>
      <w:r w:rsidRPr="00417CEE">
        <w:rPr>
          <w:rFonts w:ascii="Arial" w:eastAsia="Calibri" w:hAnsi="Arial" w:cs="Arial"/>
          <w:i/>
          <w:iCs/>
          <w:sz w:val="22"/>
          <w:szCs w:val="22"/>
        </w:rPr>
        <w:t>service</w:t>
      </w:r>
      <w:r w:rsidRPr="00772B96">
        <w:rPr>
          <w:rFonts w:ascii="Arial" w:eastAsia="Calibri" w:hAnsi="Arial" w:cs="Arial"/>
          <w:sz w:val="22"/>
          <w:szCs w:val="22"/>
        </w:rPr>
        <w:t xml:space="preserve"> </w:t>
      </w:r>
      <w:r>
        <w:rPr>
          <w:rFonts w:ascii="Arial" w:eastAsia="Calibri" w:hAnsi="Arial" w:cs="Arial"/>
          <w:sz w:val="22"/>
          <w:szCs w:val="22"/>
        </w:rPr>
        <w:t>provides</w:t>
      </w:r>
      <w:r w:rsidRPr="00772B96">
        <w:rPr>
          <w:rFonts w:ascii="Arial" w:eastAsia="Calibri" w:hAnsi="Arial" w:cs="Arial"/>
          <w:sz w:val="22"/>
          <w:szCs w:val="22"/>
        </w:rPr>
        <w:t xml:space="preserve"> Navy Digital with access to specialists that are suitably qualified and experienced </w:t>
      </w:r>
      <w:r>
        <w:rPr>
          <w:rFonts w:ascii="Arial" w:eastAsia="Calibri" w:hAnsi="Arial" w:cs="Arial"/>
          <w:sz w:val="22"/>
          <w:szCs w:val="22"/>
        </w:rPr>
        <w:t xml:space="preserve">(SQEP) </w:t>
      </w:r>
      <w:r w:rsidRPr="00772B96">
        <w:rPr>
          <w:rFonts w:ascii="Arial" w:eastAsia="Calibri" w:hAnsi="Arial" w:cs="Arial"/>
          <w:sz w:val="22"/>
          <w:szCs w:val="22"/>
        </w:rPr>
        <w:t>across a wide</w:t>
      </w:r>
      <w:r>
        <w:rPr>
          <w:rFonts w:ascii="Arial" w:eastAsia="Calibri" w:hAnsi="Arial" w:cs="Arial"/>
          <w:sz w:val="22"/>
          <w:szCs w:val="22"/>
        </w:rPr>
        <w:t>-</w:t>
      </w:r>
      <w:r w:rsidRPr="00772B96">
        <w:rPr>
          <w:rFonts w:ascii="Arial" w:eastAsia="Calibri" w:hAnsi="Arial" w:cs="Arial"/>
          <w:sz w:val="22"/>
          <w:szCs w:val="22"/>
        </w:rPr>
        <w:t xml:space="preserve">spectrum of </w:t>
      </w:r>
      <w:r>
        <w:rPr>
          <w:rFonts w:ascii="Arial" w:eastAsia="Calibri" w:hAnsi="Arial" w:cs="Arial"/>
          <w:sz w:val="22"/>
          <w:szCs w:val="22"/>
        </w:rPr>
        <w:t xml:space="preserve">the </w:t>
      </w:r>
      <w:r w:rsidRPr="00772B96">
        <w:rPr>
          <w:rFonts w:ascii="Arial" w:eastAsia="Calibri" w:hAnsi="Arial" w:cs="Arial"/>
          <w:sz w:val="22"/>
          <w:szCs w:val="22"/>
        </w:rPr>
        <w:t xml:space="preserve">C4 </w:t>
      </w:r>
      <w:r>
        <w:rPr>
          <w:rFonts w:ascii="Arial" w:eastAsia="Calibri" w:hAnsi="Arial" w:cs="Arial"/>
          <w:sz w:val="22"/>
          <w:szCs w:val="22"/>
        </w:rPr>
        <w:t>portfolio</w:t>
      </w:r>
      <w:r w:rsidRPr="00772B96">
        <w:rPr>
          <w:rFonts w:ascii="Arial" w:eastAsia="Calibri" w:hAnsi="Arial" w:cs="Arial"/>
          <w:sz w:val="22"/>
          <w:szCs w:val="22"/>
        </w:rPr>
        <w:t xml:space="preserve">.  </w:t>
      </w:r>
    </w:p>
    <w:p w14:paraId="27E29309" w14:textId="77777777" w:rsidR="007B014B" w:rsidRPr="00772B96" w:rsidRDefault="007B014B" w:rsidP="007B014B">
      <w:pPr>
        <w:pStyle w:val="paragraph"/>
        <w:tabs>
          <w:tab w:val="left" w:pos="567"/>
        </w:tabs>
        <w:spacing w:after="0"/>
        <w:textAlignment w:val="baseline"/>
        <w:rPr>
          <w:rFonts w:ascii="Arial" w:eastAsia="Calibri" w:hAnsi="Arial" w:cs="Arial"/>
          <w:sz w:val="22"/>
          <w:szCs w:val="22"/>
        </w:rPr>
      </w:pPr>
    </w:p>
    <w:p w14:paraId="3A2F87D4" w14:textId="77777777" w:rsidR="007B014B" w:rsidRPr="00E94096"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 xml:space="preserve">Without this </w:t>
      </w:r>
      <w:r w:rsidRPr="00FA2CD4">
        <w:rPr>
          <w:rFonts w:ascii="Arial" w:eastAsia="Calibri" w:hAnsi="Arial" w:cs="Arial"/>
          <w:sz w:val="22"/>
          <w:szCs w:val="22"/>
        </w:rPr>
        <w:t>service</w:t>
      </w:r>
      <w:r w:rsidRPr="00772B96">
        <w:rPr>
          <w:rFonts w:ascii="Arial" w:eastAsia="Calibri" w:hAnsi="Arial" w:cs="Arial"/>
          <w:sz w:val="22"/>
          <w:szCs w:val="22"/>
        </w:rPr>
        <w:t xml:space="preserve"> Navy Digital would not be able to deliver the In-</w:t>
      </w:r>
      <w:r>
        <w:rPr>
          <w:rFonts w:ascii="Arial" w:eastAsia="Calibri" w:hAnsi="Arial" w:cs="Arial"/>
          <w:sz w:val="22"/>
          <w:szCs w:val="22"/>
        </w:rPr>
        <w:t>S</w:t>
      </w:r>
      <w:r w:rsidRPr="00772B96">
        <w:rPr>
          <w:rFonts w:ascii="Arial" w:eastAsia="Calibri" w:hAnsi="Arial" w:cs="Arial"/>
          <w:sz w:val="22"/>
          <w:szCs w:val="22"/>
        </w:rPr>
        <w:t xml:space="preserve">ervice Capability Management (ISCM) outcomes necessary to support the generation and delivery of ships, submarines, naval aviation, RM and other RN/RM force elements. This would </w:t>
      </w:r>
      <w:r>
        <w:rPr>
          <w:rFonts w:ascii="Arial" w:eastAsia="Calibri" w:hAnsi="Arial" w:cs="Arial"/>
          <w:sz w:val="22"/>
          <w:szCs w:val="22"/>
        </w:rPr>
        <w:t xml:space="preserve">ultimately </w:t>
      </w:r>
      <w:r w:rsidRPr="00772B96">
        <w:rPr>
          <w:rFonts w:ascii="Arial" w:eastAsia="Calibri" w:hAnsi="Arial" w:cs="Arial"/>
          <w:sz w:val="22"/>
          <w:szCs w:val="22"/>
        </w:rPr>
        <w:t xml:space="preserve">lead to significant C4 capability shortfalls that would </w:t>
      </w:r>
      <w:r>
        <w:rPr>
          <w:rFonts w:ascii="Arial" w:eastAsia="Calibri" w:hAnsi="Arial" w:cs="Arial"/>
          <w:sz w:val="22"/>
          <w:szCs w:val="22"/>
        </w:rPr>
        <w:t xml:space="preserve">directly </w:t>
      </w:r>
      <w:r w:rsidRPr="00772B96">
        <w:rPr>
          <w:rFonts w:ascii="Arial" w:eastAsia="Calibri" w:hAnsi="Arial" w:cs="Arial"/>
          <w:sz w:val="22"/>
          <w:szCs w:val="22"/>
        </w:rPr>
        <w:t xml:space="preserve">impact the Royal Navy’s ability to deliver operational tasking </w:t>
      </w:r>
      <w:r>
        <w:rPr>
          <w:rFonts w:ascii="Arial" w:eastAsia="Calibri" w:hAnsi="Arial" w:cs="Arial"/>
          <w:sz w:val="22"/>
          <w:szCs w:val="22"/>
        </w:rPr>
        <w:t>in accordance with defined Defence Tasks as defined within the Command Plan</w:t>
      </w:r>
      <w:r w:rsidRPr="00772B96">
        <w:rPr>
          <w:rFonts w:ascii="Arial" w:eastAsia="Calibri" w:hAnsi="Arial" w:cs="Arial"/>
          <w:sz w:val="22"/>
          <w:szCs w:val="22"/>
        </w:rPr>
        <w:t>.</w:t>
      </w:r>
      <w:r>
        <w:rPr>
          <w:rFonts w:ascii="Arial" w:eastAsia="Calibri" w:hAnsi="Arial" w:cs="Arial"/>
          <w:sz w:val="22"/>
          <w:szCs w:val="22"/>
        </w:rPr>
        <w:t xml:space="preserve"> </w:t>
      </w:r>
      <w:r w:rsidRPr="00E94096">
        <w:rPr>
          <w:rFonts w:ascii="Arial" w:eastAsia="Calibri" w:hAnsi="Arial" w:cs="Arial"/>
          <w:sz w:val="22"/>
          <w:szCs w:val="22"/>
        </w:rPr>
        <w:t>Hence, the provision of a ‘</w:t>
      </w:r>
      <w:r w:rsidRPr="00E94096">
        <w:rPr>
          <w:rFonts w:ascii="Arial" w:eastAsia="Calibri" w:hAnsi="Arial" w:cs="Arial"/>
          <w:i/>
          <w:iCs/>
          <w:sz w:val="22"/>
          <w:szCs w:val="22"/>
        </w:rPr>
        <w:t>service’</w:t>
      </w:r>
      <w:r w:rsidRPr="00E94096">
        <w:rPr>
          <w:rFonts w:ascii="Arial" w:eastAsia="Calibri" w:hAnsi="Arial" w:cs="Arial"/>
          <w:sz w:val="22"/>
          <w:szCs w:val="22"/>
        </w:rPr>
        <w:t xml:space="preserve"> that provides continuity to the delivery of Maritime C4 capability outputs and outcomes is a critical requirement.  The ‘</w:t>
      </w:r>
      <w:r w:rsidRPr="00E94096">
        <w:rPr>
          <w:rFonts w:ascii="Arial" w:eastAsia="Calibri" w:hAnsi="Arial" w:cs="Arial"/>
          <w:i/>
          <w:iCs/>
          <w:sz w:val="22"/>
          <w:szCs w:val="22"/>
        </w:rPr>
        <w:t>service’</w:t>
      </w:r>
      <w:r w:rsidRPr="00E94096">
        <w:rPr>
          <w:rFonts w:ascii="Arial" w:eastAsia="Calibri" w:hAnsi="Arial" w:cs="Arial"/>
          <w:sz w:val="22"/>
          <w:szCs w:val="22"/>
        </w:rPr>
        <w:t xml:space="preserve"> will deliver ISCM</w:t>
      </w:r>
      <w:r>
        <w:rPr>
          <w:rStyle w:val="FootnoteReference"/>
          <w:rFonts w:ascii="Arial" w:eastAsia="Calibri" w:hAnsi="Arial" w:cs="Arial"/>
          <w:sz w:val="22"/>
          <w:szCs w:val="22"/>
        </w:rPr>
        <w:footnoteReference w:id="3"/>
      </w:r>
      <w:r w:rsidRPr="00E94096">
        <w:rPr>
          <w:rFonts w:ascii="Arial" w:eastAsia="Calibri" w:hAnsi="Arial" w:cs="Arial"/>
          <w:sz w:val="22"/>
          <w:szCs w:val="22"/>
        </w:rPr>
        <w:t xml:space="preserve"> across Navy Digital’s C4 portfolio to support current, legacy and emerging maritime C4 capabilities. The service must be agile and flexible to ensure that it can respond to the changing and evolving operational needs of the Royal Navy.</w:t>
      </w:r>
    </w:p>
    <w:p w14:paraId="4C7A9566" w14:textId="77777777" w:rsidR="007B014B" w:rsidRPr="00772B96" w:rsidRDefault="007B014B" w:rsidP="007B014B">
      <w:pPr>
        <w:pStyle w:val="Standard"/>
        <w:ind w:left="0"/>
      </w:pPr>
    </w:p>
    <w:p w14:paraId="15C24B8A" w14:textId="77777777" w:rsidR="007B014B" w:rsidRDefault="007B014B" w:rsidP="007B014B">
      <w:pPr>
        <w:rPr>
          <w:rFonts w:ascii="Arial" w:hAnsi="Arial" w:cs="Arial"/>
          <w:b/>
          <w:bCs/>
          <w:color w:val="000000" w:themeColor="text1"/>
        </w:rPr>
      </w:pPr>
      <w:r w:rsidRPr="00912563">
        <w:rPr>
          <w:rFonts w:ascii="Arial" w:hAnsi="Arial" w:cs="Arial"/>
          <w:b/>
          <w:bCs/>
          <w:color w:val="000000" w:themeColor="text1"/>
        </w:rPr>
        <w:t>Requirement</w:t>
      </w:r>
      <w:r>
        <w:rPr>
          <w:rFonts w:ascii="Arial" w:hAnsi="Arial" w:cs="Arial"/>
          <w:b/>
          <w:bCs/>
          <w:color w:val="000000" w:themeColor="text1"/>
        </w:rPr>
        <w:t xml:space="preserve"> &amp; Deliverables</w:t>
      </w:r>
    </w:p>
    <w:p w14:paraId="59D8ACAC" w14:textId="77777777" w:rsidR="007B014B" w:rsidRPr="00772B96" w:rsidRDefault="007B014B" w:rsidP="007B014B">
      <w:pPr>
        <w:rPr>
          <w:rFonts w:ascii="Arial" w:hAnsi="Arial" w:cs="Arial"/>
          <w:b/>
          <w:bCs/>
        </w:rPr>
      </w:pPr>
    </w:p>
    <w:p w14:paraId="68651D85" w14:textId="77777777" w:rsidR="007B014B" w:rsidRPr="0016687D"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16687D">
        <w:rPr>
          <w:rFonts w:ascii="Arial" w:eastAsia="Calibri" w:hAnsi="Arial" w:cs="Arial"/>
          <w:sz w:val="22"/>
          <w:szCs w:val="22"/>
        </w:rPr>
        <w:t>This capability management service is required to support Maritime C4 activities</w:t>
      </w:r>
      <w:r>
        <w:rPr>
          <w:rFonts w:ascii="Arial" w:eastAsia="Calibri" w:hAnsi="Arial" w:cs="Arial"/>
          <w:sz w:val="22"/>
          <w:szCs w:val="22"/>
        </w:rPr>
        <w:t xml:space="preserve"> as described further in this SoR. </w:t>
      </w:r>
      <w:r w:rsidRPr="0016687D">
        <w:rPr>
          <w:rFonts w:ascii="Arial" w:eastAsia="Calibri" w:hAnsi="Arial" w:cs="Arial"/>
          <w:sz w:val="22"/>
          <w:szCs w:val="22"/>
        </w:rPr>
        <w:t xml:space="preserve">The </w:t>
      </w:r>
      <w:r>
        <w:rPr>
          <w:rFonts w:ascii="Arial" w:eastAsia="Calibri" w:hAnsi="Arial" w:cs="Arial"/>
          <w:sz w:val="22"/>
          <w:szCs w:val="22"/>
        </w:rPr>
        <w:t>r</w:t>
      </w:r>
      <w:r w:rsidRPr="0016687D">
        <w:rPr>
          <w:rFonts w:ascii="Arial" w:eastAsia="Calibri" w:hAnsi="Arial" w:cs="Arial"/>
          <w:sz w:val="22"/>
          <w:szCs w:val="22"/>
        </w:rPr>
        <w:t>equirement is to deliver the following functional outcomes:</w:t>
      </w:r>
    </w:p>
    <w:p w14:paraId="0A2A6BC2" w14:textId="77777777" w:rsidR="007B014B" w:rsidRPr="00772B96" w:rsidRDefault="007B014B" w:rsidP="007B014B">
      <w:pPr>
        <w:pStyle w:val="paragraph"/>
        <w:spacing w:after="0"/>
        <w:ind w:left="720"/>
        <w:textAlignment w:val="baseline"/>
        <w:rPr>
          <w:rFonts w:ascii="Arial" w:eastAsia="Calibri" w:hAnsi="Arial" w:cs="Arial"/>
          <w:sz w:val="22"/>
          <w:szCs w:val="22"/>
        </w:rPr>
      </w:pPr>
      <w:r w:rsidRPr="00772B96">
        <w:rPr>
          <w:rFonts w:ascii="Arial" w:eastAsia="Calibri" w:hAnsi="Arial" w:cs="Arial"/>
          <w:sz w:val="22"/>
          <w:szCs w:val="22"/>
        </w:rPr>
        <w:t> </w:t>
      </w:r>
    </w:p>
    <w:p w14:paraId="1874AF4C" w14:textId="77777777" w:rsidR="007B014B" w:rsidRDefault="007B014B" w:rsidP="00FF05BE">
      <w:pPr>
        <w:pStyle w:val="paragraph"/>
        <w:numPr>
          <w:ilvl w:val="0"/>
          <w:numId w:val="150"/>
        </w:numPr>
        <w:tabs>
          <w:tab w:val="left" w:pos="1134"/>
        </w:tabs>
        <w:autoSpaceDN/>
        <w:spacing w:before="0" w:after="0" w:line="259" w:lineRule="auto"/>
        <w:ind w:hanging="513"/>
        <w:textAlignment w:val="baseline"/>
        <w:rPr>
          <w:rFonts w:ascii="Arial" w:eastAsia="Calibri" w:hAnsi="Arial" w:cs="Arial"/>
          <w:sz w:val="22"/>
          <w:szCs w:val="22"/>
        </w:rPr>
      </w:pPr>
      <w:r w:rsidRPr="00772B96">
        <w:rPr>
          <w:rFonts w:ascii="Arial" w:eastAsia="Calibri" w:hAnsi="Arial" w:cs="Arial"/>
          <w:sz w:val="22"/>
          <w:szCs w:val="22"/>
        </w:rPr>
        <w:t>In-Service Capability Management (ISCM)</w:t>
      </w:r>
      <w:r>
        <w:rPr>
          <w:rFonts w:ascii="Arial" w:eastAsia="Calibri" w:hAnsi="Arial" w:cs="Arial"/>
          <w:sz w:val="22"/>
          <w:szCs w:val="22"/>
        </w:rPr>
        <w:t>.</w:t>
      </w:r>
    </w:p>
    <w:p w14:paraId="4F75A477" w14:textId="77777777" w:rsidR="007B014B" w:rsidRPr="00772B96" w:rsidRDefault="007B014B" w:rsidP="007B014B">
      <w:pPr>
        <w:pStyle w:val="paragraph"/>
        <w:tabs>
          <w:tab w:val="left" w:pos="1134"/>
        </w:tabs>
        <w:spacing w:after="0"/>
        <w:ind w:left="720"/>
        <w:textAlignment w:val="baseline"/>
        <w:rPr>
          <w:rFonts w:ascii="Arial" w:eastAsia="Calibri" w:hAnsi="Arial" w:cs="Arial"/>
          <w:sz w:val="22"/>
          <w:szCs w:val="22"/>
        </w:rPr>
      </w:pPr>
      <w:r w:rsidRPr="00772B96">
        <w:rPr>
          <w:rFonts w:ascii="Arial" w:eastAsia="Calibri" w:hAnsi="Arial" w:cs="Arial"/>
          <w:sz w:val="22"/>
          <w:szCs w:val="22"/>
        </w:rPr>
        <w:t> </w:t>
      </w:r>
    </w:p>
    <w:p w14:paraId="6F33495C" w14:textId="77777777" w:rsidR="007B014B" w:rsidRDefault="007B014B" w:rsidP="00FF05BE">
      <w:pPr>
        <w:pStyle w:val="paragraph"/>
        <w:numPr>
          <w:ilvl w:val="1"/>
          <w:numId w:val="149"/>
        </w:numPr>
        <w:autoSpaceDN/>
        <w:spacing w:before="0" w:after="0" w:line="259" w:lineRule="auto"/>
        <w:textAlignment w:val="baseline"/>
        <w:rPr>
          <w:rFonts w:ascii="Arial" w:eastAsia="Calibri" w:hAnsi="Arial" w:cs="Arial"/>
          <w:sz w:val="22"/>
          <w:szCs w:val="22"/>
        </w:rPr>
      </w:pPr>
      <w:r w:rsidRPr="00772B96">
        <w:rPr>
          <w:rFonts w:ascii="Arial" w:eastAsia="Calibri" w:hAnsi="Arial" w:cs="Arial"/>
          <w:sz w:val="22"/>
          <w:szCs w:val="22"/>
        </w:rPr>
        <w:t>Transition New Capability into ISCM</w:t>
      </w:r>
      <w:r>
        <w:rPr>
          <w:rFonts w:ascii="Arial" w:eastAsia="Calibri" w:hAnsi="Arial" w:cs="Arial"/>
          <w:sz w:val="22"/>
          <w:szCs w:val="22"/>
        </w:rPr>
        <w:t>.</w:t>
      </w:r>
      <w:r w:rsidRPr="00772B96">
        <w:rPr>
          <w:rFonts w:ascii="Arial" w:eastAsia="Calibri" w:hAnsi="Arial" w:cs="Arial"/>
          <w:sz w:val="22"/>
          <w:szCs w:val="22"/>
        </w:rPr>
        <w:t> </w:t>
      </w:r>
    </w:p>
    <w:p w14:paraId="1D92505A" w14:textId="77777777" w:rsidR="007B014B" w:rsidRDefault="007B014B" w:rsidP="007B014B">
      <w:pPr>
        <w:pStyle w:val="paragraph"/>
        <w:tabs>
          <w:tab w:val="left" w:pos="1134"/>
        </w:tabs>
        <w:spacing w:after="0"/>
        <w:ind w:left="567"/>
        <w:textAlignment w:val="baseline"/>
        <w:rPr>
          <w:rFonts w:ascii="Arial" w:eastAsia="Calibri" w:hAnsi="Arial" w:cs="Arial"/>
          <w:sz w:val="22"/>
          <w:szCs w:val="22"/>
        </w:rPr>
      </w:pPr>
    </w:p>
    <w:p w14:paraId="11213EFA" w14:textId="77777777" w:rsidR="007B014B" w:rsidRDefault="007B014B" w:rsidP="00FF05BE">
      <w:pPr>
        <w:pStyle w:val="paragraph"/>
        <w:numPr>
          <w:ilvl w:val="1"/>
          <w:numId w:val="149"/>
        </w:numPr>
        <w:autoSpaceDN/>
        <w:spacing w:before="0" w:after="0" w:line="259" w:lineRule="auto"/>
        <w:textAlignment w:val="baseline"/>
        <w:rPr>
          <w:rFonts w:ascii="Arial" w:eastAsia="Calibri" w:hAnsi="Arial" w:cs="Arial"/>
          <w:sz w:val="22"/>
          <w:szCs w:val="22"/>
        </w:rPr>
      </w:pPr>
      <w:r w:rsidRPr="00D002F8">
        <w:rPr>
          <w:rFonts w:ascii="Arial" w:eastAsia="Calibri" w:hAnsi="Arial" w:cs="Arial"/>
          <w:sz w:val="22"/>
          <w:szCs w:val="22"/>
        </w:rPr>
        <w:t>Project Management support.</w:t>
      </w:r>
    </w:p>
    <w:p w14:paraId="4379ABBA" w14:textId="77777777" w:rsidR="007B014B" w:rsidRDefault="007B014B" w:rsidP="007B014B">
      <w:pPr>
        <w:pStyle w:val="paragraph"/>
        <w:tabs>
          <w:tab w:val="left" w:pos="1134"/>
        </w:tabs>
        <w:spacing w:after="0"/>
        <w:textAlignment w:val="baseline"/>
        <w:rPr>
          <w:rFonts w:ascii="Arial" w:eastAsia="Calibri" w:hAnsi="Arial" w:cs="Arial"/>
          <w:sz w:val="22"/>
          <w:szCs w:val="22"/>
        </w:rPr>
      </w:pPr>
    </w:p>
    <w:p w14:paraId="2DBDCD2C" w14:textId="77777777" w:rsidR="007B014B" w:rsidRPr="00D002F8" w:rsidRDefault="007B014B" w:rsidP="00FF05BE">
      <w:pPr>
        <w:pStyle w:val="paragraph"/>
        <w:numPr>
          <w:ilvl w:val="1"/>
          <w:numId w:val="149"/>
        </w:numPr>
        <w:autoSpaceDN/>
        <w:spacing w:before="0" w:after="0" w:line="259" w:lineRule="auto"/>
        <w:textAlignment w:val="baseline"/>
        <w:rPr>
          <w:rFonts w:ascii="Arial" w:eastAsia="Calibri" w:hAnsi="Arial" w:cs="Arial"/>
          <w:sz w:val="22"/>
          <w:szCs w:val="22"/>
        </w:rPr>
      </w:pPr>
      <w:r w:rsidRPr="00D002F8">
        <w:rPr>
          <w:rFonts w:ascii="Arial" w:eastAsia="Calibri" w:hAnsi="Arial" w:cs="Arial"/>
          <w:sz w:val="22"/>
          <w:szCs w:val="22"/>
        </w:rPr>
        <w:t>‘Service’ Management.</w:t>
      </w:r>
    </w:p>
    <w:p w14:paraId="6574D937" w14:textId="77777777" w:rsidR="007B014B" w:rsidRPr="002D510D" w:rsidRDefault="007B014B" w:rsidP="007B014B">
      <w:pPr>
        <w:pStyle w:val="paragraph"/>
        <w:spacing w:after="0"/>
        <w:ind w:left="720"/>
        <w:textAlignment w:val="baseline"/>
        <w:rPr>
          <w:rFonts w:ascii="Arial" w:eastAsia="Calibri" w:hAnsi="Arial" w:cs="Arial"/>
          <w:sz w:val="22"/>
          <w:szCs w:val="22"/>
        </w:rPr>
      </w:pPr>
    </w:p>
    <w:p w14:paraId="4EBDF0B7" w14:textId="77777777" w:rsidR="007B014B" w:rsidRDefault="007B014B" w:rsidP="007B014B">
      <w:pPr>
        <w:rPr>
          <w:rFonts w:ascii="Arial" w:eastAsia="Calibri" w:hAnsi="Arial" w:cs="Arial"/>
          <w:b/>
          <w:bCs/>
        </w:rPr>
      </w:pPr>
    </w:p>
    <w:p w14:paraId="67C87F3C" w14:textId="77777777" w:rsidR="007B014B" w:rsidRDefault="007B014B" w:rsidP="007B014B">
      <w:pPr>
        <w:rPr>
          <w:rFonts w:ascii="Arial" w:eastAsia="Calibri" w:hAnsi="Arial" w:cs="Arial"/>
          <w:b/>
          <w:bCs/>
        </w:rPr>
      </w:pPr>
    </w:p>
    <w:p w14:paraId="11C60A13" w14:textId="77777777" w:rsidR="007B014B" w:rsidRPr="00C3521A" w:rsidRDefault="007B014B" w:rsidP="007B014B">
      <w:pPr>
        <w:rPr>
          <w:rFonts w:ascii="Arial" w:eastAsia="Calibri" w:hAnsi="Arial" w:cs="Arial"/>
          <w:b/>
          <w:bCs/>
          <w:lang w:eastAsia="en-GB"/>
        </w:rPr>
      </w:pPr>
      <w:r w:rsidRPr="00C3521A">
        <w:rPr>
          <w:rFonts w:ascii="Arial" w:eastAsia="Calibri" w:hAnsi="Arial" w:cs="Arial"/>
          <w:b/>
          <w:bCs/>
        </w:rPr>
        <w:lastRenderedPageBreak/>
        <w:t>Delivery phase(s):</w:t>
      </w:r>
    </w:p>
    <w:p w14:paraId="757D363E" w14:textId="77777777" w:rsidR="007B014B" w:rsidRPr="00772B96" w:rsidRDefault="007B014B" w:rsidP="007B014B">
      <w:pPr>
        <w:rPr>
          <w:rFonts w:ascii="Arial" w:eastAsia="Calibri" w:hAnsi="Arial" w:cs="Arial"/>
          <w:lang w:eastAsia="en-GB"/>
        </w:rPr>
      </w:pPr>
    </w:p>
    <w:p w14:paraId="5F96E354" w14:textId="77777777" w:rsidR="007B014B"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C3521A">
        <w:rPr>
          <w:rFonts w:ascii="Arial" w:eastAsia="Calibri" w:hAnsi="Arial" w:cs="Arial"/>
          <w:sz w:val="22"/>
          <w:szCs w:val="22"/>
        </w:rPr>
        <w:t xml:space="preserve">This requirement is principally for the delivery and sustainment of </w:t>
      </w:r>
      <w:r>
        <w:rPr>
          <w:rFonts w:ascii="Arial" w:eastAsia="Calibri" w:hAnsi="Arial" w:cs="Arial"/>
          <w:sz w:val="22"/>
          <w:szCs w:val="22"/>
        </w:rPr>
        <w:t>l</w:t>
      </w:r>
      <w:r w:rsidRPr="00C3521A">
        <w:rPr>
          <w:rFonts w:ascii="Arial" w:eastAsia="Calibri" w:hAnsi="Arial" w:cs="Arial"/>
          <w:sz w:val="22"/>
          <w:szCs w:val="22"/>
        </w:rPr>
        <w:t xml:space="preserve">ive </w:t>
      </w:r>
      <w:r>
        <w:rPr>
          <w:rFonts w:ascii="Arial" w:eastAsia="Calibri" w:hAnsi="Arial" w:cs="Arial"/>
          <w:sz w:val="22"/>
          <w:szCs w:val="22"/>
        </w:rPr>
        <w:t>operational s</w:t>
      </w:r>
      <w:r w:rsidRPr="00C3521A">
        <w:rPr>
          <w:rFonts w:ascii="Arial" w:eastAsia="Calibri" w:hAnsi="Arial" w:cs="Arial"/>
          <w:sz w:val="22"/>
          <w:szCs w:val="22"/>
        </w:rPr>
        <w:t>ervices</w:t>
      </w:r>
      <w:r>
        <w:rPr>
          <w:rFonts w:ascii="Arial" w:eastAsia="Calibri" w:hAnsi="Arial" w:cs="Arial"/>
          <w:sz w:val="22"/>
          <w:szCs w:val="22"/>
        </w:rPr>
        <w:t>, noting that in supporting this requirement there is a need to include transition into live-service and also contract management.</w:t>
      </w:r>
    </w:p>
    <w:p w14:paraId="3A9C02A1" w14:textId="77777777" w:rsidR="007B014B" w:rsidRDefault="007B014B" w:rsidP="007B014B">
      <w:pPr>
        <w:pStyle w:val="paragraph"/>
        <w:tabs>
          <w:tab w:val="left" w:pos="567"/>
        </w:tabs>
        <w:autoSpaceDN/>
        <w:spacing w:before="0" w:after="0" w:line="259" w:lineRule="auto"/>
        <w:textAlignment w:val="baseline"/>
        <w:rPr>
          <w:rFonts w:ascii="Arial" w:eastAsia="Calibri" w:hAnsi="Arial" w:cs="Arial"/>
          <w:sz w:val="22"/>
          <w:szCs w:val="22"/>
        </w:rPr>
      </w:pPr>
    </w:p>
    <w:p w14:paraId="0E1DB0A9" w14:textId="77777777" w:rsidR="007B014B" w:rsidRDefault="007B014B" w:rsidP="007B014B">
      <w:pPr>
        <w:pStyle w:val="paragraph"/>
        <w:tabs>
          <w:tab w:val="left" w:pos="567"/>
        </w:tabs>
        <w:autoSpaceDN/>
        <w:spacing w:before="0" w:after="0" w:line="259" w:lineRule="auto"/>
        <w:textAlignment w:val="baseline"/>
        <w:rPr>
          <w:rFonts w:ascii="Arial" w:eastAsia="Calibri" w:hAnsi="Arial" w:cs="Arial"/>
          <w:sz w:val="22"/>
          <w:szCs w:val="22"/>
        </w:rPr>
      </w:pPr>
    </w:p>
    <w:p w14:paraId="240EF287" w14:textId="77777777" w:rsidR="007B014B" w:rsidRDefault="007B014B" w:rsidP="007B014B">
      <w:pPr>
        <w:pStyle w:val="paragraph"/>
        <w:tabs>
          <w:tab w:val="left" w:pos="567"/>
        </w:tabs>
        <w:autoSpaceDN/>
        <w:spacing w:before="0" w:after="0" w:line="259" w:lineRule="auto"/>
        <w:textAlignment w:val="baseline"/>
        <w:rPr>
          <w:rFonts w:ascii="Arial" w:eastAsia="Calibri" w:hAnsi="Arial" w:cs="Arial"/>
          <w:sz w:val="22"/>
          <w:szCs w:val="22"/>
        </w:rPr>
      </w:pPr>
    </w:p>
    <w:p w14:paraId="6C7AE22F" w14:textId="77777777" w:rsidR="007B014B" w:rsidRDefault="007B014B" w:rsidP="007B014B">
      <w:pPr>
        <w:pStyle w:val="paragraph"/>
        <w:tabs>
          <w:tab w:val="left" w:pos="567"/>
        </w:tabs>
        <w:autoSpaceDN/>
        <w:spacing w:before="0" w:after="0" w:line="259" w:lineRule="auto"/>
        <w:textAlignment w:val="baseline"/>
        <w:rPr>
          <w:rFonts w:ascii="Arial" w:eastAsia="Calibri" w:hAnsi="Arial" w:cs="Arial"/>
          <w:sz w:val="22"/>
          <w:szCs w:val="22"/>
        </w:rPr>
      </w:pPr>
    </w:p>
    <w:p w14:paraId="4144074E" w14:textId="77777777" w:rsidR="007B014B" w:rsidRPr="00C3521A" w:rsidRDefault="007B014B" w:rsidP="007B014B">
      <w:pPr>
        <w:pStyle w:val="paragraph"/>
        <w:tabs>
          <w:tab w:val="left" w:pos="567"/>
        </w:tabs>
        <w:spacing w:after="0"/>
        <w:textAlignment w:val="baseline"/>
        <w:rPr>
          <w:rFonts w:ascii="Arial" w:eastAsia="Calibri" w:hAnsi="Arial" w:cs="Arial"/>
          <w:sz w:val="22"/>
          <w:szCs w:val="22"/>
        </w:rPr>
      </w:pPr>
    </w:p>
    <w:p w14:paraId="69D91A45" w14:textId="77777777" w:rsidR="007B014B" w:rsidRPr="00D515A5" w:rsidRDefault="007B014B" w:rsidP="007B014B">
      <w:pPr>
        <w:pStyle w:val="paragraph"/>
        <w:tabs>
          <w:tab w:val="left" w:pos="567"/>
        </w:tabs>
        <w:spacing w:after="0"/>
        <w:textAlignment w:val="baseline"/>
        <w:rPr>
          <w:rFonts w:ascii="Arial" w:eastAsia="Calibri" w:hAnsi="Arial" w:cs="Arial"/>
          <w:b/>
          <w:bCs/>
          <w:sz w:val="22"/>
          <w:szCs w:val="22"/>
        </w:rPr>
      </w:pPr>
      <w:r w:rsidRPr="00D515A5">
        <w:rPr>
          <w:rFonts w:ascii="Arial" w:eastAsia="Calibri" w:hAnsi="Arial" w:cs="Arial"/>
          <w:b/>
          <w:bCs/>
          <w:sz w:val="22"/>
          <w:szCs w:val="22"/>
        </w:rPr>
        <w:t>Overview of Requirement:</w:t>
      </w:r>
    </w:p>
    <w:p w14:paraId="48D1A83A" w14:textId="77777777" w:rsidR="007B014B" w:rsidRPr="00772B96" w:rsidRDefault="007B014B" w:rsidP="007B014B">
      <w:pPr>
        <w:rPr>
          <w:rFonts w:ascii="Arial" w:eastAsia="Calibri" w:hAnsi="Arial" w:cs="Arial"/>
          <w:lang w:eastAsia="en-GB"/>
        </w:rPr>
      </w:pPr>
    </w:p>
    <w:p w14:paraId="2E2F86C6" w14:textId="77777777" w:rsidR="007B014B" w:rsidRDefault="007B014B" w:rsidP="00FF05BE">
      <w:pPr>
        <w:pStyle w:val="ListParagraph"/>
        <w:widowControl w:val="0"/>
        <w:numPr>
          <w:ilvl w:val="0"/>
          <w:numId w:val="145"/>
        </w:numPr>
        <w:tabs>
          <w:tab w:val="left" w:pos="567"/>
        </w:tabs>
        <w:ind w:left="0" w:firstLine="0"/>
        <w:contextualSpacing/>
        <w:rPr>
          <w:rFonts w:ascii="Arial" w:eastAsia="Calibri" w:hAnsi="Arial" w:cs="Arial"/>
          <w:lang w:eastAsia="en-GB"/>
        </w:rPr>
      </w:pPr>
      <w:r w:rsidRPr="00D515A5">
        <w:rPr>
          <w:rFonts w:ascii="Arial" w:eastAsia="Calibri" w:hAnsi="Arial" w:cs="Arial"/>
        </w:rPr>
        <w:t>The ‘service’ will deliver ISCM across Navy Digital’s C4 portfolio to support current, legacy, and emerging maritime C4 capabilities. The service must be flexible and agile to support the changing RN needs. The provision of the service is in-line with the Navy Command transformation plan and complies with the Royal Navy’s Digital Strategy and whole force approach.</w:t>
      </w:r>
    </w:p>
    <w:p w14:paraId="70521B44" w14:textId="77777777" w:rsidR="007B014B" w:rsidRDefault="007B014B" w:rsidP="007B014B">
      <w:pPr>
        <w:tabs>
          <w:tab w:val="left" w:pos="567"/>
        </w:tabs>
        <w:rPr>
          <w:rFonts w:ascii="Arial" w:eastAsia="Calibri" w:hAnsi="Arial" w:cs="Arial"/>
          <w:lang w:eastAsia="en-GB"/>
        </w:rPr>
      </w:pPr>
    </w:p>
    <w:p w14:paraId="18ECE888" w14:textId="77777777" w:rsidR="007B014B" w:rsidRPr="00772B96"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ISCM is the strategic co-ordination of all Defence Lines of Development (DLODs) to sustain and enhance Force Elements at agreed levels of readiness and mission performance throughout their in-service lives.  These Force Elements must be ready and available for Force Generation when and where needed to meet operational commitments and contingency plans.</w:t>
      </w:r>
      <w:r>
        <w:rPr>
          <w:rFonts w:ascii="Arial" w:eastAsia="Calibri" w:hAnsi="Arial" w:cs="Arial"/>
          <w:sz w:val="22"/>
          <w:szCs w:val="22"/>
        </w:rPr>
        <w:t xml:space="preserve"> </w:t>
      </w:r>
      <w:r w:rsidRPr="00772B96">
        <w:rPr>
          <w:rFonts w:ascii="Arial" w:eastAsia="Calibri" w:hAnsi="Arial" w:cs="Arial"/>
          <w:sz w:val="22"/>
          <w:szCs w:val="22"/>
        </w:rPr>
        <w:t xml:space="preserve">Navy Digital is responsible for delivering the </w:t>
      </w:r>
      <w:r>
        <w:rPr>
          <w:rFonts w:ascii="Arial" w:eastAsia="Calibri" w:hAnsi="Arial" w:cs="Arial"/>
          <w:sz w:val="22"/>
          <w:szCs w:val="22"/>
        </w:rPr>
        <w:t xml:space="preserve">Maritime </w:t>
      </w:r>
      <w:r w:rsidRPr="00772B96">
        <w:rPr>
          <w:rFonts w:ascii="Arial" w:eastAsia="Calibri" w:hAnsi="Arial" w:cs="Arial"/>
          <w:sz w:val="22"/>
          <w:szCs w:val="22"/>
        </w:rPr>
        <w:t xml:space="preserve">C4 </w:t>
      </w:r>
      <w:r w:rsidRPr="00273CC6">
        <w:rPr>
          <w:rFonts w:ascii="Arial" w:eastAsia="Calibri" w:hAnsi="Arial" w:cs="Arial"/>
          <w:sz w:val="22"/>
          <w:szCs w:val="22"/>
        </w:rPr>
        <w:t>capability</w:t>
      </w:r>
      <w:r w:rsidRPr="00772B96">
        <w:rPr>
          <w:rFonts w:ascii="Arial" w:eastAsia="Calibri" w:hAnsi="Arial" w:cs="Arial"/>
          <w:sz w:val="22"/>
          <w:szCs w:val="22"/>
        </w:rPr>
        <w:t xml:space="preserve"> outcomes that enable this. The requirement of this service is to deliver C4 ISCM on behalf of Navy Digital.  </w:t>
      </w:r>
    </w:p>
    <w:p w14:paraId="53A16160" w14:textId="77777777" w:rsidR="007B014B" w:rsidRPr="002E59E1" w:rsidRDefault="007B014B" w:rsidP="007B014B">
      <w:pPr>
        <w:tabs>
          <w:tab w:val="left" w:pos="567"/>
        </w:tabs>
        <w:rPr>
          <w:rFonts w:ascii="Arial" w:eastAsia="Calibri" w:hAnsi="Arial" w:cs="Arial"/>
          <w:lang w:eastAsia="en-GB"/>
        </w:rPr>
      </w:pPr>
    </w:p>
    <w:p w14:paraId="71219403" w14:textId="77777777" w:rsidR="007B014B" w:rsidRPr="00772B96" w:rsidRDefault="007B014B" w:rsidP="007B014B">
      <w:pPr>
        <w:rPr>
          <w:rFonts w:ascii="Arial" w:eastAsia="Calibri" w:hAnsi="Arial" w:cs="Arial"/>
          <w:lang w:eastAsia="en-GB"/>
        </w:rPr>
      </w:pPr>
    </w:p>
    <w:p w14:paraId="303825C3" w14:textId="77777777" w:rsidR="007B014B" w:rsidRPr="008D07AB" w:rsidRDefault="007B014B" w:rsidP="007B014B">
      <w:pPr>
        <w:rPr>
          <w:rFonts w:ascii="Arial" w:eastAsia="Calibri" w:hAnsi="Arial" w:cs="Arial"/>
          <w:b/>
          <w:bCs/>
          <w:lang w:eastAsia="en-GB"/>
        </w:rPr>
      </w:pPr>
      <w:r w:rsidRPr="008D07AB">
        <w:rPr>
          <w:rFonts w:ascii="Arial" w:eastAsia="Calibri" w:hAnsi="Arial" w:cs="Arial"/>
          <w:b/>
          <w:bCs/>
        </w:rPr>
        <w:t>Outcome Description:</w:t>
      </w:r>
    </w:p>
    <w:p w14:paraId="750D6841" w14:textId="77777777" w:rsidR="007B014B" w:rsidRPr="00772B96" w:rsidRDefault="007B014B" w:rsidP="007B014B">
      <w:pPr>
        <w:rPr>
          <w:rFonts w:ascii="Arial" w:eastAsia="Calibri" w:hAnsi="Arial" w:cs="Arial"/>
          <w:lang w:eastAsia="en-GB"/>
        </w:rPr>
      </w:pPr>
    </w:p>
    <w:p w14:paraId="1E656B38" w14:textId="77777777" w:rsidR="007B014B" w:rsidRPr="00772B96" w:rsidRDefault="007B014B" w:rsidP="007B014B">
      <w:pPr>
        <w:pStyle w:val="paragraph"/>
        <w:spacing w:after="0"/>
        <w:textAlignment w:val="baseline"/>
        <w:rPr>
          <w:rFonts w:ascii="Arial" w:eastAsia="Calibri" w:hAnsi="Arial" w:cs="Arial"/>
          <w:b/>
          <w:bCs/>
          <w:sz w:val="22"/>
          <w:szCs w:val="22"/>
        </w:rPr>
      </w:pPr>
      <w:r w:rsidRPr="00772B96">
        <w:rPr>
          <w:rFonts w:ascii="Arial" w:eastAsia="Calibri" w:hAnsi="Arial" w:cs="Arial"/>
          <w:b/>
          <w:bCs/>
          <w:sz w:val="22"/>
          <w:szCs w:val="22"/>
        </w:rPr>
        <w:t>Function 1 - Provide In-Service Capability Management (ISCM) Service Outcomes </w:t>
      </w:r>
    </w:p>
    <w:p w14:paraId="33CF0282" w14:textId="77777777" w:rsidR="007B014B" w:rsidRPr="00772B96" w:rsidRDefault="007B014B" w:rsidP="007B014B">
      <w:pPr>
        <w:pStyle w:val="paragraph"/>
        <w:spacing w:after="0"/>
        <w:textAlignment w:val="baseline"/>
        <w:rPr>
          <w:rFonts w:ascii="Arial" w:eastAsia="Calibri" w:hAnsi="Arial" w:cs="Arial"/>
          <w:sz w:val="22"/>
          <w:szCs w:val="22"/>
        </w:rPr>
      </w:pPr>
      <w:r w:rsidRPr="00772B96">
        <w:rPr>
          <w:rFonts w:ascii="Arial" w:eastAsia="Calibri" w:hAnsi="Arial" w:cs="Arial"/>
          <w:sz w:val="22"/>
          <w:szCs w:val="22"/>
        </w:rPr>
        <w:t> </w:t>
      </w:r>
    </w:p>
    <w:p w14:paraId="27A013CA" w14:textId="77777777" w:rsidR="007B014B"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The primary requirement for this outcome is the provision of ISCM across a defined suite of C4 capabilities that Navy Digital is responsible for delivering</w:t>
      </w:r>
      <w:r>
        <w:rPr>
          <w:rFonts w:ascii="Arial" w:eastAsia="Calibri" w:hAnsi="Arial" w:cs="Arial"/>
          <w:sz w:val="22"/>
          <w:szCs w:val="22"/>
        </w:rPr>
        <w:t>,</w:t>
      </w:r>
      <w:r w:rsidRPr="00772B96">
        <w:rPr>
          <w:rFonts w:ascii="Arial" w:eastAsia="Calibri" w:hAnsi="Arial" w:cs="Arial"/>
          <w:sz w:val="22"/>
          <w:szCs w:val="22"/>
        </w:rPr>
        <w:t xml:space="preserve"> (as defined below). </w:t>
      </w:r>
    </w:p>
    <w:p w14:paraId="4323E8B3" w14:textId="77777777" w:rsidR="007B014B" w:rsidRDefault="007B014B" w:rsidP="007B014B">
      <w:pPr>
        <w:pStyle w:val="paragraph"/>
        <w:tabs>
          <w:tab w:val="left" w:pos="567"/>
        </w:tabs>
        <w:spacing w:after="0"/>
        <w:textAlignment w:val="baseline"/>
        <w:rPr>
          <w:rFonts w:ascii="Arial" w:eastAsia="Calibri" w:hAnsi="Arial" w:cs="Arial"/>
          <w:sz w:val="22"/>
          <w:szCs w:val="22"/>
        </w:rPr>
      </w:pPr>
    </w:p>
    <w:p w14:paraId="53A2FD55" w14:textId="77777777" w:rsidR="007B014B" w:rsidRPr="003B73BA"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3B73BA">
        <w:rPr>
          <w:rFonts w:ascii="Arial" w:eastAsia="Calibri" w:hAnsi="Arial" w:cs="Arial"/>
          <w:sz w:val="22"/>
          <w:szCs w:val="22"/>
        </w:rPr>
        <w:t xml:space="preserve">The following activities are to be undertaken, </w:t>
      </w:r>
      <w:r>
        <w:rPr>
          <w:rFonts w:ascii="Arial" w:eastAsia="Calibri" w:hAnsi="Arial" w:cs="Arial"/>
          <w:sz w:val="22"/>
          <w:szCs w:val="22"/>
        </w:rPr>
        <w:t>during delivery</w:t>
      </w:r>
      <w:r w:rsidRPr="003B73BA">
        <w:rPr>
          <w:rFonts w:ascii="Arial" w:eastAsia="Calibri" w:hAnsi="Arial" w:cs="Arial"/>
          <w:sz w:val="22"/>
          <w:szCs w:val="22"/>
        </w:rPr>
        <w:t xml:space="preserve"> of ISCM activities</w:t>
      </w:r>
      <w:r>
        <w:rPr>
          <w:rFonts w:ascii="Arial" w:eastAsia="Calibri" w:hAnsi="Arial" w:cs="Arial"/>
          <w:sz w:val="22"/>
          <w:szCs w:val="22"/>
        </w:rPr>
        <w:t>,</w:t>
      </w:r>
      <w:r w:rsidRPr="003B73BA">
        <w:rPr>
          <w:rFonts w:ascii="Arial" w:eastAsia="Calibri" w:hAnsi="Arial" w:cs="Arial"/>
          <w:sz w:val="22"/>
          <w:szCs w:val="22"/>
        </w:rPr>
        <w:t xml:space="preserve"> within the concept of Through Life Management</w:t>
      </w:r>
      <w:r>
        <w:rPr>
          <w:rFonts w:ascii="Arial" w:eastAsia="Calibri" w:hAnsi="Arial" w:cs="Arial"/>
          <w:sz w:val="22"/>
          <w:szCs w:val="22"/>
        </w:rPr>
        <w:t>. The contractor will have access to MOD’s</w:t>
      </w:r>
      <w:r w:rsidRPr="003B73BA">
        <w:rPr>
          <w:rFonts w:ascii="Arial" w:eastAsia="Calibri" w:hAnsi="Arial" w:cs="Arial"/>
          <w:sz w:val="22"/>
          <w:szCs w:val="22"/>
        </w:rPr>
        <w:t xml:space="preserve"> Knowledge in Defence (KiD)</w:t>
      </w:r>
      <w:r>
        <w:rPr>
          <w:rFonts w:ascii="Arial" w:eastAsia="Calibri" w:hAnsi="Arial" w:cs="Arial"/>
          <w:sz w:val="22"/>
          <w:szCs w:val="22"/>
        </w:rPr>
        <w:t xml:space="preserve"> portal which will provide relevant procedures and guidance.</w:t>
      </w:r>
    </w:p>
    <w:p w14:paraId="2EDD8BB5" w14:textId="77777777" w:rsidR="007B014B" w:rsidRPr="00120FE0" w:rsidRDefault="007B014B" w:rsidP="007B014B">
      <w:pPr>
        <w:pStyle w:val="paragraph"/>
        <w:tabs>
          <w:tab w:val="left" w:pos="567"/>
        </w:tabs>
        <w:spacing w:after="0"/>
        <w:ind w:left="555"/>
        <w:textAlignment w:val="baseline"/>
        <w:rPr>
          <w:rFonts w:ascii="Arial" w:eastAsia="Calibri" w:hAnsi="Arial" w:cs="Arial"/>
          <w:sz w:val="22"/>
          <w:szCs w:val="22"/>
        </w:rPr>
      </w:pPr>
      <w:r w:rsidRPr="00120FE0">
        <w:rPr>
          <w:rFonts w:ascii="Arial" w:eastAsia="Calibri" w:hAnsi="Arial" w:cs="Arial"/>
          <w:sz w:val="22"/>
          <w:szCs w:val="22"/>
        </w:rPr>
        <w:t> </w:t>
      </w:r>
    </w:p>
    <w:p w14:paraId="044572D4" w14:textId="77777777" w:rsidR="007B014B" w:rsidRPr="00772B96" w:rsidRDefault="007B014B" w:rsidP="00FF05BE">
      <w:pPr>
        <w:pStyle w:val="paragraph"/>
        <w:numPr>
          <w:ilvl w:val="0"/>
          <w:numId w:val="146"/>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t>Whole life outlook</w:t>
      </w:r>
      <w:r>
        <w:rPr>
          <w:rFonts w:ascii="Arial" w:eastAsia="Calibri" w:hAnsi="Arial" w:cs="Arial"/>
          <w:sz w:val="22"/>
          <w:szCs w:val="22"/>
        </w:rPr>
        <w:t>.</w:t>
      </w:r>
      <w:r w:rsidRPr="00772B96">
        <w:rPr>
          <w:rFonts w:ascii="Arial" w:eastAsia="Calibri" w:hAnsi="Arial" w:cs="Arial"/>
          <w:sz w:val="22"/>
          <w:szCs w:val="22"/>
        </w:rPr>
        <w:t xml:space="preserve"> Starting from the point that Capability Sponsor identifies the capability gap and continuing up to the point of final disposal. </w:t>
      </w:r>
    </w:p>
    <w:p w14:paraId="7752DAD8" w14:textId="77777777" w:rsidR="007B014B" w:rsidRPr="00772B96" w:rsidRDefault="007B014B" w:rsidP="007B014B">
      <w:pPr>
        <w:pStyle w:val="paragraph"/>
        <w:spacing w:after="0"/>
        <w:ind w:left="555" w:firstLine="60"/>
        <w:textAlignment w:val="baseline"/>
        <w:rPr>
          <w:rFonts w:ascii="Arial" w:eastAsia="Calibri" w:hAnsi="Arial" w:cs="Arial"/>
          <w:sz w:val="22"/>
          <w:szCs w:val="22"/>
        </w:rPr>
      </w:pPr>
    </w:p>
    <w:p w14:paraId="40A29AA3" w14:textId="77777777" w:rsidR="007B014B" w:rsidRPr="00772B96" w:rsidRDefault="007B014B" w:rsidP="00FF05BE">
      <w:pPr>
        <w:pStyle w:val="paragraph"/>
        <w:numPr>
          <w:ilvl w:val="0"/>
          <w:numId w:val="146"/>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t>Whole life system outlook</w:t>
      </w:r>
      <w:r>
        <w:rPr>
          <w:rFonts w:ascii="Arial" w:eastAsia="Calibri" w:hAnsi="Arial" w:cs="Arial"/>
          <w:sz w:val="22"/>
          <w:szCs w:val="22"/>
        </w:rPr>
        <w:t>.</w:t>
      </w:r>
      <w:r w:rsidRPr="00772B96">
        <w:rPr>
          <w:rFonts w:ascii="Arial" w:eastAsia="Calibri" w:hAnsi="Arial" w:cs="Arial"/>
          <w:sz w:val="22"/>
          <w:szCs w:val="22"/>
        </w:rPr>
        <w:t xml:space="preserve"> Taking a system engineering approach. Including the integration of all Defence Lines of Development (DLoD) as well as the management of all component systems and equipment which together deliver a capability. </w:t>
      </w:r>
    </w:p>
    <w:p w14:paraId="391336F5" w14:textId="77777777" w:rsidR="007B014B" w:rsidRPr="00772B96" w:rsidRDefault="007B014B" w:rsidP="007B014B">
      <w:pPr>
        <w:pStyle w:val="paragraph"/>
        <w:spacing w:after="0"/>
        <w:ind w:left="720" w:firstLine="60"/>
        <w:textAlignment w:val="baseline"/>
        <w:rPr>
          <w:rFonts w:ascii="Arial" w:eastAsia="Calibri" w:hAnsi="Arial" w:cs="Arial"/>
          <w:sz w:val="22"/>
          <w:szCs w:val="22"/>
        </w:rPr>
      </w:pPr>
    </w:p>
    <w:p w14:paraId="31302361" w14:textId="77777777" w:rsidR="007B014B" w:rsidRPr="00772B96" w:rsidRDefault="007B014B" w:rsidP="00FF05BE">
      <w:pPr>
        <w:pStyle w:val="paragraph"/>
        <w:numPr>
          <w:ilvl w:val="0"/>
          <w:numId w:val="146"/>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t xml:space="preserve">Whole </w:t>
      </w:r>
      <w:r>
        <w:rPr>
          <w:rFonts w:ascii="Arial" w:eastAsia="Calibri" w:hAnsi="Arial" w:cs="Arial"/>
          <w:b/>
          <w:bCs/>
          <w:sz w:val="22"/>
          <w:szCs w:val="22"/>
        </w:rPr>
        <w:t>l</w:t>
      </w:r>
      <w:r w:rsidRPr="007C3FC1">
        <w:rPr>
          <w:rFonts w:ascii="Arial" w:eastAsia="Calibri" w:hAnsi="Arial" w:cs="Arial"/>
          <w:b/>
          <w:bCs/>
          <w:sz w:val="22"/>
          <w:szCs w:val="22"/>
        </w:rPr>
        <w:t xml:space="preserve">ife </w:t>
      </w:r>
      <w:r>
        <w:rPr>
          <w:rFonts w:ascii="Arial" w:eastAsia="Calibri" w:hAnsi="Arial" w:cs="Arial"/>
          <w:b/>
          <w:bCs/>
          <w:sz w:val="22"/>
          <w:szCs w:val="22"/>
        </w:rPr>
        <w:t>c</w:t>
      </w:r>
      <w:r w:rsidRPr="007C3FC1">
        <w:rPr>
          <w:rFonts w:ascii="Arial" w:eastAsia="Calibri" w:hAnsi="Arial" w:cs="Arial"/>
          <w:b/>
          <w:bCs/>
          <w:sz w:val="22"/>
          <w:szCs w:val="22"/>
        </w:rPr>
        <w:t>osts</w:t>
      </w:r>
      <w:r>
        <w:rPr>
          <w:rFonts w:ascii="Arial" w:eastAsia="Calibri" w:hAnsi="Arial" w:cs="Arial"/>
          <w:sz w:val="22"/>
          <w:szCs w:val="22"/>
        </w:rPr>
        <w:t>.</w:t>
      </w:r>
      <w:r w:rsidRPr="00772B96">
        <w:rPr>
          <w:rFonts w:ascii="Arial" w:eastAsia="Calibri" w:hAnsi="Arial" w:cs="Arial"/>
          <w:sz w:val="22"/>
          <w:szCs w:val="22"/>
        </w:rPr>
        <w:t xml:space="preserve"> Managing the </w:t>
      </w:r>
      <w:r>
        <w:rPr>
          <w:rFonts w:ascii="Arial" w:eastAsia="Calibri" w:hAnsi="Arial" w:cs="Arial"/>
          <w:sz w:val="22"/>
          <w:szCs w:val="22"/>
        </w:rPr>
        <w:t>w</w:t>
      </w:r>
      <w:r w:rsidRPr="00772B96">
        <w:rPr>
          <w:rFonts w:ascii="Arial" w:eastAsia="Calibri" w:hAnsi="Arial" w:cs="Arial"/>
          <w:sz w:val="22"/>
          <w:szCs w:val="22"/>
        </w:rPr>
        <w:t xml:space="preserve">hole </w:t>
      </w:r>
      <w:r>
        <w:rPr>
          <w:rFonts w:ascii="Arial" w:eastAsia="Calibri" w:hAnsi="Arial" w:cs="Arial"/>
          <w:sz w:val="22"/>
          <w:szCs w:val="22"/>
        </w:rPr>
        <w:t>l</w:t>
      </w:r>
      <w:r w:rsidRPr="00772B96">
        <w:rPr>
          <w:rFonts w:ascii="Arial" w:eastAsia="Calibri" w:hAnsi="Arial" w:cs="Arial"/>
          <w:sz w:val="22"/>
          <w:szCs w:val="22"/>
        </w:rPr>
        <w:t xml:space="preserve">ife </w:t>
      </w:r>
      <w:r>
        <w:rPr>
          <w:rFonts w:ascii="Arial" w:eastAsia="Calibri" w:hAnsi="Arial" w:cs="Arial"/>
          <w:sz w:val="22"/>
          <w:szCs w:val="22"/>
        </w:rPr>
        <w:t>c</w:t>
      </w:r>
      <w:r w:rsidRPr="00772B96">
        <w:rPr>
          <w:rFonts w:ascii="Arial" w:eastAsia="Calibri" w:hAnsi="Arial" w:cs="Arial"/>
          <w:sz w:val="22"/>
          <w:szCs w:val="22"/>
        </w:rPr>
        <w:t>osts of the capability ensuring that our investment decisions take full account of all the longer-term implications of acquisition, in terms of operating, supporting, maintaining and finally disposing of equipment. </w:t>
      </w:r>
    </w:p>
    <w:p w14:paraId="1ECA19EE" w14:textId="77777777" w:rsidR="007B014B" w:rsidRPr="00772B96" w:rsidRDefault="007B014B" w:rsidP="007B014B">
      <w:pPr>
        <w:pStyle w:val="paragraph"/>
        <w:tabs>
          <w:tab w:val="left" w:pos="1134"/>
        </w:tabs>
        <w:spacing w:after="0"/>
        <w:ind w:left="567"/>
        <w:textAlignment w:val="baseline"/>
        <w:rPr>
          <w:rFonts w:ascii="Arial" w:eastAsia="Calibri" w:hAnsi="Arial" w:cs="Arial"/>
          <w:sz w:val="22"/>
          <w:szCs w:val="22"/>
        </w:rPr>
      </w:pPr>
    </w:p>
    <w:p w14:paraId="4A518332" w14:textId="77777777" w:rsidR="007B014B" w:rsidRPr="00772B96" w:rsidRDefault="007B014B" w:rsidP="00FF05BE">
      <w:pPr>
        <w:pStyle w:val="paragraph"/>
        <w:numPr>
          <w:ilvl w:val="0"/>
          <w:numId w:val="146"/>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lastRenderedPageBreak/>
        <w:t>Involvement of Stakeholders</w:t>
      </w:r>
      <w:r>
        <w:rPr>
          <w:rFonts w:ascii="Arial" w:eastAsia="Calibri" w:hAnsi="Arial" w:cs="Arial"/>
          <w:sz w:val="22"/>
          <w:szCs w:val="22"/>
        </w:rPr>
        <w:t>.</w:t>
      </w:r>
      <w:r w:rsidRPr="00772B96">
        <w:rPr>
          <w:rFonts w:ascii="Arial" w:eastAsia="Calibri" w:hAnsi="Arial" w:cs="Arial"/>
          <w:sz w:val="22"/>
          <w:szCs w:val="22"/>
        </w:rPr>
        <w:t xml:space="preserve"> Proactive involvement of stakeholders throughout the process. Being realistic about what can be affordably achieved and agreeing this with the customers and other stakeholders. </w:t>
      </w:r>
    </w:p>
    <w:p w14:paraId="3422F6CC" w14:textId="77777777" w:rsidR="007B014B" w:rsidRPr="00772B96" w:rsidRDefault="007B014B" w:rsidP="007B014B">
      <w:pPr>
        <w:pStyle w:val="paragraph"/>
        <w:spacing w:after="0"/>
        <w:ind w:left="720" w:firstLine="60"/>
        <w:textAlignment w:val="baseline"/>
        <w:rPr>
          <w:rFonts w:ascii="Arial" w:eastAsia="Calibri" w:hAnsi="Arial" w:cs="Arial"/>
          <w:sz w:val="22"/>
          <w:szCs w:val="22"/>
        </w:rPr>
      </w:pPr>
    </w:p>
    <w:p w14:paraId="3C62BD96" w14:textId="77777777" w:rsidR="007B014B" w:rsidRPr="00772B96" w:rsidRDefault="007B014B" w:rsidP="00FF05BE">
      <w:pPr>
        <w:pStyle w:val="paragraph"/>
        <w:numPr>
          <w:ilvl w:val="0"/>
          <w:numId w:val="146"/>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t>Through Life Management Plan</w:t>
      </w:r>
      <w:r>
        <w:rPr>
          <w:rFonts w:ascii="Arial" w:eastAsia="Calibri" w:hAnsi="Arial" w:cs="Arial"/>
          <w:b/>
          <w:bCs/>
          <w:sz w:val="22"/>
          <w:szCs w:val="22"/>
        </w:rPr>
        <w:t>s (TLMPs)</w:t>
      </w:r>
      <w:r>
        <w:rPr>
          <w:rFonts w:ascii="Arial" w:eastAsia="Calibri" w:hAnsi="Arial" w:cs="Arial"/>
          <w:sz w:val="22"/>
          <w:szCs w:val="22"/>
        </w:rPr>
        <w:t>.</w:t>
      </w:r>
      <w:r w:rsidRPr="00772B96">
        <w:rPr>
          <w:rFonts w:ascii="Arial" w:eastAsia="Calibri" w:hAnsi="Arial" w:cs="Arial"/>
          <w:sz w:val="22"/>
          <w:szCs w:val="22"/>
        </w:rPr>
        <w:t xml:space="preserve"> Having a realistic, costed, whole life plan and maintaining this throughout the lifecycle. </w:t>
      </w:r>
    </w:p>
    <w:p w14:paraId="330FF64A" w14:textId="77777777" w:rsidR="007B014B" w:rsidRPr="00772B96" w:rsidRDefault="007B014B" w:rsidP="007B014B">
      <w:pPr>
        <w:pStyle w:val="paragraph"/>
        <w:spacing w:after="0"/>
        <w:ind w:left="720" w:firstLine="60"/>
        <w:textAlignment w:val="baseline"/>
        <w:rPr>
          <w:rFonts w:ascii="Arial" w:eastAsia="Calibri" w:hAnsi="Arial" w:cs="Arial"/>
          <w:sz w:val="22"/>
          <w:szCs w:val="22"/>
        </w:rPr>
      </w:pPr>
    </w:p>
    <w:p w14:paraId="066843B6" w14:textId="77777777" w:rsidR="007B014B" w:rsidRPr="00772B96" w:rsidRDefault="007B014B" w:rsidP="00FF05BE">
      <w:pPr>
        <w:pStyle w:val="paragraph"/>
        <w:numPr>
          <w:ilvl w:val="0"/>
          <w:numId w:val="146"/>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t>Better informed decision making</w:t>
      </w:r>
      <w:r>
        <w:rPr>
          <w:rFonts w:ascii="Arial" w:eastAsia="Calibri" w:hAnsi="Arial" w:cs="Arial"/>
          <w:sz w:val="22"/>
          <w:szCs w:val="22"/>
        </w:rPr>
        <w:t>.</w:t>
      </w:r>
      <w:r w:rsidRPr="00772B96">
        <w:rPr>
          <w:rFonts w:ascii="Arial" w:eastAsia="Calibri" w:hAnsi="Arial" w:cs="Arial"/>
          <w:sz w:val="22"/>
          <w:szCs w:val="22"/>
        </w:rPr>
        <w:t xml:space="preserve"> Better informed decision making, using the TLMP. </w:t>
      </w:r>
    </w:p>
    <w:p w14:paraId="68FA53E3" w14:textId="77777777" w:rsidR="007B014B" w:rsidRPr="00772B96" w:rsidRDefault="007B014B" w:rsidP="007B014B">
      <w:pPr>
        <w:pStyle w:val="paragraph"/>
        <w:spacing w:after="0"/>
        <w:ind w:left="720" w:firstLine="60"/>
        <w:textAlignment w:val="baseline"/>
        <w:rPr>
          <w:rFonts w:ascii="Arial" w:eastAsia="Calibri" w:hAnsi="Arial" w:cs="Arial"/>
          <w:sz w:val="22"/>
          <w:szCs w:val="22"/>
        </w:rPr>
      </w:pPr>
    </w:p>
    <w:p w14:paraId="66712333" w14:textId="77777777" w:rsidR="007B014B" w:rsidRPr="003C4BD3" w:rsidRDefault="007B014B" w:rsidP="00FF05BE">
      <w:pPr>
        <w:pStyle w:val="paragraph"/>
        <w:numPr>
          <w:ilvl w:val="0"/>
          <w:numId w:val="146"/>
        </w:numPr>
        <w:tabs>
          <w:tab w:val="left" w:pos="1134"/>
        </w:tabs>
        <w:autoSpaceDN/>
        <w:spacing w:before="0" w:after="0" w:line="259" w:lineRule="auto"/>
        <w:ind w:left="567" w:firstLine="0"/>
        <w:textAlignment w:val="baseline"/>
        <w:rPr>
          <w:rFonts w:ascii="Arial" w:eastAsia="Calibri" w:hAnsi="Arial" w:cs="Arial"/>
          <w:sz w:val="22"/>
          <w:szCs w:val="22"/>
        </w:rPr>
      </w:pPr>
      <w:r w:rsidRPr="007C3FC1">
        <w:rPr>
          <w:rFonts w:ascii="Arial" w:eastAsia="Calibri" w:hAnsi="Arial" w:cs="Arial"/>
          <w:b/>
          <w:bCs/>
          <w:sz w:val="22"/>
          <w:szCs w:val="22"/>
        </w:rPr>
        <w:t>Delivery Team</w:t>
      </w:r>
      <w:r>
        <w:rPr>
          <w:rFonts w:ascii="Arial" w:eastAsia="Calibri" w:hAnsi="Arial" w:cs="Arial"/>
          <w:b/>
          <w:bCs/>
          <w:sz w:val="22"/>
          <w:szCs w:val="22"/>
        </w:rPr>
        <w:t xml:space="preserve"> (DT)</w:t>
      </w:r>
      <w:r w:rsidRPr="007C3FC1">
        <w:rPr>
          <w:rFonts w:ascii="Arial" w:eastAsia="Calibri" w:hAnsi="Arial" w:cs="Arial"/>
          <w:b/>
          <w:bCs/>
          <w:sz w:val="22"/>
          <w:szCs w:val="22"/>
        </w:rPr>
        <w:t> and stakeholder processes</w:t>
      </w:r>
      <w:r>
        <w:rPr>
          <w:rFonts w:ascii="Arial" w:eastAsia="Calibri" w:hAnsi="Arial" w:cs="Arial"/>
          <w:sz w:val="22"/>
          <w:szCs w:val="22"/>
        </w:rPr>
        <w:t>.</w:t>
      </w:r>
      <w:r w:rsidRPr="00772B96">
        <w:rPr>
          <w:rFonts w:ascii="Arial" w:eastAsia="Calibri" w:hAnsi="Arial" w:cs="Arial"/>
          <w:sz w:val="22"/>
          <w:szCs w:val="22"/>
        </w:rPr>
        <w:t xml:space="preserve"> Building all these characteristics into DT and stakeholder processes and working practices</w:t>
      </w:r>
      <w:r>
        <w:rPr>
          <w:rFonts w:ascii="Arial" w:eastAsia="Calibri" w:hAnsi="Arial" w:cs="Arial"/>
          <w:sz w:val="22"/>
          <w:szCs w:val="22"/>
        </w:rPr>
        <w:t>.</w:t>
      </w:r>
    </w:p>
    <w:p w14:paraId="1D603F69" w14:textId="77777777" w:rsidR="007B014B" w:rsidRPr="00772B96" w:rsidRDefault="007B014B" w:rsidP="007B014B">
      <w:pPr>
        <w:pStyle w:val="paragraph"/>
        <w:spacing w:after="0"/>
        <w:textAlignment w:val="baseline"/>
        <w:rPr>
          <w:rFonts w:ascii="Arial" w:eastAsia="Calibri" w:hAnsi="Arial" w:cs="Arial"/>
          <w:sz w:val="22"/>
          <w:szCs w:val="22"/>
        </w:rPr>
      </w:pPr>
      <w:r w:rsidRPr="00772B96">
        <w:rPr>
          <w:rFonts w:ascii="Arial" w:eastAsia="Calibri" w:hAnsi="Arial" w:cs="Arial"/>
          <w:sz w:val="22"/>
          <w:szCs w:val="22"/>
        </w:rPr>
        <w:t> </w:t>
      </w:r>
    </w:p>
    <w:p w14:paraId="106D577E" w14:textId="77777777" w:rsidR="007B014B" w:rsidRPr="00772B96"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The ‘service’ is to deliver ISCM and associated governance</w:t>
      </w:r>
      <w:r>
        <w:rPr>
          <w:rFonts w:ascii="Arial" w:eastAsia="Calibri" w:hAnsi="Arial" w:cs="Arial"/>
          <w:sz w:val="22"/>
          <w:szCs w:val="22"/>
        </w:rPr>
        <w:t xml:space="preserve"> as detailed in paragraph 8, </w:t>
      </w:r>
      <w:r w:rsidRPr="00772B96">
        <w:rPr>
          <w:rFonts w:ascii="Arial" w:eastAsia="Calibri" w:hAnsi="Arial" w:cs="Arial"/>
          <w:sz w:val="22"/>
          <w:szCs w:val="22"/>
        </w:rPr>
        <w:t xml:space="preserve"> for the capabilities described below</w:t>
      </w:r>
      <w:r>
        <w:rPr>
          <w:rFonts w:ascii="Arial" w:eastAsia="Calibri" w:hAnsi="Arial" w:cs="Arial"/>
          <w:sz w:val="22"/>
          <w:szCs w:val="22"/>
        </w:rPr>
        <w:t>. This shall be</w:t>
      </w:r>
      <w:r w:rsidRPr="00772B96">
        <w:rPr>
          <w:rFonts w:ascii="Arial" w:eastAsia="Calibri" w:hAnsi="Arial" w:cs="Arial"/>
          <w:sz w:val="22"/>
          <w:szCs w:val="22"/>
        </w:rPr>
        <w:t xml:space="preserve"> i</w:t>
      </w:r>
      <w:r>
        <w:rPr>
          <w:rFonts w:ascii="Arial" w:eastAsia="Calibri" w:hAnsi="Arial" w:cs="Arial"/>
          <w:sz w:val="22"/>
          <w:szCs w:val="22"/>
        </w:rPr>
        <w:t xml:space="preserve">n </w:t>
      </w:r>
      <w:r w:rsidRPr="00772B96">
        <w:rPr>
          <w:rFonts w:ascii="Arial" w:eastAsia="Calibri" w:hAnsi="Arial" w:cs="Arial"/>
          <w:sz w:val="22"/>
          <w:szCs w:val="22"/>
        </w:rPr>
        <w:t>a</w:t>
      </w:r>
      <w:r>
        <w:rPr>
          <w:rFonts w:ascii="Arial" w:eastAsia="Calibri" w:hAnsi="Arial" w:cs="Arial"/>
          <w:sz w:val="22"/>
          <w:szCs w:val="22"/>
        </w:rPr>
        <w:t xml:space="preserve">ccordance </w:t>
      </w:r>
      <w:r w:rsidRPr="00772B96">
        <w:rPr>
          <w:rFonts w:ascii="Arial" w:eastAsia="Calibri" w:hAnsi="Arial" w:cs="Arial"/>
          <w:sz w:val="22"/>
          <w:szCs w:val="22"/>
        </w:rPr>
        <w:t>w</w:t>
      </w:r>
      <w:r>
        <w:rPr>
          <w:rFonts w:ascii="Arial" w:eastAsia="Calibri" w:hAnsi="Arial" w:cs="Arial"/>
          <w:sz w:val="22"/>
          <w:szCs w:val="22"/>
        </w:rPr>
        <w:t>ith</w:t>
      </w:r>
      <w:r w:rsidRPr="00772B96">
        <w:rPr>
          <w:rFonts w:ascii="Arial" w:eastAsia="Calibri" w:hAnsi="Arial" w:cs="Arial"/>
          <w:sz w:val="22"/>
          <w:szCs w:val="22"/>
        </w:rPr>
        <w:t xml:space="preserve"> policy and guidance </w:t>
      </w:r>
      <w:r>
        <w:rPr>
          <w:rFonts w:ascii="Arial" w:eastAsia="Calibri" w:hAnsi="Arial" w:cs="Arial"/>
          <w:sz w:val="22"/>
          <w:szCs w:val="22"/>
        </w:rPr>
        <w:t>provided</w:t>
      </w:r>
      <w:r w:rsidRPr="00772B96">
        <w:rPr>
          <w:rFonts w:ascii="Arial" w:eastAsia="Calibri" w:hAnsi="Arial" w:cs="Arial"/>
          <w:sz w:val="22"/>
          <w:szCs w:val="22"/>
        </w:rPr>
        <w:t xml:space="preserve"> in </w:t>
      </w:r>
      <w:r>
        <w:rPr>
          <w:rFonts w:ascii="Arial" w:eastAsia="Calibri" w:hAnsi="Arial" w:cs="Arial"/>
          <w:sz w:val="22"/>
          <w:szCs w:val="22"/>
        </w:rPr>
        <w:t>KiD</w:t>
      </w:r>
      <w:r w:rsidRPr="00772B96">
        <w:rPr>
          <w:rFonts w:ascii="Arial" w:eastAsia="Calibri" w:hAnsi="Arial" w:cs="Arial"/>
          <w:sz w:val="22"/>
          <w:szCs w:val="22"/>
        </w:rPr>
        <w:t xml:space="preserve">. This is to ensure the ongoing delivery of current capabilities, obsolescence management, risk </w:t>
      </w:r>
      <w:r>
        <w:rPr>
          <w:rFonts w:ascii="Arial" w:eastAsia="Calibri" w:hAnsi="Arial" w:cs="Arial"/>
          <w:sz w:val="22"/>
          <w:szCs w:val="22"/>
        </w:rPr>
        <w:t>management/</w:t>
      </w:r>
      <w:r w:rsidRPr="00772B96">
        <w:rPr>
          <w:rFonts w:ascii="Arial" w:eastAsia="Calibri" w:hAnsi="Arial" w:cs="Arial"/>
          <w:sz w:val="22"/>
          <w:szCs w:val="22"/>
        </w:rPr>
        <w:t>mitigation and change management in line with endorsed TLMPs and within approved funding profiles. </w:t>
      </w:r>
    </w:p>
    <w:p w14:paraId="4DC24707" w14:textId="77777777" w:rsidR="007B014B" w:rsidRPr="00772B96" w:rsidRDefault="007B014B" w:rsidP="007B014B">
      <w:pPr>
        <w:pStyle w:val="paragraph"/>
        <w:tabs>
          <w:tab w:val="left" w:pos="567"/>
        </w:tabs>
        <w:spacing w:after="0"/>
        <w:textAlignment w:val="baseline"/>
        <w:rPr>
          <w:rFonts w:ascii="Arial" w:eastAsia="Calibri" w:hAnsi="Arial" w:cs="Arial"/>
          <w:sz w:val="22"/>
          <w:szCs w:val="22"/>
        </w:rPr>
      </w:pPr>
    </w:p>
    <w:tbl>
      <w:tblPr>
        <w:tblStyle w:val="TableGrid"/>
        <w:tblW w:w="9067" w:type="dxa"/>
        <w:tblLook w:val="04A0" w:firstRow="1" w:lastRow="0" w:firstColumn="1" w:lastColumn="0" w:noHBand="0" w:noVBand="1"/>
      </w:tblPr>
      <w:tblGrid>
        <w:gridCol w:w="2547"/>
        <w:gridCol w:w="6520"/>
      </w:tblGrid>
      <w:tr w:rsidR="007B014B" w:rsidRPr="00772B96" w14:paraId="40096A7E" w14:textId="77777777" w:rsidTr="00B32DBB">
        <w:tc>
          <w:tcPr>
            <w:tcW w:w="2547" w:type="dxa"/>
          </w:tcPr>
          <w:p w14:paraId="312BB19C" w14:textId="77777777" w:rsidR="007B014B" w:rsidRPr="00772B96" w:rsidRDefault="007B014B" w:rsidP="00B32DBB">
            <w:pPr>
              <w:rPr>
                <w:rFonts w:ascii="Arial" w:hAnsi="Arial" w:cs="Arial"/>
                <w:b/>
                <w:bCs/>
              </w:rPr>
            </w:pPr>
            <w:r w:rsidRPr="00772B96">
              <w:rPr>
                <w:rFonts w:ascii="Arial" w:hAnsi="Arial" w:cs="Arial"/>
                <w:b/>
                <w:bCs/>
              </w:rPr>
              <w:t>Capability</w:t>
            </w:r>
          </w:p>
        </w:tc>
        <w:tc>
          <w:tcPr>
            <w:tcW w:w="6520" w:type="dxa"/>
          </w:tcPr>
          <w:p w14:paraId="74496DE2" w14:textId="77777777" w:rsidR="007B014B" w:rsidRPr="00772B96" w:rsidRDefault="007B014B" w:rsidP="00B32DBB">
            <w:pPr>
              <w:rPr>
                <w:rFonts w:ascii="Arial" w:hAnsi="Arial" w:cs="Arial"/>
                <w:b/>
                <w:bCs/>
              </w:rPr>
            </w:pPr>
            <w:r w:rsidRPr="00772B96">
              <w:rPr>
                <w:rFonts w:ascii="Arial" w:hAnsi="Arial" w:cs="Arial"/>
                <w:b/>
                <w:bCs/>
              </w:rPr>
              <w:t>Equipment / Service</w:t>
            </w:r>
            <w:r>
              <w:rPr>
                <w:rFonts w:ascii="Arial" w:hAnsi="Arial" w:cs="Arial"/>
                <w:b/>
                <w:bCs/>
              </w:rPr>
              <w:t xml:space="preserve"> </w:t>
            </w:r>
          </w:p>
        </w:tc>
      </w:tr>
      <w:tr w:rsidR="007B014B" w:rsidRPr="00772B96" w14:paraId="44E1ED73" w14:textId="77777777" w:rsidTr="00B32DBB">
        <w:tc>
          <w:tcPr>
            <w:tcW w:w="2547" w:type="dxa"/>
            <w:vMerge w:val="restart"/>
            <w:vAlign w:val="center"/>
          </w:tcPr>
          <w:p w14:paraId="4447331F" w14:textId="77777777" w:rsidR="007B014B" w:rsidRPr="00772B96" w:rsidRDefault="007B014B" w:rsidP="00B32DBB">
            <w:pPr>
              <w:rPr>
                <w:rFonts w:ascii="Arial" w:hAnsi="Arial" w:cs="Arial"/>
              </w:rPr>
            </w:pPr>
            <w:r w:rsidRPr="00772B96">
              <w:rPr>
                <w:rFonts w:ascii="Arial" w:hAnsi="Arial" w:cs="Arial"/>
              </w:rPr>
              <w:t>Above Secret C2</w:t>
            </w:r>
          </w:p>
        </w:tc>
        <w:tc>
          <w:tcPr>
            <w:tcW w:w="6520" w:type="dxa"/>
          </w:tcPr>
          <w:p w14:paraId="7A8113CF" w14:textId="77777777" w:rsidR="007B014B" w:rsidRPr="00772B96" w:rsidRDefault="007B014B" w:rsidP="00B32DBB">
            <w:pPr>
              <w:rPr>
                <w:rFonts w:ascii="Arial" w:hAnsi="Arial" w:cs="Arial"/>
              </w:rPr>
            </w:pPr>
            <w:r w:rsidRPr="00772B96">
              <w:rPr>
                <w:rFonts w:ascii="Arial" w:hAnsi="Arial" w:cs="Arial"/>
              </w:rPr>
              <w:t>Labyrinth Integrated Systems (LIS)</w:t>
            </w:r>
          </w:p>
        </w:tc>
      </w:tr>
      <w:tr w:rsidR="007B014B" w:rsidRPr="00772B96" w14:paraId="789F1E57" w14:textId="77777777" w:rsidTr="00B32DBB">
        <w:tc>
          <w:tcPr>
            <w:tcW w:w="2547" w:type="dxa"/>
            <w:vMerge/>
            <w:vAlign w:val="center"/>
          </w:tcPr>
          <w:p w14:paraId="2A5F3B5B" w14:textId="77777777" w:rsidR="007B014B" w:rsidRPr="00772B96" w:rsidRDefault="007B014B" w:rsidP="00B32DBB">
            <w:pPr>
              <w:rPr>
                <w:rFonts w:ascii="Arial" w:hAnsi="Arial" w:cs="Arial"/>
              </w:rPr>
            </w:pPr>
          </w:p>
        </w:tc>
        <w:tc>
          <w:tcPr>
            <w:tcW w:w="6520" w:type="dxa"/>
          </w:tcPr>
          <w:p w14:paraId="2274DF16" w14:textId="77777777" w:rsidR="007B014B" w:rsidRPr="00772B96" w:rsidRDefault="007B014B" w:rsidP="00B32DBB">
            <w:pPr>
              <w:rPr>
                <w:rFonts w:ascii="Arial" w:hAnsi="Arial" w:cs="Arial"/>
              </w:rPr>
            </w:pPr>
            <w:r w:rsidRPr="00772B96">
              <w:rPr>
                <w:rFonts w:ascii="Arial" w:hAnsi="Arial" w:cs="Arial"/>
              </w:rPr>
              <w:t>HoneyStone</w:t>
            </w:r>
          </w:p>
        </w:tc>
      </w:tr>
      <w:tr w:rsidR="007B014B" w:rsidRPr="00772B96" w14:paraId="5F08531D" w14:textId="77777777" w:rsidTr="00B32DBB">
        <w:tc>
          <w:tcPr>
            <w:tcW w:w="2547" w:type="dxa"/>
            <w:vMerge/>
            <w:vAlign w:val="center"/>
          </w:tcPr>
          <w:p w14:paraId="0B5BD729" w14:textId="77777777" w:rsidR="007B014B" w:rsidRPr="00772B96" w:rsidRDefault="007B014B" w:rsidP="00B32DBB">
            <w:pPr>
              <w:rPr>
                <w:rFonts w:ascii="Arial" w:hAnsi="Arial" w:cs="Arial"/>
              </w:rPr>
            </w:pPr>
          </w:p>
        </w:tc>
        <w:tc>
          <w:tcPr>
            <w:tcW w:w="6520" w:type="dxa"/>
          </w:tcPr>
          <w:p w14:paraId="5D59F491" w14:textId="77777777" w:rsidR="007B014B" w:rsidRPr="00772B96" w:rsidRDefault="007B014B" w:rsidP="00B32DBB">
            <w:pPr>
              <w:rPr>
                <w:rFonts w:ascii="Arial" w:hAnsi="Arial" w:cs="Arial"/>
              </w:rPr>
            </w:pPr>
            <w:r w:rsidRPr="00772B96">
              <w:rPr>
                <w:rFonts w:ascii="Arial" w:hAnsi="Arial" w:cs="Arial"/>
              </w:rPr>
              <w:t>Joint Cross Domain Exchange (JCDX)</w:t>
            </w:r>
          </w:p>
        </w:tc>
      </w:tr>
      <w:tr w:rsidR="007B014B" w:rsidRPr="00772B96" w14:paraId="751CAE28" w14:textId="77777777" w:rsidTr="00B32DBB">
        <w:tc>
          <w:tcPr>
            <w:tcW w:w="2547" w:type="dxa"/>
            <w:vMerge/>
            <w:vAlign w:val="center"/>
          </w:tcPr>
          <w:p w14:paraId="5D6963B6" w14:textId="77777777" w:rsidR="007B014B" w:rsidRPr="00772B96" w:rsidRDefault="007B014B" w:rsidP="00B32DBB">
            <w:pPr>
              <w:rPr>
                <w:rFonts w:ascii="Arial" w:hAnsi="Arial" w:cs="Arial"/>
              </w:rPr>
            </w:pPr>
          </w:p>
        </w:tc>
        <w:tc>
          <w:tcPr>
            <w:tcW w:w="6520" w:type="dxa"/>
          </w:tcPr>
          <w:p w14:paraId="2F2337B4" w14:textId="77777777" w:rsidR="007B014B" w:rsidRPr="00772B96" w:rsidRDefault="007B014B" w:rsidP="00B32DBB">
            <w:pPr>
              <w:rPr>
                <w:rFonts w:ascii="Arial" w:hAnsi="Arial" w:cs="Arial"/>
              </w:rPr>
            </w:pPr>
            <w:r w:rsidRPr="00772B96">
              <w:rPr>
                <w:rFonts w:ascii="Arial" w:hAnsi="Arial" w:cs="Arial"/>
              </w:rPr>
              <w:t>AS Standalone Laptops</w:t>
            </w:r>
          </w:p>
        </w:tc>
      </w:tr>
      <w:tr w:rsidR="007B014B" w:rsidRPr="00772B96" w14:paraId="5BEC03B5" w14:textId="77777777" w:rsidTr="00B32DBB">
        <w:tc>
          <w:tcPr>
            <w:tcW w:w="2547" w:type="dxa"/>
            <w:vMerge w:val="restart"/>
            <w:vAlign w:val="center"/>
          </w:tcPr>
          <w:p w14:paraId="68523674" w14:textId="77777777" w:rsidR="007B014B" w:rsidRPr="00772B96" w:rsidRDefault="007B014B" w:rsidP="00B32DBB">
            <w:pPr>
              <w:rPr>
                <w:rFonts w:ascii="Arial" w:hAnsi="Arial" w:cs="Arial"/>
              </w:rPr>
            </w:pPr>
            <w:r w:rsidRPr="00772B96">
              <w:rPr>
                <w:rFonts w:ascii="Arial" w:hAnsi="Arial" w:cs="Arial"/>
              </w:rPr>
              <w:t>Secret C2</w:t>
            </w:r>
          </w:p>
        </w:tc>
        <w:tc>
          <w:tcPr>
            <w:tcW w:w="6520" w:type="dxa"/>
          </w:tcPr>
          <w:p w14:paraId="34FFFF25" w14:textId="77777777" w:rsidR="007B014B" w:rsidRPr="00772B96" w:rsidRDefault="007B014B" w:rsidP="00B32DBB">
            <w:pPr>
              <w:rPr>
                <w:rFonts w:ascii="Arial" w:hAnsi="Arial" w:cs="Arial"/>
              </w:rPr>
            </w:pPr>
            <w:r w:rsidRPr="00772B96">
              <w:rPr>
                <w:rFonts w:ascii="Arial" w:hAnsi="Arial" w:cs="Arial"/>
              </w:rPr>
              <w:t>Legacy Command &amp; Control (LC2)</w:t>
            </w:r>
          </w:p>
        </w:tc>
      </w:tr>
      <w:tr w:rsidR="007B014B" w:rsidRPr="00772B96" w14:paraId="726A88A3" w14:textId="77777777" w:rsidTr="00B32DBB">
        <w:tc>
          <w:tcPr>
            <w:tcW w:w="2547" w:type="dxa"/>
            <w:vMerge/>
            <w:vAlign w:val="center"/>
          </w:tcPr>
          <w:p w14:paraId="08572BB8" w14:textId="77777777" w:rsidR="007B014B" w:rsidRPr="00772B96" w:rsidRDefault="007B014B" w:rsidP="00B32DBB">
            <w:pPr>
              <w:rPr>
                <w:rFonts w:ascii="Arial" w:hAnsi="Arial" w:cs="Arial"/>
              </w:rPr>
            </w:pPr>
          </w:p>
        </w:tc>
        <w:tc>
          <w:tcPr>
            <w:tcW w:w="6520" w:type="dxa"/>
          </w:tcPr>
          <w:p w14:paraId="1334FA14" w14:textId="77777777" w:rsidR="007B014B" w:rsidRPr="00772B96" w:rsidRDefault="007B014B" w:rsidP="00B32DBB">
            <w:pPr>
              <w:rPr>
                <w:rFonts w:ascii="Arial" w:hAnsi="Arial" w:cs="Arial"/>
              </w:rPr>
            </w:pPr>
            <w:r w:rsidRPr="00772B96">
              <w:rPr>
                <w:rFonts w:ascii="Arial" w:hAnsi="Arial" w:cs="Arial"/>
              </w:rPr>
              <w:t>OpNet (Red)</w:t>
            </w:r>
          </w:p>
        </w:tc>
      </w:tr>
      <w:tr w:rsidR="007B014B" w:rsidRPr="00772B96" w14:paraId="46164DAC" w14:textId="77777777" w:rsidTr="00B32DBB">
        <w:tc>
          <w:tcPr>
            <w:tcW w:w="2547" w:type="dxa"/>
            <w:vMerge/>
            <w:vAlign w:val="center"/>
          </w:tcPr>
          <w:p w14:paraId="7C08B7F8" w14:textId="77777777" w:rsidR="007B014B" w:rsidRPr="00772B96" w:rsidRDefault="007B014B" w:rsidP="00B32DBB">
            <w:pPr>
              <w:rPr>
                <w:rFonts w:ascii="Arial" w:hAnsi="Arial" w:cs="Arial"/>
              </w:rPr>
            </w:pPr>
          </w:p>
        </w:tc>
        <w:tc>
          <w:tcPr>
            <w:tcW w:w="6520" w:type="dxa"/>
          </w:tcPr>
          <w:p w14:paraId="75868E84" w14:textId="77777777" w:rsidR="007B014B" w:rsidRPr="00772B96" w:rsidRDefault="007B014B" w:rsidP="00B32DBB">
            <w:pPr>
              <w:rPr>
                <w:rFonts w:ascii="Arial" w:hAnsi="Arial" w:cs="Arial"/>
              </w:rPr>
            </w:pPr>
            <w:r w:rsidRPr="00772B96">
              <w:rPr>
                <w:rFonts w:ascii="Arial" w:hAnsi="Arial" w:cs="Arial"/>
              </w:rPr>
              <w:t>NSWAN (inc IP variant)</w:t>
            </w:r>
          </w:p>
        </w:tc>
      </w:tr>
      <w:tr w:rsidR="007B014B" w:rsidRPr="00772B96" w14:paraId="41D5CFAA" w14:textId="77777777" w:rsidTr="00B32DBB">
        <w:tc>
          <w:tcPr>
            <w:tcW w:w="2547" w:type="dxa"/>
            <w:vMerge/>
            <w:vAlign w:val="center"/>
          </w:tcPr>
          <w:p w14:paraId="60AE92BA" w14:textId="77777777" w:rsidR="007B014B" w:rsidRPr="00772B96" w:rsidRDefault="007B014B" w:rsidP="00B32DBB">
            <w:pPr>
              <w:rPr>
                <w:rFonts w:ascii="Arial" w:hAnsi="Arial" w:cs="Arial"/>
              </w:rPr>
            </w:pPr>
          </w:p>
        </w:tc>
        <w:tc>
          <w:tcPr>
            <w:tcW w:w="6520" w:type="dxa"/>
          </w:tcPr>
          <w:p w14:paraId="243FE235" w14:textId="77777777" w:rsidR="007B014B" w:rsidRPr="00772B96" w:rsidRDefault="007B014B" w:rsidP="00B32DBB">
            <w:pPr>
              <w:rPr>
                <w:rFonts w:ascii="Arial" w:hAnsi="Arial" w:cs="Arial"/>
              </w:rPr>
            </w:pPr>
            <w:r w:rsidRPr="00772B96">
              <w:rPr>
                <w:rFonts w:ascii="Arial" w:hAnsi="Arial" w:cs="Arial"/>
              </w:rPr>
              <w:t>CENTRIXS CNFC, CMFP, MLEC &amp; SAFE</w:t>
            </w:r>
          </w:p>
        </w:tc>
      </w:tr>
      <w:tr w:rsidR="007B014B" w:rsidRPr="00772B96" w14:paraId="7DDBDB13" w14:textId="77777777" w:rsidTr="00B32DBB">
        <w:tc>
          <w:tcPr>
            <w:tcW w:w="2547" w:type="dxa"/>
            <w:vMerge/>
            <w:vAlign w:val="center"/>
          </w:tcPr>
          <w:p w14:paraId="428C8061" w14:textId="77777777" w:rsidR="007B014B" w:rsidRPr="00772B96" w:rsidRDefault="007B014B" w:rsidP="00B32DBB">
            <w:pPr>
              <w:rPr>
                <w:rFonts w:ascii="Arial" w:hAnsi="Arial" w:cs="Arial"/>
              </w:rPr>
            </w:pPr>
          </w:p>
        </w:tc>
        <w:tc>
          <w:tcPr>
            <w:tcW w:w="6520" w:type="dxa"/>
          </w:tcPr>
          <w:p w14:paraId="2325D7FD" w14:textId="77777777" w:rsidR="007B014B" w:rsidRPr="00772B96" w:rsidRDefault="007B014B" w:rsidP="00B32DBB">
            <w:pPr>
              <w:rPr>
                <w:rFonts w:ascii="Arial" w:hAnsi="Arial" w:cs="Arial"/>
              </w:rPr>
            </w:pPr>
            <w:r>
              <w:rPr>
                <w:rFonts w:ascii="Arial" w:hAnsi="Arial" w:cs="Arial"/>
              </w:rPr>
              <w:t>Multi-Domain Mission Support System (MDMSS)</w:t>
            </w:r>
          </w:p>
        </w:tc>
      </w:tr>
      <w:tr w:rsidR="007B014B" w:rsidRPr="00772B96" w14:paraId="08261B5D" w14:textId="77777777" w:rsidTr="00B32DBB">
        <w:tc>
          <w:tcPr>
            <w:tcW w:w="2547" w:type="dxa"/>
            <w:vMerge/>
            <w:vAlign w:val="center"/>
          </w:tcPr>
          <w:p w14:paraId="767063C1" w14:textId="77777777" w:rsidR="007B014B" w:rsidRPr="00772B96" w:rsidRDefault="007B014B" w:rsidP="00B32DBB">
            <w:pPr>
              <w:rPr>
                <w:rFonts w:ascii="Arial" w:hAnsi="Arial" w:cs="Arial"/>
              </w:rPr>
            </w:pPr>
          </w:p>
        </w:tc>
        <w:tc>
          <w:tcPr>
            <w:tcW w:w="6520" w:type="dxa"/>
          </w:tcPr>
          <w:p w14:paraId="50AFED0E" w14:textId="77777777" w:rsidR="007B014B" w:rsidRPr="00772B96" w:rsidRDefault="007B014B" w:rsidP="00B32DBB">
            <w:pPr>
              <w:rPr>
                <w:rFonts w:ascii="Arial" w:hAnsi="Arial" w:cs="Arial"/>
              </w:rPr>
            </w:pPr>
            <w:r w:rsidRPr="00772B96">
              <w:rPr>
                <w:rFonts w:ascii="Arial" w:hAnsi="Arial" w:cs="Arial"/>
              </w:rPr>
              <w:t>OpNet Blue (Legacy Blue Sustain)</w:t>
            </w:r>
          </w:p>
        </w:tc>
      </w:tr>
      <w:tr w:rsidR="007B014B" w:rsidRPr="00772B96" w14:paraId="4FFC2900" w14:textId="77777777" w:rsidTr="00B32DBB">
        <w:tc>
          <w:tcPr>
            <w:tcW w:w="2547" w:type="dxa"/>
            <w:vMerge/>
            <w:vAlign w:val="center"/>
          </w:tcPr>
          <w:p w14:paraId="38F47A21" w14:textId="77777777" w:rsidR="007B014B" w:rsidRPr="00772B96" w:rsidRDefault="007B014B" w:rsidP="00B32DBB">
            <w:pPr>
              <w:rPr>
                <w:rFonts w:ascii="Arial" w:hAnsi="Arial" w:cs="Arial"/>
              </w:rPr>
            </w:pPr>
          </w:p>
        </w:tc>
        <w:tc>
          <w:tcPr>
            <w:tcW w:w="6520" w:type="dxa"/>
          </w:tcPr>
          <w:p w14:paraId="15FE186F" w14:textId="77777777" w:rsidR="007B014B" w:rsidRPr="00772B96" w:rsidRDefault="007B014B" w:rsidP="00B32DBB">
            <w:pPr>
              <w:rPr>
                <w:rFonts w:ascii="Arial" w:hAnsi="Arial" w:cs="Arial"/>
              </w:rPr>
            </w:pPr>
            <w:r w:rsidRPr="00772B96">
              <w:rPr>
                <w:rFonts w:ascii="Arial" w:hAnsi="Arial" w:cs="Arial"/>
              </w:rPr>
              <w:t>OpNet Blue (Maritime)</w:t>
            </w:r>
          </w:p>
        </w:tc>
      </w:tr>
      <w:tr w:rsidR="007B014B" w:rsidRPr="00772B96" w14:paraId="7A0E6234" w14:textId="77777777" w:rsidTr="00B32DBB">
        <w:tc>
          <w:tcPr>
            <w:tcW w:w="2547" w:type="dxa"/>
            <w:vMerge/>
            <w:vAlign w:val="center"/>
          </w:tcPr>
          <w:p w14:paraId="17BDB434" w14:textId="77777777" w:rsidR="007B014B" w:rsidRPr="00772B96" w:rsidRDefault="007B014B" w:rsidP="00B32DBB">
            <w:pPr>
              <w:rPr>
                <w:rFonts w:ascii="Arial" w:hAnsi="Arial" w:cs="Arial"/>
              </w:rPr>
            </w:pPr>
          </w:p>
        </w:tc>
        <w:tc>
          <w:tcPr>
            <w:tcW w:w="6520" w:type="dxa"/>
          </w:tcPr>
          <w:p w14:paraId="63B6E224" w14:textId="77777777" w:rsidR="007B014B" w:rsidRPr="00772B96" w:rsidRDefault="007B014B" w:rsidP="00B32DBB">
            <w:pPr>
              <w:rPr>
                <w:rFonts w:ascii="Arial" w:hAnsi="Arial" w:cs="Arial"/>
              </w:rPr>
            </w:pPr>
            <w:r w:rsidRPr="00115A2B">
              <w:rPr>
                <w:rFonts w:ascii="Arial" w:hAnsi="Arial" w:cs="Arial"/>
              </w:rPr>
              <w:t>Mission Secret (</w:t>
            </w:r>
            <w:r>
              <w:rPr>
                <w:rFonts w:ascii="Arial" w:hAnsi="Arial" w:cs="Arial"/>
              </w:rPr>
              <w:t>a</w:t>
            </w:r>
            <w:r w:rsidRPr="00115A2B">
              <w:rPr>
                <w:rFonts w:ascii="Arial" w:hAnsi="Arial" w:cs="Arial"/>
              </w:rPr>
              <w:t xml:space="preserve">nything not covered in the Secret C2 capabilities </w:t>
            </w:r>
            <w:r>
              <w:rPr>
                <w:rFonts w:ascii="Arial" w:hAnsi="Arial" w:cs="Arial"/>
              </w:rPr>
              <w:t>above</w:t>
            </w:r>
            <w:r w:rsidRPr="00115A2B">
              <w:rPr>
                <w:rFonts w:ascii="Arial" w:hAnsi="Arial" w:cs="Arial"/>
              </w:rPr>
              <w:t>)</w:t>
            </w:r>
          </w:p>
        </w:tc>
      </w:tr>
      <w:tr w:rsidR="007B014B" w:rsidRPr="00772B96" w14:paraId="549A2913" w14:textId="77777777" w:rsidTr="00B32DBB">
        <w:tc>
          <w:tcPr>
            <w:tcW w:w="2547" w:type="dxa"/>
            <w:vMerge w:val="restart"/>
            <w:vAlign w:val="center"/>
          </w:tcPr>
          <w:p w14:paraId="14DA7102" w14:textId="77777777" w:rsidR="007B014B" w:rsidRPr="00772B96" w:rsidRDefault="007B014B" w:rsidP="00B32DBB">
            <w:pPr>
              <w:rPr>
                <w:rFonts w:ascii="Arial" w:hAnsi="Arial" w:cs="Arial"/>
              </w:rPr>
            </w:pPr>
            <w:r w:rsidRPr="00772B96">
              <w:rPr>
                <w:rFonts w:ascii="Arial" w:hAnsi="Arial" w:cs="Arial"/>
              </w:rPr>
              <w:t xml:space="preserve">Cryptographic </w:t>
            </w:r>
          </w:p>
        </w:tc>
        <w:tc>
          <w:tcPr>
            <w:tcW w:w="6520" w:type="dxa"/>
          </w:tcPr>
          <w:p w14:paraId="1B2E26FB" w14:textId="77777777" w:rsidR="007B014B" w:rsidRPr="00772B96" w:rsidRDefault="007B014B" w:rsidP="00B32DBB">
            <w:pPr>
              <w:rPr>
                <w:rFonts w:ascii="Arial" w:hAnsi="Arial" w:cs="Arial"/>
              </w:rPr>
            </w:pPr>
            <w:r w:rsidRPr="00772B96">
              <w:rPr>
                <w:rFonts w:ascii="Arial" w:hAnsi="Arial" w:cs="Arial"/>
              </w:rPr>
              <w:t>BID Series Equipment</w:t>
            </w:r>
          </w:p>
        </w:tc>
      </w:tr>
      <w:tr w:rsidR="007B014B" w:rsidRPr="00772B96" w14:paraId="60DE6915" w14:textId="77777777" w:rsidTr="00B32DBB">
        <w:tc>
          <w:tcPr>
            <w:tcW w:w="2547" w:type="dxa"/>
            <w:vMerge/>
            <w:vAlign w:val="center"/>
          </w:tcPr>
          <w:p w14:paraId="39269917" w14:textId="77777777" w:rsidR="007B014B" w:rsidRPr="00772B96" w:rsidRDefault="007B014B" w:rsidP="00B32DBB">
            <w:pPr>
              <w:rPr>
                <w:rFonts w:ascii="Arial" w:hAnsi="Arial" w:cs="Arial"/>
              </w:rPr>
            </w:pPr>
          </w:p>
        </w:tc>
        <w:tc>
          <w:tcPr>
            <w:tcW w:w="6520" w:type="dxa"/>
          </w:tcPr>
          <w:p w14:paraId="18CBE35F" w14:textId="77777777" w:rsidR="007B014B" w:rsidRPr="00772B96" w:rsidRDefault="007B014B" w:rsidP="00B32DBB">
            <w:pPr>
              <w:rPr>
                <w:rFonts w:ascii="Arial" w:hAnsi="Arial" w:cs="Arial"/>
              </w:rPr>
            </w:pPr>
            <w:r w:rsidRPr="00772B96">
              <w:rPr>
                <w:rFonts w:ascii="Arial" w:hAnsi="Arial" w:cs="Arial"/>
              </w:rPr>
              <w:t>KIK20 / KIV-7M / KY100 / KYV-5</w:t>
            </w:r>
          </w:p>
        </w:tc>
      </w:tr>
      <w:tr w:rsidR="007B014B" w:rsidRPr="00772B96" w14:paraId="15DAAC39" w14:textId="77777777" w:rsidTr="00B32DBB">
        <w:tc>
          <w:tcPr>
            <w:tcW w:w="2547" w:type="dxa"/>
            <w:vMerge/>
            <w:vAlign w:val="center"/>
          </w:tcPr>
          <w:p w14:paraId="4F7245F6" w14:textId="77777777" w:rsidR="007B014B" w:rsidRPr="00772B96" w:rsidRDefault="007B014B" w:rsidP="00B32DBB">
            <w:pPr>
              <w:rPr>
                <w:rFonts w:ascii="Arial" w:hAnsi="Arial" w:cs="Arial"/>
              </w:rPr>
            </w:pPr>
          </w:p>
        </w:tc>
        <w:tc>
          <w:tcPr>
            <w:tcW w:w="6520" w:type="dxa"/>
          </w:tcPr>
          <w:p w14:paraId="6DF2C774" w14:textId="77777777" w:rsidR="007B014B" w:rsidRPr="00772B96" w:rsidRDefault="007B014B" w:rsidP="00B32DBB">
            <w:pPr>
              <w:rPr>
                <w:rFonts w:ascii="Arial" w:hAnsi="Arial" w:cs="Arial"/>
              </w:rPr>
            </w:pPr>
            <w:r w:rsidRPr="00772B96">
              <w:rPr>
                <w:rFonts w:ascii="Arial" w:hAnsi="Arial" w:cs="Arial"/>
              </w:rPr>
              <w:t>Crypto Fill Devices</w:t>
            </w:r>
          </w:p>
        </w:tc>
      </w:tr>
      <w:tr w:rsidR="007B014B" w:rsidRPr="00772B96" w14:paraId="68EEAB47" w14:textId="77777777" w:rsidTr="00B32DBB">
        <w:tc>
          <w:tcPr>
            <w:tcW w:w="2547" w:type="dxa"/>
            <w:vMerge/>
            <w:vAlign w:val="center"/>
          </w:tcPr>
          <w:p w14:paraId="010DBC96" w14:textId="77777777" w:rsidR="007B014B" w:rsidRPr="00772B96" w:rsidRDefault="007B014B" w:rsidP="00B32DBB">
            <w:pPr>
              <w:rPr>
                <w:rFonts w:ascii="Arial" w:hAnsi="Arial" w:cs="Arial"/>
              </w:rPr>
            </w:pPr>
          </w:p>
        </w:tc>
        <w:tc>
          <w:tcPr>
            <w:tcW w:w="6520" w:type="dxa"/>
          </w:tcPr>
          <w:p w14:paraId="07086A9D" w14:textId="77777777" w:rsidR="007B014B" w:rsidRPr="00772B96" w:rsidRDefault="007B014B" w:rsidP="00B32DBB">
            <w:pPr>
              <w:rPr>
                <w:rFonts w:ascii="Arial" w:hAnsi="Arial" w:cs="Arial"/>
              </w:rPr>
            </w:pPr>
            <w:r w:rsidRPr="00772B96">
              <w:rPr>
                <w:rFonts w:ascii="Arial" w:hAnsi="Arial" w:cs="Arial"/>
              </w:rPr>
              <w:t>LKMS</w:t>
            </w:r>
          </w:p>
        </w:tc>
      </w:tr>
      <w:tr w:rsidR="007B014B" w:rsidRPr="00772B96" w14:paraId="12BD41CF" w14:textId="77777777" w:rsidTr="00B32DBB">
        <w:tc>
          <w:tcPr>
            <w:tcW w:w="2547" w:type="dxa"/>
            <w:vMerge/>
            <w:vAlign w:val="center"/>
          </w:tcPr>
          <w:p w14:paraId="272DA883" w14:textId="77777777" w:rsidR="007B014B" w:rsidRPr="00772B96" w:rsidRDefault="007B014B" w:rsidP="00B32DBB">
            <w:pPr>
              <w:rPr>
                <w:rFonts w:ascii="Arial" w:hAnsi="Arial" w:cs="Arial"/>
              </w:rPr>
            </w:pPr>
          </w:p>
        </w:tc>
        <w:tc>
          <w:tcPr>
            <w:tcW w:w="6520" w:type="dxa"/>
          </w:tcPr>
          <w:p w14:paraId="1DA65FFD" w14:textId="77777777" w:rsidR="007B014B" w:rsidRPr="00772B96" w:rsidRDefault="007B014B" w:rsidP="00B32DBB">
            <w:pPr>
              <w:rPr>
                <w:rFonts w:ascii="Arial" w:hAnsi="Arial" w:cs="Arial"/>
              </w:rPr>
            </w:pPr>
            <w:r w:rsidRPr="00772B96">
              <w:rPr>
                <w:rFonts w:ascii="Arial" w:hAnsi="Arial" w:cs="Arial"/>
              </w:rPr>
              <w:t>DMD Laptop</w:t>
            </w:r>
          </w:p>
        </w:tc>
      </w:tr>
      <w:tr w:rsidR="007B014B" w:rsidRPr="00772B96" w14:paraId="09B8EFF9" w14:textId="77777777" w:rsidTr="00B32DBB">
        <w:tc>
          <w:tcPr>
            <w:tcW w:w="2547" w:type="dxa"/>
            <w:vMerge/>
            <w:vAlign w:val="center"/>
          </w:tcPr>
          <w:p w14:paraId="01924DF6" w14:textId="77777777" w:rsidR="007B014B" w:rsidRPr="00772B96" w:rsidRDefault="007B014B" w:rsidP="00B32DBB">
            <w:pPr>
              <w:rPr>
                <w:rFonts w:ascii="Arial" w:hAnsi="Arial" w:cs="Arial"/>
              </w:rPr>
            </w:pPr>
          </w:p>
        </w:tc>
        <w:tc>
          <w:tcPr>
            <w:tcW w:w="6520" w:type="dxa"/>
          </w:tcPr>
          <w:p w14:paraId="64C58CD7" w14:textId="77777777" w:rsidR="007B014B" w:rsidRPr="00772B96" w:rsidRDefault="007B014B" w:rsidP="00B32DBB">
            <w:pPr>
              <w:rPr>
                <w:rFonts w:ascii="Arial" w:hAnsi="Arial" w:cs="Arial"/>
              </w:rPr>
            </w:pPr>
            <w:r w:rsidRPr="00772B96">
              <w:rPr>
                <w:rFonts w:ascii="Arial" w:hAnsi="Arial" w:cs="Arial"/>
              </w:rPr>
              <w:t>DMU</w:t>
            </w:r>
          </w:p>
        </w:tc>
      </w:tr>
      <w:tr w:rsidR="007B014B" w:rsidRPr="00772B96" w14:paraId="3846B013" w14:textId="77777777" w:rsidTr="00B32DBB">
        <w:tc>
          <w:tcPr>
            <w:tcW w:w="2547" w:type="dxa"/>
            <w:vMerge/>
            <w:vAlign w:val="center"/>
          </w:tcPr>
          <w:p w14:paraId="16DAD690" w14:textId="77777777" w:rsidR="007B014B" w:rsidRPr="00772B96" w:rsidRDefault="007B014B" w:rsidP="00B32DBB">
            <w:pPr>
              <w:rPr>
                <w:rFonts w:ascii="Arial" w:hAnsi="Arial" w:cs="Arial"/>
              </w:rPr>
            </w:pPr>
          </w:p>
        </w:tc>
        <w:tc>
          <w:tcPr>
            <w:tcW w:w="6520" w:type="dxa"/>
          </w:tcPr>
          <w:p w14:paraId="64660124" w14:textId="77777777" w:rsidR="007B014B" w:rsidRPr="00772B96" w:rsidRDefault="007B014B" w:rsidP="00B32DBB">
            <w:pPr>
              <w:rPr>
                <w:rFonts w:ascii="Arial" w:hAnsi="Arial" w:cs="Arial"/>
              </w:rPr>
            </w:pPr>
            <w:r w:rsidRPr="00772B96">
              <w:rPr>
                <w:rFonts w:ascii="Arial" w:hAnsi="Arial" w:cs="Arial"/>
              </w:rPr>
              <w:t>BRENT</w:t>
            </w:r>
          </w:p>
        </w:tc>
      </w:tr>
      <w:tr w:rsidR="007B014B" w:rsidRPr="00772B96" w14:paraId="173F25BD" w14:textId="77777777" w:rsidTr="00B32DBB">
        <w:tc>
          <w:tcPr>
            <w:tcW w:w="2547" w:type="dxa"/>
            <w:vMerge w:val="restart"/>
            <w:vAlign w:val="center"/>
          </w:tcPr>
          <w:p w14:paraId="0ADD9542" w14:textId="77777777" w:rsidR="007B014B" w:rsidRPr="00772B96" w:rsidRDefault="007B014B" w:rsidP="00B32DBB">
            <w:pPr>
              <w:rPr>
                <w:rFonts w:ascii="Arial" w:hAnsi="Arial" w:cs="Arial"/>
              </w:rPr>
            </w:pPr>
            <w:r w:rsidRPr="00772B96">
              <w:rPr>
                <w:rFonts w:ascii="Arial" w:hAnsi="Arial" w:cs="Arial"/>
              </w:rPr>
              <w:t>High Grade Messaging</w:t>
            </w:r>
          </w:p>
        </w:tc>
        <w:tc>
          <w:tcPr>
            <w:tcW w:w="6520" w:type="dxa"/>
          </w:tcPr>
          <w:p w14:paraId="71B3BBF9" w14:textId="77777777" w:rsidR="007B014B" w:rsidRPr="00772B96" w:rsidRDefault="007B014B" w:rsidP="00B32DBB">
            <w:pPr>
              <w:rPr>
                <w:rFonts w:ascii="Arial" w:hAnsi="Arial" w:cs="Arial"/>
              </w:rPr>
            </w:pPr>
            <w:r w:rsidRPr="00772B96">
              <w:rPr>
                <w:rFonts w:ascii="Arial" w:hAnsi="Arial" w:cs="Arial"/>
              </w:rPr>
              <w:t>NMTR</w:t>
            </w:r>
          </w:p>
        </w:tc>
      </w:tr>
      <w:tr w:rsidR="007B014B" w:rsidRPr="00772B96" w14:paraId="119285A3" w14:textId="77777777" w:rsidTr="00B32DBB">
        <w:tc>
          <w:tcPr>
            <w:tcW w:w="2547" w:type="dxa"/>
            <w:vMerge/>
            <w:vAlign w:val="center"/>
          </w:tcPr>
          <w:p w14:paraId="6C9774E3" w14:textId="77777777" w:rsidR="007B014B" w:rsidRPr="00772B96" w:rsidRDefault="007B014B" w:rsidP="00B32DBB">
            <w:pPr>
              <w:rPr>
                <w:rFonts w:ascii="Arial" w:hAnsi="Arial" w:cs="Arial"/>
              </w:rPr>
            </w:pPr>
          </w:p>
        </w:tc>
        <w:tc>
          <w:tcPr>
            <w:tcW w:w="6520" w:type="dxa"/>
          </w:tcPr>
          <w:p w14:paraId="096C0F45" w14:textId="77777777" w:rsidR="007B014B" w:rsidRPr="00772B96" w:rsidRDefault="007B014B" w:rsidP="00B32DBB">
            <w:pPr>
              <w:rPr>
                <w:rFonts w:ascii="Arial" w:hAnsi="Arial" w:cs="Arial"/>
              </w:rPr>
            </w:pPr>
            <w:r w:rsidRPr="00772B96">
              <w:rPr>
                <w:rFonts w:ascii="Arial" w:hAnsi="Arial" w:cs="Arial"/>
              </w:rPr>
              <w:t>DUSCS</w:t>
            </w:r>
          </w:p>
        </w:tc>
      </w:tr>
      <w:tr w:rsidR="007B014B" w:rsidRPr="00772B96" w14:paraId="01E11D38" w14:textId="77777777" w:rsidTr="00B32DBB">
        <w:tc>
          <w:tcPr>
            <w:tcW w:w="2547" w:type="dxa"/>
            <w:vMerge/>
            <w:vAlign w:val="center"/>
          </w:tcPr>
          <w:p w14:paraId="3D1D8134" w14:textId="77777777" w:rsidR="007B014B" w:rsidRPr="00772B96" w:rsidRDefault="007B014B" w:rsidP="00B32DBB">
            <w:pPr>
              <w:rPr>
                <w:rFonts w:ascii="Arial" w:hAnsi="Arial" w:cs="Arial"/>
              </w:rPr>
            </w:pPr>
          </w:p>
        </w:tc>
        <w:tc>
          <w:tcPr>
            <w:tcW w:w="6520" w:type="dxa"/>
          </w:tcPr>
          <w:p w14:paraId="2FF26A34" w14:textId="77777777" w:rsidR="007B014B" w:rsidRPr="00772B96" w:rsidRDefault="007B014B" w:rsidP="00B32DBB">
            <w:pPr>
              <w:rPr>
                <w:rFonts w:ascii="Arial" w:hAnsi="Arial" w:cs="Arial"/>
              </w:rPr>
            </w:pPr>
            <w:r w:rsidRPr="00772B96">
              <w:rPr>
                <w:rFonts w:ascii="Arial" w:hAnsi="Arial" w:cs="Arial"/>
              </w:rPr>
              <w:t>MPS</w:t>
            </w:r>
          </w:p>
        </w:tc>
      </w:tr>
      <w:tr w:rsidR="007B014B" w:rsidRPr="00772B96" w14:paraId="531A6281" w14:textId="77777777" w:rsidTr="00B32DBB">
        <w:tc>
          <w:tcPr>
            <w:tcW w:w="2547" w:type="dxa"/>
            <w:vMerge/>
            <w:vAlign w:val="center"/>
          </w:tcPr>
          <w:p w14:paraId="342A9608" w14:textId="77777777" w:rsidR="007B014B" w:rsidRPr="00772B96" w:rsidRDefault="007B014B" w:rsidP="00B32DBB">
            <w:pPr>
              <w:rPr>
                <w:rFonts w:ascii="Arial" w:hAnsi="Arial" w:cs="Arial"/>
              </w:rPr>
            </w:pPr>
          </w:p>
        </w:tc>
        <w:tc>
          <w:tcPr>
            <w:tcW w:w="6520" w:type="dxa"/>
          </w:tcPr>
          <w:p w14:paraId="60CA7C96" w14:textId="77777777" w:rsidR="007B014B" w:rsidRPr="00772B96" w:rsidRDefault="007B014B" w:rsidP="00B32DBB">
            <w:pPr>
              <w:rPr>
                <w:rFonts w:ascii="Arial" w:hAnsi="Arial" w:cs="Arial"/>
              </w:rPr>
            </w:pPr>
            <w:r w:rsidRPr="00772B96">
              <w:rPr>
                <w:rFonts w:ascii="Arial" w:hAnsi="Arial" w:cs="Arial"/>
              </w:rPr>
              <w:t>NAMC</w:t>
            </w:r>
          </w:p>
        </w:tc>
      </w:tr>
      <w:tr w:rsidR="007B014B" w:rsidRPr="00772B96" w14:paraId="52A79B24" w14:textId="77777777" w:rsidTr="00B32DBB">
        <w:tc>
          <w:tcPr>
            <w:tcW w:w="2547" w:type="dxa"/>
            <w:vMerge/>
            <w:vAlign w:val="center"/>
          </w:tcPr>
          <w:p w14:paraId="3641CACD" w14:textId="77777777" w:rsidR="007B014B" w:rsidRPr="00772B96" w:rsidRDefault="007B014B" w:rsidP="00B32DBB">
            <w:pPr>
              <w:rPr>
                <w:rFonts w:ascii="Arial" w:hAnsi="Arial" w:cs="Arial"/>
              </w:rPr>
            </w:pPr>
          </w:p>
        </w:tc>
        <w:tc>
          <w:tcPr>
            <w:tcW w:w="6520" w:type="dxa"/>
          </w:tcPr>
          <w:p w14:paraId="150DEF72" w14:textId="77777777" w:rsidR="007B014B" w:rsidRPr="00772B96" w:rsidRDefault="007B014B" w:rsidP="00B32DBB">
            <w:pPr>
              <w:rPr>
                <w:rFonts w:ascii="Arial" w:hAnsi="Arial" w:cs="Arial"/>
              </w:rPr>
            </w:pPr>
            <w:r w:rsidRPr="00772B96">
              <w:rPr>
                <w:rFonts w:ascii="Arial" w:hAnsi="Arial" w:cs="Arial"/>
              </w:rPr>
              <w:t>TRAMHS</w:t>
            </w:r>
          </w:p>
        </w:tc>
      </w:tr>
      <w:tr w:rsidR="007B014B" w:rsidRPr="00772B96" w14:paraId="712E4506" w14:textId="77777777" w:rsidTr="00B32DBB">
        <w:tc>
          <w:tcPr>
            <w:tcW w:w="2547" w:type="dxa"/>
            <w:vMerge/>
            <w:vAlign w:val="center"/>
          </w:tcPr>
          <w:p w14:paraId="02F78CCC" w14:textId="77777777" w:rsidR="007B014B" w:rsidRPr="00772B96" w:rsidRDefault="007B014B" w:rsidP="00B32DBB">
            <w:pPr>
              <w:rPr>
                <w:rFonts w:ascii="Arial" w:hAnsi="Arial" w:cs="Arial"/>
              </w:rPr>
            </w:pPr>
          </w:p>
        </w:tc>
        <w:tc>
          <w:tcPr>
            <w:tcW w:w="6520" w:type="dxa"/>
          </w:tcPr>
          <w:p w14:paraId="6DE123FB" w14:textId="77777777" w:rsidR="007B014B" w:rsidRPr="00772B96" w:rsidRDefault="007B014B" w:rsidP="00B32DBB">
            <w:pPr>
              <w:rPr>
                <w:rFonts w:ascii="Arial" w:hAnsi="Arial" w:cs="Arial"/>
              </w:rPr>
            </w:pPr>
            <w:r w:rsidRPr="00772B96">
              <w:rPr>
                <w:rFonts w:ascii="Arial" w:hAnsi="Arial" w:cs="Arial"/>
              </w:rPr>
              <w:t>BEDERAL</w:t>
            </w:r>
          </w:p>
        </w:tc>
      </w:tr>
      <w:tr w:rsidR="007B014B" w:rsidRPr="00772B96" w14:paraId="78394629" w14:textId="77777777" w:rsidTr="00B32DBB">
        <w:tc>
          <w:tcPr>
            <w:tcW w:w="2547" w:type="dxa"/>
            <w:vMerge/>
            <w:vAlign w:val="center"/>
          </w:tcPr>
          <w:p w14:paraId="171AFD3B" w14:textId="77777777" w:rsidR="007B014B" w:rsidRPr="00772B96" w:rsidRDefault="007B014B" w:rsidP="00B32DBB">
            <w:pPr>
              <w:rPr>
                <w:rFonts w:ascii="Arial" w:hAnsi="Arial" w:cs="Arial"/>
              </w:rPr>
            </w:pPr>
          </w:p>
        </w:tc>
        <w:tc>
          <w:tcPr>
            <w:tcW w:w="6520" w:type="dxa"/>
          </w:tcPr>
          <w:p w14:paraId="01717244" w14:textId="77777777" w:rsidR="007B014B" w:rsidRPr="00772B96" w:rsidRDefault="007B014B" w:rsidP="00B32DBB">
            <w:pPr>
              <w:rPr>
                <w:rFonts w:ascii="Arial" w:hAnsi="Arial" w:cs="Arial"/>
              </w:rPr>
            </w:pPr>
            <w:r w:rsidRPr="00772B96">
              <w:rPr>
                <w:rFonts w:ascii="Arial" w:hAnsi="Arial" w:cs="Arial"/>
              </w:rPr>
              <w:t>DRUMMER</w:t>
            </w:r>
          </w:p>
        </w:tc>
      </w:tr>
      <w:tr w:rsidR="007B014B" w:rsidRPr="00772B96" w14:paraId="2D21B8C2" w14:textId="77777777" w:rsidTr="00B32DBB">
        <w:tc>
          <w:tcPr>
            <w:tcW w:w="2547" w:type="dxa"/>
            <w:vMerge/>
            <w:vAlign w:val="center"/>
          </w:tcPr>
          <w:p w14:paraId="48457A39" w14:textId="77777777" w:rsidR="007B014B" w:rsidRPr="00772B96" w:rsidRDefault="007B014B" w:rsidP="00B32DBB">
            <w:pPr>
              <w:rPr>
                <w:rFonts w:ascii="Arial" w:hAnsi="Arial" w:cs="Arial"/>
              </w:rPr>
            </w:pPr>
          </w:p>
        </w:tc>
        <w:tc>
          <w:tcPr>
            <w:tcW w:w="6520" w:type="dxa"/>
          </w:tcPr>
          <w:p w14:paraId="2C6EAE4E" w14:textId="77777777" w:rsidR="007B014B" w:rsidRPr="00772B96" w:rsidRDefault="007B014B" w:rsidP="00B32DBB">
            <w:pPr>
              <w:rPr>
                <w:rFonts w:ascii="Arial" w:hAnsi="Arial" w:cs="Arial"/>
              </w:rPr>
            </w:pPr>
            <w:r w:rsidRPr="00772B96">
              <w:rPr>
                <w:rFonts w:ascii="Arial" w:hAnsi="Arial" w:cs="Arial"/>
              </w:rPr>
              <w:t>IMT</w:t>
            </w:r>
          </w:p>
        </w:tc>
      </w:tr>
      <w:tr w:rsidR="007B014B" w:rsidRPr="00772B96" w14:paraId="508D2068" w14:textId="77777777" w:rsidTr="00B32DBB">
        <w:tc>
          <w:tcPr>
            <w:tcW w:w="2547" w:type="dxa"/>
            <w:vMerge/>
            <w:vAlign w:val="center"/>
          </w:tcPr>
          <w:p w14:paraId="01B9BCD4" w14:textId="77777777" w:rsidR="007B014B" w:rsidRPr="00772B96" w:rsidRDefault="007B014B" w:rsidP="00B32DBB">
            <w:pPr>
              <w:rPr>
                <w:rFonts w:ascii="Arial" w:hAnsi="Arial" w:cs="Arial"/>
              </w:rPr>
            </w:pPr>
          </w:p>
        </w:tc>
        <w:tc>
          <w:tcPr>
            <w:tcW w:w="6520" w:type="dxa"/>
          </w:tcPr>
          <w:p w14:paraId="4D8DB608" w14:textId="77777777" w:rsidR="007B014B" w:rsidRPr="00772B96" w:rsidRDefault="007B014B" w:rsidP="00B32DBB">
            <w:pPr>
              <w:rPr>
                <w:rFonts w:ascii="Arial" w:hAnsi="Arial" w:cs="Arial"/>
              </w:rPr>
            </w:pPr>
            <w:r w:rsidRPr="00772B96">
              <w:rPr>
                <w:rFonts w:ascii="Arial" w:hAnsi="Arial" w:cs="Arial"/>
              </w:rPr>
              <w:t>NSTN</w:t>
            </w:r>
          </w:p>
        </w:tc>
      </w:tr>
      <w:tr w:rsidR="007B014B" w:rsidRPr="00772B96" w14:paraId="590F09C8" w14:textId="77777777" w:rsidTr="00B32DBB">
        <w:tc>
          <w:tcPr>
            <w:tcW w:w="2547" w:type="dxa"/>
            <w:vMerge w:val="restart"/>
            <w:vAlign w:val="center"/>
          </w:tcPr>
          <w:p w14:paraId="51211BE8" w14:textId="77777777" w:rsidR="007B014B" w:rsidRPr="00772B96" w:rsidRDefault="007B014B" w:rsidP="00B32DBB">
            <w:pPr>
              <w:rPr>
                <w:rFonts w:ascii="Arial" w:hAnsi="Arial" w:cs="Arial"/>
              </w:rPr>
            </w:pPr>
            <w:r w:rsidRPr="00772B96">
              <w:rPr>
                <w:rFonts w:ascii="Arial" w:hAnsi="Arial" w:cs="Arial"/>
              </w:rPr>
              <w:lastRenderedPageBreak/>
              <w:t>Official-Sensitive IS</w:t>
            </w:r>
          </w:p>
        </w:tc>
        <w:tc>
          <w:tcPr>
            <w:tcW w:w="6520" w:type="dxa"/>
          </w:tcPr>
          <w:p w14:paraId="7E388338" w14:textId="77777777" w:rsidR="007B014B" w:rsidRPr="00772B96" w:rsidRDefault="007B014B" w:rsidP="00B32DBB">
            <w:pPr>
              <w:rPr>
                <w:rFonts w:ascii="Arial" w:hAnsi="Arial" w:cs="Arial"/>
              </w:rPr>
            </w:pPr>
            <w:r w:rsidRPr="00772B96">
              <w:rPr>
                <w:rFonts w:ascii="Arial" w:hAnsi="Arial" w:cs="Arial"/>
              </w:rPr>
              <w:t>OpNET Black</w:t>
            </w:r>
          </w:p>
        </w:tc>
      </w:tr>
      <w:tr w:rsidR="007B014B" w:rsidRPr="00772B96" w14:paraId="0D4B75C1" w14:textId="77777777" w:rsidTr="00B32DBB">
        <w:tc>
          <w:tcPr>
            <w:tcW w:w="2547" w:type="dxa"/>
            <w:vMerge/>
            <w:vAlign w:val="center"/>
          </w:tcPr>
          <w:p w14:paraId="30F72309" w14:textId="77777777" w:rsidR="007B014B" w:rsidRPr="00772B96" w:rsidRDefault="007B014B" w:rsidP="00B32DBB">
            <w:pPr>
              <w:rPr>
                <w:rFonts w:ascii="Arial" w:hAnsi="Arial" w:cs="Arial"/>
              </w:rPr>
            </w:pPr>
          </w:p>
        </w:tc>
        <w:tc>
          <w:tcPr>
            <w:tcW w:w="6520" w:type="dxa"/>
          </w:tcPr>
          <w:p w14:paraId="1407E0E5" w14:textId="77777777" w:rsidR="007B014B" w:rsidRPr="00772B96" w:rsidRDefault="007B014B" w:rsidP="00B32DBB">
            <w:pPr>
              <w:rPr>
                <w:rFonts w:ascii="Arial" w:hAnsi="Arial" w:cs="Arial"/>
              </w:rPr>
            </w:pPr>
            <w:r w:rsidRPr="00772B96">
              <w:rPr>
                <w:rFonts w:ascii="Arial" w:hAnsi="Arial" w:cs="Arial"/>
              </w:rPr>
              <w:t>DII(Maritime Deployed)</w:t>
            </w:r>
          </w:p>
        </w:tc>
      </w:tr>
      <w:tr w:rsidR="007B014B" w:rsidRPr="00772B96" w14:paraId="6C34392B" w14:textId="77777777" w:rsidTr="00B32DBB">
        <w:tc>
          <w:tcPr>
            <w:tcW w:w="2547" w:type="dxa"/>
            <w:vMerge w:val="restart"/>
            <w:vAlign w:val="center"/>
          </w:tcPr>
          <w:p w14:paraId="22F1284F" w14:textId="77777777" w:rsidR="007B014B" w:rsidRPr="00772B96" w:rsidRDefault="007B014B" w:rsidP="00B32DBB">
            <w:pPr>
              <w:rPr>
                <w:rFonts w:ascii="Arial" w:hAnsi="Arial" w:cs="Arial"/>
              </w:rPr>
            </w:pPr>
            <w:r w:rsidRPr="00772B96">
              <w:rPr>
                <w:rFonts w:ascii="Arial" w:hAnsi="Arial" w:cs="Arial"/>
              </w:rPr>
              <w:t>Internal Comms</w:t>
            </w:r>
          </w:p>
        </w:tc>
        <w:tc>
          <w:tcPr>
            <w:tcW w:w="6520" w:type="dxa"/>
          </w:tcPr>
          <w:p w14:paraId="18A42536" w14:textId="77777777" w:rsidR="007B014B" w:rsidRPr="00772B96" w:rsidRDefault="007B014B" w:rsidP="00B32DBB">
            <w:pPr>
              <w:rPr>
                <w:rFonts w:ascii="Arial" w:hAnsi="Arial" w:cs="Arial"/>
              </w:rPr>
            </w:pPr>
            <w:r w:rsidRPr="00772B96">
              <w:rPr>
                <w:rFonts w:ascii="Arial" w:hAnsi="Arial" w:cs="Arial"/>
              </w:rPr>
              <w:t>CCMS</w:t>
            </w:r>
          </w:p>
        </w:tc>
      </w:tr>
      <w:tr w:rsidR="007B014B" w:rsidRPr="00772B96" w14:paraId="694FD008" w14:textId="77777777" w:rsidTr="00B32DBB">
        <w:tc>
          <w:tcPr>
            <w:tcW w:w="2547" w:type="dxa"/>
            <w:vMerge/>
            <w:vAlign w:val="center"/>
          </w:tcPr>
          <w:p w14:paraId="2A821B70" w14:textId="77777777" w:rsidR="007B014B" w:rsidRPr="00772B96" w:rsidRDefault="007B014B" w:rsidP="00B32DBB">
            <w:pPr>
              <w:rPr>
                <w:rFonts w:ascii="Arial" w:hAnsi="Arial" w:cs="Arial"/>
              </w:rPr>
            </w:pPr>
          </w:p>
        </w:tc>
        <w:tc>
          <w:tcPr>
            <w:tcW w:w="6520" w:type="dxa"/>
          </w:tcPr>
          <w:p w14:paraId="5C63520E" w14:textId="77777777" w:rsidR="007B014B" w:rsidRPr="00772B96" w:rsidRDefault="007B014B" w:rsidP="00B32DBB">
            <w:pPr>
              <w:rPr>
                <w:rFonts w:ascii="Arial" w:hAnsi="Arial" w:cs="Arial"/>
              </w:rPr>
            </w:pPr>
            <w:r w:rsidRPr="00772B96">
              <w:rPr>
                <w:rFonts w:ascii="Arial" w:hAnsi="Arial" w:cs="Arial"/>
              </w:rPr>
              <w:t>ICS 25</w:t>
            </w:r>
          </w:p>
        </w:tc>
      </w:tr>
      <w:tr w:rsidR="007B014B" w:rsidRPr="00772B96" w14:paraId="4CAFF7EF" w14:textId="77777777" w:rsidTr="00B32DBB">
        <w:tc>
          <w:tcPr>
            <w:tcW w:w="2547" w:type="dxa"/>
            <w:vMerge/>
            <w:vAlign w:val="center"/>
          </w:tcPr>
          <w:p w14:paraId="35ECA0CB" w14:textId="77777777" w:rsidR="007B014B" w:rsidRPr="00772B96" w:rsidRDefault="007B014B" w:rsidP="00B32DBB">
            <w:pPr>
              <w:rPr>
                <w:rFonts w:ascii="Arial" w:hAnsi="Arial" w:cs="Arial"/>
              </w:rPr>
            </w:pPr>
          </w:p>
        </w:tc>
        <w:tc>
          <w:tcPr>
            <w:tcW w:w="6520" w:type="dxa"/>
          </w:tcPr>
          <w:p w14:paraId="51E15613" w14:textId="77777777" w:rsidR="007B014B" w:rsidRPr="00772B96" w:rsidRDefault="007B014B" w:rsidP="00B32DBB">
            <w:pPr>
              <w:rPr>
                <w:rFonts w:ascii="Arial" w:hAnsi="Arial" w:cs="Arial"/>
              </w:rPr>
            </w:pPr>
            <w:r w:rsidRPr="00772B96">
              <w:rPr>
                <w:rFonts w:ascii="Arial" w:hAnsi="Arial" w:cs="Arial"/>
              </w:rPr>
              <w:t>FICS (includes HGM capability)</w:t>
            </w:r>
          </w:p>
        </w:tc>
      </w:tr>
      <w:tr w:rsidR="007B014B" w:rsidRPr="00772B96" w14:paraId="5AE972C6" w14:textId="77777777" w:rsidTr="00B32DBB">
        <w:tc>
          <w:tcPr>
            <w:tcW w:w="2547" w:type="dxa"/>
            <w:vMerge w:val="restart"/>
            <w:vAlign w:val="center"/>
          </w:tcPr>
          <w:p w14:paraId="15C76E48" w14:textId="77777777" w:rsidR="007B014B" w:rsidRPr="00772B96" w:rsidRDefault="007B014B" w:rsidP="00B32DBB">
            <w:pPr>
              <w:rPr>
                <w:rFonts w:ascii="Arial" w:hAnsi="Arial" w:cs="Arial"/>
              </w:rPr>
            </w:pPr>
            <w:r w:rsidRPr="00772B96">
              <w:rPr>
                <w:rFonts w:ascii="Arial" w:hAnsi="Arial" w:cs="Arial"/>
              </w:rPr>
              <w:t>External Comms</w:t>
            </w:r>
          </w:p>
        </w:tc>
        <w:tc>
          <w:tcPr>
            <w:tcW w:w="6520" w:type="dxa"/>
          </w:tcPr>
          <w:p w14:paraId="1EDE8D8F" w14:textId="77777777" w:rsidR="007B014B" w:rsidRPr="00772B96" w:rsidRDefault="007B014B" w:rsidP="00B32DBB">
            <w:pPr>
              <w:rPr>
                <w:rFonts w:ascii="Arial" w:hAnsi="Arial" w:cs="Arial"/>
              </w:rPr>
            </w:pPr>
            <w:r>
              <w:rPr>
                <w:rFonts w:ascii="Arial" w:hAnsi="Arial" w:cs="Arial"/>
              </w:rPr>
              <w:t>External Communications/SATCOM co-ordination ‘service’</w:t>
            </w:r>
          </w:p>
        </w:tc>
      </w:tr>
      <w:tr w:rsidR="007B014B" w:rsidRPr="00772B96" w14:paraId="3F19F9A1" w14:textId="77777777" w:rsidTr="00B32DBB">
        <w:tc>
          <w:tcPr>
            <w:tcW w:w="2547" w:type="dxa"/>
            <w:vMerge/>
            <w:vAlign w:val="center"/>
          </w:tcPr>
          <w:p w14:paraId="48E50F3D" w14:textId="77777777" w:rsidR="007B014B" w:rsidRPr="00772B96" w:rsidRDefault="007B014B" w:rsidP="00B32DBB">
            <w:pPr>
              <w:rPr>
                <w:rFonts w:ascii="Arial" w:hAnsi="Arial" w:cs="Arial"/>
              </w:rPr>
            </w:pPr>
          </w:p>
        </w:tc>
        <w:tc>
          <w:tcPr>
            <w:tcW w:w="6520" w:type="dxa"/>
          </w:tcPr>
          <w:p w14:paraId="168673ED" w14:textId="77777777" w:rsidR="007B014B" w:rsidRPr="00772B96" w:rsidRDefault="007B014B" w:rsidP="00B32DBB">
            <w:pPr>
              <w:rPr>
                <w:rFonts w:ascii="Arial" w:hAnsi="Arial" w:cs="Arial"/>
              </w:rPr>
            </w:pPr>
            <w:r w:rsidRPr="00772B96">
              <w:rPr>
                <w:rFonts w:ascii="Arial" w:hAnsi="Arial" w:cs="Arial"/>
              </w:rPr>
              <w:t>Global Maritime Distress Safety System (GMDSS)</w:t>
            </w:r>
          </w:p>
        </w:tc>
      </w:tr>
      <w:tr w:rsidR="007B014B" w:rsidRPr="00772B96" w14:paraId="3E0E5F17" w14:textId="77777777" w:rsidTr="00B32DBB">
        <w:tc>
          <w:tcPr>
            <w:tcW w:w="2547" w:type="dxa"/>
            <w:vMerge/>
            <w:vAlign w:val="center"/>
          </w:tcPr>
          <w:p w14:paraId="628A679C" w14:textId="77777777" w:rsidR="007B014B" w:rsidRPr="00772B96" w:rsidRDefault="007B014B" w:rsidP="00B32DBB">
            <w:pPr>
              <w:rPr>
                <w:rFonts w:ascii="Arial" w:hAnsi="Arial" w:cs="Arial"/>
              </w:rPr>
            </w:pPr>
          </w:p>
        </w:tc>
        <w:tc>
          <w:tcPr>
            <w:tcW w:w="6520" w:type="dxa"/>
          </w:tcPr>
          <w:p w14:paraId="72B5A881" w14:textId="77777777" w:rsidR="007B014B" w:rsidRPr="00772B96" w:rsidRDefault="007B014B" w:rsidP="00B32DBB">
            <w:pPr>
              <w:rPr>
                <w:rFonts w:ascii="Arial" w:hAnsi="Arial" w:cs="Arial"/>
              </w:rPr>
            </w:pPr>
            <w:r w:rsidRPr="00772B96">
              <w:rPr>
                <w:rFonts w:ascii="Arial" w:hAnsi="Arial" w:cs="Arial"/>
              </w:rPr>
              <w:t>VCR</w:t>
            </w:r>
          </w:p>
        </w:tc>
      </w:tr>
      <w:tr w:rsidR="007B014B" w:rsidRPr="00772B96" w14:paraId="7BC69E2F" w14:textId="77777777" w:rsidTr="00B32DBB">
        <w:tc>
          <w:tcPr>
            <w:tcW w:w="2547" w:type="dxa"/>
            <w:vMerge/>
            <w:vAlign w:val="center"/>
          </w:tcPr>
          <w:p w14:paraId="4862C381" w14:textId="77777777" w:rsidR="007B014B" w:rsidRPr="00772B96" w:rsidRDefault="007B014B" w:rsidP="00B32DBB">
            <w:pPr>
              <w:rPr>
                <w:rFonts w:ascii="Arial" w:hAnsi="Arial" w:cs="Arial"/>
              </w:rPr>
            </w:pPr>
          </w:p>
        </w:tc>
        <w:tc>
          <w:tcPr>
            <w:tcW w:w="6520" w:type="dxa"/>
          </w:tcPr>
          <w:p w14:paraId="0FF31704" w14:textId="77777777" w:rsidR="007B014B" w:rsidRPr="00772B96" w:rsidRDefault="007B014B" w:rsidP="00B32DBB">
            <w:pPr>
              <w:rPr>
                <w:rFonts w:ascii="Arial" w:hAnsi="Arial" w:cs="Arial"/>
              </w:rPr>
            </w:pPr>
            <w:r w:rsidRPr="00772B96">
              <w:rPr>
                <w:rFonts w:ascii="Arial" w:hAnsi="Arial" w:cs="Arial"/>
              </w:rPr>
              <w:t>1207 / QCD</w:t>
            </w:r>
          </w:p>
        </w:tc>
      </w:tr>
      <w:tr w:rsidR="007B014B" w:rsidRPr="00772B96" w14:paraId="58A9B8E3" w14:textId="77777777" w:rsidTr="00B32DBB">
        <w:tc>
          <w:tcPr>
            <w:tcW w:w="2547" w:type="dxa"/>
            <w:vMerge/>
            <w:vAlign w:val="center"/>
          </w:tcPr>
          <w:p w14:paraId="0DAF77F3" w14:textId="77777777" w:rsidR="007B014B" w:rsidRPr="00772B96" w:rsidRDefault="007B014B" w:rsidP="00B32DBB">
            <w:pPr>
              <w:rPr>
                <w:rFonts w:ascii="Arial" w:hAnsi="Arial" w:cs="Arial"/>
              </w:rPr>
            </w:pPr>
          </w:p>
        </w:tc>
        <w:tc>
          <w:tcPr>
            <w:tcW w:w="6520" w:type="dxa"/>
          </w:tcPr>
          <w:p w14:paraId="1F9956F5" w14:textId="77777777" w:rsidR="007B014B" w:rsidRPr="00772B96" w:rsidRDefault="007B014B" w:rsidP="00B32DBB">
            <w:pPr>
              <w:rPr>
                <w:rFonts w:ascii="Arial" w:hAnsi="Arial" w:cs="Arial"/>
              </w:rPr>
            </w:pPr>
            <w:r w:rsidRPr="00772B96">
              <w:rPr>
                <w:rFonts w:ascii="Arial" w:hAnsi="Arial" w:cs="Arial"/>
              </w:rPr>
              <w:t>Airwave</w:t>
            </w:r>
          </w:p>
        </w:tc>
      </w:tr>
      <w:tr w:rsidR="007B014B" w:rsidRPr="00772B96" w14:paraId="10C73A6A" w14:textId="77777777" w:rsidTr="00B32DBB">
        <w:tc>
          <w:tcPr>
            <w:tcW w:w="2547" w:type="dxa"/>
            <w:vMerge/>
            <w:vAlign w:val="center"/>
          </w:tcPr>
          <w:p w14:paraId="0226CC0A" w14:textId="77777777" w:rsidR="007B014B" w:rsidRPr="00772B96" w:rsidRDefault="007B014B" w:rsidP="00B32DBB">
            <w:pPr>
              <w:rPr>
                <w:rFonts w:ascii="Arial" w:hAnsi="Arial" w:cs="Arial"/>
              </w:rPr>
            </w:pPr>
          </w:p>
        </w:tc>
        <w:tc>
          <w:tcPr>
            <w:tcW w:w="6520" w:type="dxa"/>
          </w:tcPr>
          <w:p w14:paraId="256E3A81" w14:textId="77777777" w:rsidR="007B014B" w:rsidRPr="00772B96" w:rsidRDefault="007B014B" w:rsidP="00B32DBB">
            <w:pPr>
              <w:rPr>
                <w:rFonts w:ascii="Arial" w:hAnsi="Arial" w:cs="Arial"/>
              </w:rPr>
            </w:pPr>
            <w:r w:rsidRPr="00772B96">
              <w:rPr>
                <w:rFonts w:ascii="Arial" w:hAnsi="Arial" w:cs="Arial"/>
              </w:rPr>
              <w:t>UHF SATCOM</w:t>
            </w:r>
          </w:p>
        </w:tc>
      </w:tr>
      <w:tr w:rsidR="007B014B" w:rsidRPr="00772B96" w14:paraId="4260CA84" w14:textId="77777777" w:rsidTr="00B32DBB">
        <w:tc>
          <w:tcPr>
            <w:tcW w:w="2547" w:type="dxa"/>
            <w:vMerge/>
            <w:vAlign w:val="center"/>
          </w:tcPr>
          <w:p w14:paraId="4618ACEE" w14:textId="77777777" w:rsidR="007B014B" w:rsidRPr="00772B96" w:rsidRDefault="007B014B" w:rsidP="00B32DBB">
            <w:pPr>
              <w:rPr>
                <w:rFonts w:ascii="Arial" w:hAnsi="Arial" w:cs="Arial"/>
              </w:rPr>
            </w:pPr>
          </w:p>
        </w:tc>
        <w:tc>
          <w:tcPr>
            <w:tcW w:w="6520" w:type="dxa"/>
          </w:tcPr>
          <w:p w14:paraId="3BAEF7AF" w14:textId="77777777" w:rsidR="007B014B" w:rsidRPr="00772B96" w:rsidRDefault="007B014B" w:rsidP="00B32DBB">
            <w:pPr>
              <w:rPr>
                <w:rFonts w:ascii="Arial" w:hAnsi="Arial" w:cs="Arial"/>
              </w:rPr>
            </w:pPr>
            <w:r w:rsidRPr="00772B96">
              <w:rPr>
                <w:rFonts w:ascii="Arial" w:hAnsi="Arial" w:cs="Arial"/>
              </w:rPr>
              <w:t xml:space="preserve">Military Satellite Communications (MilSat) inc. bandwidth </w:t>
            </w:r>
            <w:r>
              <w:rPr>
                <w:rFonts w:ascii="Arial" w:hAnsi="Arial" w:cs="Arial"/>
              </w:rPr>
              <w:t xml:space="preserve">change </w:t>
            </w:r>
            <w:r w:rsidRPr="00772B96">
              <w:rPr>
                <w:rFonts w:ascii="Arial" w:hAnsi="Arial" w:cs="Arial"/>
              </w:rPr>
              <w:t>management</w:t>
            </w:r>
          </w:p>
        </w:tc>
      </w:tr>
      <w:tr w:rsidR="007B014B" w:rsidRPr="00772B96" w14:paraId="3131C921" w14:textId="77777777" w:rsidTr="00B32DBB">
        <w:tc>
          <w:tcPr>
            <w:tcW w:w="2547" w:type="dxa"/>
            <w:vMerge/>
            <w:vAlign w:val="center"/>
          </w:tcPr>
          <w:p w14:paraId="164610E8" w14:textId="77777777" w:rsidR="007B014B" w:rsidRPr="00772B96" w:rsidRDefault="007B014B" w:rsidP="00B32DBB">
            <w:pPr>
              <w:rPr>
                <w:rFonts w:ascii="Arial" w:hAnsi="Arial" w:cs="Arial"/>
              </w:rPr>
            </w:pPr>
          </w:p>
        </w:tc>
        <w:tc>
          <w:tcPr>
            <w:tcW w:w="6520" w:type="dxa"/>
          </w:tcPr>
          <w:p w14:paraId="19035DCA" w14:textId="77777777" w:rsidR="007B014B" w:rsidRPr="00772B96" w:rsidRDefault="007B014B" w:rsidP="00B32DBB">
            <w:pPr>
              <w:rPr>
                <w:rFonts w:ascii="Arial" w:hAnsi="Arial" w:cs="Arial"/>
              </w:rPr>
            </w:pPr>
            <w:r w:rsidRPr="00772B96">
              <w:rPr>
                <w:rFonts w:ascii="Arial" w:hAnsi="Arial" w:cs="Arial"/>
              </w:rPr>
              <w:t>Commercial Satellite Communications (COMSAT) inc. bandwidt</w:t>
            </w:r>
            <w:r>
              <w:rPr>
                <w:rFonts w:ascii="Arial" w:hAnsi="Arial" w:cs="Arial"/>
              </w:rPr>
              <w:t>h change</w:t>
            </w:r>
            <w:r w:rsidRPr="00772B96">
              <w:rPr>
                <w:rFonts w:ascii="Arial" w:hAnsi="Arial" w:cs="Arial"/>
              </w:rPr>
              <w:t xml:space="preserve"> management</w:t>
            </w:r>
          </w:p>
        </w:tc>
      </w:tr>
      <w:tr w:rsidR="007B014B" w:rsidRPr="00772B96" w14:paraId="03D84892" w14:textId="77777777" w:rsidTr="00B32DBB">
        <w:tc>
          <w:tcPr>
            <w:tcW w:w="2547" w:type="dxa"/>
            <w:vMerge/>
            <w:vAlign w:val="center"/>
          </w:tcPr>
          <w:p w14:paraId="5DFDBA0C" w14:textId="77777777" w:rsidR="007B014B" w:rsidRPr="00772B96" w:rsidRDefault="007B014B" w:rsidP="00B32DBB">
            <w:pPr>
              <w:rPr>
                <w:rFonts w:ascii="Arial" w:hAnsi="Arial" w:cs="Arial"/>
              </w:rPr>
            </w:pPr>
          </w:p>
        </w:tc>
        <w:tc>
          <w:tcPr>
            <w:tcW w:w="6520" w:type="dxa"/>
          </w:tcPr>
          <w:p w14:paraId="69D74E00" w14:textId="77777777" w:rsidR="007B014B" w:rsidRPr="00772B96" w:rsidRDefault="007B014B" w:rsidP="00B32DBB">
            <w:pPr>
              <w:rPr>
                <w:rFonts w:ascii="Arial" w:hAnsi="Arial" w:cs="Arial"/>
              </w:rPr>
            </w:pPr>
            <w:r>
              <w:rPr>
                <w:rFonts w:ascii="Arial" w:hAnsi="Arial" w:cs="Arial"/>
              </w:rPr>
              <w:t>Project LEO (Linked to the COMSAT ISCM entry above)</w:t>
            </w:r>
          </w:p>
        </w:tc>
      </w:tr>
      <w:tr w:rsidR="007B014B" w:rsidRPr="00772B96" w14:paraId="115A85B7" w14:textId="77777777" w:rsidTr="00B32DBB">
        <w:tc>
          <w:tcPr>
            <w:tcW w:w="2547" w:type="dxa"/>
            <w:vMerge/>
            <w:vAlign w:val="center"/>
          </w:tcPr>
          <w:p w14:paraId="1B64B21A" w14:textId="77777777" w:rsidR="007B014B" w:rsidRPr="00772B96" w:rsidRDefault="007B014B" w:rsidP="00B32DBB">
            <w:pPr>
              <w:rPr>
                <w:rFonts w:ascii="Arial" w:hAnsi="Arial" w:cs="Arial"/>
              </w:rPr>
            </w:pPr>
          </w:p>
        </w:tc>
        <w:tc>
          <w:tcPr>
            <w:tcW w:w="6520" w:type="dxa"/>
          </w:tcPr>
          <w:p w14:paraId="0111579B" w14:textId="77777777" w:rsidR="007B014B" w:rsidRPr="00772B96" w:rsidRDefault="007B014B" w:rsidP="00B32DBB">
            <w:pPr>
              <w:rPr>
                <w:rFonts w:ascii="Arial" w:hAnsi="Arial" w:cs="Arial"/>
              </w:rPr>
            </w:pPr>
            <w:r w:rsidRPr="00772B96">
              <w:rPr>
                <w:rFonts w:ascii="Arial" w:hAnsi="Arial" w:cs="Arial"/>
              </w:rPr>
              <w:t>KMY/KRS</w:t>
            </w:r>
          </w:p>
        </w:tc>
      </w:tr>
      <w:tr w:rsidR="007B014B" w:rsidRPr="00772B96" w14:paraId="0BFA5354" w14:textId="77777777" w:rsidTr="00B32DBB">
        <w:tc>
          <w:tcPr>
            <w:tcW w:w="2547" w:type="dxa"/>
            <w:vMerge/>
            <w:vAlign w:val="center"/>
          </w:tcPr>
          <w:p w14:paraId="58C87DFE" w14:textId="77777777" w:rsidR="007B014B" w:rsidRPr="00772B96" w:rsidRDefault="007B014B" w:rsidP="00B32DBB">
            <w:pPr>
              <w:rPr>
                <w:rFonts w:ascii="Arial" w:hAnsi="Arial" w:cs="Arial"/>
              </w:rPr>
            </w:pPr>
          </w:p>
        </w:tc>
        <w:tc>
          <w:tcPr>
            <w:tcW w:w="6520" w:type="dxa"/>
          </w:tcPr>
          <w:p w14:paraId="1E966DAD" w14:textId="77777777" w:rsidR="007B014B" w:rsidRPr="00772B96" w:rsidRDefault="007B014B" w:rsidP="00B32DBB">
            <w:pPr>
              <w:rPr>
                <w:rFonts w:ascii="Arial" w:hAnsi="Arial" w:cs="Arial"/>
              </w:rPr>
            </w:pPr>
            <w:r w:rsidRPr="00772B96">
              <w:rPr>
                <w:rFonts w:ascii="Arial" w:hAnsi="Arial" w:cs="Arial"/>
              </w:rPr>
              <w:t>4KMA</w:t>
            </w:r>
          </w:p>
        </w:tc>
      </w:tr>
      <w:tr w:rsidR="007B014B" w:rsidRPr="00772B96" w14:paraId="2AB2E895" w14:textId="77777777" w:rsidTr="00B32DBB">
        <w:tc>
          <w:tcPr>
            <w:tcW w:w="2547" w:type="dxa"/>
            <w:vMerge/>
            <w:vAlign w:val="center"/>
          </w:tcPr>
          <w:p w14:paraId="1D5B69F3" w14:textId="77777777" w:rsidR="007B014B" w:rsidRPr="00772B96" w:rsidRDefault="007B014B" w:rsidP="00B32DBB">
            <w:pPr>
              <w:rPr>
                <w:rFonts w:ascii="Arial" w:hAnsi="Arial" w:cs="Arial"/>
              </w:rPr>
            </w:pPr>
          </w:p>
        </w:tc>
        <w:tc>
          <w:tcPr>
            <w:tcW w:w="6520" w:type="dxa"/>
          </w:tcPr>
          <w:p w14:paraId="56FC5E1A" w14:textId="77777777" w:rsidR="007B014B" w:rsidRPr="00772B96" w:rsidRDefault="007B014B" w:rsidP="00B32DBB">
            <w:pPr>
              <w:rPr>
                <w:rFonts w:ascii="Arial" w:hAnsi="Arial" w:cs="Arial"/>
              </w:rPr>
            </w:pPr>
            <w:r w:rsidRPr="00772B96">
              <w:rPr>
                <w:rFonts w:ascii="Arial" w:hAnsi="Arial" w:cs="Arial"/>
              </w:rPr>
              <w:t>HF management including spectrum management</w:t>
            </w:r>
          </w:p>
        </w:tc>
      </w:tr>
      <w:tr w:rsidR="007B014B" w:rsidRPr="00772B96" w14:paraId="671586F2" w14:textId="77777777" w:rsidTr="00B32DBB">
        <w:tc>
          <w:tcPr>
            <w:tcW w:w="2547" w:type="dxa"/>
            <w:vMerge/>
            <w:vAlign w:val="center"/>
          </w:tcPr>
          <w:p w14:paraId="2C916D81" w14:textId="77777777" w:rsidR="007B014B" w:rsidRPr="00772B96" w:rsidRDefault="007B014B" w:rsidP="00B32DBB">
            <w:pPr>
              <w:rPr>
                <w:rFonts w:ascii="Arial" w:hAnsi="Arial" w:cs="Arial"/>
              </w:rPr>
            </w:pPr>
          </w:p>
        </w:tc>
        <w:tc>
          <w:tcPr>
            <w:tcW w:w="6520" w:type="dxa"/>
          </w:tcPr>
          <w:p w14:paraId="6222AB61" w14:textId="77777777" w:rsidR="007B014B" w:rsidRPr="00772B96" w:rsidRDefault="007B014B" w:rsidP="00B32DBB">
            <w:pPr>
              <w:rPr>
                <w:rFonts w:ascii="Arial" w:hAnsi="Arial" w:cs="Arial"/>
              </w:rPr>
            </w:pPr>
            <w:r w:rsidRPr="00772B96">
              <w:rPr>
                <w:rFonts w:ascii="Arial" w:hAnsi="Arial" w:cs="Arial"/>
              </w:rPr>
              <w:t>Bowman system management</w:t>
            </w:r>
          </w:p>
        </w:tc>
      </w:tr>
      <w:tr w:rsidR="007B014B" w:rsidRPr="00772B96" w14:paraId="2414C32C" w14:textId="77777777" w:rsidTr="00B32DBB">
        <w:tc>
          <w:tcPr>
            <w:tcW w:w="2547" w:type="dxa"/>
            <w:vMerge/>
            <w:vAlign w:val="center"/>
          </w:tcPr>
          <w:p w14:paraId="3FE6E288" w14:textId="77777777" w:rsidR="007B014B" w:rsidRPr="00772B96" w:rsidRDefault="007B014B" w:rsidP="00B32DBB">
            <w:pPr>
              <w:rPr>
                <w:rFonts w:ascii="Arial" w:hAnsi="Arial" w:cs="Arial"/>
              </w:rPr>
            </w:pPr>
          </w:p>
        </w:tc>
        <w:tc>
          <w:tcPr>
            <w:tcW w:w="6520" w:type="dxa"/>
          </w:tcPr>
          <w:p w14:paraId="178D5579" w14:textId="77777777" w:rsidR="007B014B" w:rsidRPr="00772B96" w:rsidRDefault="007B014B" w:rsidP="00B32DBB">
            <w:pPr>
              <w:rPr>
                <w:rFonts w:ascii="Arial" w:hAnsi="Arial" w:cs="Arial"/>
              </w:rPr>
            </w:pPr>
            <w:r>
              <w:rPr>
                <w:rFonts w:ascii="Arial" w:hAnsi="Arial" w:cs="Arial"/>
              </w:rPr>
              <w:t>Maritime Multi Media (MMM)</w:t>
            </w:r>
          </w:p>
        </w:tc>
      </w:tr>
      <w:tr w:rsidR="007B014B" w:rsidRPr="00772B96" w14:paraId="7B45C63C" w14:textId="77777777" w:rsidTr="00B32DBB">
        <w:tc>
          <w:tcPr>
            <w:tcW w:w="2547" w:type="dxa"/>
            <w:vMerge/>
            <w:vAlign w:val="center"/>
          </w:tcPr>
          <w:p w14:paraId="4B903C03" w14:textId="77777777" w:rsidR="007B014B" w:rsidRPr="00772B96" w:rsidRDefault="007B014B" w:rsidP="00B32DBB">
            <w:pPr>
              <w:rPr>
                <w:rFonts w:ascii="Arial" w:hAnsi="Arial" w:cs="Arial"/>
              </w:rPr>
            </w:pPr>
          </w:p>
        </w:tc>
        <w:tc>
          <w:tcPr>
            <w:tcW w:w="6520" w:type="dxa"/>
          </w:tcPr>
          <w:p w14:paraId="775B0E70" w14:textId="77777777" w:rsidR="007B014B" w:rsidRDefault="007B014B" w:rsidP="00B32DBB">
            <w:pPr>
              <w:rPr>
                <w:rFonts w:ascii="Arial" w:hAnsi="Arial" w:cs="Arial"/>
              </w:rPr>
            </w:pPr>
            <w:r>
              <w:rPr>
                <w:rFonts w:ascii="Arial" w:hAnsi="Arial" w:cs="Arial"/>
              </w:rPr>
              <w:t>Ship-Alongside (SAS) (Linked to MMM ISCM entry above)</w:t>
            </w:r>
          </w:p>
        </w:tc>
      </w:tr>
      <w:tr w:rsidR="007B014B" w:rsidRPr="00772B96" w14:paraId="5A1556FE" w14:textId="77777777" w:rsidTr="00B32DBB">
        <w:tc>
          <w:tcPr>
            <w:tcW w:w="2547" w:type="dxa"/>
            <w:vMerge/>
            <w:vAlign w:val="center"/>
          </w:tcPr>
          <w:p w14:paraId="3ED2ED33" w14:textId="77777777" w:rsidR="007B014B" w:rsidRPr="00772B96" w:rsidRDefault="007B014B" w:rsidP="00B32DBB">
            <w:pPr>
              <w:rPr>
                <w:rFonts w:ascii="Arial" w:hAnsi="Arial" w:cs="Arial"/>
              </w:rPr>
            </w:pPr>
          </w:p>
        </w:tc>
        <w:tc>
          <w:tcPr>
            <w:tcW w:w="6520" w:type="dxa"/>
          </w:tcPr>
          <w:p w14:paraId="3CE28BAE" w14:textId="77777777" w:rsidR="007B014B" w:rsidRPr="00772B96" w:rsidRDefault="007B014B" w:rsidP="00B32DBB">
            <w:pPr>
              <w:rPr>
                <w:rFonts w:ascii="Arial" w:hAnsi="Arial" w:cs="Arial"/>
              </w:rPr>
            </w:pPr>
            <w:r w:rsidRPr="00772B96">
              <w:rPr>
                <w:rFonts w:ascii="Arial" w:hAnsi="Arial" w:cs="Arial"/>
              </w:rPr>
              <w:t>Portable VHF/UHF radios</w:t>
            </w:r>
          </w:p>
        </w:tc>
      </w:tr>
      <w:tr w:rsidR="007B014B" w:rsidRPr="00772B96" w14:paraId="60F576E0" w14:textId="77777777" w:rsidTr="00B32DBB">
        <w:tc>
          <w:tcPr>
            <w:tcW w:w="2547" w:type="dxa"/>
            <w:vMerge/>
            <w:vAlign w:val="center"/>
          </w:tcPr>
          <w:p w14:paraId="7FB744BB" w14:textId="77777777" w:rsidR="007B014B" w:rsidRPr="00772B96" w:rsidRDefault="007B014B" w:rsidP="00B32DBB">
            <w:pPr>
              <w:rPr>
                <w:rFonts w:ascii="Arial" w:hAnsi="Arial" w:cs="Arial"/>
              </w:rPr>
            </w:pPr>
          </w:p>
        </w:tc>
        <w:tc>
          <w:tcPr>
            <w:tcW w:w="6520" w:type="dxa"/>
          </w:tcPr>
          <w:p w14:paraId="34D4C0CE" w14:textId="77777777" w:rsidR="007B014B" w:rsidRPr="00772B96" w:rsidRDefault="007B014B" w:rsidP="00B32DBB">
            <w:pPr>
              <w:rPr>
                <w:rFonts w:ascii="Arial" w:hAnsi="Arial" w:cs="Arial"/>
              </w:rPr>
            </w:pPr>
            <w:r w:rsidRPr="00772B96">
              <w:rPr>
                <w:rFonts w:ascii="Arial" w:hAnsi="Arial" w:cs="Arial"/>
              </w:rPr>
              <w:t>Tac VTC</w:t>
            </w:r>
          </w:p>
        </w:tc>
      </w:tr>
      <w:tr w:rsidR="007B014B" w:rsidRPr="00772B96" w14:paraId="44AF3A1D" w14:textId="77777777" w:rsidTr="00B32DBB">
        <w:tc>
          <w:tcPr>
            <w:tcW w:w="2547" w:type="dxa"/>
            <w:vMerge/>
            <w:vAlign w:val="center"/>
          </w:tcPr>
          <w:p w14:paraId="43DE59A0" w14:textId="77777777" w:rsidR="007B014B" w:rsidRPr="00772B96" w:rsidRDefault="007B014B" w:rsidP="00B32DBB">
            <w:pPr>
              <w:rPr>
                <w:rFonts w:ascii="Arial" w:hAnsi="Arial" w:cs="Arial"/>
              </w:rPr>
            </w:pPr>
          </w:p>
        </w:tc>
        <w:tc>
          <w:tcPr>
            <w:tcW w:w="6520" w:type="dxa"/>
          </w:tcPr>
          <w:p w14:paraId="44211854" w14:textId="77777777" w:rsidR="007B014B" w:rsidRDefault="007B014B" w:rsidP="00B32DBB">
            <w:pPr>
              <w:rPr>
                <w:rFonts w:ascii="Arial" w:hAnsi="Arial" w:cs="Arial"/>
              </w:rPr>
            </w:pPr>
            <w:r w:rsidRPr="00772B96">
              <w:rPr>
                <w:rFonts w:ascii="Arial" w:hAnsi="Arial" w:cs="Arial"/>
              </w:rPr>
              <w:t>Maritime Domain Understand Situational Awareness (MDUSA)</w:t>
            </w:r>
          </w:p>
        </w:tc>
      </w:tr>
      <w:tr w:rsidR="007B014B" w:rsidRPr="00772B96" w14:paraId="19C75D70" w14:textId="77777777" w:rsidTr="00B32DBB">
        <w:tc>
          <w:tcPr>
            <w:tcW w:w="2547" w:type="dxa"/>
            <w:vMerge w:val="restart"/>
            <w:vAlign w:val="center"/>
          </w:tcPr>
          <w:p w14:paraId="11553E15" w14:textId="77777777" w:rsidR="007B014B" w:rsidRPr="00772B96" w:rsidRDefault="007B014B" w:rsidP="00B32DBB">
            <w:pPr>
              <w:rPr>
                <w:rFonts w:ascii="Arial" w:hAnsi="Arial" w:cs="Arial"/>
              </w:rPr>
            </w:pPr>
            <w:r>
              <w:rPr>
                <w:rFonts w:ascii="Arial" w:hAnsi="Arial" w:cs="Arial"/>
              </w:rPr>
              <w:t>Tactical Data Links</w:t>
            </w:r>
          </w:p>
        </w:tc>
        <w:tc>
          <w:tcPr>
            <w:tcW w:w="6520" w:type="dxa"/>
          </w:tcPr>
          <w:p w14:paraId="0E3B736A" w14:textId="77777777" w:rsidR="007B014B" w:rsidRPr="00772B96" w:rsidRDefault="007B014B" w:rsidP="00B32DBB">
            <w:pPr>
              <w:rPr>
                <w:rFonts w:ascii="Arial" w:hAnsi="Arial" w:cs="Arial"/>
              </w:rPr>
            </w:pPr>
            <w:r>
              <w:rPr>
                <w:rFonts w:ascii="Arial" w:hAnsi="Arial" w:cs="Arial"/>
              </w:rPr>
              <w:t>Link 11</w:t>
            </w:r>
          </w:p>
        </w:tc>
      </w:tr>
      <w:tr w:rsidR="007B014B" w:rsidRPr="00772B96" w14:paraId="1F34CDBE" w14:textId="77777777" w:rsidTr="00B32DBB">
        <w:tc>
          <w:tcPr>
            <w:tcW w:w="2547" w:type="dxa"/>
            <w:vMerge/>
          </w:tcPr>
          <w:p w14:paraId="10584072" w14:textId="77777777" w:rsidR="007B014B" w:rsidRDefault="007B014B" w:rsidP="00B32DBB">
            <w:pPr>
              <w:rPr>
                <w:rFonts w:ascii="Arial" w:hAnsi="Arial" w:cs="Arial"/>
              </w:rPr>
            </w:pPr>
          </w:p>
        </w:tc>
        <w:tc>
          <w:tcPr>
            <w:tcW w:w="6520" w:type="dxa"/>
          </w:tcPr>
          <w:p w14:paraId="24AD1614" w14:textId="77777777" w:rsidR="007B014B" w:rsidRDefault="007B014B" w:rsidP="00B32DBB">
            <w:pPr>
              <w:rPr>
                <w:rFonts w:ascii="Arial" w:hAnsi="Arial" w:cs="Arial"/>
              </w:rPr>
            </w:pPr>
            <w:r>
              <w:rPr>
                <w:rFonts w:ascii="Arial" w:hAnsi="Arial" w:cs="Arial"/>
              </w:rPr>
              <w:t>Link 16 CM</w:t>
            </w:r>
          </w:p>
        </w:tc>
      </w:tr>
      <w:tr w:rsidR="007B014B" w:rsidRPr="00772B96" w14:paraId="2D405DC8" w14:textId="77777777" w:rsidTr="00B32DBB">
        <w:tc>
          <w:tcPr>
            <w:tcW w:w="2547" w:type="dxa"/>
            <w:vMerge/>
          </w:tcPr>
          <w:p w14:paraId="47C5A8A5" w14:textId="77777777" w:rsidR="007B014B" w:rsidRDefault="007B014B" w:rsidP="00B32DBB">
            <w:pPr>
              <w:rPr>
                <w:rFonts w:ascii="Arial" w:hAnsi="Arial" w:cs="Arial"/>
              </w:rPr>
            </w:pPr>
          </w:p>
        </w:tc>
        <w:tc>
          <w:tcPr>
            <w:tcW w:w="6520" w:type="dxa"/>
          </w:tcPr>
          <w:p w14:paraId="04E3ABBE" w14:textId="77777777" w:rsidR="007B014B" w:rsidRDefault="007B014B" w:rsidP="00B32DBB">
            <w:pPr>
              <w:rPr>
                <w:rFonts w:ascii="Arial" w:hAnsi="Arial" w:cs="Arial"/>
              </w:rPr>
            </w:pPr>
            <w:r>
              <w:rPr>
                <w:rFonts w:ascii="Arial" w:hAnsi="Arial" w:cs="Arial"/>
              </w:rPr>
              <w:t>Link 16 SAC</w:t>
            </w:r>
          </w:p>
        </w:tc>
      </w:tr>
      <w:tr w:rsidR="007B014B" w:rsidRPr="00772B96" w14:paraId="52A72693" w14:textId="77777777" w:rsidTr="00B32DBB">
        <w:tc>
          <w:tcPr>
            <w:tcW w:w="2547" w:type="dxa"/>
            <w:vMerge/>
          </w:tcPr>
          <w:p w14:paraId="195A9F9E" w14:textId="77777777" w:rsidR="007B014B" w:rsidRDefault="007B014B" w:rsidP="00B32DBB">
            <w:pPr>
              <w:rPr>
                <w:rFonts w:ascii="Arial" w:hAnsi="Arial" w:cs="Arial"/>
              </w:rPr>
            </w:pPr>
          </w:p>
        </w:tc>
        <w:tc>
          <w:tcPr>
            <w:tcW w:w="6520" w:type="dxa"/>
          </w:tcPr>
          <w:p w14:paraId="44AA41B2" w14:textId="77777777" w:rsidR="007B014B" w:rsidRDefault="007B014B" w:rsidP="00B32DBB">
            <w:pPr>
              <w:rPr>
                <w:rFonts w:ascii="Arial" w:hAnsi="Arial" w:cs="Arial"/>
              </w:rPr>
            </w:pPr>
            <w:r>
              <w:rPr>
                <w:rFonts w:ascii="Arial" w:hAnsi="Arial" w:cs="Arial"/>
              </w:rPr>
              <w:t>STDL(E) (JREAP-C)</w:t>
            </w:r>
          </w:p>
        </w:tc>
      </w:tr>
    </w:tbl>
    <w:p w14:paraId="717FB83B" w14:textId="77777777" w:rsidR="007B014B" w:rsidRPr="00772B96" w:rsidRDefault="007B014B" w:rsidP="007B014B">
      <w:pPr>
        <w:pStyle w:val="paragraph"/>
        <w:spacing w:after="0"/>
        <w:textAlignment w:val="baseline"/>
        <w:rPr>
          <w:rFonts w:ascii="Arial" w:eastAsia="Calibri" w:hAnsi="Arial" w:cs="Arial"/>
          <w:sz w:val="22"/>
          <w:szCs w:val="22"/>
        </w:rPr>
      </w:pPr>
    </w:p>
    <w:p w14:paraId="4BCB9FAD" w14:textId="77777777" w:rsidR="007B014B" w:rsidRPr="00772B96" w:rsidRDefault="007B014B" w:rsidP="007B014B">
      <w:pPr>
        <w:pStyle w:val="paragraph"/>
        <w:spacing w:after="0"/>
        <w:textAlignment w:val="baseline"/>
        <w:rPr>
          <w:rFonts w:ascii="Arial" w:eastAsia="Calibri" w:hAnsi="Arial" w:cs="Arial"/>
          <w:b/>
          <w:bCs/>
          <w:sz w:val="22"/>
          <w:szCs w:val="22"/>
        </w:rPr>
      </w:pPr>
      <w:r w:rsidRPr="00772B96">
        <w:rPr>
          <w:rFonts w:ascii="Arial" w:eastAsia="Calibri" w:hAnsi="Arial" w:cs="Arial"/>
          <w:b/>
          <w:bCs/>
          <w:sz w:val="22"/>
          <w:szCs w:val="22"/>
        </w:rPr>
        <w:t>Function 2 - Transition Capability from Develop to In-Service </w:t>
      </w:r>
    </w:p>
    <w:p w14:paraId="5DB98D95" w14:textId="77777777" w:rsidR="007B014B" w:rsidRPr="00772B96" w:rsidRDefault="007B014B" w:rsidP="007B014B">
      <w:pPr>
        <w:pStyle w:val="paragraph"/>
        <w:spacing w:after="0"/>
        <w:textAlignment w:val="baseline"/>
        <w:rPr>
          <w:rFonts w:ascii="Arial" w:eastAsia="Calibri" w:hAnsi="Arial" w:cs="Arial"/>
          <w:sz w:val="22"/>
          <w:szCs w:val="22"/>
        </w:rPr>
      </w:pPr>
      <w:r w:rsidRPr="00772B96">
        <w:rPr>
          <w:rFonts w:ascii="Arial" w:eastAsia="Calibri" w:hAnsi="Arial" w:cs="Arial"/>
          <w:sz w:val="22"/>
          <w:szCs w:val="22"/>
        </w:rPr>
        <w:t> </w:t>
      </w:r>
    </w:p>
    <w:p w14:paraId="32796FE3" w14:textId="77777777" w:rsidR="007B014B" w:rsidRPr="00772B96"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Pr>
          <w:rFonts w:ascii="Arial" w:eastAsia="Calibri" w:hAnsi="Arial" w:cs="Arial"/>
          <w:sz w:val="22"/>
          <w:szCs w:val="22"/>
        </w:rPr>
        <w:t>Maritime</w:t>
      </w:r>
      <w:r w:rsidRPr="00772B96">
        <w:rPr>
          <w:rFonts w:ascii="Arial" w:eastAsia="Calibri" w:hAnsi="Arial" w:cs="Arial"/>
          <w:sz w:val="22"/>
          <w:szCs w:val="22"/>
        </w:rPr>
        <w:t xml:space="preserve"> C4 capability continues to evolve and develop; hence these changes need to be managed through the transition from the Develop</w:t>
      </w:r>
      <w:r>
        <w:rPr>
          <w:rFonts w:ascii="Arial" w:eastAsia="Calibri" w:hAnsi="Arial" w:cs="Arial"/>
          <w:sz w:val="22"/>
          <w:szCs w:val="22"/>
        </w:rPr>
        <w:t xml:space="preserve"> and Acquisition</w:t>
      </w:r>
      <w:r w:rsidRPr="00772B96">
        <w:rPr>
          <w:rFonts w:ascii="Arial" w:eastAsia="Calibri" w:hAnsi="Arial" w:cs="Arial"/>
          <w:sz w:val="22"/>
          <w:szCs w:val="22"/>
        </w:rPr>
        <w:t xml:space="preserve"> area</w:t>
      </w:r>
      <w:r>
        <w:rPr>
          <w:rFonts w:ascii="Arial" w:eastAsia="Calibri" w:hAnsi="Arial" w:cs="Arial"/>
          <w:sz w:val="22"/>
          <w:szCs w:val="22"/>
        </w:rPr>
        <w:t>s</w:t>
      </w:r>
      <w:r w:rsidRPr="00772B96">
        <w:rPr>
          <w:rFonts w:ascii="Arial" w:eastAsia="Calibri" w:hAnsi="Arial" w:cs="Arial"/>
          <w:sz w:val="22"/>
          <w:szCs w:val="22"/>
        </w:rPr>
        <w:t xml:space="preserve"> through to ISCM. The ‘service’</w:t>
      </w:r>
      <w:r>
        <w:rPr>
          <w:rFonts w:ascii="Arial" w:eastAsia="Calibri" w:hAnsi="Arial" w:cs="Arial"/>
          <w:sz w:val="22"/>
          <w:szCs w:val="22"/>
        </w:rPr>
        <w:t xml:space="preserve"> the contractor will deliver,</w:t>
      </w:r>
      <w:r w:rsidRPr="00772B96">
        <w:rPr>
          <w:rFonts w:ascii="Arial" w:eastAsia="Calibri" w:hAnsi="Arial" w:cs="Arial"/>
          <w:sz w:val="22"/>
          <w:szCs w:val="22"/>
        </w:rPr>
        <w:t xml:space="preserve"> is to provide the necessary support and outputs that enable new / developed capabilities to be integrated into ships and submarines. This process is to be managed i</w:t>
      </w:r>
      <w:r>
        <w:rPr>
          <w:rFonts w:ascii="Arial" w:eastAsia="Calibri" w:hAnsi="Arial" w:cs="Arial"/>
          <w:sz w:val="22"/>
          <w:szCs w:val="22"/>
        </w:rPr>
        <w:t xml:space="preserve">n </w:t>
      </w:r>
      <w:r w:rsidRPr="00772B96">
        <w:rPr>
          <w:rFonts w:ascii="Arial" w:eastAsia="Calibri" w:hAnsi="Arial" w:cs="Arial"/>
          <w:sz w:val="22"/>
          <w:szCs w:val="22"/>
        </w:rPr>
        <w:t>a</w:t>
      </w:r>
      <w:r>
        <w:rPr>
          <w:rFonts w:ascii="Arial" w:eastAsia="Calibri" w:hAnsi="Arial" w:cs="Arial"/>
          <w:sz w:val="22"/>
          <w:szCs w:val="22"/>
        </w:rPr>
        <w:t xml:space="preserve">ccordance </w:t>
      </w:r>
      <w:r w:rsidRPr="00772B96">
        <w:rPr>
          <w:rFonts w:ascii="Arial" w:eastAsia="Calibri" w:hAnsi="Arial" w:cs="Arial"/>
          <w:sz w:val="22"/>
          <w:szCs w:val="22"/>
        </w:rPr>
        <w:t>w</w:t>
      </w:r>
      <w:r>
        <w:rPr>
          <w:rFonts w:ascii="Arial" w:eastAsia="Calibri" w:hAnsi="Arial" w:cs="Arial"/>
          <w:sz w:val="22"/>
          <w:szCs w:val="22"/>
        </w:rPr>
        <w:t>ith</w:t>
      </w:r>
      <w:r w:rsidRPr="00772B96">
        <w:rPr>
          <w:rFonts w:ascii="Arial" w:eastAsia="Calibri" w:hAnsi="Arial" w:cs="Arial"/>
          <w:sz w:val="22"/>
          <w:szCs w:val="22"/>
        </w:rPr>
        <w:t xml:space="preserve"> KiD and Portfolio (P3M) principles</w:t>
      </w:r>
      <w:r>
        <w:rPr>
          <w:rFonts w:ascii="Arial" w:eastAsia="Calibri" w:hAnsi="Arial" w:cs="Arial"/>
          <w:sz w:val="22"/>
          <w:szCs w:val="22"/>
        </w:rPr>
        <w:t xml:space="preserve"> as this contributes to Navy Digital</w:t>
      </w:r>
      <w:r w:rsidRPr="00772B96">
        <w:rPr>
          <w:rFonts w:ascii="Arial" w:eastAsia="Calibri" w:hAnsi="Arial" w:cs="Arial"/>
          <w:sz w:val="22"/>
          <w:szCs w:val="22"/>
        </w:rPr>
        <w:t xml:space="preserve"> </w:t>
      </w:r>
      <w:r>
        <w:rPr>
          <w:rFonts w:ascii="Arial" w:eastAsia="Calibri" w:hAnsi="Arial" w:cs="Arial"/>
          <w:sz w:val="22"/>
          <w:szCs w:val="22"/>
        </w:rPr>
        <w:t xml:space="preserve">ensuring </w:t>
      </w:r>
      <w:r w:rsidRPr="00772B96">
        <w:rPr>
          <w:rFonts w:ascii="Arial" w:eastAsia="Calibri" w:hAnsi="Arial" w:cs="Arial"/>
          <w:sz w:val="22"/>
          <w:szCs w:val="22"/>
        </w:rPr>
        <w:t>associated project milestones are met, DLOD coverage is complete, and any risk/issue associated to performance</w:t>
      </w:r>
      <w:r>
        <w:rPr>
          <w:rFonts w:ascii="Arial" w:eastAsia="Calibri" w:hAnsi="Arial" w:cs="Arial"/>
          <w:sz w:val="22"/>
          <w:szCs w:val="22"/>
        </w:rPr>
        <w:t>, cost</w:t>
      </w:r>
      <w:r w:rsidRPr="00772B96">
        <w:rPr>
          <w:rFonts w:ascii="Arial" w:eastAsia="Calibri" w:hAnsi="Arial" w:cs="Arial"/>
          <w:sz w:val="22"/>
          <w:szCs w:val="22"/>
        </w:rPr>
        <w:t xml:space="preserve"> or resource is appropriately captured and reported. There is</w:t>
      </w:r>
      <w:r>
        <w:rPr>
          <w:rFonts w:ascii="Arial" w:eastAsia="Calibri" w:hAnsi="Arial" w:cs="Arial"/>
          <w:sz w:val="22"/>
          <w:szCs w:val="22"/>
        </w:rPr>
        <w:t xml:space="preserve"> a</w:t>
      </w:r>
      <w:r w:rsidRPr="00772B96">
        <w:rPr>
          <w:rFonts w:ascii="Arial" w:eastAsia="Calibri" w:hAnsi="Arial" w:cs="Arial"/>
          <w:sz w:val="22"/>
          <w:szCs w:val="22"/>
        </w:rPr>
        <w:t xml:space="preserve"> need</w:t>
      </w:r>
      <w:r>
        <w:rPr>
          <w:rFonts w:ascii="Arial" w:eastAsia="Calibri" w:hAnsi="Arial" w:cs="Arial"/>
          <w:sz w:val="22"/>
          <w:szCs w:val="22"/>
        </w:rPr>
        <w:t xml:space="preserve"> to</w:t>
      </w:r>
      <w:r w:rsidRPr="00772B96">
        <w:rPr>
          <w:rFonts w:ascii="Arial" w:eastAsia="Calibri" w:hAnsi="Arial" w:cs="Arial"/>
          <w:sz w:val="22"/>
          <w:szCs w:val="22"/>
        </w:rPr>
        <w:t xml:space="preserve"> have experience of the complexities of integrating these C4 capabilities into naval platforms</w:t>
      </w:r>
      <w:r>
        <w:rPr>
          <w:rFonts w:ascii="Arial" w:eastAsia="Calibri" w:hAnsi="Arial" w:cs="Arial"/>
          <w:sz w:val="22"/>
          <w:szCs w:val="22"/>
        </w:rPr>
        <w:t>.</w:t>
      </w:r>
    </w:p>
    <w:p w14:paraId="77C61A5F" w14:textId="77777777" w:rsidR="007B014B" w:rsidRPr="00772B96" w:rsidRDefault="007B014B" w:rsidP="007B014B">
      <w:pPr>
        <w:pStyle w:val="paragraph"/>
        <w:tabs>
          <w:tab w:val="left" w:pos="567"/>
        </w:tabs>
        <w:spacing w:after="0"/>
        <w:textAlignment w:val="baseline"/>
        <w:rPr>
          <w:rFonts w:ascii="Arial" w:eastAsia="Calibri" w:hAnsi="Arial" w:cs="Arial"/>
          <w:sz w:val="22"/>
          <w:szCs w:val="22"/>
        </w:rPr>
      </w:pPr>
    </w:p>
    <w:tbl>
      <w:tblPr>
        <w:tblStyle w:val="TableGrid"/>
        <w:tblW w:w="0" w:type="auto"/>
        <w:tblLook w:val="04A0" w:firstRow="1" w:lastRow="0" w:firstColumn="1" w:lastColumn="0" w:noHBand="0" w:noVBand="1"/>
      </w:tblPr>
      <w:tblGrid>
        <w:gridCol w:w="9016"/>
      </w:tblGrid>
      <w:tr w:rsidR="007B014B" w:rsidRPr="00772B96" w14:paraId="5DA34413" w14:textId="77777777" w:rsidTr="00B32DBB">
        <w:trPr>
          <w:trHeight w:val="397"/>
        </w:trPr>
        <w:tc>
          <w:tcPr>
            <w:tcW w:w="9016" w:type="dxa"/>
          </w:tcPr>
          <w:p w14:paraId="05EEB696" w14:textId="77777777" w:rsidR="007B014B" w:rsidRPr="00586C97" w:rsidRDefault="007B014B" w:rsidP="00B32DBB">
            <w:pPr>
              <w:rPr>
                <w:rFonts w:ascii="Arial" w:hAnsi="Arial" w:cs="Arial"/>
                <w:b/>
                <w:bCs/>
              </w:rPr>
            </w:pPr>
          </w:p>
          <w:p w14:paraId="31DF4693" w14:textId="77777777" w:rsidR="007B014B" w:rsidRPr="00586C97" w:rsidRDefault="007B014B" w:rsidP="00B32DBB">
            <w:pPr>
              <w:rPr>
                <w:rFonts w:ascii="Arial" w:hAnsi="Arial" w:cs="Arial"/>
                <w:b/>
                <w:bCs/>
              </w:rPr>
            </w:pPr>
            <w:r w:rsidRPr="00586C97">
              <w:rPr>
                <w:rFonts w:ascii="Arial" w:hAnsi="Arial" w:cs="Arial"/>
                <w:b/>
                <w:bCs/>
              </w:rPr>
              <w:t>Description</w:t>
            </w:r>
          </w:p>
        </w:tc>
      </w:tr>
      <w:tr w:rsidR="007B014B" w:rsidRPr="00772B96" w14:paraId="12D4E8D9" w14:textId="77777777" w:rsidTr="00B32DBB">
        <w:tc>
          <w:tcPr>
            <w:tcW w:w="9016" w:type="dxa"/>
          </w:tcPr>
          <w:p w14:paraId="5B778277" w14:textId="77777777" w:rsidR="007B014B" w:rsidRPr="00586C97" w:rsidRDefault="007B014B" w:rsidP="00B32DBB">
            <w:pPr>
              <w:rPr>
                <w:rFonts w:ascii="Arial" w:hAnsi="Arial" w:cs="Arial"/>
              </w:rPr>
            </w:pPr>
            <w:r w:rsidRPr="00586C97">
              <w:rPr>
                <w:rFonts w:ascii="Arial" w:hAnsi="Arial" w:cs="Arial"/>
              </w:rPr>
              <w:t>Programme BRAMLEY</w:t>
            </w:r>
          </w:p>
        </w:tc>
      </w:tr>
      <w:tr w:rsidR="007B014B" w:rsidRPr="00772B96" w14:paraId="42AC9856" w14:textId="77777777" w:rsidTr="00B32DBB">
        <w:tc>
          <w:tcPr>
            <w:tcW w:w="9016" w:type="dxa"/>
          </w:tcPr>
          <w:p w14:paraId="0CF5899A" w14:textId="77777777" w:rsidR="007B014B" w:rsidRPr="00586C97" w:rsidRDefault="007B014B" w:rsidP="00B32DBB">
            <w:pPr>
              <w:rPr>
                <w:rFonts w:ascii="Arial" w:hAnsi="Arial" w:cs="Arial"/>
              </w:rPr>
            </w:pPr>
            <w:r w:rsidRPr="00586C97">
              <w:rPr>
                <w:rFonts w:ascii="Arial" w:hAnsi="Arial" w:cs="Arial"/>
              </w:rPr>
              <w:t>OpNET Red, Blue &amp; Black</w:t>
            </w:r>
          </w:p>
        </w:tc>
      </w:tr>
      <w:tr w:rsidR="007B014B" w:rsidRPr="00772B96" w14:paraId="714A4E49" w14:textId="77777777" w:rsidTr="00B32DBB">
        <w:tc>
          <w:tcPr>
            <w:tcW w:w="9016" w:type="dxa"/>
          </w:tcPr>
          <w:p w14:paraId="725CE857" w14:textId="77777777" w:rsidR="007B014B" w:rsidRPr="00586C97" w:rsidRDefault="007B014B" w:rsidP="00B32DBB">
            <w:pPr>
              <w:rPr>
                <w:rFonts w:ascii="Arial" w:hAnsi="Arial" w:cs="Arial"/>
              </w:rPr>
            </w:pPr>
            <w:r>
              <w:rPr>
                <w:rFonts w:ascii="Arial" w:hAnsi="Arial" w:cs="Arial"/>
              </w:rPr>
              <w:t>NGMT – Maritime SCOT replacement</w:t>
            </w:r>
          </w:p>
        </w:tc>
      </w:tr>
      <w:tr w:rsidR="007B014B" w:rsidRPr="00772B96" w14:paraId="7D182A9D" w14:textId="77777777" w:rsidTr="00B32DBB">
        <w:tc>
          <w:tcPr>
            <w:tcW w:w="9016" w:type="dxa"/>
          </w:tcPr>
          <w:p w14:paraId="4AAA29F3" w14:textId="77777777" w:rsidR="007B014B" w:rsidRPr="00586C97" w:rsidRDefault="007B014B" w:rsidP="00B32DBB">
            <w:pPr>
              <w:rPr>
                <w:rFonts w:ascii="Arial" w:hAnsi="Arial" w:cs="Arial"/>
              </w:rPr>
            </w:pPr>
            <w:r w:rsidRPr="00586C97">
              <w:rPr>
                <w:rFonts w:ascii="Arial" w:hAnsi="Arial" w:cs="Arial"/>
              </w:rPr>
              <w:t>Military Messaging</w:t>
            </w:r>
          </w:p>
        </w:tc>
      </w:tr>
      <w:tr w:rsidR="007B014B" w:rsidRPr="00772B96" w14:paraId="450A4164" w14:textId="77777777" w:rsidTr="00B32DBB">
        <w:tc>
          <w:tcPr>
            <w:tcW w:w="9016" w:type="dxa"/>
          </w:tcPr>
          <w:p w14:paraId="2327B2FC" w14:textId="77777777" w:rsidR="007B014B" w:rsidRPr="00586C97" w:rsidRDefault="007B014B" w:rsidP="00B32DBB">
            <w:pPr>
              <w:rPr>
                <w:rFonts w:ascii="Arial" w:hAnsi="Arial" w:cs="Arial"/>
              </w:rPr>
            </w:pPr>
            <w:r w:rsidRPr="00586C97">
              <w:rPr>
                <w:rFonts w:ascii="Arial" w:hAnsi="Arial" w:cs="Arial"/>
              </w:rPr>
              <w:t>SKKD (Sustain Key – Key Distribution)</w:t>
            </w:r>
          </w:p>
        </w:tc>
      </w:tr>
      <w:tr w:rsidR="007B014B" w:rsidRPr="00772B96" w14:paraId="5D76995A" w14:textId="77777777" w:rsidTr="00B32DBB">
        <w:tc>
          <w:tcPr>
            <w:tcW w:w="9016" w:type="dxa"/>
          </w:tcPr>
          <w:p w14:paraId="357B7CFC" w14:textId="77777777" w:rsidR="007B014B" w:rsidRPr="00586C97" w:rsidRDefault="007B014B" w:rsidP="00B32DBB">
            <w:pPr>
              <w:rPr>
                <w:rFonts w:ascii="Arial" w:hAnsi="Arial" w:cs="Arial"/>
              </w:rPr>
            </w:pPr>
            <w:r w:rsidRPr="00586C97">
              <w:rPr>
                <w:rFonts w:ascii="Arial" w:hAnsi="Arial" w:cs="Arial"/>
              </w:rPr>
              <w:lastRenderedPageBreak/>
              <w:t>BID Replacements</w:t>
            </w:r>
          </w:p>
        </w:tc>
      </w:tr>
      <w:tr w:rsidR="007B014B" w:rsidRPr="00772B96" w14:paraId="740E1E00" w14:textId="77777777" w:rsidTr="00B32DBB">
        <w:tc>
          <w:tcPr>
            <w:tcW w:w="9016" w:type="dxa"/>
          </w:tcPr>
          <w:p w14:paraId="29E5E850" w14:textId="77777777" w:rsidR="007B014B" w:rsidRPr="00586C97" w:rsidRDefault="007B014B" w:rsidP="00B32DBB">
            <w:pPr>
              <w:rPr>
                <w:rFonts w:ascii="Arial" w:hAnsi="Arial" w:cs="Arial"/>
              </w:rPr>
            </w:pPr>
            <w:r w:rsidRPr="00586C97">
              <w:rPr>
                <w:rFonts w:ascii="Arial" w:hAnsi="Arial" w:cs="Arial"/>
              </w:rPr>
              <w:t xml:space="preserve">Emergency Services Network </w:t>
            </w:r>
          </w:p>
        </w:tc>
      </w:tr>
      <w:tr w:rsidR="007B014B" w:rsidRPr="00772B96" w14:paraId="47C764B5" w14:textId="77777777" w:rsidTr="00B32DBB">
        <w:tc>
          <w:tcPr>
            <w:tcW w:w="9016" w:type="dxa"/>
          </w:tcPr>
          <w:p w14:paraId="5CA1D724" w14:textId="77777777" w:rsidR="007B014B" w:rsidRPr="00586C97" w:rsidRDefault="007B014B" w:rsidP="00B32DBB">
            <w:pPr>
              <w:rPr>
                <w:rFonts w:ascii="Arial" w:hAnsi="Arial" w:cs="Arial"/>
              </w:rPr>
            </w:pPr>
            <w:r w:rsidRPr="00586C97">
              <w:rPr>
                <w:rFonts w:ascii="Arial" w:hAnsi="Arial" w:cs="Arial"/>
              </w:rPr>
              <w:t>VCR (V/UHF Replacement Programme)</w:t>
            </w:r>
          </w:p>
        </w:tc>
      </w:tr>
      <w:tr w:rsidR="007B014B" w:rsidRPr="00772B96" w14:paraId="13AD35A5" w14:textId="77777777" w:rsidTr="00B32DBB">
        <w:tc>
          <w:tcPr>
            <w:tcW w:w="9016" w:type="dxa"/>
          </w:tcPr>
          <w:p w14:paraId="476F4B6B" w14:textId="77777777" w:rsidR="007B014B" w:rsidRPr="00586C97" w:rsidRDefault="007B014B" w:rsidP="00B32DBB">
            <w:pPr>
              <w:rPr>
                <w:rFonts w:ascii="Arial" w:hAnsi="Arial" w:cs="Arial"/>
              </w:rPr>
            </w:pPr>
            <w:r w:rsidRPr="00586C97">
              <w:rPr>
                <w:rFonts w:ascii="Arial" w:hAnsi="Arial" w:cs="Arial"/>
              </w:rPr>
              <w:t>Maritime Multi-Link Programme (Integrated Link 16, Upgraded STDL(E) and Link 22)</w:t>
            </w:r>
          </w:p>
        </w:tc>
      </w:tr>
      <w:tr w:rsidR="007B014B" w:rsidRPr="00772B96" w14:paraId="649B69B0" w14:textId="77777777" w:rsidTr="00B32DBB">
        <w:tc>
          <w:tcPr>
            <w:tcW w:w="9016" w:type="dxa"/>
          </w:tcPr>
          <w:p w14:paraId="76EFB263" w14:textId="77777777" w:rsidR="007B014B" w:rsidRPr="00586C97" w:rsidRDefault="007B014B" w:rsidP="00B32DBB">
            <w:pPr>
              <w:rPr>
                <w:rFonts w:ascii="Arial" w:hAnsi="Arial" w:cs="Arial"/>
              </w:rPr>
            </w:pPr>
            <w:r w:rsidRPr="00586C97">
              <w:rPr>
                <w:rFonts w:ascii="Arial" w:hAnsi="Arial" w:cs="Arial"/>
              </w:rPr>
              <w:t>MD3 (Maritime Deployed – Digital Divide)</w:t>
            </w:r>
          </w:p>
        </w:tc>
      </w:tr>
      <w:tr w:rsidR="007B014B" w:rsidRPr="00772B96" w14:paraId="5E1FB64E" w14:textId="77777777" w:rsidTr="00B32DBB">
        <w:tc>
          <w:tcPr>
            <w:tcW w:w="9016" w:type="dxa"/>
          </w:tcPr>
          <w:p w14:paraId="39326A2B" w14:textId="77777777" w:rsidR="007B014B" w:rsidRPr="00586C97" w:rsidRDefault="007B014B" w:rsidP="00B32DBB">
            <w:pPr>
              <w:rPr>
                <w:rFonts w:ascii="Arial" w:hAnsi="Arial" w:cs="Arial"/>
              </w:rPr>
            </w:pPr>
            <w:r w:rsidRPr="00586C97">
              <w:rPr>
                <w:rFonts w:ascii="Arial" w:hAnsi="Arial" w:cs="Arial"/>
              </w:rPr>
              <w:t>Project Spartan</w:t>
            </w:r>
          </w:p>
        </w:tc>
      </w:tr>
      <w:tr w:rsidR="007B014B" w:rsidRPr="00772B96" w14:paraId="35892C4F" w14:textId="77777777" w:rsidTr="00B32DBB">
        <w:tc>
          <w:tcPr>
            <w:tcW w:w="9016" w:type="dxa"/>
          </w:tcPr>
          <w:p w14:paraId="01A1C181" w14:textId="77777777" w:rsidR="007B014B" w:rsidRPr="00586C97" w:rsidRDefault="007B014B" w:rsidP="00B32DBB">
            <w:pPr>
              <w:rPr>
                <w:rFonts w:ascii="Arial" w:hAnsi="Arial" w:cs="Arial"/>
              </w:rPr>
            </w:pPr>
            <w:r w:rsidRPr="00586C97">
              <w:rPr>
                <w:rFonts w:ascii="Arial" w:hAnsi="Arial" w:cs="Arial"/>
              </w:rPr>
              <w:t>Project Lighthouse</w:t>
            </w:r>
          </w:p>
        </w:tc>
      </w:tr>
      <w:tr w:rsidR="007B014B" w:rsidRPr="00772B96" w14:paraId="3D919C7B" w14:textId="77777777" w:rsidTr="00B32DBB">
        <w:tc>
          <w:tcPr>
            <w:tcW w:w="9016" w:type="dxa"/>
          </w:tcPr>
          <w:p w14:paraId="6A75A040" w14:textId="77777777" w:rsidR="007B014B" w:rsidRPr="00586C97" w:rsidRDefault="007B014B" w:rsidP="00B32DBB">
            <w:pPr>
              <w:rPr>
                <w:rFonts w:ascii="Arial" w:hAnsi="Arial" w:cs="Arial"/>
              </w:rPr>
            </w:pPr>
            <w:r w:rsidRPr="00586C97">
              <w:rPr>
                <w:rFonts w:ascii="Arial" w:hAnsi="Arial" w:cs="Arial"/>
              </w:rPr>
              <w:t>Support to DSTL led projects</w:t>
            </w:r>
          </w:p>
        </w:tc>
      </w:tr>
    </w:tbl>
    <w:p w14:paraId="162CDD5F" w14:textId="77777777" w:rsidR="007B014B" w:rsidRPr="00772B96" w:rsidRDefault="007B014B" w:rsidP="007B014B">
      <w:pPr>
        <w:pStyle w:val="paragraph"/>
        <w:spacing w:after="0"/>
        <w:textAlignment w:val="baseline"/>
        <w:rPr>
          <w:rFonts w:ascii="Arial" w:eastAsia="Calibri" w:hAnsi="Arial" w:cs="Arial"/>
          <w:sz w:val="22"/>
          <w:szCs w:val="22"/>
        </w:rPr>
      </w:pPr>
    </w:p>
    <w:p w14:paraId="52355250" w14:textId="77777777" w:rsidR="007B014B" w:rsidRPr="00772B96" w:rsidRDefault="007B014B" w:rsidP="007B014B">
      <w:pPr>
        <w:pStyle w:val="paragraph"/>
        <w:spacing w:after="0"/>
        <w:ind w:left="555" w:hanging="555"/>
        <w:textAlignment w:val="baseline"/>
        <w:rPr>
          <w:rFonts w:ascii="Arial" w:eastAsia="Calibri" w:hAnsi="Arial" w:cs="Arial"/>
          <w:b/>
          <w:bCs/>
          <w:sz w:val="22"/>
          <w:szCs w:val="22"/>
        </w:rPr>
      </w:pPr>
      <w:r w:rsidRPr="00772B96">
        <w:rPr>
          <w:rFonts w:ascii="Arial" w:eastAsia="Calibri" w:hAnsi="Arial" w:cs="Arial"/>
          <w:b/>
          <w:bCs/>
          <w:sz w:val="22"/>
          <w:szCs w:val="22"/>
        </w:rPr>
        <w:t>Function 3 – Provide Project Management Outcomes </w:t>
      </w:r>
    </w:p>
    <w:p w14:paraId="62A3A7DE" w14:textId="77777777" w:rsidR="007B014B" w:rsidRPr="00772B96" w:rsidRDefault="007B014B" w:rsidP="007B014B">
      <w:pPr>
        <w:pStyle w:val="paragraph"/>
        <w:spacing w:after="0"/>
        <w:ind w:left="555" w:hanging="555"/>
        <w:textAlignment w:val="baseline"/>
        <w:rPr>
          <w:rFonts w:ascii="Arial" w:eastAsia="Calibri" w:hAnsi="Arial" w:cs="Arial"/>
          <w:sz w:val="22"/>
          <w:szCs w:val="22"/>
        </w:rPr>
      </w:pPr>
      <w:r w:rsidRPr="00772B96">
        <w:rPr>
          <w:rFonts w:ascii="Arial" w:eastAsia="Calibri" w:hAnsi="Arial" w:cs="Arial"/>
          <w:sz w:val="22"/>
          <w:szCs w:val="22"/>
        </w:rPr>
        <w:t> </w:t>
      </w:r>
    </w:p>
    <w:p w14:paraId="3B6BE390" w14:textId="77777777" w:rsidR="007B014B"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Pr>
          <w:rFonts w:ascii="Arial" w:eastAsia="Calibri" w:hAnsi="Arial" w:cs="Arial"/>
          <w:sz w:val="22"/>
          <w:szCs w:val="22"/>
        </w:rPr>
        <w:t>The</w:t>
      </w:r>
      <w:r w:rsidRPr="00772B96">
        <w:rPr>
          <w:rFonts w:ascii="Arial" w:eastAsia="Calibri" w:hAnsi="Arial" w:cs="Arial"/>
          <w:sz w:val="22"/>
          <w:szCs w:val="22"/>
        </w:rPr>
        <w:t xml:space="preserve"> capability sustainment activity </w:t>
      </w:r>
      <w:r>
        <w:rPr>
          <w:rFonts w:ascii="Arial" w:eastAsia="Calibri" w:hAnsi="Arial" w:cs="Arial"/>
          <w:sz w:val="22"/>
          <w:szCs w:val="22"/>
        </w:rPr>
        <w:t xml:space="preserve">relating to the capabilities detailed in the below table, </w:t>
      </w:r>
      <w:r w:rsidRPr="00772B96">
        <w:rPr>
          <w:rFonts w:ascii="Arial" w:eastAsia="Calibri" w:hAnsi="Arial" w:cs="Arial"/>
          <w:sz w:val="22"/>
          <w:szCs w:val="22"/>
        </w:rPr>
        <w:t>or enhancements do not sit specifically within ISCM or transition outputs</w:t>
      </w:r>
      <w:r>
        <w:rPr>
          <w:rFonts w:ascii="Arial" w:eastAsia="Calibri" w:hAnsi="Arial" w:cs="Arial"/>
          <w:sz w:val="22"/>
          <w:szCs w:val="22"/>
        </w:rPr>
        <w:t>. Some of these</w:t>
      </w:r>
      <w:r w:rsidRPr="00772B96">
        <w:rPr>
          <w:rFonts w:ascii="Arial" w:eastAsia="Calibri" w:hAnsi="Arial" w:cs="Arial"/>
          <w:sz w:val="22"/>
          <w:szCs w:val="22"/>
        </w:rPr>
        <w:t xml:space="preserve"> are isolated to specific shore sites</w:t>
      </w:r>
      <w:r>
        <w:rPr>
          <w:rFonts w:ascii="Arial" w:eastAsia="Calibri" w:hAnsi="Arial" w:cs="Arial"/>
          <w:sz w:val="22"/>
          <w:szCs w:val="22"/>
        </w:rPr>
        <w:t>,</w:t>
      </w:r>
      <w:r w:rsidRPr="00772B96">
        <w:rPr>
          <w:rFonts w:ascii="Arial" w:eastAsia="Calibri" w:hAnsi="Arial" w:cs="Arial"/>
          <w:sz w:val="22"/>
          <w:szCs w:val="22"/>
        </w:rPr>
        <w:t xml:space="preserve"> </w:t>
      </w:r>
      <w:r>
        <w:rPr>
          <w:rFonts w:ascii="Arial" w:eastAsia="Calibri" w:hAnsi="Arial" w:cs="Arial"/>
          <w:sz w:val="22"/>
          <w:szCs w:val="22"/>
        </w:rPr>
        <w:t>the contractor must</w:t>
      </w:r>
      <w:r w:rsidRPr="00772B96">
        <w:rPr>
          <w:rFonts w:ascii="Arial" w:eastAsia="Calibri" w:hAnsi="Arial" w:cs="Arial"/>
          <w:sz w:val="22"/>
          <w:szCs w:val="22"/>
        </w:rPr>
        <w:t xml:space="preserve"> project manage</w:t>
      </w:r>
      <w:r>
        <w:rPr>
          <w:rFonts w:ascii="Arial" w:eastAsia="Calibri" w:hAnsi="Arial" w:cs="Arial"/>
          <w:sz w:val="22"/>
          <w:szCs w:val="22"/>
        </w:rPr>
        <w:t xml:space="preserve"> these,</w:t>
      </w:r>
      <w:r w:rsidRPr="00772B96">
        <w:rPr>
          <w:rFonts w:ascii="Arial" w:eastAsia="Calibri" w:hAnsi="Arial" w:cs="Arial"/>
          <w:sz w:val="22"/>
          <w:szCs w:val="22"/>
        </w:rPr>
        <w:t xml:space="preserve"> exploiting standard </w:t>
      </w:r>
      <w:r>
        <w:rPr>
          <w:rFonts w:ascii="Arial" w:eastAsia="Calibri" w:hAnsi="Arial" w:cs="Arial"/>
          <w:sz w:val="22"/>
          <w:szCs w:val="22"/>
        </w:rPr>
        <w:t>p</w:t>
      </w:r>
      <w:r w:rsidRPr="00772B96">
        <w:rPr>
          <w:rFonts w:ascii="Arial" w:eastAsia="Calibri" w:hAnsi="Arial" w:cs="Arial"/>
          <w:sz w:val="22"/>
          <w:szCs w:val="22"/>
        </w:rPr>
        <w:t xml:space="preserve">roject </w:t>
      </w:r>
      <w:r>
        <w:rPr>
          <w:rFonts w:ascii="Arial" w:eastAsia="Calibri" w:hAnsi="Arial" w:cs="Arial"/>
          <w:sz w:val="22"/>
          <w:szCs w:val="22"/>
        </w:rPr>
        <w:t>m</w:t>
      </w:r>
      <w:r w:rsidRPr="00772B96">
        <w:rPr>
          <w:rFonts w:ascii="Arial" w:eastAsia="Calibri" w:hAnsi="Arial" w:cs="Arial"/>
          <w:sz w:val="22"/>
          <w:szCs w:val="22"/>
        </w:rPr>
        <w:t>anagement principles. </w:t>
      </w:r>
    </w:p>
    <w:p w14:paraId="3505E514" w14:textId="77777777" w:rsidR="007B014B" w:rsidRDefault="007B014B" w:rsidP="007B014B">
      <w:pPr>
        <w:pStyle w:val="paragraph"/>
        <w:tabs>
          <w:tab w:val="left" w:pos="567"/>
        </w:tabs>
        <w:spacing w:after="0"/>
        <w:textAlignment w:val="baseline"/>
        <w:rPr>
          <w:rFonts w:ascii="Arial" w:eastAsia="Calibri" w:hAnsi="Arial" w:cs="Arial"/>
          <w:sz w:val="22"/>
          <w:szCs w:val="22"/>
        </w:rPr>
      </w:pPr>
    </w:p>
    <w:p w14:paraId="3E31FAF8" w14:textId="77777777" w:rsidR="007B014B" w:rsidRPr="00772B96" w:rsidRDefault="007B014B" w:rsidP="007B014B">
      <w:pPr>
        <w:pStyle w:val="paragraph"/>
        <w:tabs>
          <w:tab w:val="left" w:pos="567"/>
        </w:tabs>
        <w:spacing w:after="0"/>
        <w:textAlignment w:val="baseline"/>
        <w:rPr>
          <w:rFonts w:ascii="Arial" w:eastAsia="Calibri" w:hAnsi="Arial" w:cs="Arial"/>
          <w:sz w:val="22"/>
          <w:szCs w:val="22"/>
        </w:rPr>
      </w:pPr>
    </w:p>
    <w:p w14:paraId="1E75D99B" w14:textId="77777777" w:rsidR="007B014B" w:rsidRPr="00772B96" w:rsidRDefault="007B014B" w:rsidP="007B014B">
      <w:pPr>
        <w:pStyle w:val="paragraph"/>
        <w:spacing w:after="0"/>
        <w:textAlignment w:val="baseline"/>
        <w:rPr>
          <w:rFonts w:ascii="Arial" w:eastAsia="Calibri" w:hAnsi="Arial" w:cs="Arial"/>
          <w:sz w:val="22"/>
          <w:szCs w:val="22"/>
        </w:rPr>
      </w:pPr>
      <w:r w:rsidRPr="00772B96">
        <w:rPr>
          <w:rFonts w:ascii="Arial" w:eastAsia="Calibri" w:hAnsi="Arial" w:cs="Arial"/>
          <w:sz w:val="22"/>
          <w:szCs w:val="22"/>
        </w:rPr>
        <w:t> </w:t>
      </w:r>
    </w:p>
    <w:p w14:paraId="2A29DD29" w14:textId="77777777" w:rsidR="007B014B" w:rsidRPr="00772B96" w:rsidRDefault="007B014B" w:rsidP="007B014B">
      <w:pPr>
        <w:pStyle w:val="paragraph"/>
        <w:spacing w:after="0"/>
        <w:ind w:left="555" w:hanging="555"/>
        <w:textAlignment w:val="baseline"/>
        <w:rPr>
          <w:rFonts w:ascii="Arial" w:eastAsia="Calibri" w:hAnsi="Arial" w:cs="Arial"/>
          <w:sz w:val="22"/>
          <w:szCs w:val="22"/>
        </w:rPr>
      </w:pPr>
    </w:p>
    <w:tbl>
      <w:tblPr>
        <w:tblStyle w:val="TableGrid"/>
        <w:tblW w:w="0" w:type="auto"/>
        <w:tblLook w:val="04A0" w:firstRow="1" w:lastRow="0" w:firstColumn="1" w:lastColumn="0" w:noHBand="0" w:noVBand="1"/>
      </w:tblPr>
      <w:tblGrid>
        <w:gridCol w:w="8926"/>
      </w:tblGrid>
      <w:tr w:rsidR="007B014B" w:rsidRPr="00772B96" w14:paraId="27357B35" w14:textId="77777777" w:rsidTr="00B32DBB">
        <w:tc>
          <w:tcPr>
            <w:tcW w:w="8926" w:type="dxa"/>
          </w:tcPr>
          <w:p w14:paraId="23163D2C" w14:textId="77777777" w:rsidR="007B014B" w:rsidRPr="00772B96" w:rsidRDefault="007B014B" w:rsidP="00B32DBB">
            <w:pPr>
              <w:rPr>
                <w:rFonts w:ascii="Arial" w:hAnsi="Arial" w:cs="Arial"/>
                <w:b/>
                <w:bCs/>
              </w:rPr>
            </w:pPr>
            <w:r w:rsidRPr="00772B96">
              <w:rPr>
                <w:rFonts w:ascii="Arial" w:hAnsi="Arial" w:cs="Arial"/>
                <w:b/>
                <w:bCs/>
              </w:rPr>
              <w:t>Description</w:t>
            </w:r>
          </w:p>
        </w:tc>
      </w:tr>
      <w:tr w:rsidR="007B014B" w:rsidRPr="00772B96" w14:paraId="0C9355AF" w14:textId="77777777" w:rsidTr="00B32DBB">
        <w:tc>
          <w:tcPr>
            <w:tcW w:w="8926" w:type="dxa"/>
          </w:tcPr>
          <w:p w14:paraId="49C458E6" w14:textId="77777777" w:rsidR="007B014B" w:rsidRPr="00772B96" w:rsidRDefault="007B014B" w:rsidP="00B32DBB">
            <w:pPr>
              <w:rPr>
                <w:rFonts w:ascii="Arial" w:hAnsi="Arial" w:cs="Arial"/>
              </w:rPr>
            </w:pPr>
            <w:r w:rsidRPr="00772B96">
              <w:rPr>
                <w:rFonts w:ascii="Arial" w:hAnsi="Arial" w:cs="Arial"/>
              </w:rPr>
              <w:t>Transition all serial services off Traffic Management System (TMS) and Point to Point Serial (PPS) connections</w:t>
            </w:r>
          </w:p>
        </w:tc>
      </w:tr>
      <w:tr w:rsidR="007B014B" w:rsidRPr="00772B96" w14:paraId="531F943E" w14:textId="77777777" w:rsidTr="00B32DBB">
        <w:tc>
          <w:tcPr>
            <w:tcW w:w="8926" w:type="dxa"/>
          </w:tcPr>
          <w:p w14:paraId="0B4AE428" w14:textId="77777777" w:rsidR="007B014B" w:rsidRPr="007D1FA1" w:rsidRDefault="007B014B" w:rsidP="00B32DBB">
            <w:pPr>
              <w:rPr>
                <w:rFonts w:ascii="Arial" w:hAnsi="Arial" w:cs="Arial"/>
              </w:rPr>
            </w:pPr>
            <w:r w:rsidRPr="007D1FA1">
              <w:rPr>
                <w:rFonts w:ascii="Arial" w:hAnsi="Arial" w:cs="Arial"/>
              </w:rPr>
              <w:t>OpNET Training DLoD (TDLoD)</w:t>
            </w:r>
          </w:p>
        </w:tc>
      </w:tr>
      <w:tr w:rsidR="007B014B" w:rsidRPr="00772B96" w14:paraId="3D44D5AC" w14:textId="77777777" w:rsidTr="00B32DBB">
        <w:tc>
          <w:tcPr>
            <w:tcW w:w="8926" w:type="dxa"/>
          </w:tcPr>
          <w:p w14:paraId="7D86F3D3" w14:textId="77777777" w:rsidR="007B014B" w:rsidRPr="000457D9" w:rsidRDefault="007B014B" w:rsidP="00B32DBB">
            <w:pPr>
              <w:rPr>
                <w:rFonts w:ascii="Arial" w:hAnsi="Arial" w:cs="Arial"/>
              </w:rPr>
            </w:pPr>
            <w:r w:rsidRPr="000457D9">
              <w:rPr>
                <w:rFonts w:ascii="Arial" w:hAnsi="Arial" w:cs="Arial"/>
              </w:rPr>
              <w:t>Radio Link Service (Clyde)</w:t>
            </w:r>
          </w:p>
        </w:tc>
      </w:tr>
      <w:tr w:rsidR="007B014B" w:rsidRPr="00772B96" w14:paraId="089E3C50" w14:textId="77777777" w:rsidTr="00B32DBB">
        <w:tc>
          <w:tcPr>
            <w:tcW w:w="8926" w:type="dxa"/>
          </w:tcPr>
          <w:p w14:paraId="14C5F03E" w14:textId="77777777" w:rsidR="007B014B" w:rsidRPr="000457D9" w:rsidRDefault="007B014B" w:rsidP="00B32DBB">
            <w:pPr>
              <w:rPr>
                <w:rFonts w:ascii="Arial" w:hAnsi="Arial" w:cs="Arial"/>
              </w:rPr>
            </w:pPr>
            <w:r w:rsidRPr="000457D9">
              <w:rPr>
                <w:rFonts w:ascii="Arial" w:hAnsi="Arial" w:cs="Arial"/>
              </w:rPr>
              <w:t>FOST VHF upgrades including transmitter station</w:t>
            </w:r>
          </w:p>
        </w:tc>
      </w:tr>
      <w:tr w:rsidR="007B014B" w:rsidRPr="00772B96" w14:paraId="7A85ABFD" w14:textId="77777777" w:rsidTr="00B32DBB">
        <w:tc>
          <w:tcPr>
            <w:tcW w:w="8926" w:type="dxa"/>
          </w:tcPr>
          <w:p w14:paraId="397C8EF9" w14:textId="77777777" w:rsidR="007B014B" w:rsidRPr="000457D9" w:rsidRDefault="007B014B" w:rsidP="00B32DBB">
            <w:pPr>
              <w:rPr>
                <w:rFonts w:ascii="Arial" w:hAnsi="Arial" w:cs="Arial"/>
              </w:rPr>
            </w:pPr>
            <w:r w:rsidRPr="000457D9">
              <w:rPr>
                <w:rFonts w:ascii="Arial" w:hAnsi="Arial" w:cs="Arial"/>
              </w:rPr>
              <w:t>Air Station trunk radio replacement</w:t>
            </w:r>
          </w:p>
        </w:tc>
      </w:tr>
      <w:tr w:rsidR="007B014B" w:rsidRPr="00772B96" w14:paraId="7FFA8C3F" w14:textId="77777777" w:rsidTr="00B32DBB">
        <w:tc>
          <w:tcPr>
            <w:tcW w:w="8926" w:type="dxa"/>
          </w:tcPr>
          <w:p w14:paraId="7523F853" w14:textId="77777777" w:rsidR="007B014B" w:rsidRPr="000457D9" w:rsidRDefault="007B014B" w:rsidP="00B32DBB">
            <w:pPr>
              <w:rPr>
                <w:rFonts w:ascii="Arial" w:hAnsi="Arial" w:cs="Arial"/>
              </w:rPr>
            </w:pPr>
            <w:r w:rsidRPr="000457D9">
              <w:rPr>
                <w:rFonts w:ascii="Arial" w:hAnsi="Arial" w:cs="Arial"/>
              </w:rPr>
              <w:t>Maintain</w:t>
            </w:r>
            <w:r>
              <w:rPr>
                <w:rFonts w:ascii="Arial" w:hAnsi="Arial" w:cs="Arial"/>
              </w:rPr>
              <w:t xml:space="preserve"> Ship’s</w:t>
            </w:r>
            <w:r w:rsidRPr="000457D9">
              <w:rPr>
                <w:rFonts w:ascii="Arial" w:hAnsi="Arial" w:cs="Arial"/>
              </w:rPr>
              <w:t xml:space="preserve"> Radio Licences</w:t>
            </w:r>
          </w:p>
        </w:tc>
      </w:tr>
      <w:tr w:rsidR="007B014B" w:rsidRPr="00772B96" w14:paraId="316A2D96" w14:textId="77777777" w:rsidTr="00B32DBB">
        <w:tc>
          <w:tcPr>
            <w:tcW w:w="8926" w:type="dxa"/>
          </w:tcPr>
          <w:p w14:paraId="49E35615" w14:textId="77777777" w:rsidR="007B014B" w:rsidRPr="000457D9" w:rsidRDefault="007B014B" w:rsidP="00B32DBB">
            <w:pPr>
              <w:rPr>
                <w:rFonts w:ascii="Arial" w:hAnsi="Arial" w:cs="Arial"/>
              </w:rPr>
            </w:pPr>
            <w:r w:rsidRPr="000457D9">
              <w:rPr>
                <w:rFonts w:ascii="Arial" w:hAnsi="Arial" w:cs="Arial"/>
              </w:rPr>
              <w:t>Skynet SDW Welfare Services</w:t>
            </w:r>
          </w:p>
        </w:tc>
      </w:tr>
      <w:tr w:rsidR="007B014B" w:rsidRPr="00772B96" w14:paraId="73D8B745" w14:textId="77777777" w:rsidTr="00B32DBB">
        <w:tc>
          <w:tcPr>
            <w:tcW w:w="8926" w:type="dxa"/>
          </w:tcPr>
          <w:p w14:paraId="516391AF" w14:textId="77777777" w:rsidR="007B014B" w:rsidRPr="00772B96" w:rsidRDefault="007B014B" w:rsidP="00B32DBB">
            <w:pPr>
              <w:rPr>
                <w:rFonts w:ascii="Arial" w:hAnsi="Arial" w:cs="Arial"/>
              </w:rPr>
            </w:pPr>
            <w:r w:rsidRPr="00552BC5">
              <w:rPr>
                <w:rFonts w:ascii="Arial" w:hAnsi="Arial" w:cs="Arial"/>
              </w:rPr>
              <w:t>RFAs STIRLING CASTLE and PROTEUS Digital Support</w:t>
            </w:r>
          </w:p>
        </w:tc>
      </w:tr>
      <w:tr w:rsidR="007B014B" w:rsidRPr="00772B96" w14:paraId="64996B70" w14:textId="77777777" w:rsidTr="00B32DBB">
        <w:tc>
          <w:tcPr>
            <w:tcW w:w="8926" w:type="dxa"/>
          </w:tcPr>
          <w:p w14:paraId="5BFBC3F5" w14:textId="77777777" w:rsidR="007B014B" w:rsidRPr="00772B96" w:rsidRDefault="007B014B" w:rsidP="00B32DBB">
            <w:pPr>
              <w:rPr>
                <w:rFonts w:ascii="Arial" w:hAnsi="Arial" w:cs="Arial"/>
              </w:rPr>
            </w:pPr>
            <w:r w:rsidRPr="00772B96">
              <w:rPr>
                <w:rFonts w:ascii="Arial" w:hAnsi="Arial" w:cs="Arial"/>
              </w:rPr>
              <w:t>Air-Time Management</w:t>
            </w:r>
            <w:r>
              <w:rPr>
                <w:rFonts w:ascii="Arial" w:hAnsi="Arial" w:cs="Arial"/>
              </w:rPr>
              <w:t xml:space="preserve"> - A</w:t>
            </w:r>
            <w:r w:rsidRPr="00E80D8B">
              <w:rPr>
                <w:rFonts w:ascii="Arial" w:hAnsi="Arial" w:cs="Arial"/>
              </w:rPr>
              <w:t xml:space="preserve">ll aspects of Bandwidth management and allocation across </w:t>
            </w:r>
            <w:r>
              <w:rPr>
                <w:rFonts w:ascii="Arial" w:hAnsi="Arial" w:cs="Arial"/>
              </w:rPr>
              <w:t>Military SATCOM,</w:t>
            </w:r>
            <w:r w:rsidRPr="00E80D8B">
              <w:rPr>
                <w:rFonts w:ascii="Arial" w:hAnsi="Arial" w:cs="Arial"/>
              </w:rPr>
              <w:t xml:space="preserve"> </w:t>
            </w:r>
            <w:r>
              <w:rPr>
                <w:rFonts w:ascii="Arial" w:hAnsi="Arial" w:cs="Arial"/>
              </w:rPr>
              <w:t xml:space="preserve">Commercial </w:t>
            </w:r>
            <w:r w:rsidRPr="00E80D8B">
              <w:rPr>
                <w:rFonts w:ascii="Arial" w:hAnsi="Arial" w:cs="Arial"/>
              </w:rPr>
              <w:t>SAT</w:t>
            </w:r>
            <w:r>
              <w:rPr>
                <w:rFonts w:ascii="Arial" w:hAnsi="Arial" w:cs="Arial"/>
              </w:rPr>
              <w:t>COM</w:t>
            </w:r>
            <w:r w:rsidRPr="00E80D8B">
              <w:rPr>
                <w:rFonts w:ascii="Arial" w:hAnsi="Arial" w:cs="Arial"/>
              </w:rPr>
              <w:t xml:space="preserve"> and 4G/5G</w:t>
            </w:r>
            <w:r>
              <w:rPr>
                <w:rFonts w:ascii="Arial" w:hAnsi="Arial" w:cs="Arial"/>
              </w:rPr>
              <w:t xml:space="preserve"> for Maritime Units.</w:t>
            </w:r>
          </w:p>
        </w:tc>
      </w:tr>
      <w:tr w:rsidR="007B014B" w:rsidRPr="00772B96" w14:paraId="734D6837" w14:textId="77777777" w:rsidTr="00B32DBB">
        <w:tc>
          <w:tcPr>
            <w:tcW w:w="8926" w:type="dxa"/>
          </w:tcPr>
          <w:p w14:paraId="6CBB94EE" w14:textId="77777777" w:rsidR="007B014B" w:rsidRPr="00772B96" w:rsidRDefault="007B014B" w:rsidP="00B32DBB">
            <w:pPr>
              <w:rPr>
                <w:rFonts w:ascii="Arial" w:hAnsi="Arial" w:cs="Arial"/>
              </w:rPr>
            </w:pPr>
            <w:r w:rsidRPr="00541A5A">
              <w:rPr>
                <w:rFonts w:ascii="Arial" w:hAnsi="Arial" w:cs="Arial"/>
              </w:rPr>
              <w:t>CSCS4</w:t>
            </w:r>
            <w:r>
              <w:rPr>
                <w:rFonts w:ascii="Arial" w:hAnsi="Arial" w:cs="Arial"/>
              </w:rPr>
              <w:t xml:space="preserve"> Contract –</w:t>
            </w:r>
            <w:r w:rsidRPr="00541A5A">
              <w:rPr>
                <w:rFonts w:ascii="Arial" w:hAnsi="Arial" w:cs="Arial"/>
              </w:rPr>
              <w:t xml:space="preserve"> </w:t>
            </w:r>
            <w:r>
              <w:rPr>
                <w:rFonts w:ascii="Arial" w:hAnsi="Arial" w:cs="Arial"/>
              </w:rPr>
              <w:t>C</w:t>
            </w:r>
            <w:r w:rsidRPr="00541A5A">
              <w:rPr>
                <w:rFonts w:ascii="Arial" w:hAnsi="Arial" w:cs="Arial"/>
              </w:rPr>
              <w:t xml:space="preserve">hange </w:t>
            </w:r>
            <w:r>
              <w:rPr>
                <w:rFonts w:ascii="Arial" w:hAnsi="Arial" w:cs="Arial"/>
              </w:rPr>
              <w:t>M</w:t>
            </w:r>
            <w:r w:rsidRPr="00541A5A">
              <w:rPr>
                <w:rFonts w:ascii="Arial" w:hAnsi="Arial" w:cs="Arial"/>
              </w:rPr>
              <w:t>anagement/</w:t>
            </w:r>
            <w:r>
              <w:rPr>
                <w:rFonts w:ascii="Arial" w:hAnsi="Arial" w:cs="Arial"/>
              </w:rPr>
              <w:t>C</w:t>
            </w:r>
            <w:r w:rsidRPr="00541A5A">
              <w:rPr>
                <w:rFonts w:ascii="Arial" w:hAnsi="Arial" w:cs="Arial"/>
              </w:rPr>
              <w:t xml:space="preserve">hange </w:t>
            </w:r>
            <w:r>
              <w:rPr>
                <w:rFonts w:ascii="Arial" w:hAnsi="Arial" w:cs="Arial"/>
              </w:rPr>
              <w:t>D</w:t>
            </w:r>
            <w:r w:rsidRPr="00541A5A">
              <w:rPr>
                <w:rFonts w:ascii="Arial" w:hAnsi="Arial" w:cs="Arial"/>
              </w:rPr>
              <w:t>elivery</w:t>
            </w:r>
            <w:r>
              <w:rPr>
                <w:rFonts w:ascii="Arial" w:hAnsi="Arial" w:cs="Arial"/>
              </w:rPr>
              <w:t xml:space="preserve"> (Linked to COMSAT and GMDSS ISCM entries)</w:t>
            </w:r>
          </w:p>
        </w:tc>
      </w:tr>
      <w:tr w:rsidR="007B014B" w:rsidRPr="00772B96" w14:paraId="5F853FB3" w14:textId="77777777" w:rsidTr="00B32DBB">
        <w:tc>
          <w:tcPr>
            <w:tcW w:w="8926" w:type="dxa"/>
          </w:tcPr>
          <w:p w14:paraId="7BA40CA0" w14:textId="77777777" w:rsidR="007B014B" w:rsidRPr="00772B96" w:rsidRDefault="007B014B" w:rsidP="00B32DBB">
            <w:pPr>
              <w:rPr>
                <w:rFonts w:ascii="Arial" w:hAnsi="Arial" w:cs="Arial"/>
              </w:rPr>
            </w:pPr>
            <w:r w:rsidRPr="00E16083">
              <w:rPr>
                <w:rFonts w:ascii="Arial" w:hAnsi="Arial" w:cs="Arial"/>
              </w:rPr>
              <w:t>Provide I-DLOD subject-matter</w:t>
            </w:r>
            <w:r>
              <w:rPr>
                <w:rFonts w:ascii="Arial" w:hAnsi="Arial" w:cs="Arial"/>
              </w:rPr>
              <w:t xml:space="preserve"> expert</w:t>
            </w:r>
            <w:r w:rsidRPr="00E16083">
              <w:rPr>
                <w:rFonts w:ascii="Arial" w:hAnsi="Arial" w:cs="Arial"/>
              </w:rPr>
              <w:t xml:space="preserve"> advice and support in respect of all In-</w:t>
            </w:r>
            <w:r>
              <w:rPr>
                <w:rFonts w:ascii="Arial" w:hAnsi="Arial" w:cs="Arial"/>
              </w:rPr>
              <w:t>S</w:t>
            </w:r>
            <w:r w:rsidRPr="00E16083">
              <w:rPr>
                <w:rFonts w:ascii="Arial" w:hAnsi="Arial" w:cs="Arial"/>
              </w:rPr>
              <w:t xml:space="preserve">ervice </w:t>
            </w:r>
            <w:r>
              <w:rPr>
                <w:rFonts w:ascii="Arial" w:hAnsi="Arial" w:cs="Arial"/>
              </w:rPr>
              <w:t>S</w:t>
            </w:r>
            <w:r w:rsidRPr="00E16083">
              <w:rPr>
                <w:rFonts w:ascii="Arial" w:hAnsi="Arial" w:cs="Arial"/>
              </w:rPr>
              <w:t xml:space="preserve">ystems and </w:t>
            </w:r>
            <w:r>
              <w:rPr>
                <w:rFonts w:ascii="Arial" w:hAnsi="Arial" w:cs="Arial"/>
              </w:rPr>
              <w:t>C</w:t>
            </w:r>
            <w:r w:rsidRPr="00E16083">
              <w:rPr>
                <w:rFonts w:ascii="Arial" w:hAnsi="Arial" w:cs="Arial"/>
              </w:rPr>
              <w:t xml:space="preserve">apabilities  </w:t>
            </w:r>
          </w:p>
        </w:tc>
      </w:tr>
      <w:tr w:rsidR="007B014B" w:rsidRPr="00772B96" w14:paraId="3BDF4DB8" w14:textId="77777777" w:rsidTr="00B32DBB">
        <w:tc>
          <w:tcPr>
            <w:tcW w:w="8926" w:type="dxa"/>
          </w:tcPr>
          <w:p w14:paraId="15E98D52" w14:textId="77777777" w:rsidR="007B014B" w:rsidRPr="00772B96" w:rsidRDefault="007B014B" w:rsidP="00B32DBB">
            <w:pPr>
              <w:rPr>
                <w:rFonts w:ascii="Arial" w:hAnsi="Arial" w:cs="Arial"/>
              </w:rPr>
            </w:pPr>
            <w:r w:rsidRPr="00772B96">
              <w:rPr>
                <w:rFonts w:ascii="Arial" w:eastAsia="Calibri" w:hAnsi="Arial" w:cs="Arial"/>
              </w:rPr>
              <w:t xml:space="preserve">End to End </w:t>
            </w:r>
            <w:r>
              <w:rPr>
                <w:rFonts w:ascii="Arial" w:eastAsia="Calibri" w:hAnsi="Arial" w:cs="Arial"/>
              </w:rPr>
              <w:t>(</w:t>
            </w:r>
            <w:r w:rsidRPr="00772B96">
              <w:rPr>
                <w:rFonts w:ascii="Arial" w:hAnsi="Arial" w:cs="Arial"/>
              </w:rPr>
              <w:t>E2E</w:t>
            </w:r>
            <w:r>
              <w:rPr>
                <w:rFonts w:ascii="Arial" w:hAnsi="Arial" w:cs="Arial"/>
              </w:rPr>
              <w:t>)</w:t>
            </w:r>
            <w:r w:rsidRPr="00772B96">
              <w:rPr>
                <w:rFonts w:ascii="Arial" w:hAnsi="Arial" w:cs="Arial"/>
              </w:rPr>
              <w:t xml:space="preserve"> Digital Maritime Architecture Coherence </w:t>
            </w:r>
          </w:p>
        </w:tc>
      </w:tr>
    </w:tbl>
    <w:p w14:paraId="00B557E6" w14:textId="77777777" w:rsidR="007B014B" w:rsidRPr="00772B96" w:rsidRDefault="007B014B" w:rsidP="007B014B">
      <w:pPr>
        <w:pStyle w:val="paragraph"/>
        <w:spacing w:after="0"/>
        <w:ind w:left="555" w:hanging="555"/>
        <w:textAlignment w:val="baseline"/>
        <w:rPr>
          <w:rFonts w:ascii="Arial" w:eastAsia="Calibri" w:hAnsi="Arial" w:cs="Arial"/>
          <w:sz w:val="22"/>
          <w:szCs w:val="22"/>
        </w:rPr>
      </w:pPr>
    </w:p>
    <w:p w14:paraId="47F9D40B" w14:textId="77777777" w:rsidR="007B014B" w:rsidRPr="00772B96"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Additionally, in recognition of the existing incoherent delivery across the maritime, and wider Defence, information architectures the ‘service’ is to include an E2E Coherence function</w:t>
      </w:r>
      <w:r>
        <w:rPr>
          <w:rFonts w:ascii="Arial" w:eastAsia="Calibri" w:hAnsi="Arial" w:cs="Arial"/>
          <w:sz w:val="22"/>
          <w:szCs w:val="22"/>
        </w:rPr>
        <w:t>. This function</w:t>
      </w:r>
      <w:r w:rsidRPr="00772B96">
        <w:rPr>
          <w:rFonts w:ascii="Arial" w:eastAsia="Calibri" w:hAnsi="Arial" w:cs="Arial"/>
          <w:sz w:val="22"/>
          <w:szCs w:val="22"/>
        </w:rPr>
        <w:t xml:space="preserve"> </w:t>
      </w:r>
      <w:r>
        <w:rPr>
          <w:rFonts w:ascii="Arial" w:eastAsia="Calibri" w:hAnsi="Arial" w:cs="Arial"/>
          <w:sz w:val="22"/>
          <w:szCs w:val="22"/>
        </w:rPr>
        <w:t xml:space="preserve">will </w:t>
      </w:r>
      <w:r w:rsidRPr="00772B96">
        <w:rPr>
          <w:rFonts w:ascii="Arial" w:eastAsia="Calibri" w:hAnsi="Arial" w:cs="Arial"/>
          <w:sz w:val="22"/>
          <w:szCs w:val="22"/>
        </w:rPr>
        <w:t>deliver out</w:t>
      </w:r>
      <w:r>
        <w:rPr>
          <w:rFonts w:ascii="Arial" w:eastAsia="Calibri" w:hAnsi="Arial" w:cs="Arial"/>
          <w:sz w:val="22"/>
          <w:szCs w:val="22"/>
        </w:rPr>
        <w:t>come</w:t>
      </w:r>
      <w:r w:rsidRPr="00772B96">
        <w:rPr>
          <w:rFonts w:ascii="Arial" w:eastAsia="Calibri" w:hAnsi="Arial" w:cs="Arial"/>
          <w:sz w:val="22"/>
          <w:szCs w:val="22"/>
        </w:rPr>
        <w:t>s to understand, rationalise and cohere the off-ship communications architecture to provide assured C4 connectivity and information flows to maritime platforms.  </w:t>
      </w:r>
    </w:p>
    <w:p w14:paraId="56487A65" w14:textId="77777777" w:rsidR="007B014B" w:rsidRDefault="007B014B" w:rsidP="007B014B">
      <w:pPr>
        <w:pStyle w:val="paragraph"/>
        <w:spacing w:after="0"/>
        <w:ind w:left="555" w:hanging="555"/>
        <w:textAlignment w:val="baseline"/>
        <w:rPr>
          <w:rFonts w:ascii="Arial" w:eastAsia="Calibri" w:hAnsi="Arial" w:cs="Arial"/>
          <w:b/>
          <w:bCs/>
          <w:sz w:val="22"/>
          <w:szCs w:val="22"/>
        </w:rPr>
      </w:pPr>
    </w:p>
    <w:p w14:paraId="358C562D" w14:textId="77777777" w:rsidR="007B014B" w:rsidRPr="00772B96" w:rsidRDefault="007B014B" w:rsidP="007B014B">
      <w:pPr>
        <w:pStyle w:val="paragraph"/>
        <w:spacing w:after="0"/>
        <w:ind w:left="555" w:hanging="555"/>
        <w:textAlignment w:val="baseline"/>
        <w:rPr>
          <w:rFonts w:ascii="Arial" w:eastAsia="Calibri" w:hAnsi="Arial" w:cs="Arial"/>
          <w:b/>
          <w:bCs/>
          <w:sz w:val="22"/>
          <w:szCs w:val="22"/>
        </w:rPr>
      </w:pPr>
      <w:r w:rsidRPr="00772B96">
        <w:rPr>
          <w:rFonts w:ascii="Arial" w:eastAsia="Calibri" w:hAnsi="Arial" w:cs="Arial"/>
          <w:b/>
          <w:bCs/>
          <w:sz w:val="22"/>
          <w:szCs w:val="22"/>
        </w:rPr>
        <w:t>Function 4 – Provide Service Management Outcomes </w:t>
      </w:r>
    </w:p>
    <w:p w14:paraId="63D2BBE3" w14:textId="77777777" w:rsidR="007B014B" w:rsidRPr="00772B96" w:rsidRDefault="007B014B" w:rsidP="007B014B">
      <w:pPr>
        <w:pStyle w:val="paragraph"/>
        <w:spacing w:after="0"/>
        <w:ind w:left="555" w:hanging="555"/>
        <w:textAlignment w:val="baseline"/>
        <w:rPr>
          <w:rFonts w:ascii="Arial" w:eastAsia="Calibri" w:hAnsi="Arial" w:cs="Arial"/>
          <w:sz w:val="22"/>
          <w:szCs w:val="22"/>
        </w:rPr>
      </w:pPr>
      <w:r w:rsidRPr="00772B96">
        <w:rPr>
          <w:rFonts w:ascii="Arial" w:eastAsia="Calibri" w:hAnsi="Arial" w:cs="Arial"/>
          <w:sz w:val="22"/>
          <w:szCs w:val="22"/>
        </w:rPr>
        <w:t> </w:t>
      </w:r>
    </w:p>
    <w:p w14:paraId="267ECE81" w14:textId="77777777" w:rsidR="007B014B" w:rsidRPr="00772B96"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 xml:space="preserve">To support the delivery of these ISCM outcomes this service requires a </w:t>
      </w:r>
      <w:r>
        <w:rPr>
          <w:rFonts w:ascii="Arial" w:eastAsia="Calibri" w:hAnsi="Arial" w:cs="Arial"/>
          <w:sz w:val="22"/>
          <w:szCs w:val="22"/>
        </w:rPr>
        <w:t>s</w:t>
      </w:r>
      <w:r w:rsidRPr="00772B96">
        <w:rPr>
          <w:rFonts w:ascii="Arial" w:eastAsia="Calibri" w:hAnsi="Arial" w:cs="Arial"/>
          <w:sz w:val="22"/>
          <w:szCs w:val="22"/>
        </w:rPr>
        <w:t xml:space="preserve">ervice </w:t>
      </w:r>
      <w:r>
        <w:rPr>
          <w:rFonts w:ascii="Arial" w:eastAsia="Calibri" w:hAnsi="Arial" w:cs="Arial"/>
          <w:sz w:val="22"/>
          <w:szCs w:val="22"/>
        </w:rPr>
        <w:t>m</w:t>
      </w:r>
      <w:r w:rsidRPr="00772B96">
        <w:rPr>
          <w:rFonts w:ascii="Arial" w:eastAsia="Calibri" w:hAnsi="Arial" w:cs="Arial"/>
          <w:sz w:val="22"/>
          <w:szCs w:val="22"/>
        </w:rPr>
        <w:t xml:space="preserve">anagement function to oversee the delivery of the </w:t>
      </w:r>
      <w:r>
        <w:rPr>
          <w:rFonts w:ascii="Arial" w:eastAsia="Calibri" w:hAnsi="Arial" w:cs="Arial"/>
          <w:sz w:val="22"/>
          <w:szCs w:val="22"/>
        </w:rPr>
        <w:t>contract</w:t>
      </w:r>
      <w:r w:rsidRPr="00772B96">
        <w:rPr>
          <w:rFonts w:ascii="Arial" w:eastAsia="Calibri" w:hAnsi="Arial" w:cs="Arial"/>
          <w:sz w:val="22"/>
          <w:szCs w:val="22"/>
        </w:rPr>
        <w:t xml:space="preserve"> </w:t>
      </w:r>
      <w:r>
        <w:rPr>
          <w:rFonts w:ascii="Arial" w:eastAsia="Calibri" w:hAnsi="Arial" w:cs="Arial"/>
          <w:sz w:val="22"/>
          <w:szCs w:val="22"/>
        </w:rPr>
        <w:t>deliverables</w:t>
      </w:r>
      <w:r w:rsidRPr="00772B96">
        <w:rPr>
          <w:rFonts w:ascii="Arial" w:eastAsia="Calibri" w:hAnsi="Arial" w:cs="Arial"/>
          <w:sz w:val="22"/>
          <w:szCs w:val="22"/>
        </w:rPr>
        <w:t>.  </w:t>
      </w:r>
    </w:p>
    <w:p w14:paraId="69C4F8F0" w14:textId="77777777" w:rsidR="007B014B" w:rsidRPr="00772B96" w:rsidRDefault="007B014B" w:rsidP="007B014B">
      <w:pPr>
        <w:pStyle w:val="paragraph"/>
        <w:spacing w:after="0"/>
        <w:textAlignment w:val="baseline"/>
        <w:rPr>
          <w:rFonts w:ascii="Arial" w:eastAsia="Calibri" w:hAnsi="Arial" w:cs="Arial"/>
          <w:sz w:val="22"/>
          <w:szCs w:val="22"/>
        </w:rPr>
      </w:pPr>
      <w:r w:rsidRPr="00772B96">
        <w:rPr>
          <w:rFonts w:ascii="Arial" w:eastAsia="Calibri" w:hAnsi="Arial" w:cs="Arial"/>
          <w:sz w:val="22"/>
          <w:szCs w:val="22"/>
        </w:rPr>
        <w:lastRenderedPageBreak/>
        <w:t> </w:t>
      </w:r>
    </w:p>
    <w:p w14:paraId="448EF35E" w14:textId="77777777" w:rsidR="007B014B" w:rsidRPr="00772B96"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772B96">
        <w:rPr>
          <w:rFonts w:ascii="Arial" w:eastAsia="Calibri" w:hAnsi="Arial" w:cs="Arial"/>
          <w:sz w:val="22"/>
          <w:szCs w:val="22"/>
        </w:rPr>
        <w:t>In d</w:t>
      </w:r>
      <w:r>
        <w:rPr>
          <w:rFonts w:ascii="Arial" w:eastAsia="Calibri" w:hAnsi="Arial" w:cs="Arial"/>
          <w:sz w:val="22"/>
          <w:szCs w:val="22"/>
        </w:rPr>
        <w:t>elivering</w:t>
      </w:r>
      <w:r w:rsidRPr="00772B96">
        <w:rPr>
          <w:rFonts w:ascii="Arial" w:eastAsia="Calibri" w:hAnsi="Arial" w:cs="Arial"/>
          <w:sz w:val="22"/>
          <w:szCs w:val="22"/>
        </w:rPr>
        <w:t xml:space="preserve"> this responsibility, the following activities are to be undertaken: </w:t>
      </w:r>
    </w:p>
    <w:p w14:paraId="3B1B315E" w14:textId="77777777" w:rsidR="007B014B" w:rsidRPr="00772B96" w:rsidRDefault="007B014B" w:rsidP="007B014B">
      <w:pPr>
        <w:pStyle w:val="paragraph"/>
        <w:spacing w:after="0"/>
        <w:ind w:left="720"/>
        <w:textAlignment w:val="baseline"/>
        <w:rPr>
          <w:rFonts w:ascii="Arial" w:eastAsia="Calibri" w:hAnsi="Arial" w:cs="Arial"/>
          <w:sz w:val="22"/>
          <w:szCs w:val="22"/>
        </w:rPr>
      </w:pPr>
      <w:r w:rsidRPr="00772B96">
        <w:rPr>
          <w:rFonts w:ascii="Arial" w:eastAsia="Calibri" w:hAnsi="Arial" w:cs="Arial"/>
          <w:sz w:val="22"/>
          <w:szCs w:val="22"/>
        </w:rPr>
        <w:t> </w:t>
      </w:r>
    </w:p>
    <w:p w14:paraId="1D41C349" w14:textId="77777777" w:rsidR="007B014B" w:rsidRPr="00772B96" w:rsidRDefault="007B014B" w:rsidP="00FF05BE">
      <w:pPr>
        <w:pStyle w:val="paragraph"/>
        <w:numPr>
          <w:ilvl w:val="0"/>
          <w:numId w:val="147"/>
        </w:numPr>
        <w:tabs>
          <w:tab w:val="left" w:pos="1134"/>
        </w:tabs>
        <w:autoSpaceDN/>
        <w:spacing w:before="0" w:after="0" w:line="259" w:lineRule="auto"/>
        <w:ind w:left="567" w:firstLine="0"/>
        <w:textAlignment w:val="baseline"/>
        <w:rPr>
          <w:rFonts w:ascii="Arial" w:eastAsia="Calibri" w:hAnsi="Arial" w:cs="Arial"/>
          <w:sz w:val="22"/>
          <w:szCs w:val="22"/>
        </w:rPr>
      </w:pPr>
      <w:r w:rsidRPr="00772B96">
        <w:rPr>
          <w:rFonts w:ascii="Arial" w:eastAsia="Calibri" w:hAnsi="Arial" w:cs="Arial"/>
          <w:sz w:val="22"/>
          <w:szCs w:val="22"/>
        </w:rPr>
        <w:t>Ensure that all supplied resource is correctly onboarded at the point of delivery, to include management of security clearances, management of assets (e.g, MOD provided Laptops and ID cards).</w:t>
      </w:r>
    </w:p>
    <w:p w14:paraId="7EED7CB7" w14:textId="77777777" w:rsidR="007B014B" w:rsidRPr="00772B96" w:rsidRDefault="007B014B" w:rsidP="007B014B">
      <w:pPr>
        <w:pStyle w:val="paragraph"/>
        <w:spacing w:after="0"/>
        <w:ind w:left="720"/>
        <w:textAlignment w:val="baseline"/>
        <w:rPr>
          <w:rFonts w:ascii="Arial" w:eastAsia="Calibri" w:hAnsi="Arial" w:cs="Arial"/>
          <w:sz w:val="22"/>
          <w:szCs w:val="22"/>
        </w:rPr>
      </w:pPr>
      <w:r w:rsidRPr="00772B96">
        <w:rPr>
          <w:rFonts w:ascii="Arial" w:eastAsia="Calibri" w:hAnsi="Arial" w:cs="Arial"/>
          <w:sz w:val="22"/>
          <w:szCs w:val="22"/>
        </w:rPr>
        <w:t> </w:t>
      </w:r>
    </w:p>
    <w:p w14:paraId="77D67755" w14:textId="77777777" w:rsidR="007B014B" w:rsidRPr="00772B96" w:rsidRDefault="007B014B" w:rsidP="00FF05BE">
      <w:pPr>
        <w:pStyle w:val="paragraph"/>
        <w:numPr>
          <w:ilvl w:val="0"/>
          <w:numId w:val="147"/>
        </w:numPr>
        <w:tabs>
          <w:tab w:val="left" w:pos="1134"/>
        </w:tabs>
        <w:autoSpaceDN/>
        <w:spacing w:before="0" w:after="0" w:line="259" w:lineRule="auto"/>
        <w:ind w:left="567" w:firstLine="0"/>
        <w:textAlignment w:val="baseline"/>
        <w:rPr>
          <w:rFonts w:ascii="Arial" w:eastAsia="Calibri" w:hAnsi="Arial" w:cs="Arial"/>
          <w:sz w:val="22"/>
          <w:szCs w:val="22"/>
        </w:rPr>
      </w:pPr>
      <w:r w:rsidRPr="00772B96">
        <w:rPr>
          <w:rFonts w:ascii="Arial" w:eastAsia="Calibri" w:hAnsi="Arial" w:cs="Arial"/>
          <w:sz w:val="22"/>
          <w:szCs w:val="22"/>
        </w:rPr>
        <w:t>Act as the focal point for any change management in relation to the outcomes of the service. </w:t>
      </w:r>
    </w:p>
    <w:p w14:paraId="79ACE5A5" w14:textId="77777777" w:rsidR="007B014B" w:rsidRPr="00772B96" w:rsidRDefault="007B014B" w:rsidP="007B014B">
      <w:pPr>
        <w:pStyle w:val="paragraph"/>
        <w:spacing w:after="0"/>
        <w:ind w:left="720"/>
        <w:textAlignment w:val="baseline"/>
        <w:rPr>
          <w:rFonts w:ascii="Arial" w:eastAsia="Calibri" w:hAnsi="Arial" w:cs="Arial"/>
          <w:sz w:val="22"/>
          <w:szCs w:val="22"/>
        </w:rPr>
      </w:pPr>
      <w:r w:rsidRPr="00772B96">
        <w:rPr>
          <w:rFonts w:ascii="Arial" w:eastAsia="Calibri" w:hAnsi="Arial" w:cs="Arial"/>
          <w:sz w:val="22"/>
          <w:szCs w:val="22"/>
        </w:rPr>
        <w:t> </w:t>
      </w:r>
    </w:p>
    <w:p w14:paraId="78F2EF30" w14:textId="77777777" w:rsidR="007B014B" w:rsidRPr="00772B96" w:rsidRDefault="007B014B" w:rsidP="00FF05BE">
      <w:pPr>
        <w:pStyle w:val="paragraph"/>
        <w:numPr>
          <w:ilvl w:val="0"/>
          <w:numId w:val="147"/>
        </w:numPr>
        <w:tabs>
          <w:tab w:val="left" w:pos="1134"/>
        </w:tabs>
        <w:autoSpaceDN/>
        <w:spacing w:before="0" w:after="0" w:line="259" w:lineRule="auto"/>
        <w:ind w:left="567" w:firstLine="0"/>
        <w:textAlignment w:val="baseline"/>
        <w:rPr>
          <w:rFonts w:ascii="Arial" w:eastAsia="Calibri" w:hAnsi="Arial" w:cs="Arial"/>
        </w:rPr>
      </w:pPr>
      <w:r w:rsidRPr="00772B96">
        <w:rPr>
          <w:rFonts w:ascii="Arial" w:eastAsia="Calibri" w:hAnsi="Arial" w:cs="Arial"/>
          <w:sz w:val="22"/>
          <w:szCs w:val="22"/>
        </w:rPr>
        <w:t xml:space="preserve">Undertake continual ‘learning from experience’ activity to assist the </w:t>
      </w:r>
      <w:r>
        <w:rPr>
          <w:rFonts w:ascii="Arial" w:eastAsia="Calibri" w:hAnsi="Arial" w:cs="Arial"/>
          <w:sz w:val="22"/>
          <w:szCs w:val="22"/>
        </w:rPr>
        <w:t>Authority</w:t>
      </w:r>
      <w:r w:rsidRPr="00772B96">
        <w:rPr>
          <w:rFonts w:ascii="Arial" w:eastAsia="Calibri" w:hAnsi="Arial" w:cs="Arial"/>
          <w:sz w:val="22"/>
          <w:szCs w:val="22"/>
        </w:rPr>
        <w:t xml:space="preserve"> in identifying ongoing VfM.</w:t>
      </w:r>
    </w:p>
    <w:p w14:paraId="1ACEF535" w14:textId="77777777" w:rsidR="007B014B" w:rsidRPr="00772B96" w:rsidRDefault="007B014B" w:rsidP="007B014B">
      <w:pPr>
        <w:pStyle w:val="paragraph"/>
        <w:tabs>
          <w:tab w:val="left" w:pos="1134"/>
        </w:tabs>
        <w:spacing w:after="0"/>
        <w:ind w:left="567"/>
        <w:textAlignment w:val="baseline"/>
        <w:rPr>
          <w:rFonts w:ascii="Arial" w:eastAsia="Calibri" w:hAnsi="Arial" w:cs="Arial"/>
        </w:rPr>
      </w:pPr>
    </w:p>
    <w:p w14:paraId="10A1B3F8" w14:textId="77777777" w:rsidR="007B014B" w:rsidRPr="00B6553E" w:rsidRDefault="007B014B" w:rsidP="00FF05BE">
      <w:pPr>
        <w:pStyle w:val="paragraph"/>
        <w:numPr>
          <w:ilvl w:val="0"/>
          <w:numId w:val="147"/>
        </w:numPr>
        <w:tabs>
          <w:tab w:val="left" w:pos="1134"/>
        </w:tabs>
        <w:autoSpaceDN/>
        <w:spacing w:before="0" w:after="0" w:line="259" w:lineRule="auto"/>
        <w:ind w:left="567" w:firstLine="0"/>
        <w:textAlignment w:val="baseline"/>
        <w:rPr>
          <w:rFonts w:ascii="Arial" w:eastAsia="Calibri" w:hAnsi="Arial" w:cs="Arial"/>
        </w:rPr>
      </w:pPr>
      <w:r w:rsidRPr="00772B96">
        <w:rPr>
          <w:rFonts w:ascii="Arial" w:eastAsia="Calibri" w:hAnsi="Arial" w:cs="Arial"/>
          <w:sz w:val="22"/>
          <w:szCs w:val="22"/>
        </w:rPr>
        <w:t xml:space="preserve">Facilitation of quarterly </w:t>
      </w:r>
      <w:r>
        <w:rPr>
          <w:rFonts w:ascii="Arial" w:eastAsia="Calibri" w:hAnsi="Arial" w:cs="Arial"/>
          <w:sz w:val="22"/>
          <w:szCs w:val="22"/>
        </w:rPr>
        <w:t xml:space="preserve">and annual </w:t>
      </w:r>
      <w:r w:rsidRPr="00772B96">
        <w:rPr>
          <w:rFonts w:ascii="Arial" w:eastAsia="Calibri" w:hAnsi="Arial" w:cs="Arial"/>
          <w:sz w:val="22"/>
          <w:szCs w:val="22"/>
        </w:rPr>
        <w:t xml:space="preserve">Management Review meetings, where the </w:t>
      </w:r>
      <w:r>
        <w:rPr>
          <w:rFonts w:ascii="Arial" w:eastAsia="Calibri" w:hAnsi="Arial" w:cs="Arial"/>
          <w:sz w:val="22"/>
          <w:szCs w:val="22"/>
        </w:rPr>
        <w:t>Contractor</w:t>
      </w:r>
      <w:r w:rsidRPr="00772B96">
        <w:rPr>
          <w:rFonts w:ascii="Arial" w:eastAsia="Calibri" w:hAnsi="Arial" w:cs="Arial"/>
          <w:sz w:val="22"/>
          <w:szCs w:val="22"/>
        </w:rPr>
        <w:t xml:space="preserve"> is to present appropriate information to demonstrate that ‘service’ provision against the defined KPIs is being achieved.  </w:t>
      </w:r>
    </w:p>
    <w:p w14:paraId="2681F009" w14:textId="77777777" w:rsidR="007B014B" w:rsidRPr="00772B96" w:rsidRDefault="007B014B" w:rsidP="007B014B">
      <w:pPr>
        <w:pStyle w:val="paragraph"/>
        <w:tabs>
          <w:tab w:val="left" w:pos="1134"/>
        </w:tabs>
        <w:spacing w:after="0"/>
        <w:textAlignment w:val="baseline"/>
        <w:rPr>
          <w:rFonts w:ascii="Arial" w:eastAsia="Calibri" w:hAnsi="Arial" w:cs="Arial"/>
        </w:rPr>
      </w:pPr>
    </w:p>
    <w:p w14:paraId="61E252EC" w14:textId="77777777" w:rsidR="007B014B" w:rsidRPr="007311D5" w:rsidRDefault="007B014B" w:rsidP="007B014B">
      <w:pPr>
        <w:pStyle w:val="paragraph"/>
        <w:tabs>
          <w:tab w:val="left" w:pos="567"/>
        </w:tabs>
        <w:spacing w:after="0"/>
        <w:textAlignment w:val="baseline"/>
        <w:rPr>
          <w:rFonts w:ascii="Arial" w:eastAsia="Calibri" w:hAnsi="Arial" w:cs="Arial"/>
          <w:sz w:val="22"/>
          <w:szCs w:val="22"/>
        </w:rPr>
      </w:pPr>
    </w:p>
    <w:p w14:paraId="429416C7" w14:textId="77777777" w:rsidR="007B014B" w:rsidRPr="001E1BE3" w:rsidRDefault="007B014B" w:rsidP="007B014B">
      <w:pPr>
        <w:rPr>
          <w:rFonts w:ascii="Arial" w:eastAsia="Calibri" w:hAnsi="Arial" w:cs="Arial"/>
          <w:lang w:eastAsia="en-GB"/>
        </w:rPr>
      </w:pPr>
    </w:p>
    <w:p w14:paraId="463AB17A" w14:textId="77777777" w:rsidR="007B014B" w:rsidRDefault="007B014B" w:rsidP="007B014B">
      <w:pPr>
        <w:rPr>
          <w:rFonts w:ascii="Arial" w:hAnsi="Arial" w:cs="Arial"/>
          <w:b/>
          <w:bCs/>
        </w:rPr>
      </w:pPr>
      <w:r w:rsidRPr="003617D5">
        <w:rPr>
          <w:rFonts w:ascii="Arial" w:hAnsi="Arial" w:cs="Arial"/>
          <w:b/>
          <w:bCs/>
        </w:rPr>
        <w:t>Digital</w:t>
      </w:r>
    </w:p>
    <w:p w14:paraId="54B75F59" w14:textId="77777777" w:rsidR="007B014B" w:rsidRDefault="007B014B" w:rsidP="007B014B">
      <w:pPr>
        <w:rPr>
          <w:rFonts w:ascii="Arial" w:hAnsi="Arial" w:cs="Arial"/>
          <w:b/>
          <w:bCs/>
        </w:rPr>
      </w:pPr>
    </w:p>
    <w:p w14:paraId="19D1C4DB" w14:textId="77777777" w:rsidR="007B014B" w:rsidRPr="00870C13"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870C13">
        <w:rPr>
          <w:rFonts w:ascii="Arial" w:eastAsia="Calibri" w:hAnsi="Arial" w:cs="Arial"/>
          <w:sz w:val="22"/>
          <w:szCs w:val="22"/>
        </w:rPr>
        <w:t xml:space="preserve">There is no specific software that is required to be provided by the Supplier to deliver this ‘service’.  </w:t>
      </w:r>
      <w:r>
        <w:rPr>
          <w:rFonts w:ascii="Arial" w:eastAsia="Calibri" w:hAnsi="Arial" w:cs="Arial"/>
          <w:sz w:val="22"/>
          <w:szCs w:val="22"/>
        </w:rPr>
        <w:t>The Authority</w:t>
      </w:r>
      <w:r w:rsidRPr="00870C13">
        <w:rPr>
          <w:rFonts w:ascii="Arial" w:eastAsia="Calibri" w:hAnsi="Arial" w:cs="Arial"/>
          <w:sz w:val="22"/>
          <w:szCs w:val="22"/>
        </w:rPr>
        <w:t xml:space="preserve"> will provide the necessary ICT hardware (laptop) and necessary peripherals to undertake work by the </w:t>
      </w:r>
      <w:r>
        <w:rPr>
          <w:rFonts w:ascii="Arial" w:eastAsia="Calibri" w:hAnsi="Arial" w:cs="Arial"/>
          <w:sz w:val="22"/>
          <w:szCs w:val="22"/>
        </w:rPr>
        <w:t>Contractor</w:t>
      </w:r>
      <w:r w:rsidRPr="00870C13">
        <w:rPr>
          <w:rFonts w:ascii="Arial" w:eastAsia="Calibri" w:hAnsi="Arial" w:cs="Arial"/>
          <w:sz w:val="22"/>
          <w:szCs w:val="22"/>
        </w:rPr>
        <w:t xml:space="preserve"> on the MOD Network (MODNet).</w:t>
      </w:r>
    </w:p>
    <w:p w14:paraId="1F79D223" w14:textId="77777777" w:rsidR="007B014B" w:rsidRPr="00870C13" w:rsidRDefault="007B014B" w:rsidP="007B014B">
      <w:pPr>
        <w:pStyle w:val="paragraph"/>
        <w:tabs>
          <w:tab w:val="left" w:pos="567"/>
        </w:tabs>
        <w:spacing w:after="0"/>
        <w:textAlignment w:val="baseline"/>
        <w:rPr>
          <w:rFonts w:ascii="Arial" w:eastAsia="Calibri" w:hAnsi="Arial" w:cs="Arial"/>
          <w:sz w:val="22"/>
          <w:szCs w:val="22"/>
        </w:rPr>
      </w:pPr>
    </w:p>
    <w:p w14:paraId="1F7F549F" w14:textId="77777777" w:rsidR="007B014B" w:rsidRPr="00870C13"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Theme="minorHAnsi" w:hAnsi="Arial" w:cs="Arial"/>
          <w:i/>
          <w:iCs/>
          <w:sz w:val="18"/>
          <w:szCs w:val="18"/>
          <w:lang w:eastAsia="en-US"/>
        </w:rPr>
      </w:pPr>
      <w:r w:rsidRPr="00870C13">
        <w:rPr>
          <w:rFonts w:ascii="Arial" w:eastAsia="Calibri" w:hAnsi="Arial" w:cs="Arial"/>
          <w:sz w:val="22"/>
          <w:szCs w:val="22"/>
        </w:rPr>
        <w:t xml:space="preserve">Only data/information relating to the service provision and delivery will need to be passed between the MOD and the Supplier, this will be in the form of standard business support (e.g, e-mail and office applications). There should be no transfer of data/information relating to the functional outcomes as described above, this will remain within </w:t>
      </w:r>
      <w:r>
        <w:rPr>
          <w:rFonts w:ascii="Arial" w:eastAsia="Calibri" w:hAnsi="Arial" w:cs="Arial"/>
          <w:sz w:val="22"/>
          <w:szCs w:val="22"/>
        </w:rPr>
        <w:t>MODNet.</w:t>
      </w:r>
    </w:p>
    <w:p w14:paraId="72DE0B4F" w14:textId="77777777" w:rsidR="007B014B" w:rsidRPr="00A130F0" w:rsidRDefault="007B014B" w:rsidP="007B014B">
      <w:pPr>
        <w:pStyle w:val="paragraph"/>
        <w:tabs>
          <w:tab w:val="left" w:pos="567"/>
        </w:tabs>
        <w:spacing w:after="0"/>
        <w:textAlignment w:val="baseline"/>
        <w:rPr>
          <w:rFonts w:ascii="Arial" w:eastAsia="Calibri" w:hAnsi="Arial" w:cs="Arial"/>
          <w:sz w:val="22"/>
          <w:szCs w:val="22"/>
        </w:rPr>
      </w:pPr>
    </w:p>
    <w:p w14:paraId="4B64D4B4" w14:textId="77777777" w:rsidR="007B014B" w:rsidRPr="00A130F0"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A130F0">
        <w:rPr>
          <w:rFonts w:ascii="Arial" w:eastAsia="Calibri" w:hAnsi="Arial" w:cs="Arial"/>
          <w:sz w:val="22"/>
          <w:szCs w:val="22"/>
        </w:rPr>
        <w:t>There are no requirements within this service provision that have an Artificial Intelligence dependency.</w:t>
      </w:r>
    </w:p>
    <w:p w14:paraId="7640D2BB" w14:textId="77777777" w:rsidR="007B014B" w:rsidRPr="00772B96" w:rsidRDefault="007B014B" w:rsidP="007B014B">
      <w:pPr>
        <w:pStyle w:val="paragraph"/>
        <w:tabs>
          <w:tab w:val="left" w:pos="1134"/>
        </w:tabs>
        <w:spacing w:after="0"/>
        <w:textAlignment w:val="baseline"/>
        <w:rPr>
          <w:rFonts w:ascii="Arial" w:eastAsia="Calibri" w:hAnsi="Arial" w:cs="Arial"/>
        </w:rPr>
      </w:pPr>
    </w:p>
    <w:p w14:paraId="2FE14BDE" w14:textId="77777777" w:rsidR="007B014B" w:rsidRDefault="007B014B" w:rsidP="007B014B">
      <w:pPr>
        <w:rPr>
          <w:rFonts w:ascii="Arial" w:hAnsi="Arial" w:cs="Arial"/>
          <w:b/>
          <w:bCs/>
          <w:color w:val="000000" w:themeColor="text1"/>
        </w:rPr>
      </w:pPr>
    </w:p>
    <w:p w14:paraId="712847E8" w14:textId="77777777" w:rsidR="007B014B" w:rsidRPr="00FC12CC" w:rsidRDefault="007B014B" w:rsidP="007B014B">
      <w:pPr>
        <w:rPr>
          <w:rFonts w:ascii="Arial" w:hAnsi="Arial" w:cs="Arial"/>
          <w:b/>
          <w:bCs/>
          <w:color w:val="000000" w:themeColor="text1"/>
        </w:rPr>
      </w:pPr>
      <w:r w:rsidRPr="00FC12CC">
        <w:rPr>
          <w:rFonts w:ascii="Arial" w:hAnsi="Arial" w:cs="Arial"/>
          <w:b/>
          <w:bCs/>
          <w:color w:val="000000" w:themeColor="text1"/>
        </w:rPr>
        <w:t>Reporting</w:t>
      </w:r>
    </w:p>
    <w:p w14:paraId="315B7B54" w14:textId="77777777" w:rsidR="007B014B" w:rsidRPr="00FC12CC" w:rsidRDefault="007B014B" w:rsidP="007B014B">
      <w:pPr>
        <w:rPr>
          <w:rFonts w:ascii="Arial" w:hAnsi="Arial" w:cs="Arial"/>
          <w:color w:val="000000" w:themeColor="text1"/>
        </w:rPr>
      </w:pPr>
    </w:p>
    <w:p w14:paraId="1D971CA9" w14:textId="77777777" w:rsidR="007B014B" w:rsidRPr="003A0DA8" w:rsidRDefault="007B014B" w:rsidP="00FF05BE">
      <w:pPr>
        <w:pStyle w:val="ListParagraph"/>
        <w:numPr>
          <w:ilvl w:val="0"/>
          <w:numId w:val="145"/>
        </w:numPr>
        <w:tabs>
          <w:tab w:val="left" w:pos="567"/>
          <w:tab w:val="left" w:pos="1134"/>
        </w:tabs>
        <w:suppressAutoHyphens w:val="0"/>
        <w:autoSpaceDN/>
        <w:ind w:left="360"/>
        <w:contextualSpacing/>
        <w:rPr>
          <w:rFonts w:ascii="Arial" w:hAnsi="Arial" w:cs="Arial"/>
          <w:i/>
          <w:iCs/>
          <w:color w:val="000000" w:themeColor="text1"/>
          <w:sz w:val="18"/>
          <w:szCs w:val="18"/>
        </w:rPr>
      </w:pPr>
      <w:r w:rsidRPr="00FC12CC">
        <w:rPr>
          <w:rFonts w:ascii="Arial" w:eastAsia="Calibri" w:hAnsi="Arial" w:cs="Arial"/>
          <w:color w:val="000000" w:themeColor="text1"/>
        </w:rPr>
        <w:t xml:space="preserve">Monthly </w:t>
      </w:r>
      <w:r>
        <w:rPr>
          <w:rFonts w:ascii="Arial" w:eastAsia="Calibri" w:hAnsi="Arial" w:cs="Arial"/>
          <w:color w:val="000000" w:themeColor="text1"/>
        </w:rPr>
        <w:t>summary</w:t>
      </w:r>
      <w:r w:rsidRPr="00FC12CC">
        <w:rPr>
          <w:rFonts w:ascii="Arial" w:eastAsia="Calibri" w:hAnsi="Arial" w:cs="Arial"/>
          <w:color w:val="000000" w:themeColor="text1"/>
        </w:rPr>
        <w:t xml:space="preserve"> reports are to be provided by the Contractor Service Lead, to Navy Digital.</w:t>
      </w:r>
      <w:r w:rsidRPr="00FC12CC">
        <w:rPr>
          <w:color w:val="000000" w:themeColor="text1"/>
        </w:rPr>
        <w:t xml:space="preserve"> </w:t>
      </w:r>
      <w:r w:rsidRPr="00FC12CC">
        <w:rPr>
          <w:rFonts w:ascii="Arial" w:eastAsia="Calibri" w:hAnsi="Arial" w:cs="Arial"/>
          <w:color w:val="000000" w:themeColor="text1"/>
        </w:rPr>
        <w:t>These summary</w:t>
      </w:r>
      <w:r w:rsidRPr="00FC12CC">
        <w:rPr>
          <w:rFonts w:ascii="Arial" w:hAnsi="Arial" w:cs="Arial"/>
          <w:color w:val="000000" w:themeColor="text1"/>
        </w:rPr>
        <w:t xml:space="preserve"> reports have been detailed in KPI 1 and 3-5. They must contain any updates to each capability in the last calendar month and/or the latest status of each capability. </w:t>
      </w:r>
      <w:r>
        <w:rPr>
          <w:rFonts w:ascii="Arial" w:hAnsi="Arial" w:cs="Arial"/>
          <w:color w:val="000000" w:themeColor="text1"/>
        </w:rPr>
        <w:t>Reports for each calendar month, must be provided to the Authority no later than the 10</w:t>
      </w:r>
      <w:r w:rsidRPr="00217380">
        <w:rPr>
          <w:rFonts w:ascii="Arial" w:hAnsi="Arial" w:cs="Arial"/>
          <w:color w:val="000000" w:themeColor="text1"/>
          <w:vertAlign w:val="superscript"/>
        </w:rPr>
        <w:t>th</w:t>
      </w:r>
      <w:r>
        <w:rPr>
          <w:rFonts w:ascii="Arial" w:hAnsi="Arial" w:cs="Arial"/>
          <w:color w:val="000000" w:themeColor="text1"/>
        </w:rPr>
        <w:t xml:space="preserve"> day of the following month (for example, a report will cover 1</w:t>
      </w:r>
      <w:r w:rsidRPr="004B144D">
        <w:rPr>
          <w:rFonts w:ascii="Arial" w:hAnsi="Arial" w:cs="Arial"/>
          <w:color w:val="000000" w:themeColor="text1"/>
          <w:vertAlign w:val="superscript"/>
        </w:rPr>
        <w:t>st</w:t>
      </w:r>
      <w:r>
        <w:rPr>
          <w:rFonts w:ascii="Arial" w:hAnsi="Arial" w:cs="Arial"/>
          <w:color w:val="000000" w:themeColor="text1"/>
        </w:rPr>
        <w:t xml:space="preserve"> to 31</w:t>
      </w:r>
      <w:r w:rsidRPr="004B144D">
        <w:rPr>
          <w:rFonts w:ascii="Arial" w:hAnsi="Arial" w:cs="Arial"/>
          <w:color w:val="000000" w:themeColor="text1"/>
          <w:vertAlign w:val="superscript"/>
        </w:rPr>
        <w:t>st</w:t>
      </w:r>
      <w:r>
        <w:rPr>
          <w:rFonts w:ascii="Arial" w:hAnsi="Arial" w:cs="Arial"/>
          <w:color w:val="000000" w:themeColor="text1"/>
        </w:rPr>
        <w:t xml:space="preserve"> January and must be submitted before 10</w:t>
      </w:r>
      <w:r w:rsidRPr="004B144D">
        <w:rPr>
          <w:rFonts w:ascii="Arial" w:hAnsi="Arial" w:cs="Arial"/>
          <w:color w:val="000000" w:themeColor="text1"/>
          <w:vertAlign w:val="superscript"/>
        </w:rPr>
        <w:t>th</w:t>
      </w:r>
      <w:r>
        <w:rPr>
          <w:rFonts w:ascii="Arial" w:hAnsi="Arial" w:cs="Arial"/>
          <w:color w:val="000000" w:themeColor="text1"/>
        </w:rPr>
        <w:t xml:space="preserve"> February).</w:t>
      </w:r>
    </w:p>
    <w:p w14:paraId="49333C63" w14:textId="77777777" w:rsidR="007B014B" w:rsidRPr="00A130F0" w:rsidRDefault="007B014B" w:rsidP="007B014B">
      <w:pPr>
        <w:pStyle w:val="paragraph"/>
        <w:tabs>
          <w:tab w:val="left" w:pos="567"/>
        </w:tabs>
        <w:spacing w:after="0"/>
        <w:textAlignment w:val="baseline"/>
        <w:rPr>
          <w:rFonts w:ascii="Arial" w:eastAsia="Calibri" w:hAnsi="Arial" w:cs="Arial"/>
          <w:sz w:val="22"/>
          <w:szCs w:val="22"/>
        </w:rPr>
      </w:pPr>
    </w:p>
    <w:p w14:paraId="4DA07642" w14:textId="77777777" w:rsidR="007B014B" w:rsidRPr="00A130F0" w:rsidRDefault="007B014B" w:rsidP="007B014B">
      <w:pPr>
        <w:rPr>
          <w:rFonts w:ascii="Arial" w:hAnsi="Arial" w:cs="Arial"/>
          <w:b/>
          <w:bCs/>
        </w:rPr>
      </w:pPr>
      <w:r w:rsidRPr="00A130F0">
        <w:rPr>
          <w:rFonts w:ascii="Arial" w:hAnsi="Arial" w:cs="Arial"/>
          <w:b/>
          <w:bCs/>
        </w:rPr>
        <w:t xml:space="preserve">Acceptance </w:t>
      </w:r>
    </w:p>
    <w:p w14:paraId="1FE5A915" w14:textId="77777777" w:rsidR="007B014B" w:rsidRPr="00A130F0" w:rsidRDefault="007B014B" w:rsidP="007B014B">
      <w:pPr>
        <w:rPr>
          <w:rFonts w:ascii="Arial" w:hAnsi="Arial" w:cs="Arial"/>
        </w:rPr>
      </w:pPr>
    </w:p>
    <w:p w14:paraId="48943BB5" w14:textId="77777777" w:rsidR="007B014B" w:rsidRPr="00A130F0"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A130F0">
        <w:rPr>
          <w:rFonts w:ascii="Arial" w:eastAsia="Calibri" w:hAnsi="Arial" w:cs="Arial"/>
          <w:sz w:val="22"/>
          <w:szCs w:val="22"/>
        </w:rPr>
        <w:t>Service delivery will be continually assessed and accepted through regular review points</w:t>
      </w:r>
      <w:r>
        <w:rPr>
          <w:rFonts w:ascii="Arial" w:eastAsia="Calibri" w:hAnsi="Arial" w:cs="Arial"/>
          <w:sz w:val="22"/>
          <w:szCs w:val="22"/>
        </w:rPr>
        <w:t>,</w:t>
      </w:r>
      <w:r w:rsidRPr="00A130F0">
        <w:rPr>
          <w:rFonts w:ascii="Arial" w:eastAsia="Calibri" w:hAnsi="Arial" w:cs="Arial"/>
          <w:sz w:val="22"/>
          <w:szCs w:val="22"/>
        </w:rPr>
        <w:t xml:space="preserve"> as detailed in the governance structure above and monitoring of the associated KPIs as detailed below.</w:t>
      </w:r>
    </w:p>
    <w:p w14:paraId="79C3679E" w14:textId="77777777" w:rsidR="007B014B" w:rsidRPr="00E956A5" w:rsidRDefault="007B014B" w:rsidP="007B014B">
      <w:pPr>
        <w:rPr>
          <w:rFonts w:ascii="Arial" w:hAnsi="Arial" w:cs="Arial"/>
        </w:rPr>
      </w:pPr>
    </w:p>
    <w:p w14:paraId="586B0292" w14:textId="77777777" w:rsidR="007B014B" w:rsidRDefault="007B014B" w:rsidP="007B014B">
      <w:pPr>
        <w:rPr>
          <w:rFonts w:ascii="Arial" w:hAnsi="Arial" w:cs="Arial"/>
        </w:rPr>
      </w:pPr>
    </w:p>
    <w:p w14:paraId="1C4E83B7" w14:textId="77777777" w:rsidR="007B014B" w:rsidRPr="00772B96" w:rsidRDefault="007B014B" w:rsidP="007B014B">
      <w:pPr>
        <w:rPr>
          <w:rFonts w:ascii="Arial" w:hAnsi="Arial" w:cs="Arial"/>
        </w:rPr>
      </w:pPr>
    </w:p>
    <w:p w14:paraId="0B1FD3CF" w14:textId="77777777" w:rsidR="007B014B" w:rsidRPr="001D60F8" w:rsidRDefault="007B014B" w:rsidP="007B014B">
      <w:pPr>
        <w:rPr>
          <w:rFonts w:ascii="Arial" w:eastAsia="Times New Roman" w:hAnsi="Arial" w:cs="Arial"/>
          <w:b/>
          <w:bCs/>
          <w:lang w:eastAsia="en-GB"/>
        </w:rPr>
      </w:pPr>
      <w:r w:rsidRPr="001D60F8">
        <w:rPr>
          <w:rFonts w:ascii="Arial" w:eastAsia="Times New Roman" w:hAnsi="Arial" w:cs="Arial"/>
          <w:b/>
          <w:bCs/>
          <w:lang w:eastAsia="en-GB"/>
        </w:rPr>
        <w:t>Off-boarding</w:t>
      </w:r>
    </w:p>
    <w:p w14:paraId="5F0D54E2" w14:textId="77777777" w:rsidR="007B014B" w:rsidRPr="00772B96" w:rsidRDefault="007B014B" w:rsidP="007B014B">
      <w:pPr>
        <w:rPr>
          <w:rFonts w:ascii="Arial" w:eastAsia="Times New Roman" w:hAnsi="Arial" w:cs="Arial"/>
          <w:lang w:eastAsia="en-GB"/>
        </w:rPr>
      </w:pPr>
    </w:p>
    <w:p w14:paraId="1D7E5425" w14:textId="77777777" w:rsidR="007B014B" w:rsidRPr="00DF6B46" w:rsidRDefault="007B014B" w:rsidP="007B014B">
      <w:pPr>
        <w:pStyle w:val="paragraph"/>
        <w:tabs>
          <w:tab w:val="left" w:pos="567"/>
        </w:tabs>
        <w:spacing w:after="0"/>
        <w:textAlignment w:val="baseline"/>
        <w:rPr>
          <w:rFonts w:ascii="Arial" w:eastAsia="Calibri" w:hAnsi="Arial" w:cs="Arial"/>
          <w:sz w:val="22"/>
          <w:szCs w:val="22"/>
        </w:rPr>
      </w:pPr>
    </w:p>
    <w:p w14:paraId="126ED474" w14:textId="77777777" w:rsidR="007B014B" w:rsidRPr="00DF6B46" w:rsidRDefault="007B014B" w:rsidP="00FF05BE">
      <w:pPr>
        <w:pStyle w:val="paragraph"/>
        <w:numPr>
          <w:ilvl w:val="0"/>
          <w:numId w:val="145"/>
        </w:numPr>
        <w:tabs>
          <w:tab w:val="left" w:pos="567"/>
        </w:tabs>
        <w:autoSpaceDN/>
        <w:spacing w:before="0" w:after="0" w:line="259" w:lineRule="auto"/>
        <w:ind w:left="0" w:firstLine="0"/>
        <w:textAlignment w:val="baseline"/>
        <w:rPr>
          <w:rFonts w:ascii="Arial" w:eastAsia="Calibri" w:hAnsi="Arial" w:cs="Arial"/>
          <w:sz w:val="22"/>
          <w:szCs w:val="22"/>
        </w:rPr>
      </w:pPr>
      <w:r w:rsidRPr="00DF6B46">
        <w:rPr>
          <w:rFonts w:ascii="Arial" w:eastAsia="Calibri" w:hAnsi="Arial" w:cs="Arial"/>
          <w:sz w:val="22"/>
          <w:szCs w:val="22"/>
        </w:rPr>
        <w:t xml:space="preserve">6 months prior to the end of the contract the supplier will:   </w:t>
      </w:r>
    </w:p>
    <w:p w14:paraId="40D924C8" w14:textId="77777777" w:rsidR="007B014B" w:rsidRPr="00772B96" w:rsidRDefault="007B014B" w:rsidP="007B014B">
      <w:pPr>
        <w:rPr>
          <w:rFonts w:ascii="Arial" w:eastAsia="Times New Roman" w:hAnsi="Arial" w:cs="Arial"/>
          <w:lang w:eastAsia="en-GB"/>
        </w:rPr>
      </w:pPr>
    </w:p>
    <w:p w14:paraId="6564E0CC" w14:textId="77777777" w:rsidR="007B014B" w:rsidRDefault="007B014B" w:rsidP="00FF05BE">
      <w:pPr>
        <w:pStyle w:val="paragraph"/>
        <w:numPr>
          <w:ilvl w:val="0"/>
          <w:numId w:val="148"/>
        </w:numPr>
        <w:tabs>
          <w:tab w:val="left" w:pos="1134"/>
        </w:tabs>
        <w:autoSpaceDN/>
        <w:spacing w:before="0" w:after="0" w:line="259" w:lineRule="auto"/>
        <w:ind w:left="1134" w:hanging="567"/>
        <w:textAlignment w:val="baseline"/>
        <w:rPr>
          <w:rFonts w:ascii="Arial" w:eastAsia="Calibri" w:hAnsi="Arial" w:cs="Arial"/>
          <w:sz w:val="22"/>
          <w:szCs w:val="22"/>
        </w:rPr>
      </w:pPr>
      <w:r>
        <w:rPr>
          <w:rFonts w:ascii="Arial" w:eastAsia="Calibri" w:hAnsi="Arial" w:cs="Arial"/>
          <w:sz w:val="22"/>
          <w:szCs w:val="22"/>
        </w:rPr>
        <w:t>Deliver</w:t>
      </w:r>
      <w:r w:rsidRPr="00834974">
        <w:rPr>
          <w:rFonts w:ascii="Arial" w:eastAsia="Calibri" w:hAnsi="Arial" w:cs="Arial"/>
          <w:sz w:val="22"/>
          <w:szCs w:val="22"/>
        </w:rPr>
        <w:t xml:space="preserve"> a statement that details the current activities delivered </w:t>
      </w:r>
      <w:r>
        <w:rPr>
          <w:rFonts w:ascii="Arial" w:eastAsia="Calibri" w:hAnsi="Arial" w:cs="Arial"/>
          <w:sz w:val="22"/>
          <w:szCs w:val="22"/>
        </w:rPr>
        <w:t xml:space="preserve">under </w:t>
      </w:r>
      <w:r w:rsidRPr="00834974">
        <w:rPr>
          <w:rFonts w:ascii="Arial" w:eastAsia="Calibri" w:hAnsi="Arial" w:cs="Arial"/>
          <w:sz w:val="22"/>
          <w:szCs w:val="22"/>
        </w:rPr>
        <w:t>this</w:t>
      </w:r>
      <w:r>
        <w:rPr>
          <w:rFonts w:ascii="Arial" w:eastAsia="Calibri" w:hAnsi="Arial" w:cs="Arial"/>
          <w:sz w:val="22"/>
          <w:szCs w:val="22"/>
        </w:rPr>
        <w:t xml:space="preserve"> </w:t>
      </w:r>
      <w:r w:rsidRPr="00834974">
        <w:rPr>
          <w:rFonts w:ascii="Arial" w:eastAsia="Calibri" w:hAnsi="Arial" w:cs="Arial"/>
          <w:sz w:val="22"/>
          <w:szCs w:val="22"/>
        </w:rPr>
        <w:t xml:space="preserve">contract.  </w:t>
      </w:r>
    </w:p>
    <w:p w14:paraId="6A10F1A3" w14:textId="77777777" w:rsidR="007B014B" w:rsidRPr="00834974" w:rsidRDefault="007B014B" w:rsidP="007B014B">
      <w:pPr>
        <w:pStyle w:val="paragraph"/>
        <w:tabs>
          <w:tab w:val="left" w:pos="1134"/>
        </w:tabs>
        <w:spacing w:after="0"/>
        <w:ind w:left="1134" w:hanging="1233"/>
        <w:textAlignment w:val="baseline"/>
        <w:rPr>
          <w:rFonts w:ascii="Arial" w:eastAsia="Calibri" w:hAnsi="Arial" w:cs="Arial"/>
          <w:sz w:val="22"/>
          <w:szCs w:val="22"/>
        </w:rPr>
      </w:pPr>
    </w:p>
    <w:p w14:paraId="2712D9E6" w14:textId="77777777" w:rsidR="007B014B" w:rsidRDefault="007B014B" w:rsidP="00FF05BE">
      <w:pPr>
        <w:pStyle w:val="paragraph"/>
        <w:numPr>
          <w:ilvl w:val="0"/>
          <w:numId w:val="148"/>
        </w:numPr>
        <w:tabs>
          <w:tab w:val="left" w:pos="1134"/>
        </w:tabs>
        <w:autoSpaceDN/>
        <w:spacing w:before="0" w:after="0" w:line="259" w:lineRule="auto"/>
        <w:ind w:hanging="1233"/>
        <w:textAlignment w:val="baseline"/>
        <w:rPr>
          <w:rFonts w:ascii="Arial" w:eastAsia="Calibri" w:hAnsi="Arial" w:cs="Arial"/>
          <w:sz w:val="22"/>
          <w:szCs w:val="22"/>
        </w:rPr>
      </w:pPr>
      <w:r w:rsidRPr="00834974">
        <w:rPr>
          <w:rFonts w:ascii="Arial" w:eastAsia="Calibri" w:hAnsi="Arial" w:cs="Arial"/>
          <w:sz w:val="22"/>
          <w:szCs w:val="22"/>
        </w:rPr>
        <w:t xml:space="preserve">Review the service SOPs. </w:t>
      </w:r>
    </w:p>
    <w:p w14:paraId="193E24AC" w14:textId="77777777" w:rsidR="007B014B" w:rsidRPr="00834974" w:rsidRDefault="007B014B" w:rsidP="007B014B">
      <w:pPr>
        <w:pStyle w:val="paragraph"/>
        <w:tabs>
          <w:tab w:val="left" w:pos="1134"/>
        </w:tabs>
        <w:spacing w:after="0"/>
        <w:ind w:hanging="1233"/>
        <w:textAlignment w:val="baseline"/>
        <w:rPr>
          <w:rFonts w:ascii="Arial" w:eastAsia="Calibri" w:hAnsi="Arial" w:cs="Arial"/>
          <w:sz w:val="22"/>
          <w:szCs w:val="22"/>
        </w:rPr>
      </w:pPr>
    </w:p>
    <w:p w14:paraId="0011A558" w14:textId="77777777" w:rsidR="007B014B" w:rsidRDefault="007B014B" w:rsidP="00FF05BE">
      <w:pPr>
        <w:pStyle w:val="paragraph"/>
        <w:numPr>
          <w:ilvl w:val="0"/>
          <w:numId w:val="148"/>
        </w:numPr>
        <w:tabs>
          <w:tab w:val="left" w:pos="1134"/>
        </w:tabs>
        <w:autoSpaceDN/>
        <w:spacing w:before="0" w:after="0" w:line="259" w:lineRule="auto"/>
        <w:ind w:hanging="1233"/>
        <w:textAlignment w:val="baseline"/>
        <w:rPr>
          <w:rFonts w:ascii="Arial" w:eastAsia="Calibri" w:hAnsi="Arial" w:cs="Arial"/>
          <w:sz w:val="22"/>
          <w:szCs w:val="22"/>
        </w:rPr>
      </w:pPr>
      <w:r w:rsidRPr="00834974">
        <w:rPr>
          <w:rFonts w:ascii="Arial" w:eastAsia="Calibri" w:hAnsi="Arial" w:cs="Arial"/>
          <w:sz w:val="22"/>
          <w:szCs w:val="22"/>
        </w:rPr>
        <w:t>Generate a service transition plan. </w:t>
      </w:r>
    </w:p>
    <w:p w14:paraId="4000BFB1" w14:textId="77777777" w:rsidR="007B014B" w:rsidRPr="00834974" w:rsidRDefault="007B014B" w:rsidP="007B014B">
      <w:pPr>
        <w:pStyle w:val="paragraph"/>
        <w:tabs>
          <w:tab w:val="left" w:pos="1134"/>
        </w:tabs>
        <w:spacing w:after="0"/>
        <w:ind w:hanging="1233"/>
        <w:textAlignment w:val="baseline"/>
        <w:rPr>
          <w:rFonts w:ascii="Arial" w:eastAsia="Calibri" w:hAnsi="Arial" w:cs="Arial"/>
          <w:sz w:val="22"/>
          <w:szCs w:val="22"/>
        </w:rPr>
      </w:pPr>
    </w:p>
    <w:p w14:paraId="77C6AEE8" w14:textId="77777777" w:rsidR="007B014B" w:rsidRDefault="007B014B" w:rsidP="00FF05BE">
      <w:pPr>
        <w:pStyle w:val="paragraph"/>
        <w:numPr>
          <w:ilvl w:val="0"/>
          <w:numId w:val="148"/>
        </w:numPr>
        <w:tabs>
          <w:tab w:val="left" w:pos="1134"/>
        </w:tabs>
        <w:autoSpaceDN/>
        <w:spacing w:before="0" w:after="0" w:line="259" w:lineRule="auto"/>
        <w:ind w:hanging="1233"/>
        <w:textAlignment w:val="baseline"/>
        <w:rPr>
          <w:rFonts w:ascii="Arial" w:eastAsia="Calibri" w:hAnsi="Arial" w:cs="Arial"/>
          <w:sz w:val="22"/>
          <w:szCs w:val="22"/>
        </w:rPr>
      </w:pPr>
      <w:r w:rsidRPr="00834974">
        <w:rPr>
          <w:rFonts w:ascii="Arial" w:eastAsia="Calibri" w:hAnsi="Arial" w:cs="Arial"/>
          <w:sz w:val="22"/>
          <w:szCs w:val="22"/>
        </w:rPr>
        <w:t>Conduct a documents, information, and knowledge capture. </w:t>
      </w:r>
    </w:p>
    <w:p w14:paraId="1C30FE4F" w14:textId="77777777" w:rsidR="007B014B" w:rsidRPr="00834974" w:rsidRDefault="007B014B" w:rsidP="007B014B">
      <w:pPr>
        <w:pStyle w:val="paragraph"/>
        <w:tabs>
          <w:tab w:val="left" w:pos="1134"/>
        </w:tabs>
        <w:spacing w:after="0"/>
        <w:ind w:hanging="1233"/>
        <w:textAlignment w:val="baseline"/>
        <w:rPr>
          <w:rFonts w:ascii="Arial" w:eastAsia="Calibri" w:hAnsi="Arial" w:cs="Arial"/>
          <w:sz w:val="22"/>
          <w:szCs w:val="22"/>
        </w:rPr>
      </w:pPr>
    </w:p>
    <w:p w14:paraId="1E98D246" w14:textId="77777777" w:rsidR="007B014B" w:rsidRDefault="007B014B" w:rsidP="00FF05BE">
      <w:pPr>
        <w:pStyle w:val="paragraph"/>
        <w:numPr>
          <w:ilvl w:val="0"/>
          <w:numId w:val="148"/>
        </w:numPr>
        <w:tabs>
          <w:tab w:val="left" w:pos="1134"/>
        </w:tabs>
        <w:autoSpaceDN/>
        <w:spacing w:before="0" w:after="0" w:line="259" w:lineRule="auto"/>
        <w:ind w:left="1134" w:hanging="567"/>
        <w:textAlignment w:val="baseline"/>
        <w:rPr>
          <w:rFonts w:ascii="Arial" w:eastAsia="Calibri" w:hAnsi="Arial" w:cs="Arial"/>
          <w:sz w:val="22"/>
          <w:szCs w:val="22"/>
        </w:rPr>
      </w:pPr>
      <w:r w:rsidRPr="00834974">
        <w:rPr>
          <w:rFonts w:ascii="Arial" w:eastAsia="Calibri" w:hAnsi="Arial" w:cs="Arial"/>
          <w:sz w:val="22"/>
          <w:szCs w:val="22"/>
        </w:rPr>
        <w:t>Correctly store and archive all information on MoD CIS in line with Navy Digital Information Management policy</w:t>
      </w:r>
      <w:r>
        <w:rPr>
          <w:rFonts w:ascii="Arial" w:eastAsia="Calibri" w:hAnsi="Arial" w:cs="Arial"/>
          <w:sz w:val="22"/>
          <w:szCs w:val="22"/>
        </w:rPr>
        <w:t>, this can be provided after contract award</w:t>
      </w:r>
      <w:r w:rsidRPr="00834974">
        <w:rPr>
          <w:rFonts w:ascii="Arial" w:eastAsia="Calibri" w:hAnsi="Arial" w:cs="Arial"/>
          <w:sz w:val="22"/>
          <w:szCs w:val="22"/>
        </w:rPr>
        <w:t>.</w:t>
      </w:r>
    </w:p>
    <w:p w14:paraId="67C79C65" w14:textId="77777777" w:rsidR="007B014B" w:rsidRPr="00834974" w:rsidRDefault="007B014B" w:rsidP="007B014B">
      <w:pPr>
        <w:pStyle w:val="paragraph"/>
        <w:tabs>
          <w:tab w:val="left" w:pos="1134"/>
        </w:tabs>
        <w:spacing w:after="0"/>
        <w:ind w:hanging="1233"/>
        <w:textAlignment w:val="baseline"/>
        <w:rPr>
          <w:rFonts w:ascii="Arial" w:eastAsia="Calibri" w:hAnsi="Arial" w:cs="Arial"/>
          <w:sz w:val="22"/>
          <w:szCs w:val="22"/>
        </w:rPr>
      </w:pPr>
    </w:p>
    <w:p w14:paraId="6FC7CE24" w14:textId="77777777" w:rsidR="007B014B" w:rsidRPr="00772B96" w:rsidRDefault="007B014B" w:rsidP="00FF05BE">
      <w:pPr>
        <w:pStyle w:val="paragraph"/>
        <w:numPr>
          <w:ilvl w:val="0"/>
          <w:numId w:val="148"/>
        </w:numPr>
        <w:tabs>
          <w:tab w:val="left" w:pos="1134"/>
        </w:tabs>
        <w:autoSpaceDN/>
        <w:spacing w:before="0" w:after="0" w:line="259" w:lineRule="auto"/>
        <w:ind w:hanging="1233"/>
        <w:textAlignment w:val="baseline"/>
        <w:rPr>
          <w:rFonts w:ascii="Arial" w:hAnsi="Arial" w:cs="Arial"/>
        </w:rPr>
      </w:pPr>
      <w:r w:rsidRPr="00834974">
        <w:rPr>
          <w:rFonts w:ascii="Arial" w:eastAsia="Calibri" w:hAnsi="Arial" w:cs="Arial"/>
          <w:sz w:val="22"/>
          <w:szCs w:val="22"/>
        </w:rPr>
        <w:t>Work with the customer to ensure preparations for a smooth transition in service</w:t>
      </w:r>
      <w:r>
        <w:rPr>
          <w:rFonts w:ascii="Arial" w:eastAsia="Calibri" w:hAnsi="Arial" w:cs="Arial"/>
          <w:sz w:val="22"/>
          <w:szCs w:val="22"/>
        </w:rPr>
        <w:t>.</w:t>
      </w:r>
    </w:p>
    <w:p w14:paraId="00244456" w14:textId="0A5E439A" w:rsidR="00A35730" w:rsidRDefault="00A35730" w:rsidP="00800538">
      <w:pPr>
        <w:rPr>
          <w:rFonts w:ascii="Arial" w:hAnsi="Arial" w:cs="Arial"/>
          <w:sz w:val="22"/>
          <w:szCs w:val="22"/>
        </w:rPr>
      </w:pPr>
    </w:p>
    <w:p w14:paraId="556F960F" w14:textId="77777777" w:rsidR="00C64E5E" w:rsidRDefault="00C64E5E">
      <w:pPr>
        <w:pageBreakBefore/>
        <w:rPr>
          <w:rFonts w:ascii="Arial" w:hAnsi="Arial" w:cs="Arial"/>
          <w:b/>
          <w:sz w:val="22"/>
          <w:szCs w:val="22"/>
        </w:rPr>
      </w:pPr>
    </w:p>
    <w:p w14:paraId="556F9610" w14:textId="77777777" w:rsidR="00C64E5E" w:rsidRDefault="00AE0FAF">
      <w:pPr>
        <w:jc w:val="center"/>
        <w:rPr>
          <w:rFonts w:ascii="Arial" w:hAnsi="Arial" w:cs="Arial"/>
          <w:b/>
          <w:color w:val="365F91"/>
          <w:sz w:val="28"/>
          <w:szCs w:val="28"/>
        </w:rPr>
      </w:pPr>
      <w:r>
        <w:rPr>
          <w:rFonts w:ascii="Arial" w:hAnsi="Arial" w:cs="Arial"/>
          <w:b/>
          <w:color w:val="365F91"/>
          <w:sz w:val="28"/>
          <w:szCs w:val="28"/>
        </w:rPr>
        <w:t xml:space="preserve">Attachment 2 – Charges and Invoicing </w:t>
      </w:r>
    </w:p>
    <w:p w14:paraId="556F9611" w14:textId="77777777" w:rsidR="00C64E5E" w:rsidRDefault="00C64E5E">
      <w:pPr>
        <w:rPr>
          <w:rFonts w:ascii="Arial" w:hAnsi="Arial" w:cs="Arial"/>
          <w:b/>
          <w:color w:val="365F91"/>
          <w:sz w:val="28"/>
          <w:szCs w:val="28"/>
        </w:rPr>
      </w:pPr>
    </w:p>
    <w:p w14:paraId="556F9612" w14:textId="77777777" w:rsidR="00C64E5E" w:rsidRDefault="00AE0FAF">
      <w:pPr>
        <w:rPr>
          <w:rFonts w:ascii="Arial" w:hAnsi="Arial" w:cs="Arial"/>
          <w:bCs/>
          <w:sz w:val="22"/>
          <w:szCs w:val="22"/>
        </w:rPr>
      </w:pPr>
      <w:r>
        <w:rPr>
          <w:rFonts w:ascii="Arial" w:hAnsi="Arial" w:cs="Arial"/>
          <w:bCs/>
          <w:sz w:val="22"/>
          <w:szCs w:val="22"/>
        </w:rPr>
        <w:t>Payments to be made in arrears via CP&amp;F/Exostar. Invoices must be accompanied with time sheets broken down by service and/or product to enable appropriate cost management by the Authority.</w:t>
      </w:r>
    </w:p>
    <w:p w14:paraId="3305A4BF" w14:textId="77777777" w:rsidR="00F15030" w:rsidRPr="00F15030" w:rsidRDefault="00F15030" w:rsidP="00F15030">
      <w:pPr>
        <w:pStyle w:val="Standard"/>
        <w:tabs>
          <w:tab w:val="left" w:pos="2257"/>
        </w:tabs>
        <w:spacing w:before="0" w:after="0"/>
        <w:ind w:left="0"/>
        <w:rPr>
          <w:bCs/>
          <w:shd w:val="clear" w:color="auto" w:fill="FFFFFF"/>
        </w:rPr>
      </w:pPr>
    </w:p>
    <w:p w14:paraId="3B9F79AC" w14:textId="77777777" w:rsidR="00CF2DA3" w:rsidRDefault="00CF2DA3" w:rsidP="00CF2DA3">
      <w:pPr>
        <w:rPr>
          <w:rFonts w:ascii="Arial" w:hAnsi="Arial" w:cs="Calibri"/>
        </w:rPr>
      </w:pPr>
      <w:r w:rsidRPr="00036A59">
        <w:rPr>
          <w:rFonts w:ascii="Arial" w:hAnsi="Arial" w:cs="Calibri"/>
        </w:rPr>
        <w:t>Payments will only be made following delivery of goods or completion of services.</w:t>
      </w:r>
    </w:p>
    <w:p w14:paraId="700B9818" w14:textId="77777777" w:rsidR="00CF2DA3" w:rsidRDefault="00CF2DA3" w:rsidP="00CF2DA3">
      <w:pPr>
        <w:rPr>
          <w:rFonts w:ascii="Arial" w:hAnsi="Arial" w:cs="Calibri"/>
        </w:rPr>
      </w:pPr>
    </w:p>
    <w:p w14:paraId="7A8DF219" w14:textId="77777777" w:rsidR="00F15030" w:rsidRPr="00F15030" w:rsidRDefault="00F15030" w:rsidP="00F15030">
      <w:pPr>
        <w:tabs>
          <w:tab w:val="left" w:pos="540"/>
        </w:tabs>
        <w:ind w:right="-20"/>
        <w:rPr>
          <w:rFonts w:ascii="Arial" w:hAnsi="Arial" w:cs="Arial"/>
          <w:sz w:val="22"/>
          <w:szCs w:val="22"/>
        </w:rPr>
      </w:pPr>
      <w:r w:rsidRPr="00F15030">
        <w:rPr>
          <w:rFonts w:ascii="Arial" w:hAnsi="Arial" w:cs="Arial"/>
          <w:sz w:val="22"/>
          <w:szCs w:val="22"/>
        </w:rPr>
        <w:t>The process for Supplier on-boarding for CP&amp;F shall include completing the full MOD registration process in Exostar.</w:t>
      </w:r>
    </w:p>
    <w:p w14:paraId="328DAA8F" w14:textId="77777777" w:rsidR="00F15030" w:rsidRPr="00F15030" w:rsidRDefault="00F15030" w:rsidP="00F15030">
      <w:pPr>
        <w:tabs>
          <w:tab w:val="left" w:pos="540"/>
        </w:tabs>
        <w:ind w:right="-20"/>
        <w:rPr>
          <w:rFonts w:ascii="Arial" w:hAnsi="Arial" w:cs="Arial"/>
          <w:sz w:val="22"/>
          <w:szCs w:val="22"/>
        </w:rPr>
      </w:pPr>
    </w:p>
    <w:p w14:paraId="7FD504FD" w14:textId="77777777" w:rsidR="00F15030" w:rsidRPr="00F15030" w:rsidRDefault="00F15030" w:rsidP="00F15030">
      <w:pPr>
        <w:tabs>
          <w:tab w:val="left" w:pos="540"/>
        </w:tabs>
        <w:ind w:right="-20"/>
        <w:rPr>
          <w:rFonts w:ascii="Arial" w:hAnsi="Arial" w:cs="Arial"/>
          <w:sz w:val="22"/>
          <w:szCs w:val="22"/>
        </w:rPr>
      </w:pPr>
      <w:r w:rsidRPr="00F15030">
        <w:rPr>
          <w:rFonts w:ascii="Arial" w:hAnsi="Arial" w:cs="Arial"/>
          <w:sz w:val="22"/>
          <w:szCs w:val="22"/>
        </w:rPr>
        <w:t>An invoice shall only be valid if it has been submitted for the correct amount and tax treatment in Exostar.</w:t>
      </w:r>
    </w:p>
    <w:p w14:paraId="4562131A" w14:textId="2A2D6455" w:rsidR="00476F33" w:rsidRPr="00852979" w:rsidRDefault="00476F33" w:rsidP="00476F33">
      <w:pPr>
        <w:pStyle w:val="Standard"/>
        <w:tabs>
          <w:tab w:val="left" w:pos="2257"/>
        </w:tabs>
        <w:spacing w:before="0" w:after="0"/>
        <w:ind w:left="0"/>
        <w:rPr>
          <w:bCs/>
          <w:shd w:val="clear" w:color="auto" w:fill="FFFFFF"/>
        </w:rPr>
      </w:pPr>
    </w:p>
    <w:p w14:paraId="5EF364E6" w14:textId="77777777" w:rsidR="00653886" w:rsidRPr="00653886" w:rsidRDefault="00653886" w:rsidP="00653886">
      <w:pPr>
        <w:rPr>
          <w:rFonts w:ascii="Arial" w:eastAsia="Calibri" w:hAnsi="Arial" w:cs="Arial"/>
          <w:bCs/>
          <w:sz w:val="22"/>
          <w:szCs w:val="22"/>
          <w:shd w:val="clear" w:color="auto" w:fill="FFFFFF"/>
          <w:lang w:eastAsia="en-GB"/>
        </w:rPr>
      </w:pPr>
      <w:r w:rsidRPr="00653886">
        <w:rPr>
          <w:rFonts w:ascii="Arial" w:eastAsia="Calibri" w:hAnsi="Arial" w:cs="Arial"/>
          <w:bCs/>
          <w:sz w:val="22"/>
          <w:szCs w:val="22"/>
          <w:shd w:val="clear" w:color="auto" w:fill="FFFFFF"/>
          <w:lang w:eastAsia="en-GB"/>
        </w:rPr>
        <w:t>The Supplier shall confirm the amount they consider to be due for payment, for any month or period, within 31 calendar days of the end of that month or period and shall submit invoices through CP&amp;F/Exostar no later than 7 calendar days after that payment amount has been confirmed, unless otherwise agreed. All final amounts due under the contract must be confirmed by the Supplier within 31 calendar days of the end date of the contract, unless otherwise agreed.</w:t>
      </w:r>
    </w:p>
    <w:p w14:paraId="556F9613" w14:textId="7B611242" w:rsidR="00C64E5E" w:rsidRDefault="00C64E5E">
      <w:pPr>
        <w:rPr>
          <w:rFonts w:ascii="Arial" w:hAnsi="Arial" w:cs="Arial"/>
          <w:b/>
          <w:color w:val="365F91"/>
          <w:sz w:val="28"/>
          <w:szCs w:val="28"/>
        </w:rPr>
      </w:pPr>
    </w:p>
    <w:p w14:paraId="556F9614" w14:textId="77777777" w:rsidR="00C64E5E" w:rsidRDefault="00AE0FAF">
      <w:pPr>
        <w:jc w:val="both"/>
        <w:rPr>
          <w:rFonts w:ascii="Arial" w:hAnsi="Arial" w:cs="Arial"/>
          <w:b/>
          <w:color w:val="365F91"/>
          <w:sz w:val="28"/>
          <w:szCs w:val="28"/>
        </w:rPr>
      </w:pPr>
      <w:r>
        <w:rPr>
          <w:rFonts w:ascii="Arial" w:hAnsi="Arial" w:cs="Arial"/>
          <w:b/>
          <w:color w:val="365F91"/>
          <w:sz w:val="28"/>
          <w:szCs w:val="28"/>
        </w:rPr>
        <w:t xml:space="preserve">Part A – Milestone Payments and Delay Payments </w:t>
      </w:r>
    </w:p>
    <w:p w14:paraId="556F9615" w14:textId="77777777" w:rsidR="00C64E5E" w:rsidRDefault="00AE0FAF">
      <w:pPr>
        <w:jc w:val="both"/>
        <w:rPr>
          <w:rFonts w:ascii="Arial" w:hAnsi="Arial" w:cs="Arial"/>
          <w:b/>
          <w:color w:val="365F91"/>
          <w:sz w:val="28"/>
          <w:szCs w:val="28"/>
        </w:rPr>
      </w:pPr>
      <w:r>
        <w:rPr>
          <w:rFonts w:ascii="Arial" w:hAnsi="Arial" w:cs="Arial"/>
          <w:b/>
          <w:color w:val="365F91"/>
          <w:sz w:val="28"/>
          <w:szCs w:val="28"/>
        </w:rPr>
        <w:t xml:space="preserve"> </w:t>
      </w:r>
    </w:p>
    <w:tbl>
      <w:tblPr>
        <w:tblW w:w="10206" w:type="dxa"/>
        <w:tblInd w:w="-5" w:type="dxa"/>
        <w:tblLayout w:type="fixed"/>
        <w:tblCellMar>
          <w:left w:w="10" w:type="dxa"/>
          <w:right w:w="10" w:type="dxa"/>
        </w:tblCellMar>
        <w:tblLook w:val="04A0" w:firstRow="1" w:lastRow="0" w:firstColumn="1" w:lastColumn="0" w:noHBand="0" w:noVBand="1"/>
      </w:tblPr>
      <w:tblGrid>
        <w:gridCol w:w="567"/>
        <w:gridCol w:w="3686"/>
        <w:gridCol w:w="1984"/>
        <w:gridCol w:w="1985"/>
        <w:gridCol w:w="1984"/>
      </w:tblGrid>
      <w:tr w:rsidR="00C64E5E" w14:paraId="556F961B"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9616" w14:textId="77777777" w:rsidR="00C64E5E" w:rsidRDefault="00AE0FAF">
            <w:pPr>
              <w:spacing w:before="120" w:after="120"/>
              <w:jc w:val="center"/>
              <w:rPr>
                <w:rFonts w:ascii="Calibri" w:eastAsia="Trebuchet MS" w:hAnsi="Calibri" w:cs="Calibri"/>
                <w:b/>
                <w:sz w:val="22"/>
                <w:szCs w:val="22"/>
              </w:rPr>
            </w:pPr>
            <w:r>
              <w:rPr>
                <w:rFonts w:ascii="Calibri" w:eastAsia="Trebuchet MS" w:hAnsi="Calibri" w:cs="Calibri"/>
                <w:b/>
                <w:sz w:val="22"/>
                <w:szCs w:val="22"/>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9617" w14:textId="77777777" w:rsidR="00C64E5E" w:rsidRDefault="00AE0FAF">
            <w:pPr>
              <w:spacing w:before="120" w:after="120"/>
              <w:jc w:val="center"/>
              <w:rPr>
                <w:rFonts w:ascii="Arial" w:eastAsia="Trebuchet MS" w:hAnsi="Arial" w:cs="Arial"/>
                <w:b/>
                <w:sz w:val="22"/>
                <w:szCs w:val="22"/>
              </w:rPr>
            </w:pPr>
            <w:r>
              <w:rPr>
                <w:rFonts w:ascii="Arial" w:eastAsia="Trebuchet MS" w:hAnsi="Arial" w:cs="Arial"/>
                <w:b/>
                <w:sz w:val="22"/>
                <w:szCs w:val="22"/>
              </w:rPr>
              <w:t>Milestone Description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9618" w14:textId="77777777" w:rsidR="00C64E5E" w:rsidRDefault="00AE0FAF">
            <w:pPr>
              <w:spacing w:before="120" w:after="120"/>
              <w:jc w:val="center"/>
              <w:rPr>
                <w:rFonts w:ascii="Arial" w:eastAsia="Trebuchet MS" w:hAnsi="Arial" w:cs="Arial"/>
                <w:b/>
                <w:sz w:val="22"/>
                <w:szCs w:val="22"/>
              </w:rPr>
            </w:pPr>
            <w:r>
              <w:rPr>
                <w:rFonts w:ascii="Arial" w:eastAsia="Trebuchet MS" w:hAnsi="Arial" w:cs="Arial"/>
                <w:b/>
                <w:sz w:val="22"/>
                <w:szCs w:val="22"/>
              </w:rPr>
              <w:t>Milestone Payment amount (£GBP)</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9619" w14:textId="77777777" w:rsidR="00C64E5E" w:rsidRDefault="00AE0FAF">
            <w:pPr>
              <w:spacing w:before="120" w:after="120"/>
              <w:jc w:val="center"/>
              <w:rPr>
                <w:rFonts w:ascii="Arial" w:eastAsia="Trebuchet MS" w:hAnsi="Arial" w:cs="Arial"/>
                <w:b/>
                <w:sz w:val="22"/>
                <w:szCs w:val="22"/>
              </w:rPr>
            </w:pPr>
            <w:r>
              <w:rPr>
                <w:rFonts w:ascii="Arial" w:eastAsia="Trebuchet MS" w:hAnsi="Arial" w:cs="Arial"/>
                <w:b/>
                <w:sz w:val="22"/>
                <w:szCs w:val="22"/>
              </w:rPr>
              <w:t>Milestone Date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961A" w14:textId="77777777" w:rsidR="00C64E5E" w:rsidRDefault="00AE0FAF">
            <w:pPr>
              <w:spacing w:before="120" w:after="120"/>
              <w:jc w:val="center"/>
              <w:rPr>
                <w:rFonts w:ascii="Arial" w:eastAsia="Trebuchet MS" w:hAnsi="Arial" w:cs="Arial"/>
                <w:b/>
                <w:sz w:val="22"/>
                <w:szCs w:val="22"/>
              </w:rPr>
            </w:pPr>
            <w:r>
              <w:rPr>
                <w:rFonts w:ascii="Arial" w:eastAsia="Trebuchet MS" w:hAnsi="Arial" w:cs="Arial"/>
                <w:b/>
                <w:sz w:val="22"/>
                <w:szCs w:val="22"/>
              </w:rPr>
              <w:t>Delay Payments (where Milestone) (£GBP per day)</w:t>
            </w:r>
          </w:p>
        </w:tc>
      </w:tr>
      <w:tr w:rsidR="00C64E5E" w14:paraId="556F9621" w14:textId="77777777">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961C" w14:textId="77777777" w:rsidR="00C64E5E" w:rsidRDefault="00AE0FAF">
            <w:pPr>
              <w:spacing w:before="120" w:after="120"/>
              <w:rPr>
                <w:rFonts w:ascii="Arial" w:eastAsia="Trebuchet MS" w:hAnsi="Arial" w:cs="Arial"/>
                <w:sz w:val="22"/>
                <w:szCs w:val="22"/>
              </w:rPr>
            </w:pPr>
            <w:r>
              <w:rPr>
                <w:rFonts w:ascii="Arial" w:eastAsia="Trebuchet MS" w:hAnsi="Arial" w:cs="Arial"/>
                <w:sz w:val="22"/>
                <w:szCs w:val="22"/>
              </w:rPr>
              <w:t>M1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961D" w14:textId="77777777" w:rsidR="00C64E5E" w:rsidRDefault="00AE0FAF">
            <w:pPr>
              <w:spacing w:before="120" w:after="120"/>
              <w:jc w:val="center"/>
              <w:rPr>
                <w:rFonts w:ascii="Arial" w:hAnsi="Arial" w:cs="Arial"/>
                <w:sz w:val="22"/>
                <w:szCs w:val="22"/>
              </w:rPr>
            </w:pPr>
            <w:r w:rsidRPr="00876A00">
              <w:rPr>
                <w:rFonts w:ascii="Arial" w:hAnsi="Arial" w:cs="Arial"/>
                <w:sz w:val="22"/>
                <w:szCs w:val="22"/>
              </w:rPr>
              <w:t>Not Applicable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961E" w14:textId="77777777" w:rsidR="00C64E5E" w:rsidRDefault="00C64E5E">
            <w:pPr>
              <w:spacing w:before="120" w:after="120"/>
              <w:jc w:val="cente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961F" w14:textId="77777777" w:rsidR="00C64E5E" w:rsidRDefault="00C64E5E">
            <w:pPr>
              <w:spacing w:before="120" w:after="120"/>
              <w:jc w:val="center"/>
              <w:rPr>
                <w:rFonts w:ascii="Arial" w:eastAsia="Trebuchet MS" w:hAnsi="Arial" w:cs="Arial"/>
                <w:i/>
                <w:sz w:val="22"/>
                <w:szCs w:val="22"/>
                <w:shd w:val="clear" w:color="auto" w:fill="FFFF0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F9620" w14:textId="77777777" w:rsidR="00C64E5E" w:rsidRDefault="00C64E5E">
            <w:pPr>
              <w:spacing w:before="120" w:after="120"/>
              <w:jc w:val="center"/>
            </w:pPr>
          </w:p>
        </w:tc>
      </w:tr>
    </w:tbl>
    <w:p w14:paraId="556F9622" w14:textId="77777777" w:rsidR="00C64E5E" w:rsidRDefault="00C64E5E">
      <w:pPr>
        <w:jc w:val="both"/>
        <w:rPr>
          <w:rFonts w:ascii="Arial" w:hAnsi="Arial" w:cs="Arial"/>
          <w:b/>
          <w:color w:val="365F91"/>
          <w:sz w:val="28"/>
          <w:szCs w:val="28"/>
        </w:rPr>
      </w:pPr>
    </w:p>
    <w:p w14:paraId="556F9623" w14:textId="77777777" w:rsidR="00C64E5E" w:rsidRDefault="00AE0FAF">
      <w:pPr>
        <w:jc w:val="both"/>
        <w:rPr>
          <w:rFonts w:ascii="Arial" w:hAnsi="Arial" w:cs="Arial"/>
          <w:b/>
          <w:color w:val="365F91"/>
          <w:sz w:val="28"/>
          <w:szCs w:val="28"/>
        </w:rPr>
      </w:pPr>
      <w:r>
        <w:rPr>
          <w:rFonts w:ascii="Arial" w:hAnsi="Arial" w:cs="Arial"/>
          <w:b/>
          <w:color w:val="365F91"/>
          <w:sz w:val="28"/>
          <w:szCs w:val="28"/>
        </w:rPr>
        <w:t xml:space="preserve">Part B – Service Charges </w:t>
      </w:r>
    </w:p>
    <w:p w14:paraId="556F9624" w14:textId="77777777" w:rsidR="00C64E5E" w:rsidRDefault="00C64E5E">
      <w:pPr>
        <w:rPr>
          <w:rFonts w:ascii="Arial" w:hAnsi="Arial" w:cs="Arial"/>
          <w:sz w:val="22"/>
          <w:szCs w:val="22"/>
          <w:shd w:val="clear" w:color="auto" w:fill="FFFF00"/>
        </w:rPr>
      </w:pPr>
    </w:p>
    <w:tbl>
      <w:tblPr>
        <w:tblW w:w="10206" w:type="dxa"/>
        <w:tblInd w:w="-5" w:type="dxa"/>
        <w:tblLayout w:type="fixed"/>
        <w:tblCellMar>
          <w:left w:w="10" w:type="dxa"/>
          <w:right w:w="10" w:type="dxa"/>
        </w:tblCellMar>
        <w:tblLook w:val="04A0" w:firstRow="1" w:lastRow="0" w:firstColumn="1" w:lastColumn="0" w:noHBand="0" w:noVBand="1"/>
      </w:tblPr>
      <w:tblGrid>
        <w:gridCol w:w="2948"/>
        <w:gridCol w:w="7258"/>
      </w:tblGrid>
      <w:tr w:rsidR="00C64E5E" w14:paraId="556F9627" w14:textId="77777777">
        <w:tc>
          <w:tcPr>
            <w:tcW w:w="29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56F9625" w14:textId="77777777" w:rsidR="00C64E5E" w:rsidRDefault="00AE0FAF">
            <w:pPr>
              <w:spacing w:before="120" w:after="120"/>
              <w:rPr>
                <w:rFonts w:ascii="Arial" w:eastAsia="Trebuchet MS" w:hAnsi="Arial" w:cs="Arial"/>
                <w:b/>
                <w:bCs/>
                <w:sz w:val="22"/>
                <w:szCs w:val="22"/>
              </w:rPr>
            </w:pPr>
            <w:r>
              <w:rPr>
                <w:rFonts w:ascii="Arial" w:eastAsia="Trebuchet MS" w:hAnsi="Arial" w:cs="Arial"/>
                <w:b/>
                <w:bCs/>
                <w:sz w:val="22"/>
                <w:szCs w:val="22"/>
              </w:rPr>
              <w:t>Charge Number</w:t>
            </w:r>
          </w:p>
        </w:tc>
        <w:tc>
          <w:tcPr>
            <w:tcW w:w="725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56F9626" w14:textId="77777777" w:rsidR="00C64E5E" w:rsidRDefault="00AE0FAF">
            <w:pPr>
              <w:spacing w:before="120" w:after="120"/>
            </w:pPr>
            <w:r>
              <w:rPr>
                <w:rFonts w:ascii="Arial" w:eastAsia="Trebuchet MS" w:hAnsi="Arial" w:cs="Arial"/>
                <w:b/>
                <w:sz w:val="22"/>
                <w:szCs w:val="22"/>
              </w:rPr>
              <w:t>Service Charges</w:t>
            </w:r>
          </w:p>
        </w:tc>
      </w:tr>
      <w:tr w:rsidR="00C64E5E" w14:paraId="556F962C"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62A" w14:textId="2791F3AD" w:rsidR="00C64E5E" w:rsidRPr="006407B4" w:rsidRDefault="008F2A01">
            <w:pPr>
              <w:spacing w:before="120" w:after="120"/>
            </w:pPr>
            <w:r w:rsidRPr="006407B4">
              <w:rPr>
                <w:rFonts w:ascii="Arial" w:eastAsia="Times New Roman" w:hAnsi="Arial" w:cs="Arial"/>
                <w:sz w:val="22"/>
                <w:szCs w:val="22"/>
                <w:lang w:eastAsia="en-GB"/>
              </w:rPr>
              <w:t>Core Services</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309CE" w14:textId="77777777" w:rsidR="008330FB" w:rsidRDefault="008330FB" w:rsidP="008330FB">
            <w:pPr>
              <w:rPr>
                <w:rFonts w:ascii="Arial" w:eastAsia="Arial" w:hAnsi="Arial" w:cs="Arial"/>
              </w:rPr>
            </w:pPr>
            <w:r>
              <w:rPr>
                <w:rStyle w:val="normaltextrun"/>
                <w:rFonts w:ascii="Arial" w:hAnsi="Arial" w:cs="Arial"/>
                <w:color w:val="FFFFFF"/>
                <w:shd w:val="clear" w:color="auto" w:fill="FFFF00"/>
              </w:rPr>
              <w:t>Redacted</w:t>
            </w:r>
            <w:r>
              <w:rPr>
                <w:rStyle w:val="normaltextrun"/>
                <w:rFonts w:ascii="Arial" w:hAnsi="Arial" w:cs="Arial"/>
                <w:color w:val="FFFFFF"/>
                <w:shd w:val="clear" w:color="auto" w:fill="000000"/>
              </w:rPr>
              <w:t> under FOIA Section 43, Commercial interests</w:t>
            </w:r>
          </w:p>
          <w:p w14:paraId="556F962B" w14:textId="45F3E4F3" w:rsidR="00B82CFD" w:rsidRPr="006407B4" w:rsidRDefault="00B82CFD" w:rsidP="006407B4">
            <w:pPr>
              <w:suppressAutoHyphens w:val="0"/>
              <w:rPr>
                <w:rFonts w:ascii="Arial" w:hAnsi="Arial" w:cs="Arial"/>
                <w:sz w:val="22"/>
                <w:szCs w:val="22"/>
              </w:rPr>
            </w:pPr>
          </w:p>
        </w:tc>
      </w:tr>
      <w:tr w:rsidR="00E34543" w14:paraId="2F07DB5B" w14:textId="77777777">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ECCE" w14:textId="5FE2A76D" w:rsidR="00E34543" w:rsidRPr="006407B4" w:rsidRDefault="00E34543" w:rsidP="00E34543">
            <w:pPr>
              <w:spacing w:before="120" w:after="120"/>
              <w:rPr>
                <w:rFonts w:ascii="Arial" w:eastAsia="Times New Roman" w:hAnsi="Arial" w:cs="Arial"/>
                <w:sz w:val="22"/>
                <w:szCs w:val="22"/>
                <w:lang w:eastAsia="en-GB"/>
              </w:rPr>
            </w:pPr>
            <w:r w:rsidRPr="006407B4">
              <w:rPr>
                <w:rFonts w:ascii="Arial" w:eastAsia="Times New Roman" w:hAnsi="Arial" w:cs="Arial"/>
                <w:sz w:val="22"/>
                <w:szCs w:val="22"/>
                <w:lang w:eastAsia="en-GB"/>
              </w:rPr>
              <w:t>Travel and Subsistence</w:t>
            </w:r>
            <w:r w:rsidR="006E61F4">
              <w:rPr>
                <w:rFonts w:ascii="Arial" w:eastAsia="Times New Roman" w:hAnsi="Arial" w:cs="Arial"/>
                <w:sz w:val="22"/>
                <w:szCs w:val="22"/>
                <w:lang w:eastAsia="en-GB"/>
              </w:rPr>
              <w:t xml:space="preserve"> (maximum)</w:t>
            </w:r>
          </w:p>
        </w:tc>
        <w:tc>
          <w:tcPr>
            <w:tcW w:w="7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E7E5C" w14:textId="77777777" w:rsidR="008330FB" w:rsidRDefault="008330FB" w:rsidP="008330FB">
            <w:pPr>
              <w:rPr>
                <w:rFonts w:ascii="Arial" w:eastAsia="Arial" w:hAnsi="Arial" w:cs="Arial"/>
              </w:rPr>
            </w:pPr>
            <w:r>
              <w:rPr>
                <w:rStyle w:val="normaltextrun"/>
                <w:rFonts w:ascii="Arial" w:hAnsi="Arial" w:cs="Arial"/>
                <w:color w:val="FFFFFF"/>
                <w:shd w:val="clear" w:color="auto" w:fill="FFFF00"/>
              </w:rPr>
              <w:t>Redacted</w:t>
            </w:r>
            <w:r>
              <w:rPr>
                <w:rStyle w:val="normaltextrun"/>
                <w:rFonts w:ascii="Arial" w:hAnsi="Arial" w:cs="Arial"/>
                <w:color w:val="FFFFFF"/>
                <w:shd w:val="clear" w:color="auto" w:fill="000000"/>
              </w:rPr>
              <w:t> under FOIA Section 43, Commercial interests</w:t>
            </w:r>
          </w:p>
          <w:p w14:paraId="6F7678DE" w14:textId="45374DBF" w:rsidR="00E34543" w:rsidRPr="006407B4" w:rsidRDefault="00E34543" w:rsidP="00E34543">
            <w:pPr>
              <w:spacing w:before="120" w:after="120"/>
              <w:rPr>
                <w:rFonts w:ascii="Arial" w:eastAsia="Trebuchet MS" w:hAnsi="Arial" w:cs="Arial"/>
                <w:sz w:val="22"/>
                <w:szCs w:val="22"/>
              </w:rPr>
            </w:pPr>
          </w:p>
        </w:tc>
      </w:tr>
    </w:tbl>
    <w:p w14:paraId="556F9637" w14:textId="77777777" w:rsidR="00C64E5E" w:rsidRDefault="00C64E5E">
      <w:pPr>
        <w:jc w:val="both"/>
        <w:rPr>
          <w:rFonts w:ascii="Arial" w:hAnsi="Arial" w:cs="Arial"/>
          <w:b/>
          <w:color w:val="365F91"/>
          <w:sz w:val="28"/>
          <w:szCs w:val="28"/>
        </w:rPr>
      </w:pPr>
    </w:p>
    <w:p w14:paraId="031F4951" w14:textId="77777777" w:rsidR="00313B52" w:rsidRDefault="00313B52">
      <w:pPr>
        <w:jc w:val="both"/>
        <w:rPr>
          <w:rFonts w:ascii="Arial" w:hAnsi="Arial" w:cs="Arial"/>
          <w:b/>
          <w:color w:val="365F91"/>
          <w:sz w:val="28"/>
          <w:szCs w:val="28"/>
        </w:rPr>
      </w:pPr>
    </w:p>
    <w:p w14:paraId="25D90552" w14:textId="77777777" w:rsidR="00313B52" w:rsidRDefault="00313B52">
      <w:pPr>
        <w:jc w:val="both"/>
        <w:rPr>
          <w:rFonts w:ascii="Arial" w:hAnsi="Arial" w:cs="Arial"/>
          <w:b/>
          <w:color w:val="365F91"/>
          <w:sz w:val="28"/>
          <w:szCs w:val="28"/>
        </w:rPr>
      </w:pPr>
    </w:p>
    <w:p w14:paraId="54CEACDD" w14:textId="77777777" w:rsidR="00313B52" w:rsidRDefault="00313B52">
      <w:pPr>
        <w:jc w:val="both"/>
        <w:rPr>
          <w:rFonts w:ascii="Arial" w:hAnsi="Arial" w:cs="Arial"/>
          <w:b/>
          <w:color w:val="365F91"/>
          <w:sz w:val="28"/>
          <w:szCs w:val="28"/>
        </w:rPr>
      </w:pPr>
    </w:p>
    <w:p w14:paraId="4F4B44F9" w14:textId="77777777" w:rsidR="00313B52" w:rsidRDefault="00313B52">
      <w:pPr>
        <w:jc w:val="both"/>
        <w:rPr>
          <w:rFonts w:ascii="Arial" w:hAnsi="Arial" w:cs="Arial"/>
          <w:b/>
          <w:color w:val="365F91"/>
          <w:sz w:val="28"/>
          <w:szCs w:val="28"/>
        </w:rPr>
      </w:pPr>
    </w:p>
    <w:p w14:paraId="00831CA3" w14:textId="77777777" w:rsidR="00313B52" w:rsidRDefault="00313B52">
      <w:pPr>
        <w:jc w:val="both"/>
        <w:rPr>
          <w:rFonts w:ascii="Arial" w:hAnsi="Arial" w:cs="Arial"/>
          <w:b/>
          <w:color w:val="365F91"/>
          <w:sz w:val="28"/>
          <w:szCs w:val="28"/>
        </w:rPr>
      </w:pPr>
    </w:p>
    <w:p w14:paraId="0E4C3325" w14:textId="77777777" w:rsidR="00313B52" w:rsidRDefault="00313B52">
      <w:pPr>
        <w:jc w:val="both"/>
        <w:rPr>
          <w:rFonts w:ascii="Arial" w:hAnsi="Arial" w:cs="Arial"/>
          <w:b/>
          <w:color w:val="365F91"/>
          <w:sz w:val="28"/>
          <w:szCs w:val="28"/>
        </w:rPr>
      </w:pPr>
    </w:p>
    <w:p w14:paraId="3506AB8C" w14:textId="77777777" w:rsidR="00313B52" w:rsidRDefault="00313B52">
      <w:pPr>
        <w:jc w:val="both"/>
        <w:rPr>
          <w:rFonts w:ascii="Arial" w:hAnsi="Arial" w:cs="Arial"/>
          <w:b/>
          <w:color w:val="365F91"/>
          <w:sz w:val="28"/>
          <w:szCs w:val="28"/>
        </w:rPr>
      </w:pPr>
    </w:p>
    <w:p w14:paraId="1CF527C4" w14:textId="77777777" w:rsidR="00313B52" w:rsidRDefault="00313B52">
      <w:pPr>
        <w:jc w:val="both"/>
        <w:rPr>
          <w:rFonts w:ascii="Arial" w:hAnsi="Arial" w:cs="Arial"/>
          <w:b/>
          <w:color w:val="365F91"/>
          <w:sz w:val="28"/>
          <w:szCs w:val="28"/>
        </w:rPr>
      </w:pPr>
    </w:p>
    <w:p w14:paraId="556F9638" w14:textId="5BEFE370" w:rsidR="00C64E5E" w:rsidRDefault="00AE0FAF">
      <w:pPr>
        <w:jc w:val="both"/>
        <w:rPr>
          <w:rFonts w:ascii="Arial" w:hAnsi="Arial" w:cs="Arial"/>
          <w:b/>
          <w:color w:val="FF0000"/>
          <w:sz w:val="28"/>
          <w:szCs w:val="28"/>
        </w:rPr>
      </w:pPr>
      <w:r>
        <w:rPr>
          <w:rFonts w:ascii="Arial" w:hAnsi="Arial" w:cs="Arial"/>
          <w:b/>
          <w:color w:val="365F91"/>
          <w:sz w:val="28"/>
          <w:szCs w:val="28"/>
        </w:rPr>
        <w:lastRenderedPageBreak/>
        <w:t xml:space="preserve">Part C – Supplier Personnel Rate Card for Calculation of Time and Materials Charges </w:t>
      </w:r>
    </w:p>
    <w:p w14:paraId="72EA71E7" w14:textId="77777777" w:rsidR="00466B09" w:rsidRDefault="00466B09">
      <w:pPr>
        <w:jc w:val="both"/>
        <w:rPr>
          <w:rFonts w:ascii="Arial" w:hAnsi="Arial" w:cs="Arial"/>
          <w:b/>
          <w:color w:val="FF0000"/>
          <w:sz w:val="28"/>
          <w:szCs w:val="28"/>
        </w:rPr>
      </w:pPr>
    </w:p>
    <w:p w14:paraId="2676E422" w14:textId="77777777" w:rsidR="00EC6A72" w:rsidRDefault="00EC6A72" w:rsidP="00EC6A72">
      <w:pPr>
        <w:rPr>
          <w:rFonts w:ascii="Arial" w:eastAsia="Arial" w:hAnsi="Arial" w:cs="Arial"/>
        </w:rPr>
      </w:pPr>
      <w:r>
        <w:rPr>
          <w:rStyle w:val="normaltextrun"/>
          <w:rFonts w:ascii="Arial" w:hAnsi="Arial" w:cs="Arial"/>
          <w:color w:val="FFFFFF"/>
          <w:shd w:val="clear" w:color="auto" w:fill="FFFF00"/>
        </w:rPr>
        <w:t>Redacted</w:t>
      </w:r>
      <w:r>
        <w:rPr>
          <w:rStyle w:val="normaltextrun"/>
          <w:rFonts w:ascii="Arial" w:hAnsi="Arial" w:cs="Arial"/>
          <w:color w:val="FFFFFF"/>
          <w:shd w:val="clear" w:color="auto" w:fill="000000"/>
        </w:rPr>
        <w:t> under FOIA Section 43, Commercial interests</w:t>
      </w:r>
    </w:p>
    <w:p w14:paraId="287A56CE" w14:textId="69596B51" w:rsidR="00466B09" w:rsidRDefault="00466B09">
      <w:pPr>
        <w:jc w:val="both"/>
        <w:rPr>
          <w:rFonts w:ascii="Arial" w:hAnsi="Arial" w:cs="Arial"/>
          <w:b/>
          <w:color w:val="365F91"/>
          <w:sz w:val="28"/>
          <w:szCs w:val="28"/>
        </w:rPr>
      </w:pPr>
    </w:p>
    <w:p w14:paraId="556F9639" w14:textId="77777777" w:rsidR="00C64E5E" w:rsidRDefault="00C64E5E">
      <w:pPr>
        <w:jc w:val="both"/>
        <w:rPr>
          <w:rFonts w:ascii="Arial" w:hAnsi="Arial" w:cs="Arial"/>
          <w:b/>
          <w:color w:val="365F91"/>
          <w:sz w:val="28"/>
          <w:szCs w:val="28"/>
        </w:rPr>
      </w:pPr>
    </w:p>
    <w:p w14:paraId="6F2264F7" w14:textId="09C81779" w:rsidR="00380F89" w:rsidRPr="00E940FA" w:rsidRDefault="00380F89" w:rsidP="00380F89">
      <w:pPr>
        <w:pStyle w:val="Standard"/>
        <w:spacing w:before="0" w:after="0"/>
        <w:ind w:left="0"/>
      </w:pPr>
      <w:r w:rsidRPr="00E940FA">
        <w:t>If the Authority requests the Supplier to provide any roles that are not listed above, in order to deliver additional services within the maximum limit of liability, then day rates for those roles shall be agreed and incorporated into the Contract.</w:t>
      </w:r>
    </w:p>
    <w:p w14:paraId="43AC92AB" w14:textId="77777777" w:rsidR="00675574" w:rsidRDefault="00675574" w:rsidP="00675574">
      <w:pPr>
        <w:ind w:right="-23"/>
        <w:rPr>
          <w:rFonts w:ascii="Arial" w:eastAsia="Times New Roman" w:hAnsi="Arial" w:cs="Arial"/>
          <w:sz w:val="22"/>
          <w:szCs w:val="22"/>
          <w:lang w:eastAsia="en-GB"/>
        </w:rPr>
      </w:pPr>
    </w:p>
    <w:p w14:paraId="4E836FE1" w14:textId="6BAC9885" w:rsidR="00675574" w:rsidRDefault="00675574" w:rsidP="00675574">
      <w:pPr>
        <w:ind w:right="-23"/>
        <w:rPr>
          <w:rFonts w:ascii="Arial" w:eastAsia="Times New Roman" w:hAnsi="Arial" w:cs="Arial"/>
          <w:lang w:eastAsia="en-GB"/>
        </w:rPr>
      </w:pPr>
      <w:r>
        <w:rPr>
          <w:rFonts w:ascii="Arial" w:eastAsia="Times New Roman" w:hAnsi="Arial" w:cs="Arial"/>
          <w:lang w:eastAsia="en-GB"/>
        </w:rPr>
        <w:t>All prices stated are firm prices, to be paid in £ (GBP/Pound Sterling), not subject to any increase or exchange rates.</w:t>
      </w:r>
    </w:p>
    <w:p w14:paraId="1B8D31BC" w14:textId="77777777" w:rsidR="0076444B" w:rsidRDefault="0076444B" w:rsidP="0076444B">
      <w:pPr>
        <w:ind w:right="-23"/>
        <w:rPr>
          <w:rFonts w:ascii="Arial" w:eastAsia="Arial" w:hAnsi="Arial" w:cs="Arial"/>
          <w:spacing w:val="-2"/>
          <w:position w:val="-1"/>
          <w:lang w:eastAsia="en-GB"/>
        </w:rPr>
      </w:pPr>
    </w:p>
    <w:p w14:paraId="12B9B8D7" w14:textId="77777777" w:rsidR="0076444B" w:rsidRPr="00F33EEE" w:rsidRDefault="0076444B" w:rsidP="0076444B">
      <w:pPr>
        <w:ind w:right="-23"/>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The Prices set for each item shall be the total maximum price the Supplier shall charge for the delivery of the goods and/or services covered within that item. No further costs shall be claimed by the Supplier and all prices quoted shall include as a minimum, but not be limited to:</w:t>
      </w:r>
    </w:p>
    <w:p w14:paraId="79F4C4C7"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val="en-US" w:eastAsia="en-GB"/>
        </w:rPr>
      </w:pPr>
      <w:r w:rsidRPr="00F33EEE">
        <w:rPr>
          <w:rFonts w:ascii="Arial" w:eastAsia="Arial" w:hAnsi="Arial" w:cs="Arial"/>
          <w:spacing w:val="-2"/>
          <w:position w:val="-1"/>
          <w:sz w:val="22"/>
          <w:szCs w:val="22"/>
          <w:lang w:eastAsia="en-GB"/>
        </w:rPr>
        <w:t>Any direct or indirect costs.</w:t>
      </w:r>
    </w:p>
    <w:p w14:paraId="3E2DFABB"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labour costs or personnel salaries, pensions or contributions.</w:t>
      </w:r>
    </w:p>
    <w:p w14:paraId="04F8BC44"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costs associated with management of the contract.</w:t>
      </w:r>
    </w:p>
    <w:p w14:paraId="555B387F"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costs associated with providing required information to the Authority.</w:t>
      </w:r>
    </w:p>
    <w:p w14:paraId="27933808"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costs for processing of orders or taskings.</w:t>
      </w:r>
    </w:p>
    <w:p w14:paraId="55D940DB"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costs for submission of invoices.</w:t>
      </w:r>
    </w:p>
    <w:p w14:paraId="0A99E302"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costs for manufacture or provision of goods and/or services.</w:t>
      </w:r>
    </w:p>
    <w:p w14:paraId="4CA68836"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costs for delivery to the Authority.</w:t>
      </w:r>
    </w:p>
    <w:p w14:paraId="2BC45A35"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fuel costs.</w:t>
      </w:r>
    </w:p>
    <w:p w14:paraId="26C56DE2"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 xml:space="preserve">Any related travel and subsistence. </w:t>
      </w:r>
    </w:p>
    <w:p w14:paraId="7F154DA4"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packaging.</w:t>
      </w:r>
    </w:p>
    <w:p w14:paraId="6F5084E9"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import costs or charges.</w:t>
      </w:r>
    </w:p>
    <w:p w14:paraId="7F07D40E"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implementation or exit costs.</w:t>
      </w:r>
    </w:p>
    <w:p w14:paraId="6A5F0F33"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installation or setup costs.</w:t>
      </w:r>
    </w:p>
    <w:p w14:paraId="5BD709F1"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costs to deliver training or guidance.</w:t>
      </w:r>
    </w:p>
    <w:p w14:paraId="63A54A66"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sub-contractor costs.</w:t>
      </w:r>
    </w:p>
    <w:p w14:paraId="572421D1"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IT or system related costs.</w:t>
      </w:r>
    </w:p>
    <w:p w14:paraId="203224F2" w14:textId="77777777" w:rsidR="0076444B" w:rsidRPr="00F33EEE" w:rsidRDefault="0076444B" w:rsidP="00FF05BE">
      <w:pPr>
        <w:pStyle w:val="ListParagraph"/>
        <w:numPr>
          <w:ilvl w:val="0"/>
          <w:numId w:val="140"/>
        </w:numPr>
        <w:suppressAutoHyphens w:val="0"/>
        <w:autoSpaceDN/>
        <w:ind w:right="-23"/>
        <w:contextualSpacing/>
        <w:textAlignment w:val="auto"/>
        <w:rPr>
          <w:rFonts w:ascii="Arial" w:eastAsia="Arial" w:hAnsi="Arial" w:cs="Arial"/>
          <w:spacing w:val="-2"/>
          <w:position w:val="-1"/>
          <w:sz w:val="22"/>
          <w:szCs w:val="22"/>
          <w:lang w:eastAsia="en-GB"/>
        </w:rPr>
      </w:pPr>
      <w:r w:rsidRPr="00F33EEE">
        <w:rPr>
          <w:rFonts w:ascii="Arial" w:eastAsia="Arial" w:hAnsi="Arial" w:cs="Arial"/>
          <w:spacing w:val="-2"/>
          <w:position w:val="-1"/>
          <w:sz w:val="22"/>
          <w:szCs w:val="22"/>
          <w:lang w:eastAsia="en-GB"/>
        </w:rPr>
        <w:t>Any costs required to provide Authority access to systems or accounts.</w:t>
      </w:r>
    </w:p>
    <w:p w14:paraId="22DD8E65" w14:textId="28AC75E9" w:rsidR="00B82CFD" w:rsidRDefault="00B82CFD"/>
    <w:p w14:paraId="556F9646" w14:textId="77777777" w:rsidR="00C64E5E" w:rsidRDefault="00C64E5E"/>
    <w:p w14:paraId="7DED8E86" w14:textId="77777777" w:rsidR="00916AED" w:rsidRPr="00ED66D0" w:rsidRDefault="00916AED" w:rsidP="00916AED">
      <w:pPr>
        <w:rPr>
          <w:rFonts w:ascii="Arial" w:hAnsi="Arial" w:cs="Arial"/>
          <w:b/>
          <w:bCs/>
          <w:sz w:val="22"/>
          <w:szCs w:val="22"/>
        </w:rPr>
      </w:pPr>
      <w:r w:rsidRPr="00ED66D0">
        <w:rPr>
          <w:rFonts w:ascii="Arial" w:hAnsi="Arial" w:cs="Arial"/>
          <w:b/>
          <w:bCs/>
          <w:sz w:val="22"/>
          <w:szCs w:val="22"/>
        </w:rPr>
        <w:t>Additional Tasks or Services</w:t>
      </w:r>
    </w:p>
    <w:p w14:paraId="1D81A21E" w14:textId="77777777" w:rsidR="00916AED" w:rsidRPr="00ED66D0" w:rsidRDefault="00916AED" w:rsidP="00916AED">
      <w:pPr>
        <w:rPr>
          <w:rFonts w:ascii="Arial" w:hAnsi="Arial" w:cs="Arial"/>
          <w:sz w:val="22"/>
          <w:szCs w:val="22"/>
        </w:rPr>
      </w:pPr>
    </w:p>
    <w:p w14:paraId="1135210F" w14:textId="77777777" w:rsidR="00916AED" w:rsidRPr="00ED66D0" w:rsidRDefault="00916AED" w:rsidP="00916AED">
      <w:pPr>
        <w:widowControl w:val="0"/>
        <w:suppressAutoHyphens w:val="0"/>
        <w:autoSpaceDN/>
        <w:textAlignment w:val="auto"/>
        <w:rPr>
          <w:rFonts w:ascii="Arial" w:eastAsiaTheme="minorHAnsi" w:hAnsi="Arial" w:cs="Arial"/>
          <w:sz w:val="22"/>
          <w:szCs w:val="22"/>
          <w:lang w:val="en-US"/>
        </w:rPr>
      </w:pPr>
      <w:r w:rsidRPr="00ED66D0">
        <w:rPr>
          <w:rFonts w:ascii="Arial" w:eastAsiaTheme="minorHAnsi" w:hAnsi="Arial" w:cs="Arial"/>
          <w:sz w:val="22"/>
          <w:szCs w:val="22"/>
          <w:lang w:val="en-US"/>
        </w:rPr>
        <w:t>If further services are required in addition to the Core Services detailed in the Statement of Requirements/Specification, those further services will be requested and delivered through the issue of an additional Statement of Work (SOW). This will be managed under the following process:</w:t>
      </w:r>
    </w:p>
    <w:p w14:paraId="3E41ECDA" w14:textId="77777777" w:rsidR="00916AED" w:rsidRPr="00ED66D0" w:rsidRDefault="00916AED" w:rsidP="00916AED">
      <w:pPr>
        <w:widowControl w:val="0"/>
        <w:suppressAutoHyphens w:val="0"/>
        <w:autoSpaceDN/>
        <w:textAlignment w:val="auto"/>
        <w:rPr>
          <w:rFonts w:ascii="Arial" w:eastAsiaTheme="minorHAnsi" w:hAnsi="Arial" w:cs="Arial"/>
          <w:sz w:val="22"/>
          <w:szCs w:val="22"/>
          <w:lang w:val="en-US"/>
        </w:rPr>
      </w:pPr>
    </w:p>
    <w:p w14:paraId="02284E13" w14:textId="77777777" w:rsidR="00916AED" w:rsidRPr="00ED66D0" w:rsidRDefault="00916AED" w:rsidP="00FF05BE">
      <w:pPr>
        <w:widowControl w:val="0"/>
        <w:numPr>
          <w:ilvl w:val="0"/>
          <w:numId w:val="142"/>
        </w:numPr>
        <w:suppressAutoHyphens w:val="0"/>
        <w:autoSpaceDN/>
        <w:spacing w:after="200" w:line="276" w:lineRule="auto"/>
        <w:contextualSpacing/>
        <w:textAlignment w:val="auto"/>
        <w:rPr>
          <w:rFonts w:ascii="Arial" w:eastAsia="Times New Roman" w:hAnsi="Arial" w:cs="Arial"/>
          <w:sz w:val="22"/>
          <w:szCs w:val="22"/>
          <w:lang w:val="en-US"/>
        </w:rPr>
      </w:pPr>
      <w:r w:rsidRPr="00ED66D0">
        <w:rPr>
          <w:rFonts w:ascii="Arial" w:eastAsia="Times New Roman" w:hAnsi="Arial" w:cs="Arial"/>
          <w:sz w:val="22"/>
          <w:szCs w:val="22"/>
          <w:lang w:val="en-US"/>
        </w:rPr>
        <w:t>When the Buyer assesses that further services are required, the Supplier will be notified of the requirement on a new Statement of Work form.  </w:t>
      </w:r>
    </w:p>
    <w:p w14:paraId="5F47F170" w14:textId="77777777" w:rsidR="00916AED" w:rsidRPr="00ED66D0" w:rsidRDefault="00916AED" w:rsidP="00FF05BE">
      <w:pPr>
        <w:widowControl w:val="0"/>
        <w:numPr>
          <w:ilvl w:val="0"/>
          <w:numId w:val="142"/>
        </w:numPr>
        <w:suppressAutoHyphens w:val="0"/>
        <w:autoSpaceDN/>
        <w:spacing w:after="200" w:line="276" w:lineRule="auto"/>
        <w:contextualSpacing/>
        <w:textAlignment w:val="auto"/>
        <w:rPr>
          <w:rFonts w:ascii="Arial" w:eastAsia="Times New Roman" w:hAnsi="Arial" w:cs="Arial"/>
          <w:sz w:val="22"/>
          <w:szCs w:val="22"/>
          <w:lang w:val="en-US"/>
        </w:rPr>
      </w:pPr>
      <w:r w:rsidRPr="00ED66D0">
        <w:rPr>
          <w:rFonts w:ascii="Arial" w:eastAsia="Times New Roman" w:hAnsi="Arial" w:cs="Arial"/>
          <w:sz w:val="22"/>
          <w:szCs w:val="22"/>
          <w:lang w:val="en-US"/>
        </w:rPr>
        <w:t>The Supplier shall confirm if they are able to deliver the requirements in the Statement of Work within any required timescales and provide details of the number of personnel days and roles that would be needed.</w:t>
      </w:r>
    </w:p>
    <w:p w14:paraId="66063AEA" w14:textId="77777777" w:rsidR="00916AED" w:rsidRPr="00ED66D0" w:rsidRDefault="00916AED" w:rsidP="00FF05BE">
      <w:pPr>
        <w:widowControl w:val="0"/>
        <w:numPr>
          <w:ilvl w:val="0"/>
          <w:numId w:val="142"/>
        </w:numPr>
        <w:suppressAutoHyphens w:val="0"/>
        <w:autoSpaceDN/>
        <w:spacing w:after="200" w:line="276" w:lineRule="auto"/>
        <w:contextualSpacing/>
        <w:textAlignment w:val="auto"/>
        <w:rPr>
          <w:rFonts w:ascii="Arial" w:eastAsia="Times New Roman" w:hAnsi="Arial" w:cs="Arial"/>
          <w:sz w:val="22"/>
          <w:szCs w:val="22"/>
        </w:rPr>
      </w:pPr>
      <w:r w:rsidRPr="00ED66D0">
        <w:rPr>
          <w:rFonts w:ascii="Arial" w:eastAsia="Times New Roman" w:hAnsi="Arial" w:cs="Arial"/>
          <w:sz w:val="22"/>
          <w:szCs w:val="22"/>
          <w:lang w:val="en-US"/>
        </w:rPr>
        <w:t xml:space="preserve">The Buyer will make any necessary changes to the Statement of Work form, including the addition of rates for the relevant personnel roles that will be provided. </w:t>
      </w:r>
    </w:p>
    <w:p w14:paraId="180F2310" w14:textId="77777777" w:rsidR="00916AED" w:rsidRPr="00ED66D0" w:rsidRDefault="00916AED" w:rsidP="00FF05BE">
      <w:pPr>
        <w:widowControl w:val="0"/>
        <w:numPr>
          <w:ilvl w:val="0"/>
          <w:numId w:val="142"/>
        </w:numPr>
        <w:suppressAutoHyphens w:val="0"/>
        <w:autoSpaceDN/>
        <w:spacing w:after="200" w:line="276" w:lineRule="auto"/>
        <w:contextualSpacing/>
        <w:textAlignment w:val="auto"/>
        <w:rPr>
          <w:rFonts w:ascii="Arial" w:eastAsia="Times New Roman" w:hAnsi="Arial" w:cs="Arial"/>
          <w:sz w:val="22"/>
          <w:szCs w:val="22"/>
          <w:lang w:val="en-US"/>
        </w:rPr>
      </w:pPr>
      <w:r w:rsidRPr="00ED66D0">
        <w:rPr>
          <w:rFonts w:ascii="Arial" w:eastAsia="Times New Roman" w:hAnsi="Arial" w:cs="Arial"/>
          <w:sz w:val="22"/>
          <w:szCs w:val="22"/>
          <w:lang w:val="en-US"/>
        </w:rPr>
        <w:t>The Buyer will sign and issue the final Statement of Work form to the Supplier.</w:t>
      </w:r>
    </w:p>
    <w:p w14:paraId="17C0E08D" w14:textId="77777777" w:rsidR="00916AED" w:rsidRPr="00ED66D0" w:rsidRDefault="00916AED" w:rsidP="00FF05BE">
      <w:pPr>
        <w:widowControl w:val="0"/>
        <w:numPr>
          <w:ilvl w:val="0"/>
          <w:numId w:val="142"/>
        </w:numPr>
        <w:suppressAutoHyphens w:val="0"/>
        <w:autoSpaceDN/>
        <w:spacing w:after="200" w:line="276" w:lineRule="auto"/>
        <w:contextualSpacing/>
        <w:textAlignment w:val="auto"/>
        <w:rPr>
          <w:rFonts w:ascii="Arial" w:eastAsia="Times New Roman" w:hAnsi="Arial" w:cs="Arial"/>
          <w:sz w:val="22"/>
          <w:szCs w:val="22"/>
          <w:lang w:val="en-US"/>
        </w:rPr>
      </w:pPr>
      <w:r w:rsidRPr="00ED66D0">
        <w:rPr>
          <w:rFonts w:ascii="Arial" w:eastAsia="Times New Roman" w:hAnsi="Arial" w:cs="Arial"/>
          <w:sz w:val="22"/>
          <w:szCs w:val="22"/>
          <w:lang w:val="en-US"/>
        </w:rPr>
        <w:t xml:space="preserve">The Supplier will countersign and return the final Statement of Work form to the Buyer and </w:t>
      </w:r>
      <w:r w:rsidRPr="00ED66D0">
        <w:rPr>
          <w:rFonts w:ascii="Arial" w:eastAsia="Times New Roman" w:hAnsi="Arial" w:cs="Arial"/>
          <w:sz w:val="22"/>
          <w:szCs w:val="22"/>
          <w:lang w:val="en-US"/>
        </w:rPr>
        <w:lastRenderedPageBreak/>
        <w:t>commence deliver of those services.</w:t>
      </w:r>
    </w:p>
    <w:p w14:paraId="5D733C7D" w14:textId="77777777" w:rsidR="00916AED" w:rsidRPr="00ED66D0" w:rsidRDefault="00916AED" w:rsidP="00916AED">
      <w:pPr>
        <w:widowControl w:val="0"/>
        <w:suppressAutoHyphens w:val="0"/>
        <w:autoSpaceDN/>
        <w:textAlignment w:val="auto"/>
        <w:rPr>
          <w:rFonts w:ascii="Arial" w:eastAsiaTheme="minorHAnsi" w:hAnsi="Arial" w:cs="Arial"/>
          <w:sz w:val="22"/>
          <w:szCs w:val="22"/>
          <w:lang w:val="en-US"/>
        </w:rPr>
      </w:pPr>
    </w:p>
    <w:p w14:paraId="28E47B40" w14:textId="77777777" w:rsidR="00916AED" w:rsidRPr="00ED66D0" w:rsidRDefault="00916AED" w:rsidP="00916AED">
      <w:pPr>
        <w:widowControl w:val="0"/>
        <w:suppressAutoHyphens w:val="0"/>
        <w:autoSpaceDN/>
        <w:textAlignment w:val="auto"/>
        <w:rPr>
          <w:rFonts w:ascii="Arial" w:eastAsiaTheme="minorHAnsi" w:hAnsi="Arial" w:cs="Arial"/>
          <w:sz w:val="22"/>
          <w:szCs w:val="22"/>
          <w:lang w:val="en-US"/>
        </w:rPr>
      </w:pPr>
      <w:r w:rsidRPr="00ED66D0">
        <w:rPr>
          <w:rFonts w:ascii="Arial" w:eastAsiaTheme="minorHAnsi" w:hAnsi="Arial" w:cs="Arial"/>
          <w:sz w:val="22"/>
          <w:szCs w:val="22"/>
          <w:lang w:val="en-US"/>
        </w:rPr>
        <w:t xml:space="preserve">Each Statement of Work will be delivered and paid in accordance with the Terms &amp; Conditions of this Contract. </w:t>
      </w:r>
    </w:p>
    <w:p w14:paraId="6059190B" w14:textId="77777777" w:rsidR="00916AED" w:rsidRPr="00ED66D0" w:rsidRDefault="00916AED" w:rsidP="00916AED">
      <w:pPr>
        <w:widowControl w:val="0"/>
        <w:suppressAutoHyphens w:val="0"/>
        <w:autoSpaceDN/>
        <w:textAlignment w:val="auto"/>
        <w:rPr>
          <w:rFonts w:ascii="Arial" w:eastAsiaTheme="minorHAnsi" w:hAnsi="Arial" w:cs="Arial"/>
          <w:sz w:val="22"/>
          <w:szCs w:val="22"/>
          <w:lang w:val="en-US"/>
        </w:rPr>
      </w:pPr>
    </w:p>
    <w:p w14:paraId="5522B02F" w14:textId="77777777" w:rsidR="00916AED" w:rsidRPr="00ED66D0" w:rsidRDefault="00916AED" w:rsidP="00916AED">
      <w:pPr>
        <w:widowControl w:val="0"/>
        <w:suppressAutoHyphens w:val="0"/>
        <w:autoSpaceDN/>
        <w:textAlignment w:val="auto"/>
        <w:rPr>
          <w:rFonts w:ascii="Arial" w:eastAsiaTheme="minorHAnsi" w:hAnsi="Arial" w:cs="Arial"/>
          <w:sz w:val="22"/>
          <w:szCs w:val="22"/>
          <w:lang w:val="en-US"/>
        </w:rPr>
      </w:pPr>
      <w:r w:rsidRPr="00ED66D0">
        <w:rPr>
          <w:rFonts w:ascii="Arial" w:eastAsiaTheme="minorHAnsi" w:hAnsi="Arial" w:cs="Arial"/>
          <w:sz w:val="22"/>
          <w:szCs w:val="22"/>
          <w:lang w:val="en-US"/>
        </w:rPr>
        <w:t xml:space="preserve">More than one Statement of Work may be issued during the duration of the Contract. </w:t>
      </w:r>
    </w:p>
    <w:p w14:paraId="2ECDD836" w14:textId="77777777" w:rsidR="00916AED" w:rsidRPr="00ED66D0" w:rsidRDefault="00916AED" w:rsidP="00916AED">
      <w:pPr>
        <w:widowControl w:val="0"/>
        <w:suppressAutoHyphens w:val="0"/>
        <w:autoSpaceDN/>
        <w:textAlignment w:val="auto"/>
        <w:rPr>
          <w:rFonts w:ascii="Arial" w:eastAsiaTheme="minorHAnsi" w:hAnsi="Arial" w:cs="Arial"/>
          <w:sz w:val="22"/>
          <w:szCs w:val="22"/>
          <w:lang w:val="en-US"/>
        </w:rPr>
      </w:pPr>
    </w:p>
    <w:p w14:paraId="29EC60FE" w14:textId="77777777" w:rsidR="00916AED" w:rsidRPr="00ED66D0" w:rsidRDefault="00916AED" w:rsidP="00916AED">
      <w:pPr>
        <w:widowControl w:val="0"/>
        <w:suppressAutoHyphens w:val="0"/>
        <w:autoSpaceDN/>
        <w:textAlignment w:val="auto"/>
        <w:rPr>
          <w:rFonts w:ascii="Arial" w:eastAsiaTheme="minorHAnsi" w:hAnsi="Arial" w:cs="Arial"/>
          <w:sz w:val="22"/>
          <w:szCs w:val="22"/>
          <w:lang w:val="en-US"/>
        </w:rPr>
      </w:pPr>
      <w:r w:rsidRPr="00ED66D0">
        <w:rPr>
          <w:rFonts w:ascii="Arial" w:eastAsiaTheme="minorHAnsi" w:hAnsi="Arial" w:cs="Arial"/>
          <w:sz w:val="22"/>
          <w:szCs w:val="22"/>
          <w:lang w:val="en-US"/>
        </w:rPr>
        <w:t xml:space="preserve">Any day rates for personnel shall not exceed those detailed in the Contract under “Supplier Personnel Rate Card for Calculation of Time and Materials Charges”. </w:t>
      </w:r>
    </w:p>
    <w:p w14:paraId="6C51ADCA" w14:textId="77777777" w:rsidR="00916AED" w:rsidRPr="00ED66D0" w:rsidRDefault="00916AED" w:rsidP="00916AED">
      <w:pPr>
        <w:widowControl w:val="0"/>
        <w:suppressAutoHyphens w:val="0"/>
        <w:autoSpaceDN/>
        <w:textAlignment w:val="auto"/>
        <w:rPr>
          <w:rFonts w:ascii="Arial" w:eastAsiaTheme="minorHAnsi" w:hAnsi="Arial" w:cs="Arial"/>
          <w:sz w:val="22"/>
          <w:szCs w:val="22"/>
          <w:lang w:val="en-US"/>
        </w:rPr>
      </w:pPr>
    </w:p>
    <w:p w14:paraId="1484FD18" w14:textId="77777777" w:rsidR="00916AED" w:rsidRPr="00ED66D0" w:rsidRDefault="00916AED" w:rsidP="00916AED">
      <w:pPr>
        <w:widowControl w:val="0"/>
        <w:suppressAutoHyphens w:val="0"/>
        <w:autoSpaceDN/>
        <w:textAlignment w:val="auto"/>
        <w:rPr>
          <w:rFonts w:ascii="Arial" w:eastAsiaTheme="minorHAnsi" w:hAnsi="Arial" w:cs="Arial"/>
          <w:sz w:val="22"/>
          <w:szCs w:val="22"/>
          <w:lang w:val="en-US"/>
        </w:rPr>
      </w:pPr>
      <w:r w:rsidRPr="00ED66D0">
        <w:rPr>
          <w:rFonts w:ascii="Arial" w:eastAsiaTheme="minorHAnsi" w:hAnsi="Arial" w:cs="Arial"/>
          <w:sz w:val="22"/>
          <w:szCs w:val="22"/>
          <w:lang w:val="en-US"/>
        </w:rPr>
        <w:t>Statements of Work shall only be issued for services that are within scope of the Contract Statement of Requirements/Specification, for services that will be completed by the Contract expiry date and where total prices remain within the maximum limit of liability of the Contract.</w:t>
      </w:r>
    </w:p>
    <w:p w14:paraId="556F964E" w14:textId="77777777" w:rsidR="00C64E5E" w:rsidRDefault="00C64E5E">
      <w:pPr>
        <w:rPr>
          <w:rFonts w:ascii="Arial" w:hAnsi="Arial" w:cs="Arial"/>
          <w:sz w:val="20"/>
          <w:szCs w:val="20"/>
          <w:shd w:val="clear" w:color="auto" w:fill="00FF00"/>
        </w:rPr>
      </w:pPr>
    </w:p>
    <w:p w14:paraId="556F964F" w14:textId="77777777" w:rsidR="00C64E5E" w:rsidRDefault="00C64E5E"/>
    <w:p w14:paraId="412E4CEC" w14:textId="77777777" w:rsidR="00B6689B" w:rsidRPr="00E940FA" w:rsidRDefault="00B6689B" w:rsidP="00B6689B">
      <w:pPr>
        <w:ind w:right="-23"/>
        <w:rPr>
          <w:rFonts w:ascii="Arial" w:hAnsi="Arial" w:cs="Arial"/>
          <w:b/>
          <w:bCs/>
          <w:sz w:val="22"/>
          <w:szCs w:val="22"/>
        </w:rPr>
      </w:pPr>
      <w:r w:rsidRPr="00E940FA">
        <w:rPr>
          <w:rFonts w:ascii="Arial" w:hAnsi="Arial" w:cs="Arial"/>
          <w:b/>
          <w:bCs/>
          <w:sz w:val="22"/>
          <w:szCs w:val="22"/>
        </w:rPr>
        <w:t>Travel &amp; Subsistence</w:t>
      </w:r>
    </w:p>
    <w:p w14:paraId="2849D11A" w14:textId="77777777" w:rsidR="00B6689B" w:rsidRPr="00E940FA" w:rsidRDefault="00B6689B" w:rsidP="00B6689B">
      <w:pPr>
        <w:ind w:right="-23"/>
        <w:rPr>
          <w:rFonts w:ascii="Arial" w:hAnsi="Arial" w:cs="Arial"/>
          <w:b/>
          <w:bCs/>
          <w:sz w:val="22"/>
          <w:szCs w:val="22"/>
        </w:rPr>
      </w:pPr>
    </w:p>
    <w:p w14:paraId="32E7A458" w14:textId="77777777" w:rsidR="00B6689B" w:rsidRPr="00E940FA" w:rsidRDefault="00B6689B" w:rsidP="00B6689B">
      <w:pPr>
        <w:ind w:right="-23"/>
        <w:rPr>
          <w:rFonts w:ascii="Arial" w:hAnsi="Arial" w:cs="Arial"/>
          <w:sz w:val="22"/>
          <w:szCs w:val="22"/>
        </w:rPr>
      </w:pPr>
      <w:r w:rsidRPr="00E940FA">
        <w:rPr>
          <w:rFonts w:ascii="Arial" w:hAnsi="Arial" w:cs="Arial"/>
          <w:sz w:val="22"/>
          <w:szCs w:val="22"/>
        </w:rPr>
        <w:t xml:space="preserve">Where supplier personnel are working at one of the base location (Portsmouth) the supplier shall not claim travel and/or expenses costs in relation to any work undertaken </w:t>
      </w:r>
    </w:p>
    <w:p w14:paraId="7B988BE6" w14:textId="77777777" w:rsidR="00B6689B" w:rsidRPr="00E940FA" w:rsidRDefault="00B6689B" w:rsidP="00B6689B">
      <w:pPr>
        <w:ind w:right="-23"/>
        <w:rPr>
          <w:rFonts w:ascii="Arial" w:hAnsi="Arial" w:cs="Arial"/>
          <w:sz w:val="22"/>
          <w:szCs w:val="22"/>
        </w:rPr>
      </w:pPr>
    </w:p>
    <w:p w14:paraId="263BDEC8" w14:textId="77777777" w:rsidR="00B6689B" w:rsidRPr="00E940FA" w:rsidRDefault="00B6689B" w:rsidP="00B6689B">
      <w:pPr>
        <w:ind w:right="-23"/>
        <w:rPr>
          <w:rFonts w:ascii="Arial" w:hAnsi="Arial" w:cs="Arial"/>
          <w:sz w:val="22"/>
          <w:szCs w:val="22"/>
        </w:rPr>
      </w:pPr>
      <w:r w:rsidRPr="00E940FA">
        <w:rPr>
          <w:rFonts w:ascii="Arial" w:hAnsi="Arial" w:cs="Arial"/>
          <w:sz w:val="22"/>
          <w:szCs w:val="22"/>
        </w:rPr>
        <w:t>The supplier shall not claim travel and/or expenses costs in relation to general management of the services (for example, attendance at project boards, account and management meetings).</w:t>
      </w:r>
    </w:p>
    <w:p w14:paraId="61DE6B9B" w14:textId="77777777" w:rsidR="00B6689B" w:rsidRPr="00E940FA" w:rsidRDefault="00B6689B" w:rsidP="00B6689B">
      <w:pPr>
        <w:ind w:right="-23"/>
        <w:rPr>
          <w:rFonts w:ascii="Arial" w:hAnsi="Arial" w:cs="Arial"/>
          <w:sz w:val="22"/>
          <w:szCs w:val="22"/>
        </w:rPr>
      </w:pPr>
    </w:p>
    <w:p w14:paraId="556F9670" w14:textId="2CD3080E" w:rsidR="00C64E5E" w:rsidRPr="00E940FA" w:rsidRDefault="00B6689B" w:rsidP="00B6689B">
      <w:pPr>
        <w:ind w:right="-23"/>
        <w:rPr>
          <w:rFonts w:ascii="Arial" w:eastAsia="Arial" w:hAnsi="Arial" w:cs="Arial"/>
          <w:spacing w:val="-2"/>
          <w:sz w:val="32"/>
          <w:szCs w:val="32"/>
          <w:lang w:eastAsia="en-GB"/>
        </w:rPr>
      </w:pPr>
      <w:r w:rsidRPr="00E940FA">
        <w:rPr>
          <w:rFonts w:ascii="Arial" w:hAnsi="Arial" w:cs="Arial"/>
          <w:sz w:val="22"/>
          <w:szCs w:val="22"/>
        </w:rPr>
        <w:t>Where the Authority require supplier personnel to travel to any other locations including overseas, costs can only be claimed where they are clearly detailed with supporting evidence, in line with MOD rates and have been agreed in advance.</w:t>
      </w:r>
    </w:p>
    <w:p w14:paraId="556F9671" w14:textId="77777777" w:rsidR="00C64E5E" w:rsidRPr="00E940FA" w:rsidRDefault="00C64E5E">
      <w:pPr>
        <w:ind w:right="-23"/>
        <w:rPr>
          <w:rFonts w:ascii="Arial" w:eastAsia="Arial" w:hAnsi="Arial" w:cs="Arial"/>
          <w:b/>
          <w:bCs/>
          <w:spacing w:val="-2"/>
          <w:sz w:val="32"/>
          <w:szCs w:val="32"/>
          <w:lang w:eastAsia="en-GB"/>
        </w:rPr>
      </w:pPr>
    </w:p>
    <w:p w14:paraId="556F9672" w14:textId="77777777" w:rsidR="00C64E5E" w:rsidRDefault="00C64E5E"/>
    <w:p w14:paraId="556F9673" w14:textId="77777777" w:rsidR="00C64E5E" w:rsidRDefault="00C64E5E">
      <w:pPr>
        <w:rPr>
          <w:shd w:val="clear" w:color="auto" w:fill="00FFFF"/>
        </w:rPr>
      </w:pPr>
    </w:p>
    <w:p w14:paraId="556F9674" w14:textId="77777777" w:rsidR="00C64E5E" w:rsidRDefault="00C64E5E">
      <w:pPr>
        <w:rPr>
          <w:shd w:val="clear" w:color="auto" w:fill="00FFFF"/>
        </w:rPr>
      </w:pPr>
    </w:p>
    <w:p w14:paraId="665B0936" w14:textId="77777777" w:rsidR="00B6689B" w:rsidRDefault="00B6689B">
      <w:pPr>
        <w:rPr>
          <w:shd w:val="clear" w:color="auto" w:fill="00FFFF"/>
        </w:rPr>
      </w:pPr>
    </w:p>
    <w:p w14:paraId="5C64A136" w14:textId="77777777" w:rsidR="00B6689B" w:rsidRDefault="00B6689B">
      <w:pPr>
        <w:rPr>
          <w:shd w:val="clear" w:color="auto" w:fill="00FFFF"/>
        </w:rPr>
      </w:pPr>
    </w:p>
    <w:p w14:paraId="044ADA11" w14:textId="77777777" w:rsidR="00B6689B" w:rsidRDefault="00B6689B">
      <w:pPr>
        <w:rPr>
          <w:shd w:val="clear" w:color="auto" w:fill="00FFFF"/>
        </w:rPr>
      </w:pPr>
    </w:p>
    <w:p w14:paraId="78905E8E" w14:textId="77777777" w:rsidR="00B6689B" w:rsidRDefault="00B6689B">
      <w:pPr>
        <w:rPr>
          <w:shd w:val="clear" w:color="auto" w:fill="00FFFF"/>
        </w:rPr>
      </w:pPr>
    </w:p>
    <w:p w14:paraId="6D89D478" w14:textId="77777777" w:rsidR="00B6689B" w:rsidRDefault="00B6689B">
      <w:pPr>
        <w:rPr>
          <w:shd w:val="clear" w:color="auto" w:fill="00FFFF"/>
        </w:rPr>
      </w:pPr>
    </w:p>
    <w:p w14:paraId="7CD1ADC8" w14:textId="77777777" w:rsidR="00B6689B" w:rsidRDefault="00B6689B">
      <w:pPr>
        <w:rPr>
          <w:shd w:val="clear" w:color="auto" w:fill="00FFFF"/>
        </w:rPr>
      </w:pPr>
    </w:p>
    <w:p w14:paraId="556F9675" w14:textId="77777777" w:rsidR="00C64E5E" w:rsidRDefault="00C64E5E">
      <w:pPr>
        <w:rPr>
          <w:shd w:val="clear" w:color="auto" w:fill="00FFFF"/>
        </w:rPr>
      </w:pPr>
    </w:p>
    <w:p w14:paraId="556F9676" w14:textId="77777777" w:rsidR="00C64E5E" w:rsidRDefault="00C64E5E">
      <w:pPr>
        <w:pStyle w:val="SchedClauses"/>
        <w:rPr>
          <w:rFonts w:eastAsia="HGｺﾞｼｯｸM" w:cs="Arial"/>
          <w:bCs/>
          <w:shd w:val="clear" w:color="auto" w:fill="00FFFF"/>
          <w:lang w:eastAsia="en-US"/>
        </w:rPr>
        <w:sectPr w:rsidR="00C64E5E" w:rsidSect="008527CC">
          <w:headerReference w:type="default" r:id="rId11"/>
          <w:footerReference w:type="default" r:id="rId12"/>
          <w:type w:val="continuous"/>
          <w:pgSz w:w="11900" w:h="16840"/>
          <w:pgMar w:top="1134" w:right="1134" w:bottom="1134" w:left="1134" w:header="709" w:footer="567" w:gutter="0"/>
          <w:cols w:space="720"/>
          <w:docGrid w:linePitch="326"/>
        </w:sectPr>
      </w:pPr>
    </w:p>
    <w:p w14:paraId="556F9677" w14:textId="77777777" w:rsidR="00C64E5E" w:rsidRDefault="00AE0FAF">
      <w:pPr>
        <w:ind w:left="-709"/>
        <w:jc w:val="both"/>
      </w:pPr>
      <w:bookmarkStart w:id="12" w:name="_Hlk119957406"/>
      <w:r>
        <w:rPr>
          <w:rFonts w:ascii="Arial" w:hAnsi="Arial" w:cs="Arial"/>
          <w:b/>
          <w:color w:val="365F91"/>
          <w:sz w:val="28"/>
          <w:szCs w:val="28"/>
        </w:rPr>
        <w:t xml:space="preserve">Part D – Risk Register    </w:t>
      </w:r>
      <w:bookmarkEnd w:id="12"/>
    </w:p>
    <w:p w14:paraId="556F9678" w14:textId="77777777" w:rsidR="00C64E5E" w:rsidRDefault="00C64E5E">
      <w:pPr>
        <w:ind w:left="-709"/>
        <w:jc w:val="both"/>
      </w:pPr>
    </w:p>
    <w:p w14:paraId="556F9679" w14:textId="77777777" w:rsidR="00C64E5E" w:rsidRDefault="00AE0FAF">
      <w:pPr>
        <w:ind w:left="-709"/>
        <w:jc w:val="both"/>
        <w:rPr>
          <w:rFonts w:ascii="Arial" w:hAnsi="Arial" w:cs="Arial"/>
          <w:sz w:val="22"/>
          <w:szCs w:val="22"/>
        </w:rPr>
      </w:pPr>
      <w:r>
        <w:rPr>
          <w:rFonts w:ascii="Arial" w:hAnsi="Arial" w:cs="Arial"/>
          <w:sz w:val="22"/>
          <w:szCs w:val="22"/>
        </w:rPr>
        <w:t>An on-going Risk Register will be maintained and reviewed at contract meetings but each specific risk and update will not be incorporated into the contract order form.</w:t>
      </w:r>
    </w:p>
    <w:p w14:paraId="556F967A" w14:textId="77777777" w:rsidR="00C64E5E" w:rsidRDefault="00C64E5E">
      <w:pPr>
        <w:ind w:left="-709"/>
        <w:jc w:val="both"/>
        <w:rPr>
          <w:rFonts w:ascii="Arial" w:hAnsi="Arial" w:cs="Arial"/>
          <w:sz w:val="22"/>
          <w:szCs w:val="22"/>
        </w:rPr>
      </w:pPr>
    </w:p>
    <w:p w14:paraId="556F96BF" w14:textId="77777777" w:rsidR="00C64E5E" w:rsidRDefault="00C64E5E">
      <w:pPr>
        <w:rPr>
          <w:rFonts w:ascii="Arial" w:hAnsi="Arial" w:cs="Arial"/>
          <w:b/>
          <w:sz w:val="22"/>
          <w:szCs w:val="22"/>
        </w:rPr>
        <w:sectPr w:rsidR="00C64E5E" w:rsidSect="008527CC">
          <w:headerReference w:type="default" r:id="rId13"/>
          <w:footerReference w:type="default" r:id="rId14"/>
          <w:type w:val="continuous"/>
          <w:pgSz w:w="11900" w:h="16840"/>
          <w:pgMar w:top="1134" w:right="1134" w:bottom="1134" w:left="1134" w:header="720" w:footer="720" w:gutter="0"/>
          <w:cols w:space="720"/>
          <w:docGrid w:linePitch="326"/>
        </w:sectPr>
      </w:pPr>
    </w:p>
    <w:p w14:paraId="33C2F4D0" w14:textId="77777777" w:rsidR="007915D8" w:rsidRDefault="00AE0FAF" w:rsidP="007915D8">
      <w:pPr>
        <w:ind w:left="-709"/>
        <w:jc w:val="both"/>
        <w:rPr>
          <w:rFonts w:ascii="Arial" w:hAnsi="Arial" w:cs="Arial"/>
          <w:b/>
          <w:color w:val="365F91"/>
          <w:sz w:val="28"/>
          <w:szCs w:val="28"/>
        </w:rPr>
      </w:pPr>
      <w:r>
        <w:rPr>
          <w:rFonts w:ascii="Arial" w:hAnsi="Arial" w:cs="Arial"/>
          <w:b/>
          <w:color w:val="365F91"/>
          <w:sz w:val="28"/>
          <w:szCs w:val="28"/>
        </w:rPr>
        <w:lastRenderedPageBreak/>
        <w:t xml:space="preserve">Part E – </w:t>
      </w:r>
      <w:bookmarkStart w:id="13" w:name="_Hlk120739510"/>
      <w:r>
        <w:rPr>
          <w:rFonts w:ascii="Arial" w:hAnsi="Arial" w:cs="Arial"/>
          <w:b/>
          <w:color w:val="365F91"/>
          <w:sz w:val="28"/>
          <w:szCs w:val="28"/>
        </w:rPr>
        <w:t>Early Termination Fee</w:t>
      </w:r>
      <w:bookmarkEnd w:id="13"/>
      <w:r>
        <w:rPr>
          <w:rFonts w:ascii="Arial" w:hAnsi="Arial" w:cs="Arial"/>
          <w:b/>
          <w:color w:val="365F91"/>
          <w:sz w:val="28"/>
          <w:szCs w:val="28"/>
        </w:rPr>
        <w:t>(s)</w:t>
      </w:r>
    </w:p>
    <w:p w14:paraId="1E1F67D9" w14:textId="77777777" w:rsidR="007915D8" w:rsidRDefault="007915D8" w:rsidP="007915D8">
      <w:pPr>
        <w:ind w:left="-709"/>
        <w:jc w:val="both"/>
        <w:rPr>
          <w:rFonts w:ascii="Arial" w:hAnsi="Arial" w:cs="Arial"/>
          <w:b/>
          <w:color w:val="365F91"/>
          <w:sz w:val="28"/>
          <w:szCs w:val="28"/>
        </w:rPr>
      </w:pPr>
    </w:p>
    <w:p w14:paraId="556F96DA" w14:textId="23B9E5F9" w:rsidR="00C64E5E" w:rsidRPr="007915D8" w:rsidRDefault="007915D8" w:rsidP="007915D8">
      <w:pPr>
        <w:ind w:left="-709"/>
        <w:jc w:val="both"/>
        <w:rPr>
          <w:rFonts w:ascii="Arial" w:hAnsi="Arial" w:cs="Arial"/>
          <w:b/>
          <w:color w:val="365F91"/>
          <w:sz w:val="28"/>
          <w:szCs w:val="28"/>
        </w:rPr>
      </w:pPr>
      <w:r>
        <w:rPr>
          <w:rFonts w:ascii="Arial" w:hAnsi="Arial" w:cs="Arial"/>
          <w:sz w:val="22"/>
          <w:szCs w:val="22"/>
        </w:rPr>
        <w:t>The s</w:t>
      </w:r>
      <w:r w:rsidRPr="007915D8">
        <w:rPr>
          <w:rFonts w:ascii="Arial" w:hAnsi="Arial" w:cs="Arial"/>
          <w:sz w:val="22"/>
          <w:szCs w:val="22"/>
        </w:rPr>
        <w:t>upplier will be paid any fees that are due for work already completed (provided it was to the required standard) and for any costs incurred in the process of delivering services which have not yet been completed but only where the supplier can evidence costs have been reasonably incurred prior to termination</w:t>
      </w:r>
      <w:r w:rsidR="00DB0E2A">
        <w:rPr>
          <w:rFonts w:ascii="Arial" w:hAnsi="Arial" w:cs="Arial"/>
          <w:sz w:val="22"/>
          <w:szCs w:val="22"/>
        </w:rPr>
        <w:t>.</w:t>
      </w:r>
    </w:p>
    <w:p w14:paraId="556F96DB" w14:textId="77777777" w:rsidR="00C64E5E" w:rsidRDefault="00C64E5E">
      <w:pPr>
        <w:rPr>
          <w:rFonts w:ascii="Arial" w:hAnsi="Arial" w:cs="Arial"/>
          <w:sz w:val="22"/>
          <w:szCs w:val="22"/>
          <w:shd w:val="clear" w:color="auto" w:fill="FFFF00"/>
        </w:rPr>
      </w:pPr>
    </w:p>
    <w:p w14:paraId="556F96DC" w14:textId="77777777" w:rsidR="00C64E5E" w:rsidRDefault="00C64E5E">
      <w:pPr>
        <w:rPr>
          <w:rFonts w:ascii="Arial" w:hAnsi="Arial" w:cs="Arial"/>
          <w:sz w:val="22"/>
          <w:szCs w:val="22"/>
          <w:shd w:val="clear" w:color="auto" w:fill="FFFF00"/>
        </w:rPr>
      </w:pPr>
    </w:p>
    <w:p w14:paraId="556F96DD" w14:textId="77777777" w:rsidR="00C64E5E" w:rsidRDefault="00C64E5E">
      <w:pPr>
        <w:rPr>
          <w:rFonts w:ascii="Arial" w:hAnsi="Arial" w:cs="Arial"/>
          <w:sz w:val="22"/>
          <w:szCs w:val="22"/>
          <w:shd w:val="clear" w:color="auto" w:fill="FFFF00"/>
        </w:rPr>
      </w:pPr>
    </w:p>
    <w:p w14:paraId="556F96DE" w14:textId="77777777" w:rsidR="00C64E5E" w:rsidRDefault="00C64E5E">
      <w:pPr>
        <w:rPr>
          <w:rFonts w:ascii="Arial" w:hAnsi="Arial" w:cs="Arial"/>
          <w:sz w:val="22"/>
          <w:szCs w:val="22"/>
          <w:shd w:val="clear" w:color="auto" w:fill="FFFF00"/>
        </w:rPr>
      </w:pPr>
    </w:p>
    <w:p w14:paraId="556F96DF" w14:textId="77777777" w:rsidR="00C64E5E" w:rsidRDefault="00C64E5E">
      <w:pPr>
        <w:rPr>
          <w:rFonts w:ascii="Arial" w:hAnsi="Arial" w:cs="Arial"/>
          <w:sz w:val="22"/>
          <w:szCs w:val="22"/>
          <w:shd w:val="clear" w:color="auto" w:fill="FFFF00"/>
        </w:rPr>
      </w:pPr>
    </w:p>
    <w:p w14:paraId="556F96E0" w14:textId="77777777" w:rsidR="00C64E5E" w:rsidRDefault="00C64E5E">
      <w:pPr>
        <w:rPr>
          <w:rFonts w:ascii="Arial" w:hAnsi="Arial" w:cs="Arial"/>
          <w:sz w:val="22"/>
          <w:szCs w:val="22"/>
          <w:shd w:val="clear" w:color="auto" w:fill="FFFF00"/>
        </w:rPr>
      </w:pPr>
    </w:p>
    <w:p w14:paraId="556F96E1" w14:textId="77777777" w:rsidR="00C64E5E" w:rsidRDefault="00C64E5E">
      <w:pPr>
        <w:rPr>
          <w:rFonts w:ascii="Arial" w:hAnsi="Arial" w:cs="Arial"/>
          <w:sz w:val="22"/>
          <w:szCs w:val="22"/>
          <w:shd w:val="clear" w:color="auto" w:fill="FFFF00"/>
        </w:rPr>
      </w:pPr>
    </w:p>
    <w:p w14:paraId="556F96E2" w14:textId="77777777" w:rsidR="00C64E5E" w:rsidRDefault="00C64E5E">
      <w:pPr>
        <w:rPr>
          <w:rFonts w:ascii="Arial" w:hAnsi="Arial" w:cs="Arial"/>
          <w:sz w:val="22"/>
          <w:szCs w:val="22"/>
          <w:shd w:val="clear" w:color="auto" w:fill="FFFF00"/>
        </w:rPr>
      </w:pPr>
    </w:p>
    <w:p w14:paraId="556F96E3" w14:textId="77777777" w:rsidR="00C64E5E" w:rsidRDefault="00C64E5E">
      <w:pPr>
        <w:rPr>
          <w:rFonts w:ascii="Arial" w:hAnsi="Arial" w:cs="Arial"/>
          <w:sz w:val="22"/>
          <w:szCs w:val="22"/>
          <w:shd w:val="clear" w:color="auto" w:fill="FFFF00"/>
        </w:rPr>
      </w:pPr>
    </w:p>
    <w:p w14:paraId="556F96E4" w14:textId="305A03BF" w:rsidR="00C64E5E" w:rsidRDefault="00C64E5E">
      <w:pPr>
        <w:rPr>
          <w:rFonts w:ascii="Arial" w:hAnsi="Arial" w:cs="Arial"/>
          <w:sz w:val="22"/>
          <w:szCs w:val="22"/>
          <w:shd w:val="clear" w:color="auto" w:fill="FFFF00"/>
        </w:rPr>
      </w:pPr>
    </w:p>
    <w:p w14:paraId="084E8298" w14:textId="46F4AA48" w:rsidR="00D005F8" w:rsidRDefault="00D005F8">
      <w:pPr>
        <w:rPr>
          <w:rFonts w:ascii="Arial" w:hAnsi="Arial" w:cs="Arial"/>
          <w:sz w:val="22"/>
          <w:szCs w:val="22"/>
          <w:shd w:val="clear" w:color="auto" w:fill="FFFF00"/>
        </w:rPr>
      </w:pPr>
    </w:p>
    <w:p w14:paraId="33355450" w14:textId="1FF057D5" w:rsidR="00D005F8" w:rsidRDefault="00D005F8">
      <w:pPr>
        <w:rPr>
          <w:rFonts w:ascii="Arial" w:hAnsi="Arial" w:cs="Arial"/>
          <w:sz w:val="22"/>
          <w:szCs w:val="22"/>
          <w:shd w:val="clear" w:color="auto" w:fill="FFFF00"/>
        </w:rPr>
      </w:pPr>
    </w:p>
    <w:p w14:paraId="626646E4" w14:textId="08BA81BB" w:rsidR="00D005F8" w:rsidRDefault="00D005F8">
      <w:pPr>
        <w:rPr>
          <w:rFonts w:ascii="Arial" w:hAnsi="Arial" w:cs="Arial"/>
          <w:sz w:val="22"/>
          <w:szCs w:val="22"/>
          <w:shd w:val="clear" w:color="auto" w:fill="FFFF00"/>
        </w:rPr>
      </w:pPr>
    </w:p>
    <w:p w14:paraId="760FA1CC" w14:textId="50BEF828" w:rsidR="00D005F8" w:rsidRDefault="00D005F8">
      <w:pPr>
        <w:rPr>
          <w:rFonts w:ascii="Arial" w:hAnsi="Arial" w:cs="Arial"/>
          <w:sz w:val="22"/>
          <w:szCs w:val="22"/>
          <w:shd w:val="clear" w:color="auto" w:fill="FFFF00"/>
        </w:rPr>
      </w:pPr>
    </w:p>
    <w:p w14:paraId="494309D8" w14:textId="2BDD9237" w:rsidR="00D005F8" w:rsidRDefault="00D005F8">
      <w:pPr>
        <w:rPr>
          <w:rFonts w:ascii="Arial" w:hAnsi="Arial" w:cs="Arial"/>
          <w:sz w:val="22"/>
          <w:szCs w:val="22"/>
          <w:shd w:val="clear" w:color="auto" w:fill="FFFF00"/>
        </w:rPr>
      </w:pPr>
    </w:p>
    <w:p w14:paraId="6E3F0D49" w14:textId="03EDAA66" w:rsidR="00D005F8" w:rsidRDefault="00D005F8">
      <w:pPr>
        <w:rPr>
          <w:rFonts w:ascii="Arial" w:hAnsi="Arial" w:cs="Arial"/>
          <w:sz w:val="22"/>
          <w:szCs w:val="22"/>
          <w:shd w:val="clear" w:color="auto" w:fill="FFFF00"/>
        </w:rPr>
      </w:pPr>
    </w:p>
    <w:p w14:paraId="4FAECEB7" w14:textId="003D1D26" w:rsidR="00D005F8" w:rsidRDefault="00D005F8">
      <w:pPr>
        <w:rPr>
          <w:rFonts w:ascii="Arial" w:hAnsi="Arial" w:cs="Arial"/>
          <w:sz w:val="22"/>
          <w:szCs w:val="22"/>
          <w:shd w:val="clear" w:color="auto" w:fill="FFFF00"/>
        </w:rPr>
      </w:pPr>
    </w:p>
    <w:p w14:paraId="4393E60A" w14:textId="1BECE00F" w:rsidR="00D005F8" w:rsidRDefault="00D005F8">
      <w:pPr>
        <w:rPr>
          <w:rFonts w:ascii="Arial" w:hAnsi="Arial" w:cs="Arial"/>
          <w:sz w:val="22"/>
          <w:szCs w:val="22"/>
          <w:shd w:val="clear" w:color="auto" w:fill="FFFF00"/>
        </w:rPr>
      </w:pPr>
    </w:p>
    <w:p w14:paraId="695C59D1" w14:textId="16EE93E0" w:rsidR="00D005F8" w:rsidRDefault="00D005F8">
      <w:pPr>
        <w:rPr>
          <w:rFonts w:ascii="Arial" w:hAnsi="Arial" w:cs="Arial"/>
          <w:sz w:val="22"/>
          <w:szCs w:val="22"/>
          <w:shd w:val="clear" w:color="auto" w:fill="FFFF00"/>
        </w:rPr>
      </w:pPr>
    </w:p>
    <w:p w14:paraId="59ABAFE5" w14:textId="2A87D4E3" w:rsidR="00D005F8" w:rsidRDefault="00D005F8">
      <w:pPr>
        <w:rPr>
          <w:rFonts w:ascii="Arial" w:hAnsi="Arial" w:cs="Arial"/>
          <w:sz w:val="22"/>
          <w:szCs w:val="22"/>
          <w:shd w:val="clear" w:color="auto" w:fill="FFFF00"/>
        </w:rPr>
      </w:pPr>
    </w:p>
    <w:p w14:paraId="37FEC322" w14:textId="4390D1CF" w:rsidR="00D005F8" w:rsidRDefault="00D005F8">
      <w:pPr>
        <w:rPr>
          <w:rFonts w:ascii="Arial" w:hAnsi="Arial" w:cs="Arial"/>
          <w:sz w:val="22"/>
          <w:szCs w:val="22"/>
          <w:shd w:val="clear" w:color="auto" w:fill="FFFF00"/>
        </w:rPr>
      </w:pPr>
    </w:p>
    <w:p w14:paraId="25CDBF9A" w14:textId="613C42C5" w:rsidR="00D005F8" w:rsidRDefault="00D005F8">
      <w:pPr>
        <w:rPr>
          <w:rFonts w:ascii="Arial" w:hAnsi="Arial" w:cs="Arial"/>
          <w:sz w:val="22"/>
          <w:szCs w:val="22"/>
          <w:shd w:val="clear" w:color="auto" w:fill="FFFF00"/>
        </w:rPr>
      </w:pPr>
    </w:p>
    <w:p w14:paraId="5FDA78E0" w14:textId="5B5C0623" w:rsidR="00D005F8" w:rsidRDefault="00D005F8">
      <w:pPr>
        <w:rPr>
          <w:rFonts w:ascii="Arial" w:hAnsi="Arial" w:cs="Arial"/>
          <w:sz w:val="22"/>
          <w:szCs w:val="22"/>
          <w:shd w:val="clear" w:color="auto" w:fill="FFFF00"/>
        </w:rPr>
      </w:pPr>
    </w:p>
    <w:p w14:paraId="7464419B" w14:textId="4535CFCB" w:rsidR="00D005F8" w:rsidRDefault="00D005F8">
      <w:pPr>
        <w:rPr>
          <w:rFonts w:ascii="Arial" w:hAnsi="Arial" w:cs="Arial"/>
          <w:sz w:val="22"/>
          <w:szCs w:val="22"/>
          <w:shd w:val="clear" w:color="auto" w:fill="FFFF00"/>
        </w:rPr>
      </w:pPr>
    </w:p>
    <w:p w14:paraId="3C717B95" w14:textId="689EDEFD" w:rsidR="00D005F8" w:rsidRDefault="00D005F8">
      <w:pPr>
        <w:rPr>
          <w:rFonts w:ascii="Arial" w:hAnsi="Arial" w:cs="Arial"/>
          <w:sz w:val="22"/>
          <w:szCs w:val="22"/>
          <w:shd w:val="clear" w:color="auto" w:fill="FFFF00"/>
        </w:rPr>
      </w:pPr>
    </w:p>
    <w:p w14:paraId="31DD8446" w14:textId="1A284EA5" w:rsidR="00D005F8" w:rsidRDefault="00D005F8">
      <w:pPr>
        <w:rPr>
          <w:rFonts w:ascii="Arial" w:hAnsi="Arial" w:cs="Arial"/>
          <w:sz w:val="22"/>
          <w:szCs w:val="22"/>
          <w:shd w:val="clear" w:color="auto" w:fill="FFFF00"/>
        </w:rPr>
      </w:pPr>
    </w:p>
    <w:p w14:paraId="175DC1EC" w14:textId="02E53422" w:rsidR="00D005F8" w:rsidRDefault="00D005F8">
      <w:pPr>
        <w:rPr>
          <w:rFonts w:ascii="Arial" w:hAnsi="Arial" w:cs="Arial"/>
          <w:sz w:val="22"/>
          <w:szCs w:val="22"/>
          <w:shd w:val="clear" w:color="auto" w:fill="FFFF00"/>
        </w:rPr>
      </w:pPr>
    </w:p>
    <w:p w14:paraId="2E0DB513" w14:textId="77777777" w:rsidR="00D005F8" w:rsidRDefault="00D005F8">
      <w:pPr>
        <w:rPr>
          <w:rFonts w:ascii="Arial" w:hAnsi="Arial" w:cs="Arial"/>
          <w:sz w:val="22"/>
          <w:szCs w:val="22"/>
          <w:shd w:val="clear" w:color="auto" w:fill="FFFF00"/>
        </w:rPr>
      </w:pPr>
    </w:p>
    <w:p w14:paraId="556F96E5" w14:textId="77777777" w:rsidR="00C64E5E" w:rsidRDefault="00C64E5E">
      <w:pPr>
        <w:rPr>
          <w:rFonts w:ascii="Arial" w:hAnsi="Arial" w:cs="Arial"/>
          <w:sz w:val="22"/>
          <w:szCs w:val="22"/>
          <w:shd w:val="clear" w:color="auto" w:fill="FFFF00"/>
        </w:rPr>
      </w:pPr>
    </w:p>
    <w:p w14:paraId="556F96E6" w14:textId="77777777" w:rsidR="00C64E5E" w:rsidRDefault="00C64E5E">
      <w:pPr>
        <w:rPr>
          <w:rFonts w:ascii="Arial" w:hAnsi="Arial" w:cs="Arial"/>
          <w:sz w:val="22"/>
          <w:szCs w:val="22"/>
          <w:shd w:val="clear" w:color="auto" w:fill="FFFF00"/>
        </w:rPr>
      </w:pPr>
    </w:p>
    <w:p w14:paraId="556F96E7" w14:textId="77777777" w:rsidR="00C64E5E" w:rsidRDefault="00C64E5E">
      <w:pPr>
        <w:rPr>
          <w:rFonts w:ascii="Arial" w:hAnsi="Arial" w:cs="Arial"/>
          <w:sz w:val="22"/>
          <w:szCs w:val="22"/>
          <w:shd w:val="clear" w:color="auto" w:fill="FFFF00"/>
        </w:rPr>
      </w:pPr>
    </w:p>
    <w:p w14:paraId="556F96E8" w14:textId="77777777" w:rsidR="00C64E5E" w:rsidRDefault="00C64E5E">
      <w:pPr>
        <w:rPr>
          <w:rFonts w:ascii="Arial" w:hAnsi="Arial" w:cs="Arial"/>
          <w:sz w:val="22"/>
          <w:szCs w:val="22"/>
          <w:shd w:val="clear" w:color="auto" w:fill="FFFF00"/>
        </w:rPr>
      </w:pPr>
    </w:p>
    <w:p w14:paraId="556F96E9" w14:textId="77777777" w:rsidR="00C64E5E" w:rsidRDefault="00C64E5E">
      <w:pPr>
        <w:rPr>
          <w:rFonts w:ascii="Arial" w:hAnsi="Arial" w:cs="Arial"/>
          <w:sz w:val="22"/>
          <w:szCs w:val="22"/>
          <w:shd w:val="clear" w:color="auto" w:fill="FFFF00"/>
        </w:rPr>
      </w:pPr>
    </w:p>
    <w:p w14:paraId="556F96EA" w14:textId="77777777" w:rsidR="00C64E5E" w:rsidRDefault="00C64E5E">
      <w:pPr>
        <w:rPr>
          <w:rFonts w:ascii="Arial" w:hAnsi="Arial" w:cs="Arial"/>
          <w:sz w:val="22"/>
          <w:szCs w:val="22"/>
          <w:shd w:val="clear" w:color="auto" w:fill="FFFF00"/>
        </w:rPr>
      </w:pPr>
    </w:p>
    <w:p w14:paraId="556F96EB" w14:textId="77777777" w:rsidR="00C64E5E" w:rsidRDefault="00C64E5E">
      <w:pPr>
        <w:rPr>
          <w:rFonts w:ascii="Arial" w:hAnsi="Arial" w:cs="Arial"/>
          <w:sz w:val="22"/>
          <w:szCs w:val="22"/>
          <w:shd w:val="clear" w:color="auto" w:fill="FFFF00"/>
        </w:rPr>
      </w:pPr>
    </w:p>
    <w:p w14:paraId="556F96EC" w14:textId="77777777" w:rsidR="00C64E5E" w:rsidRDefault="00C64E5E">
      <w:pPr>
        <w:rPr>
          <w:rFonts w:ascii="Arial" w:hAnsi="Arial" w:cs="Arial"/>
          <w:sz w:val="22"/>
          <w:szCs w:val="22"/>
          <w:shd w:val="clear" w:color="auto" w:fill="FFFF00"/>
        </w:rPr>
      </w:pPr>
    </w:p>
    <w:p w14:paraId="556F96ED" w14:textId="77777777" w:rsidR="00C64E5E" w:rsidRDefault="00C64E5E">
      <w:pPr>
        <w:rPr>
          <w:rFonts w:ascii="Arial" w:hAnsi="Arial" w:cs="Arial"/>
          <w:sz w:val="22"/>
          <w:szCs w:val="22"/>
          <w:shd w:val="clear" w:color="auto" w:fill="FFFF00"/>
        </w:rPr>
      </w:pPr>
    </w:p>
    <w:p w14:paraId="655E28A7" w14:textId="77777777" w:rsidR="001220B8" w:rsidRDefault="001220B8">
      <w:pPr>
        <w:rPr>
          <w:rFonts w:ascii="Arial" w:hAnsi="Arial" w:cs="Arial"/>
          <w:sz w:val="22"/>
          <w:szCs w:val="22"/>
          <w:shd w:val="clear" w:color="auto" w:fill="FFFF00"/>
        </w:rPr>
      </w:pPr>
    </w:p>
    <w:p w14:paraId="556F96EE" w14:textId="77777777" w:rsidR="00C64E5E" w:rsidRDefault="00C64E5E">
      <w:pPr>
        <w:rPr>
          <w:rFonts w:ascii="Arial" w:hAnsi="Arial" w:cs="Arial"/>
          <w:sz w:val="22"/>
          <w:szCs w:val="22"/>
          <w:shd w:val="clear" w:color="auto" w:fill="FFFF00"/>
        </w:rPr>
      </w:pPr>
    </w:p>
    <w:p w14:paraId="556F96EF" w14:textId="77777777" w:rsidR="00C64E5E" w:rsidRDefault="00C64E5E">
      <w:pPr>
        <w:rPr>
          <w:rFonts w:ascii="Arial" w:hAnsi="Arial" w:cs="Arial"/>
          <w:sz w:val="22"/>
          <w:szCs w:val="22"/>
          <w:shd w:val="clear" w:color="auto" w:fill="FFFF00"/>
        </w:rPr>
      </w:pPr>
    </w:p>
    <w:p w14:paraId="556F96F0" w14:textId="77777777" w:rsidR="00C64E5E" w:rsidRDefault="00C64E5E">
      <w:pPr>
        <w:rPr>
          <w:rFonts w:ascii="Arial" w:hAnsi="Arial" w:cs="Arial"/>
          <w:sz w:val="22"/>
          <w:szCs w:val="22"/>
          <w:shd w:val="clear" w:color="auto" w:fill="FFFF00"/>
        </w:rPr>
      </w:pPr>
    </w:p>
    <w:p w14:paraId="556F96F1" w14:textId="77777777" w:rsidR="00C64E5E" w:rsidRDefault="00C64E5E">
      <w:pPr>
        <w:rPr>
          <w:rFonts w:ascii="Arial" w:hAnsi="Arial" w:cs="Arial"/>
          <w:sz w:val="22"/>
          <w:szCs w:val="22"/>
          <w:shd w:val="clear" w:color="auto" w:fill="FFFF00"/>
        </w:rPr>
      </w:pPr>
    </w:p>
    <w:p w14:paraId="556F96F2" w14:textId="77777777" w:rsidR="00C64E5E" w:rsidRDefault="00C64E5E">
      <w:pPr>
        <w:rPr>
          <w:rFonts w:ascii="Arial" w:hAnsi="Arial" w:cs="Arial"/>
          <w:sz w:val="22"/>
          <w:szCs w:val="22"/>
          <w:shd w:val="clear" w:color="auto" w:fill="FFFF00"/>
        </w:rPr>
      </w:pPr>
    </w:p>
    <w:p w14:paraId="556F96F3" w14:textId="77777777" w:rsidR="00C64E5E" w:rsidRDefault="00C64E5E">
      <w:pPr>
        <w:rPr>
          <w:rFonts w:ascii="Arial" w:hAnsi="Arial" w:cs="Arial"/>
          <w:sz w:val="22"/>
          <w:szCs w:val="22"/>
          <w:shd w:val="clear" w:color="auto" w:fill="FFFF00"/>
        </w:rPr>
      </w:pPr>
    </w:p>
    <w:p w14:paraId="556F96F4" w14:textId="77777777" w:rsidR="00C64E5E" w:rsidRDefault="00C64E5E">
      <w:pPr>
        <w:rPr>
          <w:rFonts w:ascii="Arial" w:hAnsi="Arial" w:cs="Arial"/>
          <w:sz w:val="22"/>
          <w:szCs w:val="22"/>
          <w:shd w:val="clear" w:color="auto" w:fill="FFFF00"/>
        </w:rPr>
      </w:pPr>
    </w:p>
    <w:p w14:paraId="556F96F5" w14:textId="77777777" w:rsidR="00C64E5E" w:rsidRDefault="00AE0FAF">
      <w:pPr>
        <w:jc w:val="center"/>
        <w:rPr>
          <w:rFonts w:ascii="Arial" w:hAnsi="Arial" w:cs="Arial"/>
          <w:b/>
          <w:color w:val="365F91"/>
          <w:sz w:val="28"/>
          <w:szCs w:val="28"/>
        </w:rPr>
      </w:pPr>
      <w:r>
        <w:rPr>
          <w:rFonts w:ascii="Arial" w:hAnsi="Arial" w:cs="Arial"/>
          <w:b/>
          <w:color w:val="365F91"/>
          <w:sz w:val="28"/>
          <w:szCs w:val="28"/>
        </w:rPr>
        <w:lastRenderedPageBreak/>
        <w:t>Attachment 3 – Outline Implementation Plan</w:t>
      </w:r>
    </w:p>
    <w:p w14:paraId="556F96F6" w14:textId="77777777" w:rsidR="00C64E5E" w:rsidRDefault="00AE0FAF">
      <w:pPr>
        <w:jc w:val="center"/>
        <w:rPr>
          <w:rFonts w:ascii="Arial" w:hAnsi="Arial" w:cs="Arial"/>
          <w:b/>
          <w:color w:val="365F91"/>
          <w:sz w:val="28"/>
          <w:szCs w:val="28"/>
        </w:rPr>
      </w:pPr>
      <w:r>
        <w:rPr>
          <w:rFonts w:ascii="Arial" w:hAnsi="Arial" w:cs="Arial"/>
          <w:b/>
          <w:color w:val="365F91"/>
          <w:sz w:val="28"/>
          <w:szCs w:val="28"/>
        </w:rPr>
        <w:t>IN SOR</w:t>
      </w:r>
    </w:p>
    <w:p w14:paraId="556F96F7" w14:textId="77777777" w:rsidR="00C64E5E" w:rsidRDefault="00C64E5E">
      <w:pPr>
        <w:rPr>
          <w:rFonts w:ascii="Arial" w:hAnsi="Arial" w:cs="Arial"/>
          <w:b/>
          <w:color w:val="365F91"/>
          <w:sz w:val="28"/>
          <w:szCs w:val="28"/>
          <w:shd w:val="clear" w:color="auto" w:fill="00FF00"/>
        </w:rPr>
      </w:pPr>
    </w:p>
    <w:p w14:paraId="603E6A89" w14:textId="77777777" w:rsidR="001F31EC" w:rsidRPr="004B7777" w:rsidRDefault="001F31EC" w:rsidP="001F31EC">
      <w:pPr>
        <w:suppressAutoHyphens w:val="0"/>
        <w:autoSpaceDN/>
        <w:textAlignment w:val="auto"/>
        <w:rPr>
          <w:rFonts w:ascii="Arial" w:eastAsiaTheme="minorHAnsi" w:hAnsi="Arial" w:cs="Arial"/>
          <w:b/>
          <w:bCs/>
          <w:sz w:val="22"/>
          <w:szCs w:val="22"/>
        </w:rPr>
      </w:pPr>
      <w:r w:rsidRPr="004B7777">
        <w:rPr>
          <w:rFonts w:ascii="Arial" w:eastAsiaTheme="minorHAnsi" w:hAnsi="Arial" w:cs="Arial"/>
          <w:sz w:val="22"/>
          <w:szCs w:val="22"/>
        </w:rPr>
        <w:t>The supplier must conduct an initial onboarding meeting and generate a plan that includes a schedule of works and a service delivery plan and timeline within 2 weeks of the start of the contract.</w:t>
      </w:r>
    </w:p>
    <w:p w14:paraId="556F9705" w14:textId="77777777" w:rsidR="00C64E5E" w:rsidRDefault="00C64E5E">
      <w:pPr>
        <w:pStyle w:val="ListParagraph"/>
        <w:ind w:left="1440"/>
        <w:rPr>
          <w:rFonts w:ascii="Arial" w:hAnsi="Arial" w:cs="Arial"/>
        </w:rPr>
      </w:pPr>
    </w:p>
    <w:p w14:paraId="556F9706" w14:textId="77777777" w:rsidR="00C64E5E" w:rsidRDefault="00C64E5E">
      <w:pPr>
        <w:pStyle w:val="JCRParagraph"/>
      </w:pPr>
    </w:p>
    <w:p w14:paraId="556F9707" w14:textId="77777777" w:rsidR="00C64E5E" w:rsidRDefault="00C64E5E">
      <w:pPr>
        <w:pStyle w:val="JCRParagraph"/>
      </w:pPr>
    </w:p>
    <w:p w14:paraId="556F9708" w14:textId="77777777" w:rsidR="00C64E5E" w:rsidRDefault="00C64E5E">
      <w:pPr>
        <w:pStyle w:val="JCRParagraph"/>
      </w:pPr>
    </w:p>
    <w:p w14:paraId="556F9709" w14:textId="77777777" w:rsidR="00C64E5E" w:rsidRDefault="00C64E5E">
      <w:pPr>
        <w:jc w:val="center"/>
        <w:rPr>
          <w:rFonts w:ascii="Arial" w:hAnsi="Arial" w:cs="Arial"/>
          <w:sz w:val="28"/>
          <w:szCs w:val="28"/>
        </w:rPr>
      </w:pPr>
    </w:p>
    <w:p w14:paraId="556F970A" w14:textId="77777777" w:rsidR="00C64E5E" w:rsidRDefault="00C64E5E">
      <w:pPr>
        <w:rPr>
          <w:rFonts w:ascii="Arial" w:hAnsi="Arial" w:cs="Arial"/>
          <w:b/>
          <w:sz w:val="22"/>
          <w:szCs w:val="22"/>
        </w:rPr>
      </w:pPr>
    </w:p>
    <w:p w14:paraId="556F970B" w14:textId="77777777" w:rsidR="00C64E5E" w:rsidRDefault="00C64E5E">
      <w:pPr>
        <w:pageBreakBefore/>
        <w:rPr>
          <w:rFonts w:ascii="Arial" w:hAnsi="Arial" w:cs="Arial"/>
          <w:b/>
          <w:color w:val="365F91"/>
          <w:sz w:val="28"/>
          <w:szCs w:val="28"/>
        </w:rPr>
      </w:pPr>
    </w:p>
    <w:p w14:paraId="556F970C" w14:textId="77777777" w:rsidR="00C64E5E" w:rsidRDefault="00AE0FAF">
      <w:pPr>
        <w:jc w:val="center"/>
        <w:rPr>
          <w:rFonts w:ascii="Arial" w:hAnsi="Arial" w:cs="Arial"/>
          <w:b/>
          <w:color w:val="365F91"/>
          <w:sz w:val="28"/>
          <w:szCs w:val="28"/>
        </w:rPr>
      </w:pPr>
      <w:r>
        <w:rPr>
          <w:rFonts w:ascii="Arial" w:hAnsi="Arial" w:cs="Arial"/>
          <w:b/>
          <w:color w:val="365F91"/>
          <w:sz w:val="28"/>
          <w:szCs w:val="28"/>
        </w:rPr>
        <w:t>Attachment 4 – Service Levels and Service Credits</w:t>
      </w:r>
    </w:p>
    <w:p w14:paraId="556F970D" w14:textId="77777777" w:rsidR="00C64E5E" w:rsidRDefault="00C64E5E">
      <w:pPr>
        <w:rPr>
          <w:rFonts w:ascii="Arial" w:hAnsi="Arial" w:cs="Arial"/>
          <w:i/>
          <w:sz w:val="18"/>
          <w:szCs w:val="18"/>
        </w:rPr>
      </w:pPr>
    </w:p>
    <w:p w14:paraId="24AC0DC3" w14:textId="77777777" w:rsidR="00D61E0A" w:rsidRPr="00932963" w:rsidRDefault="00D61E0A">
      <w:pPr>
        <w:ind w:left="-284" w:hanging="142"/>
        <w:rPr>
          <w:rFonts w:ascii="Arial" w:hAnsi="Arial" w:cs="Arial"/>
          <w:b/>
          <w:sz w:val="22"/>
          <w:szCs w:val="22"/>
        </w:rPr>
      </w:pPr>
    </w:p>
    <w:p w14:paraId="2516DE22" w14:textId="77777777" w:rsidR="005756D4" w:rsidRPr="00932963" w:rsidRDefault="005756D4" w:rsidP="005756D4">
      <w:pPr>
        <w:widowControl w:val="0"/>
        <w:numPr>
          <w:ilvl w:val="0"/>
          <w:numId w:val="21"/>
        </w:numPr>
        <w:tabs>
          <w:tab w:val="clear" w:pos="709"/>
          <w:tab w:val="num" w:pos="360"/>
        </w:tabs>
        <w:suppressAutoHyphens w:val="0"/>
        <w:autoSpaceDN/>
        <w:spacing w:after="200" w:line="276" w:lineRule="auto"/>
        <w:ind w:left="0" w:firstLine="0"/>
        <w:textAlignment w:val="auto"/>
        <w:rPr>
          <w:rFonts w:ascii="Arial" w:eastAsia="PMingLiU" w:hAnsi="Arial" w:cs="Arial"/>
          <w:sz w:val="22"/>
          <w:szCs w:val="22"/>
          <w:lang w:eastAsia="zh-TW"/>
        </w:rPr>
      </w:pPr>
      <w:r w:rsidRPr="00932963">
        <w:rPr>
          <w:rFonts w:ascii="Arial" w:eastAsia="PMingLiU" w:hAnsi="Arial" w:cs="Arial"/>
          <w:sz w:val="22"/>
          <w:szCs w:val="22"/>
          <w:lang w:eastAsia="zh-TW"/>
        </w:rPr>
        <w:t>The Service Credits shall be calculated as set out in the tables below and in accordance with Clause 9 and Schedule 3 of this Contract.</w:t>
      </w:r>
    </w:p>
    <w:p w14:paraId="795472B9" w14:textId="77777777" w:rsidR="005756D4" w:rsidRPr="00932963" w:rsidRDefault="005756D4" w:rsidP="005756D4">
      <w:pPr>
        <w:widowControl w:val="0"/>
        <w:suppressAutoHyphens w:val="0"/>
        <w:autoSpaceDN/>
        <w:textAlignment w:val="auto"/>
        <w:rPr>
          <w:rFonts w:ascii="Arial" w:eastAsiaTheme="minorHAnsi" w:hAnsi="Arial" w:cs="Arial"/>
          <w:sz w:val="22"/>
          <w:szCs w:val="22"/>
          <w:lang w:val="en-US"/>
        </w:rPr>
      </w:pPr>
    </w:p>
    <w:p w14:paraId="37C22223" w14:textId="77777777" w:rsidR="005756D4" w:rsidRPr="00932963" w:rsidRDefault="005756D4" w:rsidP="005756D4">
      <w:pPr>
        <w:widowControl w:val="0"/>
        <w:suppressAutoHyphens w:val="0"/>
        <w:autoSpaceDN/>
        <w:textAlignment w:val="auto"/>
        <w:rPr>
          <w:rFonts w:ascii="Arial" w:eastAsiaTheme="minorHAnsi" w:hAnsi="Arial" w:cs="Arial"/>
          <w:sz w:val="22"/>
          <w:szCs w:val="22"/>
          <w:lang w:val="en-US"/>
        </w:rPr>
      </w:pPr>
      <w:r w:rsidRPr="00932963">
        <w:rPr>
          <w:rFonts w:ascii="Arial" w:eastAsiaTheme="minorHAnsi" w:hAnsi="Arial" w:cs="Arial"/>
          <w:sz w:val="22"/>
          <w:szCs w:val="22"/>
          <w:lang w:val="en-US"/>
        </w:rPr>
        <w:t xml:space="preserve">Example 1:  </w:t>
      </w:r>
    </w:p>
    <w:p w14:paraId="2DA4672B" w14:textId="171C057B" w:rsidR="005756D4" w:rsidRPr="00932963" w:rsidRDefault="005756D4" w:rsidP="005756D4">
      <w:pPr>
        <w:widowControl w:val="0"/>
        <w:suppressAutoHyphens w:val="0"/>
        <w:autoSpaceDN/>
        <w:textAlignment w:val="auto"/>
        <w:rPr>
          <w:rFonts w:ascii="Arial" w:eastAsiaTheme="minorHAnsi" w:hAnsi="Arial" w:cs="Arial"/>
          <w:sz w:val="22"/>
          <w:szCs w:val="22"/>
          <w:lang w:val="en-US"/>
        </w:rPr>
      </w:pPr>
      <w:r w:rsidRPr="00932963">
        <w:rPr>
          <w:rFonts w:ascii="Arial" w:eastAsiaTheme="minorHAnsi" w:hAnsi="Arial" w:cs="Arial"/>
          <w:sz w:val="22"/>
          <w:szCs w:val="22"/>
          <w:lang w:val="en-US"/>
        </w:rPr>
        <w:t>KPI 1</w:t>
      </w:r>
      <w:r w:rsidRPr="00932963">
        <w:rPr>
          <w:rFonts w:ascii="Arial" w:eastAsiaTheme="minorHAnsi" w:hAnsi="Arial" w:cs="Arial"/>
          <w:sz w:val="22"/>
          <w:szCs w:val="22"/>
          <w:lang w:val="en-US"/>
        </w:rPr>
        <w:tab/>
        <w:t xml:space="preserve"> has an ‘inadequate’ performance for a </w:t>
      </w:r>
      <w:r w:rsidRPr="00932963">
        <w:rPr>
          <w:rFonts w:ascii="Arial" w:eastAsia="Times New Roman" w:hAnsi="Arial"/>
          <w:sz w:val="22"/>
          <w:szCs w:val="22"/>
          <w:lang w:eastAsia="en-GB"/>
        </w:rPr>
        <w:t xml:space="preserve">Reporting </w:t>
      </w:r>
      <w:r w:rsidRPr="00932963">
        <w:rPr>
          <w:rFonts w:ascii="Arial" w:eastAsiaTheme="minorHAnsi" w:hAnsi="Arial" w:cs="Arial"/>
          <w:sz w:val="22"/>
          <w:szCs w:val="22"/>
          <w:lang w:val="en-US"/>
        </w:rPr>
        <w:t xml:space="preserve">Period. Therefore, a Service Credit of 5% shall be deducted from the cost associated with delivering </w:t>
      </w:r>
      <w:r w:rsidR="00814842" w:rsidRPr="00932963">
        <w:rPr>
          <w:rFonts w:ascii="Arial" w:eastAsiaTheme="minorHAnsi" w:hAnsi="Arial" w:cs="Arial"/>
          <w:sz w:val="22"/>
          <w:szCs w:val="22"/>
          <w:lang w:val="en-US"/>
        </w:rPr>
        <w:t>Functions</w:t>
      </w:r>
      <w:r w:rsidRPr="00932963">
        <w:rPr>
          <w:rFonts w:ascii="Arial" w:eastAsiaTheme="minorHAnsi" w:hAnsi="Arial" w:cs="Arial"/>
          <w:sz w:val="22"/>
          <w:szCs w:val="22"/>
          <w:lang w:val="en-US"/>
        </w:rPr>
        <w:t xml:space="preserve"> 1 to 4 during the </w:t>
      </w:r>
      <w:r w:rsidRPr="00932963">
        <w:rPr>
          <w:rFonts w:ascii="Arial" w:eastAsia="Times New Roman" w:hAnsi="Arial"/>
          <w:sz w:val="22"/>
          <w:szCs w:val="22"/>
          <w:lang w:eastAsia="en-GB"/>
        </w:rPr>
        <w:t>Reporting Period in which the failure occurred</w:t>
      </w:r>
      <w:r w:rsidRPr="00932963">
        <w:rPr>
          <w:rFonts w:ascii="Arial" w:eastAsiaTheme="minorHAnsi" w:hAnsi="Arial" w:cs="Arial"/>
          <w:sz w:val="22"/>
          <w:szCs w:val="22"/>
          <w:lang w:val="en-US"/>
        </w:rPr>
        <w:t>.</w:t>
      </w:r>
    </w:p>
    <w:p w14:paraId="171696EB" w14:textId="77777777" w:rsidR="005756D4" w:rsidRPr="00932963" w:rsidRDefault="005756D4" w:rsidP="005756D4">
      <w:pPr>
        <w:widowControl w:val="0"/>
        <w:suppressAutoHyphens w:val="0"/>
        <w:autoSpaceDN/>
        <w:textAlignment w:val="auto"/>
        <w:rPr>
          <w:rFonts w:ascii="Arial" w:eastAsiaTheme="minorHAnsi" w:hAnsi="Arial" w:cs="Arial"/>
          <w:sz w:val="22"/>
          <w:szCs w:val="22"/>
          <w:lang w:val="en-US"/>
        </w:rPr>
      </w:pPr>
    </w:p>
    <w:p w14:paraId="58A874FC" w14:textId="77777777" w:rsidR="005756D4" w:rsidRPr="00932963" w:rsidRDefault="005756D4" w:rsidP="005756D4">
      <w:pPr>
        <w:widowControl w:val="0"/>
        <w:suppressAutoHyphens w:val="0"/>
        <w:autoSpaceDN/>
        <w:textAlignment w:val="auto"/>
        <w:rPr>
          <w:rFonts w:ascii="Arial" w:eastAsiaTheme="minorHAnsi" w:hAnsi="Arial" w:cs="Arial"/>
          <w:sz w:val="22"/>
          <w:szCs w:val="22"/>
          <w:lang w:val="en-US"/>
        </w:rPr>
      </w:pPr>
      <w:r w:rsidRPr="00932963">
        <w:rPr>
          <w:rFonts w:ascii="Arial" w:eastAsiaTheme="minorHAnsi" w:hAnsi="Arial" w:cs="Arial"/>
          <w:sz w:val="22"/>
          <w:szCs w:val="22"/>
          <w:lang w:val="en-US"/>
        </w:rPr>
        <w:t>Example 2:</w:t>
      </w:r>
    </w:p>
    <w:p w14:paraId="519CC98D" w14:textId="5E6755D0" w:rsidR="005756D4" w:rsidRPr="00932963" w:rsidRDefault="005756D4" w:rsidP="005756D4">
      <w:pPr>
        <w:widowControl w:val="0"/>
        <w:suppressAutoHyphens w:val="0"/>
        <w:autoSpaceDN/>
        <w:textAlignment w:val="auto"/>
        <w:rPr>
          <w:rFonts w:ascii="Arial" w:eastAsiaTheme="minorHAnsi" w:hAnsi="Arial" w:cs="Arial"/>
          <w:sz w:val="22"/>
          <w:szCs w:val="22"/>
          <w:lang w:val="en-US"/>
        </w:rPr>
      </w:pPr>
      <w:r w:rsidRPr="00932963">
        <w:rPr>
          <w:rFonts w:ascii="Arial" w:eastAsiaTheme="minorHAnsi" w:hAnsi="Arial" w:cs="Arial"/>
          <w:sz w:val="22"/>
          <w:szCs w:val="22"/>
          <w:lang w:val="en-US"/>
        </w:rPr>
        <w:t xml:space="preserve">KPI </w:t>
      </w:r>
      <w:r w:rsidR="00871F81" w:rsidRPr="00932963">
        <w:rPr>
          <w:rFonts w:ascii="Arial" w:eastAsiaTheme="minorHAnsi" w:hAnsi="Arial" w:cs="Arial"/>
          <w:sz w:val="22"/>
          <w:szCs w:val="22"/>
          <w:lang w:val="en-US"/>
        </w:rPr>
        <w:t>5</w:t>
      </w:r>
      <w:r w:rsidRPr="00932963">
        <w:rPr>
          <w:rFonts w:ascii="Arial" w:eastAsiaTheme="minorHAnsi" w:hAnsi="Arial" w:cs="Arial"/>
          <w:sz w:val="22"/>
          <w:szCs w:val="22"/>
          <w:lang w:val="en-US"/>
        </w:rPr>
        <w:t xml:space="preserve"> has an ‘inadequate’ performance for a </w:t>
      </w:r>
      <w:r w:rsidRPr="00932963">
        <w:rPr>
          <w:rFonts w:ascii="Arial" w:eastAsia="Times New Roman" w:hAnsi="Arial"/>
          <w:sz w:val="22"/>
          <w:szCs w:val="22"/>
          <w:lang w:eastAsia="en-GB"/>
        </w:rPr>
        <w:t xml:space="preserve">Reporting </w:t>
      </w:r>
      <w:r w:rsidRPr="00932963">
        <w:rPr>
          <w:rFonts w:ascii="Arial" w:eastAsiaTheme="minorHAnsi" w:hAnsi="Arial" w:cs="Arial"/>
          <w:sz w:val="22"/>
          <w:szCs w:val="22"/>
          <w:lang w:val="en-US"/>
        </w:rPr>
        <w:t xml:space="preserve">Period and KPI 2 has an ‘requires improvement’ performance for the same </w:t>
      </w:r>
      <w:r w:rsidRPr="00932963">
        <w:rPr>
          <w:rFonts w:ascii="Arial" w:eastAsia="Times New Roman" w:hAnsi="Arial"/>
          <w:sz w:val="22"/>
          <w:szCs w:val="22"/>
          <w:lang w:eastAsia="en-GB"/>
        </w:rPr>
        <w:t>Reporting</w:t>
      </w:r>
      <w:r w:rsidRPr="00932963">
        <w:rPr>
          <w:rFonts w:ascii="Arial" w:eastAsiaTheme="minorHAnsi" w:hAnsi="Arial" w:cs="Arial"/>
          <w:sz w:val="22"/>
          <w:szCs w:val="22"/>
          <w:lang w:val="en-US"/>
        </w:rPr>
        <w:t xml:space="preserve"> Period. Therefore, a Service Credit of 5% shall be deducted from the cost associated with delivering All Outputs during the </w:t>
      </w:r>
      <w:r w:rsidRPr="00932963">
        <w:rPr>
          <w:rFonts w:ascii="Arial" w:eastAsia="Times New Roman" w:hAnsi="Arial"/>
          <w:sz w:val="22"/>
          <w:szCs w:val="22"/>
          <w:lang w:eastAsia="en-GB"/>
        </w:rPr>
        <w:t>Reporting Period in which the failure occurred</w:t>
      </w:r>
      <w:r w:rsidRPr="00932963">
        <w:rPr>
          <w:rFonts w:ascii="Arial" w:eastAsiaTheme="minorHAnsi" w:hAnsi="Arial" w:cs="Arial"/>
          <w:sz w:val="22"/>
          <w:szCs w:val="22"/>
          <w:lang w:val="en-US"/>
        </w:rPr>
        <w:t xml:space="preserve"> and a further 2% shall be withheld from the cost associated with delivering Outputs 1 to 4 during the same </w:t>
      </w:r>
      <w:r w:rsidRPr="00932963">
        <w:rPr>
          <w:rFonts w:ascii="Arial" w:eastAsia="Times New Roman" w:hAnsi="Arial"/>
          <w:sz w:val="22"/>
          <w:szCs w:val="22"/>
          <w:lang w:eastAsia="en-GB"/>
        </w:rPr>
        <w:t>Reporting Period (this 2% will be paid to the Supplier in the subsequent period if performance has been returned to ‘good’.</w:t>
      </w:r>
    </w:p>
    <w:p w14:paraId="06ED168B" w14:textId="77777777" w:rsidR="005756D4" w:rsidRPr="005756D4" w:rsidRDefault="005756D4" w:rsidP="005756D4">
      <w:pPr>
        <w:widowControl w:val="0"/>
        <w:suppressAutoHyphens w:val="0"/>
        <w:autoSpaceDN/>
        <w:textAlignment w:val="auto"/>
        <w:rPr>
          <w:rFonts w:ascii="Arial" w:eastAsiaTheme="minorHAnsi" w:hAnsi="Arial" w:cs="Arial"/>
          <w:color w:val="FF0000"/>
          <w:sz w:val="22"/>
          <w:szCs w:val="22"/>
          <w:lang w:val="en-US"/>
        </w:rPr>
      </w:pPr>
    </w:p>
    <w:p w14:paraId="508690B0" w14:textId="77777777" w:rsidR="005756D4" w:rsidRPr="005756D4" w:rsidRDefault="005756D4" w:rsidP="005756D4">
      <w:pPr>
        <w:widowControl w:val="0"/>
        <w:suppressAutoHyphens w:val="0"/>
        <w:autoSpaceDN/>
        <w:textAlignment w:val="auto"/>
        <w:rPr>
          <w:rFonts w:ascii="Arial" w:eastAsiaTheme="minorHAnsi" w:hAnsi="Arial" w:cs="Arial"/>
          <w:b/>
          <w:bCs/>
          <w:color w:val="FF0000"/>
          <w:sz w:val="22"/>
          <w:szCs w:val="22"/>
          <w:lang w:val="en-US"/>
        </w:rPr>
      </w:pPr>
      <w:r w:rsidRPr="005756D4">
        <w:rPr>
          <w:rFonts w:ascii="Arial" w:eastAsiaTheme="minorHAnsi" w:hAnsi="Arial" w:cs="Arial"/>
          <w:b/>
          <w:bCs/>
          <w:color w:val="FF0000"/>
          <w:sz w:val="22"/>
          <w:szCs w:val="22"/>
          <w:lang w:val="en-US"/>
        </w:rPr>
        <w:t xml:space="preserve"> </w:t>
      </w:r>
    </w:p>
    <w:p w14:paraId="556980A2" w14:textId="77777777" w:rsidR="005756D4" w:rsidRPr="005756D4" w:rsidRDefault="005756D4" w:rsidP="005756D4">
      <w:pPr>
        <w:widowControl w:val="0"/>
        <w:suppressAutoHyphens w:val="0"/>
        <w:autoSpaceDN/>
        <w:textAlignment w:val="auto"/>
        <w:rPr>
          <w:rFonts w:ascii="Arial" w:eastAsiaTheme="minorHAnsi" w:hAnsi="Arial" w:cs="Arial"/>
          <w:color w:val="FF0000"/>
          <w:sz w:val="22"/>
          <w:szCs w:val="22"/>
          <w:lang w:val="en-US"/>
        </w:rPr>
      </w:pPr>
    </w:p>
    <w:p w14:paraId="4B78B8BE" w14:textId="1DB2E3DF" w:rsidR="005756D4" w:rsidRPr="00591829" w:rsidRDefault="005756D4" w:rsidP="005756D4">
      <w:pPr>
        <w:widowControl w:val="0"/>
        <w:suppressAutoHyphens w:val="0"/>
        <w:autoSpaceDN/>
        <w:textAlignment w:val="auto"/>
        <w:rPr>
          <w:rFonts w:ascii="Arial" w:eastAsiaTheme="minorHAnsi" w:hAnsi="Arial" w:cs="Arial"/>
          <w:sz w:val="22"/>
          <w:szCs w:val="22"/>
          <w:lang w:val="en-US"/>
        </w:rPr>
      </w:pPr>
      <w:r w:rsidRPr="00591829">
        <w:rPr>
          <w:rFonts w:ascii="Arial" w:eastAsiaTheme="minorHAnsi" w:hAnsi="Arial" w:cs="Arial"/>
          <w:sz w:val="22"/>
          <w:szCs w:val="22"/>
          <w:lang w:val="en-US"/>
        </w:rPr>
        <w:t>Based on the tables below, should the Supplier performance fail to meet the lowest Service Level Thresholds for all Service Levels, there is a potential total risk exposure of 2</w:t>
      </w:r>
      <w:r w:rsidR="001C28D5" w:rsidRPr="00591829">
        <w:rPr>
          <w:rFonts w:ascii="Arial" w:eastAsiaTheme="minorHAnsi" w:hAnsi="Arial" w:cs="Arial"/>
          <w:sz w:val="22"/>
          <w:szCs w:val="22"/>
          <w:lang w:val="en-US"/>
        </w:rPr>
        <w:t>5</w:t>
      </w:r>
      <w:r w:rsidRPr="00591829">
        <w:rPr>
          <w:rFonts w:ascii="Arial" w:eastAsiaTheme="minorHAnsi" w:hAnsi="Arial" w:cs="Arial"/>
          <w:sz w:val="22"/>
          <w:szCs w:val="22"/>
          <w:lang w:val="en-US"/>
        </w:rPr>
        <w:t>% for Service Credits.</w:t>
      </w:r>
    </w:p>
    <w:p w14:paraId="71542E75" w14:textId="77777777" w:rsidR="005756D4" w:rsidRPr="00591829" w:rsidRDefault="005756D4" w:rsidP="005756D4">
      <w:pPr>
        <w:widowControl w:val="0"/>
        <w:suppressAutoHyphens w:val="0"/>
        <w:autoSpaceDN/>
        <w:textAlignment w:val="auto"/>
        <w:rPr>
          <w:rFonts w:ascii="Arial" w:eastAsiaTheme="minorHAnsi" w:hAnsi="Arial" w:cs="Arial"/>
          <w:sz w:val="22"/>
          <w:szCs w:val="22"/>
          <w:lang w:val="en-US"/>
        </w:rPr>
      </w:pPr>
    </w:p>
    <w:p w14:paraId="45872BC0" w14:textId="77777777" w:rsidR="005756D4" w:rsidRPr="00591829" w:rsidRDefault="005756D4" w:rsidP="005756D4">
      <w:pPr>
        <w:widowControl w:val="0"/>
        <w:suppressAutoHyphens w:val="0"/>
        <w:autoSpaceDN/>
        <w:textAlignment w:val="auto"/>
        <w:rPr>
          <w:rFonts w:ascii="Arial" w:eastAsiaTheme="minorHAnsi" w:hAnsi="Arial" w:cs="Arial"/>
          <w:sz w:val="22"/>
          <w:szCs w:val="22"/>
          <w:lang w:val="en-US"/>
        </w:rPr>
      </w:pPr>
      <w:r w:rsidRPr="00591829">
        <w:rPr>
          <w:rFonts w:ascii="Arial" w:eastAsiaTheme="minorHAnsi" w:hAnsi="Arial" w:cs="Arial"/>
          <w:sz w:val="22"/>
          <w:szCs w:val="22"/>
          <w:lang w:val="en-US"/>
        </w:rPr>
        <w:t xml:space="preserve">For each Contract Year, the Service Credit Cap shall be set at 12%.  </w:t>
      </w:r>
    </w:p>
    <w:p w14:paraId="6DA6384B" w14:textId="77777777" w:rsidR="005756D4" w:rsidRPr="00591829" w:rsidRDefault="005756D4" w:rsidP="005756D4">
      <w:pPr>
        <w:widowControl w:val="0"/>
        <w:suppressAutoHyphens w:val="0"/>
        <w:autoSpaceDN/>
        <w:textAlignment w:val="auto"/>
        <w:rPr>
          <w:rFonts w:ascii="Arial" w:eastAsiaTheme="minorHAnsi" w:hAnsi="Arial" w:cs="Arial"/>
          <w:sz w:val="22"/>
          <w:szCs w:val="22"/>
          <w:lang w:val="en-US"/>
        </w:rPr>
      </w:pPr>
    </w:p>
    <w:p w14:paraId="1CCA8365" w14:textId="77777777" w:rsidR="005756D4" w:rsidRPr="00591829" w:rsidRDefault="005756D4" w:rsidP="005756D4">
      <w:pPr>
        <w:widowControl w:val="0"/>
        <w:suppressAutoHyphens w:val="0"/>
        <w:autoSpaceDN/>
        <w:textAlignment w:val="auto"/>
        <w:rPr>
          <w:rFonts w:ascii="Arial" w:eastAsiaTheme="minorHAnsi" w:hAnsi="Arial" w:cs="Arial"/>
          <w:sz w:val="22"/>
          <w:szCs w:val="22"/>
          <w:lang w:val="en-US"/>
        </w:rPr>
      </w:pPr>
    </w:p>
    <w:p w14:paraId="201F6DC5" w14:textId="77777777" w:rsidR="005756D4" w:rsidRPr="00591829" w:rsidRDefault="005756D4" w:rsidP="005756D4">
      <w:pPr>
        <w:widowControl w:val="0"/>
        <w:suppressAutoHyphens w:val="0"/>
        <w:autoSpaceDN/>
        <w:textAlignment w:val="auto"/>
        <w:rPr>
          <w:rFonts w:ascii="Arial" w:eastAsiaTheme="minorHAnsi" w:hAnsi="Arial" w:cs="Arial"/>
          <w:sz w:val="22"/>
          <w:szCs w:val="22"/>
          <w:lang w:val="en-US"/>
        </w:rPr>
      </w:pPr>
      <w:r w:rsidRPr="00591829">
        <w:rPr>
          <w:rFonts w:ascii="Arial" w:eastAsiaTheme="minorHAnsi" w:hAnsi="Arial" w:cs="Arial"/>
          <w:sz w:val="22"/>
          <w:szCs w:val="22"/>
          <w:lang w:val="en-US"/>
        </w:rPr>
        <w:t>A Critical Service Level Failure will occur if the Supplier either:</w:t>
      </w:r>
    </w:p>
    <w:p w14:paraId="70C2DB41" w14:textId="77777777" w:rsidR="005756D4" w:rsidRPr="00591829" w:rsidRDefault="005756D4" w:rsidP="005756D4">
      <w:pPr>
        <w:widowControl w:val="0"/>
        <w:suppressAutoHyphens w:val="0"/>
        <w:autoSpaceDN/>
        <w:textAlignment w:val="auto"/>
        <w:rPr>
          <w:rFonts w:ascii="Arial" w:eastAsiaTheme="minorHAnsi" w:hAnsi="Arial" w:cs="Arial"/>
          <w:sz w:val="22"/>
          <w:szCs w:val="22"/>
          <w:lang w:val="en-US"/>
        </w:rPr>
      </w:pPr>
    </w:p>
    <w:p w14:paraId="7E6251C2" w14:textId="77777777" w:rsidR="005756D4" w:rsidRPr="00591829" w:rsidRDefault="005756D4" w:rsidP="00FF05BE">
      <w:pPr>
        <w:widowControl w:val="0"/>
        <w:numPr>
          <w:ilvl w:val="3"/>
          <w:numId w:val="143"/>
        </w:numPr>
        <w:tabs>
          <w:tab w:val="left" w:pos="2835"/>
        </w:tabs>
        <w:suppressAutoHyphens w:val="0"/>
        <w:autoSpaceDN/>
        <w:spacing w:after="200" w:line="276" w:lineRule="auto"/>
        <w:ind w:left="2836" w:hanging="1418"/>
        <w:textAlignment w:val="auto"/>
        <w:outlineLvl w:val="3"/>
        <w:rPr>
          <w:rFonts w:ascii="Arial" w:eastAsia="Times New Roman" w:hAnsi="Arial" w:cs="Arial"/>
          <w:kern w:val="22"/>
          <w:sz w:val="22"/>
          <w:lang w:eastAsia="en-GB"/>
        </w:rPr>
      </w:pPr>
      <w:r w:rsidRPr="00591829">
        <w:rPr>
          <w:rFonts w:ascii="Arial" w:eastAsia="Times New Roman" w:hAnsi="Arial" w:cs="Arial"/>
          <w:kern w:val="22"/>
          <w:sz w:val="22"/>
          <w:lang w:eastAsia="en-GB"/>
        </w:rPr>
        <w:t>fails to meet the ‘Good’ KPI Threshold in relation to an individual KPI for four consecutive Reporting Periods; or</w:t>
      </w:r>
    </w:p>
    <w:p w14:paraId="1CE77724" w14:textId="77777777" w:rsidR="005756D4" w:rsidRPr="00591829" w:rsidRDefault="005756D4" w:rsidP="005756D4">
      <w:pPr>
        <w:widowControl w:val="0"/>
        <w:suppressAutoHyphens w:val="0"/>
        <w:autoSpaceDN/>
        <w:textAlignment w:val="auto"/>
        <w:rPr>
          <w:rFonts w:ascii="Arial" w:eastAsiaTheme="minorHAnsi" w:hAnsi="Arial" w:cs="Arial"/>
          <w:sz w:val="22"/>
          <w:szCs w:val="22"/>
          <w:lang w:val="en-US"/>
        </w:rPr>
      </w:pPr>
    </w:p>
    <w:p w14:paraId="76D256B3" w14:textId="77777777" w:rsidR="005756D4" w:rsidRPr="00591829" w:rsidRDefault="005756D4" w:rsidP="00FF05BE">
      <w:pPr>
        <w:widowControl w:val="0"/>
        <w:numPr>
          <w:ilvl w:val="3"/>
          <w:numId w:val="143"/>
        </w:numPr>
        <w:tabs>
          <w:tab w:val="left" w:pos="2835"/>
        </w:tabs>
        <w:suppressAutoHyphens w:val="0"/>
        <w:autoSpaceDN/>
        <w:spacing w:after="200" w:line="276" w:lineRule="auto"/>
        <w:ind w:left="2836" w:hanging="1418"/>
        <w:textAlignment w:val="auto"/>
        <w:outlineLvl w:val="3"/>
        <w:rPr>
          <w:rFonts w:ascii="Arial" w:eastAsia="Times New Roman" w:hAnsi="Arial" w:cs="Arial"/>
          <w:kern w:val="22"/>
          <w:sz w:val="22"/>
          <w:lang w:eastAsia="en-GB"/>
        </w:rPr>
      </w:pPr>
      <w:r w:rsidRPr="00591829">
        <w:rPr>
          <w:rFonts w:ascii="Arial" w:eastAsia="Times New Roman" w:hAnsi="Arial" w:cs="Arial"/>
          <w:kern w:val="22"/>
          <w:sz w:val="22"/>
          <w:lang w:eastAsia="en-GB"/>
        </w:rPr>
        <w:t>has six or more instances of failing to meet the ‘Good’ KPI Threshold in relation to an individual KPI within a period covering 12 months of consecutive Reporting Periods; or</w:t>
      </w:r>
    </w:p>
    <w:p w14:paraId="7E54FAD3" w14:textId="77777777" w:rsidR="005756D4" w:rsidRPr="00591829" w:rsidRDefault="005756D4" w:rsidP="005756D4">
      <w:pPr>
        <w:widowControl w:val="0"/>
        <w:suppressAutoHyphens w:val="0"/>
        <w:autoSpaceDN/>
        <w:textAlignment w:val="auto"/>
        <w:rPr>
          <w:rFonts w:ascii="Arial" w:eastAsiaTheme="minorHAnsi" w:hAnsi="Arial" w:cs="Arial"/>
          <w:sz w:val="22"/>
          <w:szCs w:val="22"/>
          <w:lang w:val="en-US"/>
        </w:rPr>
      </w:pPr>
    </w:p>
    <w:p w14:paraId="1D275CC7" w14:textId="77777777" w:rsidR="005756D4" w:rsidRPr="00591829" w:rsidRDefault="005756D4" w:rsidP="00FF05BE">
      <w:pPr>
        <w:widowControl w:val="0"/>
        <w:numPr>
          <w:ilvl w:val="3"/>
          <w:numId w:val="143"/>
        </w:numPr>
        <w:tabs>
          <w:tab w:val="left" w:pos="2835"/>
        </w:tabs>
        <w:suppressAutoHyphens w:val="0"/>
        <w:autoSpaceDN/>
        <w:spacing w:after="200" w:line="276" w:lineRule="auto"/>
        <w:ind w:left="2836" w:hanging="1418"/>
        <w:textAlignment w:val="auto"/>
        <w:outlineLvl w:val="3"/>
        <w:rPr>
          <w:rFonts w:ascii="Arial" w:eastAsia="Times New Roman" w:hAnsi="Arial" w:cs="Arial"/>
          <w:kern w:val="22"/>
          <w:sz w:val="22"/>
          <w:lang w:eastAsia="en-GB"/>
        </w:rPr>
      </w:pPr>
      <w:r w:rsidRPr="00591829">
        <w:rPr>
          <w:rFonts w:ascii="Arial" w:eastAsia="Times New Roman" w:hAnsi="Arial" w:cs="Arial"/>
          <w:kern w:val="22"/>
          <w:sz w:val="22"/>
          <w:lang w:eastAsia="en-GB"/>
        </w:rPr>
        <w:t>has five or more instances of failing to meet the ‘Good’ KPI Threshold in relation to an any combination of KPI’s within a single Reporting Period; or</w:t>
      </w:r>
    </w:p>
    <w:p w14:paraId="0A1EF5F8" w14:textId="77777777" w:rsidR="005756D4" w:rsidRPr="00591829" w:rsidRDefault="005756D4" w:rsidP="005756D4">
      <w:pPr>
        <w:widowControl w:val="0"/>
        <w:suppressAutoHyphens w:val="0"/>
        <w:autoSpaceDN/>
        <w:textAlignment w:val="auto"/>
        <w:rPr>
          <w:rFonts w:asciiTheme="minorHAnsi" w:eastAsiaTheme="minorHAnsi" w:hAnsiTheme="minorHAnsi" w:cstheme="minorBidi"/>
          <w:sz w:val="22"/>
          <w:szCs w:val="22"/>
          <w:lang w:eastAsia="en-GB"/>
        </w:rPr>
      </w:pPr>
    </w:p>
    <w:p w14:paraId="60CEDCFF" w14:textId="77777777" w:rsidR="005756D4" w:rsidRPr="00591829" w:rsidRDefault="005756D4" w:rsidP="00FF05BE">
      <w:pPr>
        <w:widowControl w:val="0"/>
        <w:numPr>
          <w:ilvl w:val="3"/>
          <w:numId w:val="143"/>
        </w:numPr>
        <w:tabs>
          <w:tab w:val="left" w:pos="2835"/>
        </w:tabs>
        <w:suppressAutoHyphens w:val="0"/>
        <w:autoSpaceDN/>
        <w:spacing w:after="200" w:line="276" w:lineRule="auto"/>
        <w:ind w:left="2836" w:hanging="1418"/>
        <w:textAlignment w:val="auto"/>
        <w:outlineLvl w:val="3"/>
        <w:rPr>
          <w:rFonts w:ascii="Arial" w:eastAsia="Times New Roman" w:hAnsi="Arial" w:cs="Arial"/>
          <w:kern w:val="22"/>
          <w:sz w:val="22"/>
          <w:lang w:eastAsia="en-GB"/>
        </w:rPr>
      </w:pPr>
      <w:r w:rsidRPr="00591829">
        <w:rPr>
          <w:rFonts w:ascii="Arial" w:eastAsia="Times New Roman" w:hAnsi="Arial" w:cs="Arial"/>
          <w:kern w:val="22"/>
          <w:sz w:val="22"/>
          <w:lang w:eastAsia="en-GB"/>
        </w:rPr>
        <w:t>has fifteen or more instances of failing to meet the ‘Good’ Service Level Threshold in relation to any Service Level Performance Criterion within a period covering 12 consecutive Service Periods</w:t>
      </w:r>
    </w:p>
    <w:p w14:paraId="2FA5557C" w14:textId="77777777" w:rsidR="001D4E6D" w:rsidRDefault="001D4E6D" w:rsidP="00D61E0A">
      <w:pPr>
        <w:ind w:left="-284" w:hanging="142"/>
        <w:rPr>
          <w:rFonts w:ascii="Arial" w:hAnsi="Arial" w:cs="Arial"/>
          <w:b/>
          <w:sz w:val="22"/>
          <w:szCs w:val="22"/>
        </w:rPr>
      </w:pPr>
    </w:p>
    <w:p w14:paraId="556F970E" w14:textId="73865469" w:rsidR="00C64E5E" w:rsidRDefault="00AE0FAF">
      <w:pPr>
        <w:ind w:left="-284" w:hanging="142"/>
        <w:rPr>
          <w:rFonts w:ascii="Arial" w:hAnsi="Arial" w:cs="Arial"/>
          <w:b/>
          <w:sz w:val="22"/>
          <w:szCs w:val="22"/>
        </w:rPr>
      </w:pPr>
      <w:r>
        <w:rPr>
          <w:rFonts w:ascii="Arial" w:hAnsi="Arial" w:cs="Arial"/>
          <w:b/>
          <w:sz w:val="22"/>
          <w:szCs w:val="22"/>
        </w:rPr>
        <w:t xml:space="preserve">Service Levels </w:t>
      </w:r>
    </w:p>
    <w:p w14:paraId="556F970F" w14:textId="77777777" w:rsidR="00C64E5E" w:rsidRDefault="00C64E5E">
      <w:pPr>
        <w:ind w:left="-284" w:hanging="142"/>
        <w:rPr>
          <w:rFonts w:ascii="Arial" w:hAnsi="Arial" w:cs="Arial"/>
          <w:b/>
          <w:sz w:val="22"/>
          <w:szCs w:val="22"/>
        </w:rPr>
      </w:pPr>
    </w:p>
    <w:p w14:paraId="68A1BB5E" w14:textId="77777777" w:rsidR="00582830" w:rsidRPr="001D60F8" w:rsidRDefault="00582830" w:rsidP="00582830">
      <w:pPr>
        <w:pStyle w:val="paragraph"/>
        <w:tabs>
          <w:tab w:val="left" w:pos="567"/>
        </w:tabs>
        <w:autoSpaceDN/>
        <w:spacing w:before="0" w:after="0" w:line="259" w:lineRule="auto"/>
        <w:textAlignment w:val="baseline"/>
        <w:rPr>
          <w:rFonts w:ascii="Arial" w:eastAsia="Calibri" w:hAnsi="Arial" w:cs="Arial"/>
          <w:sz w:val="22"/>
          <w:szCs w:val="22"/>
        </w:rPr>
      </w:pPr>
      <w:r w:rsidRPr="001D60F8">
        <w:rPr>
          <w:rFonts w:ascii="Arial" w:eastAsia="Calibri" w:hAnsi="Arial" w:cs="Arial"/>
          <w:sz w:val="22"/>
          <w:szCs w:val="22"/>
        </w:rPr>
        <w:t>K</w:t>
      </w:r>
      <w:r>
        <w:rPr>
          <w:rFonts w:ascii="Arial" w:eastAsia="Calibri" w:hAnsi="Arial" w:cs="Arial"/>
          <w:sz w:val="22"/>
          <w:szCs w:val="22"/>
        </w:rPr>
        <w:t xml:space="preserve">ey </w:t>
      </w:r>
      <w:r w:rsidRPr="001D60F8">
        <w:rPr>
          <w:rFonts w:ascii="Arial" w:eastAsia="Calibri" w:hAnsi="Arial" w:cs="Arial"/>
          <w:sz w:val="22"/>
          <w:szCs w:val="22"/>
        </w:rPr>
        <w:t>P</w:t>
      </w:r>
      <w:r>
        <w:rPr>
          <w:rFonts w:ascii="Arial" w:eastAsia="Calibri" w:hAnsi="Arial" w:cs="Arial"/>
          <w:sz w:val="22"/>
          <w:szCs w:val="22"/>
        </w:rPr>
        <w:t xml:space="preserve">erformance </w:t>
      </w:r>
      <w:r w:rsidRPr="001D60F8">
        <w:rPr>
          <w:rFonts w:ascii="Arial" w:eastAsia="Calibri" w:hAnsi="Arial" w:cs="Arial"/>
          <w:sz w:val="22"/>
          <w:szCs w:val="22"/>
        </w:rPr>
        <w:t>I</w:t>
      </w:r>
      <w:r>
        <w:rPr>
          <w:rFonts w:ascii="Arial" w:eastAsia="Calibri" w:hAnsi="Arial" w:cs="Arial"/>
          <w:sz w:val="22"/>
          <w:szCs w:val="22"/>
        </w:rPr>
        <w:t>ndicator</w:t>
      </w:r>
      <w:r w:rsidRPr="001D60F8">
        <w:rPr>
          <w:rFonts w:ascii="Arial" w:eastAsia="Calibri" w:hAnsi="Arial" w:cs="Arial"/>
          <w:sz w:val="22"/>
          <w:szCs w:val="22"/>
        </w:rPr>
        <w:t>s</w:t>
      </w:r>
      <w:r>
        <w:rPr>
          <w:rFonts w:ascii="Arial" w:eastAsia="Calibri" w:hAnsi="Arial" w:cs="Arial"/>
          <w:sz w:val="22"/>
          <w:szCs w:val="22"/>
        </w:rPr>
        <w:t>:</w:t>
      </w:r>
    </w:p>
    <w:p w14:paraId="1F9DE7AE" w14:textId="77777777" w:rsidR="00582830" w:rsidRDefault="00582830" w:rsidP="00582830">
      <w:pPr>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15"/>
      </w:tblGrid>
      <w:tr w:rsidR="00582830" w:rsidRPr="00A93736" w14:paraId="6F93960F" w14:textId="77777777" w:rsidTr="00B32DBB">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7CDD295" w14:textId="77777777" w:rsidR="00582830" w:rsidRPr="00A93736" w:rsidRDefault="00582830" w:rsidP="00B32DBB">
            <w:pPr>
              <w:rPr>
                <w:rFonts w:ascii="Arial" w:hAnsi="Arial" w:cs="Arial"/>
                <w:sz w:val="20"/>
                <w:szCs w:val="20"/>
              </w:rPr>
            </w:pPr>
            <w:r w:rsidRPr="00A93736">
              <w:rPr>
                <w:rFonts w:ascii="Arial" w:hAnsi="Arial" w:cs="Arial"/>
                <w:b/>
                <w:bCs/>
                <w:sz w:val="20"/>
                <w:szCs w:val="20"/>
              </w:rPr>
              <w:t xml:space="preserve">KPI </w:t>
            </w:r>
            <w:r>
              <w:rPr>
                <w:rFonts w:ascii="Arial" w:hAnsi="Arial" w:cs="Arial"/>
                <w:b/>
                <w:bCs/>
                <w:sz w:val="20"/>
                <w:szCs w:val="20"/>
              </w:rPr>
              <w:t>1</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E1465D5" w14:textId="77777777" w:rsidR="00582830" w:rsidRPr="00A93736" w:rsidRDefault="00582830" w:rsidP="00B32DBB">
            <w:pPr>
              <w:rPr>
                <w:rFonts w:ascii="Arial" w:hAnsi="Arial" w:cs="Arial"/>
                <w:sz w:val="20"/>
                <w:szCs w:val="20"/>
              </w:rPr>
            </w:pPr>
            <w:r w:rsidRPr="00A93736">
              <w:rPr>
                <w:rFonts w:ascii="Arial" w:hAnsi="Arial" w:cs="Arial"/>
                <w:sz w:val="20"/>
                <w:szCs w:val="20"/>
              </w:rPr>
              <w:t> </w:t>
            </w:r>
          </w:p>
        </w:tc>
      </w:tr>
      <w:tr w:rsidR="00582830" w:rsidRPr="00A93736" w14:paraId="424650BE" w14:textId="77777777" w:rsidTr="00B32DBB">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BF0BD0E" w14:textId="77777777" w:rsidR="00582830" w:rsidRPr="00A93736" w:rsidRDefault="00582830" w:rsidP="00B32DBB">
            <w:pPr>
              <w:rPr>
                <w:rFonts w:ascii="Arial" w:hAnsi="Arial" w:cs="Arial"/>
                <w:sz w:val="20"/>
                <w:szCs w:val="20"/>
              </w:rPr>
            </w:pPr>
            <w:r w:rsidRPr="00A93736">
              <w:rPr>
                <w:rFonts w:ascii="Arial" w:hAnsi="Arial" w:cs="Arial"/>
                <w:sz w:val="20"/>
                <w:szCs w:val="20"/>
              </w:rPr>
              <w:t>KPI Description: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D918273" w14:textId="77777777" w:rsidR="00582830" w:rsidRPr="00A93736" w:rsidRDefault="00582830" w:rsidP="00B32DBB">
            <w:pPr>
              <w:rPr>
                <w:rFonts w:ascii="Arial" w:hAnsi="Arial" w:cs="Arial"/>
                <w:sz w:val="20"/>
                <w:szCs w:val="20"/>
              </w:rPr>
            </w:pPr>
            <w:r w:rsidRPr="008329FA">
              <w:rPr>
                <w:rFonts w:ascii="Arial" w:eastAsia="Times New Roman" w:hAnsi="Arial" w:cs="Arial"/>
                <w:sz w:val="20"/>
                <w:szCs w:val="20"/>
                <w:lang w:eastAsia="en-GB"/>
              </w:rPr>
              <w:t xml:space="preserve">Provide monthly summary </w:t>
            </w:r>
            <w:r>
              <w:rPr>
                <w:rFonts w:ascii="Arial" w:eastAsia="Times New Roman" w:hAnsi="Arial" w:cs="Arial"/>
                <w:sz w:val="20"/>
                <w:szCs w:val="20"/>
                <w:lang w:eastAsia="en-GB"/>
              </w:rPr>
              <w:t xml:space="preserve">report </w:t>
            </w:r>
            <w:r w:rsidRPr="008329FA">
              <w:rPr>
                <w:rFonts w:ascii="Arial" w:eastAsia="Times New Roman" w:hAnsi="Arial" w:cs="Arial"/>
                <w:sz w:val="20"/>
                <w:szCs w:val="20"/>
                <w:lang w:eastAsia="en-GB"/>
              </w:rPr>
              <w:t xml:space="preserve">of activity </w:t>
            </w:r>
            <w:r w:rsidRPr="008329FA">
              <w:rPr>
                <w:rFonts w:ascii="Arial" w:eastAsia="Calibri" w:hAnsi="Arial" w:cs="Arial"/>
                <w:sz w:val="20"/>
                <w:szCs w:val="20"/>
              </w:rPr>
              <w:t>in relation to In-Service Capability Management (ISCM) Service Outcomes</w:t>
            </w:r>
            <w:r>
              <w:rPr>
                <w:rFonts w:ascii="Arial" w:eastAsia="Calibri" w:hAnsi="Arial" w:cs="Arial"/>
                <w:sz w:val="20"/>
                <w:szCs w:val="20"/>
              </w:rPr>
              <w:t xml:space="preserve"> (Function 1). Must </w:t>
            </w:r>
            <w:r w:rsidRPr="00FB06FF">
              <w:rPr>
                <w:rFonts w:ascii="Arial" w:eastAsia="Calibri" w:hAnsi="Arial" w:cs="Arial"/>
                <w:color w:val="000000" w:themeColor="text1"/>
                <w:sz w:val="20"/>
                <w:szCs w:val="20"/>
              </w:rPr>
              <w:t xml:space="preserve">be full and accurate </w:t>
            </w:r>
            <w:r w:rsidRPr="00FB06FF">
              <w:rPr>
                <w:rFonts w:ascii="Arial" w:eastAsia="Times New Roman" w:hAnsi="Arial" w:cs="Arial"/>
                <w:color w:val="000000" w:themeColor="text1"/>
                <w:sz w:val="20"/>
                <w:szCs w:val="20"/>
                <w:lang w:eastAsia="en-GB"/>
              </w:rPr>
              <w:t>by the 10</w:t>
            </w:r>
            <w:r w:rsidRPr="00FB06FF">
              <w:rPr>
                <w:rFonts w:ascii="Arial" w:eastAsia="Times New Roman" w:hAnsi="Arial" w:cs="Arial"/>
                <w:color w:val="000000" w:themeColor="text1"/>
                <w:sz w:val="20"/>
                <w:szCs w:val="20"/>
                <w:vertAlign w:val="superscript"/>
                <w:lang w:eastAsia="en-GB"/>
              </w:rPr>
              <w:t>th</w:t>
            </w:r>
            <w:r w:rsidRPr="00FB06FF">
              <w:rPr>
                <w:rFonts w:ascii="Arial" w:eastAsia="Times New Roman" w:hAnsi="Arial" w:cs="Arial"/>
                <w:color w:val="000000" w:themeColor="text1"/>
                <w:sz w:val="20"/>
                <w:szCs w:val="20"/>
                <w:lang w:eastAsia="en-GB"/>
              </w:rPr>
              <w:t xml:space="preserve"> day of the month.</w:t>
            </w:r>
          </w:p>
        </w:tc>
      </w:tr>
      <w:tr w:rsidR="00582830" w:rsidRPr="00A93736" w14:paraId="4872ECBA" w14:textId="77777777" w:rsidTr="00B32DBB">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E945022" w14:textId="77777777" w:rsidR="00582830" w:rsidRPr="00A93736" w:rsidRDefault="00582830" w:rsidP="00B32DBB">
            <w:pPr>
              <w:rPr>
                <w:rFonts w:ascii="Arial" w:hAnsi="Arial" w:cs="Arial"/>
                <w:sz w:val="20"/>
                <w:szCs w:val="20"/>
              </w:rPr>
            </w:pPr>
            <w:r w:rsidRPr="00A93736">
              <w:rPr>
                <w:rFonts w:ascii="Arial" w:hAnsi="Arial" w:cs="Arial"/>
                <w:sz w:val="20"/>
                <w:szCs w:val="20"/>
              </w:rPr>
              <w:t>Frequency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AD2EA4A" w14:textId="77777777" w:rsidR="00582830" w:rsidRPr="00A93736" w:rsidRDefault="00582830" w:rsidP="00B32DBB">
            <w:pPr>
              <w:rPr>
                <w:rFonts w:ascii="Arial" w:hAnsi="Arial" w:cs="Arial"/>
                <w:sz w:val="20"/>
                <w:szCs w:val="20"/>
              </w:rPr>
            </w:pPr>
            <w:r w:rsidRPr="008329FA">
              <w:rPr>
                <w:rFonts w:ascii="Arial" w:eastAsia="Times New Roman" w:hAnsi="Arial" w:cs="Arial"/>
                <w:sz w:val="20"/>
                <w:szCs w:val="20"/>
                <w:lang w:eastAsia="en-GB"/>
              </w:rPr>
              <w:t>Monthly</w:t>
            </w:r>
          </w:p>
        </w:tc>
      </w:tr>
      <w:tr w:rsidR="00582830" w:rsidRPr="00A93736" w14:paraId="544D9DE0" w14:textId="77777777" w:rsidTr="00B32DBB">
        <w:trPr>
          <w:trHeight w:val="345"/>
        </w:trPr>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F07F39" w14:textId="77777777" w:rsidR="00582830" w:rsidRPr="00A93736" w:rsidRDefault="00582830" w:rsidP="00B32DBB">
            <w:pPr>
              <w:rPr>
                <w:rFonts w:ascii="Arial" w:hAnsi="Arial" w:cs="Arial"/>
                <w:sz w:val="20"/>
                <w:szCs w:val="20"/>
              </w:rPr>
            </w:pPr>
            <w:r w:rsidRPr="00A93736">
              <w:rPr>
                <w:rFonts w:ascii="Arial" w:hAnsi="Arial" w:cs="Arial"/>
                <w:sz w:val="20"/>
                <w:szCs w:val="20"/>
              </w:rPr>
              <w:t>KPI Performance Thresholds:  </w:t>
            </w:r>
          </w:p>
        </w:tc>
      </w:tr>
      <w:tr w:rsidR="00582830" w:rsidRPr="00A93736" w14:paraId="1B1607A7" w14:textId="77777777" w:rsidTr="00B32DBB">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0AE7111" w14:textId="77777777" w:rsidR="00582830" w:rsidRPr="00A93736" w:rsidRDefault="00582830" w:rsidP="00B32DBB">
            <w:pPr>
              <w:rPr>
                <w:rFonts w:ascii="Arial" w:hAnsi="Arial" w:cs="Arial"/>
                <w:sz w:val="20"/>
                <w:szCs w:val="20"/>
              </w:rPr>
            </w:pPr>
            <w:r w:rsidRPr="00A93736">
              <w:rPr>
                <w:rFonts w:ascii="Arial" w:hAnsi="Arial" w:cs="Arial"/>
                <w:sz w:val="20"/>
                <w:szCs w:val="20"/>
              </w:rPr>
              <w:t>‘Good’ (Contractual Target):  </w:t>
            </w:r>
          </w:p>
        </w:tc>
        <w:tc>
          <w:tcPr>
            <w:tcW w:w="4500" w:type="dxa"/>
            <w:tcBorders>
              <w:top w:val="nil"/>
              <w:left w:val="single" w:sz="6" w:space="0" w:color="auto"/>
              <w:bottom w:val="single" w:sz="6" w:space="0" w:color="auto"/>
              <w:right w:val="single" w:sz="6" w:space="0" w:color="auto"/>
            </w:tcBorders>
            <w:shd w:val="clear" w:color="auto" w:fill="auto"/>
            <w:hideMark/>
          </w:tcPr>
          <w:p w14:paraId="7F347915" w14:textId="77777777" w:rsidR="00582830" w:rsidRPr="00A93736" w:rsidRDefault="00582830" w:rsidP="00B32DBB">
            <w:pPr>
              <w:rPr>
                <w:rFonts w:ascii="Arial" w:hAnsi="Arial" w:cs="Arial"/>
                <w:sz w:val="20"/>
                <w:szCs w:val="20"/>
              </w:rPr>
            </w:pPr>
            <w:r>
              <w:rPr>
                <w:rFonts w:ascii="Arial" w:eastAsia="Times New Roman" w:hAnsi="Arial" w:cs="Arial"/>
                <w:sz w:val="20"/>
                <w:szCs w:val="20"/>
                <w:lang w:eastAsia="en-GB"/>
              </w:rPr>
              <w:t>Full and accurate report provided o</w:t>
            </w:r>
            <w:r w:rsidRPr="008329FA">
              <w:rPr>
                <w:rFonts w:ascii="Arial" w:eastAsia="Times New Roman" w:hAnsi="Arial" w:cs="Arial"/>
                <w:sz w:val="20"/>
                <w:szCs w:val="20"/>
                <w:lang w:eastAsia="en-GB"/>
              </w:rPr>
              <w:t xml:space="preserve">n </w:t>
            </w:r>
            <w:r>
              <w:rPr>
                <w:rFonts w:ascii="Arial" w:eastAsia="Times New Roman" w:hAnsi="Arial" w:cs="Arial"/>
                <w:sz w:val="20"/>
                <w:szCs w:val="20"/>
                <w:lang w:eastAsia="en-GB"/>
              </w:rPr>
              <w:t>or before the due date.</w:t>
            </w:r>
          </w:p>
        </w:tc>
      </w:tr>
      <w:tr w:rsidR="00582830" w:rsidRPr="00386BF2" w14:paraId="5E175FBE" w14:textId="77777777" w:rsidTr="00B32DBB">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3730503C" w14:textId="77777777" w:rsidR="00582830" w:rsidRPr="005B56AB" w:rsidRDefault="00582830" w:rsidP="00B32DBB">
            <w:pPr>
              <w:rPr>
                <w:rFonts w:ascii="Arial" w:eastAsia="Times New Roman" w:hAnsi="Arial" w:cs="Arial"/>
                <w:sz w:val="20"/>
                <w:szCs w:val="20"/>
                <w:lang w:eastAsia="en-GB"/>
              </w:rPr>
            </w:pPr>
            <w:bookmarkStart w:id="14" w:name="_Hlk192160690"/>
            <w:r w:rsidRPr="005B56AB">
              <w:rPr>
                <w:rFonts w:ascii="Arial" w:eastAsia="Times New Roman" w:hAnsi="Arial" w:cs="Arial"/>
                <w:sz w:val="20"/>
                <w:szCs w:val="20"/>
                <w:lang w:eastAsia="en-GB"/>
              </w:rPr>
              <w:t>Approaching Target</w:t>
            </w:r>
          </w:p>
        </w:tc>
        <w:tc>
          <w:tcPr>
            <w:tcW w:w="4500" w:type="dxa"/>
            <w:tcBorders>
              <w:top w:val="nil"/>
              <w:left w:val="single" w:sz="6" w:space="0" w:color="auto"/>
              <w:bottom w:val="single" w:sz="6" w:space="0" w:color="auto"/>
              <w:right w:val="single" w:sz="6" w:space="0" w:color="auto"/>
            </w:tcBorders>
            <w:shd w:val="clear" w:color="auto" w:fill="auto"/>
          </w:tcPr>
          <w:p w14:paraId="5382DAF9" w14:textId="77777777" w:rsidR="00582830" w:rsidRPr="005B56AB" w:rsidRDefault="00582830" w:rsidP="00B32DBB">
            <w:pPr>
              <w:rPr>
                <w:rFonts w:ascii="Arial" w:eastAsia="Times New Roman" w:hAnsi="Arial" w:cs="Arial"/>
                <w:sz w:val="20"/>
                <w:szCs w:val="20"/>
                <w:lang w:eastAsia="en-GB"/>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1-2 working days </w:t>
            </w:r>
            <w:r>
              <w:rPr>
                <w:rFonts w:ascii="Arial" w:eastAsia="Times New Roman" w:hAnsi="Arial" w:cs="Arial"/>
                <w:sz w:val="20"/>
                <w:szCs w:val="20"/>
                <w:lang w:eastAsia="en-GB"/>
              </w:rPr>
              <w:t>after the due date.</w:t>
            </w:r>
          </w:p>
        </w:tc>
      </w:tr>
      <w:tr w:rsidR="00582830" w:rsidRPr="00386BF2" w14:paraId="2717D26A" w14:textId="77777777" w:rsidTr="00B32DBB">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tcPr>
          <w:p w14:paraId="41C0DB55" w14:textId="77777777" w:rsidR="00582830" w:rsidRPr="005B56AB" w:rsidRDefault="00582830" w:rsidP="00B32DBB">
            <w:pPr>
              <w:rPr>
                <w:rFonts w:ascii="Arial" w:eastAsia="Times New Roman" w:hAnsi="Arial" w:cs="Arial"/>
                <w:sz w:val="20"/>
                <w:szCs w:val="20"/>
                <w:lang w:eastAsia="en-GB"/>
              </w:rPr>
            </w:pPr>
            <w:r w:rsidRPr="005B56AB">
              <w:rPr>
                <w:rFonts w:ascii="Arial" w:eastAsia="Times New Roman" w:hAnsi="Arial" w:cs="Arial"/>
                <w:sz w:val="20"/>
                <w:szCs w:val="20"/>
                <w:lang w:eastAsia="en-GB"/>
              </w:rPr>
              <w:t>Requires Improvement</w:t>
            </w:r>
          </w:p>
        </w:tc>
        <w:tc>
          <w:tcPr>
            <w:tcW w:w="4500" w:type="dxa"/>
            <w:tcBorders>
              <w:top w:val="nil"/>
              <w:left w:val="single" w:sz="6" w:space="0" w:color="auto"/>
              <w:bottom w:val="single" w:sz="6" w:space="0" w:color="auto"/>
              <w:right w:val="single" w:sz="6" w:space="0" w:color="auto"/>
            </w:tcBorders>
            <w:shd w:val="clear" w:color="auto" w:fill="auto"/>
          </w:tcPr>
          <w:p w14:paraId="1EAB2785" w14:textId="77777777" w:rsidR="00582830" w:rsidRPr="005B56AB" w:rsidRDefault="00582830" w:rsidP="00B32DBB">
            <w:pPr>
              <w:rPr>
                <w:rFonts w:ascii="Arial" w:eastAsia="Times New Roman" w:hAnsi="Arial" w:cs="Arial"/>
                <w:sz w:val="20"/>
                <w:szCs w:val="20"/>
                <w:lang w:eastAsia="en-GB"/>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3-9 working days </w:t>
            </w:r>
            <w:r>
              <w:rPr>
                <w:rFonts w:ascii="Arial" w:eastAsia="Times New Roman" w:hAnsi="Arial" w:cs="Arial"/>
                <w:sz w:val="20"/>
                <w:szCs w:val="20"/>
                <w:lang w:eastAsia="en-GB"/>
              </w:rPr>
              <w:t>after the due date.</w:t>
            </w:r>
          </w:p>
        </w:tc>
      </w:tr>
      <w:bookmarkEnd w:id="14"/>
      <w:tr w:rsidR="00582830" w:rsidRPr="00A93736" w14:paraId="784F52C5" w14:textId="77777777" w:rsidTr="00B32DBB">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7EFEFB8" w14:textId="77777777" w:rsidR="00582830" w:rsidRPr="00A93736" w:rsidRDefault="00582830" w:rsidP="00B32DBB">
            <w:pPr>
              <w:rPr>
                <w:rFonts w:ascii="Arial" w:hAnsi="Arial" w:cs="Arial"/>
                <w:sz w:val="20"/>
                <w:szCs w:val="20"/>
              </w:rPr>
            </w:pPr>
            <w:r w:rsidRPr="00A93736">
              <w:rPr>
                <w:rFonts w:ascii="Arial" w:hAnsi="Arial" w:cs="Arial"/>
                <w:sz w:val="20"/>
                <w:szCs w:val="20"/>
              </w:rPr>
              <w:t>‘Inadequate’ threshold: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2ACC3D10" w14:textId="77777777" w:rsidR="00582830" w:rsidRPr="00A93736" w:rsidRDefault="00582830" w:rsidP="00B32DBB">
            <w:pPr>
              <w:rPr>
                <w:rFonts w:ascii="Arial" w:hAnsi="Arial" w:cs="Arial"/>
                <w:sz w:val="20"/>
                <w:szCs w:val="20"/>
              </w:rPr>
            </w:pPr>
            <w:r>
              <w:rPr>
                <w:rFonts w:ascii="Arial" w:eastAsia="Times New Roman" w:hAnsi="Arial" w:cs="Arial"/>
                <w:sz w:val="20"/>
                <w:szCs w:val="20"/>
                <w:lang w:eastAsia="en-GB"/>
              </w:rPr>
              <w:t xml:space="preserve">Full and accurate report not provided within </w:t>
            </w:r>
            <w:r w:rsidRPr="008329FA">
              <w:rPr>
                <w:rFonts w:ascii="Arial" w:eastAsia="Times New Roman" w:hAnsi="Arial" w:cs="Arial"/>
                <w:sz w:val="20"/>
                <w:szCs w:val="20"/>
                <w:lang w:eastAsia="en-GB"/>
              </w:rPr>
              <w:t xml:space="preserve">10 working days </w:t>
            </w:r>
            <w:r>
              <w:rPr>
                <w:rFonts w:ascii="Arial" w:eastAsia="Times New Roman" w:hAnsi="Arial" w:cs="Arial"/>
                <w:sz w:val="20"/>
                <w:szCs w:val="20"/>
                <w:lang w:eastAsia="en-GB"/>
              </w:rPr>
              <w:t>after the due date.</w:t>
            </w:r>
          </w:p>
        </w:tc>
      </w:tr>
      <w:tr w:rsidR="00582830" w:rsidRPr="00A93736" w14:paraId="45C334C7" w14:textId="77777777" w:rsidTr="00B32DBB">
        <w:trPr>
          <w:trHeight w:val="345"/>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627461B" w14:textId="77777777" w:rsidR="00582830" w:rsidRPr="00A93736" w:rsidRDefault="00582830" w:rsidP="00B32DBB">
            <w:pPr>
              <w:rPr>
                <w:rFonts w:ascii="Arial" w:hAnsi="Arial" w:cs="Arial"/>
                <w:sz w:val="20"/>
                <w:szCs w:val="20"/>
              </w:rPr>
            </w:pPr>
            <w:r w:rsidRPr="00A93736">
              <w:rPr>
                <w:rFonts w:ascii="Arial" w:hAnsi="Arial" w:cs="Arial"/>
                <w:sz w:val="20"/>
                <w:szCs w:val="20"/>
              </w:rPr>
              <w:t>Buyer Redress for failure to provide services at or above service levels.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BB93B11" w14:textId="77777777" w:rsidR="00582830" w:rsidRDefault="00582830" w:rsidP="00B32DBB">
            <w:pPr>
              <w:rPr>
                <w:rFonts w:ascii="Arial" w:hAnsi="Arial" w:cs="Arial"/>
                <w:sz w:val="20"/>
                <w:szCs w:val="20"/>
              </w:rPr>
            </w:pPr>
            <w:r w:rsidRPr="0045329E">
              <w:rPr>
                <w:rFonts w:ascii="Arial" w:hAnsi="Arial" w:cs="Arial"/>
                <w:sz w:val="20"/>
                <w:szCs w:val="20"/>
              </w:rPr>
              <w:t>Approaching Target Service Level - Supplier to attend</w:t>
            </w:r>
            <w:r>
              <w:rPr>
                <w:rFonts w:ascii="Arial" w:hAnsi="Arial" w:cs="Arial"/>
                <w:sz w:val="20"/>
                <w:szCs w:val="20"/>
              </w:rPr>
              <w:t xml:space="preserve"> </w:t>
            </w:r>
            <w:r w:rsidRPr="0045329E">
              <w:rPr>
                <w:rFonts w:ascii="Arial" w:hAnsi="Arial" w:cs="Arial"/>
                <w:sz w:val="20"/>
                <w:szCs w:val="20"/>
              </w:rPr>
              <w:t>review meeting with Buyer to agree plan to return to</w:t>
            </w:r>
            <w:r>
              <w:rPr>
                <w:rFonts w:ascii="Arial" w:hAnsi="Arial" w:cs="Arial"/>
                <w:sz w:val="20"/>
                <w:szCs w:val="20"/>
              </w:rPr>
              <w:t xml:space="preserve"> </w:t>
            </w:r>
            <w:r w:rsidRPr="0045329E">
              <w:rPr>
                <w:rFonts w:ascii="Arial" w:hAnsi="Arial" w:cs="Arial"/>
                <w:sz w:val="20"/>
                <w:szCs w:val="20"/>
              </w:rPr>
              <w:t>‘Good’ within the next period. If KPI is assessed as</w:t>
            </w:r>
            <w:r>
              <w:rPr>
                <w:rFonts w:ascii="Arial" w:hAnsi="Arial" w:cs="Arial"/>
                <w:sz w:val="20"/>
                <w:szCs w:val="20"/>
              </w:rPr>
              <w:t xml:space="preserve"> </w:t>
            </w:r>
            <w:r w:rsidRPr="0045329E">
              <w:rPr>
                <w:rFonts w:ascii="Arial" w:hAnsi="Arial" w:cs="Arial"/>
                <w:sz w:val="20"/>
                <w:szCs w:val="20"/>
              </w:rPr>
              <w:t>anything other than ‘Good’ in the following month, 1% of</w:t>
            </w:r>
            <w:r>
              <w:rPr>
                <w:rFonts w:ascii="Arial" w:hAnsi="Arial" w:cs="Arial"/>
                <w:sz w:val="20"/>
                <w:szCs w:val="20"/>
              </w:rPr>
              <w:t xml:space="preserve"> </w:t>
            </w:r>
            <w:r w:rsidRPr="0045329E">
              <w:rPr>
                <w:rFonts w:ascii="Arial" w:hAnsi="Arial" w:cs="Arial"/>
                <w:sz w:val="20"/>
                <w:szCs w:val="20"/>
              </w:rPr>
              <w:t>the payment due for this month shall be deducted (in</w:t>
            </w:r>
            <w:r>
              <w:rPr>
                <w:rFonts w:ascii="Arial" w:hAnsi="Arial" w:cs="Arial"/>
                <w:sz w:val="20"/>
                <w:szCs w:val="20"/>
              </w:rPr>
              <w:t xml:space="preserve"> </w:t>
            </w:r>
            <w:r w:rsidRPr="0045329E">
              <w:rPr>
                <w:rFonts w:ascii="Arial" w:hAnsi="Arial" w:cs="Arial"/>
                <w:sz w:val="20"/>
                <w:szCs w:val="20"/>
              </w:rPr>
              <w:t>addition to any retention or deduction due for failures in</w:t>
            </w:r>
            <w:r>
              <w:rPr>
                <w:rFonts w:ascii="Arial" w:hAnsi="Arial" w:cs="Arial"/>
                <w:sz w:val="20"/>
                <w:szCs w:val="20"/>
              </w:rPr>
              <w:t xml:space="preserve"> </w:t>
            </w:r>
            <w:r w:rsidRPr="0045329E">
              <w:rPr>
                <w:rFonts w:ascii="Arial" w:hAnsi="Arial" w:cs="Arial"/>
                <w:sz w:val="20"/>
                <w:szCs w:val="20"/>
              </w:rPr>
              <w:t>that following month).</w:t>
            </w:r>
          </w:p>
          <w:p w14:paraId="0C1C0366" w14:textId="77777777" w:rsidR="00582830" w:rsidRDefault="00582830" w:rsidP="00B32DBB">
            <w:pPr>
              <w:rPr>
                <w:rFonts w:ascii="Arial" w:hAnsi="Arial" w:cs="Arial"/>
                <w:sz w:val="20"/>
                <w:szCs w:val="20"/>
              </w:rPr>
            </w:pPr>
          </w:p>
          <w:p w14:paraId="29BB1C39" w14:textId="77777777" w:rsidR="00582830" w:rsidRDefault="00582830" w:rsidP="00B32DBB">
            <w:pPr>
              <w:rPr>
                <w:rFonts w:ascii="Arial" w:hAnsi="Arial" w:cs="Arial"/>
                <w:sz w:val="20"/>
                <w:szCs w:val="20"/>
              </w:rPr>
            </w:pPr>
            <w:r w:rsidRPr="0086656D">
              <w:rPr>
                <w:rFonts w:ascii="Arial" w:hAnsi="Arial" w:cs="Arial"/>
                <w:sz w:val="20"/>
                <w:szCs w:val="20"/>
              </w:rPr>
              <w:t>Requires Improvement Service Level - Retention 2% of</w:t>
            </w:r>
            <w:r>
              <w:rPr>
                <w:rFonts w:ascii="Arial" w:hAnsi="Arial" w:cs="Arial"/>
                <w:sz w:val="20"/>
                <w:szCs w:val="20"/>
              </w:rPr>
              <w:t xml:space="preserve"> </w:t>
            </w:r>
            <w:r w:rsidRPr="0086656D">
              <w:rPr>
                <w:rFonts w:ascii="Arial" w:hAnsi="Arial" w:cs="Arial"/>
                <w:sz w:val="20"/>
                <w:szCs w:val="20"/>
              </w:rPr>
              <w:t>payment due in the month failure is assessed. If KPI is</w:t>
            </w:r>
            <w:r>
              <w:rPr>
                <w:rFonts w:ascii="Arial" w:hAnsi="Arial" w:cs="Arial"/>
                <w:sz w:val="20"/>
                <w:szCs w:val="20"/>
              </w:rPr>
              <w:t xml:space="preserve"> </w:t>
            </w:r>
            <w:r w:rsidRPr="0086656D">
              <w:rPr>
                <w:rFonts w:ascii="Arial" w:hAnsi="Arial" w:cs="Arial"/>
                <w:sz w:val="20"/>
                <w:szCs w:val="20"/>
              </w:rPr>
              <w:t xml:space="preserve">assessed as ‘Good’ in the </w:t>
            </w:r>
            <w:r>
              <w:rPr>
                <w:rFonts w:ascii="Arial" w:hAnsi="Arial" w:cs="Arial"/>
                <w:sz w:val="20"/>
                <w:szCs w:val="20"/>
              </w:rPr>
              <w:t>following</w:t>
            </w:r>
            <w:r w:rsidRPr="0086656D">
              <w:rPr>
                <w:rFonts w:ascii="Arial" w:hAnsi="Arial" w:cs="Arial"/>
                <w:sz w:val="20"/>
                <w:szCs w:val="20"/>
              </w:rPr>
              <w:t xml:space="preserve"> period, this 2%</w:t>
            </w:r>
            <w:r>
              <w:rPr>
                <w:rFonts w:ascii="Arial" w:hAnsi="Arial" w:cs="Arial"/>
                <w:sz w:val="20"/>
                <w:szCs w:val="20"/>
              </w:rPr>
              <w:t xml:space="preserve"> </w:t>
            </w:r>
            <w:r w:rsidRPr="0086656D">
              <w:rPr>
                <w:rFonts w:ascii="Arial" w:hAnsi="Arial" w:cs="Arial"/>
                <w:sz w:val="20"/>
                <w:szCs w:val="20"/>
              </w:rPr>
              <w:t>retention will be paid to the Supplier. If KPI is assessed as</w:t>
            </w:r>
            <w:r>
              <w:rPr>
                <w:rFonts w:ascii="Arial" w:hAnsi="Arial" w:cs="Arial"/>
                <w:sz w:val="20"/>
                <w:szCs w:val="20"/>
              </w:rPr>
              <w:t xml:space="preserve"> </w:t>
            </w:r>
            <w:r w:rsidRPr="0086656D">
              <w:rPr>
                <w:rFonts w:ascii="Arial" w:hAnsi="Arial" w:cs="Arial"/>
                <w:sz w:val="20"/>
                <w:szCs w:val="20"/>
              </w:rPr>
              <w:t>anything other than ‘Good’ in the following month, the 2%</w:t>
            </w:r>
            <w:r>
              <w:rPr>
                <w:rFonts w:ascii="Arial" w:hAnsi="Arial" w:cs="Arial"/>
                <w:sz w:val="20"/>
                <w:szCs w:val="20"/>
              </w:rPr>
              <w:t xml:space="preserve"> </w:t>
            </w:r>
            <w:r w:rsidRPr="0086656D">
              <w:rPr>
                <w:rFonts w:ascii="Arial" w:hAnsi="Arial" w:cs="Arial"/>
                <w:sz w:val="20"/>
                <w:szCs w:val="20"/>
              </w:rPr>
              <w:t>will be retained and not paid (in addition to any retention or</w:t>
            </w:r>
            <w:r>
              <w:rPr>
                <w:rFonts w:ascii="Arial" w:hAnsi="Arial" w:cs="Arial"/>
                <w:sz w:val="20"/>
                <w:szCs w:val="20"/>
              </w:rPr>
              <w:t xml:space="preserve"> </w:t>
            </w:r>
            <w:r w:rsidRPr="0086656D">
              <w:rPr>
                <w:rFonts w:ascii="Arial" w:hAnsi="Arial" w:cs="Arial"/>
                <w:sz w:val="20"/>
                <w:szCs w:val="20"/>
              </w:rPr>
              <w:t>deduction due for failures in that following month).</w:t>
            </w:r>
          </w:p>
          <w:p w14:paraId="0A368B14" w14:textId="77777777" w:rsidR="00582830" w:rsidRDefault="00582830" w:rsidP="00B32DBB">
            <w:pPr>
              <w:rPr>
                <w:rFonts w:ascii="Arial" w:hAnsi="Arial" w:cs="Arial"/>
                <w:sz w:val="20"/>
                <w:szCs w:val="20"/>
              </w:rPr>
            </w:pPr>
          </w:p>
          <w:p w14:paraId="698245F8" w14:textId="77777777" w:rsidR="00582830" w:rsidRPr="00A93736" w:rsidRDefault="00582830" w:rsidP="00B32DBB">
            <w:pPr>
              <w:rPr>
                <w:rFonts w:ascii="Arial" w:hAnsi="Arial" w:cs="Arial"/>
                <w:sz w:val="20"/>
                <w:szCs w:val="20"/>
              </w:rPr>
            </w:pPr>
            <w:r w:rsidRPr="0041703F">
              <w:rPr>
                <w:rFonts w:ascii="Arial" w:hAnsi="Arial" w:cs="Arial"/>
                <w:sz w:val="20"/>
                <w:szCs w:val="20"/>
              </w:rPr>
              <w:t>Inadequate Service Level - Deduct 5% of payment due, in</w:t>
            </w:r>
            <w:r>
              <w:rPr>
                <w:rFonts w:ascii="Arial" w:hAnsi="Arial" w:cs="Arial"/>
                <w:sz w:val="20"/>
                <w:szCs w:val="20"/>
              </w:rPr>
              <w:t xml:space="preserve"> </w:t>
            </w:r>
            <w:r w:rsidRPr="0041703F">
              <w:rPr>
                <w:rFonts w:ascii="Arial" w:hAnsi="Arial" w:cs="Arial"/>
                <w:sz w:val="20"/>
                <w:szCs w:val="20"/>
              </w:rPr>
              <w:t>the month failure is assessed, if the service level is</w:t>
            </w:r>
            <w:r>
              <w:rPr>
                <w:rFonts w:ascii="Arial" w:hAnsi="Arial" w:cs="Arial"/>
                <w:sz w:val="20"/>
                <w:szCs w:val="20"/>
              </w:rPr>
              <w:t xml:space="preserve"> </w:t>
            </w:r>
            <w:r w:rsidRPr="0041703F">
              <w:rPr>
                <w:rFonts w:ascii="Arial" w:hAnsi="Arial" w:cs="Arial"/>
                <w:sz w:val="20"/>
                <w:szCs w:val="20"/>
              </w:rPr>
              <w:t>assessed as ‘inadequate service level’ or below.</w:t>
            </w:r>
          </w:p>
        </w:tc>
      </w:tr>
    </w:tbl>
    <w:p w14:paraId="6CCC8F88" w14:textId="77777777" w:rsidR="00582830" w:rsidRDefault="00582830" w:rsidP="00582830">
      <w:pPr>
        <w:rPr>
          <w:rFonts w:ascii="Arial" w:hAnsi="Arial" w:cs="Arial"/>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582830" w:rsidRPr="00A93736" w14:paraId="106FDA76"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7EAB3B0E" w14:textId="77777777" w:rsidR="00582830" w:rsidRPr="00A93736" w:rsidRDefault="00582830" w:rsidP="00B32DBB">
            <w:pPr>
              <w:rPr>
                <w:rFonts w:ascii="Arial" w:hAnsi="Arial" w:cs="Arial"/>
                <w:sz w:val="20"/>
                <w:szCs w:val="20"/>
              </w:rPr>
            </w:pPr>
            <w:r w:rsidRPr="00A93736">
              <w:rPr>
                <w:rFonts w:ascii="Arial" w:hAnsi="Arial" w:cs="Arial"/>
                <w:b/>
                <w:bCs/>
                <w:sz w:val="20"/>
                <w:szCs w:val="20"/>
              </w:rPr>
              <w:t xml:space="preserve">KPI </w:t>
            </w:r>
            <w:r>
              <w:rPr>
                <w:rFonts w:ascii="Arial" w:hAnsi="Arial" w:cs="Arial"/>
                <w:b/>
                <w:bCs/>
                <w:sz w:val="20"/>
                <w:szCs w:val="20"/>
              </w:rPr>
              <w:t>2</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0A058299" w14:textId="77777777" w:rsidR="00582830" w:rsidRPr="00A93736" w:rsidRDefault="00582830" w:rsidP="00B32DBB">
            <w:pPr>
              <w:rPr>
                <w:rFonts w:ascii="Arial" w:hAnsi="Arial" w:cs="Arial"/>
                <w:sz w:val="20"/>
                <w:szCs w:val="20"/>
              </w:rPr>
            </w:pPr>
            <w:r w:rsidRPr="00A93736">
              <w:rPr>
                <w:rFonts w:ascii="Arial" w:hAnsi="Arial" w:cs="Arial"/>
                <w:sz w:val="20"/>
                <w:szCs w:val="20"/>
              </w:rPr>
              <w:t> </w:t>
            </w:r>
          </w:p>
        </w:tc>
      </w:tr>
      <w:tr w:rsidR="00582830" w:rsidRPr="00A93736" w14:paraId="327AB946"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2E1CA128" w14:textId="77777777" w:rsidR="00582830" w:rsidRPr="00A93736" w:rsidRDefault="00582830" w:rsidP="00B32DBB">
            <w:pPr>
              <w:rPr>
                <w:rFonts w:ascii="Arial" w:hAnsi="Arial" w:cs="Arial"/>
                <w:sz w:val="20"/>
                <w:szCs w:val="20"/>
              </w:rPr>
            </w:pPr>
            <w:r w:rsidRPr="00A93736">
              <w:rPr>
                <w:rFonts w:ascii="Arial" w:hAnsi="Arial" w:cs="Arial"/>
                <w:sz w:val="20"/>
                <w:szCs w:val="20"/>
              </w:rPr>
              <w:t>KPI Description: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1B5F4F87" w14:textId="77777777" w:rsidR="00582830" w:rsidRPr="00A93736" w:rsidRDefault="00582830" w:rsidP="00B32DBB">
            <w:pPr>
              <w:rPr>
                <w:rFonts w:ascii="Arial" w:hAnsi="Arial" w:cs="Arial"/>
                <w:sz w:val="20"/>
                <w:szCs w:val="20"/>
              </w:rPr>
            </w:pPr>
            <w:r w:rsidRPr="00F51F09">
              <w:rPr>
                <w:rFonts w:ascii="Arial" w:hAnsi="Arial" w:cs="Arial"/>
                <w:sz w:val="20"/>
                <w:szCs w:val="20"/>
              </w:rPr>
              <w:t>All active In-Service Capability Management Service risks are recorded in Navy Digital Project-on-Line risk register and are reviewed and updated.</w:t>
            </w:r>
            <w:r>
              <w:rPr>
                <w:rFonts w:ascii="Arial" w:hAnsi="Arial" w:cs="Arial"/>
                <w:sz w:val="20"/>
                <w:szCs w:val="20"/>
              </w:rPr>
              <w:t xml:space="preserve"> Any tasks issued by the authority to rectify or manage risks have been completed within any agreed timescales.</w:t>
            </w:r>
          </w:p>
        </w:tc>
      </w:tr>
      <w:tr w:rsidR="00582830" w:rsidRPr="00A93736" w14:paraId="12E09B7A"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292273FE" w14:textId="77777777" w:rsidR="00582830" w:rsidRPr="00A93736" w:rsidRDefault="00582830" w:rsidP="00B32DBB">
            <w:pPr>
              <w:rPr>
                <w:rFonts w:ascii="Arial" w:hAnsi="Arial" w:cs="Arial"/>
                <w:sz w:val="20"/>
                <w:szCs w:val="20"/>
              </w:rPr>
            </w:pPr>
            <w:r w:rsidRPr="00A93736">
              <w:rPr>
                <w:rFonts w:ascii="Arial" w:hAnsi="Arial" w:cs="Arial"/>
                <w:sz w:val="20"/>
                <w:szCs w:val="20"/>
              </w:rPr>
              <w:t>Frequency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29C8AEA4" w14:textId="77777777" w:rsidR="00582830" w:rsidRPr="00A93736" w:rsidRDefault="00582830" w:rsidP="00B32DBB">
            <w:pPr>
              <w:rPr>
                <w:rFonts w:ascii="Arial" w:hAnsi="Arial" w:cs="Arial"/>
                <w:sz w:val="20"/>
                <w:szCs w:val="20"/>
              </w:rPr>
            </w:pPr>
            <w:r w:rsidRPr="008329FA">
              <w:rPr>
                <w:rFonts w:ascii="Arial" w:eastAsia="Times New Roman" w:hAnsi="Arial" w:cs="Arial"/>
                <w:sz w:val="20"/>
                <w:szCs w:val="20"/>
                <w:lang w:eastAsia="en-GB"/>
              </w:rPr>
              <w:t>Monthly</w:t>
            </w:r>
          </w:p>
        </w:tc>
      </w:tr>
      <w:tr w:rsidR="00582830" w:rsidRPr="00A93736" w14:paraId="5B880279" w14:textId="77777777" w:rsidTr="00B32DBB">
        <w:trPr>
          <w:trHeight w:val="34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B95F40" w14:textId="77777777" w:rsidR="00582830" w:rsidRPr="00A93736" w:rsidRDefault="00582830" w:rsidP="00B32DBB">
            <w:pPr>
              <w:rPr>
                <w:rFonts w:ascii="Arial" w:hAnsi="Arial" w:cs="Arial"/>
                <w:sz w:val="20"/>
                <w:szCs w:val="20"/>
              </w:rPr>
            </w:pPr>
            <w:r w:rsidRPr="00A93736">
              <w:rPr>
                <w:rFonts w:ascii="Arial" w:hAnsi="Arial" w:cs="Arial"/>
                <w:sz w:val="20"/>
                <w:szCs w:val="20"/>
              </w:rPr>
              <w:lastRenderedPageBreak/>
              <w:t>KPI Performance Thresholds:  </w:t>
            </w:r>
          </w:p>
        </w:tc>
      </w:tr>
      <w:tr w:rsidR="00582830" w:rsidRPr="00A93736" w14:paraId="12B81EFC"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0BD3CF33" w14:textId="77777777" w:rsidR="00582830" w:rsidRPr="00A93736" w:rsidRDefault="00582830" w:rsidP="00B32DBB">
            <w:pPr>
              <w:rPr>
                <w:rFonts w:ascii="Arial" w:hAnsi="Arial" w:cs="Arial"/>
                <w:sz w:val="20"/>
                <w:szCs w:val="20"/>
              </w:rPr>
            </w:pPr>
            <w:r w:rsidRPr="00A93736">
              <w:rPr>
                <w:rFonts w:ascii="Arial" w:hAnsi="Arial" w:cs="Arial"/>
                <w:sz w:val="20"/>
                <w:szCs w:val="20"/>
              </w:rPr>
              <w:t>‘Good’ (Contractual Target):  </w:t>
            </w:r>
          </w:p>
        </w:tc>
        <w:tc>
          <w:tcPr>
            <w:tcW w:w="4513" w:type="dxa"/>
            <w:tcBorders>
              <w:top w:val="nil"/>
              <w:left w:val="single" w:sz="6" w:space="0" w:color="auto"/>
              <w:bottom w:val="single" w:sz="6" w:space="0" w:color="auto"/>
              <w:right w:val="single" w:sz="6" w:space="0" w:color="auto"/>
            </w:tcBorders>
            <w:shd w:val="clear" w:color="auto" w:fill="auto"/>
            <w:hideMark/>
          </w:tcPr>
          <w:p w14:paraId="57C098F0" w14:textId="77777777" w:rsidR="00582830" w:rsidRPr="00A93736" w:rsidRDefault="00582830" w:rsidP="00B32DBB">
            <w:pPr>
              <w:rPr>
                <w:rFonts w:ascii="Arial" w:hAnsi="Arial" w:cs="Arial"/>
                <w:sz w:val="20"/>
                <w:szCs w:val="20"/>
              </w:rPr>
            </w:pPr>
            <w:r w:rsidRPr="000E1C7D">
              <w:rPr>
                <w:rFonts w:ascii="Arial" w:eastAsia="Times New Roman" w:hAnsi="Arial" w:cs="Arial"/>
                <w:sz w:val="20"/>
                <w:szCs w:val="20"/>
                <w:lang w:eastAsia="en-GB"/>
              </w:rPr>
              <w:t>All risks recorded, reviewed, managed and rectified within set timescales </w:t>
            </w:r>
          </w:p>
        </w:tc>
      </w:tr>
      <w:tr w:rsidR="00582830" w:rsidRPr="00386BF2" w14:paraId="05EFAC27"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3C895D53" w14:textId="77777777" w:rsidR="00582830" w:rsidRPr="00A93736" w:rsidRDefault="00582830" w:rsidP="00B32DBB">
            <w:pPr>
              <w:rPr>
                <w:rFonts w:ascii="Arial" w:hAnsi="Arial" w:cs="Arial"/>
                <w:sz w:val="20"/>
                <w:szCs w:val="20"/>
              </w:rPr>
            </w:pPr>
            <w:r w:rsidRPr="00386BF2">
              <w:rPr>
                <w:rFonts w:ascii="Arial" w:hAnsi="Arial" w:cs="Arial"/>
                <w:sz w:val="20"/>
                <w:szCs w:val="20"/>
              </w:rPr>
              <w:t>Approaching Target</w:t>
            </w:r>
          </w:p>
        </w:tc>
        <w:tc>
          <w:tcPr>
            <w:tcW w:w="4513" w:type="dxa"/>
            <w:tcBorders>
              <w:top w:val="nil"/>
              <w:left w:val="single" w:sz="6" w:space="0" w:color="auto"/>
              <w:bottom w:val="single" w:sz="6" w:space="0" w:color="auto"/>
              <w:right w:val="single" w:sz="6" w:space="0" w:color="auto"/>
            </w:tcBorders>
            <w:shd w:val="clear" w:color="auto" w:fill="auto"/>
            <w:hideMark/>
          </w:tcPr>
          <w:p w14:paraId="7CCE0055" w14:textId="77777777" w:rsidR="00582830" w:rsidRPr="00386BF2" w:rsidRDefault="00582830" w:rsidP="00B32DBB">
            <w:pPr>
              <w:rPr>
                <w:rFonts w:ascii="Arial" w:eastAsia="Times New Roman" w:hAnsi="Arial" w:cs="Arial"/>
                <w:sz w:val="20"/>
                <w:szCs w:val="20"/>
                <w:lang w:eastAsia="en-GB"/>
              </w:rPr>
            </w:pPr>
            <w:r w:rsidRPr="00FD6CB1">
              <w:rPr>
                <w:rFonts w:ascii="Arial" w:hAnsi="Arial" w:cs="Arial"/>
                <w:sz w:val="20"/>
                <w:szCs w:val="20"/>
              </w:rPr>
              <w:t>Any individual risk was not recorded, reviewed, managed or rectified until 1-2 days after the set timescales </w:t>
            </w:r>
          </w:p>
        </w:tc>
      </w:tr>
      <w:tr w:rsidR="00582830" w:rsidRPr="00386BF2" w14:paraId="18CAF114"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56ABFD9A" w14:textId="77777777" w:rsidR="00582830" w:rsidRPr="00A93736" w:rsidRDefault="00582830" w:rsidP="00B32DBB">
            <w:pPr>
              <w:rPr>
                <w:rFonts w:ascii="Arial" w:hAnsi="Arial" w:cs="Arial"/>
                <w:sz w:val="20"/>
                <w:szCs w:val="20"/>
              </w:rPr>
            </w:pPr>
            <w:r w:rsidRPr="00386BF2">
              <w:rPr>
                <w:rFonts w:ascii="Arial" w:hAnsi="Arial" w:cs="Arial"/>
                <w:sz w:val="20"/>
                <w:szCs w:val="20"/>
              </w:rPr>
              <w:t>Requires Improvement</w:t>
            </w:r>
          </w:p>
        </w:tc>
        <w:tc>
          <w:tcPr>
            <w:tcW w:w="4513" w:type="dxa"/>
            <w:tcBorders>
              <w:top w:val="nil"/>
              <w:left w:val="single" w:sz="6" w:space="0" w:color="auto"/>
              <w:bottom w:val="single" w:sz="6" w:space="0" w:color="auto"/>
              <w:right w:val="single" w:sz="6" w:space="0" w:color="auto"/>
            </w:tcBorders>
            <w:shd w:val="clear" w:color="auto" w:fill="auto"/>
            <w:hideMark/>
          </w:tcPr>
          <w:p w14:paraId="1F2CE7F2" w14:textId="77777777" w:rsidR="00582830" w:rsidRPr="00386BF2" w:rsidRDefault="00582830" w:rsidP="00B32DBB">
            <w:pPr>
              <w:rPr>
                <w:rFonts w:ascii="Arial" w:eastAsia="Times New Roman" w:hAnsi="Arial" w:cs="Arial"/>
                <w:sz w:val="20"/>
                <w:szCs w:val="20"/>
                <w:lang w:eastAsia="en-GB"/>
              </w:rPr>
            </w:pPr>
            <w:r w:rsidRPr="00FD6CB1">
              <w:rPr>
                <w:rFonts w:ascii="Arial" w:hAnsi="Arial" w:cs="Arial"/>
                <w:sz w:val="20"/>
                <w:szCs w:val="20"/>
              </w:rPr>
              <w:t xml:space="preserve">Any individual risk was not recorded, reviewed, managed or rectified until </w:t>
            </w:r>
            <w:r>
              <w:rPr>
                <w:rFonts w:ascii="Arial" w:hAnsi="Arial" w:cs="Arial"/>
                <w:sz w:val="20"/>
                <w:szCs w:val="20"/>
              </w:rPr>
              <w:t xml:space="preserve">3-9 working days </w:t>
            </w:r>
            <w:r w:rsidRPr="00FD6CB1">
              <w:rPr>
                <w:rFonts w:ascii="Arial" w:hAnsi="Arial" w:cs="Arial"/>
                <w:sz w:val="20"/>
                <w:szCs w:val="20"/>
              </w:rPr>
              <w:t>after the set timescales</w:t>
            </w:r>
          </w:p>
        </w:tc>
      </w:tr>
      <w:tr w:rsidR="00582830" w:rsidRPr="00A93736" w14:paraId="21DB2F4C"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3C8F4EA7" w14:textId="77777777" w:rsidR="00582830" w:rsidRPr="00A93736" w:rsidRDefault="00582830" w:rsidP="00B32DBB">
            <w:pPr>
              <w:rPr>
                <w:rFonts w:ascii="Arial" w:hAnsi="Arial" w:cs="Arial"/>
                <w:sz w:val="20"/>
                <w:szCs w:val="20"/>
              </w:rPr>
            </w:pPr>
            <w:r w:rsidRPr="00A93736">
              <w:rPr>
                <w:rFonts w:ascii="Arial" w:hAnsi="Arial" w:cs="Arial"/>
                <w:sz w:val="20"/>
                <w:szCs w:val="20"/>
              </w:rPr>
              <w:t>‘Inadequate’ threshold: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60C933F5" w14:textId="77777777" w:rsidR="00582830" w:rsidRPr="00A93736" w:rsidRDefault="00582830" w:rsidP="00B32DBB">
            <w:pPr>
              <w:rPr>
                <w:rFonts w:ascii="Arial" w:hAnsi="Arial" w:cs="Arial"/>
                <w:sz w:val="20"/>
                <w:szCs w:val="20"/>
              </w:rPr>
            </w:pPr>
            <w:r w:rsidRPr="00FD6CB1">
              <w:rPr>
                <w:rFonts w:ascii="Arial" w:hAnsi="Arial" w:cs="Arial"/>
                <w:sz w:val="20"/>
                <w:szCs w:val="20"/>
              </w:rPr>
              <w:t xml:space="preserve">Any individual risk was not recorded, reviewed, managed or rectified </w:t>
            </w:r>
            <w:r>
              <w:rPr>
                <w:rFonts w:ascii="Arial" w:hAnsi="Arial" w:cs="Arial"/>
                <w:sz w:val="20"/>
                <w:szCs w:val="20"/>
              </w:rPr>
              <w:t xml:space="preserve">within 10 working days </w:t>
            </w:r>
            <w:r w:rsidRPr="00FD6CB1">
              <w:rPr>
                <w:rFonts w:ascii="Arial" w:hAnsi="Arial" w:cs="Arial"/>
                <w:sz w:val="20"/>
                <w:szCs w:val="20"/>
              </w:rPr>
              <w:t>after the set timescales</w:t>
            </w:r>
          </w:p>
        </w:tc>
      </w:tr>
      <w:tr w:rsidR="00582830" w:rsidRPr="00A93736" w14:paraId="41684C1E"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70B242A9" w14:textId="77777777" w:rsidR="00582830" w:rsidRPr="00A93736" w:rsidRDefault="00582830" w:rsidP="00B32DBB">
            <w:pPr>
              <w:rPr>
                <w:rFonts w:ascii="Arial" w:hAnsi="Arial" w:cs="Arial"/>
                <w:sz w:val="20"/>
                <w:szCs w:val="20"/>
              </w:rPr>
            </w:pPr>
            <w:r w:rsidRPr="00A93736">
              <w:rPr>
                <w:rFonts w:ascii="Arial" w:hAnsi="Arial" w:cs="Arial"/>
                <w:sz w:val="20"/>
                <w:szCs w:val="20"/>
              </w:rPr>
              <w:t>Buyer Redress for failure to provide services at or above service levels.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01B43540" w14:textId="77777777" w:rsidR="00582830" w:rsidRDefault="00582830" w:rsidP="00B32DBB">
            <w:pPr>
              <w:rPr>
                <w:rFonts w:ascii="Arial" w:hAnsi="Arial" w:cs="Arial"/>
                <w:sz w:val="20"/>
                <w:szCs w:val="20"/>
              </w:rPr>
            </w:pPr>
            <w:r w:rsidRPr="0045329E">
              <w:rPr>
                <w:rFonts w:ascii="Arial" w:hAnsi="Arial" w:cs="Arial"/>
                <w:sz w:val="20"/>
                <w:szCs w:val="20"/>
              </w:rPr>
              <w:t>Approaching Target Service Level - Supplier to attend</w:t>
            </w:r>
            <w:r>
              <w:rPr>
                <w:rFonts w:ascii="Arial" w:hAnsi="Arial" w:cs="Arial"/>
                <w:sz w:val="20"/>
                <w:szCs w:val="20"/>
              </w:rPr>
              <w:t xml:space="preserve"> </w:t>
            </w:r>
            <w:r w:rsidRPr="0045329E">
              <w:rPr>
                <w:rFonts w:ascii="Arial" w:hAnsi="Arial" w:cs="Arial"/>
                <w:sz w:val="20"/>
                <w:szCs w:val="20"/>
              </w:rPr>
              <w:t>review meeting with Buyer to agree plan to return to</w:t>
            </w:r>
            <w:r>
              <w:rPr>
                <w:rFonts w:ascii="Arial" w:hAnsi="Arial" w:cs="Arial"/>
                <w:sz w:val="20"/>
                <w:szCs w:val="20"/>
              </w:rPr>
              <w:t xml:space="preserve"> </w:t>
            </w:r>
            <w:r w:rsidRPr="0045329E">
              <w:rPr>
                <w:rFonts w:ascii="Arial" w:hAnsi="Arial" w:cs="Arial"/>
                <w:sz w:val="20"/>
                <w:szCs w:val="20"/>
              </w:rPr>
              <w:t>‘Good’ within the next period. If KPI is assessed as</w:t>
            </w:r>
            <w:r>
              <w:rPr>
                <w:rFonts w:ascii="Arial" w:hAnsi="Arial" w:cs="Arial"/>
                <w:sz w:val="20"/>
                <w:szCs w:val="20"/>
              </w:rPr>
              <w:t xml:space="preserve"> </w:t>
            </w:r>
            <w:r w:rsidRPr="0045329E">
              <w:rPr>
                <w:rFonts w:ascii="Arial" w:hAnsi="Arial" w:cs="Arial"/>
                <w:sz w:val="20"/>
                <w:szCs w:val="20"/>
              </w:rPr>
              <w:t>anything other than ‘Good’ in the following month, 1% of</w:t>
            </w:r>
            <w:r>
              <w:rPr>
                <w:rFonts w:ascii="Arial" w:hAnsi="Arial" w:cs="Arial"/>
                <w:sz w:val="20"/>
                <w:szCs w:val="20"/>
              </w:rPr>
              <w:t xml:space="preserve"> </w:t>
            </w:r>
            <w:r w:rsidRPr="0045329E">
              <w:rPr>
                <w:rFonts w:ascii="Arial" w:hAnsi="Arial" w:cs="Arial"/>
                <w:sz w:val="20"/>
                <w:szCs w:val="20"/>
              </w:rPr>
              <w:t>the payment due for this month shall be deducted (in</w:t>
            </w:r>
            <w:r>
              <w:rPr>
                <w:rFonts w:ascii="Arial" w:hAnsi="Arial" w:cs="Arial"/>
                <w:sz w:val="20"/>
                <w:szCs w:val="20"/>
              </w:rPr>
              <w:t xml:space="preserve"> </w:t>
            </w:r>
            <w:r w:rsidRPr="0045329E">
              <w:rPr>
                <w:rFonts w:ascii="Arial" w:hAnsi="Arial" w:cs="Arial"/>
                <w:sz w:val="20"/>
                <w:szCs w:val="20"/>
              </w:rPr>
              <w:t>addition to any retention or deduction due for failures in</w:t>
            </w:r>
            <w:r>
              <w:rPr>
                <w:rFonts w:ascii="Arial" w:hAnsi="Arial" w:cs="Arial"/>
                <w:sz w:val="20"/>
                <w:szCs w:val="20"/>
              </w:rPr>
              <w:t xml:space="preserve"> </w:t>
            </w:r>
            <w:r w:rsidRPr="0045329E">
              <w:rPr>
                <w:rFonts w:ascii="Arial" w:hAnsi="Arial" w:cs="Arial"/>
                <w:sz w:val="20"/>
                <w:szCs w:val="20"/>
              </w:rPr>
              <w:t>that following month).</w:t>
            </w:r>
          </w:p>
          <w:p w14:paraId="796B826E" w14:textId="77777777" w:rsidR="00582830" w:rsidRDefault="00582830" w:rsidP="00B32DBB">
            <w:pPr>
              <w:rPr>
                <w:rFonts w:ascii="Arial" w:hAnsi="Arial" w:cs="Arial"/>
                <w:sz w:val="20"/>
                <w:szCs w:val="20"/>
              </w:rPr>
            </w:pPr>
          </w:p>
          <w:p w14:paraId="2C77C048" w14:textId="77777777" w:rsidR="00582830" w:rsidRDefault="00582830" w:rsidP="00B32DBB">
            <w:pPr>
              <w:rPr>
                <w:rFonts w:ascii="Arial" w:hAnsi="Arial" w:cs="Arial"/>
                <w:sz w:val="20"/>
                <w:szCs w:val="20"/>
              </w:rPr>
            </w:pPr>
            <w:r w:rsidRPr="0086656D">
              <w:rPr>
                <w:rFonts w:ascii="Arial" w:hAnsi="Arial" w:cs="Arial"/>
                <w:sz w:val="20"/>
                <w:szCs w:val="20"/>
              </w:rPr>
              <w:t>Requires Improvement Service Level - Retention 2% of</w:t>
            </w:r>
            <w:r>
              <w:rPr>
                <w:rFonts w:ascii="Arial" w:hAnsi="Arial" w:cs="Arial"/>
                <w:sz w:val="20"/>
                <w:szCs w:val="20"/>
              </w:rPr>
              <w:t xml:space="preserve"> </w:t>
            </w:r>
            <w:r w:rsidRPr="0086656D">
              <w:rPr>
                <w:rFonts w:ascii="Arial" w:hAnsi="Arial" w:cs="Arial"/>
                <w:sz w:val="20"/>
                <w:szCs w:val="20"/>
              </w:rPr>
              <w:t>payment due in the month failure is assessed. If KPI is</w:t>
            </w:r>
            <w:r>
              <w:rPr>
                <w:rFonts w:ascii="Arial" w:hAnsi="Arial" w:cs="Arial"/>
                <w:sz w:val="20"/>
                <w:szCs w:val="20"/>
              </w:rPr>
              <w:t xml:space="preserve"> </w:t>
            </w:r>
            <w:r w:rsidRPr="0086656D">
              <w:rPr>
                <w:rFonts w:ascii="Arial" w:hAnsi="Arial" w:cs="Arial"/>
                <w:sz w:val="20"/>
                <w:szCs w:val="20"/>
              </w:rPr>
              <w:t xml:space="preserve">assessed as ‘Good’ in the </w:t>
            </w:r>
            <w:r>
              <w:rPr>
                <w:rFonts w:ascii="Arial" w:hAnsi="Arial" w:cs="Arial"/>
                <w:sz w:val="20"/>
                <w:szCs w:val="20"/>
              </w:rPr>
              <w:t>following</w:t>
            </w:r>
            <w:r w:rsidRPr="0086656D">
              <w:rPr>
                <w:rFonts w:ascii="Arial" w:hAnsi="Arial" w:cs="Arial"/>
                <w:sz w:val="20"/>
                <w:szCs w:val="20"/>
              </w:rPr>
              <w:t xml:space="preserve"> period, this 2%</w:t>
            </w:r>
            <w:r>
              <w:rPr>
                <w:rFonts w:ascii="Arial" w:hAnsi="Arial" w:cs="Arial"/>
                <w:sz w:val="20"/>
                <w:szCs w:val="20"/>
              </w:rPr>
              <w:t xml:space="preserve"> </w:t>
            </w:r>
            <w:r w:rsidRPr="0086656D">
              <w:rPr>
                <w:rFonts w:ascii="Arial" w:hAnsi="Arial" w:cs="Arial"/>
                <w:sz w:val="20"/>
                <w:szCs w:val="20"/>
              </w:rPr>
              <w:t>retention will be paid to the Supplier. If KPI is assessed as</w:t>
            </w:r>
            <w:r>
              <w:rPr>
                <w:rFonts w:ascii="Arial" w:hAnsi="Arial" w:cs="Arial"/>
                <w:sz w:val="20"/>
                <w:szCs w:val="20"/>
              </w:rPr>
              <w:t xml:space="preserve"> </w:t>
            </w:r>
            <w:r w:rsidRPr="0086656D">
              <w:rPr>
                <w:rFonts w:ascii="Arial" w:hAnsi="Arial" w:cs="Arial"/>
                <w:sz w:val="20"/>
                <w:szCs w:val="20"/>
              </w:rPr>
              <w:t>anything other than ‘Good’ in the following month, the 2%</w:t>
            </w:r>
            <w:r>
              <w:rPr>
                <w:rFonts w:ascii="Arial" w:hAnsi="Arial" w:cs="Arial"/>
                <w:sz w:val="20"/>
                <w:szCs w:val="20"/>
              </w:rPr>
              <w:t xml:space="preserve"> </w:t>
            </w:r>
            <w:r w:rsidRPr="0086656D">
              <w:rPr>
                <w:rFonts w:ascii="Arial" w:hAnsi="Arial" w:cs="Arial"/>
                <w:sz w:val="20"/>
                <w:szCs w:val="20"/>
              </w:rPr>
              <w:t>will be retained and not paid (in addition to any retention or</w:t>
            </w:r>
            <w:r>
              <w:rPr>
                <w:rFonts w:ascii="Arial" w:hAnsi="Arial" w:cs="Arial"/>
                <w:sz w:val="20"/>
                <w:szCs w:val="20"/>
              </w:rPr>
              <w:t xml:space="preserve"> </w:t>
            </w:r>
            <w:r w:rsidRPr="0086656D">
              <w:rPr>
                <w:rFonts w:ascii="Arial" w:hAnsi="Arial" w:cs="Arial"/>
                <w:sz w:val="20"/>
                <w:szCs w:val="20"/>
              </w:rPr>
              <w:t>deduction due for failures in that following month).</w:t>
            </w:r>
          </w:p>
          <w:p w14:paraId="0918608D" w14:textId="77777777" w:rsidR="00582830" w:rsidRDefault="00582830" w:rsidP="00B32DBB">
            <w:pPr>
              <w:rPr>
                <w:rFonts w:ascii="Arial" w:hAnsi="Arial" w:cs="Arial"/>
                <w:sz w:val="20"/>
                <w:szCs w:val="20"/>
              </w:rPr>
            </w:pPr>
          </w:p>
          <w:p w14:paraId="073CC543" w14:textId="77777777" w:rsidR="00582830" w:rsidRPr="00A93736" w:rsidRDefault="00582830" w:rsidP="00B32DBB">
            <w:pPr>
              <w:rPr>
                <w:rFonts w:ascii="Arial" w:hAnsi="Arial" w:cs="Arial"/>
                <w:sz w:val="20"/>
                <w:szCs w:val="20"/>
              </w:rPr>
            </w:pPr>
            <w:r w:rsidRPr="0041703F">
              <w:rPr>
                <w:rFonts w:ascii="Arial" w:hAnsi="Arial" w:cs="Arial"/>
                <w:sz w:val="20"/>
                <w:szCs w:val="20"/>
              </w:rPr>
              <w:t>Inadequate Service Level - Deduct 5% of payment due, in</w:t>
            </w:r>
            <w:r>
              <w:rPr>
                <w:rFonts w:ascii="Arial" w:hAnsi="Arial" w:cs="Arial"/>
                <w:sz w:val="20"/>
                <w:szCs w:val="20"/>
              </w:rPr>
              <w:t xml:space="preserve"> </w:t>
            </w:r>
            <w:r w:rsidRPr="0041703F">
              <w:rPr>
                <w:rFonts w:ascii="Arial" w:hAnsi="Arial" w:cs="Arial"/>
                <w:sz w:val="20"/>
                <w:szCs w:val="20"/>
              </w:rPr>
              <w:t>the month failure is assessed, if the service level is</w:t>
            </w:r>
            <w:r>
              <w:rPr>
                <w:rFonts w:ascii="Arial" w:hAnsi="Arial" w:cs="Arial"/>
                <w:sz w:val="20"/>
                <w:szCs w:val="20"/>
              </w:rPr>
              <w:t xml:space="preserve"> </w:t>
            </w:r>
            <w:r w:rsidRPr="0041703F">
              <w:rPr>
                <w:rFonts w:ascii="Arial" w:hAnsi="Arial" w:cs="Arial"/>
                <w:sz w:val="20"/>
                <w:szCs w:val="20"/>
              </w:rPr>
              <w:t>assessed as ‘inadequate service level’ or below.</w:t>
            </w:r>
          </w:p>
        </w:tc>
      </w:tr>
    </w:tbl>
    <w:p w14:paraId="593CFE41" w14:textId="77777777" w:rsidR="00582830" w:rsidRDefault="00582830" w:rsidP="00582830">
      <w:pPr>
        <w:rPr>
          <w:rFonts w:ascii="Arial" w:hAnsi="Arial" w:cs="Arial"/>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582830" w:rsidRPr="00A93736" w14:paraId="6A34750A"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13F2D7E9" w14:textId="77777777" w:rsidR="00582830" w:rsidRPr="00A93736" w:rsidRDefault="00582830" w:rsidP="00B32DBB">
            <w:pPr>
              <w:rPr>
                <w:rFonts w:ascii="Arial" w:hAnsi="Arial" w:cs="Arial"/>
                <w:sz w:val="20"/>
                <w:szCs w:val="20"/>
              </w:rPr>
            </w:pPr>
            <w:r w:rsidRPr="00A93736">
              <w:rPr>
                <w:rFonts w:ascii="Arial" w:hAnsi="Arial" w:cs="Arial"/>
                <w:b/>
                <w:bCs/>
                <w:sz w:val="20"/>
                <w:szCs w:val="20"/>
              </w:rPr>
              <w:t xml:space="preserve">KPI </w:t>
            </w:r>
            <w:r>
              <w:rPr>
                <w:rFonts w:ascii="Arial" w:hAnsi="Arial" w:cs="Arial"/>
                <w:b/>
                <w:bCs/>
                <w:sz w:val="20"/>
                <w:szCs w:val="20"/>
              </w:rPr>
              <w:t>3</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6651C661" w14:textId="77777777" w:rsidR="00582830" w:rsidRPr="00A93736" w:rsidRDefault="00582830" w:rsidP="00B32DBB">
            <w:pPr>
              <w:rPr>
                <w:rFonts w:ascii="Arial" w:hAnsi="Arial" w:cs="Arial"/>
                <w:sz w:val="20"/>
                <w:szCs w:val="20"/>
              </w:rPr>
            </w:pPr>
            <w:r w:rsidRPr="00A93736">
              <w:rPr>
                <w:rFonts w:ascii="Arial" w:hAnsi="Arial" w:cs="Arial"/>
                <w:sz w:val="20"/>
                <w:szCs w:val="20"/>
              </w:rPr>
              <w:t> </w:t>
            </w:r>
          </w:p>
        </w:tc>
      </w:tr>
      <w:tr w:rsidR="00582830" w:rsidRPr="00A93736" w14:paraId="3B1CD265"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797AFFDC" w14:textId="77777777" w:rsidR="00582830" w:rsidRPr="00A93736" w:rsidRDefault="00582830" w:rsidP="00B32DBB">
            <w:pPr>
              <w:rPr>
                <w:rFonts w:ascii="Arial" w:hAnsi="Arial" w:cs="Arial"/>
                <w:sz w:val="20"/>
                <w:szCs w:val="20"/>
              </w:rPr>
            </w:pPr>
            <w:r w:rsidRPr="00A93736">
              <w:rPr>
                <w:rFonts w:ascii="Arial" w:hAnsi="Arial" w:cs="Arial"/>
                <w:sz w:val="20"/>
                <w:szCs w:val="20"/>
              </w:rPr>
              <w:t>KPI Description: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7EB68517" w14:textId="77777777" w:rsidR="00582830" w:rsidRPr="00A93736" w:rsidRDefault="00582830" w:rsidP="00B32DBB">
            <w:pPr>
              <w:rPr>
                <w:rFonts w:ascii="Arial" w:hAnsi="Arial" w:cs="Arial"/>
                <w:sz w:val="20"/>
                <w:szCs w:val="20"/>
              </w:rPr>
            </w:pPr>
            <w:r w:rsidRPr="00F51F09">
              <w:rPr>
                <w:rFonts w:ascii="Arial" w:eastAsia="Times New Roman" w:hAnsi="Arial" w:cs="Arial"/>
                <w:sz w:val="20"/>
                <w:szCs w:val="20"/>
                <w:lang w:eastAsia="en-GB"/>
              </w:rPr>
              <w:t xml:space="preserve">Provide monthly summary </w:t>
            </w:r>
            <w:r>
              <w:rPr>
                <w:rFonts w:ascii="Arial" w:eastAsia="Times New Roman" w:hAnsi="Arial" w:cs="Arial"/>
                <w:sz w:val="20"/>
                <w:szCs w:val="20"/>
                <w:lang w:eastAsia="en-GB"/>
              </w:rPr>
              <w:t xml:space="preserve">report </w:t>
            </w:r>
            <w:r w:rsidRPr="00F51F09">
              <w:rPr>
                <w:rFonts w:ascii="Arial" w:eastAsia="Times New Roman" w:hAnsi="Arial" w:cs="Arial"/>
                <w:sz w:val="20"/>
                <w:szCs w:val="20"/>
                <w:lang w:eastAsia="en-GB"/>
              </w:rPr>
              <w:t xml:space="preserve">of activity </w:t>
            </w:r>
            <w:r w:rsidRPr="00F51F09">
              <w:rPr>
                <w:rFonts w:ascii="Arial" w:eastAsia="Calibri" w:hAnsi="Arial" w:cs="Arial"/>
                <w:sz w:val="20"/>
                <w:szCs w:val="20"/>
              </w:rPr>
              <w:t>in relation to Service Management Outcomes</w:t>
            </w:r>
            <w:r>
              <w:rPr>
                <w:rFonts w:ascii="Arial" w:eastAsia="Calibri" w:hAnsi="Arial" w:cs="Arial"/>
                <w:sz w:val="20"/>
                <w:szCs w:val="20"/>
              </w:rPr>
              <w:t xml:space="preserve"> (Function 4)</w:t>
            </w:r>
            <w:r w:rsidRPr="00F51F09">
              <w:rPr>
                <w:rFonts w:ascii="Arial" w:eastAsia="Times New Roman" w:hAnsi="Arial" w:cs="Arial"/>
                <w:sz w:val="20"/>
                <w:szCs w:val="20"/>
                <w:lang w:eastAsia="en-GB"/>
              </w:rPr>
              <w:t>. </w:t>
            </w:r>
            <w:r>
              <w:rPr>
                <w:rFonts w:ascii="Arial" w:eastAsia="Calibri" w:hAnsi="Arial" w:cs="Arial"/>
                <w:sz w:val="20"/>
                <w:szCs w:val="20"/>
              </w:rPr>
              <w:t xml:space="preserve">Must </w:t>
            </w:r>
            <w:r w:rsidRPr="00FB06FF">
              <w:rPr>
                <w:rFonts w:ascii="Arial" w:eastAsia="Calibri" w:hAnsi="Arial" w:cs="Arial"/>
                <w:color w:val="000000" w:themeColor="text1"/>
                <w:sz w:val="20"/>
                <w:szCs w:val="20"/>
              </w:rPr>
              <w:t xml:space="preserve">be full and accurate </w:t>
            </w:r>
            <w:r w:rsidRPr="00FB06FF">
              <w:rPr>
                <w:rFonts w:ascii="Arial" w:eastAsia="Times New Roman" w:hAnsi="Arial" w:cs="Arial"/>
                <w:color w:val="000000" w:themeColor="text1"/>
                <w:sz w:val="20"/>
                <w:szCs w:val="20"/>
                <w:lang w:eastAsia="en-GB"/>
              </w:rPr>
              <w:t>by the 10</w:t>
            </w:r>
            <w:r w:rsidRPr="00FB06FF">
              <w:rPr>
                <w:rFonts w:ascii="Arial" w:eastAsia="Times New Roman" w:hAnsi="Arial" w:cs="Arial"/>
                <w:color w:val="000000" w:themeColor="text1"/>
                <w:sz w:val="20"/>
                <w:szCs w:val="20"/>
                <w:vertAlign w:val="superscript"/>
                <w:lang w:eastAsia="en-GB"/>
              </w:rPr>
              <w:t>th</w:t>
            </w:r>
            <w:r w:rsidRPr="00FB06FF">
              <w:rPr>
                <w:rFonts w:ascii="Arial" w:eastAsia="Times New Roman" w:hAnsi="Arial" w:cs="Arial"/>
                <w:color w:val="000000" w:themeColor="text1"/>
                <w:sz w:val="20"/>
                <w:szCs w:val="20"/>
                <w:lang w:eastAsia="en-GB"/>
              </w:rPr>
              <w:t xml:space="preserve"> day of the month.</w:t>
            </w:r>
          </w:p>
        </w:tc>
      </w:tr>
      <w:tr w:rsidR="00582830" w:rsidRPr="00A93736" w14:paraId="54AE376E"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5BC03D17" w14:textId="77777777" w:rsidR="00582830" w:rsidRPr="00A93736" w:rsidRDefault="00582830" w:rsidP="00B32DBB">
            <w:pPr>
              <w:rPr>
                <w:rFonts w:ascii="Arial" w:hAnsi="Arial" w:cs="Arial"/>
                <w:sz w:val="20"/>
                <w:szCs w:val="20"/>
              </w:rPr>
            </w:pPr>
            <w:r w:rsidRPr="00A93736">
              <w:rPr>
                <w:rFonts w:ascii="Arial" w:hAnsi="Arial" w:cs="Arial"/>
                <w:sz w:val="20"/>
                <w:szCs w:val="20"/>
              </w:rPr>
              <w:t>Frequency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78F4715F" w14:textId="77777777" w:rsidR="00582830" w:rsidRPr="00A93736" w:rsidRDefault="00582830" w:rsidP="00B32DBB">
            <w:pPr>
              <w:rPr>
                <w:rFonts w:ascii="Arial" w:hAnsi="Arial" w:cs="Arial"/>
                <w:sz w:val="20"/>
                <w:szCs w:val="20"/>
              </w:rPr>
            </w:pPr>
            <w:r w:rsidRPr="008329FA">
              <w:rPr>
                <w:rFonts w:ascii="Arial" w:eastAsia="Times New Roman" w:hAnsi="Arial" w:cs="Arial"/>
                <w:sz w:val="20"/>
                <w:szCs w:val="20"/>
                <w:lang w:eastAsia="en-GB"/>
              </w:rPr>
              <w:t>Monthly</w:t>
            </w:r>
          </w:p>
        </w:tc>
      </w:tr>
      <w:tr w:rsidR="00582830" w:rsidRPr="00A93736" w14:paraId="76877B1A" w14:textId="77777777" w:rsidTr="00B32DBB">
        <w:trPr>
          <w:trHeight w:val="34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9162C9" w14:textId="77777777" w:rsidR="00582830" w:rsidRPr="00A93736" w:rsidRDefault="00582830" w:rsidP="00B32DBB">
            <w:pPr>
              <w:rPr>
                <w:rFonts w:ascii="Arial" w:hAnsi="Arial" w:cs="Arial"/>
                <w:sz w:val="20"/>
                <w:szCs w:val="20"/>
              </w:rPr>
            </w:pPr>
            <w:r w:rsidRPr="00A93736">
              <w:rPr>
                <w:rFonts w:ascii="Arial" w:hAnsi="Arial" w:cs="Arial"/>
                <w:sz w:val="20"/>
                <w:szCs w:val="20"/>
              </w:rPr>
              <w:t>KPI Performance Thresholds:  </w:t>
            </w:r>
          </w:p>
        </w:tc>
      </w:tr>
      <w:tr w:rsidR="00582830" w:rsidRPr="00A93736" w14:paraId="5766897D"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468A9C97" w14:textId="77777777" w:rsidR="00582830" w:rsidRPr="00A93736" w:rsidRDefault="00582830" w:rsidP="00B32DBB">
            <w:pPr>
              <w:rPr>
                <w:rFonts w:ascii="Arial" w:hAnsi="Arial" w:cs="Arial"/>
                <w:sz w:val="20"/>
                <w:szCs w:val="20"/>
              </w:rPr>
            </w:pPr>
            <w:r w:rsidRPr="00A93736">
              <w:rPr>
                <w:rFonts w:ascii="Arial" w:hAnsi="Arial" w:cs="Arial"/>
                <w:sz w:val="20"/>
                <w:szCs w:val="20"/>
              </w:rPr>
              <w:t>‘Good’ (Contractual Target):  </w:t>
            </w:r>
          </w:p>
        </w:tc>
        <w:tc>
          <w:tcPr>
            <w:tcW w:w="4513" w:type="dxa"/>
            <w:tcBorders>
              <w:top w:val="nil"/>
              <w:left w:val="single" w:sz="6" w:space="0" w:color="auto"/>
              <w:bottom w:val="single" w:sz="6" w:space="0" w:color="auto"/>
              <w:right w:val="single" w:sz="6" w:space="0" w:color="auto"/>
            </w:tcBorders>
            <w:shd w:val="clear" w:color="auto" w:fill="auto"/>
            <w:hideMark/>
          </w:tcPr>
          <w:p w14:paraId="4EA62858" w14:textId="77777777" w:rsidR="00582830" w:rsidRPr="00A93736" w:rsidRDefault="00582830" w:rsidP="00B32DBB">
            <w:pPr>
              <w:rPr>
                <w:rFonts w:ascii="Arial" w:hAnsi="Arial" w:cs="Arial"/>
                <w:sz w:val="20"/>
                <w:szCs w:val="20"/>
              </w:rPr>
            </w:pPr>
            <w:r>
              <w:rPr>
                <w:rFonts w:ascii="Arial" w:eastAsia="Times New Roman" w:hAnsi="Arial" w:cs="Arial"/>
                <w:sz w:val="20"/>
                <w:szCs w:val="20"/>
                <w:lang w:eastAsia="en-GB"/>
              </w:rPr>
              <w:t>Full and accurate report provided o</w:t>
            </w:r>
            <w:r w:rsidRPr="008329FA">
              <w:rPr>
                <w:rFonts w:ascii="Arial" w:eastAsia="Times New Roman" w:hAnsi="Arial" w:cs="Arial"/>
                <w:sz w:val="20"/>
                <w:szCs w:val="20"/>
                <w:lang w:eastAsia="en-GB"/>
              </w:rPr>
              <w:t xml:space="preserve">n </w:t>
            </w:r>
            <w:r>
              <w:rPr>
                <w:rFonts w:ascii="Arial" w:eastAsia="Times New Roman" w:hAnsi="Arial" w:cs="Arial"/>
                <w:sz w:val="20"/>
                <w:szCs w:val="20"/>
                <w:lang w:eastAsia="en-GB"/>
              </w:rPr>
              <w:t>or before the due date.</w:t>
            </w:r>
          </w:p>
        </w:tc>
      </w:tr>
      <w:tr w:rsidR="00582830" w:rsidRPr="00386BF2" w14:paraId="209E0623"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13B5723B" w14:textId="77777777" w:rsidR="00582830" w:rsidRPr="00A93736" w:rsidRDefault="00582830" w:rsidP="00B32DBB">
            <w:pPr>
              <w:rPr>
                <w:rFonts w:ascii="Arial" w:hAnsi="Arial" w:cs="Arial"/>
                <w:sz w:val="20"/>
                <w:szCs w:val="20"/>
              </w:rPr>
            </w:pPr>
            <w:r w:rsidRPr="00386BF2">
              <w:rPr>
                <w:rFonts w:ascii="Arial" w:hAnsi="Arial" w:cs="Arial"/>
                <w:sz w:val="20"/>
                <w:szCs w:val="20"/>
              </w:rPr>
              <w:t>Approaching Target</w:t>
            </w:r>
          </w:p>
        </w:tc>
        <w:tc>
          <w:tcPr>
            <w:tcW w:w="4513" w:type="dxa"/>
            <w:tcBorders>
              <w:top w:val="nil"/>
              <w:left w:val="single" w:sz="6" w:space="0" w:color="auto"/>
              <w:bottom w:val="single" w:sz="6" w:space="0" w:color="auto"/>
              <w:right w:val="single" w:sz="6" w:space="0" w:color="auto"/>
            </w:tcBorders>
            <w:shd w:val="clear" w:color="auto" w:fill="auto"/>
            <w:hideMark/>
          </w:tcPr>
          <w:p w14:paraId="32EBF18A" w14:textId="77777777" w:rsidR="00582830" w:rsidRPr="00386BF2" w:rsidRDefault="00582830" w:rsidP="00B32DBB">
            <w:pPr>
              <w:rPr>
                <w:rFonts w:ascii="Arial" w:hAnsi="Arial" w:cs="Arial"/>
                <w:sz w:val="20"/>
                <w:szCs w:val="20"/>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1-2 working days </w:t>
            </w:r>
            <w:r>
              <w:rPr>
                <w:rFonts w:ascii="Arial" w:eastAsia="Times New Roman" w:hAnsi="Arial" w:cs="Arial"/>
                <w:sz w:val="20"/>
                <w:szCs w:val="20"/>
                <w:lang w:eastAsia="en-GB"/>
              </w:rPr>
              <w:t>after the due date.</w:t>
            </w:r>
          </w:p>
        </w:tc>
      </w:tr>
      <w:tr w:rsidR="00582830" w:rsidRPr="00386BF2" w14:paraId="61DB2450"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695E3FBC" w14:textId="77777777" w:rsidR="00582830" w:rsidRPr="00A93736" w:rsidRDefault="00582830" w:rsidP="00B32DBB">
            <w:pPr>
              <w:rPr>
                <w:rFonts w:ascii="Arial" w:hAnsi="Arial" w:cs="Arial"/>
                <w:sz w:val="20"/>
                <w:szCs w:val="20"/>
              </w:rPr>
            </w:pPr>
            <w:r w:rsidRPr="00386BF2">
              <w:rPr>
                <w:rFonts w:ascii="Arial" w:hAnsi="Arial" w:cs="Arial"/>
                <w:sz w:val="20"/>
                <w:szCs w:val="20"/>
              </w:rPr>
              <w:t>Requires Improvement</w:t>
            </w:r>
          </w:p>
        </w:tc>
        <w:tc>
          <w:tcPr>
            <w:tcW w:w="4513" w:type="dxa"/>
            <w:tcBorders>
              <w:top w:val="nil"/>
              <w:left w:val="single" w:sz="6" w:space="0" w:color="auto"/>
              <w:bottom w:val="single" w:sz="6" w:space="0" w:color="auto"/>
              <w:right w:val="single" w:sz="6" w:space="0" w:color="auto"/>
            </w:tcBorders>
            <w:shd w:val="clear" w:color="auto" w:fill="auto"/>
            <w:hideMark/>
          </w:tcPr>
          <w:p w14:paraId="5FBFF306" w14:textId="77777777" w:rsidR="00582830" w:rsidRPr="00386BF2" w:rsidRDefault="00582830" w:rsidP="00B32DBB">
            <w:pPr>
              <w:rPr>
                <w:rFonts w:ascii="Arial" w:hAnsi="Arial" w:cs="Arial"/>
                <w:sz w:val="20"/>
                <w:szCs w:val="20"/>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3-9 working days </w:t>
            </w:r>
            <w:r>
              <w:rPr>
                <w:rFonts w:ascii="Arial" w:eastAsia="Times New Roman" w:hAnsi="Arial" w:cs="Arial"/>
                <w:sz w:val="20"/>
                <w:szCs w:val="20"/>
                <w:lang w:eastAsia="en-GB"/>
              </w:rPr>
              <w:t>after the due date.</w:t>
            </w:r>
          </w:p>
        </w:tc>
      </w:tr>
      <w:tr w:rsidR="00582830" w:rsidRPr="00A93736" w14:paraId="6B9DC5FA"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2F0D09EC" w14:textId="77777777" w:rsidR="00582830" w:rsidRPr="00A93736" w:rsidRDefault="00582830" w:rsidP="00B32DBB">
            <w:pPr>
              <w:rPr>
                <w:rFonts w:ascii="Arial" w:hAnsi="Arial" w:cs="Arial"/>
                <w:sz w:val="20"/>
                <w:szCs w:val="20"/>
              </w:rPr>
            </w:pPr>
            <w:r w:rsidRPr="00A93736">
              <w:rPr>
                <w:rFonts w:ascii="Arial" w:hAnsi="Arial" w:cs="Arial"/>
                <w:sz w:val="20"/>
                <w:szCs w:val="20"/>
              </w:rPr>
              <w:t>‘Inadequate’ threshold: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22427C0D" w14:textId="77777777" w:rsidR="00582830" w:rsidRPr="00A93736" w:rsidRDefault="00582830" w:rsidP="00B32DBB">
            <w:pPr>
              <w:rPr>
                <w:rFonts w:ascii="Arial" w:hAnsi="Arial" w:cs="Arial"/>
                <w:sz w:val="20"/>
                <w:szCs w:val="20"/>
              </w:rPr>
            </w:pPr>
            <w:r>
              <w:rPr>
                <w:rFonts w:ascii="Arial" w:eastAsia="Times New Roman" w:hAnsi="Arial" w:cs="Arial"/>
                <w:sz w:val="20"/>
                <w:szCs w:val="20"/>
                <w:lang w:eastAsia="en-GB"/>
              </w:rPr>
              <w:t xml:space="preserve">Full and accurate report not provided within </w:t>
            </w:r>
            <w:r w:rsidRPr="008329FA">
              <w:rPr>
                <w:rFonts w:ascii="Arial" w:eastAsia="Times New Roman" w:hAnsi="Arial" w:cs="Arial"/>
                <w:sz w:val="20"/>
                <w:szCs w:val="20"/>
                <w:lang w:eastAsia="en-GB"/>
              </w:rPr>
              <w:t xml:space="preserve">10 working days </w:t>
            </w:r>
            <w:r>
              <w:rPr>
                <w:rFonts w:ascii="Arial" w:eastAsia="Times New Roman" w:hAnsi="Arial" w:cs="Arial"/>
                <w:sz w:val="20"/>
                <w:szCs w:val="20"/>
                <w:lang w:eastAsia="en-GB"/>
              </w:rPr>
              <w:t>after the due date.</w:t>
            </w:r>
          </w:p>
        </w:tc>
      </w:tr>
      <w:tr w:rsidR="00582830" w:rsidRPr="00A93736" w14:paraId="1BED0282"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1EC0FE0F" w14:textId="77777777" w:rsidR="00582830" w:rsidRPr="00A93736" w:rsidRDefault="00582830" w:rsidP="00B32DBB">
            <w:pPr>
              <w:rPr>
                <w:rFonts w:ascii="Arial" w:hAnsi="Arial" w:cs="Arial"/>
                <w:sz w:val="20"/>
                <w:szCs w:val="20"/>
              </w:rPr>
            </w:pPr>
            <w:r w:rsidRPr="00A93736">
              <w:rPr>
                <w:rFonts w:ascii="Arial" w:hAnsi="Arial" w:cs="Arial"/>
                <w:sz w:val="20"/>
                <w:szCs w:val="20"/>
              </w:rPr>
              <w:t>Buyer Redress for failure to provide services at or above service levels.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6CDF5133" w14:textId="77777777" w:rsidR="00582830" w:rsidRDefault="00582830" w:rsidP="00B32DBB">
            <w:pPr>
              <w:rPr>
                <w:rFonts w:ascii="Arial" w:hAnsi="Arial" w:cs="Arial"/>
                <w:sz w:val="20"/>
                <w:szCs w:val="20"/>
              </w:rPr>
            </w:pPr>
            <w:r w:rsidRPr="0045329E">
              <w:rPr>
                <w:rFonts w:ascii="Arial" w:hAnsi="Arial" w:cs="Arial"/>
                <w:sz w:val="20"/>
                <w:szCs w:val="20"/>
              </w:rPr>
              <w:t>Approaching Target Service Level - Supplier to attend</w:t>
            </w:r>
            <w:r>
              <w:rPr>
                <w:rFonts w:ascii="Arial" w:hAnsi="Arial" w:cs="Arial"/>
                <w:sz w:val="20"/>
                <w:szCs w:val="20"/>
              </w:rPr>
              <w:t xml:space="preserve"> </w:t>
            </w:r>
            <w:r w:rsidRPr="0045329E">
              <w:rPr>
                <w:rFonts w:ascii="Arial" w:hAnsi="Arial" w:cs="Arial"/>
                <w:sz w:val="20"/>
                <w:szCs w:val="20"/>
              </w:rPr>
              <w:t xml:space="preserve">review meeting with Buyer to agree plan to </w:t>
            </w:r>
            <w:r w:rsidRPr="0045329E">
              <w:rPr>
                <w:rFonts w:ascii="Arial" w:hAnsi="Arial" w:cs="Arial"/>
                <w:sz w:val="20"/>
                <w:szCs w:val="20"/>
              </w:rPr>
              <w:lastRenderedPageBreak/>
              <w:t>return to</w:t>
            </w:r>
            <w:r>
              <w:rPr>
                <w:rFonts w:ascii="Arial" w:hAnsi="Arial" w:cs="Arial"/>
                <w:sz w:val="20"/>
                <w:szCs w:val="20"/>
              </w:rPr>
              <w:t xml:space="preserve"> </w:t>
            </w:r>
            <w:r w:rsidRPr="0045329E">
              <w:rPr>
                <w:rFonts w:ascii="Arial" w:hAnsi="Arial" w:cs="Arial"/>
                <w:sz w:val="20"/>
                <w:szCs w:val="20"/>
              </w:rPr>
              <w:t>‘Good’ within the next period. If KPI is assessed as</w:t>
            </w:r>
            <w:r>
              <w:rPr>
                <w:rFonts w:ascii="Arial" w:hAnsi="Arial" w:cs="Arial"/>
                <w:sz w:val="20"/>
                <w:szCs w:val="20"/>
              </w:rPr>
              <w:t xml:space="preserve"> </w:t>
            </w:r>
            <w:r w:rsidRPr="0045329E">
              <w:rPr>
                <w:rFonts w:ascii="Arial" w:hAnsi="Arial" w:cs="Arial"/>
                <w:sz w:val="20"/>
                <w:szCs w:val="20"/>
              </w:rPr>
              <w:t>anything other than ‘Good’ in the following month, 1% of</w:t>
            </w:r>
            <w:r>
              <w:rPr>
                <w:rFonts w:ascii="Arial" w:hAnsi="Arial" w:cs="Arial"/>
                <w:sz w:val="20"/>
                <w:szCs w:val="20"/>
              </w:rPr>
              <w:t xml:space="preserve"> </w:t>
            </w:r>
            <w:r w:rsidRPr="0045329E">
              <w:rPr>
                <w:rFonts w:ascii="Arial" w:hAnsi="Arial" w:cs="Arial"/>
                <w:sz w:val="20"/>
                <w:szCs w:val="20"/>
              </w:rPr>
              <w:t>the payment due for this month shall be deducted (in</w:t>
            </w:r>
            <w:r>
              <w:rPr>
                <w:rFonts w:ascii="Arial" w:hAnsi="Arial" w:cs="Arial"/>
                <w:sz w:val="20"/>
                <w:szCs w:val="20"/>
              </w:rPr>
              <w:t xml:space="preserve"> </w:t>
            </w:r>
            <w:r w:rsidRPr="0045329E">
              <w:rPr>
                <w:rFonts w:ascii="Arial" w:hAnsi="Arial" w:cs="Arial"/>
                <w:sz w:val="20"/>
                <w:szCs w:val="20"/>
              </w:rPr>
              <w:t>addition to any retention or deduction due for failures in</w:t>
            </w:r>
            <w:r>
              <w:rPr>
                <w:rFonts w:ascii="Arial" w:hAnsi="Arial" w:cs="Arial"/>
                <w:sz w:val="20"/>
                <w:szCs w:val="20"/>
              </w:rPr>
              <w:t xml:space="preserve"> </w:t>
            </w:r>
            <w:r w:rsidRPr="0045329E">
              <w:rPr>
                <w:rFonts w:ascii="Arial" w:hAnsi="Arial" w:cs="Arial"/>
                <w:sz w:val="20"/>
                <w:szCs w:val="20"/>
              </w:rPr>
              <w:t>that following month).</w:t>
            </w:r>
          </w:p>
          <w:p w14:paraId="4E3B03DE" w14:textId="77777777" w:rsidR="00582830" w:rsidRDefault="00582830" w:rsidP="00B32DBB">
            <w:pPr>
              <w:rPr>
                <w:rFonts w:ascii="Arial" w:hAnsi="Arial" w:cs="Arial"/>
                <w:sz w:val="20"/>
                <w:szCs w:val="20"/>
              </w:rPr>
            </w:pPr>
          </w:p>
          <w:p w14:paraId="49103CAE" w14:textId="77777777" w:rsidR="00582830" w:rsidRDefault="00582830" w:rsidP="00B32DBB">
            <w:pPr>
              <w:rPr>
                <w:rFonts w:ascii="Arial" w:hAnsi="Arial" w:cs="Arial"/>
                <w:sz w:val="20"/>
                <w:szCs w:val="20"/>
              </w:rPr>
            </w:pPr>
            <w:r w:rsidRPr="0086656D">
              <w:rPr>
                <w:rFonts w:ascii="Arial" w:hAnsi="Arial" w:cs="Arial"/>
                <w:sz w:val="20"/>
                <w:szCs w:val="20"/>
              </w:rPr>
              <w:t>Requires Improvement Service Level - Retention 2% of</w:t>
            </w:r>
            <w:r>
              <w:rPr>
                <w:rFonts w:ascii="Arial" w:hAnsi="Arial" w:cs="Arial"/>
                <w:sz w:val="20"/>
                <w:szCs w:val="20"/>
              </w:rPr>
              <w:t xml:space="preserve"> </w:t>
            </w:r>
            <w:r w:rsidRPr="0086656D">
              <w:rPr>
                <w:rFonts w:ascii="Arial" w:hAnsi="Arial" w:cs="Arial"/>
                <w:sz w:val="20"/>
                <w:szCs w:val="20"/>
              </w:rPr>
              <w:t>payment due in the month failure is assessed. If KPI is</w:t>
            </w:r>
            <w:r>
              <w:rPr>
                <w:rFonts w:ascii="Arial" w:hAnsi="Arial" w:cs="Arial"/>
                <w:sz w:val="20"/>
                <w:szCs w:val="20"/>
              </w:rPr>
              <w:t xml:space="preserve"> </w:t>
            </w:r>
            <w:r w:rsidRPr="0086656D">
              <w:rPr>
                <w:rFonts w:ascii="Arial" w:hAnsi="Arial" w:cs="Arial"/>
                <w:sz w:val="20"/>
                <w:szCs w:val="20"/>
              </w:rPr>
              <w:t xml:space="preserve">assessed as ‘Good’ in the </w:t>
            </w:r>
            <w:r>
              <w:rPr>
                <w:rFonts w:ascii="Arial" w:hAnsi="Arial" w:cs="Arial"/>
                <w:sz w:val="20"/>
                <w:szCs w:val="20"/>
              </w:rPr>
              <w:t>following</w:t>
            </w:r>
            <w:r w:rsidRPr="0086656D">
              <w:rPr>
                <w:rFonts w:ascii="Arial" w:hAnsi="Arial" w:cs="Arial"/>
                <w:sz w:val="20"/>
                <w:szCs w:val="20"/>
              </w:rPr>
              <w:t xml:space="preserve"> period, this 2%</w:t>
            </w:r>
            <w:r>
              <w:rPr>
                <w:rFonts w:ascii="Arial" w:hAnsi="Arial" w:cs="Arial"/>
                <w:sz w:val="20"/>
                <w:szCs w:val="20"/>
              </w:rPr>
              <w:t xml:space="preserve"> </w:t>
            </w:r>
            <w:r w:rsidRPr="0086656D">
              <w:rPr>
                <w:rFonts w:ascii="Arial" w:hAnsi="Arial" w:cs="Arial"/>
                <w:sz w:val="20"/>
                <w:szCs w:val="20"/>
              </w:rPr>
              <w:t>retention will be paid to the Supplier. If KPI is assessed as</w:t>
            </w:r>
            <w:r>
              <w:rPr>
                <w:rFonts w:ascii="Arial" w:hAnsi="Arial" w:cs="Arial"/>
                <w:sz w:val="20"/>
                <w:szCs w:val="20"/>
              </w:rPr>
              <w:t xml:space="preserve"> </w:t>
            </w:r>
            <w:r w:rsidRPr="0086656D">
              <w:rPr>
                <w:rFonts w:ascii="Arial" w:hAnsi="Arial" w:cs="Arial"/>
                <w:sz w:val="20"/>
                <w:szCs w:val="20"/>
              </w:rPr>
              <w:t>anything other than ‘Good’ in the following month, the 2%</w:t>
            </w:r>
            <w:r>
              <w:rPr>
                <w:rFonts w:ascii="Arial" w:hAnsi="Arial" w:cs="Arial"/>
                <w:sz w:val="20"/>
                <w:szCs w:val="20"/>
              </w:rPr>
              <w:t xml:space="preserve"> </w:t>
            </w:r>
            <w:r w:rsidRPr="0086656D">
              <w:rPr>
                <w:rFonts w:ascii="Arial" w:hAnsi="Arial" w:cs="Arial"/>
                <w:sz w:val="20"/>
                <w:szCs w:val="20"/>
              </w:rPr>
              <w:t>will be retained and not paid (in addition to any retention or</w:t>
            </w:r>
            <w:r>
              <w:rPr>
                <w:rFonts w:ascii="Arial" w:hAnsi="Arial" w:cs="Arial"/>
                <w:sz w:val="20"/>
                <w:szCs w:val="20"/>
              </w:rPr>
              <w:t xml:space="preserve"> </w:t>
            </w:r>
            <w:r w:rsidRPr="0086656D">
              <w:rPr>
                <w:rFonts w:ascii="Arial" w:hAnsi="Arial" w:cs="Arial"/>
                <w:sz w:val="20"/>
                <w:szCs w:val="20"/>
              </w:rPr>
              <w:t>deduction due for failures in that following month).</w:t>
            </w:r>
          </w:p>
          <w:p w14:paraId="0EF4C1AC" w14:textId="77777777" w:rsidR="00582830" w:rsidRDefault="00582830" w:rsidP="00B32DBB">
            <w:pPr>
              <w:rPr>
                <w:rFonts w:ascii="Arial" w:hAnsi="Arial" w:cs="Arial"/>
                <w:sz w:val="20"/>
                <w:szCs w:val="20"/>
              </w:rPr>
            </w:pPr>
          </w:p>
          <w:p w14:paraId="5EB68A85" w14:textId="77777777" w:rsidR="00582830" w:rsidRPr="00A93736" w:rsidRDefault="00582830" w:rsidP="00B32DBB">
            <w:pPr>
              <w:rPr>
                <w:rFonts w:ascii="Arial" w:hAnsi="Arial" w:cs="Arial"/>
                <w:sz w:val="20"/>
                <w:szCs w:val="20"/>
              </w:rPr>
            </w:pPr>
            <w:r w:rsidRPr="0041703F">
              <w:rPr>
                <w:rFonts w:ascii="Arial" w:hAnsi="Arial" w:cs="Arial"/>
                <w:sz w:val="20"/>
                <w:szCs w:val="20"/>
              </w:rPr>
              <w:t>Inadequate Service Level - Deduct 5% of payment due, in</w:t>
            </w:r>
            <w:r>
              <w:rPr>
                <w:rFonts w:ascii="Arial" w:hAnsi="Arial" w:cs="Arial"/>
                <w:sz w:val="20"/>
                <w:szCs w:val="20"/>
              </w:rPr>
              <w:t xml:space="preserve"> </w:t>
            </w:r>
            <w:r w:rsidRPr="0041703F">
              <w:rPr>
                <w:rFonts w:ascii="Arial" w:hAnsi="Arial" w:cs="Arial"/>
                <w:sz w:val="20"/>
                <w:szCs w:val="20"/>
              </w:rPr>
              <w:t>the month failure is assessed, if the service level is</w:t>
            </w:r>
            <w:r>
              <w:rPr>
                <w:rFonts w:ascii="Arial" w:hAnsi="Arial" w:cs="Arial"/>
                <w:sz w:val="20"/>
                <w:szCs w:val="20"/>
              </w:rPr>
              <w:t xml:space="preserve"> </w:t>
            </w:r>
            <w:r w:rsidRPr="0041703F">
              <w:rPr>
                <w:rFonts w:ascii="Arial" w:hAnsi="Arial" w:cs="Arial"/>
                <w:sz w:val="20"/>
                <w:szCs w:val="20"/>
              </w:rPr>
              <w:t>assessed as ‘inadequate service level’ or below.</w:t>
            </w:r>
          </w:p>
        </w:tc>
      </w:tr>
    </w:tbl>
    <w:p w14:paraId="6E86082B" w14:textId="77777777" w:rsidR="00582830" w:rsidRDefault="00582830" w:rsidP="00582830">
      <w:pPr>
        <w:rPr>
          <w:rFonts w:ascii="Arial" w:hAnsi="Arial" w:cs="Arial"/>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582830" w:rsidRPr="00A93736" w14:paraId="422CBC05" w14:textId="77777777" w:rsidTr="00B32DBB">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26F45CBF" w14:textId="77777777" w:rsidR="00582830" w:rsidRPr="00A93736" w:rsidRDefault="00582830" w:rsidP="00B32DBB">
            <w:pPr>
              <w:rPr>
                <w:rFonts w:ascii="Arial" w:hAnsi="Arial" w:cs="Arial"/>
                <w:sz w:val="20"/>
                <w:szCs w:val="20"/>
              </w:rPr>
            </w:pPr>
            <w:r w:rsidRPr="00A93736">
              <w:rPr>
                <w:rFonts w:ascii="Arial" w:hAnsi="Arial" w:cs="Arial"/>
                <w:b/>
                <w:bCs/>
                <w:sz w:val="20"/>
                <w:szCs w:val="20"/>
              </w:rPr>
              <w:t xml:space="preserve">KPI </w:t>
            </w:r>
            <w:r>
              <w:rPr>
                <w:rFonts w:ascii="Arial" w:hAnsi="Arial" w:cs="Arial"/>
                <w:b/>
                <w:bCs/>
                <w:sz w:val="20"/>
                <w:szCs w:val="20"/>
              </w:rPr>
              <w:t>4</w:t>
            </w:r>
          </w:p>
        </w:tc>
        <w:tc>
          <w:tcPr>
            <w:tcW w:w="4512" w:type="dxa"/>
            <w:tcBorders>
              <w:top w:val="single" w:sz="6" w:space="0" w:color="auto"/>
              <w:left w:val="single" w:sz="6" w:space="0" w:color="auto"/>
              <w:bottom w:val="single" w:sz="6" w:space="0" w:color="auto"/>
              <w:right w:val="single" w:sz="6" w:space="0" w:color="auto"/>
            </w:tcBorders>
            <w:shd w:val="clear" w:color="auto" w:fill="auto"/>
            <w:hideMark/>
          </w:tcPr>
          <w:p w14:paraId="0796E06F" w14:textId="77777777" w:rsidR="00582830" w:rsidRPr="00A93736" w:rsidRDefault="00582830" w:rsidP="00B32DBB">
            <w:pPr>
              <w:rPr>
                <w:rFonts w:ascii="Arial" w:hAnsi="Arial" w:cs="Arial"/>
                <w:sz w:val="20"/>
                <w:szCs w:val="20"/>
              </w:rPr>
            </w:pPr>
            <w:r w:rsidRPr="00A93736">
              <w:rPr>
                <w:rFonts w:ascii="Arial" w:hAnsi="Arial" w:cs="Arial"/>
                <w:sz w:val="20"/>
                <w:szCs w:val="20"/>
              </w:rPr>
              <w:t> </w:t>
            </w:r>
          </w:p>
        </w:tc>
      </w:tr>
      <w:tr w:rsidR="00582830" w:rsidRPr="00A93736" w14:paraId="14C9F170" w14:textId="77777777" w:rsidTr="00B32DBB">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4935E069" w14:textId="77777777" w:rsidR="00582830" w:rsidRPr="00A93736" w:rsidRDefault="00582830" w:rsidP="00B32DBB">
            <w:pPr>
              <w:rPr>
                <w:rFonts w:ascii="Arial" w:hAnsi="Arial" w:cs="Arial"/>
                <w:sz w:val="20"/>
                <w:szCs w:val="20"/>
              </w:rPr>
            </w:pPr>
            <w:r w:rsidRPr="00A93736">
              <w:rPr>
                <w:rFonts w:ascii="Arial" w:hAnsi="Arial" w:cs="Arial"/>
                <w:sz w:val="20"/>
                <w:szCs w:val="20"/>
              </w:rPr>
              <w:t>KPI Description:  </w:t>
            </w:r>
          </w:p>
        </w:tc>
        <w:tc>
          <w:tcPr>
            <w:tcW w:w="4512" w:type="dxa"/>
            <w:tcBorders>
              <w:top w:val="single" w:sz="6" w:space="0" w:color="auto"/>
              <w:left w:val="single" w:sz="6" w:space="0" w:color="auto"/>
              <w:bottom w:val="single" w:sz="6" w:space="0" w:color="auto"/>
              <w:right w:val="single" w:sz="6" w:space="0" w:color="auto"/>
            </w:tcBorders>
            <w:shd w:val="clear" w:color="auto" w:fill="auto"/>
            <w:hideMark/>
          </w:tcPr>
          <w:p w14:paraId="32EEF8C2" w14:textId="77777777" w:rsidR="00582830" w:rsidRPr="00071234" w:rsidRDefault="00582830" w:rsidP="00B32DBB">
            <w:pPr>
              <w:rPr>
                <w:rFonts w:ascii="Arial" w:hAnsi="Arial" w:cs="Arial"/>
                <w:sz w:val="20"/>
                <w:szCs w:val="20"/>
              </w:rPr>
            </w:pPr>
            <w:r w:rsidRPr="00071234">
              <w:rPr>
                <w:rFonts w:ascii="Arial" w:eastAsia="Times New Roman" w:hAnsi="Arial" w:cs="Arial"/>
                <w:sz w:val="20"/>
                <w:szCs w:val="20"/>
                <w:lang w:eastAsia="en-GB"/>
              </w:rPr>
              <w:t xml:space="preserve">Provide monthly summary </w:t>
            </w:r>
            <w:r>
              <w:rPr>
                <w:rFonts w:ascii="Arial" w:eastAsia="Times New Roman" w:hAnsi="Arial" w:cs="Arial"/>
                <w:sz w:val="20"/>
                <w:szCs w:val="20"/>
                <w:lang w:eastAsia="en-GB"/>
              </w:rPr>
              <w:t xml:space="preserve">report </w:t>
            </w:r>
            <w:r w:rsidRPr="00071234">
              <w:rPr>
                <w:rFonts w:ascii="Arial" w:eastAsia="Times New Roman" w:hAnsi="Arial" w:cs="Arial"/>
                <w:sz w:val="20"/>
                <w:szCs w:val="20"/>
                <w:lang w:eastAsia="en-GB"/>
              </w:rPr>
              <w:t xml:space="preserve">of activity </w:t>
            </w:r>
            <w:r w:rsidRPr="00071234">
              <w:rPr>
                <w:rFonts w:ascii="Arial" w:eastAsia="Calibri" w:hAnsi="Arial" w:cs="Arial"/>
                <w:sz w:val="20"/>
                <w:szCs w:val="20"/>
              </w:rPr>
              <w:t>in relation to Transition Capability from Develop to In-Service</w:t>
            </w:r>
            <w:r>
              <w:rPr>
                <w:rFonts w:ascii="Arial" w:eastAsia="Calibri" w:hAnsi="Arial" w:cs="Arial"/>
                <w:sz w:val="20"/>
                <w:szCs w:val="20"/>
              </w:rPr>
              <w:t xml:space="preserve"> (Function 2)</w:t>
            </w:r>
            <w:r w:rsidRPr="00071234">
              <w:rPr>
                <w:rFonts w:ascii="Arial" w:eastAsia="Calibri" w:hAnsi="Arial" w:cs="Arial"/>
                <w:sz w:val="20"/>
                <w:szCs w:val="20"/>
              </w:rPr>
              <w:t>.</w:t>
            </w:r>
            <w:r w:rsidRPr="00071234">
              <w:rPr>
                <w:rFonts w:ascii="Arial" w:eastAsia="Calibri" w:hAnsi="Arial" w:cs="Arial"/>
                <w:b/>
                <w:bCs/>
                <w:sz w:val="20"/>
                <w:szCs w:val="20"/>
              </w:rPr>
              <w:t> </w:t>
            </w:r>
            <w:r>
              <w:rPr>
                <w:rFonts w:ascii="Arial" w:eastAsia="Calibri" w:hAnsi="Arial" w:cs="Arial"/>
                <w:sz w:val="20"/>
                <w:szCs w:val="20"/>
              </w:rPr>
              <w:t xml:space="preserve">Must </w:t>
            </w:r>
            <w:r w:rsidRPr="00FB06FF">
              <w:rPr>
                <w:rFonts w:ascii="Arial" w:eastAsia="Calibri" w:hAnsi="Arial" w:cs="Arial"/>
                <w:color w:val="000000" w:themeColor="text1"/>
                <w:sz w:val="20"/>
                <w:szCs w:val="20"/>
              </w:rPr>
              <w:t xml:space="preserve">be full and accurate </w:t>
            </w:r>
            <w:r w:rsidRPr="00FB06FF">
              <w:rPr>
                <w:rFonts w:ascii="Arial" w:eastAsia="Times New Roman" w:hAnsi="Arial" w:cs="Arial"/>
                <w:color w:val="000000" w:themeColor="text1"/>
                <w:sz w:val="20"/>
                <w:szCs w:val="20"/>
                <w:lang w:eastAsia="en-GB"/>
              </w:rPr>
              <w:t>by the 10</w:t>
            </w:r>
            <w:r w:rsidRPr="00FB06FF">
              <w:rPr>
                <w:rFonts w:ascii="Arial" w:eastAsia="Times New Roman" w:hAnsi="Arial" w:cs="Arial"/>
                <w:color w:val="000000" w:themeColor="text1"/>
                <w:sz w:val="20"/>
                <w:szCs w:val="20"/>
                <w:vertAlign w:val="superscript"/>
                <w:lang w:eastAsia="en-GB"/>
              </w:rPr>
              <w:t>th</w:t>
            </w:r>
            <w:r w:rsidRPr="00FB06FF">
              <w:rPr>
                <w:rFonts w:ascii="Arial" w:eastAsia="Times New Roman" w:hAnsi="Arial" w:cs="Arial"/>
                <w:color w:val="000000" w:themeColor="text1"/>
                <w:sz w:val="20"/>
                <w:szCs w:val="20"/>
                <w:lang w:eastAsia="en-GB"/>
              </w:rPr>
              <w:t xml:space="preserve"> day of the month.</w:t>
            </w:r>
          </w:p>
        </w:tc>
      </w:tr>
      <w:tr w:rsidR="00582830" w:rsidRPr="00A93736" w14:paraId="2D22A616" w14:textId="77777777" w:rsidTr="00B32DBB">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224009B1" w14:textId="77777777" w:rsidR="00582830" w:rsidRPr="00A93736" w:rsidRDefault="00582830" w:rsidP="00B32DBB">
            <w:pPr>
              <w:rPr>
                <w:rFonts w:ascii="Arial" w:hAnsi="Arial" w:cs="Arial"/>
                <w:sz w:val="20"/>
                <w:szCs w:val="20"/>
              </w:rPr>
            </w:pPr>
            <w:r w:rsidRPr="00A93736">
              <w:rPr>
                <w:rFonts w:ascii="Arial" w:hAnsi="Arial" w:cs="Arial"/>
                <w:sz w:val="20"/>
                <w:szCs w:val="20"/>
              </w:rPr>
              <w:t>Frequency  </w:t>
            </w:r>
          </w:p>
        </w:tc>
        <w:tc>
          <w:tcPr>
            <w:tcW w:w="4512" w:type="dxa"/>
            <w:tcBorders>
              <w:top w:val="single" w:sz="6" w:space="0" w:color="auto"/>
              <w:left w:val="single" w:sz="6" w:space="0" w:color="auto"/>
              <w:bottom w:val="single" w:sz="6" w:space="0" w:color="auto"/>
              <w:right w:val="single" w:sz="6" w:space="0" w:color="auto"/>
            </w:tcBorders>
            <w:shd w:val="clear" w:color="auto" w:fill="auto"/>
            <w:hideMark/>
          </w:tcPr>
          <w:p w14:paraId="0DC08107" w14:textId="77777777" w:rsidR="00582830" w:rsidRPr="00A93736" w:rsidRDefault="00582830" w:rsidP="00B32DBB">
            <w:pPr>
              <w:rPr>
                <w:rFonts w:ascii="Arial" w:hAnsi="Arial" w:cs="Arial"/>
                <w:sz w:val="20"/>
                <w:szCs w:val="20"/>
              </w:rPr>
            </w:pPr>
            <w:r w:rsidRPr="008329FA">
              <w:rPr>
                <w:rFonts w:ascii="Arial" w:eastAsia="Times New Roman" w:hAnsi="Arial" w:cs="Arial"/>
                <w:sz w:val="20"/>
                <w:szCs w:val="20"/>
                <w:lang w:eastAsia="en-GB"/>
              </w:rPr>
              <w:t>Monthly</w:t>
            </w:r>
          </w:p>
        </w:tc>
      </w:tr>
      <w:tr w:rsidR="00582830" w:rsidRPr="00A93736" w14:paraId="32F19392" w14:textId="77777777" w:rsidTr="00B32DBB">
        <w:trPr>
          <w:trHeight w:val="34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4A6AD7" w14:textId="77777777" w:rsidR="00582830" w:rsidRPr="00A93736" w:rsidRDefault="00582830" w:rsidP="00B32DBB">
            <w:pPr>
              <w:rPr>
                <w:rFonts w:ascii="Arial" w:hAnsi="Arial" w:cs="Arial"/>
                <w:sz w:val="20"/>
                <w:szCs w:val="20"/>
              </w:rPr>
            </w:pPr>
            <w:r w:rsidRPr="00A93736">
              <w:rPr>
                <w:rFonts w:ascii="Arial" w:hAnsi="Arial" w:cs="Arial"/>
                <w:sz w:val="20"/>
                <w:szCs w:val="20"/>
              </w:rPr>
              <w:t>KPI Performance Thresholds:  </w:t>
            </w:r>
          </w:p>
        </w:tc>
      </w:tr>
      <w:tr w:rsidR="00582830" w:rsidRPr="00A93736" w14:paraId="48729E50" w14:textId="77777777" w:rsidTr="00B32DBB">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78B71D3B" w14:textId="77777777" w:rsidR="00582830" w:rsidRPr="00A93736" w:rsidRDefault="00582830" w:rsidP="00B32DBB">
            <w:pPr>
              <w:rPr>
                <w:rFonts w:ascii="Arial" w:hAnsi="Arial" w:cs="Arial"/>
                <w:sz w:val="20"/>
                <w:szCs w:val="20"/>
              </w:rPr>
            </w:pPr>
            <w:r w:rsidRPr="00A93736">
              <w:rPr>
                <w:rFonts w:ascii="Arial" w:hAnsi="Arial" w:cs="Arial"/>
                <w:sz w:val="20"/>
                <w:szCs w:val="20"/>
              </w:rPr>
              <w:t>‘Good’ (Contractual Target):  </w:t>
            </w:r>
          </w:p>
        </w:tc>
        <w:tc>
          <w:tcPr>
            <w:tcW w:w="4512" w:type="dxa"/>
            <w:tcBorders>
              <w:top w:val="nil"/>
              <w:left w:val="single" w:sz="6" w:space="0" w:color="auto"/>
              <w:bottom w:val="single" w:sz="6" w:space="0" w:color="auto"/>
              <w:right w:val="single" w:sz="6" w:space="0" w:color="auto"/>
            </w:tcBorders>
            <w:shd w:val="clear" w:color="auto" w:fill="auto"/>
            <w:hideMark/>
          </w:tcPr>
          <w:p w14:paraId="23E94E6E" w14:textId="77777777" w:rsidR="00582830" w:rsidRPr="00A93736" w:rsidRDefault="00582830" w:rsidP="00B32DBB">
            <w:pPr>
              <w:rPr>
                <w:rFonts w:ascii="Arial" w:hAnsi="Arial" w:cs="Arial"/>
                <w:sz w:val="20"/>
                <w:szCs w:val="20"/>
              </w:rPr>
            </w:pPr>
            <w:r>
              <w:rPr>
                <w:rFonts w:ascii="Arial" w:eastAsia="Times New Roman" w:hAnsi="Arial" w:cs="Arial"/>
                <w:sz w:val="20"/>
                <w:szCs w:val="20"/>
                <w:lang w:eastAsia="en-GB"/>
              </w:rPr>
              <w:t>Full and accurate report provided o</w:t>
            </w:r>
            <w:r w:rsidRPr="008329FA">
              <w:rPr>
                <w:rFonts w:ascii="Arial" w:eastAsia="Times New Roman" w:hAnsi="Arial" w:cs="Arial"/>
                <w:sz w:val="20"/>
                <w:szCs w:val="20"/>
                <w:lang w:eastAsia="en-GB"/>
              </w:rPr>
              <w:t xml:space="preserve">n </w:t>
            </w:r>
            <w:r>
              <w:rPr>
                <w:rFonts w:ascii="Arial" w:eastAsia="Times New Roman" w:hAnsi="Arial" w:cs="Arial"/>
                <w:sz w:val="20"/>
                <w:szCs w:val="20"/>
                <w:lang w:eastAsia="en-GB"/>
              </w:rPr>
              <w:t>or before the due date.</w:t>
            </w:r>
          </w:p>
        </w:tc>
      </w:tr>
      <w:tr w:rsidR="00582830" w:rsidRPr="00386BF2" w14:paraId="3AF15A2F" w14:textId="77777777" w:rsidTr="00B32DBB">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7030406C" w14:textId="77777777" w:rsidR="00582830" w:rsidRPr="00A93736" w:rsidRDefault="00582830" w:rsidP="00B32DBB">
            <w:pPr>
              <w:rPr>
                <w:rFonts w:ascii="Arial" w:hAnsi="Arial" w:cs="Arial"/>
                <w:sz w:val="20"/>
                <w:szCs w:val="20"/>
              </w:rPr>
            </w:pPr>
            <w:r w:rsidRPr="00386BF2">
              <w:rPr>
                <w:rFonts w:ascii="Arial" w:hAnsi="Arial" w:cs="Arial"/>
                <w:sz w:val="20"/>
                <w:szCs w:val="20"/>
              </w:rPr>
              <w:t>Approaching Target</w:t>
            </w:r>
          </w:p>
        </w:tc>
        <w:tc>
          <w:tcPr>
            <w:tcW w:w="4512" w:type="dxa"/>
            <w:tcBorders>
              <w:top w:val="nil"/>
              <w:left w:val="single" w:sz="6" w:space="0" w:color="auto"/>
              <w:bottom w:val="single" w:sz="6" w:space="0" w:color="auto"/>
              <w:right w:val="single" w:sz="6" w:space="0" w:color="auto"/>
            </w:tcBorders>
            <w:shd w:val="clear" w:color="auto" w:fill="auto"/>
            <w:hideMark/>
          </w:tcPr>
          <w:p w14:paraId="06245584" w14:textId="77777777" w:rsidR="00582830" w:rsidRPr="00386BF2" w:rsidRDefault="00582830" w:rsidP="00B32DBB">
            <w:pPr>
              <w:rPr>
                <w:rFonts w:ascii="Arial" w:hAnsi="Arial" w:cs="Arial"/>
                <w:sz w:val="20"/>
                <w:szCs w:val="20"/>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1-2 working days </w:t>
            </w:r>
            <w:r>
              <w:rPr>
                <w:rFonts w:ascii="Arial" w:eastAsia="Times New Roman" w:hAnsi="Arial" w:cs="Arial"/>
                <w:sz w:val="20"/>
                <w:szCs w:val="20"/>
                <w:lang w:eastAsia="en-GB"/>
              </w:rPr>
              <w:t>after the due date.</w:t>
            </w:r>
          </w:p>
        </w:tc>
      </w:tr>
      <w:tr w:rsidR="00582830" w:rsidRPr="00386BF2" w14:paraId="00D293AB" w14:textId="77777777" w:rsidTr="00B32DBB">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581D7D83" w14:textId="77777777" w:rsidR="00582830" w:rsidRPr="00A93736" w:rsidRDefault="00582830" w:rsidP="00B32DBB">
            <w:pPr>
              <w:rPr>
                <w:rFonts w:ascii="Arial" w:hAnsi="Arial" w:cs="Arial"/>
                <w:sz w:val="20"/>
                <w:szCs w:val="20"/>
              </w:rPr>
            </w:pPr>
            <w:r w:rsidRPr="00386BF2">
              <w:rPr>
                <w:rFonts w:ascii="Arial" w:hAnsi="Arial" w:cs="Arial"/>
                <w:sz w:val="20"/>
                <w:szCs w:val="20"/>
              </w:rPr>
              <w:t>Requires Improvement</w:t>
            </w:r>
          </w:p>
        </w:tc>
        <w:tc>
          <w:tcPr>
            <w:tcW w:w="4512" w:type="dxa"/>
            <w:tcBorders>
              <w:top w:val="nil"/>
              <w:left w:val="single" w:sz="6" w:space="0" w:color="auto"/>
              <w:bottom w:val="single" w:sz="6" w:space="0" w:color="auto"/>
              <w:right w:val="single" w:sz="6" w:space="0" w:color="auto"/>
            </w:tcBorders>
            <w:shd w:val="clear" w:color="auto" w:fill="auto"/>
            <w:hideMark/>
          </w:tcPr>
          <w:p w14:paraId="7E64EC85" w14:textId="77777777" w:rsidR="00582830" w:rsidRPr="00386BF2" w:rsidRDefault="00582830" w:rsidP="00B32DBB">
            <w:pPr>
              <w:rPr>
                <w:rFonts w:ascii="Arial" w:hAnsi="Arial" w:cs="Arial"/>
                <w:sz w:val="20"/>
                <w:szCs w:val="20"/>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3-9 working days </w:t>
            </w:r>
            <w:r>
              <w:rPr>
                <w:rFonts w:ascii="Arial" w:eastAsia="Times New Roman" w:hAnsi="Arial" w:cs="Arial"/>
                <w:sz w:val="20"/>
                <w:szCs w:val="20"/>
                <w:lang w:eastAsia="en-GB"/>
              </w:rPr>
              <w:t>after the due date.</w:t>
            </w:r>
          </w:p>
        </w:tc>
      </w:tr>
      <w:tr w:rsidR="00582830" w:rsidRPr="00A93736" w14:paraId="25C2C9A4" w14:textId="77777777" w:rsidTr="00B32DBB">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2977C996" w14:textId="77777777" w:rsidR="00582830" w:rsidRPr="00A93736" w:rsidRDefault="00582830" w:rsidP="00B32DBB">
            <w:pPr>
              <w:rPr>
                <w:rFonts w:ascii="Arial" w:hAnsi="Arial" w:cs="Arial"/>
                <w:sz w:val="20"/>
                <w:szCs w:val="20"/>
              </w:rPr>
            </w:pPr>
            <w:r w:rsidRPr="00A93736">
              <w:rPr>
                <w:rFonts w:ascii="Arial" w:hAnsi="Arial" w:cs="Arial"/>
                <w:sz w:val="20"/>
                <w:szCs w:val="20"/>
              </w:rPr>
              <w:t>‘Inadequate’ threshold:  </w:t>
            </w:r>
          </w:p>
        </w:tc>
        <w:tc>
          <w:tcPr>
            <w:tcW w:w="4512" w:type="dxa"/>
            <w:tcBorders>
              <w:top w:val="single" w:sz="6" w:space="0" w:color="auto"/>
              <w:left w:val="single" w:sz="6" w:space="0" w:color="auto"/>
              <w:bottom w:val="single" w:sz="6" w:space="0" w:color="auto"/>
              <w:right w:val="single" w:sz="6" w:space="0" w:color="auto"/>
            </w:tcBorders>
            <w:shd w:val="clear" w:color="auto" w:fill="auto"/>
            <w:hideMark/>
          </w:tcPr>
          <w:p w14:paraId="737D3763" w14:textId="77777777" w:rsidR="00582830" w:rsidRPr="00A93736" w:rsidRDefault="00582830" w:rsidP="00B32DBB">
            <w:pPr>
              <w:rPr>
                <w:rFonts w:ascii="Arial" w:hAnsi="Arial" w:cs="Arial"/>
                <w:sz w:val="20"/>
                <w:szCs w:val="20"/>
              </w:rPr>
            </w:pPr>
            <w:r>
              <w:rPr>
                <w:rFonts w:ascii="Arial" w:eastAsia="Times New Roman" w:hAnsi="Arial" w:cs="Arial"/>
                <w:sz w:val="20"/>
                <w:szCs w:val="20"/>
                <w:lang w:eastAsia="en-GB"/>
              </w:rPr>
              <w:t xml:space="preserve">Full and accurate report not provided within </w:t>
            </w:r>
            <w:r w:rsidRPr="008329FA">
              <w:rPr>
                <w:rFonts w:ascii="Arial" w:eastAsia="Times New Roman" w:hAnsi="Arial" w:cs="Arial"/>
                <w:sz w:val="20"/>
                <w:szCs w:val="20"/>
                <w:lang w:eastAsia="en-GB"/>
              </w:rPr>
              <w:t xml:space="preserve">10 working days </w:t>
            </w:r>
            <w:r>
              <w:rPr>
                <w:rFonts w:ascii="Arial" w:eastAsia="Times New Roman" w:hAnsi="Arial" w:cs="Arial"/>
                <w:sz w:val="20"/>
                <w:szCs w:val="20"/>
                <w:lang w:eastAsia="en-GB"/>
              </w:rPr>
              <w:t>after the due date.</w:t>
            </w:r>
          </w:p>
        </w:tc>
      </w:tr>
      <w:tr w:rsidR="00582830" w:rsidRPr="00A93736" w14:paraId="0E3BA899" w14:textId="77777777" w:rsidTr="00B32DBB">
        <w:trPr>
          <w:trHeight w:val="345"/>
        </w:trPr>
        <w:tc>
          <w:tcPr>
            <w:tcW w:w="4498" w:type="dxa"/>
            <w:tcBorders>
              <w:top w:val="single" w:sz="6" w:space="0" w:color="auto"/>
              <w:left w:val="single" w:sz="6" w:space="0" w:color="auto"/>
              <w:bottom w:val="single" w:sz="6" w:space="0" w:color="auto"/>
              <w:right w:val="single" w:sz="6" w:space="0" w:color="auto"/>
            </w:tcBorders>
            <w:shd w:val="clear" w:color="auto" w:fill="auto"/>
            <w:hideMark/>
          </w:tcPr>
          <w:p w14:paraId="3CBE4D67" w14:textId="77777777" w:rsidR="00582830" w:rsidRPr="00A93736" w:rsidRDefault="00582830" w:rsidP="00B32DBB">
            <w:pPr>
              <w:rPr>
                <w:rFonts w:ascii="Arial" w:hAnsi="Arial" w:cs="Arial"/>
                <w:sz w:val="20"/>
                <w:szCs w:val="20"/>
              </w:rPr>
            </w:pPr>
            <w:r w:rsidRPr="00A93736">
              <w:rPr>
                <w:rFonts w:ascii="Arial" w:hAnsi="Arial" w:cs="Arial"/>
                <w:sz w:val="20"/>
                <w:szCs w:val="20"/>
              </w:rPr>
              <w:t>Buyer Redress for failure to provide services at or above service levels.   </w:t>
            </w:r>
          </w:p>
        </w:tc>
        <w:tc>
          <w:tcPr>
            <w:tcW w:w="4512" w:type="dxa"/>
            <w:tcBorders>
              <w:top w:val="single" w:sz="6" w:space="0" w:color="auto"/>
              <w:left w:val="single" w:sz="6" w:space="0" w:color="auto"/>
              <w:bottom w:val="single" w:sz="6" w:space="0" w:color="auto"/>
              <w:right w:val="single" w:sz="6" w:space="0" w:color="auto"/>
            </w:tcBorders>
            <w:shd w:val="clear" w:color="auto" w:fill="auto"/>
            <w:hideMark/>
          </w:tcPr>
          <w:p w14:paraId="6BAC446D" w14:textId="77777777" w:rsidR="00582830" w:rsidRDefault="00582830" w:rsidP="00B32DBB">
            <w:pPr>
              <w:rPr>
                <w:rFonts w:ascii="Arial" w:hAnsi="Arial" w:cs="Arial"/>
                <w:sz w:val="20"/>
                <w:szCs w:val="20"/>
              </w:rPr>
            </w:pPr>
            <w:r w:rsidRPr="0045329E">
              <w:rPr>
                <w:rFonts w:ascii="Arial" w:hAnsi="Arial" w:cs="Arial"/>
                <w:sz w:val="20"/>
                <w:szCs w:val="20"/>
              </w:rPr>
              <w:t>Approaching Target Service Level - Supplier to attend</w:t>
            </w:r>
            <w:r>
              <w:rPr>
                <w:rFonts w:ascii="Arial" w:hAnsi="Arial" w:cs="Arial"/>
                <w:sz w:val="20"/>
                <w:szCs w:val="20"/>
              </w:rPr>
              <w:t xml:space="preserve"> </w:t>
            </w:r>
            <w:r w:rsidRPr="0045329E">
              <w:rPr>
                <w:rFonts w:ascii="Arial" w:hAnsi="Arial" w:cs="Arial"/>
                <w:sz w:val="20"/>
                <w:szCs w:val="20"/>
              </w:rPr>
              <w:t>review meeting with Buyer to agree plan to return to</w:t>
            </w:r>
            <w:r>
              <w:rPr>
                <w:rFonts w:ascii="Arial" w:hAnsi="Arial" w:cs="Arial"/>
                <w:sz w:val="20"/>
                <w:szCs w:val="20"/>
              </w:rPr>
              <w:t xml:space="preserve"> </w:t>
            </w:r>
            <w:r w:rsidRPr="0045329E">
              <w:rPr>
                <w:rFonts w:ascii="Arial" w:hAnsi="Arial" w:cs="Arial"/>
                <w:sz w:val="20"/>
                <w:szCs w:val="20"/>
              </w:rPr>
              <w:t>‘Good’ within the next period. If KPI is assessed as</w:t>
            </w:r>
            <w:r>
              <w:rPr>
                <w:rFonts w:ascii="Arial" w:hAnsi="Arial" w:cs="Arial"/>
                <w:sz w:val="20"/>
                <w:szCs w:val="20"/>
              </w:rPr>
              <w:t xml:space="preserve"> </w:t>
            </w:r>
            <w:r w:rsidRPr="0045329E">
              <w:rPr>
                <w:rFonts w:ascii="Arial" w:hAnsi="Arial" w:cs="Arial"/>
                <w:sz w:val="20"/>
                <w:szCs w:val="20"/>
              </w:rPr>
              <w:t>anything other than ‘Good’ in the following month, 1% of</w:t>
            </w:r>
            <w:r>
              <w:rPr>
                <w:rFonts w:ascii="Arial" w:hAnsi="Arial" w:cs="Arial"/>
                <w:sz w:val="20"/>
                <w:szCs w:val="20"/>
              </w:rPr>
              <w:t xml:space="preserve"> </w:t>
            </w:r>
            <w:r w:rsidRPr="0045329E">
              <w:rPr>
                <w:rFonts w:ascii="Arial" w:hAnsi="Arial" w:cs="Arial"/>
                <w:sz w:val="20"/>
                <w:szCs w:val="20"/>
              </w:rPr>
              <w:t>the payment due for this month shall be deducted (in</w:t>
            </w:r>
            <w:r>
              <w:rPr>
                <w:rFonts w:ascii="Arial" w:hAnsi="Arial" w:cs="Arial"/>
                <w:sz w:val="20"/>
                <w:szCs w:val="20"/>
              </w:rPr>
              <w:t xml:space="preserve"> </w:t>
            </w:r>
            <w:r w:rsidRPr="0045329E">
              <w:rPr>
                <w:rFonts w:ascii="Arial" w:hAnsi="Arial" w:cs="Arial"/>
                <w:sz w:val="20"/>
                <w:szCs w:val="20"/>
              </w:rPr>
              <w:t>addition to any retention or deduction due for failures in</w:t>
            </w:r>
            <w:r>
              <w:rPr>
                <w:rFonts w:ascii="Arial" w:hAnsi="Arial" w:cs="Arial"/>
                <w:sz w:val="20"/>
                <w:szCs w:val="20"/>
              </w:rPr>
              <w:t xml:space="preserve"> </w:t>
            </w:r>
            <w:r w:rsidRPr="0045329E">
              <w:rPr>
                <w:rFonts w:ascii="Arial" w:hAnsi="Arial" w:cs="Arial"/>
                <w:sz w:val="20"/>
                <w:szCs w:val="20"/>
              </w:rPr>
              <w:t>that following month).</w:t>
            </w:r>
          </w:p>
          <w:p w14:paraId="4ACA0BE6" w14:textId="77777777" w:rsidR="00582830" w:rsidRDefault="00582830" w:rsidP="00B32DBB">
            <w:pPr>
              <w:rPr>
                <w:rFonts w:ascii="Arial" w:hAnsi="Arial" w:cs="Arial"/>
                <w:sz w:val="20"/>
                <w:szCs w:val="20"/>
              </w:rPr>
            </w:pPr>
          </w:p>
          <w:p w14:paraId="44374B99" w14:textId="77777777" w:rsidR="00582830" w:rsidRDefault="00582830" w:rsidP="00B32DBB">
            <w:pPr>
              <w:rPr>
                <w:rFonts w:ascii="Arial" w:hAnsi="Arial" w:cs="Arial"/>
                <w:sz w:val="20"/>
                <w:szCs w:val="20"/>
              </w:rPr>
            </w:pPr>
            <w:r w:rsidRPr="0086656D">
              <w:rPr>
                <w:rFonts w:ascii="Arial" w:hAnsi="Arial" w:cs="Arial"/>
                <w:sz w:val="20"/>
                <w:szCs w:val="20"/>
              </w:rPr>
              <w:t>Requires Improvement Service Level - Retention 2% of</w:t>
            </w:r>
            <w:r>
              <w:rPr>
                <w:rFonts w:ascii="Arial" w:hAnsi="Arial" w:cs="Arial"/>
                <w:sz w:val="20"/>
                <w:szCs w:val="20"/>
              </w:rPr>
              <w:t xml:space="preserve"> </w:t>
            </w:r>
            <w:r w:rsidRPr="0086656D">
              <w:rPr>
                <w:rFonts w:ascii="Arial" w:hAnsi="Arial" w:cs="Arial"/>
                <w:sz w:val="20"/>
                <w:szCs w:val="20"/>
              </w:rPr>
              <w:t>payment due in the month failure is assessed. If KPI is</w:t>
            </w:r>
            <w:r>
              <w:rPr>
                <w:rFonts w:ascii="Arial" w:hAnsi="Arial" w:cs="Arial"/>
                <w:sz w:val="20"/>
                <w:szCs w:val="20"/>
              </w:rPr>
              <w:t xml:space="preserve"> </w:t>
            </w:r>
            <w:r w:rsidRPr="0086656D">
              <w:rPr>
                <w:rFonts w:ascii="Arial" w:hAnsi="Arial" w:cs="Arial"/>
                <w:sz w:val="20"/>
                <w:szCs w:val="20"/>
              </w:rPr>
              <w:t xml:space="preserve">assessed as ‘Good’ in the </w:t>
            </w:r>
            <w:r>
              <w:rPr>
                <w:rFonts w:ascii="Arial" w:hAnsi="Arial" w:cs="Arial"/>
                <w:sz w:val="20"/>
                <w:szCs w:val="20"/>
              </w:rPr>
              <w:t>following</w:t>
            </w:r>
            <w:r w:rsidRPr="0086656D">
              <w:rPr>
                <w:rFonts w:ascii="Arial" w:hAnsi="Arial" w:cs="Arial"/>
                <w:sz w:val="20"/>
                <w:szCs w:val="20"/>
              </w:rPr>
              <w:t xml:space="preserve"> period, this 2%</w:t>
            </w:r>
            <w:r>
              <w:rPr>
                <w:rFonts w:ascii="Arial" w:hAnsi="Arial" w:cs="Arial"/>
                <w:sz w:val="20"/>
                <w:szCs w:val="20"/>
              </w:rPr>
              <w:t xml:space="preserve"> </w:t>
            </w:r>
            <w:r w:rsidRPr="0086656D">
              <w:rPr>
                <w:rFonts w:ascii="Arial" w:hAnsi="Arial" w:cs="Arial"/>
                <w:sz w:val="20"/>
                <w:szCs w:val="20"/>
              </w:rPr>
              <w:t>retention will be paid to the Supplier. If KPI is assessed as</w:t>
            </w:r>
            <w:r>
              <w:rPr>
                <w:rFonts w:ascii="Arial" w:hAnsi="Arial" w:cs="Arial"/>
                <w:sz w:val="20"/>
                <w:szCs w:val="20"/>
              </w:rPr>
              <w:t xml:space="preserve"> </w:t>
            </w:r>
            <w:r w:rsidRPr="0086656D">
              <w:rPr>
                <w:rFonts w:ascii="Arial" w:hAnsi="Arial" w:cs="Arial"/>
                <w:sz w:val="20"/>
                <w:szCs w:val="20"/>
              </w:rPr>
              <w:t>anything other than ‘Good’ in the following month, the 2%</w:t>
            </w:r>
            <w:r>
              <w:rPr>
                <w:rFonts w:ascii="Arial" w:hAnsi="Arial" w:cs="Arial"/>
                <w:sz w:val="20"/>
                <w:szCs w:val="20"/>
              </w:rPr>
              <w:t xml:space="preserve"> </w:t>
            </w:r>
            <w:r w:rsidRPr="0086656D">
              <w:rPr>
                <w:rFonts w:ascii="Arial" w:hAnsi="Arial" w:cs="Arial"/>
                <w:sz w:val="20"/>
                <w:szCs w:val="20"/>
              </w:rPr>
              <w:t xml:space="preserve">will be retained and not paid (in addition to any retention </w:t>
            </w:r>
            <w:r w:rsidRPr="0086656D">
              <w:rPr>
                <w:rFonts w:ascii="Arial" w:hAnsi="Arial" w:cs="Arial"/>
                <w:sz w:val="20"/>
                <w:szCs w:val="20"/>
              </w:rPr>
              <w:lastRenderedPageBreak/>
              <w:t>or</w:t>
            </w:r>
            <w:r>
              <w:rPr>
                <w:rFonts w:ascii="Arial" w:hAnsi="Arial" w:cs="Arial"/>
                <w:sz w:val="20"/>
                <w:szCs w:val="20"/>
              </w:rPr>
              <w:t xml:space="preserve"> </w:t>
            </w:r>
            <w:r w:rsidRPr="0086656D">
              <w:rPr>
                <w:rFonts w:ascii="Arial" w:hAnsi="Arial" w:cs="Arial"/>
                <w:sz w:val="20"/>
                <w:szCs w:val="20"/>
              </w:rPr>
              <w:t>deduction due for failures in that following month).</w:t>
            </w:r>
          </w:p>
          <w:p w14:paraId="185C0CA5" w14:textId="77777777" w:rsidR="00582830" w:rsidRDefault="00582830" w:rsidP="00B32DBB">
            <w:pPr>
              <w:rPr>
                <w:rFonts w:ascii="Arial" w:hAnsi="Arial" w:cs="Arial"/>
                <w:sz w:val="20"/>
                <w:szCs w:val="20"/>
              </w:rPr>
            </w:pPr>
          </w:p>
          <w:p w14:paraId="1E5DC42D" w14:textId="77777777" w:rsidR="00582830" w:rsidRPr="00A93736" w:rsidRDefault="00582830" w:rsidP="00B32DBB">
            <w:pPr>
              <w:rPr>
                <w:rFonts w:ascii="Arial" w:hAnsi="Arial" w:cs="Arial"/>
                <w:sz w:val="20"/>
                <w:szCs w:val="20"/>
              </w:rPr>
            </w:pPr>
            <w:r w:rsidRPr="0041703F">
              <w:rPr>
                <w:rFonts w:ascii="Arial" w:hAnsi="Arial" w:cs="Arial"/>
                <w:sz w:val="20"/>
                <w:szCs w:val="20"/>
              </w:rPr>
              <w:t>Inadequate Service Level - Deduct 5% of payment due, in</w:t>
            </w:r>
            <w:r>
              <w:rPr>
                <w:rFonts w:ascii="Arial" w:hAnsi="Arial" w:cs="Arial"/>
                <w:sz w:val="20"/>
                <w:szCs w:val="20"/>
              </w:rPr>
              <w:t xml:space="preserve"> </w:t>
            </w:r>
            <w:r w:rsidRPr="0041703F">
              <w:rPr>
                <w:rFonts w:ascii="Arial" w:hAnsi="Arial" w:cs="Arial"/>
                <w:sz w:val="20"/>
                <w:szCs w:val="20"/>
              </w:rPr>
              <w:t>the month failure is assessed, if the service level is</w:t>
            </w:r>
            <w:r>
              <w:rPr>
                <w:rFonts w:ascii="Arial" w:hAnsi="Arial" w:cs="Arial"/>
                <w:sz w:val="20"/>
                <w:szCs w:val="20"/>
              </w:rPr>
              <w:t xml:space="preserve"> </w:t>
            </w:r>
            <w:r w:rsidRPr="0041703F">
              <w:rPr>
                <w:rFonts w:ascii="Arial" w:hAnsi="Arial" w:cs="Arial"/>
                <w:sz w:val="20"/>
                <w:szCs w:val="20"/>
              </w:rPr>
              <w:t>assessed as ‘inadequate service level’ or below.</w:t>
            </w:r>
          </w:p>
        </w:tc>
      </w:tr>
    </w:tbl>
    <w:p w14:paraId="21BFBC8B" w14:textId="77777777" w:rsidR="00582830" w:rsidRDefault="00582830" w:rsidP="00582830">
      <w:pPr>
        <w:rPr>
          <w:rFonts w:ascii="Arial" w:hAnsi="Arial" w:cs="Arial"/>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582830" w:rsidRPr="00A93736" w14:paraId="1FDDB59D"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53B0D47F" w14:textId="77777777" w:rsidR="00582830" w:rsidRPr="00A93736" w:rsidRDefault="00582830" w:rsidP="00B32DBB">
            <w:pPr>
              <w:rPr>
                <w:rFonts w:ascii="Arial" w:hAnsi="Arial" w:cs="Arial"/>
                <w:sz w:val="20"/>
                <w:szCs w:val="20"/>
              </w:rPr>
            </w:pPr>
            <w:r w:rsidRPr="00A93736">
              <w:rPr>
                <w:rFonts w:ascii="Arial" w:hAnsi="Arial" w:cs="Arial"/>
                <w:b/>
                <w:bCs/>
                <w:sz w:val="20"/>
                <w:szCs w:val="20"/>
              </w:rPr>
              <w:t xml:space="preserve">KPI </w:t>
            </w:r>
            <w:r>
              <w:rPr>
                <w:rFonts w:ascii="Arial" w:hAnsi="Arial" w:cs="Arial"/>
                <w:b/>
                <w:bCs/>
                <w:sz w:val="20"/>
                <w:szCs w:val="20"/>
              </w:rPr>
              <w:t>5</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41D4E839" w14:textId="77777777" w:rsidR="00582830" w:rsidRPr="00A93736" w:rsidRDefault="00582830" w:rsidP="00B32DBB">
            <w:pPr>
              <w:rPr>
                <w:rFonts w:ascii="Arial" w:hAnsi="Arial" w:cs="Arial"/>
                <w:sz w:val="20"/>
                <w:szCs w:val="20"/>
              </w:rPr>
            </w:pPr>
            <w:r w:rsidRPr="00A93736">
              <w:rPr>
                <w:rFonts w:ascii="Arial" w:hAnsi="Arial" w:cs="Arial"/>
                <w:sz w:val="20"/>
                <w:szCs w:val="20"/>
              </w:rPr>
              <w:t> </w:t>
            </w:r>
          </w:p>
        </w:tc>
      </w:tr>
      <w:tr w:rsidR="00582830" w:rsidRPr="00A93736" w14:paraId="7AC4E2DE"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178D18E3" w14:textId="77777777" w:rsidR="00582830" w:rsidRPr="00A93736" w:rsidRDefault="00582830" w:rsidP="00B32DBB">
            <w:pPr>
              <w:rPr>
                <w:rFonts w:ascii="Arial" w:hAnsi="Arial" w:cs="Arial"/>
                <w:sz w:val="20"/>
                <w:szCs w:val="20"/>
              </w:rPr>
            </w:pPr>
            <w:r w:rsidRPr="00A93736">
              <w:rPr>
                <w:rFonts w:ascii="Arial" w:hAnsi="Arial" w:cs="Arial"/>
                <w:sz w:val="20"/>
                <w:szCs w:val="20"/>
              </w:rPr>
              <w:t>KPI Description: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1B006F92" w14:textId="77777777" w:rsidR="00582830" w:rsidRPr="00B64631" w:rsidRDefault="00582830" w:rsidP="00B32DBB">
            <w:pPr>
              <w:rPr>
                <w:rFonts w:ascii="Arial" w:hAnsi="Arial" w:cs="Arial"/>
                <w:sz w:val="20"/>
                <w:szCs w:val="20"/>
              </w:rPr>
            </w:pPr>
            <w:r w:rsidRPr="00B64631">
              <w:rPr>
                <w:rFonts w:ascii="Arial" w:eastAsia="Times New Roman" w:hAnsi="Arial" w:cs="Arial"/>
                <w:sz w:val="20"/>
                <w:szCs w:val="20"/>
                <w:lang w:eastAsia="en-GB"/>
              </w:rPr>
              <w:t xml:space="preserve">Provide monthly summary </w:t>
            </w:r>
            <w:r>
              <w:rPr>
                <w:rFonts w:ascii="Arial" w:eastAsia="Times New Roman" w:hAnsi="Arial" w:cs="Arial"/>
                <w:sz w:val="20"/>
                <w:szCs w:val="20"/>
                <w:lang w:eastAsia="en-GB"/>
              </w:rPr>
              <w:t xml:space="preserve">report </w:t>
            </w:r>
            <w:r w:rsidRPr="00B64631">
              <w:rPr>
                <w:rFonts w:ascii="Arial" w:eastAsia="Times New Roman" w:hAnsi="Arial" w:cs="Arial"/>
                <w:sz w:val="20"/>
                <w:szCs w:val="20"/>
                <w:lang w:eastAsia="en-GB"/>
              </w:rPr>
              <w:t xml:space="preserve">of activity </w:t>
            </w:r>
            <w:r w:rsidRPr="00B64631">
              <w:rPr>
                <w:rFonts w:ascii="Arial" w:eastAsia="Calibri" w:hAnsi="Arial" w:cs="Arial"/>
                <w:sz w:val="20"/>
                <w:szCs w:val="20"/>
              </w:rPr>
              <w:t>in relation to Project Management Outcomes</w:t>
            </w:r>
            <w:r>
              <w:rPr>
                <w:rFonts w:ascii="Arial" w:eastAsia="Calibri" w:hAnsi="Arial" w:cs="Arial"/>
                <w:sz w:val="20"/>
                <w:szCs w:val="20"/>
              </w:rPr>
              <w:t xml:space="preserve"> (Function 4)</w:t>
            </w:r>
            <w:r w:rsidRPr="00B64631">
              <w:rPr>
                <w:rFonts w:ascii="Arial" w:eastAsia="Calibri" w:hAnsi="Arial" w:cs="Arial"/>
                <w:sz w:val="20"/>
                <w:szCs w:val="20"/>
              </w:rPr>
              <w:t>.</w:t>
            </w:r>
            <w:r>
              <w:rPr>
                <w:rFonts w:ascii="Arial" w:eastAsia="Calibri" w:hAnsi="Arial" w:cs="Arial"/>
                <w:sz w:val="20"/>
                <w:szCs w:val="20"/>
              </w:rPr>
              <w:t xml:space="preserve"> Must </w:t>
            </w:r>
            <w:r w:rsidRPr="00FB06FF">
              <w:rPr>
                <w:rFonts w:ascii="Arial" w:eastAsia="Calibri" w:hAnsi="Arial" w:cs="Arial"/>
                <w:color w:val="000000" w:themeColor="text1"/>
                <w:sz w:val="20"/>
                <w:szCs w:val="20"/>
              </w:rPr>
              <w:t xml:space="preserve">be full and accurate </w:t>
            </w:r>
            <w:r w:rsidRPr="00FB06FF">
              <w:rPr>
                <w:rFonts w:ascii="Arial" w:eastAsia="Times New Roman" w:hAnsi="Arial" w:cs="Arial"/>
                <w:color w:val="000000" w:themeColor="text1"/>
                <w:sz w:val="20"/>
                <w:szCs w:val="20"/>
                <w:lang w:eastAsia="en-GB"/>
              </w:rPr>
              <w:t>by the 10</w:t>
            </w:r>
            <w:r w:rsidRPr="00FB06FF">
              <w:rPr>
                <w:rFonts w:ascii="Arial" w:eastAsia="Times New Roman" w:hAnsi="Arial" w:cs="Arial"/>
                <w:color w:val="000000" w:themeColor="text1"/>
                <w:sz w:val="20"/>
                <w:szCs w:val="20"/>
                <w:vertAlign w:val="superscript"/>
                <w:lang w:eastAsia="en-GB"/>
              </w:rPr>
              <w:t>th</w:t>
            </w:r>
            <w:r w:rsidRPr="00FB06FF">
              <w:rPr>
                <w:rFonts w:ascii="Arial" w:eastAsia="Times New Roman" w:hAnsi="Arial" w:cs="Arial"/>
                <w:color w:val="000000" w:themeColor="text1"/>
                <w:sz w:val="20"/>
                <w:szCs w:val="20"/>
                <w:lang w:eastAsia="en-GB"/>
              </w:rPr>
              <w:t xml:space="preserve"> day of the month.</w:t>
            </w:r>
          </w:p>
        </w:tc>
      </w:tr>
      <w:tr w:rsidR="00582830" w:rsidRPr="00A93736" w14:paraId="463574AE"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6E404CA4" w14:textId="77777777" w:rsidR="00582830" w:rsidRPr="00A93736" w:rsidRDefault="00582830" w:rsidP="00B32DBB">
            <w:pPr>
              <w:rPr>
                <w:rFonts w:ascii="Arial" w:hAnsi="Arial" w:cs="Arial"/>
                <w:sz w:val="20"/>
                <w:szCs w:val="20"/>
              </w:rPr>
            </w:pPr>
            <w:r w:rsidRPr="00A93736">
              <w:rPr>
                <w:rFonts w:ascii="Arial" w:hAnsi="Arial" w:cs="Arial"/>
                <w:sz w:val="20"/>
                <w:szCs w:val="20"/>
              </w:rPr>
              <w:t>Frequency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33C9224B" w14:textId="77777777" w:rsidR="00582830" w:rsidRPr="00A93736" w:rsidRDefault="00582830" w:rsidP="00B32DBB">
            <w:pPr>
              <w:rPr>
                <w:rFonts w:ascii="Arial" w:hAnsi="Arial" w:cs="Arial"/>
                <w:sz w:val="20"/>
                <w:szCs w:val="20"/>
              </w:rPr>
            </w:pPr>
            <w:r w:rsidRPr="008329FA">
              <w:rPr>
                <w:rFonts w:ascii="Arial" w:eastAsia="Times New Roman" w:hAnsi="Arial" w:cs="Arial"/>
                <w:sz w:val="20"/>
                <w:szCs w:val="20"/>
                <w:lang w:eastAsia="en-GB"/>
              </w:rPr>
              <w:t>Monthly</w:t>
            </w:r>
          </w:p>
        </w:tc>
      </w:tr>
      <w:tr w:rsidR="00582830" w:rsidRPr="00A93736" w14:paraId="64E56FE6" w14:textId="77777777" w:rsidTr="00B32DBB">
        <w:trPr>
          <w:trHeight w:val="345"/>
        </w:trPr>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CA2476" w14:textId="77777777" w:rsidR="00582830" w:rsidRPr="00A93736" w:rsidRDefault="00582830" w:rsidP="00B32DBB">
            <w:pPr>
              <w:rPr>
                <w:rFonts w:ascii="Arial" w:hAnsi="Arial" w:cs="Arial"/>
                <w:sz w:val="20"/>
                <w:szCs w:val="20"/>
              </w:rPr>
            </w:pPr>
            <w:r w:rsidRPr="00A93736">
              <w:rPr>
                <w:rFonts w:ascii="Arial" w:hAnsi="Arial" w:cs="Arial"/>
                <w:sz w:val="20"/>
                <w:szCs w:val="20"/>
              </w:rPr>
              <w:t>KPI Performance Thresholds:  </w:t>
            </w:r>
          </w:p>
        </w:tc>
      </w:tr>
      <w:tr w:rsidR="00582830" w:rsidRPr="00A93736" w14:paraId="220259E2"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5102AAC3" w14:textId="77777777" w:rsidR="00582830" w:rsidRPr="00A93736" w:rsidRDefault="00582830" w:rsidP="00B32DBB">
            <w:pPr>
              <w:rPr>
                <w:rFonts w:ascii="Arial" w:hAnsi="Arial" w:cs="Arial"/>
                <w:sz w:val="20"/>
                <w:szCs w:val="20"/>
              </w:rPr>
            </w:pPr>
            <w:r w:rsidRPr="00A93736">
              <w:rPr>
                <w:rFonts w:ascii="Arial" w:hAnsi="Arial" w:cs="Arial"/>
                <w:sz w:val="20"/>
                <w:szCs w:val="20"/>
              </w:rPr>
              <w:t>‘Good’ (Contractual Target):  </w:t>
            </w:r>
          </w:p>
        </w:tc>
        <w:tc>
          <w:tcPr>
            <w:tcW w:w="4513" w:type="dxa"/>
            <w:tcBorders>
              <w:top w:val="nil"/>
              <w:left w:val="single" w:sz="6" w:space="0" w:color="auto"/>
              <w:bottom w:val="single" w:sz="6" w:space="0" w:color="auto"/>
              <w:right w:val="single" w:sz="6" w:space="0" w:color="auto"/>
            </w:tcBorders>
            <w:shd w:val="clear" w:color="auto" w:fill="auto"/>
            <w:hideMark/>
          </w:tcPr>
          <w:p w14:paraId="6E5DDD5E" w14:textId="77777777" w:rsidR="00582830" w:rsidRPr="00A93736" w:rsidRDefault="00582830" w:rsidP="00B32DBB">
            <w:pPr>
              <w:rPr>
                <w:rFonts w:ascii="Arial" w:hAnsi="Arial" w:cs="Arial"/>
                <w:sz w:val="20"/>
                <w:szCs w:val="20"/>
              </w:rPr>
            </w:pPr>
            <w:r>
              <w:rPr>
                <w:rFonts w:ascii="Arial" w:eastAsia="Times New Roman" w:hAnsi="Arial" w:cs="Arial"/>
                <w:sz w:val="20"/>
                <w:szCs w:val="20"/>
                <w:lang w:eastAsia="en-GB"/>
              </w:rPr>
              <w:t>Full and accurate report provided o</w:t>
            </w:r>
            <w:r w:rsidRPr="008329FA">
              <w:rPr>
                <w:rFonts w:ascii="Arial" w:eastAsia="Times New Roman" w:hAnsi="Arial" w:cs="Arial"/>
                <w:sz w:val="20"/>
                <w:szCs w:val="20"/>
                <w:lang w:eastAsia="en-GB"/>
              </w:rPr>
              <w:t xml:space="preserve">n </w:t>
            </w:r>
            <w:r>
              <w:rPr>
                <w:rFonts w:ascii="Arial" w:eastAsia="Times New Roman" w:hAnsi="Arial" w:cs="Arial"/>
                <w:sz w:val="20"/>
                <w:szCs w:val="20"/>
                <w:lang w:eastAsia="en-GB"/>
              </w:rPr>
              <w:t>or before the due date.</w:t>
            </w:r>
          </w:p>
        </w:tc>
      </w:tr>
      <w:tr w:rsidR="00582830" w:rsidRPr="00386BF2" w14:paraId="15AF5D57"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4F3EFAF5" w14:textId="77777777" w:rsidR="00582830" w:rsidRPr="00A93736" w:rsidRDefault="00582830" w:rsidP="00B32DBB">
            <w:pPr>
              <w:rPr>
                <w:rFonts w:ascii="Arial" w:hAnsi="Arial" w:cs="Arial"/>
                <w:sz w:val="20"/>
                <w:szCs w:val="20"/>
              </w:rPr>
            </w:pPr>
            <w:r w:rsidRPr="00386BF2">
              <w:rPr>
                <w:rFonts w:ascii="Arial" w:hAnsi="Arial" w:cs="Arial"/>
                <w:sz w:val="20"/>
                <w:szCs w:val="20"/>
              </w:rPr>
              <w:t>Approaching Target</w:t>
            </w:r>
          </w:p>
        </w:tc>
        <w:tc>
          <w:tcPr>
            <w:tcW w:w="4513" w:type="dxa"/>
            <w:tcBorders>
              <w:top w:val="nil"/>
              <w:left w:val="single" w:sz="6" w:space="0" w:color="auto"/>
              <w:bottom w:val="single" w:sz="6" w:space="0" w:color="auto"/>
              <w:right w:val="single" w:sz="6" w:space="0" w:color="auto"/>
            </w:tcBorders>
            <w:shd w:val="clear" w:color="auto" w:fill="auto"/>
            <w:hideMark/>
          </w:tcPr>
          <w:p w14:paraId="3E2E6A43" w14:textId="77777777" w:rsidR="00582830" w:rsidRPr="00386BF2" w:rsidRDefault="00582830" w:rsidP="00B32DBB">
            <w:pPr>
              <w:rPr>
                <w:rFonts w:ascii="Arial" w:eastAsia="Times New Roman" w:hAnsi="Arial" w:cs="Arial"/>
                <w:sz w:val="20"/>
                <w:szCs w:val="20"/>
                <w:lang w:eastAsia="en-GB"/>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1-2 working days </w:t>
            </w:r>
            <w:r>
              <w:rPr>
                <w:rFonts w:ascii="Arial" w:eastAsia="Times New Roman" w:hAnsi="Arial" w:cs="Arial"/>
                <w:sz w:val="20"/>
                <w:szCs w:val="20"/>
                <w:lang w:eastAsia="en-GB"/>
              </w:rPr>
              <w:t>after the due date.</w:t>
            </w:r>
          </w:p>
        </w:tc>
      </w:tr>
      <w:tr w:rsidR="00582830" w:rsidRPr="00386BF2" w14:paraId="252B3293"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039C93A6" w14:textId="77777777" w:rsidR="00582830" w:rsidRPr="00A93736" w:rsidRDefault="00582830" w:rsidP="00B32DBB">
            <w:pPr>
              <w:rPr>
                <w:rFonts w:ascii="Arial" w:hAnsi="Arial" w:cs="Arial"/>
                <w:sz w:val="20"/>
                <w:szCs w:val="20"/>
              </w:rPr>
            </w:pPr>
            <w:r w:rsidRPr="00386BF2">
              <w:rPr>
                <w:rFonts w:ascii="Arial" w:hAnsi="Arial" w:cs="Arial"/>
                <w:sz w:val="20"/>
                <w:szCs w:val="20"/>
              </w:rPr>
              <w:t>Requires Improvement</w:t>
            </w:r>
          </w:p>
        </w:tc>
        <w:tc>
          <w:tcPr>
            <w:tcW w:w="4513" w:type="dxa"/>
            <w:tcBorders>
              <w:top w:val="nil"/>
              <w:left w:val="single" w:sz="6" w:space="0" w:color="auto"/>
              <w:bottom w:val="single" w:sz="6" w:space="0" w:color="auto"/>
              <w:right w:val="single" w:sz="6" w:space="0" w:color="auto"/>
            </w:tcBorders>
            <w:shd w:val="clear" w:color="auto" w:fill="auto"/>
            <w:hideMark/>
          </w:tcPr>
          <w:p w14:paraId="28D8EDE5" w14:textId="77777777" w:rsidR="00582830" w:rsidRPr="00386BF2" w:rsidRDefault="00582830" w:rsidP="00B32DBB">
            <w:pPr>
              <w:rPr>
                <w:rFonts w:ascii="Arial" w:eastAsia="Times New Roman" w:hAnsi="Arial" w:cs="Arial"/>
                <w:sz w:val="20"/>
                <w:szCs w:val="20"/>
                <w:lang w:eastAsia="en-GB"/>
              </w:rPr>
            </w:pPr>
            <w:r>
              <w:rPr>
                <w:rFonts w:ascii="Arial" w:eastAsia="Times New Roman" w:hAnsi="Arial" w:cs="Arial"/>
                <w:sz w:val="20"/>
                <w:szCs w:val="20"/>
                <w:lang w:eastAsia="en-GB"/>
              </w:rPr>
              <w:t xml:space="preserve">Full and accurate report provided </w:t>
            </w:r>
            <w:r w:rsidRPr="005B56AB">
              <w:rPr>
                <w:rFonts w:ascii="Arial" w:eastAsia="Times New Roman" w:hAnsi="Arial" w:cs="Arial"/>
                <w:sz w:val="20"/>
                <w:szCs w:val="20"/>
                <w:lang w:eastAsia="en-GB"/>
              </w:rPr>
              <w:t xml:space="preserve">3-9 working days </w:t>
            </w:r>
            <w:r>
              <w:rPr>
                <w:rFonts w:ascii="Arial" w:eastAsia="Times New Roman" w:hAnsi="Arial" w:cs="Arial"/>
                <w:sz w:val="20"/>
                <w:szCs w:val="20"/>
                <w:lang w:eastAsia="en-GB"/>
              </w:rPr>
              <w:t>after the due date.</w:t>
            </w:r>
          </w:p>
        </w:tc>
      </w:tr>
      <w:tr w:rsidR="00582830" w:rsidRPr="00A93736" w14:paraId="4F4ED083"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053FF6B7" w14:textId="77777777" w:rsidR="00582830" w:rsidRPr="00A93736" w:rsidRDefault="00582830" w:rsidP="00B32DBB">
            <w:pPr>
              <w:rPr>
                <w:rFonts w:ascii="Arial" w:hAnsi="Arial" w:cs="Arial"/>
                <w:sz w:val="20"/>
                <w:szCs w:val="20"/>
              </w:rPr>
            </w:pPr>
            <w:r w:rsidRPr="00A93736">
              <w:rPr>
                <w:rFonts w:ascii="Arial" w:hAnsi="Arial" w:cs="Arial"/>
                <w:sz w:val="20"/>
                <w:szCs w:val="20"/>
              </w:rPr>
              <w:t>‘Inadequate’ threshold: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01E87EA2" w14:textId="77777777" w:rsidR="00582830" w:rsidRPr="00A93736" w:rsidRDefault="00582830" w:rsidP="00B32DBB">
            <w:pPr>
              <w:rPr>
                <w:rFonts w:ascii="Arial" w:hAnsi="Arial" w:cs="Arial"/>
                <w:sz w:val="20"/>
                <w:szCs w:val="20"/>
              </w:rPr>
            </w:pPr>
            <w:r>
              <w:rPr>
                <w:rFonts w:ascii="Arial" w:eastAsia="Times New Roman" w:hAnsi="Arial" w:cs="Arial"/>
                <w:sz w:val="20"/>
                <w:szCs w:val="20"/>
                <w:lang w:eastAsia="en-GB"/>
              </w:rPr>
              <w:t xml:space="preserve">Full and accurate report not provided within </w:t>
            </w:r>
            <w:r w:rsidRPr="008329FA">
              <w:rPr>
                <w:rFonts w:ascii="Arial" w:eastAsia="Times New Roman" w:hAnsi="Arial" w:cs="Arial"/>
                <w:sz w:val="20"/>
                <w:szCs w:val="20"/>
                <w:lang w:eastAsia="en-GB"/>
              </w:rPr>
              <w:t xml:space="preserve">10 working days </w:t>
            </w:r>
            <w:r>
              <w:rPr>
                <w:rFonts w:ascii="Arial" w:eastAsia="Times New Roman" w:hAnsi="Arial" w:cs="Arial"/>
                <w:sz w:val="20"/>
                <w:szCs w:val="20"/>
                <w:lang w:eastAsia="en-GB"/>
              </w:rPr>
              <w:t>after the due date.</w:t>
            </w:r>
          </w:p>
        </w:tc>
      </w:tr>
      <w:tr w:rsidR="00582830" w:rsidRPr="00A93736" w14:paraId="71EE13E8" w14:textId="77777777" w:rsidTr="00B32DBB">
        <w:trPr>
          <w:trHeight w:val="345"/>
        </w:trPr>
        <w:tc>
          <w:tcPr>
            <w:tcW w:w="4497" w:type="dxa"/>
            <w:tcBorders>
              <w:top w:val="single" w:sz="6" w:space="0" w:color="auto"/>
              <w:left w:val="single" w:sz="6" w:space="0" w:color="auto"/>
              <w:bottom w:val="single" w:sz="6" w:space="0" w:color="auto"/>
              <w:right w:val="single" w:sz="6" w:space="0" w:color="auto"/>
            </w:tcBorders>
            <w:shd w:val="clear" w:color="auto" w:fill="auto"/>
            <w:hideMark/>
          </w:tcPr>
          <w:p w14:paraId="1DA20C42" w14:textId="77777777" w:rsidR="00582830" w:rsidRPr="00A93736" w:rsidRDefault="00582830" w:rsidP="00B32DBB">
            <w:pPr>
              <w:rPr>
                <w:rFonts w:ascii="Arial" w:hAnsi="Arial" w:cs="Arial"/>
                <w:sz w:val="20"/>
                <w:szCs w:val="20"/>
              </w:rPr>
            </w:pPr>
            <w:r w:rsidRPr="00A93736">
              <w:rPr>
                <w:rFonts w:ascii="Arial" w:hAnsi="Arial" w:cs="Arial"/>
                <w:sz w:val="20"/>
                <w:szCs w:val="20"/>
              </w:rPr>
              <w:t>Buyer Redress for failure to provide services at or above service levels.   </w:t>
            </w:r>
          </w:p>
        </w:tc>
        <w:tc>
          <w:tcPr>
            <w:tcW w:w="4513" w:type="dxa"/>
            <w:tcBorders>
              <w:top w:val="single" w:sz="6" w:space="0" w:color="auto"/>
              <w:left w:val="single" w:sz="6" w:space="0" w:color="auto"/>
              <w:bottom w:val="single" w:sz="6" w:space="0" w:color="auto"/>
              <w:right w:val="single" w:sz="6" w:space="0" w:color="auto"/>
            </w:tcBorders>
            <w:shd w:val="clear" w:color="auto" w:fill="auto"/>
            <w:hideMark/>
          </w:tcPr>
          <w:p w14:paraId="6CBD0236" w14:textId="77777777" w:rsidR="00582830" w:rsidRDefault="00582830" w:rsidP="00B32DBB">
            <w:pPr>
              <w:rPr>
                <w:rFonts w:ascii="Arial" w:hAnsi="Arial" w:cs="Arial"/>
                <w:sz w:val="20"/>
                <w:szCs w:val="20"/>
              </w:rPr>
            </w:pPr>
            <w:r w:rsidRPr="0045329E">
              <w:rPr>
                <w:rFonts w:ascii="Arial" w:hAnsi="Arial" w:cs="Arial"/>
                <w:sz w:val="20"/>
                <w:szCs w:val="20"/>
              </w:rPr>
              <w:t>Approaching Target Service Level - Supplier to attend</w:t>
            </w:r>
            <w:r>
              <w:rPr>
                <w:rFonts w:ascii="Arial" w:hAnsi="Arial" w:cs="Arial"/>
                <w:sz w:val="20"/>
                <w:szCs w:val="20"/>
              </w:rPr>
              <w:t xml:space="preserve"> </w:t>
            </w:r>
            <w:r w:rsidRPr="0045329E">
              <w:rPr>
                <w:rFonts w:ascii="Arial" w:hAnsi="Arial" w:cs="Arial"/>
                <w:sz w:val="20"/>
                <w:szCs w:val="20"/>
              </w:rPr>
              <w:t>review meeting with Buyer to agree plan to return to</w:t>
            </w:r>
            <w:r>
              <w:rPr>
                <w:rFonts w:ascii="Arial" w:hAnsi="Arial" w:cs="Arial"/>
                <w:sz w:val="20"/>
                <w:szCs w:val="20"/>
              </w:rPr>
              <w:t xml:space="preserve"> </w:t>
            </w:r>
            <w:r w:rsidRPr="0045329E">
              <w:rPr>
                <w:rFonts w:ascii="Arial" w:hAnsi="Arial" w:cs="Arial"/>
                <w:sz w:val="20"/>
                <w:szCs w:val="20"/>
              </w:rPr>
              <w:t>‘Good’ within the next period. If KPI is assessed as</w:t>
            </w:r>
            <w:r>
              <w:rPr>
                <w:rFonts w:ascii="Arial" w:hAnsi="Arial" w:cs="Arial"/>
                <w:sz w:val="20"/>
                <w:szCs w:val="20"/>
              </w:rPr>
              <w:t xml:space="preserve"> </w:t>
            </w:r>
            <w:r w:rsidRPr="0045329E">
              <w:rPr>
                <w:rFonts w:ascii="Arial" w:hAnsi="Arial" w:cs="Arial"/>
                <w:sz w:val="20"/>
                <w:szCs w:val="20"/>
              </w:rPr>
              <w:t>anything other than ‘Good’ in the following month, 1% of</w:t>
            </w:r>
            <w:r>
              <w:rPr>
                <w:rFonts w:ascii="Arial" w:hAnsi="Arial" w:cs="Arial"/>
                <w:sz w:val="20"/>
                <w:szCs w:val="20"/>
              </w:rPr>
              <w:t xml:space="preserve"> </w:t>
            </w:r>
            <w:r w:rsidRPr="0045329E">
              <w:rPr>
                <w:rFonts w:ascii="Arial" w:hAnsi="Arial" w:cs="Arial"/>
                <w:sz w:val="20"/>
                <w:szCs w:val="20"/>
              </w:rPr>
              <w:t>the payment due for this month shall be deducted (in</w:t>
            </w:r>
            <w:r>
              <w:rPr>
                <w:rFonts w:ascii="Arial" w:hAnsi="Arial" w:cs="Arial"/>
                <w:sz w:val="20"/>
                <w:szCs w:val="20"/>
              </w:rPr>
              <w:t xml:space="preserve"> </w:t>
            </w:r>
            <w:r w:rsidRPr="0045329E">
              <w:rPr>
                <w:rFonts w:ascii="Arial" w:hAnsi="Arial" w:cs="Arial"/>
                <w:sz w:val="20"/>
                <w:szCs w:val="20"/>
              </w:rPr>
              <w:t>addition to any retention or deduction due for failures in</w:t>
            </w:r>
            <w:r>
              <w:rPr>
                <w:rFonts w:ascii="Arial" w:hAnsi="Arial" w:cs="Arial"/>
                <w:sz w:val="20"/>
                <w:szCs w:val="20"/>
              </w:rPr>
              <w:t xml:space="preserve"> </w:t>
            </w:r>
            <w:r w:rsidRPr="0045329E">
              <w:rPr>
                <w:rFonts w:ascii="Arial" w:hAnsi="Arial" w:cs="Arial"/>
                <w:sz w:val="20"/>
                <w:szCs w:val="20"/>
              </w:rPr>
              <w:t>that following month).</w:t>
            </w:r>
          </w:p>
          <w:p w14:paraId="2A0AC156" w14:textId="77777777" w:rsidR="00582830" w:rsidRDefault="00582830" w:rsidP="00B32DBB">
            <w:pPr>
              <w:rPr>
                <w:rFonts w:ascii="Arial" w:hAnsi="Arial" w:cs="Arial"/>
                <w:sz w:val="20"/>
                <w:szCs w:val="20"/>
              </w:rPr>
            </w:pPr>
          </w:p>
          <w:p w14:paraId="79A7D37C" w14:textId="77777777" w:rsidR="00582830" w:rsidRDefault="00582830" w:rsidP="00B32DBB">
            <w:pPr>
              <w:rPr>
                <w:rFonts w:ascii="Arial" w:hAnsi="Arial" w:cs="Arial"/>
                <w:sz w:val="20"/>
                <w:szCs w:val="20"/>
              </w:rPr>
            </w:pPr>
            <w:r w:rsidRPr="0086656D">
              <w:rPr>
                <w:rFonts w:ascii="Arial" w:hAnsi="Arial" w:cs="Arial"/>
                <w:sz w:val="20"/>
                <w:szCs w:val="20"/>
              </w:rPr>
              <w:t>Requires Improvement Service Level - Retention 2% of</w:t>
            </w:r>
            <w:r>
              <w:rPr>
                <w:rFonts w:ascii="Arial" w:hAnsi="Arial" w:cs="Arial"/>
                <w:sz w:val="20"/>
                <w:szCs w:val="20"/>
              </w:rPr>
              <w:t xml:space="preserve"> </w:t>
            </w:r>
            <w:r w:rsidRPr="0086656D">
              <w:rPr>
                <w:rFonts w:ascii="Arial" w:hAnsi="Arial" w:cs="Arial"/>
                <w:sz w:val="20"/>
                <w:szCs w:val="20"/>
              </w:rPr>
              <w:t>payment due in the month failure is assessed. If KPI is</w:t>
            </w:r>
            <w:r>
              <w:rPr>
                <w:rFonts w:ascii="Arial" w:hAnsi="Arial" w:cs="Arial"/>
                <w:sz w:val="20"/>
                <w:szCs w:val="20"/>
              </w:rPr>
              <w:t xml:space="preserve"> </w:t>
            </w:r>
            <w:r w:rsidRPr="0086656D">
              <w:rPr>
                <w:rFonts w:ascii="Arial" w:hAnsi="Arial" w:cs="Arial"/>
                <w:sz w:val="20"/>
                <w:szCs w:val="20"/>
              </w:rPr>
              <w:t xml:space="preserve">assessed as ‘Good’ in the </w:t>
            </w:r>
            <w:r>
              <w:rPr>
                <w:rFonts w:ascii="Arial" w:hAnsi="Arial" w:cs="Arial"/>
                <w:sz w:val="20"/>
                <w:szCs w:val="20"/>
              </w:rPr>
              <w:t>following</w:t>
            </w:r>
            <w:r w:rsidRPr="0086656D">
              <w:rPr>
                <w:rFonts w:ascii="Arial" w:hAnsi="Arial" w:cs="Arial"/>
                <w:sz w:val="20"/>
                <w:szCs w:val="20"/>
              </w:rPr>
              <w:t xml:space="preserve"> period, this 2%</w:t>
            </w:r>
            <w:r>
              <w:rPr>
                <w:rFonts w:ascii="Arial" w:hAnsi="Arial" w:cs="Arial"/>
                <w:sz w:val="20"/>
                <w:szCs w:val="20"/>
              </w:rPr>
              <w:t xml:space="preserve"> </w:t>
            </w:r>
            <w:r w:rsidRPr="0086656D">
              <w:rPr>
                <w:rFonts w:ascii="Arial" w:hAnsi="Arial" w:cs="Arial"/>
                <w:sz w:val="20"/>
                <w:szCs w:val="20"/>
              </w:rPr>
              <w:t>retention will be paid to the Supplier. If KPI is assessed as</w:t>
            </w:r>
            <w:r>
              <w:rPr>
                <w:rFonts w:ascii="Arial" w:hAnsi="Arial" w:cs="Arial"/>
                <w:sz w:val="20"/>
                <w:szCs w:val="20"/>
              </w:rPr>
              <w:t xml:space="preserve"> </w:t>
            </w:r>
            <w:r w:rsidRPr="0086656D">
              <w:rPr>
                <w:rFonts w:ascii="Arial" w:hAnsi="Arial" w:cs="Arial"/>
                <w:sz w:val="20"/>
                <w:szCs w:val="20"/>
              </w:rPr>
              <w:t>anything other than ‘Good’ in the following month, the 2%</w:t>
            </w:r>
            <w:r>
              <w:rPr>
                <w:rFonts w:ascii="Arial" w:hAnsi="Arial" w:cs="Arial"/>
                <w:sz w:val="20"/>
                <w:szCs w:val="20"/>
              </w:rPr>
              <w:t xml:space="preserve"> </w:t>
            </w:r>
            <w:r w:rsidRPr="0086656D">
              <w:rPr>
                <w:rFonts w:ascii="Arial" w:hAnsi="Arial" w:cs="Arial"/>
                <w:sz w:val="20"/>
                <w:szCs w:val="20"/>
              </w:rPr>
              <w:t>will be retained and not paid (in addition to any retention or</w:t>
            </w:r>
            <w:r>
              <w:rPr>
                <w:rFonts w:ascii="Arial" w:hAnsi="Arial" w:cs="Arial"/>
                <w:sz w:val="20"/>
                <w:szCs w:val="20"/>
              </w:rPr>
              <w:t xml:space="preserve"> </w:t>
            </w:r>
            <w:r w:rsidRPr="0086656D">
              <w:rPr>
                <w:rFonts w:ascii="Arial" w:hAnsi="Arial" w:cs="Arial"/>
                <w:sz w:val="20"/>
                <w:szCs w:val="20"/>
              </w:rPr>
              <w:t>deduction due for failures in that following month).</w:t>
            </w:r>
          </w:p>
          <w:p w14:paraId="366934AF" w14:textId="77777777" w:rsidR="00582830" w:rsidRDefault="00582830" w:rsidP="00B32DBB">
            <w:pPr>
              <w:rPr>
                <w:rFonts w:ascii="Arial" w:hAnsi="Arial" w:cs="Arial"/>
                <w:sz w:val="20"/>
                <w:szCs w:val="20"/>
              </w:rPr>
            </w:pPr>
          </w:p>
          <w:p w14:paraId="7D16E221" w14:textId="77777777" w:rsidR="00582830" w:rsidRPr="00A93736" w:rsidRDefault="00582830" w:rsidP="00B32DBB">
            <w:pPr>
              <w:rPr>
                <w:rFonts w:ascii="Arial" w:hAnsi="Arial" w:cs="Arial"/>
                <w:sz w:val="20"/>
                <w:szCs w:val="20"/>
              </w:rPr>
            </w:pPr>
            <w:r w:rsidRPr="0041703F">
              <w:rPr>
                <w:rFonts w:ascii="Arial" w:hAnsi="Arial" w:cs="Arial"/>
                <w:sz w:val="20"/>
                <w:szCs w:val="20"/>
              </w:rPr>
              <w:t>Inadequate Service Level - Deduct 5% of payment due, in</w:t>
            </w:r>
            <w:r>
              <w:rPr>
                <w:rFonts w:ascii="Arial" w:hAnsi="Arial" w:cs="Arial"/>
                <w:sz w:val="20"/>
                <w:szCs w:val="20"/>
              </w:rPr>
              <w:t xml:space="preserve"> </w:t>
            </w:r>
            <w:r w:rsidRPr="0041703F">
              <w:rPr>
                <w:rFonts w:ascii="Arial" w:hAnsi="Arial" w:cs="Arial"/>
                <w:sz w:val="20"/>
                <w:szCs w:val="20"/>
              </w:rPr>
              <w:t>the month failure is assessed, if the service level is</w:t>
            </w:r>
            <w:r>
              <w:rPr>
                <w:rFonts w:ascii="Arial" w:hAnsi="Arial" w:cs="Arial"/>
                <w:sz w:val="20"/>
                <w:szCs w:val="20"/>
              </w:rPr>
              <w:t xml:space="preserve"> </w:t>
            </w:r>
            <w:r w:rsidRPr="0041703F">
              <w:rPr>
                <w:rFonts w:ascii="Arial" w:hAnsi="Arial" w:cs="Arial"/>
                <w:sz w:val="20"/>
                <w:szCs w:val="20"/>
              </w:rPr>
              <w:t>assessed as ‘inadequate service level’ or below.</w:t>
            </w:r>
          </w:p>
        </w:tc>
      </w:tr>
    </w:tbl>
    <w:p w14:paraId="04613C0B" w14:textId="77777777" w:rsidR="005D3987" w:rsidRDefault="005D3987" w:rsidP="006559F4">
      <w:pPr>
        <w:ind w:left="142" w:hanging="142"/>
        <w:rPr>
          <w:rFonts w:ascii="Arial" w:hAnsi="Arial" w:cs="Arial"/>
          <w:b/>
          <w:sz w:val="22"/>
          <w:szCs w:val="22"/>
        </w:rPr>
      </w:pPr>
    </w:p>
    <w:p w14:paraId="0B890327" w14:textId="77777777" w:rsidR="005D3987" w:rsidRDefault="005D3987" w:rsidP="006559F4">
      <w:pPr>
        <w:ind w:left="142" w:hanging="142"/>
        <w:rPr>
          <w:rFonts w:ascii="Arial" w:hAnsi="Arial" w:cs="Arial"/>
          <w:b/>
          <w:sz w:val="22"/>
          <w:szCs w:val="22"/>
        </w:rPr>
      </w:pPr>
    </w:p>
    <w:p w14:paraId="000F2C6C" w14:textId="214913CA" w:rsidR="006559F4" w:rsidRDefault="006559F4" w:rsidP="006559F4">
      <w:pPr>
        <w:ind w:left="142" w:hanging="142"/>
        <w:rPr>
          <w:rFonts w:ascii="Arial" w:hAnsi="Arial" w:cs="Arial"/>
          <w:b/>
          <w:sz w:val="22"/>
          <w:szCs w:val="22"/>
        </w:rPr>
      </w:pPr>
      <w:r>
        <w:rPr>
          <w:rFonts w:ascii="Arial" w:hAnsi="Arial" w:cs="Arial"/>
          <w:b/>
          <w:sz w:val="22"/>
          <w:szCs w:val="22"/>
        </w:rPr>
        <w:t xml:space="preserve">Social Value Commitments </w:t>
      </w:r>
    </w:p>
    <w:p w14:paraId="67043AAB" w14:textId="77777777" w:rsidR="006559F4" w:rsidRDefault="006559F4" w:rsidP="006559F4">
      <w:pPr>
        <w:ind w:left="142" w:hanging="142"/>
        <w:rPr>
          <w:rFonts w:ascii="Arial" w:hAnsi="Arial" w:cs="Arial"/>
          <w:b/>
          <w:sz w:val="22"/>
          <w:szCs w:val="22"/>
        </w:rPr>
      </w:pPr>
    </w:p>
    <w:p w14:paraId="0A3878C0" w14:textId="77777777" w:rsidR="00CB7C34" w:rsidRPr="00CB7C34" w:rsidRDefault="00CB7C34" w:rsidP="00CB7C34">
      <w:pPr>
        <w:tabs>
          <w:tab w:val="left" w:pos="1066"/>
        </w:tabs>
        <w:rPr>
          <w:rFonts w:ascii="Arial" w:hAnsi="Arial" w:cs="Arial"/>
          <w:color w:val="000000" w:themeColor="text1"/>
          <w:sz w:val="22"/>
          <w:szCs w:val="22"/>
        </w:rPr>
      </w:pPr>
      <w:r w:rsidRPr="00CB7C34">
        <w:rPr>
          <w:rFonts w:ascii="Arial" w:hAnsi="Arial" w:cs="Arial"/>
          <w:color w:val="000000" w:themeColor="text1"/>
          <w:sz w:val="22"/>
          <w:szCs w:val="22"/>
        </w:rPr>
        <w:t>The Supplier has stated they will deliver the following Social Value Commitments through the duration of the Contract:</w:t>
      </w:r>
    </w:p>
    <w:tbl>
      <w:tblPr>
        <w:tblStyle w:val="TableGrid"/>
        <w:tblW w:w="4770" w:type="pct"/>
        <w:tblLook w:val="04A0" w:firstRow="1" w:lastRow="0" w:firstColumn="1" w:lastColumn="0" w:noHBand="0" w:noVBand="1"/>
      </w:tblPr>
      <w:tblGrid>
        <w:gridCol w:w="5951"/>
        <w:gridCol w:w="1489"/>
        <w:gridCol w:w="1739"/>
      </w:tblGrid>
      <w:tr w:rsidR="00CB7C34" w:rsidRPr="00CB7C34" w14:paraId="1AE8E426" w14:textId="77777777" w:rsidTr="00341235">
        <w:trPr>
          <w:trHeight w:val="279"/>
        </w:trPr>
        <w:tc>
          <w:tcPr>
            <w:tcW w:w="3242" w:type="pct"/>
            <w:tcBorders>
              <w:top w:val="single" w:sz="4" w:space="0" w:color="auto"/>
              <w:left w:val="single" w:sz="4" w:space="0" w:color="auto"/>
              <w:bottom w:val="single" w:sz="4" w:space="0" w:color="auto"/>
              <w:right w:val="single" w:sz="4" w:space="0" w:color="auto"/>
            </w:tcBorders>
            <w:hideMark/>
          </w:tcPr>
          <w:p w14:paraId="337D0C35" w14:textId="77777777" w:rsidR="00CB7C34" w:rsidRPr="00CB7C34" w:rsidRDefault="00CB7C34" w:rsidP="00341235">
            <w:pPr>
              <w:tabs>
                <w:tab w:val="left" w:pos="1066"/>
              </w:tabs>
              <w:rPr>
                <w:rFonts w:ascii="Arial" w:hAnsi="Arial" w:cs="Arial"/>
                <w:color w:val="000000" w:themeColor="text1"/>
                <w:sz w:val="22"/>
                <w:szCs w:val="22"/>
              </w:rPr>
            </w:pPr>
            <w:r w:rsidRPr="00CB7C34">
              <w:rPr>
                <w:rFonts w:ascii="Arial" w:hAnsi="Arial" w:cs="Arial"/>
                <w:color w:val="000000" w:themeColor="text1"/>
                <w:sz w:val="22"/>
                <w:szCs w:val="22"/>
              </w:rPr>
              <w:lastRenderedPageBreak/>
              <w:t>Supplier Commitments:</w:t>
            </w:r>
          </w:p>
        </w:tc>
        <w:tc>
          <w:tcPr>
            <w:tcW w:w="811" w:type="pct"/>
            <w:tcBorders>
              <w:top w:val="single" w:sz="4" w:space="0" w:color="auto"/>
              <w:left w:val="single" w:sz="4" w:space="0" w:color="auto"/>
              <w:bottom w:val="single" w:sz="4" w:space="0" w:color="auto"/>
              <w:right w:val="single" w:sz="4" w:space="0" w:color="auto"/>
            </w:tcBorders>
            <w:hideMark/>
          </w:tcPr>
          <w:p w14:paraId="5F4A1868" w14:textId="77777777" w:rsidR="00CB7C34" w:rsidRPr="00CB7C34" w:rsidRDefault="00CB7C34" w:rsidP="00341235">
            <w:pPr>
              <w:tabs>
                <w:tab w:val="left" w:pos="1066"/>
              </w:tabs>
              <w:rPr>
                <w:rFonts w:ascii="Arial" w:hAnsi="Arial" w:cs="Arial"/>
                <w:bCs/>
                <w:color w:val="000000" w:themeColor="text1"/>
                <w:sz w:val="22"/>
                <w:szCs w:val="22"/>
              </w:rPr>
            </w:pPr>
            <w:r w:rsidRPr="00CB7C34">
              <w:rPr>
                <w:rFonts w:ascii="Arial" w:hAnsi="Arial" w:cs="Arial"/>
                <w:bCs/>
                <w:color w:val="000000" w:themeColor="text1"/>
                <w:sz w:val="22"/>
                <w:szCs w:val="22"/>
              </w:rPr>
              <w:t>Numeric Value</w:t>
            </w:r>
          </w:p>
        </w:tc>
        <w:tc>
          <w:tcPr>
            <w:tcW w:w="947" w:type="pct"/>
            <w:tcBorders>
              <w:top w:val="single" w:sz="4" w:space="0" w:color="auto"/>
              <w:left w:val="single" w:sz="4" w:space="0" w:color="auto"/>
              <w:bottom w:val="single" w:sz="4" w:space="0" w:color="auto"/>
              <w:right w:val="single" w:sz="4" w:space="0" w:color="auto"/>
            </w:tcBorders>
            <w:hideMark/>
          </w:tcPr>
          <w:p w14:paraId="38972EBD" w14:textId="77777777" w:rsidR="00CB7C34" w:rsidRPr="00CB7C34" w:rsidRDefault="00CB7C34" w:rsidP="00341235">
            <w:pPr>
              <w:tabs>
                <w:tab w:val="left" w:pos="1066"/>
              </w:tabs>
              <w:rPr>
                <w:rFonts w:ascii="Arial" w:hAnsi="Arial" w:cs="Arial"/>
                <w:bCs/>
                <w:color w:val="000000" w:themeColor="text1"/>
                <w:sz w:val="22"/>
                <w:szCs w:val="22"/>
              </w:rPr>
            </w:pPr>
            <w:r w:rsidRPr="00CB7C34">
              <w:rPr>
                <w:rFonts w:ascii="Arial" w:hAnsi="Arial" w:cs="Arial"/>
                <w:bCs/>
                <w:color w:val="000000" w:themeColor="text1"/>
                <w:sz w:val="22"/>
                <w:szCs w:val="22"/>
              </w:rPr>
              <w:t>Completion Date</w:t>
            </w:r>
          </w:p>
        </w:tc>
      </w:tr>
      <w:tr w:rsidR="00D81167" w:rsidRPr="00D81167" w14:paraId="6D6C1B2F" w14:textId="77777777" w:rsidTr="00AD2FCB">
        <w:trPr>
          <w:trHeight w:val="279"/>
        </w:trPr>
        <w:tc>
          <w:tcPr>
            <w:tcW w:w="3242" w:type="pct"/>
            <w:tcBorders>
              <w:top w:val="single" w:sz="4" w:space="0" w:color="auto"/>
              <w:left w:val="single" w:sz="4" w:space="0" w:color="auto"/>
              <w:bottom w:val="single" w:sz="4" w:space="0" w:color="auto"/>
              <w:right w:val="single" w:sz="4" w:space="0" w:color="auto"/>
            </w:tcBorders>
            <w:hideMark/>
          </w:tcPr>
          <w:p w14:paraId="73855753" w14:textId="688D4BCD" w:rsidR="00CB7C34" w:rsidRPr="00D81167" w:rsidRDefault="00A14289" w:rsidP="00341235">
            <w:pPr>
              <w:tabs>
                <w:tab w:val="left" w:pos="1066"/>
              </w:tabs>
              <w:rPr>
                <w:rFonts w:ascii="Arial" w:hAnsi="Arial" w:cs="Arial"/>
                <w:sz w:val="22"/>
                <w:szCs w:val="22"/>
              </w:rPr>
            </w:pPr>
            <w:r w:rsidRPr="00D81167">
              <w:rPr>
                <w:rFonts w:ascii="Arial" w:hAnsi="Arial" w:cs="Arial"/>
              </w:rPr>
              <w:t>Number of apprenticeship opportunities (Level 2, 3, and 4+) created or retained under the contract, by UK region.</w:t>
            </w:r>
          </w:p>
        </w:tc>
        <w:tc>
          <w:tcPr>
            <w:tcW w:w="811" w:type="pct"/>
            <w:tcBorders>
              <w:top w:val="single" w:sz="4" w:space="0" w:color="auto"/>
              <w:left w:val="single" w:sz="4" w:space="0" w:color="auto"/>
              <w:bottom w:val="single" w:sz="4" w:space="0" w:color="auto"/>
              <w:right w:val="single" w:sz="4" w:space="0" w:color="auto"/>
            </w:tcBorders>
            <w:hideMark/>
          </w:tcPr>
          <w:p w14:paraId="5D73FCF8" w14:textId="055677F7" w:rsidR="00CB7C34" w:rsidRPr="00D81167" w:rsidRDefault="001E10B8" w:rsidP="00341235">
            <w:pPr>
              <w:tabs>
                <w:tab w:val="left" w:pos="1066"/>
              </w:tabs>
              <w:rPr>
                <w:rFonts w:ascii="Arial" w:hAnsi="Arial" w:cs="Arial"/>
                <w:bCs/>
                <w:sz w:val="22"/>
                <w:szCs w:val="22"/>
              </w:rPr>
            </w:pPr>
            <w:r w:rsidRPr="00D81167">
              <w:rPr>
                <w:rFonts w:ascii="Arial" w:hAnsi="Arial" w:cs="Arial"/>
                <w:bCs/>
                <w:sz w:val="22"/>
                <w:szCs w:val="22"/>
              </w:rPr>
              <w:t>One</w:t>
            </w:r>
          </w:p>
        </w:tc>
        <w:tc>
          <w:tcPr>
            <w:tcW w:w="947" w:type="pct"/>
            <w:tcBorders>
              <w:top w:val="single" w:sz="4" w:space="0" w:color="auto"/>
              <w:left w:val="single" w:sz="4" w:space="0" w:color="auto"/>
              <w:bottom w:val="single" w:sz="4" w:space="0" w:color="auto"/>
              <w:right w:val="single" w:sz="4" w:space="0" w:color="auto"/>
            </w:tcBorders>
          </w:tcPr>
          <w:p w14:paraId="45BC8CA3" w14:textId="2EB7533D" w:rsidR="00CB7C34" w:rsidRPr="00D81167" w:rsidRDefault="00CB7C34" w:rsidP="00341235">
            <w:pPr>
              <w:tabs>
                <w:tab w:val="left" w:pos="1066"/>
              </w:tabs>
              <w:rPr>
                <w:rFonts w:ascii="Arial" w:hAnsi="Arial" w:cs="Arial"/>
                <w:bCs/>
                <w:sz w:val="22"/>
                <w:szCs w:val="22"/>
              </w:rPr>
            </w:pPr>
          </w:p>
        </w:tc>
      </w:tr>
      <w:tr w:rsidR="00D81167" w:rsidRPr="00D81167" w14:paraId="66C5A346" w14:textId="77777777" w:rsidTr="00AD2FCB">
        <w:trPr>
          <w:trHeight w:val="279"/>
        </w:trPr>
        <w:tc>
          <w:tcPr>
            <w:tcW w:w="3242" w:type="pct"/>
            <w:tcBorders>
              <w:top w:val="single" w:sz="4" w:space="0" w:color="auto"/>
              <w:left w:val="single" w:sz="4" w:space="0" w:color="auto"/>
              <w:bottom w:val="single" w:sz="4" w:space="0" w:color="auto"/>
              <w:right w:val="single" w:sz="4" w:space="0" w:color="auto"/>
            </w:tcBorders>
            <w:hideMark/>
          </w:tcPr>
          <w:p w14:paraId="675BCF56" w14:textId="71D9D637" w:rsidR="009E0592" w:rsidRPr="00D81167" w:rsidRDefault="009E0592" w:rsidP="009E0592">
            <w:pPr>
              <w:tabs>
                <w:tab w:val="left" w:pos="1066"/>
              </w:tabs>
              <w:rPr>
                <w:rFonts w:ascii="Arial" w:hAnsi="Arial" w:cs="Arial"/>
                <w:sz w:val="22"/>
                <w:szCs w:val="22"/>
              </w:rPr>
            </w:pPr>
            <w:r w:rsidRPr="00D81167">
              <w:rPr>
                <w:rFonts w:ascii="Arial" w:hAnsi="Arial" w:cs="Arial"/>
              </w:rPr>
              <w:t>Number of people-hours spent protecting and improving the environment under the contract, by UK region.</w:t>
            </w:r>
          </w:p>
        </w:tc>
        <w:tc>
          <w:tcPr>
            <w:tcW w:w="811" w:type="pct"/>
            <w:tcBorders>
              <w:top w:val="single" w:sz="4" w:space="0" w:color="auto"/>
              <w:left w:val="single" w:sz="4" w:space="0" w:color="auto"/>
              <w:bottom w:val="single" w:sz="4" w:space="0" w:color="auto"/>
              <w:right w:val="single" w:sz="4" w:space="0" w:color="auto"/>
            </w:tcBorders>
            <w:hideMark/>
          </w:tcPr>
          <w:p w14:paraId="482DFA6C" w14:textId="779C648C" w:rsidR="009E0592" w:rsidRPr="00D81167" w:rsidRDefault="009E0592" w:rsidP="009E0592">
            <w:pPr>
              <w:tabs>
                <w:tab w:val="left" w:pos="1066"/>
              </w:tabs>
              <w:rPr>
                <w:rFonts w:ascii="Arial" w:hAnsi="Arial" w:cs="Arial"/>
                <w:bCs/>
                <w:sz w:val="22"/>
                <w:szCs w:val="22"/>
              </w:rPr>
            </w:pPr>
            <w:r w:rsidRPr="00D81167">
              <w:rPr>
                <w:rFonts w:ascii="Arial" w:eastAsia="Arial" w:hAnsi="Arial" w:cs="Arial"/>
                <w:bCs/>
              </w:rPr>
              <w:t>7.5</w:t>
            </w:r>
          </w:p>
        </w:tc>
        <w:tc>
          <w:tcPr>
            <w:tcW w:w="947" w:type="pct"/>
            <w:tcBorders>
              <w:top w:val="single" w:sz="4" w:space="0" w:color="auto"/>
              <w:left w:val="single" w:sz="4" w:space="0" w:color="auto"/>
              <w:bottom w:val="single" w:sz="4" w:space="0" w:color="auto"/>
              <w:right w:val="single" w:sz="4" w:space="0" w:color="auto"/>
            </w:tcBorders>
          </w:tcPr>
          <w:p w14:paraId="26ECD575" w14:textId="4A0127C5" w:rsidR="009E0592" w:rsidRPr="00D81167" w:rsidRDefault="009E0592" w:rsidP="009E0592">
            <w:pPr>
              <w:tabs>
                <w:tab w:val="left" w:pos="1066"/>
              </w:tabs>
              <w:rPr>
                <w:rFonts w:ascii="Arial" w:hAnsi="Arial" w:cs="Arial"/>
                <w:bCs/>
                <w:sz w:val="22"/>
                <w:szCs w:val="22"/>
              </w:rPr>
            </w:pPr>
          </w:p>
        </w:tc>
      </w:tr>
      <w:tr w:rsidR="00D81167" w:rsidRPr="00D81167" w14:paraId="5B791F9C" w14:textId="77777777" w:rsidTr="00341235">
        <w:trPr>
          <w:trHeight w:val="279"/>
        </w:trPr>
        <w:tc>
          <w:tcPr>
            <w:tcW w:w="3242" w:type="pct"/>
            <w:tcBorders>
              <w:top w:val="single" w:sz="4" w:space="0" w:color="auto"/>
              <w:left w:val="single" w:sz="4" w:space="0" w:color="auto"/>
              <w:bottom w:val="single" w:sz="4" w:space="0" w:color="auto"/>
              <w:right w:val="single" w:sz="4" w:space="0" w:color="auto"/>
            </w:tcBorders>
            <w:hideMark/>
          </w:tcPr>
          <w:p w14:paraId="47158FFE" w14:textId="4F84A4E9" w:rsidR="00AD2FCB" w:rsidRPr="00D81167" w:rsidRDefault="00AD2FCB" w:rsidP="00AD2FCB">
            <w:pPr>
              <w:textAlignment w:val="baseline"/>
              <w:rPr>
                <w:rFonts w:ascii="Arial" w:hAnsi="Arial" w:cs="Arial"/>
              </w:rPr>
            </w:pPr>
            <w:r w:rsidRPr="00D81167">
              <w:rPr>
                <w:rFonts w:ascii="Arial" w:hAnsi="Arial" w:cs="Arial"/>
              </w:rPr>
              <w:t>Total percentage of people from groups underrepresented in the workforce on apprenticeship schemes (Level 2, 3, and 4+), as a proportion of all people on our Navy portfolio apprenticeship schemes (Level 2, 3, and 4+).</w:t>
            </w:r>
          </w:p>
        </w:tc>
        <w:tc>
          <w:tcPr>
            <w:tcW w:w="811" w:type="pct"/>
            <w:tcBorders>
              <w:top w:val="single" w:sz="4" w:space="0" w:color="auto"/>
              <w:left w:val="single" w:sz="4" w:space="0" w:color="auto"/>
              <w:bottom w:val="single" w:sz="4" w:space="0" w:color="auto"/>
              <w:right w:val="single" w:sz="4" w:space="0" w:color="auto"/>
            </w:tcBorders>
            <w:hideMark/>
          </w:tcPr>
          <w:p w14:paraId="2141DBC4" w14:textId="2DE99B8B" w:rsidR="00AD2FCB" w:rsidRPr="00D81167" w:rsidRDefault="00AD2FCB" w:rsidP="00AD2FCB">
            <w:pPr>
              <w:tabs>
                <w:tab w:val="left" w:pos="1066"/>
              </w:tabs>
              <w:rPr>
                <w:rFonts w:ascii="Arial" w:hAnsi="Arial" w:cs="Arial"/>
                <w:bCs/>
                <w:sz w:val="22"/>
                <w:szCs w:val="22"/>
              </w:rPr>
            </w:pPr>
            <w:r w:rsidRPr="00D81167">
              <w:rPr>
                <w:rFonts w:ascii="Arial" w:eastAsia="Arial" w:hAnsi="Arial" w:cs="Arial"/>
                <w:bCs/>
              </w:rPr>
              <w:t>10%</w:t>
            </w:r>
          </w:p>
        </w:tc>
        <w:tc>
          <w:tcPr>
            <w:tcW w:w="947" w:type="pct"/>
            <w:tcBorders>
              <w:top w:val="single" w:sz="4" w:space="0" w:color="auto"/>
              <w:left w:val="single" w:sz="4" w:space="0" w:color="auto"/>
              <w:bottom w:val="single" w:sz="4" w:space="0" w:color="auto"/>
              <w:right w:val="single" w:sz="4" w:space="0" w:color="auto"/>
            </w:tcBorders>
            <w:hideMark/>
          </w:tcPr>
          <w:p w14:paraId="7698B588" w14:textId="77777777" w:rsidR="00AD2FCB" w:rsidRPr="00D81167" w:rsidRDefault="00AD2FCB" w:rsidP="00AD2FCB">
            <w:pPr>
              <w:tabs>
                <w:tab w:val="left" w:pos="1066"/>
              </w:tabs>
              <w:rPr>
                <w:rFonts w:ascii="Arial" w:hAnsi="Arial" w:cs="Arial"/>
                <w:bCs/>
                <w:sz w:val="22"/>
                <w:szCs w:val="22"/>
              </w:rPr>
            </w:pPr>
            <w:r w:rsidRPr="00D81167">
              <w:rPr>
                <w:rFonts w:ascii="Arial" w:hAnsi="Arial" w:cs="Arial"/>
                <w:bCs/>
                <w:sz w:val="22"/>
                <w:szCs w:val="22"/>
              </w:rPr>
              <w:t xml:space="preserve"> </w:t>
            </w:r>
          </w:p>
        </w:tc>
      </w:tr>
    </w:tbl>
    <w:p w14:paraId="50BE9197" w14:textId="77777777" w:rsidR="00CB7C34" w:rsidRPr="00D81167" w:rsidRDefault="00CB7C34" w:rsidP="00CB7C34">
      <w:pPr>
        <w:tabs>
          <w:tab w:val="left" w:pos="1066"/>
        </w:tabs>
        <w:rPr>
          <w:rFonts w:ascii="Arial" w:hAnsi="Arial" w:cs="Arial"/>
          <w:sz w:val="22"/>
          <w:szCs w:val="22"/>
          <w:lang w:val="en-US"/>
        </w:rPr>
      </w:pPr>
      <w:r w:rsidRPr="00D81167">
        <w:rPr>
          <w:rFonts w:ascii="Arial" w:hAnsi="Arial" w:cs="Arial"/>
          <w:sz w:val="22"/>
          <w:szCs w:val="22"/>
        </w:rPr>
        <w:t>The commitments will also be deliverable in accordance with how they have been described within the Tender Proposal.</w:t>
      </w:r>
    </w:p>
    <w:p w14:paraId="6200C6FC" w14:textId="77777777" w:rsidR="006559F4" w:rsidRPr="00D81167" w:rsidRDefault="006559F4" w:rsidP="006559F4">
      <w:pPr>
        <w:tabs>
          <w:tab w:val="left" w:pos="1066"/>
        </w:tabs>
        <w:rPr>
          <w:rFonts w:ascii="Arial" w:hAnsi="Arial" w:cs="Arial"/>
          <w:sz w:val="22"/>
          <w:szCs w:val="22"/>
        </w:rPr>
      </w:pPr>
    </w:p>
    <w:p w14:paraId="52DE9114" w14:textId="77777777" w:rsidR="006559F4" w:rsidRPr="00D81167" w:rsidRDefault="006559F4" w:rsidP="006559F4">
      <w:pPr>
        <w:tabs>
          <w:tab w:val="left" w:pos="1066"/>
        </w:tabs>
        <w:rPr>
          <w:rFonts w:ascii="Arial" w:hAnsi="Arial" w:cs="Arial"/>
          <w:sz w:val="22"/>
          <w:szCs w:val="22"/>
        </w:rPr>
      </w:pPr>
      <w:r w:rsidRPr="00D81167">
        <w:rPr>
          <w:rFonts w:ascii="Arial" w:hAnsi="Arial" w:cs="Arial"/>
          <w:sz w:val="22"/>
          <w:szCs w:val="22"/>
        </w:rPr>
        <w:t>The Authority shall be able to request that the supplier provide evidence that they are meeting these commitments. The supplier shall provide evidence of this within 10 working days. If the supplier is unable to provide sufficient evidence or is not meeting their commitments, the Authority reserves the right to deduct 5% of the next payment that becomes due for each week or portion of a week that passes before the supplier can evidence that those commitments are being met.</w:t>
      </w:r>
    </w:p>
    <w:p w14:paraId="3F709CCF" w14:textId="77777777" w:rsidR="006559F4" w:rsidRDefault="006559F4" w:rsidP="006559F4">
      <w:pPr>
        <w:spacing w:line="259" w:lineRule="auto"/>
      </w:pPr>
    </w:p>
    <w:p w14:paraId="7994FC60" w14:textId="77777777" w:rsidR="006559F4" w:rsidRDefault="006559F4" w:rsidP="006559F4">
      <w:pPr>
        <w:spacing w:line="259" w:lineRule="auto"/>
      </w:pPr>
    </w:p>
    <w:p w14:paraId="7B397557" w14:textId="77777777" w:rsidR="006559F4" w:rsidRDefault="006559F4" w:rsidP="006559F4">
      <w:pPr>
        <w:spacing w:line="259" w:lineRule="auto"/>
      </w:pPr>
    </w:p>
    <w:p w14:paraId="2A0FC726" w14:textId="77777777" w:rsidR="0037519A" w:rsidRDefault="0037519A" w:rsidP="006559F4">
      <w:pPr>
        <w:spacing w:line="259" w:lineRule="auto"/>
      </w:pPr>
    </w:p>
    <w:p w14:paraId="57340537" w14:textId="77777777" w:rsidR="0037519A" w:rsidRDefault="0037519A" w:rsidP="006559F4">
      <w:pPr>
        <w:spacing w:line="259" w:lineRule="auto"/>
      </w:pPr>
    </w:p>
    <w:p w14:paraId="2FB6FBB8" w14:textId="77777777" w:rsidR="0037519A" w:rsidRDefault="0037519A" w:rsidP="006559F4">
      <w:pPr>
        <w:spacing w:line="259" w:lineRule="auto"/>
      </w:pPr>
    </w:p>
    <w:p w14:paraId="4909D195" w14:textId="77777777" w:rsidR="0037519A" w:rsidRDefault="0037519A" w:rsidP="006559F4">
      <w:pPr>
        <w:spacing w:line="259" w:lineRule="auto"/>
      </w:pPr>
    </w:p>
    <w:p w14:paraId="3467A7C3" w14:textId="77777777" w:rsidR="0037519A" w:rsidRDefault="0037519A" w:rsidP="006559F4">
      <w:pPr>
        <w:spacing w:line="259" w:lineRule="auto"/>
      </w:pPr>
    </w:p>
    <w:p w14:paraId="7A5E89AF" w14:textId="77777777" w:rsidR="0037519A" w:rsidRDefault="0037519A" w:rsidP="006559F4">
      <w:pPr>
        <w:spacing w:line="259" w:lineRule="auto"/>
      </w:pPr>
    </w:p>
    <w:p w14:paraId="61BA848D" w14:textId="77777777" w:rsidR="0037519A" w:rsidRDefault="0037519A" w:rsidP="006559F4">
      <w:pPr>
        <w:spacing w:line="259" w:lineRule="auto"/>
      </w:pPr>
    </w:p>
    <w:p w14:paraId="556F9850" w14:textId="77777777" w:rsidR="00C64E5E" w:rsidRDefault="00AE0FAF">
      <w:pPr>
        <w:jc w:val="center"/>
        <w:rPr>
          <w:rFonts w:ascii="Arial" w:hAnsi="Arial" w:cs="Arial"/>
          <w:b/>
          <w:color w:val="365F91"/>
          <w:sz w:val="28"/>
          <w:szCs w:val="28"/>
        </w:rPr>
      </w:pPr>
      <w:r>
        <w:rPr>
          <w:rFonts w:ascii="Arial" w:hAnsi="Arial" w:cs="Arial"/>
          <w:b/>
          <w:color w:val="365F91"/>
          <w:sz w:val="28"/>
          <w:szCs w:val="28"/>
        </w:rPr>
        <w:t>Attachment 5 – Key Supplier Personnel and Key Sub-Contractors</w:t>
      </w:r>
    </w:p>
    <w:p w14:paraId="556F9851" w14:textId="77777777" w:rsidR="00C64E5E" w:rsidRDefault="00C64E5E">
      <w:pPr>
        <w:jc w:val="both"/>
        <w:rPr>
          <w:rFonts w:ascii="Arial" w:hAnsi="Arial" w:cs="Arial"/>
          <w:b/>
          <w:color w:val="365F91"/>
          <w:sz w:val="28"/>
          <w:szCs w:val="28"/>
        </w:rPr>
      </w:pPr>
    </w:p>
    <w:p w14:paraId="556F9852" w14:textId="77777777" w:rsidR="00C64E5E" w:rsidRDefault="00AE0FAF">
      <w:pPr>
        <w:rPr>
          <w:rFonts w:ascii="Arial" w:hAnsi="Arial" w:cs="Arial"/>
          <w:sz w:val="22"/>
          <w:szCs w:val="22"/>
        </w:rPr>
      </w:pPr>
      <w:r>
        <w:rPr>
          <w:rFonts w:ascii="Arial" w:hAnsi="Arial" w:cs="Arial"/>
          <w:sz w:val="22"/>
          <w:szCs w:val="22"/>
        </w:rPr>
        <w:t>The Parties agree that they will update this Attachment 5 periodically to record any changes to Key Supplier Personnel and/or any Key Sub-Contractors appointed by the Supplier after the Commencement Date for the purposes of the delivery of the Services.</w:t>
      </w:r>
    </w:p>
    <w:p w14:paraId="556F9853" w14:textId="77777777" w:rsidR="00C64E5E" w:rsidRDefault="00C64E5E"/>
    <w:p w14:paraId="556F9854" w14:textId="77777777" w:rsidR="00C64E5E" w:rsidRDefault="00AE0FAF">
      <w:pPr>
        <w:jc w:val="both"/>
        <w:rPr>
          <w:rFonts w:ascii="Arial" w:hAnsi="Arial" w:cs="Arial"/>
          <w:b/>
          <w:color w:val="365F91"/>
          <w:sz w:val="28"/>
          <w:szCs w:val="28"/>
        </w:rPr>
      </w:pPr>
      <w:r>
        <w:rPr>
          <w:rFonts w:ascii="Arial" w:hAnsi="Arial" w:cs="Arial"/>
          <w:b/>
          <w:color w:val="365F91"/>
          <w:sz w:val="28"/>
          <w:szCs w:val="28"/>
        </w:rPr>
        <w:t xml:space="preserve">Part A – Key Supplier Personnel </w:t>
      </w:r>
    </w:p>
    <w:p w14:paraId="556F9855" w14:textId="77777777" w:rsidR="00C64E5E" w:rsidRDefault="00C64E5E">
      <w:pPr>
        <w:jc w:val="both"/>
        <w:rPr>
          <w:rFonts w:ascii="Arial" w:hAnsi="Arial" w:cs="Arial"/>
          <w:b/>
          <w:color w:val="365F91"/>
          <w:sz w:val="28"/>
          <w:szCs w:val="28"/>
        </w:rPr>
      </w:pPr>
    </w:p>
    <w:tbl>
      <w:tblPr>
        <w:tblW w:w="10060" w:type="dxa"/>
        <w:tblCellMar>
          <w:left w:w="10" w:type="dxa"/>
          <w:right w:w="10" w:type="dxa"/>
        </w:tblCellMar>
        <w:tblLook w:val="04A0" w:firstRow="1" w:lastRow="0" w:firstColumn="1" w:lastColumn="0" w:noHBand="0" w:noVBand="1"/>
      </w:tblPr>
      <w:tblGrid>
        <w:gridCol w:w="3681"/>
        <w:gridCol w:w="3544"/>
        <w:gridCol w:w="2835"/>
      </w:tblGrid>
      <w:tr w:rsidR="00C64E5E" w14:paraId="556F9859"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56" w14:textId="77777777" w:rsidR="00C64E5E" w:rsidRDefault="00AE0FAF">
            <w:pPr>
              <w:jc w:val="center"/>
              <w:rPr>
                <w:rFonts w:ascii="Arial" w:hAnsi="Arial" w:cs="Arial"/>
                <w:b/>
                <w:sz w:val="22"/>
                <w:szCs w:val="22"/>
              </w:rPr>
            </w:pPr>
            <w:r>
              <w:rPr>
                <w:rFonts w:ascii="Arial" w:hAnsi="Arial" w:cs="Arial"/>
                <w:b/>
                <w:sz w:val="22"/>
                <w:szCs w:val="22"/>
              </w:rPr>
              <w:t>Key Supplier Personnel</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57" w14:textId="77777777" w:rsidR="00C64E5E" w:rsidRDefault="00AE0FAF">
            <w:pPr>
              <w:jc w:val="center"/>
              <w:rPr>
                <w:rFonts w:ascii="Arial" w:hAnsi="Arial" w:cs="Arial"/>
                <w:b/>
                <w:sz w:val="22"/>
                <w:szCs w:val="22"/>
              </w:rPr>
            </w:pPr>
            <w:r>
              <w:rPr>
                <w:rFonts w:ascii="Arial" w:hAnsi="Arial" w:cs="Arial"/>
                <w:b/>
                <w:sz w:val="22"/>
                <w:szCs w:val="22"/>
              </w:rPr>
              <w:t>Key Role(s)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58" w14:textId="77777777" w:rsidR="00C64E5E" w:rsidRDefault="00AE0FAF">
            <w:pPr>
              <w:jc w:val="center"/>
              <w:rPr>
                <w:rFonts w:ascii="Arial" w:hAnsi="Arial" w:cs="Arial"/>
                <w:b/>
                <w:sz w:val="22"/>
                <w:szCs w:val="22"/>
              </w:rPr>
            </w:pPr>
            <w:r>
              <w:rPr>
                <w:rFonts w:ascii="Arial" w:hAnsi="Arial" w:cs="Arial"/>
                <w:b/>
                <w:sz w:val="22"/>
                <w:szCs w:val="22"/>
              </w:rPr>
              <w:t>Duration</w:t>
            </w:r>
          </w:p>
        </w:tc>
      </w:tr>
      <w:tr w:rsidR="00C64E5E" w14:paraId="556F985D"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5A" w14:textId="55539B7F" w:rsidR="00C64E5E" w:rsidRDefault="00C64E5E">
            <w:pPr>
              <w:jc w:val="both"/>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5B" w14:textId="77777777" w:rsidR="00C64E5E" w:rsidRDefault="00C64E5E">
            <w:pPr>
              <w:jc w:val="both"/>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5C" w14:textId="77777777" w:rsidR="00C64E5E" w:rsidRDefault="00C64E5E">
            <w:pPr>
              <w:jc w:val="both"/>
            </w:pPr>
          </w:p>
        </w:tc>
      </w:tr>
      <w:tr w:rsidR="00C64E5E" w14:paraId="556F9861"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5E" w14:textId="77777777" w:rsidR="00C64E5E" w:rsidRDefault="00C64E5E">
            <w:pPr>
              <w:jc w:val="both"/>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5F" w14:textId="77777777" w:rsidR="00C64E5E" w:rsidRDefault="00C64E5E">
            <w:pPr>
              <w:jc w:val="both"/>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60" w14:textId="77777777" w:rsidR="00C64E5E" w:rsidRDefault="00C64E5E">
            <w:pPr>
              <w:jc w:val="both"/>
            </w:pPr>
          </w:p>
        </w:tc>
      </w:tr>
      <w:tr w:rsidR="00C64E5E" w14:paraId="556F9865" w14:textId="77777777">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62" w14:textId="77777777" w:rsidR="00C64E5E" w:rsidRDefault="00C64E5E">
            <w:pPr>
              <w:jc w:val="both"/>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63" w14:textId="77777777" w:rsidR="00C64E5E" w:rsidRDefault="00C64E5E">
            <w:pPr>
              <w:jc w:val="both"/>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64" w14:textId="77777777" w:rsidR="00C64E5E" w:rsidRDefault="00C64E5E">
            <w:pPr>
              <w:jc w:val="both"/>
            </w:pPr>
          </w:p>
        </w:tc>
      </w:tr>
    </w:tbl>
    <w:p w14:paraId="556F9866" w14:textId="77777777" w:rsidR="00C64E5E" w:rsidRDefault="00C64E5E">
      <w:pPr>
        <w:rPr>
          <w:rFonts w:ascii="Arial" w:hAnsi="Arial" w:cs="Arial"/>
          <w:b/>
          <w:color w:val="365F91"/>
          <w:sz w:val="28"/>
          <w:szCs w:val="28"/>
        </w:rPr>
      </w:pPr>
    </w:p>
    <w:p w14:paraId="556F9867" w14:textId="77777777" w:rsidR="00C64E5E" w:rsidRDefault="00AE0FAF">
      <w:pPr>
        <w:jc w:val="both"/>
        <w:rPr>
          <w:rFonts w:ascii="Arial" w:hAnsi="Arial" w:cs="Arial"/>
          <w:b/>
          <w:color w:val="365F91"/>
          <w:sz w:val="28"/>
          <w:szCs w:val="28"/>
        </w:rPr>
      </w:pPr>
      <w:r>
        <w:rPr>
          <w:rFonts w:ascii="Arial" w:hAnsi="Arial" w:cs="Arial"/>
          <w:b/>
          <w:color w:val="365F91"/>
          <w:sz w:val="28"/>
          <w:szCs w:val="28"/>
        </w:rPr>
        <w:t xml:space="preserve">Part B – Key Sub-Contractors </w:t>
      </w:r>
    </w:p>
    <w:p w14:paraId="556F9868" w14:textId="77777777" w:rsidR="00C64E5E" w:rsidRDefault="00C64E5E">
      <w:pPr>
        <w:tabs>
          <w:tab w:val="left" w:pos="1460"/>
        </w:tabs>
        <w:rPr>
          <w:rFonts w:ascii="Arial" w:hAnsi="Arial" w:cs="Arial"/>
          <w:sz w:val="28"/>
          <w:szCs w:val="28"/>
        </w:rPr>
      </w:pPr>
    </w:p>
    <w:tbl>
      <w:tblPr>
        <w:tblW w:w="5228" w:type="pct"/>
        <w:tblCellMar>
          <w:left w:w="10" w:type="dxa"/>
          <w:right w:w="10" w:type="dxa"/>
        </w:tblCellMar>
        <w:tblLook w:val="04A0" w:firstRow="1" w:lastRow="0" w:firstColumn="1" w:lastColumn="0" w:noHBand="0" w:noVBand="1"/>
      </w:tblPr>
      <w:tblGrid>
        <w:gridCol w:w="1925"/>
        <w:gridCol w:w="1926"/>
        <w:gridCol w:w="1924"/>
        <w:gridCol w:w="1924"/>
        <w:gridCol w:w="2362"/>
      </w:tblGrid>
      <w:tr w:rsidR="00C64E5E" w14:paraId="556F986E"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56F9869" w14:textId="77777777" w:rsidR="00C64E5E" w:rsidRDefault="00AE0FAF">
            <w:pPr>
              <w:pStyle w:val="NormalNoIndent"/>
              <w:ind w:left="0" w:firstLine="0"/>
              <w:jc w:val="center"/>
              <w:rPr>
                <w:rFonts w:ascii="Arial" w:hAnsi="Arial" w:cs="Arial"/>
                <w:b/>
                <w:sz w:val="22"/>
              </w:rPr>
            </w:pPr>
            <w:r>
              <w:rPr>
                <w:rFonts w:ascii="Arial" w:hAnsi="Arial" w:cs="Arial"/>
                <w:b/>
                <w:sz w:val="22"/>
              </w:rPr>
              <w:t>Key Sub-contractor name and address (if not the same as the registered office)</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56F986A" w14:textId="77777777" w:rsidR="00C64E5E" w:rsidRDefault="00AE0FAF">
            <w:pPr>
              <w:pStyle w:val="NormalNoIndent"/>
              <w:ind w:left="0" w:firstLine="0"/>
              <w:jc w:val="center"/>
              <w:rPr>
                <w:rFonts w:ascii="Arial" w:hAnsi="Arial" w:cs="Arial"/>
                <w:b/>
                <w:sz w:val="22"/>
              </w:rPr>
            </w:pPr>
            <w:r>
              <w:rPr>
                <w:rFonts w:ascii="Arial" w:hAnsi="Arial" w:cs="Arial"/>
                <w:b/>
                <w:sz w:val="22"/>
              </w:rPr>
              <w:t>Registered office and company number</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56F986B" w14:textId="77777777" w:rsidR="00C64E5E" w:rsidRDefault="00AE0FAF">
            <w:pPr>
              <w:pStyle w:val="NormalNoIndent"/>
              <w:ind w:left="0" w:firstLine="0"/>
              <w:jc w:val="center"/>
              <w:rPr>
                <w:rFonts w:ascii="Arial" w:hAnsi="Arial" w:cs="Arial"/>
                <w:b/>
                <w:sz w:val="22"/>
              </w:rPr>
            </w:pPr>
            <w:r>
              <w:rPr>
                <w:rFonts w:ascii="Arial" w:hAnsi="Arial" w:cs="Arial"/>
                <w:b/>
                <w:sz w:val="22"/>
              </w:rPr>
              <w:t>Related product/Service description</w:t>
            </w: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56F986C" w14:textId="77777777" w:rsidR="00C64E5E" w:rsidRDefault="00AE0FAF">
            <w:pPr>
              <w:pStyle w:val="NormalNoIndent"/>
              <w:ind w:left="0" w:firstLine="0"/>
              <w:jc w:val="center"/>
              <w:rPr>
                <w:rFonts w:ascii="Arial" w:hAnsi="Arial" w:cs="Arial"/>
                <w:b/>
                <w:sz w:val="22"/>
              </w:rPr>
            </w:pPr>
            <w:r>
              <w:rPr>
                <w:rFonts w:ascii="Arial" w:hAnsi="Arial" w:cs="Arial"/>
                <w:b/>
                <w:sz w:val="22"/>
              </w:rPr>
              <w:t>Key Sub-contract price expressed as a percentage of total projected Charges over the Contract Period</w:t>
            </w: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57" w:type="dxa"/>
              <w:left w:w="28" w:type="dxa"/>
              <w:bottom w:w="57" w:type="dxa"/>
              <w:right w:w="28" w:type="dxa"/>
            </w:tcMar>
          </w:tcPr>
          <w:p w14:paraId="556F986D" w14:textId="77777777" w:rsidR="00C64E5E" w:rsidRDefault="00AE0FAF">
            <w:pPr>
              <w:pStyle w:val="NormalNoIndent"/>
              <w:ind w:left="0" w:firstLine="0"/>
              <w:jc w:val="center"/>
              <w:rPr>
                <w:rFonts w:ascii="Arial" w:hAnsi="Arial" w:cs="Arial"/>
                <w:b/>
                <w:sz w:val="22"/>
              </w:rPr>
            </w:pPr>
            <w:r>
              <w:rPr>
                <w:rFonts w:ascii="Arial" w:hAnsi="Arial" w:cs="Arial"/>
                <w:b/>
                <w:sz w:val="22"/>
              </w:rPr>
              <w:t>Key role in delivery of the Services</w:t>
            </w:r>
          </w:p>
        </w:tc>
      </w:tr>
      <w:tr w:rsidR="00C64E5E" w14:paraId="556F9874"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6F" w14:textId="1AD1884D" w:rsidR="00C64E5E" w:rsidRDefault="00A17BFB">
            <w:pPr>
              <w:pStyle w:val="NormalNoIndent"/>
              <w:ind w:left="0" w:firstLine="0"/>
            </w:pPr>
            <w:r w:rsidRPr="0098567A">
              <w:rPr>
                <w:rFonts w:ascii="Arial" w:eastAsia="Times New Roman" w:hAnsi="Arial" w:cs="Arial"/>
                <w:sz w:val="22"/>
                <w:lang w:eastAsia="en-GB"/>
              </w:rPr>
              <w:t>Not Applicable</w:t>
            </w: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0" w14:textId="77777777" w:rsidR="00C64E5E" w:rsidRDefault="00C64E5E">
            <w:pPr>
              <w:pStyle w:val="NormalNoIndent"/>
              <w:ind w:left="0" w:firstLine="0"/>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1" w14:textId="77777777" w:rsidR="00C64E5E" w:rsidRDefault="00C64E5E">
            <w:pPr>
              <w:pStyle w:val="NormalNoIndent"/>
              <w:ind w:left="0" w:firstLine="0"/>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2" w14:textId="77777777" w:rsidR="00C64E5E" w:rsidRDefault="00C64E5E">
            <w:pPr>
              <w:pStyle w:val="NormalNoIndent"/>
              <w:ind w:left="0" w:firstLine="0"/>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3" w14:textId="77777777" w:rsidR="00C64E5E" w:rsidRDefault="00C64E5E">
            <w:pPr>
              <w:pStyle w:val="NormalNoIndent"/>
              <w:ind w:left="0" w:firstLine="0"/>
            </w:pPr>
          </w:p>
        </w:tc>
      </w:tr>
      <w:tr w:rsidR="00C64E5E" w14:paraId="556F987A"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5" w14:textId="77777777" w:rsidR="00C64E5E" w:rsidRDefault="00C64E5E">
            <w:pPr>
              <w:pStyle w:val="NormalNoIndent"/>
              <w:ind w:left="0" w:firstLine="0"/>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6" w14:textId="77777777" w:rsidR="00C64E5E" w:rsidRDefault="00C64E5E">
            <w:pPr>
              <w:pStyle w:val="NormalNoIndent"/>
              <w:ind w:left="0" w:firstLine="0"/>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7" w14:textId="77777777" w:rsidR="00C64E5E" w:rsidRDefault="00C64E5E">
            <w:pPr>
              <w:pStyle w:val="NormalNoIndent"/>
              <w:ind w:left="0" w:firstLine="0"/>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8" w14:textId="77777777" w:rsidR="00C64E5E" w:rsidRDefault="00C64E5E">
            <w:pPr>
              <w:pStyle w:val="NormalNoIndent"/>
              <w:ind w:left="0" w:firstLine="0"/>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9" w14:textId="77777777" w:rsidR="00C64E5E" w:rsidRDefault="00C64E5E">
            <w:pPr>
              <w:pStyle w:val="NormalNoIndent"/>
              <w:ind w:left="0" w:firstLine="0"/>
            </w:pPr>
          </w:p>
        </w:tc>
      </w:tr>
      <w:tr w:rsidR="00C64E5E" w14:paraId="556F9880" w14:textId="77777777">
        <w:trPr>
          <w:tblHeader/>
        </w:trPr>
        <w:tc>
          <w:tcPr>
            <w:tcW w:w="1925"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B" w14:textId="77777777" w:rsidR="00C64E5E" w:rsidRDefault="00C64E5E">
            <w:pPr>
              <w:pStyle w:val="NormalNoIndent"/>
              <w:ind w:left="0" w:firstLine="0"/>
            </w:pPr>
          </w:p>
        </w:tc>
        <w:tc>
          <w:tcPr>
            <w:tcW w:w="1926"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C" w14:textId="77777777" w:rsidR="00C64E5E" w:rsidRDefault="00C64E5E">
            <w:pPr>
              <w:pStyle w:val="NormalNoIndent"/>
              <w:ind w:left="0" w:firstLine="0"/>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D" w14:textId="77777777" w:rsidR="00C64E5E" w:rsidRDefault="00C64E5E">
            <w:pPr>
              <w:pStyle w:val="NormalNoIndent"/>
              <w:ind w:left="0" w:firstLine="0"/>
            </w:pPr>
          </w:p>
        </w:tc>
        <w:tc>
          <w:tcPr>
            <w:tcW w:w="1924"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E" w14:textId="77777777" w:rsidR="00C64E5E" w:rsidRDefault="00C64E5E">
            <w:pPr>
              <w:pStyle w:val="NormalNoIndent"/>
              <w:ind w:left="0" w:firstLine="0"/>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57" w:type="dxa"/>
              <w:left w:w="28" w:type="dxa"/>
              <w:bottom w:w="57" w:type="dxa"/>
              <w:right w:w="28" w:type="dxa"/>
            </w:tcMar>
          </w:tcPr>
          <w:p w14:paraId="556F987F" w14:textId="77777777" w:rsidR="00C64E5E" w:rsidRDefault="00C64E5E">
            <w:pPr>
              <w:pStyle w:val="NormalNoIndent"/>
              <w:ind w:left="0" w:firstLine="0"/>
            </w:pPr>
          </w:p>
        </w:tc>
      </w:tr>
    </w:tbl>
    <w:p w14:paraId="556F9881" w14:textId="77777777" w:rsidR="00ED6AB2" w:rsidRDefault="00ED6AB2">
      <w:pPr>
        <w:sectPr w:rsidR="00ED6AB2">
          <w:headerReference w:type="default" r:id="rId15"/>
          <w:footerReference w:type="default" r:id="rId16"/>
          <w:pgSz w:w="11900" w:h="16840"/>
          <w:pgMar w:top="1134" w:right="1134" w:bottom="1134" w:left="1134" w:header="720" w:footer="720" w:gutter="0"/>
          <w:cols w:space="720"/>
        </w:sectPr>
      </w:pPr>
    </w:p>
    <w:p w14:paraId="61F90E28" w14:textId="77777777" w:rsidR="00F97060" w:rsidRDefault="00F97060">
      <w:pPr>
        <w:jc w:val="center"/>
        <w:rPr>
          <w:rFonts w:ascii="Arial" w:hAnsi="Arial" w:cs="Arial"/>
          <w:b/>
          <w:color w:val="365F91"/>
          <w:sz w:val="28"/>
          <w:szCs w:val="28"/>
        </w:rPr>
      </w:pPr>
    </w:p>
    <w:p w14:paraId="7F2CB2E8" w14:textId="77777777" w:rsidR="00F97060" w:rsidRDefault="00F97060">
      <w:pPr>
        <w:jc w:val="center"/>
        <w:rPr>
          <w:rFonts w:ascii="Arial" w:hAnsi="Arial" w:cs="Arial"/>
          <w:b/>
          <w:color w:val="365F91"/>
          <w:sz w:val="28"/>
          <w:szCs w:val="28"/>
        </w:rPr>
      </w:pPr>
    </w:p>
    <w:p w14:paraId="3A6C78DC" w14:textId="77777777" w:rsidR="00F97060" w:rsidRDefault="00F97060">
      <w:pPr>
        <w:jc w:val="center"/>
        <w:rPr>
          <w:rFonts w:ascii="Arial" w:hAnsi="Arial" w:cs="Arial"/>
          <w:b/>
          <w:color w:val="365F91"/>
          <w:sz w:val="28"/>
          <w:szCs w:val="28"/>
        </w:rPr>
      </w:pPr>
    </w:p>
    <w:p w14:paraId="43B9ADF6" w14:textId="77777777" w:rsidR="00F97060" w:rsidRDefault="00F97060">
      <w:pPr>
        <w:jc w:val="center"/>
        <w:rPr>
          <w:rFonts w:ascii="Arial" w:hAnsi="Arial" w:cs="Arial"/>
          <w:b/>
          <w:color w:val="365F91"/>
          <w:sz w:val="28"/>
          <w:szCs w:val="28"/>
        </w:rPr>
      </w:pPr>
    </w:p>
    <w:p w14:paraId="301B2696" w14:textId="77777777" w:rsidR="00F97060" w:rsidRDefault="00F97060">
      <w:pPr>
        <w:jc w:val="center"/>
        <w:rPr>
          <w:rFonts w:ascii="Arial" w:hAnsi="Arial" w:cs="Arial"/>
          <w:b/>
          <w:color w:val="365F91"/>
          <w:sz w:val="28"/>
          <w:szCs w:val="28"/>
        </w:rPr>
      </w:pPr>
    </w:p>
    <w:p w14:paraId="5BD7D5D0" w14:textId="77777777" w:rsidR="00F97060" w:rsidRDefault="00F97060">
      <w:pPr>
        <w:jc w:val="center"/>
        <w:rPr>
          <w:rFonts w:ascii="Arial" w:hAnsi="Arial" w:cs="Arial"/>
          <w:b/>
          <w:color w:val="365F91"/>
          <w:sz w:val="28"/>
          <w:szCs w:val="28"/>
        </w:rPr>
      </w:pPr>
    </w:p>
    <w:p w14:paraId="65EDA84A" w14:textId="77777777" w:rsidR="00F97060" w:rsidRDefault="00F97060">
      <w:pPr>
        <w:jc w:val="center"/>
        <w:rPr>
          <w:rFonts w:ascii="Arial" w:hAnsi="Arial" w:cs="Arial"/>
          <w:b/>
          <w:color w:val="365F91"/>
          <w:sz w:val="28"/>
          <w:szCs w:val="28"/>
        </w:rPr>
      </w:pPr>
    </w:p>
    <w:p w14:paraId="597CC772" w14:textId="77777777" w:rsidR="00F97060" w:rsidRDefault="00F97060">
      <w:pPr>
        <w:jc w:val="center"/>
        <w:rPr>
          <w:rFonts w:ascii="Arial" w:hAnsi="Arial" w:cs="Arial"/>
          <w:b/>
          <w:color w:val="365F91"/>
          <w:sz w:val="28"/>
          <w:szCs w:val="28"/>
        </w:rPr>
      </w:pPr>
    </w:p>
    <w:p w14:paraId="4081CABA" w14:textId="77777777" w:rsidR="00F97060" w:rsidRDefault="00F97060">
      <w:pPr>
        <w:jc w:val="center"/>
        <w:rPr>
          <w:rFonts w:ascii="Arial" w:hAnsi="Arial" w:cs="Arial"/>
          <w:b/>
          <w:color w:val="365F91"/>
          <w:sz w:val="28"/>
          <w:szCs w:val="28"/>
        </w:rPr>
      </w:pPr>
    </w:p>
    <w:p w14:paraId="316D4812" w14:textId="77777777" w:rsidR="00F97060" w:rsidRDefault="00F97060">
      <w:pPr>
        <w:jc w:val="center"/>
        <w:rPr>
          <w:rFonts w:ascii="Arial" w:hAnsi="Arial" w:cs="Arial"/>
          <w:b/>
          <w:color w:val="365F91"/>
          <w:sz w:val="28"/>
          <w:szCs w:val="28"/>
        </w:rPr>
      </w:pPr>
    </w:p>
    <w:p w14:paraId="6FAA8B02" w14:textId="77777777" w:rsidR="00F97060" w:rsidRDefault="00F97060">
      <w:pPr>
        <w:jc w:val="center"/>
        <w:rPr>
          <w:rFonts w:ascii="Arial" w:hAnsi="Arial" w:cs="Arial"/>
          <w:b/>
          <w:color w:val="365F91"/>
          <w:sz w:val="28"/>
          <w:szCs w:val="28"/>
        </w:rPr>
      </w:pPr>
    </w:p>
    <w:p w14:paraId="30A2B45A" w14:textId="77777777" w:rsidR="00F97060" w:rsidRDefault="00F97060">
      <w:pPr>
        <w:jc w:val="center"/>
        <w:rPr>
          <w:rFonts w:ascii="Arial" w:hAnsi="Arial" w:cs="Arial"/>
          <w:b/>
          <w:color w:val="365F91"/>
          <w:sz w:val="28"/>
          <w:szCs w:val="28"/>
        </w:rPr>
      </w:pPr>
    </w:p>
    <w:p w14:paraId="76BDEF94" w14:textId="77777777" w:rsidR="00F97060" w:rsidRDefault="00F97060">
      <w:pPr>
        <w:jc w:val="center"/>
        <w:rPr>
          <w:rFonts w:ascii="Arial" w:hAnsi="Arial" w:cs="Arial"/>
          <w:b/>
          <w:color w:val="365F91"/>
          <w:sz w:val="28"/>
          <w:szCs w:val="28"/>
        </w:rPr>
      </w:pPr>
    </w:p>
    <w:p w14:paraId="71F3A19A" w14:textId="77777777" w:rsidR="00F97060" w:rsidRDefault="00F97060">
      <w:pPr>
        <w:jc w:val="center"/>
        <w:rPr>
          <w:rFonts w:ascii="Arial" w:hAnsi="Arial" w:cs="Arial"/>
          <w:b/>
          <w:color w:val="365F91"/>
          <w:sz w:val="28"/>
          <w:szCs w:val="28"/>
        </w:rPr>
      </w:pPr>
    </w:p>
    <w:p w14:paraId="44A5CF13" w14:textId="77777777" w:rsidR="00F97060" w:rsidRDefault="00F97060">
      <w:pPr>
        <w:jc w:val="center"/>
        <w:rPr>
          <w:rFonts w:ascii="Arial" w:hAnsi="Arial" w:cs="Arial"/>
          <w:b/>
          <w:color w:val="365F91"/>
          <w:sz w:val="28"/>
          <w:szCs w:val="28"/>
        </w:rPr>
      </w:pPr>
    </w:p>
    <w:p w14:paraId="556F9882" w14:textId="2A8B7F77" w:rsidR="00C64E5E" w:rsidRDefault="00AE0FAF">
      <w:pPr>
        <w:jc w:val="center"/>
        <w:rPr>
          <w:rFonts w:ascii="Arial" w:hAnsi="Arial" w:cs="Arial"/>
          <w:b/>
          <w:color w:val="365F91"/>
          <w:sz w:val="28"/>
          <w:szCs w:val="28"/>
        </w:rPr>
      </w:pPr>
      <w:r>
        <w:rPr>
          <w:rFonts w:ascii="Arial" w:hAnsi="Arial" w:cs="Arial"/>
          <w:b/>
          <w:color w:val="365F91"/>
          <w:sz w:val="28"/>
          <w:szCs w:val="28"/>
        </w:rPr>
        <w:t>Attachment 6 – Software</w:t>
      </w:r>
    </w:p>
    <w:p w14:paraId="556F9883" w14:textId="77777777" w:rsidR="00C64E5E" w:rsidRDefault="00C64E5E">
      <w:pPr>
        <w:jc w:val="center"/>
        <w:rPr>
          <w:rFonts w:ascii="Arial" w:hAnsi="Arial" w:cs="Arial"/>
          <w:b/>
          <w:color w:val="365F91"/>
          <w:sz w:val="28"/>
          <w:szCs w:val="28"/>
        </w:rPr>
      </w:pPr>
    </w:p>
    <w:p w14:paraId="556F9884" w14:textId="77777777" w:rsidR="00C64E5E" w:rsidRDefault="00AE0FAF">
      <w:pPr>
        <w:rPr>
          <w:rFonts w:ascii="Arial" w:hAnsi="Arial" w:cs="Arial"/>
          <w:sz w:val="22"/>
          <w:szCs w:val="22"/>
        </w:rPr>
      </w:pPr>
      <w:r>
        <w:rPr>
          <w:rFonts w:ascii="Arial" w:hAnsi="Arial" w:cs="Arial"/>
          <w:sz w:val="22"/>
          <w:szCs w:val="22"/>
        </w:rPr>
        <w:t>The Software below is licensed to the Buyer in accordance with Clauses 20 (Intellectual Property Rights) and 21 (Licences Granted by the Supplier).</w:t>
      </w:r>
    </w:p>
    <w:p w14:paraId="556F9885" w14:textId="77777777" w:rsidR="00C64E5E" w:rsidRDefault="00C64E5E">
      <w:pPr>
        <w:rPr>
          <w:rFonts w:ascii="Arial" w:hAnsi="Arial" w:cs="Arial"/>
          <w:sz w:val="22"/>
          <w:szCs w:val="22"/>
        </w:rPr>
      </w:pPr>
    </w:p>
    <w:p w14:paraId="556F9886" w14:textId="77777777" w:rsidR="00C64E5E" w:rsidRDefault="00AE0FAF">
      <w:r>
        <w:rPr>
          <w:rFonts w:ascii="Arial" w:hAnsi="Arial" w:cs="Arial"/>
          <w:sz w:val="22"/>
          <w:szCs w:val="22"/>
        </w:rPr>
        <w:t>The Parties agree that they will update this Attachment 6 periodically to record any Supplier Software or Third Party Software subsequently licensed by the Supplier or third parties for the purposes of the delivery of the Services</w:t>
      </w:r>
      <w:r>
        <w:t>.</w:t>
      </w:r>
    </w:p>
    <w:p w14:paraId="556F9887" w14:textId="77777777" w:rsidR="00C64E5E" w:rsidRDefault="00C64E5E"/>
    <w:p w14:paraId="556F9888" w14:textId="77777777" w:rsidR="00C64E5E" w:rsidRDefault="00C64E5E"/>
    <w:p w14:paraId="556F9889" w14:textId="77777777" w:rsidR="00C64E5E" w:rsidRDefault="00AE0FAF">
      <w:pPr>
        <w:jc w:val="both"/>
        <w:rPr>
          <w:rFonts w:ascii="Arial" w:hAnsi="Arial" w:cs="Arial"/>
          <w:b/>
          <w:color w:val="365F91"/>
          <w:sz w:val="28"/>
          <w:szCs w:val="28"/>
        </w:rPr>
      </w:pPr>
      <w:r>
        <w:rPr>
          <w:rFonts w:ascii="Arial" w:hAnsi="Arial" w:cs="Arial"/>
          <w:b/>
          <w:color w:val="365F91"/>
          <w:sz w:val="28"/>
          <w:szCs w:val="28"/>
        </w:rPr>
        <w:t>Part A – Supplier Software</w:t>
      </w:r>
    </w:p>
    <w:p w14:paraId="556F988A" w14:textId="77777777" w:rsidR="00C64E5E" w:rsidRDefault="00C64E5E">
      <w:pPr>
        <w:jc w:val="both"/>
        <w:rPr>
          <w:rFonts w:ascii="Arial" w:hAnsi="Arial" w:cs="Arial"/>
          <w:b/>
          <w:color w:val="365F91"/>
          <w:sz w:val="28"/>
          <w:szCs w:val="28"/>
        </w:rPr>
      </w:pPr>
    </w:p>
    <w:p w14:paraId="556F988B" w14:textId="77777777" w:rsidR="00C64E5E" w:rsidRDefault="00AE0FAF">
      <w:pPr>
        <w:rPr>
          <w:rFonts w:ascii="Arial" w:hAnsi="Arial" w:cs="Arial"/>
          <w:sz w:val="22"/>
          <w:szCs w:val="22"/>
        </w:rPr>
      </w:pPr>
      <w:r>
        <w:rPr>
          <w:rFonts w:ascii="Arial" w:hAnsi="Arial" w:cs="Arial"/>
          <w:sz w:val="22"/>
          <w:szCs w:val="22"/>
        </w:rPr>
        <w:t>The Supplier Software includes the following items:</w:t>
      </w:r>
    </w:p>
    <w:p w14:paraId="556F988C" w14:textId="77777777" w:rsidR="00C64E5E" w:rsidRDefault="00C64E5E">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1232"/>
        <w:gridCol w:w="1308"/>
        <w:gridCol w:w="1097"/>
        <w:gridCol w:w="1158"/>
        <w:gridCol w:w="1488"/>
        <w:gridCol w:w="1048"/>
        <w:gridCol w:w="1402"/>
        <w:gridCol w:w="889"/>
      </w:tblGrid>
      <w:tr w:rsidR="00C64E5E" w14:paraId="556F9896" w14:textId="77777777" w:rsidTr="00F97060">
        <w:tc>
          <w:tcPr>
            <w:tcW w:w="4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8D" w14:textId="77777777" w:rsidR="00C64E5E" w:rsidRDefault="00AE0FAF">
            <w:pPr>
              <w:keepNext/>
              <w:spacing w:before="120" w:after="120"/>
              <w:rPr>
                <w:rFonts w:ascii="Arial" w:eastAsia="Times New Roman" w:hAnsi="Arial" w:cs="Arial"/>
                <w:b/>
                <w:bCs/>
                <w:sz w:val="22"/>
                <w:szCs w:val="22"/>
              </w:rPr>
            </w:pPr>
            <w:r>
              <w:rPr>
                <w:rFonts w:ascii="Arial" w:eastAsia="Times New Roman" w:hAnsi="Arial" w:cs="Arial"/>
                <w:b/>
                <w:bCs/>
                <w:sz w:val="22"/>
                <w:szCs w:val="22"/>
              </w:rPr>
              <w:t>Software</w:t>
            </w:r>
          </w:p>
        </w:tc>
        <w:tc>
          <w:tcPr>
            <w:tcW w:w="1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8E"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Supplier (if an Affiliate of the Supplier)</w:t>
            </w: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8F"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Purpose</w:t>
            </w:r>
          </w:p>
        </w:tc>
        <w:tc>
          <w:tcPr>
            <w:tcW w:w="6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0"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Licences</w:t>
            </w: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1"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Restrictions</w:t>
            </w: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2"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Copies</w:t>
            </w:r>
          </w:p>
        </w:tc>
        <w:tc>
          <w:tcPr>
            <w:tcW w:w="8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3"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Type (COTS or Non</w:t>
            </w:r>
            <w:r>
              <w:rPr>
                <w:rFonts w:ascii="Arial" w:eastAsia="Times New Roman" w:hAnsi="Arial" w:cs="Arial"/>
                <w:b/>
                <w:bCs/>
                <w:sz w:val="22"/>
                <w:szCs w:val="22"/>
              </w:rPr>
              <w:noBreakHyphen/>
              <w:t>COTS)</w:t>
            </w: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4"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Term/</w:t>
            </w:r>
          </w:p>
          <w:p w14:paraId="556F9895"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Expiry</w:t>
            </w:r>
          </w:p>
        </w:tc>
      </w:tr>
      <w:tr w:rsidR="00C64E5E" w14:paraId="556F989F" w14:textId="77777777" w:rsidTr="00F97060">
        <w:tc>
          <w:tcPr>
            <w:tcW w:w="4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7" w14:textId="7371B9F3" w:rsidR="00C64E5E" w:rsidRDefault="00A17BFB">
            <w:pPr>
              <w:spacing w:before="120" w:after="120"/>
            </w:pPr>
            <w:r w:rsidRPr="00D81167">
              <w:rPr>
                <w:rFonts w:ascii="Arial" w:eastAsia="Times New Roman" w:hAnsi="Arial" w:cs="Arial"/>
                <w:sz w:val="22"/>
                <w:szCs w:val="22"/>
                <w:lang w:eastAsia="en-GB"/>
              </w:rPr>
              <w:t>Not Applicable</w:t>
            </w:r>
          </w:p>
        </w:tc>
        <w:tc>
          <w:tcPr>
            <w:tcW w:w="1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8" w14:textId="77777777" w:rsidR="00C64E5E" w:rsidRDefault="00C64E5E">
            <w:pPr>
              <w:spacing w:before="120" w:after="120"/>
            </w:pP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9" w14:textId="77777777" w:rsidR="00C64E5E" w:rsidRDefault="00C64E5E">
            <w:pPr>
              <w:spacing w:before="120" w:after="120"/>
            </w:pPr>
          </w:p>
        </w:tc>
        <w:tc>
          <w:tcPr>
            <w:tcW w:w="6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A" w14:textId="77777777" w:rsidR="00C64E5E" w:rsidRDefault="00C64E5E">
            <w:pPr>
              <w:spacing w:before="120" w:after="120"/>
            </w:pP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B" w14:textId="77777777" w:rsidR="00C64E5E" w:rsidRDefault="00C64E5E">
            <w:pPr>
              <w:spacing w:before="120" w:after="120"/>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C" w14:textId="77777777" w:rsidR="00C64E5E" w:rsidRDefault="00C64E5E">
            <w:pPr>
              <w:spacing w:before="120" w:after="120"/>
            </w:pPr>
          </w:p>
        </w:tc>
        <w:tc>
          <w:tcPr>
            <w:tcW w:w="8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D" w14:textId="77777777" w:rsidR="00C64E5E" w:rsidRDefault="00C64E5E">
            <w:pPr>
              <w:spacing w:before="120" w:after="120"/>
            </w:pP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9E" w14:textId="77777777" w:rsidR="00C64E5E" w:rsidRDefault="00C64E5E">
            <w:pPr>
              <w:spacing w:before="120" w:after="120"/>
            </w:pPr>
          </w:p>
        </w:tc>
      </w:tr>
      <w:tr w:rsidR="00C64E5E" w14:paraId="556F98A8" w14:textId="77777777" w:rsidTr="00F97060">
        <w:tc>
          <w:tcPr>
            <w:tcW w:w="4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0" w14:textId="77777777" w:rsidR="00C64E5E" w:rsidRDefault="00C64E5E">
            <w:pPr>
              <w:spacing w:before="120" w:after="120"/>
            </w:pPr>
          </w:p>
        </w:tc>
        <w:tc>
          <w:tcPr>
            <w:tcW w:w="1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1" w14:textId="77777777" w:rsidR="00C64E5E" w:rsidRDefault="00C64E5E">
            <w:pPr>
              <w:spacing w:before="120" w:after="120"/>
            </w:pP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2" w14:textId="77777777" w:rsidR="00C64E5E" w:rsidRDefault="00C64E5E">
            <w:pPr>
              <w:spacing w:before="120" w:after="120"/>
            </w:pPr>
          </w:p>
        </w:tc>
        <w:tc>
          <w:tcPr>
            <w:tcW w:w="6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3" w14:textId="77777777" w:rsidR="00C64E5E" w:rsidRDefault="00C64E5E">
            <w:pPr>
              <w:spacing w:before="120" w:after="120"/>
            </w:pP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4" w14:textId="77777777" w:rsidR="00C64E5E" w:rsidRDefault="00C64E5E">
            <w:pPr>
              <w:spacing w:before="120" w:after="120"/>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5" w14:textId="77777777" w:rsidR="00C64E5E" w:rsidRDefault="00C64E5E">
            <w:pPr>
              <w:spacing w:before="120" w:after="120"/>
            </w:pPr>
          </w:p>
        </w:tc>
        <w:tc>
          <w:tcPr>
            <w:tcW w:w="8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6" w14:textId="77777777" w:rsidR="00C64E5E" w:rsidRDefault="00C64E5E">
            <w:pPr>
              <w:spacing w:before="120" w:after="120"/>
            </w:pP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7" w14:textId="77777777" w:rsidR="00C64E5E" w:rsidRDefault="00C64E5E">
            <w:pPr>
              <w:spacing w:before="120" w:after="120"/>
            </w:pPr>
          </w:p>
        </w:tc>
      </w:tr>
      <w:tr w:rsidR="00C64E5E" w14:paraId="556F98B1" w14:textId="77777777" w:rsidTr="00F97060">
        <w:tc>
          <w:tcPr>
            <w:tcW w:w="42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9" w14:textId="77777777" w:rsidR="00C64E5E" w:rsidRDefault="00C64E5E">
            <w:pPr>
              <w:spacing w:before="120" w:after="120"/>
            </w:pPr>
          </w:p>
        </w:tc>
        <w:tc>
          <w:tcPr>
            <w:tcW w:w="11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A" w14:textId="77777777" w:rsidR="00C64E5E" w:rsidRDefault="00C64E5E">
            <w:pPr>
              <w:spacing w:before="120" w:after="120"/>
            </w:pPr>
          </w:p>
        </w:tc>
        <w:tc>
          <w:tcPr>
            <w:tcW w:w="37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B" w14:textId="77777777" w:rsidR="00C64E5E" w:rsidRDefault="00C64E5E">
            <w:pPr>
              <w:spacing w:before="120" w:after="120"/>
            </w:pPr>
          </w:p>
        </w:tc>
        <w:tc>
          <w:tcPr>
            <w:tcW w:w="69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C" w14:textId="77777777" w:rsidR="00C64E5E" w:rsidRDefault="00C64E5E">
            <w:pPr>
              <w:spacing w:before="120" w:after="120"/>
            </w:pPr>
          </w:p>
        </w:tc>
        <w:tc>
          <w:tcPr>
            <w:tcW w:w="5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D" w14:textId="77777777" w:rsidR="00C64E5E" w:rsidRDefault="00C64E5E">
            <w:pPr>
              <w:spacing w:before="120" w:after="120"/>
            </w:pPr>
          </w:p>
        </w:tc>
        <w:tc>
          <w:tcPr>
            <w:tcW w:w="6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E" w14:textId="77777777" w:rsidR="00C64E5E" w:rsidRDefault="00C64E5E">
            <w:pPr>
              <w:spacing w:before="120" w:after="120"/>
            </w:pPr>
          </w:p>
        </w:tc>
        <w:tc>
          <w:tcPr>
            <w:tcW w:w="8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AF" w14:textId="77777777" w:rsidR="00C64E5E" w:rsidRDefault="00C64E5E">
            <w:pPr>
              <w:spacing w:before="120" w:after="120"/>
            </w:pPr>
          </w:p>
        </w:tc>
        <w:tc>
          <w:tcPr>
            <w:tcW w:w="3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B0" w14:textId="77777777" w:rsidR="00C64E5E" w:rsidRDefault="00C64E5E">
            <w:pPr>
              <w:spacing w:before="120" w:after="120"/>
            </w:pPr>
          </w:p>
        </w:tc>
      </w:tr>
    </w:tbl>
    <w:p w14:paraId="556F98B2" w14:textId="77777777" w:rsidR="00C64E5E" w:rsidRDefault="00C64E5E">
      <w:pPr>
        <w:jc w:val="both"/>
        <w:rPr>
          <w:rFonts w:ascii="Arial" w:hAnsi="Arial" w:cs="Arial"/>
          <w:b/>
          <w:color w:val="365F91"/>
          <w:sz w:val="28"/>
          <w:szCs w:val="28"/>
        </w:rPr>
      </w:pPr>
    </w:p>
    <w:p w14:paraId="556F98B3" w14:textId="77777777" w:rsidR="00C64E5E" w:rsidRDefault="00C64E5E">
      <w:pPr>
        <w:jc w:val="both"/>
        <w:rPr>
          <w:rFonts w:ascii="Arial" w:hAnsi="Arial" w:cs="Arial"/>
          <w:b/>
          <w:color w:val="365F91"/>
          <w:sz w:val="28"/>
          <w:szCs w:val="28"/>
        </w:rPr>
      </w:pPr>
    </w:p>
    <w:p w14:paraId="556F98B4" w14:textId="77777777" w:rsidR="00C64E5E" w:rsidRDefault="00C64E5E"/>
    <w:p w14:paraId="556F98B5" w14:textId="77777777" w:rsidR="00C64E5E" w:rsidRDefault="00C64E5E">
      <w:pPr>
        <w:jc w:val="both"/>
        <w:rPr>
          <w:rFonts w:ascii="Arial" w:hAnsi="Arial" w:cs="Arial"/>
          <w:b/>
          <w:color w:val="365F91"/>
          <w:sz w:val="28"/>
          <w:szCs w:val="28"/>
        </w:rPr>
      </w:pPr>
    </w:p>
    <w:p w14:paraId="556F98B6" w14:textId="77777777" w:rsidR="00C64E5E" w:rsidRDefault="00C64E5E">
      <w:pPr>
        <w:jc w:val="both"/>
        <w:rPr>
          <w:rFonts w:ascii="Arial" w:hAnsi="Arial" w:cs="Arial"/>
          <w:b/>
          <w:color w:val="365F91"/>
          <w:sz w:val="28"/>
          <w:szCs w:val="28"/>
        </w:rPr>
      </w:pPr>
    </w:p>
    <w:p w14:paraId="556F98B7" w14:textId="77777777" w:rsidR="00C64E5E" w:rsidRDefault="00AE0FAF">
      <w:pPr>
        <w:jc w:val="both"/>
        <w:rPr>
          <w:rFonts w:ascii="Arial" w:hAnsi="Arial" w:cs="Arial"/>
          <w:b/>
          <w:color w:val="365F91"/>
          <w:sz w:val="28"/>
          <w:szCs w:val="28"/>
        </w:rPr>
      </w:pPr>
      <w:r>
        <w:rPr>
          <w:rFonts w:ascii="Arial" w:hAnsi="Arial" w:cs="Arial"/>
          <w:b/>
          <w:color w:val="365F91"/>
          <w:sz w:val="28"/>
          <w:szCs w:val="28"/>
        </w:rPr>
        <w:t>Part B – Third Party Software</w:t>
      </w:r>
    </w:p>
    <w:p w14:paraId="556F98B8" w14:textId="77777777" w:rsidR="00C64E5E" w:rsidRDefault="00C64E5E">
      <w:pPr>
        <w:jc w:val="both"/>
        <w:rPr>
          <w:rFonts w:ascii="Arial" w:hAnsi="Arial" w:cs="Arial"/>
          <w:b/>
          <w:color w:val="365F91"/>
          <w:sz w:val="28"/>
          <w:szCs w:val="28"/>
        </w:rPr>
      </w:pPr>
    </w:p>
    <w:p w14:paraId="556F98B9" w14:textId="77777777" w:rsidR="00C64E5E" w:rsidRDefault="00AE0FAF">
      <w:pPr>
        <w:rPr>
          <w:rFonts w:ascii="Arial" w:hAnsi="Arial" w:cs="Arial"/>
          <w:sz w:val="22"/>
          <w:szCs w:val="22"/>
        </w:rPr>
      </w:pPr>
      <w:r>
        <w:rPr>
          <w:rFonts w:ascii="Arial" w:hAnsi="Arial" w:cs="Arial"/>
          <w:sz w:val="22"/>
          <w:szCs w:val="22"/>
        </w:rPr>
        <w:t>The Third Party Software shall include the following items:</w:t>
      </w:r>
    </w:p>
    <w:p w14:paraId="556F98BA" w14:textId="77777777" w:rsidR="00C64E5E" w:rsidRDefault="00C64E5E">
      <w:pPr>
        <w:rPr>
          <w:rFonts w:cs="Arial"/>
        </w:rPr>
      </w:pPr>
    </w:p>
    <w:tbl>
      <w:tblPr>
        <w:tblW w:w="5000" w:type="pct"/>
        <w:tblCellMar>
          <w:left w:w="10" w:type="dxa"/>
          <w:right w:w="10" w:type="dxa"/>
        </w:tblCellMar>
        <w:tblLook w:val="04A0" w:firstRow="1" w:lastRow="0" w:firstColumn="1" w:lastColumn="0" w:noHBand="0" w:noVBand="1"/>
      </w:tblPr>
      <w:tblGrid>
        <w:gridCol w:w="1232"/>
        <w:gridCol w:w="1097"/>
        <w:gridCol w:w="1097"/>
        <w:gridCol w:w="1158"/>
        <w:gridCol w:w="1488"/>
        <w:gridCol w:w="1048"/>
        <w:gridCol w:w="1613"/>
        <w:gridCol w:w="889"/>
      </w:tblGrid>
      <w:tr w:rsidR="00C64E5E" w14:paraId="556F98C4" w14:textId="77777777" w:rsidTr="00F97060">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BB"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Third Party Software</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BC"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Supplier</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BD"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Purpose</w:t>
            </w: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BE"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Licences</w:t>
            </w: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BF"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Restrictions</w:t>
            </w: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0"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Number of Copies</w:t>
            </w: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1"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Type (COTS or Non</w:t>
            </w:r>
            <w:r>
              <w:rPr>
                <w:rFonts w:ascii="Arial" w:eastAsia="Times New Roman" w:hAnsi="Arial" w:cs="Arial"/>
                <w:b/>
                <w:bCs/>
                <w:sz w:val="22"/>
                <w:szCs w:val="22"/>
              </w:rPr>
              <w:noBreakHyphen/>
              <w:t>COTS)</w:t>
            </w: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2"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Term/</w:t>
            </w:r>
          </w:p>
          <w:p w14:paraId="556F98C3" w14:textId="77777777" w:rsidR="00C64E5E" w:rsidRDefault="00AE0FAF">
            <w:pPr>
              <w:spacing w:before="120" w:after="120"/>
              <w:jc w:val="center"/>
              <w:rPr>
                <w:rFonts w:ascii="Arial" w:eastAsia="Times New Roman" w:hAnsi="Arial" w:cs="Arial"/>
                <w:b/>
                <w:bCs/>
                <w:sz w:val="22"/>
                <w:szCs w:val="22"/>
              </w:rPr>
            </w:pPr>
            <w:r>
              <w:rPr>
                <w:rFonts w:ascii="Arial" w:eastAsia="Times New Roman" w:hAnsi="Arial" w:cs="Arial"/>
                <w:b/>
                <w:bCs/>
                <w:sz w:val="22"/>
                <w:szCs w:val="22"/>
              </w:rPr>
              <w:t xml:space="preserve">Expiry </w:t>
            </w:r>
          </w:p>
        </w:tc>
      </w:tr>
      <w:tr w:rsidR="00C64E5E" w14:paraId="556F98CD" w14:textId="77777777" w:rsidTr="00F97060">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5" w14:textId="5D4D5028" w:rsidR="00C64E5E" w:rsidRDefault="00A17BFB">
            <w:pPr>
              <w:spacing w:before="120" w:after="120"/>
            </w:pPr>
            <w:r w:rsidRPr="00D81167">
              <w:rPr>
                <w:rFonts w:ascii="Arial" w:eastAsia="Times New Roman" w:hAnsi="Arial" w:cs="Arial"/>
                <w:sz w:val="22"/>
                <w:szCs w:val="22"/>
                <w:lang w:eastAsia="en-GB"/>
              </w:rPr>
              <w:t>Not Applicable</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6" w14:textId="77777777" w:rsidR="00C64E5E" w:rsidRDefault="00C64E5E">
            <w:pPr>
              <w:spacing w:before="120" w:after="120"/>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7" w14:textId="77777777" w:rsidR="00C64E5E" w:rsidRDefault="00C64E5E">
            <w:pPr>
              <w:spacing w:before="120" w:after="120"/>
            </w:pP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8" w14:textId="77777777" w:rsidR="00C64E5E" w:rsidRDefault="00C64E5E">
            <w:pPr>
              <w:spacing w:before="120" w:after="120"/>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9" w14:textId="77777777" w:rsidR="00C64E5E" w:rsidRDefault="00C64E5E">
            <w:pPr>
              <w:spacing w:before="120" w:after="120"/>
            </w:pP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A" w14:textId="77777777" w:rsidR="00C64E5E" w:rsidRDefault="00C64E5E">
            <w:pPr>
              <w:spacing w:before="120" w:after="120"/>
            </w:pP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B" w14:textId="77777777" w:rsidR="00C64E5E" w:rsidRDefault="00C64E5E">
            <w:pPr>
              <w:spacing w:before="120" w:after="120"/>
            </w:pP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C" w14:textId="77777777" w:rsidR="00C64E5E" w:rsidRDefault="00C64E5E">
            <w:pPr>
              <w:spacing w:before="120" w:after="120"/>
            </w:pPr>
          </w:p>
        </w:tc>
      </w:tr>
      <w:tr w:rsidR="00C64E5E" w14:paraId="556F98D6" w14:textId="77777777" w:rsidTr="00F97060">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E" w14:textId="77777777" w:rsidR="00C64E5E" w:rsidRDefault="00C64E5E">
            <w:pPr>
              <w:spacing w:before="120" w:after="120"/>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CF" w14:textId="77777777" w:rsidR="00C64E5E" w:rsidRDefault="00C64E5E">
            <w:pPr>
              <w:spacing w:before="120" w:after="120"/>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0" w14:textId="77777777" w:rsidR="00C64E5E" w:rsidRDefault="00C64E5E">
            <w:pPr>
              <w:spacing w:before="120" w:after="120"/>
            </w:pP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1" w14:textId="77777777" w:rsidR="00C64E5E" w:rsidRDefault="00C64E5E">
            <w:pPr>
              <w:spacing w:before="120" w:after="120"/>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2" w14:textId="77777777" w:rsidR="00C64E5E" w:rsidRDefault="00C64E5E">
            <w:pPr>
              <w:spacing w:before="120" w:after="120"/>
            </w:pP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3" w14:textId="77777777" w:rsidR="00C64E5E" w:rsidRDefault="00C64E5E">
            <w:pPr>
              <w:spacing w:before="120" w:after="120"/>
            </w:pP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4" w14:textId="77777777" w:rsidR="00C64E5E" w:rsidRDefault="00C64E5E">
            <w:pPr>
              <w:spacing w:before="120" w:after="120"/>
            </w:pP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5" w14:textId="77777777" w:rsidR="00C64E5E" w:rsidRDefault="00C64E5E">
            <w:pPr>
              <w:spacing w:before="120" w:after="120"/>
            </w:pPr>
          </w:p>
        </w:tc>
      </w:tr>
      <w:tr w:rsidR="00C64E5E" w14:paraId="556F98DF" w14:textId="77777777" w:rsidTr="00F97060">
        <w:tc>
          <w:tcPr>
            <w:tcW w:w="82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7" w14:textId="77777777" w:rsidR="00C64E5E" w:rsidRDefault="00C64E5E">
            <w:pPr>
              <w:spacing w:before="120" w:after="120"/>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8" w14:textId="77777777" w:rsidR="00C64E5E" w:rsidRDefault="00C64E5E">
            <w:pPr>
              <w:spacing w:before="120" w:after="120"/>
            </w:pP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9" w14:textId="77777777" w:rsidR="00C64E5E" w:rsidRDefault="00C64E5E">
            <w:pPr>
              <w:spacing w:before="120" w:after="120"/>
            </w:pPr>
          </w:p>
        </w:tc>
        <w:tc>
          <w:tcPr>
            <w:tcW w:w="80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A" w14:textId="77777777" w:rsidR="00C64E5E" w:rsidRDefault="00C64E5E">
            <w:pPr>
              <w:spacing w:before="120" w:after="120"/>
            </w:pPr>
          </w:p>
        </w:tc>
        <w:tc>
          <w:tcPr>
            <w:tcW w:w="51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B" w14:textId="77777777" w:rsidR="00C64E5E" w:rsidRDefault="00C64E5E">
            <w:pPr>
              <w:spacing w:before="120" w:after="120"/>
            </w:pPr>
          </w:p>
        </w:tc>
        <w:tc>
          <w:tcPr>
            <w:tcW w:w="73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C" w14:textId="77777777" w:rsidR="00C64E5E" w:rsidRDefault="00C64E5E">
            <w:pPr>
              <w:spacing w:before="120" w:after="120"/>
            </w:pPr>
          </w:p>
        </w:tc>
        <w:tc>
          <w:tcPr>
            <w:tcW w:w="10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D" w14:textId="77777777" w:rsidR="00C64E5E" w:rsidRDefault="00C64E5E">
            <w:pPr>
              <w:spacing w:before="120" w:after="120"/>
            </w:pPr>
          </w:p>
        </w:tc>
        <w:tc>
          <w:tcPr>
            <w:tcW w:w="30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DE" w14:textId="77777777" w:rsidR="00C64E5E" w:rsidRDefault="00C64E5E">
            <w:pPr>
              <w:spacing w:before="120" w:after="120"/>
            </w:pPr>
          </w:p>
        </w:tc>
      </w:tr>
    </w:tbl>
    <w:p w14:paraId="556F98E0" w14:textId="77777777" w:rsidR="00ED6AB2" w:rsidRDefault="00ED6AB2">
      <w:pPr>
        <w:sectPr w:rsidR="00ED6AB2" w:rsidSect="00F97060">
          <w:headerReference w:type="default" r:id="rId17"/>
          <w:footerReference w:type="default" r:id="rId18"/>
          <w:type w:val="continuous"/>
          <w:pgSz w:w="11900" w:h="16840"/>
          <w:pgMar w:top="1134" w:right="1134" w:bottom="1134" w:left="1134" w:header="720" w:footer="720" w:gutter="0"/>
          <w:cols w:space="720"/>
          <w:docGrid w:linePitch="326"/>
        </w:sectPr>
      </w:pPr>
    </w:p>
    <w:p w14:paraId="556F98E1" w14:textId="77777777" w:rsidR="00C64E5E" w:rsidRDefault="00AE0FAF">
      <w:pPr>
        <w:ind w:left="-709"/>
        <w:jc w:val="center"/>
        <w:rPr>
          <w:rFonts w:ascii="Arial" w:hAnsi="Arial" w:cs="Arial"/>
          <w:b/>
          <w:color w:val="365F91"/>
          <w:sz w:val="28"/>
          <w:szCs w:val="28"/>
        </w:rPr>
      </w:pPr>
      <w:r>
        <w:rPr>
          <w:rFonts w:ascii="Arial" w:hAnsi="Arial" w:cs="Arial"/>
          <w:b/>
          <w:color w:val="365F91"/>
          <w:sz w:val="28"/>
          <w:szCs w:val="28"/>
        </w:rPr>
        <w:t>Attachment 7 – Financial Distress</w:t>
      </w:r>
    </w:p>
    <w:p w14:paraId="556F98E2" w14:textId="77777777" w:rsidR="00C64E5E" w:rsidRDefault="00C64E5E">
      <w:pPr>
        <w:ind w:left="-709"/>
        <w:jc w:val="center"/>
        <w:rPr>
          <w:rFonts w:ascii="Arial" w:hAnsi="Arial" w:cs="Arial"/>
          <w:b/>
          <w:color w:val="365F91"/>
          <w:sz w:val="28"/>
          <w:szCs w:val="28"/>
        </w:rPr>
      </w:pPr>
    </w:p>
    <w:p w14:paraId="556F98E3" w14:textId="77777777" w:rsidR="00C64E5E" w:rsidRDefault="00AE0FAF">
      <w:pPr>
        <w:ind w:left="-709"/>
        <w:jc w:val="both"/>
        <w:rPr>
          <w:rFonts w:ascii="Arial" w:hAnsi="Arial" w:cs="Arial"/>
          <w:sz w:val="22"/>
          <w:szCs w:val="22"/>
        </w:rPr>
      </w:pPr>
      <w:r>
        <w:rPr>
          <w:rFonts w:ascii="Arial" w:hAnsi="Arial" w:cs="Arial"/>
          <w:sz w:val="22"/>
          <w:szCs w:val="22"/>
        </w:rPr>
        <w:t>For the purpose of Schedule 7 (Financial Distress) of the Call-Off Terms, the following shall apply:</w:t>
      </w:r>
    </w:p>
    <w:p w14:paraId="556F98E4" w14:textId="77777777" w:rsidR="00C64E5E" w:rsidRDefault="00C64E5E">
      <w:pPr>
        <w:ind w:left="-709"/>
        <w:rPr>
          <w:rFonts w:ascii="Arial" w:hAnsi="Arial" w:cs="Arial"/>
          <w:sz w:val="22"/>
          <w:szCs w:val="22"/>
        </w:rPr>
      </w:pPr>
    </w:p>
    <w:p w14:paraId="556F98E5" w14:textId="77777777" w:rsidR="00C64E5E" w:rsidRDefault="00AE0FAF">
      <w:pPr>
        <w:ind w:left="-709"/>
        <w:rPr>
          <w:rFonts w:ascii="Arial" w:hAnsi="Arial" w:cs="Arial"/>
          <w:b/>
          <w:sz w:val="22"/>
          <w:szCs w:val="22"/>
        </w:rPr>
      </w:pPr>
      <w:r>
        <w:rPr>
          <w:rFonts w:ascii="Arial" w:hAnsi="Arial" w:cs="Arial"/>
          <w:b/>
          <w:sz w:val="22"/>
          <w:szCs w:val="22"/>
        </w:rPr>
        <w:t xml:space="preserve">PART A – CREDIT RATING THRESHOLD </w:t>
      </w:r>
    </w:p>
    <w:p w14:paraId="556F98E6" w14:textId="77777777" w:rsidR="00C64E5E" w:rsidRDefault="00C64E5E">
      <w:pPr>
        <w:rPr>
          <w:rFonts w:ascii="Arial" w:hAnsi="Arial" w:cs="Arial"/>
          <w:sz w:val="22"/>
          <w:szCs w:val="22"/>
        </w:rPr>
      </w:pPr>
    </w:p>
    <w:tbl>
      <w:tblPr>
        <w:tblW w:w="10343" w:type="dxa"/>
        <w:tblInd w:w="-714" w:type="dxa"/>
        <w:tblCellMar>
          <w:left w:w="10" w:type="dxa"/>
          <w:right w:w="10" w:type="dxa"/>
        </w:tblCellMar>
        <w:tblLook w:val="04A0" w:firstRow="1" w:lastRow="0" w:firstColumn="1" w:lastColumn="0" w:noHBand="0" w:noVBand="1"/>
      </w:tblPr>
      <w:tblGrid>
        <w:gridCol w:w="3010"/>
        <w:gridCol w:w="3364"/>
        <w:gridCol w:w="3969"/>
      </w:tblGrid>
      <w:tr w:rsidR="00C64E5E" w14:paraId="556F98EC" w14:textId="77777777">
        <w:tc>
          <w:tcPr>
            <w:tcW w:w="30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6F98E7" w14:textId="77777777" w:rsidR="00C64E5E" w:rsidRDefault="00AE0FAF">
            <w:pPr>
              <w:pStyle w:val="TableNormal1"/>
              <w:ind w:left="0" w:firstLine="0"/>
              <w:rPr>
                <w:rFonts w:cs="Arial"/>
                <w:b/>
                <w:sz w:val="22"/>
              </w:rPr>
            </w:pPr>
            <w:r>
              <w:rPr>
                <w:rFonts w:cs="Arial"/>
                <w:b/>
                <w:sz w:val="22"/>
              </w:rPr>
              <w:t>Entity</w:t>
            </w:r>
          </w:p>
        </w:tc>
        <w:tc>
          <w:tcPr>
            <w:tcW w:w="3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6F98E8" w14:textId="77777777" w:rsidR="00C64E5E" w:rsidRDefault="00AE0FAF">
            <w:pPr>
              <w:pStyle w:val="TableNormal1"/>
              <w:ind w:left="0" w:firstLine="0"/>
              <w:rPr>
                <w:rFonts w:cs="Arial"/>
                <w:b/>
                <w:sz w:val="22"/>
              </w:rPr>
            </w:pPr>
            <w:r>
              <w:rPr>
                <w:rFonts w:cs="Arial"/>
                <w:b/>
                <w:sz w:val="22"/>
              </w:rPr>
              <w:t>Credit Rating (long term)</w:t>
            </w:r>
          </w:p>
          <w:p w14:paraId="556F98E9" w14:textId="77777777" w:rsidR="00C64E5E" w:rsidRDefault="00AE0FAF">
            <w:pPr>
              <w:pStyle w:val="TableNormal1"/>
              <w:ind w:left="0" w:firstLine="0"/>
            </w:pPr>
            <w:r>
              <w:rPr>
                <w:rFonts w:cs="Arial"/>
                <w:i/>
                <w:sz w:val="22"/>
              </w:rPr>
              <w:t>(insert credit rating issued for the entity at the Commencement Date)</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6F98EA" w14:textId="77777777" w:rsidR="00C64E5E" w:rsidRDefault="00AE0FAF">
            <w:pPr>
              <w:pStyle w:val="TableNormal1"/>
              <w:ind w:left="0" w:firstLine="0"/>
              <w:rPr>
                <w:rFonts w:cs="Arial"/>
                <w:b/>
                <w:sz w:val="22"/>
              </w:rPr>
            </w:pPr>
            <w:r>
              <w:rPr>
                <w:rFonts w:cs="Arial"/>
                <w:b/>
                <w:sz w:val="22"/>
              </w:rPr>
              <w:t>Credit Rating Threshold</w:t>
            </w:r>
          </w:p>
          <w:p w14:paraId="556F98EB" w14:textId="77777777" w:rsidR="00C64E5E" w:rsidRDefault="00AE0FAF">
            <w:pPr>
              <w:pStyle w:val="TableNormal1"/>
              <w:ind w:left="0" w:firstLine="0"/>
              <w:rPr>
                <w:rFonts w:cs="Arial"/>
                <w:i/>
                <w:sz w:val="22"/>
              </w:rPr>
            </w:pPr>
            <w:r>
              <w:rPr>
                <w:rFonts w:cs="Arial"/>
                <w:i/>
                <w:sz w:val="22"/>
              </w:rPr>
              <w:t>(insert the actual rating (e.g. AA-) or the Credit Rating Level (e.g. Credit Rating Level 3)</w:t>
            </w:r>
          </w:p>
        </w:tc>
      </w:tr>
      <w:tr w:rsidR="00C64E5E" w14:paraId="556F98F0" w14:textId="77777777">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56F98ED" w14:textId="77777777" w:rsidR="00C64E5E" w:rsidRDefault="00AE0FAF">
            <w:pPr>
              <w:pStyle w:val="TableNormal1"/>
              <w:ind w:left="0" w:firstLine="0"/>
              <w:rPr>
                <w:rFonts w:cs="Arial"/>
                <w:b/>
                <w:i/>
                <w:sz w:val="22"/>
              </w:rPr>
            </w:pPr>
            <w:r>
              <w:rPr>
                <w:rFonts w:cs="Arial"/>
                <w:b/>
                <w:i/>
                <w:sz w:val="22"/>
              </w:rPr>
              <w:t>Supplier</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EE" w14:textId="043355EA" w:rsidR="00C64E5E" w:rsidRDefault="00C64E5E">
            <w:pPr>
              <w:pStyle w:val="TableNormal1"/>
              <w:ind w:left="0" w:firstLine="0"/>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EF" w14:textId="4D4C53B0" w:rsidR="00C64E5E" w:rsidRDefault="00C64E5E">
            <w:pPr>
              <w:pStyle w:val="TableNormal1"/>
              <w:ind w:left="0" w:firstLine="0"/>
            </w:pPr>
          </w:p>
        </w:tc>
      </w:tr>
      <w:tr w:rsidR="00C64E5E" w14:paraId="556F98F4" w14:textId="77777777">
        <w:tc>
          <w:tcPr>
            <w:tcW w:w="30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56F98F1" w14:textId="77777777" w:rsidR="00C64E5E" w:rsidRDefault="00AE0FAF">
            <w:pPr>
              <w:pStyle w:val="TableNormal1"/>
              <w:ind w:left="0" w:firstLine="0"/>
              <w:rPr>
                <w:rFonts w:cs="Arial"/>
                <w:b/>
                <w:i/>
                <w:sz w:val="22"/>
              </w:rPr>
            </w:pPr>
            <w:r>
              <w:rPr>
                <w:rFonts w:cs="Arial"/>
                <w:b/>
                <w:i/>
                <w:sz w:val="22"/>
              </w:rPr>
              <w:t>[Guarantor]</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F2" w14:textId="77777777" w:rsidR="00C64E5E" w:rsidRDefault="00C64E5E">
            <w:pPr>
              <w:pStyle w:val="TableNormal1"/>
              <w:ind w:left="0" w:firstLine="0"/>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F3" w14:textId="77777777" w:rsidR="00C64E5E" w:rsidRDefault="00C64E5E">
            <w:pPr>
              <w:pStyle w:val="TableNormal1"/>
              <w:ind w:left="0" w:firstLine="0"/>
            </w:pPr>
          </w:p>
        </w:tc>
      </w:tr>
      <w:tr w:rsidR="00C64E5E" w14:paraId="556F98F8"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F5" w14:textId="77777777" w:rsidR="00C64E5E" w:rsidRDefault="00AE0FAF">
            <w:pPr>
              <w:pStyle w:val="TableNormal1"/>
              <w:ind w:left="0" w:firstLine="0"/>
              <w:rPr>
                <w:rFonts w:cs="Arial"/>
                <w:b/>
                <w:i/>
                <w:sz w:val="22"/>
              </w:rPr>
            </w:pPr>
            <w:r>
              <w:rPr>
                <w:rFonts w:cs="Arial"/>
                <w:b/>
                <w:i/>
                <w:sz w:val="22"/>
              </w:rPr>
              <w:t>[Key Sub-contractor 1]</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F6" w14:textId="77777777" w:rsidR="00C64E5E" w:rsidRDefault="00C64E5E">
            <w:pPr>
              <w:pStyle w:val="TableNormal1"/>
              <w:ind w:left="0" w:firstLine="0"/>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F7" w14:textId="77777777" w:rsidR="00C64E5E" w:rsidRDefault="00C64E5E">
            <w:pPr>
              <w:pStyle w:val="TableNormal1"/>
              <w:ind w:left="0" w:firstLine="0"/>
            </w:pPr>
          </w:p>
        </w:tc>
      </w:tr>
      <w:tr w:rsidR="00C64E5E" w14:paraId="556F98FC" w14:textId="77777777">
        <w:tc>
          <w:tcPr>
            <w:tcW w:w="3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F9" w14:textId="77777777" w:rsidR="00C64E5E" w:rsidRDefault="00AE0FAF">
            <w:pPr>
              <w:pStyle w:val="TableNormal1"/>
              <w:ind w:left="0" w:firstLine="0"/>
              <w:rPr>
                <w:rFonts w:cs="Arial"/>
                <w:b/>
                <w:i/>
                <w:sz w:val="22"/>
              </w:rPr>
            </w:pPr>
            <w:r>
              <w:rPr>
                <w:rFonts w:cs="Arial"/>
                <w:b/>
                <w:i/>
                <w:sz w:val="22"/>
              </w:rPr>
              <w:t>[Key Sub-contractor 2]</w:t>
            </w:r>
          </w:p>
        </w:tc>
        <w:tc>
          <w:tcPr>
            <w:tcW w:w="3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FA" w14:textId="77777777" w:rsidR="00C64E5E" w:rsidRDefault="00C64E5E">
            <w:pPr>
              <w:pStyle w:val="TableNormal1"/>
              <w:ind w:left="0" w:firstLine="0"/>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8FB" w14:textId="77777777" w:rsidR="00C64E5E" w:rsidRDefault="00C64E5E">
            <w:pPr>
              <w:pStyle w:val="TableNormal1"/>
              <w:ind w:left="0" w:firstLine="0"/>
            </w:pPr>
          </w:p>
        </w:tc>
      </w:tr>
    </w:tbl>
    <w:p w14:paraId="556F98FD" w14:textId="77777777" w:rsidR="00C64E5E" w:rsidRDefault="00C64E5E">
      <w:pPr>
        <w:rPr>
          <w:rFonts w:ascii="Arial" w:hAnsi="Arial" w:cs="Arial"/>
          <w:sz w:val="22"/>
          <w:szCs w:val="22"/>
        </w:rPr>
      </w:pPr>
    </w:p>
    <w:p w14:paraId="556F98FE" w14:textId="77777777" w:rsidR="00C64E5E" w:rsidRDefault="00C64E5E">
      <w:pPr>
        <w:rPr>
          <w:rFonts w:ascii="Arial" w:hAnsi="Arial" w:cs="Arial"/>
          <w:sz w:val="22"/>
          <w:szCs w:val="22"/>
        </w:rPr>
      </w:pPr>
    </w:p>
    <w:p w14:paraId="30E65BDF" w14:textId="77777777" w:rsidR="00701598" w:rsidRDefault="00AE0FAF" w:rsidP="00701598">
      <w:pPr>
        <w:ind w:left="-709"/>
        <w:rPr>
          <w:rFonts w:ascii="Arial" w:hAnsi="Arial" w:cs="Arial"/>
          <w:b/>
          <w:sz w:val="22"/>
          <w:szCs w:val="22"/>
        </w:rPr>
      </w:pPr>
      <w:r>
        <w:rPr>
          <w:rFonts w:ascii="Arial" w:hAnsi="Arial" w:cs="Arial"/>
          <w:b/>
          <w:sz w:val="22"/>
          <w:szCs w:val="22"/>
        </w:rPr>
        <w:t>PART B – RATING AGENCIES</w:t>
      </w:r>
    </w:p>
    <w:p w14:paraId="31FB9C92" w14:textId="77777777" w:rsidR="00701598" w:rsidRPr="00701598" w:rsidRDefault="00701598" w:rsidP="00701598">
      <w:pPr>
        <w:ind w:left="-709"/>
        <w:rPr>
          <w:rFonts w:ascii="Arial" w:hAnsi="Arial" w:cs="Arial"/>
          <w:b/>
          <w:sz w:val="22"/>
          <w:szCs w:val="22"/>
        </w:rPr>
      </w:pPr>
    </w:p>
    <w:p w14:paraId="556F990A" w14:textId="105F458B" w:rsidR="00C64E5E" w:rsidRPr="00701598" w:rsidRDefault="00701598" w:rsidP="00701598">
      <w:pPr>
        <w:ind w:left="-709"/>
        <w:rPr>
          <w:rFonts w:ascii="Arial" w:hAnsi="Arial" w:cs="Arial"/>
          <w:b/>
          <w:sz w:val="22"/>
          <w:szCs w:val="22"/>
        </w:rPr>
      </w:pPr>
      <w:r w:rsidRPr="00701598">
        <w:rPr>
          <w:rFonts w:ascii="Arial" w:hAnsi="Arial" w:cs="Arial"/>
          <w:sz w:val="22"/>
        </w:rPr>
        <w:t>Dun &amp; Bradstreet</w:t>
      </w:r>
    </w:p>
    <w:p w14:paraId="556F990B" w14:textId="77777777" w:rsidR="00C64E5E" w:rsidRDefault="00C64E5E">
      <w:pPr>
        <w:pStyle w:val="ListBullet"/>
        <w:numPr>
          <w:ilvl w:val="0"/>
          <w:numId w:val="0"/>
        </w:numPr>
        <w:tabs>
          <w:tab w:val="clear" w:pos="-12240"/>
          <w:tab w:val="clear" w:pos="-11520"/>
          <w:tab w:val="left" w:pos="-5040"/>
          <w:tab w:val="left" w:pos="-4320"/>
        </w:tabs>
        <w:ind w:left="720" w:hanging="720"/>
        <w:outlineLvl w:val="9"/>
      </w:pPr>
    </w:p>
    <w:p w14:paraId="556F990C" w14:textId="77777777" w:rsidR="00C64E5E" w:rsidRDefault="00C64E5E">
      <w:pPr>
        <w:pStyle w:val="ListBullet"/>
        <w:numPr>
          <w:ilvl w:val="0"/>
          <w:numId w:val="0"/>
        </w:numPr>
        <w:tabs>
          <w:tab w:val="clear" w:pos="-12240"/>
          <w:tab w:val="clear" w:pos="-11520"/>
          <w:tab w:val="left" w:pos="-5040"/>
          <w:tab w:val="left" w:pos="-4320"/>
        </w:tabs>
        <w:ind w:left="720" w:hanging="720"/>
        <w:outlineLvl w:val="9"/>
      </w:pPr>
    </w:p>
    <w:p w14:paraId="556F990D" w14:textId="77777777" w:rsidR="00C64E5E" w:rsidRDefault="00C64E5E">
      <w:pPr>
        <w:pStyle w:val="ListBullet"/>
        <w:numPr>
          <w:ilvl w:val="0"/>
          <w:numId w:val="0"/>
        </w:numPr>
        <w:tabs>
          <w:tab w:val="clear" w:pos="-12240"/>
          <w:tab w:val="clear" w:pos="-11520"/>
          <w:tab w:val="left" w:pos="-5040"/>
          <w:tab w:val="left" w:pos="-4320"/>
        </w:tabs>
        <w:ind w:left="720" w:hanging="720"/>
        <w:outlineLvl w:val="9"/>
      </w:pPr>
    </w:p>
    <w:p w14:paraId="556F990E" w14:textId="77777777" w:rsidR="00C64E5E" w:rsidRDefault="00C64E5E">
      <w:pPr>
        <w:pStyle w:val="ListBullet"/>
        <w:numPr>
          <w:ilvl w:val="0"/>
          <w:numId w:val="0"/>
        </w:numPr>
        <w:tabs>
          <w:tab w:val="clear" w:pos="-12240"/>
          <w:tab w:val="clear" w:pos="-11520"/>
          <w:tab w:val="left" w:pos="-5040"/>
          <w:tab w:val="left" w:pos="-4320"/>
        </w:tabs>
        <w:ind w:left="720" w:hanging="720"/>
        <w:outlineLvl w:val="9"/>
      </w:pPr>
    </w:p>
    <w:p w14:paraId="556F990F" w14:textId="3F23CA32" w:rsidR="00C64E5E" w:rsidRDefault="00C64E5E">
      <w:pPr>
        <w:pStyle w:val="ListBullet"/>
        <w:numPr>
          <w:ilvl w:val="0"/>
          <w:numId w:val="0"/>
        </w:numPr>
        <w:tabs>
          <w:tab w:val="clear" w:pos="-12240"/>
          <w:tab w:val="clear" w:pos="-11520"/>
          <w:tab w:val="left" w:pos="-5040"/>
          <w:tab w:val="left" w:pos="-4320"/>
        </w:tabs>
        <w:ind w:left="720" w:hanging="720"/>
        <w:outlineLvl w:val="9"/>
      </w:pPr>
    </w:p>
    <w:p w14:paraId="5B10C2B2" w14:textId="2D0A096C" w:rsidR="00701598" w:rsidRDefault="00701598">
      <w:pPr>
        <w:pStyle w:val="ListBullet"/>
        <w:numPr>
          <w:ilvl w:val="0"/>
          <w:numId w:val="0"/>
        </w:numPr>
        <w:tabs>
          <w:tab w:val="clear" w:pos="-12240"/>
          <w:tab w:val="clear" w:pos="-11520"/>
          <w:tab w:val="left" w:pos="-5040"/>
          <w:tab w:val="left" w:pos="-4320"/>
        </w:tabs>
        <w:ind w:left="720" w:hanging="720"/>
        <w:outlineLvl w:val="9"/>
      </w:pPr>
    </w:p>
    <w:p w14:paraId="75183724" w14:textId="3D086826" w:rsidR="00701598" w:rsidRDefault="00701598">
      <w:pPr>
        <w:pStyle w:val="ListBullet"/>
        <w:numPr>
          <w:ilvl w:val="0"/>
          <w:numId w:val="0"/>
        </w:numPr>
        <w:tabs>
          <w:tab w:val="clear" w:pos="-12240"/>
          <w:tab w:val="clear" w:pos="-11520"/>
          <w:tab w:val="left" w:pos="-5040"/>
          <w:tab w:val="left" w:pos="-4320"/>
        </w:tabs>
        <w:ind w:left="720" w:hanging="720"/>
        <w:outlineLvl w:val="9"/>
      </w:pPr>
    </w:p>
    <w:p w14:paraId="06904E41" w14:textId="6916BBEC" w:rsidR="00701598" w:rsidRDefault="00701598">
      <w:pPr>
        <w:pStyle w:val="ListBullet"/>
        <w:numPr>
          <w:ilvl w:val="0"/>
          <w:numId w:val="0"/>
        </w:numPr>
        <w:tabs>
          <w:tab w:val="clear" w:pos="-12240"/>
          <w:tab w:val="clear" w:pos="-11520"/>
          <w:tab w:val="left" w:pos="-5040"/>
          <w:tab w:val="left" w:pos="-4320"/>
        </w:tabs>
        <w:ind w:left="720" w:hanging="720"/>
        <w:outlineLvl w:val="9"/>
      </w:pPr>
    </w:p>
    <w:p w14:paraId="2834424C" w14:textId="77E03738" w:rsidR="00701598" w:rsidRDefault="00701598">
      <w:pPr>
        <w:pStyle w:val="ListBullet"/>
        <w:numPr>
          <w:ilvl w:val="0"/>
          <w:numId w:val="0"/>
        </w:numPr>
        <w:tabs>
          <w:tab w:val="clear" w:pos="-12240"/>
          <w:tab w:val="clear" w:pos="-11520"/>
          <w:tab w:val="left" w:pos="-5040"/>
          <w:tab w:val="left" w:pos="-4320"/>
        </w:tabs>
        <w:ind w:left="720" w:hanging="720"/>
        <w:outlineLvl w:val="9"/>
      </w:pPr>
    </w:p>
    <w:p w14:paraId="6FB368D6" w14:textId="50C9BF92" w:rsidR="00701598" w:rsidRDefault="00701598">
      <w:pPr>
        <w:pStyle w:val="ListBullet"/>
        <w:numPr>
          <w:ilvl w:val="0"/>
          <w:numId w:val="0"/>
        </w:numPr>
        <w:tabs>
          <w:tab w:val="clear" w:pos="-12240"/>
          <w:tab w:val="clear" w:pos="-11520"/>
          <w:tab w:val="left" w:pos="-5040"/>
          <w:tab w:val="left" w:pos="-4320"/>
        </w:tabs>
        <w:ind w:left="720" w:hanging="720"/>
        <w:outlineLvl w:val="9"/>
      </w:pPr>
    </w:p>
    <w:p w14:paraId="66C7182E" w14:textId="7EF79C3C" w:rsidR="00701598" w:rsidRDefault="00701598">
      <w:pPr>
        <w:pStyle w:val="ListBullet"/>
        <w:numPr>
          <w:ilvl w:val="0"/>
          <w:numId w:val="0"/>
        </w:numPr>
        <w:tabs>
          <w:tab w:val="clear" w:pos="-12240"/>
          <w:tab w:val="clear" w:pos="-11520"/>
          <w:tab w:val="left" w:pos="-5040"/>
          <w:tab w:val="left" w:pos="-4320"/>
        </w:tabs>
        <w:ind w:left="720" w:hanging="720"/>
        <w:outlineLvl w:val="9"/>
      </w:pPr>
    </w:p>
    <w:p w14:paraId="7C31AFD7" w14:textId="77777777" w:rsidR="00701598" w:rsidRDefault="00701598">
      <w:pPr>
        <w:pStyle w:val="ListBullet"/>
        <w:numPr>
          <w:ilvl w:val="0"/>
          <w:numId w:val="0"/>
        </w:numPr>
        <w:tabs>
          <w:tab w:val="clear" w:pos="-12240"/>
          <w:tab w:val="clear" w:pos="-11520"/>
          <w:tab w:val="left" w:pos="-5040"/>
          <w:tab w:val="left" w:pos="-4320"/>
        </w:tabs>
        <w:ind w:left="720" w:hanging="720"/>
        <w:outlineLvl w:val="9"/>
      </w:pPr>
    </w:p>
    <w:p w14:paraId="556F9910" w14:textId="77777777" w:rsidR="00C64E5E" w:rsidRDefault="00C64E5E">
      <w:pPr>
        <w:pStyle w:val="ListBullet"/>
        <w:numPr>
          <w:ilvl w:val="0"/>
          <w:numId w:val="0"/>
        </w:numPr>
        <w:tabs>
          <w:tab w:val="clear" w:pos="-12240"/>
          <w:tab w:val="clear" w:pos="-11520"/>
          <w:tab w:val="left" w:pos="-5040"/>
          <w:tab w:val="left" w:pos="-4320"/>
        </w:tabs>
        <w:ind w:left="720" w:hanging="720"/>
        <w:outlineLvl w:val="9"/>
      </w:pPr>
    </w:p>
    <w:p w14:paraId="556F9911" w14:textId="77777777" w:rsidR="00C64E5E" w:rsidRDefault="00C64E5E">
      <w:pPr>
        <w:pStyle w:val="ListBullet"/>
        <w:numPr>
          <w:ilvl w:val="0"/>
          <w:numId w:val="0"/>
        </w:numPr>
        <w:tabs>
          <w:tab w:val="clear" w:pos="-12240"/>
          <w:tab w:val="clear" w:pos="-11520"/>
          <w:tab w:val="left" w:pos="-5040"/>
          <w:tab w:val="left" w:pos="-4320"/>
        </w:tabs>
        <w:ind w:left="720" w:hanging="720"/>
        <w:outlineLvl w:val="9"/>
      </w:pPr>
    </w:p>
    <w:p w14:paraId="556F9912" w14:textId="77777777" w:rsidR="00C64E5E" w:rsidRDefault="00AE0FAF">
      <w:pPr>
        <w:pStyle w:val="ListBullet"/>
        <w:numPr>
          <w:ilvl w:val="0"/>
          <w:numId w:val="0"/>
        </w:numPr>
        <w:tabs>
          <w:tab w:val="clear" w:pos="-12240"/>
          <w:tab w:val="clear" w:pos="-11520"/>
          <w:tab w:val="left" w:pos="-5040"/>
          <w:tab w:val="left" w:pos="-4320"/>
        </w:tabs>
        <w:ind w:left="720" w:hanging="720"/>
        <w:jc w:val="center"/>
        <w:outlineLvl w:val="9"/>
      </w:pPr>
      <w:r>
        <w:rPr>
          <w:rFonts w:eastAsia="MS Mincho" w:cs="Arial"/>
          <w:b/>
          <w:color w:val="365F91"/>
          <w:sz w:val="28"/>
          <w:szCs w:val="28"/>
        </w:rPr>
        <w:t>Attachment 8 – Governance</w:t>
      </w:r>
    </w:p>
    <w:p w14:paraId="556F9913" w14:textId="77777777" w:rsidR="00C64E5E" w:rsidRDefault="00C64E5E">
      <w:pPr>
        <w:rPr>
          <w:rFonts w:ascii="Arial" w:hAnsi="Arial" w:cs="Arial"/>
          <w:b/>
          <w:sz w:val="22"/>
          <w:szCs w:val="22"/>
        </w:rPr>
      </w:pPr>
    </w:p>
    <w:p w14:paraId="556F9914" w14:textId="77777777" w:rsidR="00C64E5E" w:rsidRDefault="00AE0FAF">
      <w:pPr>
        <w:rPr>
          <w:rFonts w:ascii="Arial" w:hAnsi="Arial" w:cs="Arial"/>
          <w:b/>
          <w:sz w:val="22"/>
          <w:szCs w:val="22"/>
        </w:rPr>
      </w:pPr>
      <w:r>
        <w:rPr>
          <w:rFonts w:ascii="Arial" w:hAnsi="Arial" w:cs="Arial"/>
          <w:b/>
          <w:sz w:val="22"/>
          <w:szCs w:val="22"/>
        </w:rPr>
        <w:t xml:space="preserve">PART B – LONG FORM GOVERNANCE </w:t>
      </w:r>
    </w:p>
    <w:p w14:paraId="556F9915" w14:textId="77777777" w:rsidR="00C64E5E" w:rsidRDefault="00C64E5E">
      <w:pPr>
        <w:rPr>
          <w:rFonts w:ascii="Arial" w:hAnsi="Arial" w:cs="Arial"/>
          <w:sz w:val="22"/>
          <w:szCs w:val="22"/>
        </w:rPr>
      </w:pPr>
    </w:p>
    <w:p w14:paraId="70940C39" w14:textId="77777777" w:rsidR="004C51DF" w:rsidRPr="00FF31B7" w:rsidRDefault="004C51DF" w:rsidP="004C51DF">
      <w:pPr>
        <w:rPr>
          <w:rFonts w:ascii="Arial" w:eastAsia="Arial" w:hAnsi="Arial" w:cs="Arial"/>
          <w:sz w:val="22"/>
          <w:szCs w:val="22"/>
        </w:rPr>
      </w:pPr>
      <w:r w:rsidRPr="00FF31B7">
        <w:rPr>
          <w:rFonts w:ascii="Arial" w:eastAsia="Arial" w:hAnsi="Arial" w:cs="Arial"/>
          <w:sz w:val="22"/>
          <w:szCs w:val="22"/>
        </w:rPr>
        <w:t>For the purpose of Part B of Schedule 7 (Long Form Governance) of the Call-Off Terms, the following boards shall apply:</w:t>
      </w:r>
    </w:p>
    <w:p w14:paraId="7AA5ED33" w14:textId="77777777" w:rsidR="004C51DF" w:rsidRPr="00FF31B7" w:rsidRDefault="004C51DF" w:rsidP="004C51DF">
      <w:pPr>
        <w:pStyle w:val="Heading1"/>
        <w:jc w:val="left"/>
        <w:rPr>
          <w:rFonts w:ascii="Arial" w:eastAsia="Arial" w:hAnsi="Arial" w:cs="Arial"/>
        </w:rPr>
      </w:pPr>
    </w:p>
    <w:p w14:paraId="4A89BF87" w14:textId="77777777" w:rsidR="004C51DF" w:rsidRPr="00FF31B7" w:rsidRDefault="004C51DF" w:rsidP="004C51DF">
      <w:pPr>
        <w:rPr>
          <w:rFonts w:ascii="Arial" w:eastAsia="Arial" w:hAnsi="Arial" w:cs="Arial"/>
          <w:sz w:val="22"/>
          <w:szCs w:val="22"/>
        </w:rPr>
      </w:pPr>
      <w:r w:rsidRPr="00FF31B7">
        <w:rPr>
          <w:rFonts w:ascii="Arial" w:eastAsia="Arial" w:hAnsi="Arial" w:cs="Arial"/>
          <w:sz w:val="22"/>
          <w:szCs w:val="22"/>
        </w:rPr>
        <w:t>There shall be one Contract Board comprising:</w:t>
      </w:r>
    </w:p>
    <w:p w14:paraId="21857D94" w14:textId="77777777" w:rsidR="004C51DF" w:rsidRPr="00FF31B7" w:rsidRDefault="004C51DF" w:rsidP="004C51DF">
      <w:pPr>
        <w:rPr>
          <w:rFonts w:ascii="Arial" w:eastAsia="Arial" w:hAnsi="Arial" w:cs="Arial"/>
          <w:sz w:val="22"/>
          <w:szCs w:val="22"/>
        </w:rPr>
      </w:pPr>
      <w:r w:rsidRPr="00FF31B7">
        <w:rPr>
          <w:rFonts w:ascii="Arial" w:eastAsia="Arial" w:hAnsi="Arial" w:cs="Arial"/>
          <w:sz w:val="22"/>
          <w:szCs w:val="22"/>
        </w:rPr>
        <w:t>Service Management Board</w:t>
      </w:r>
    </w:p>
    <w:p w14:paraId="192F60F3" w14:textId="77777777" w:rsidR="004C51DF" w:rsidRPr="00FF31B7" w:rsidRDefault="004C51DF" w:rsidP="004C51DF">
      <w:pPr>
        <w:rPr>
          <w:rFonts w:ascii="Arial" w:eastAsia="Arial" w:hAnsi="Arial" w:cs="Arial"/>
          <w:sz w:val="22"/>
          <w:szCs w:val="22"/>
        </w:rPr>
      </w:pPr>
      <w:r w:rsidRPr="00FF31B7">
        <w:rPr>
          <w:rFonts w:ascii="Arial" w:eastAsia="Arial" w:hAnsi="Arial" w:cs="Arial"/>
          <w:sz w:val="22"/>
          <w:szCs w:val="22"/>
        </w:rPr>
        <w:t>Programme Board</w:t>
      </w:r>
    </w:p>
    <w:p w14:paraId="49A6F702" w14:textId="77777777" w:rsidR="004C51DF" w:rsidRPr="00FF31B7" w:rsidRDefault="004C51DF" w:rsidP="004C51DF">
      <w:pPr>
        <w:rPr>
          <w:rFonts w:ascii="Arial" w:eastAsia="Arial" w:hAnsi="Arial" w:cs="Arial"/>
          <w:sz w:val="22"/>
          <w:szCs w:val="22"/>
        </w:rPr>
      </w:pPr>
      <w:r w:rsidRPr="00FF31B7">
        <w:rPr>
          <w:rFonts w:ascii="Arial" w:eastAsia="Arial" w:hAnsi="Arial" w:cs="Arial"/>
          <w:sz w:val="22"/>
          <w:szCs w:val="22"/>
        </w:rPr>
        <w:t>Change Management Board</w:t>
      </w:r>
    </w:p>
    <w:p w14:paraId="255EF26D" w14:textId="77777777" w:rsidR="004C51DF" w:rsidRPr="00FF31B7" w:rsidRDefault="004C51DF" w:rsidP="004C51DF">
      <w:pPr>
        <w:rPr>
          <w:rFonts w:ascii="Arial" w:eastAsia="Arial" w:hAnsi="Arial" w:cs="Arial"/>
          <w:sz w:val="22"/>
          <w:szCs w:val="22"/>
        </w:rPr>
      </w:pPr>
      <w:r w:rsidRPr="00FF31B7">
        <w:rPr>
          <w:rFonts w:ascii="Arial" w:eastAsia="Arial" w:hAnsi="Arial" w:cs="Arial"/>
          <w:sz w:val="22"/>
          <w:szCs w:val="22"/>
        </w:rPr>
        <w:t>Technical Board</w:t>
      </w:r>
    </w:p>
    <w:p w14:paraId="46870C40" w14:textId="77777777" w:rsidR="004C51DF" w:rsidRPr="00FF31B7" w:rsidRDefault="004C51DF" w:rsidP="004C51DF">
      <w:pPr>
        <w:rPr>
          <w:rFonts w:ascii="Arial" w:eastAsia="Arial" w:hAnsi="Arial" w:cs="Arial"/>
          <w:sz w:val="22"/>
          <w:szCs w:val="22"/>
        </w:rPr>
      </w:pPr>
      <w:r w:rsidRPr="00FF31B7">
        <w:rPr>
          <w:rFonts w:ascii="Arial" w:eastAsia="Arial" w:hAnsi="Arial" w:cs="Arial"/>
          <w:sz w:val="22"/>
          <w:szCs w:val="22"/>
        </w:rPr>
        <w:t>Risk Management Board</w:t>
      </w:r>
    </w:p>
    <w:p w14:paraId="45EDC61F" w14:textId="77777777" w:rsidR="004C51DF" w:rsidRPr="00FF31B7" w:rsidRDefault="004C51DF" w:rsidP="004C51DF">
      <w:pPr>
        <w:rPr>
          <w:rFonts w:ascii="Arial" w:eastAsia="Arial" w:hAnsi="Arial" w:cs="Arial"/>
          <w:sz w:val="22"/>
          <w:szCs w:val="22"/>
        </w:rPr>
      </w:pPr>
    </w:p>
    <w:tbl>
      <w:tblPr>
        <w:tblW w:w="9019" w:type="dxa"/>
        <w:tblLayout w:type="fixed"/>
        <w:tblLook w:val="0400" w:firstRow="0" w:lastRow="0" w:firstColumn="0" w:lastColumn="0" w:noHBand="0" w:noVBand="1"/>
      </w:tblPr>
      <w:tblGrid>
        <w:gridCol w:w="4505"/>
        <w:gridCol w:w="4514"/>
      </w:tblGrid>
      <w:tr w:rsidR="004C51DF" w:rsidRPr="00FF31B7" w14:paraId="67481231" w14:textId="77777777" w:rsidTr="009B114A">
        <w:tc>
          <w:tcPr>
            <w:tcW w:w="9019"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DD6690E" w14:textId="77777777" w:rsidR="004C51DF" w:rsidRPr="00FF31B7" w:rsidRDefault="004C51DF" w:rsidP="009B114A">
            <w:pPr>
              <w:pStyle w:val="Heading1"/>
              <w:rPr>
                <w:rFonts w:ascii="Arial" w:eastAsia="Arial" w:hAnsi="Arial" w:cs="Arial"/>
              </w:rPr>
            </w:pPr>
          </w:p>
          <w:p w14:paraId="3589171A" w14:textId="77777777" w:rsidR="004C51DF" w:rsidRPr="00FF31B7" w:rsidRDefault="004C51DF" w:rsidP="009B114A">
            <w:pPr>
              <w:pStyle w:val="Heading1"/>
              <w:rPr>
                <w:rFonts w:ascii="Arial" w:eastAsia="Arial" w:hAnsi="Arial" w:cs="Arial"/>
              </w:rPr>
            </w:pPr>
            <w:r w:rsidRPr="00FF31B7">
              <w:rPr>
                <w:rFonts w:ascii="Arial" w:eastAsia="Arial" w:hAnsi="Arial" w:cs="Arial"/>
              </w:rPr>
              <w:t xml:space="preserve">Board </w:t>
            </w:r>
          </w:p>
        </w:tc>
      </w:tr>
      <w:tr w:rsidR="00C643A9" w:rsidRPr="00FF31B7" w14:paraId="3DDFA871" w14:textId="77777777" w:rsidTr="00592503">
        <w:trPr>
          <w:trHeight w:val="575"/>
        </w:trPr>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C228" w14:textId="77777777" w:rsidR="00C643A9" w:rsidRPr="00FF31B7" w:rsidRDefault="00C643A9" w:rsidP="00C643A9">
            <w:pPr>
              <w:pBdr>
                <w:top w:val="nil"/>
                <w:left w:val="nil"/>
                <w:bottom w:val="nil"/>
                <w:right w:val="nil"/>
                <w:between w:val="nil"/>
              </w:pBdr>
              <w:tabs>
                <w:tab w:val="left" w:pos="0"/>
                <w:tab w:val="left" w:pos="720"/>
              </w:tabs>
              <w:spacing w:before="120" w:after="120"/>
              <w:rPr>
                <w:rFonts w:ascii="Arial" w:eastAsia="Arial" w:hAnsi="Arial" w:cs="Arial"/>
                <w:sz w:val="22"/>
                <w:szCs w:val="22"/>
              </w:rPr>
            </w:pPr>
            <w:r w:rsidRPr="00FF31B7">
              <w:rPr>
                <w:rFonts w:ascii="Arial" w:eastAsia="Arial" w:hAnsi="Arial" w:cs="Arial"/>
                <w:sz w:val="22"/>
                <w:szCs w:val="22"/>
              </w:rPr>
              <w:t>Buyer Members of Contract Board (include details of chairperson)</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D8D8" w14:textId="5716D6E5" w:rsidR="00C643A9" w:rsidRPr="00733235" w:rsidRDefault="00C643A9" w:rsidP="00C643A9">
            <w:pPr>
              <w:pBdr>
                <w:top w:val="nil"/>
                <w:left w:val="nil"/>
                <w:bottom w:val="nil"/>
                <w:right w:val="nil"/>
                <w:between w:val="nil"/>
              </w:pBdr>
              <w:tabs>
                <w:tab w:val="left" w:pos="0"/>
                <w:tab w:val="left" w:pos="720"/>
              </w:tabs>
              <w:spacing w:before="120" w:after="120"/>
              <w:rPr>
                <w:rFonts w:ascii="Arial" w:eastAsia="Arial" w:hAnsi="Arial" w:cs="Arial"/>
                <w:sz w:val="22"/>
                <w:szCs w:val="22"/>
              </w:rPr>
            </w:pPr>
            <w:r w:rsidRPr="00733235">
              <w:rPr>
                <w:rFonts w:ascii="Arial" w:eastAsia="Arial" w:hAnsi="Arial" w:cs="Arial"/>
              </w:rPr>
              <w:t>To be confirmed following start up meeting</w:t>
            </w:r>
          </w:p>
        </w:tc>
      </w:tr>
      <w:tr w:rsidR="00C643A9" w:rsidRPr="00FF31B7" w14:paraId="1DACC11E" w14:textId="77777777" w:rsidTr="009B114A">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5F3" w14:textId="77777777" w:rsidR="00C643A9" w:rsidRPr="00FF31B7" w:rsidRDefault="00C643A9" w:rsidP="00C643A9">
            <w:pPr>
              <w:pBdr>
                <w:top w:val="nil"/>
                <w:left w:val="nil"/>
                <w:bottom w:val="nil"/>
                <w:right w:val="nil"/>
                <w:between w:val="nil"/>
              </w:pBdr>
              <w:tabs>
                <w:tab w:val="left" w:pos="0"/>
                <w:tab w:val="left" w:pos="720"/>
              </w:tabs>
              <w:spacing w:before="120" w:after="120"/>
              <w:rPr>
                <w:rFonts w:ascii="Arial" w:eastAsia="Arial" w:hAnsi="Arial" w:cs="Arial"/>
                <w:sz w:val="22"/>
                <w:szCs w:val="22"/>
              </w:rPr>
            </w:pPr>
            <w:r w:rsidRPr="00FF31B7">
              <w:rPr>
                <w:rFonts w:ascii="Arial" w:eastAsia="Arial" w:hAnsi="Arial" w:cs="Arial"/>
                <w:sz w:val="22"/>
                <w:szCs w:val="22"/>
              </w:rPr>
              <w:t>Supplier Members of Contract Board</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AB274" w14:textId="62C68658" w:rsidR="00C643A9" w:rsidRPr="00733235" w:rsidRDefault="00C643A9" w:rsidP="00C643A9">
            <w:pPr>
              <w:pBdr>
                <w:top w:val="nil"/>
                <w:left w:val="nil"/>
                <w:bottom w:val="nil"/>
                <w:right w:val="nil"/>
                <w:between w:val="nil"/>
              </w:pBdr>
              <w:tabs>
                <w:tab w:val="left" w:pos="0"/>
                <w:tab w:val="left" w:pos="720"/>
              </w:tabs>
              <w:spacing w:before="120" w:after="120"/>
              <w:rPr>
                <w:rFonts w:ascii="Arial" w:eastAsia="Arial" w:hAnsi="Arial" w:cs="Arial"/>
                <w:sz w:val="22"/>
                <w:szCs w:val="22"/>
              </w:rPr>
            </w:pPr>
            <w:r w:rsidRPr="00733235">
              <w:rPr>
                <w:rFonts w:ascii="Arial" w:eastAsia="Arial" w:hAnsi="Arial" w:cs="Arial"/>
              </w:rPr>
              <w:t>To be confirmed following start up meeting</w:t>
            </w:r>
          </w:p>
        </w:tc>
      </w:tr>
      <w:tr w:rsidR="00C643A9" w:rsidRPr="00FF31B7" w14:paraId="7970ADBD" w14:textId="77777777" w:rsidTr="009B114A">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95F7D" w14:textId="77777777" w:rsidR="00C643A9" w:rsidRPr="00FF31B7" w:rsidRDefault="00C643A9" w:rsidP="00C643A9">
            <w:pPr>
              <w:pBdr>
                <w:top w:val="nil"/>
                <w:left w:val="nil"/>
                <w:bottom w:val="nil"/>
                <w:right w:val="nil"/>
                <w:between w:val="nil"/>
              </w:pBdr>
              <w:tabs>
                <w:tab w:val="left" w:pos="0"/>
                <w:tab w:val="left" w:pos="720"/>
              </w:tabs>
              <w:spacing w:before="120" w:after="120"/>
              <w:rPr>
                <w:rFonts w:ascii="Arial" w:eastAsia="Arial" w:hAnsi="Arial" w:cs="Arial"/>
                <w:sz w:val="22"/>
                <w:szCs w:val="22"/>
              </w:rPr>
            </w:pPr>
            <w:r w:rsidRPr="00FF31B7">
              <w:rPr>
                <w:rFonts w:ascii="Arial" w:eastAsia="Arial" w:hAnsi="Arial" w:cs="Arial"/>
                <w:sz w:val="22"/>
                <w:szCs w:val="22"/>
              </w:rPr>
              <w:t>Start Date for Contract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0EBBE" w14:textId="6B81DDD3" w:rsidR="00C643A9" w:rsidRPr="00733235" w:rsidRDefault="00C643A9" w:rsidP="00C643A9">
            <w:pPr>
              <w:pBdr>
                <w:top w:val="nil"/>
                <w:left w:val="nil"/>
                <w:bottom w:val="nil"/>
                <w:right w:val="nil"/>
                <w:between w:val="nil"/>
              </w:pBdr>
              <w:tabs>
                <w:tab w:val="left" w:pos="0"/>
                <w:tab w:val="left" w:pos="720"/>
              </w:tabs>
              <w:spacing w:before="120" w:after="120"/>
              <w:rPr>
                <w:rFonts w:ascii="Arial" w:eastAsia="Arial" w:hAnsi="Arial" w:cs="Arial"/>
                <w:sz w:val="22"/>
                <w:szCs w:val="22"/>
              </w:rPr>
            </w:pPr>
            <w:r w:rsidRPr="00733235">
              <w:rPr>
                <w:rFonts w:ascii="Arial" w:eastAsia="Arial" w:hAnsi="Arial" w:cs="Arial"/>
              </w:rPr>
              <w:t>Start up meeting within one month of contract signing</w:t>
            </w:r>
          </w:p>
        </w:tc>
      </w:tr>
      <w:tr w:rsidR="00C643A9" w:rsidRPr="00FF31B7" w14:paraId="00C07398" w14:textId="77777777" w:rsidTr="009B114A">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62411" w14:textId="77777777" w:rsidR="00C643A9" w:rsidRPr="00FF31B7" w:rsidRDefault="00C643A9" w:rsidP="00C643A9">
            <w:pPr>
              <w:pBdr>
                <w:top w:val="nil"/>
                <w:left w:val="nil"/>
                <w:bottom w:val="nil"/>
                <w:right w:val="nil"/>
                <w:between w:val="nil"/>
              </w:pBdr>
              <w:tabs>
                <w:tab w:val="left" w:pos="0"/>
                <w:tab w:val="left" w:pos="720"/>
              </w:tabs>
              <w:spacing w:before="120" w:after="120"/>
              <w:rPr>
                <w:rFonts w:ascii="Arial" w:eastAsia="Arial" w:hAnsi="Arial" w:cs="Arial"/>
                <w:sz w:val="22"/>
                <w:szCs w:val="22"/>
              </w:rPr>
            </w:pPr>
            <w:r w:rsidRPr="00FF31B7">
              <w:rPr>
                <w:rFonts w:ascii="Arial" w:eastAsia="Arial" w:hAnsi="Arial" w:cs="Arial"/>
                <w:sz w:val="22"/>
                <w:szCs w:val="22"/>
              </w:rPr>
              <w:t>Frequency of Contract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A01B7" w14:textId="422AFA05" w:rsidR="00C643A9" w:rsidRPr="00733235" w:rsidRDefault="00C643A9" w:rsidP="00C643A9">
            <w:pPr>
              <w:pBdr>
                <w:top w:val="nil"/>
                <w:left w:val="nil"/>
                <w:bottom w:val="nil"/>
                <w:right w:val="nil"/>
                <w:between w:val="nil"/>
              </w:pBdr>
              <w:tabs>
                <w:tab w:val="left" w:pos="0"/>
                <w:tab w:val="left" w:pos="720"/>
              </w:tabs>
              <w:spacing w:before="120" w:after="120"/>
              <w:rPr>
                <w:rFonts w:ascii="Arial" w:eastAsia="Arial" w:hAnsi="Arial" w:cs="Arial"/>
                <w:sz w:val="22"/>
                <w:szCs w:val="22"/>
              </w:rPr>
            </w:pPr>
            <w:r w:rsidRPr="00733235">
              <w:rPr>
                <w:rFonts w:ascii="Arial" w:eastAsia="Arial" w:hAnsi="Arial" w:cs="Arial"/>
              </w:rPr>
              <w:t xml:space="preserve">Management of the contract will be administered through weekly meetings between Navy Digital and the Contractor Service Lead. </w:t>
            </w:r>
            <w:r w:rsidRPr="00733235">
              <w:rPr>
                <w:rFonts w:ascii="Arial" w:eastAsia="Arial" w:hAnsi="Arial" w:cs="Arial"/>
              </w:rPr>
              <w:tab/>
              <w:t>There will also be requirement for quarterly review meetings to be held between the Contractor and Navy Digital.</w:t>
            </w:r>
          </w:p>
        </w:tc>
      </w:tr>
      <w:tr w:rsidR="00C643A9" w:rsidRPr="00FF31B7" w14:paraId="1B6253E2" w14:textId="77777777" w:rsidTr="009B114A">
        <w:tc>
          <w:tcPr>
            <w:tcW w:w="4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F44D7" w14:textId="77777777" w:rsidR="00C643A9" w:rsidRPr="00FF31B7" w:rsidRDefault="00C643A9" w:rsidP="00C643A9">
            <w:pPr>
              <w:pBdr>
                <w:top w:val="nil"/>
                <w:left w:val="nil"/>
                <w:bottom w:val="nil"/>
                <w:right w:val="nil"/>
                <w:between w:val="nil"/>
              </w:pBdr>
              <w:tabs>
                <w:tab w:val="left" w:pos="0"/>
                <w:tab w:val="left" w:pos="720"/>
              </w:tabs>
              <w:spacing w:before="120" w:after="120"/>
              <w:rPr>
                <w:rFonts w:ascii="Arial" w:eastAsia="Arial" w:hAnsi="Arial" w:cs="Arial"/>
                <w:sz w:val="22"/>
                <w:szCs w:val="22"/>
              </w:rPr>
            </w:pPr>
            <w:r w:rsidRPr="00FF31B7">
              <w:rPr>
                <w:rFonts w:ascii="Arial" w:eastAsia="Arial" w:hAnsi="Arial" w:cs="Arial"/>
                <w:sz w:val="22"/>
                <w:szCs w:val="22"/>
              </w:rPr>
              <w:t>Location of Contract Board meetings</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0E447" w14:textId="2520401B" w:rsidR="00C643A9" w:rsidRPr="00733235" w:rsidRDefault="00C643A9" w:rsidP="00C643A9">
            <w:pPr>
              <w:pBdr>
                <w:top w:val="nil"/>
                <w:left w:val="nil"/>
                <w:bottom w:val="nil"/>
                <w:right w:val="nil"/>
                <w:between w:val="nil"/>
              </w:pBdr>
              <w:tabs>
                <w:tab w:val="left" w:pos="0"/>
                <w:tab w:val="left" w:pos="720"/>
              </w:tabs>
              <w:spacing w:before="120" w:after="120"/>
              <w:rPr>
                <w:rFonts w:ascii="Arial" w:eastAsia="Arial" w:hAnsi="Arial" w:cs="Arial"/>
                <w:sz w:val="22"/>
                <w:szCs w:val="22"/>
              </w:rPr>
            </w:pPr>
            <w:r w:rsidRPr="00733235">
              <w:rPr>
                <w:rFonts w:ascii="Arial" w:eastAsia="Arial" w:hAnsi="Arial" w:cs="Arial"/>
              </w:rPr>
              <w:t>To be confirmed following start up meeting</w:t>
            </w:r>
          </w:p>
        </w:tc>
      </w:tr>
    </w:tbl>
    <w:p w14:paraId="2638C1A5" w14:textId="77777777" w:rsidR="004C51DF" w:rsidRPr="00FF31B7" w:rsidRDefault="004C51DF" w:rsidP="004C51DF">
      <w:pPr>
        <w:rPr>
          <w:rFonts w:ascii="Arial" w:eastAsia="Arial" w:hAnsi="Arial" w:cs="Arial"/>
          <w:b/>
          <w:sz w:val="22"/>
          <w:szCs w:val="22"/>
        </w:rPr>
      </w:pPr>
    </w:p>
    <w:p w14:paraId="6A69A7C9" w14:textId="77777777" w:rsidR="004C51DF" w:rsidRPr="00FF31B7" w:rsidRDefault="004C51DF" w:rsidP="004C51DF">
      <w:pPr>
        <w:rPr>
          <w:rFonts w:ascii="Arial" w:eastAsia="Arial" w:hAnsi="Arial" w:cs="Arial"/>
          <w:b/>
          <w:sz w:val="22"/>
          <w:szCs w:val="22"/>
        </w:rPr>
      </w:pPr>
    </w:p>
    <w:p w14:paraId="556F9974" w14:textId="77777777" w:rsidR="00C64E5E" w:rsidRDefault="00C64E5E">
      <w:pPr>
        <w:rPr>
          <w:rFonts w:ascii="Arial" w:hAnsi="Arial" w:cs="Arial"/>
          <w:b/>
          <w:color w:val="365F91"/>
          <w:sz w:val="28"/>
          <w:szCs w:val="28"/>
        </w:rPr>
      </w:pPr>
    </w:p>
    <w:p w14:paraId="0942C574" w14:textId="77777777" w:rsidR="004C51DF" w:rsidRDefault="004C51DF">
      <w:pPr>
        <w:rPr>
          <w:rFonts w:ascii="Arial" w:hAnsi="Arial" w:cs="Arial"/>
          <w:b/>
          <w:color w:val="365F91"/>
          <w:sz w:val="28"/>
          <w:szCs w:val="28"/>
        </w:rPr>
      </w:pPr>
    </w:p>
    <w:p w14:paraId="7A66920A" w14:textId="77777777" w:rsidR="004C51DF" w:rsidRDefault="004C51DF">
      <w:pPr>
        <w:rPr>
          <w:rFonts w:ascii="Arial" w:hAnsi="Arial" w:cs="Arial"/>
          <w:b/>
          <w:color w:val="365F91"/>
          <w:sz w:val="28"/>
          <w:szCs w:val="28"/>
        </w:rPr>
      </w:pPr>
    </w:p>
    <w:p w14:paraId="55F46737" w14:textId="77777777" w:rsidR="004C51DF" w:rsidRDefault="004C51DF">
      <w:pPr>
        <w:rPr>
          <w:rFonts w:ascii="Arial" w:hAnsi="Arial" w:cs="Arial"/>
          <w:b/>
          <w:color w:val="365F91"/>
          <w:sz w:val="28"/>
          <w:szCs w:val="28"/>
        </w:rPr>
      </w:pPr>
    </w:p>
    <w:p w14:paraId="5818B081" w14:textId="77777777" w:rsidR="004C51DF" w:rsidRDefault="004C51DF">
      <w:pPr>
        <w:rPr>
          <w:rFonts w:ascii="Arial" w:hAnsi="Arial" w:cs="Arial"/>
          <w:b/>
          <w:color w:val="365F91"/>
          <w:sz w:val="28"/>
          <w:szCs w:val="28"/>
        </w:rPr>
      </w:pPr>
    </w:p>
    <w:p w14:paraId="74577608" w14:textId="77777777" w:rsidR="004C51DF" w:rsidRDefault="004C51DF">
      <w:pPr>
        <w:rPr>
          <w:rFonts w:ascii="Arial" w:hAnsi="Arial" w:cs="Arial"/>
          <w:b/>
          <w:color w:val="365F91"/>
          <w:sz w:val="28"/>
          <w:szCs w:val="28"/>
        </w:rPr>
      </w:pPr>
    </w:p>
    <w:p w14:paraId="1E8E688D" w14:textId="77777777" w:rsidR="00DF437A" w:rsidRDefault="00DF437A">
      <w:pPr>
        <w:rPr>
          <w:rFonts w:ascii="Arial" w:hAnsi="Arial" w:cs="Arial"/>
          <w:b/>
          <w:color w:val="365F91"/>
          <w:sz w:val="28"/>
          <w:szCs w:val="28"/>
        </w:rPr>
      </w:pPr>
    </w:p>
    <w:p w14:paraId="356D0618" w14:textId="77777777" w:rsidR="00DF437A" w:rsidRDefault="00DF437A">
      <w:pPr>
        <w:rPr>
          <w:rFonts w:ascii="Arial" w:hAnsi="Arial" w:cs="Arial"/>
          <w:b/>
          <w:color w:val="365F91"/>
          <w:sz w:val="28"/>
          <w:szCs w:val="28"/>
        </w:rPr>
      </w:pPr>
    </w:p>
    <w:p w14:paraId="4C17D3B9" w14:textId="77777777" w:rsidR="00DF437A" w:rsidRDefault="00DF437A">
      <w:pPr>
        <w:rPr>
          <w:rFonts w:ascii="Arial" w:hAnsi="Arial" w:cs="Arial"/>
          <w:b/>
          <w:color w:val="365F91"/>
          <w:sz w:val="28"/>
          <w:szCs w:val="28"/>
        </w:rPr>
      </w:pPr>
    </w:p>
    <w:p w14:paraId="41B4E90C" w14:textId="77777777" w:rsidR="00DF437A" w:rsidRDefault="00DF437A">
      <w:pPr>
        <w:rPr>
          <w:rFonts w:ascii="Arial" w:hAnsi="Arial" w:cs="Arial"/>
          <w:b/>
          <w:color w:val="365F91"/>
          <w:sz w:val="28"/>
          <w:szCs w:val="28"/>
        </w:rPr>
      </w:pPr>
    </w:p>
    <w:p w14:paraId="1B2EA8C9" w14:textId="77777777" w:rsidR="00DF437A" w:rsidRDefault="00DF437A">
      <w:pPr>
        <w:rPr>
          <w:rFonts w:ascii="Arial" w:hAnsi="Arial" w:cs="Arial"/>
          <w:b/>
          <w:color w:val="365F91"/>
          <w:sz w:val="28"/>
          <w:szCs w:val="28"/>
        </w:rPr>
      </w:pPr>
    </w:p>
    <w:p w14:paraId="7A669F0F" w14:textId="77777777" w:rsidR="00DF437A" w:rsidRDefault="00DF437A">
      <w:pPr>
        <w:rPr>
          <w:rFonts w:ascii="Arial" w:hAnsi="Arial" w:cs="Arial"/>
          <w:b/>
          <w:color w:val="365F91"/>
          <w:sz w:val="28"/>
          <w:szCs w:val="28"/>
        </w:rPr>
      </w:pPr>
    </w:p>
    <w:p w14:paraId="30F71E50" w14:textId="77777777" w:rsidR="00DF437A" w:rsidRDefault="00DF437A">
      <w:pPr>
        <w:rPr>
          <w:rFonts w:ascii="Arial" w:hAnsi="Arial" w:cs="Arial"/>
          <w:b/>
          <w:color w:val="365F91"/>
          <w:sz w:val="28"/>
          <w:szCs w:val="28"/>
        </w:rPr>
      </w:pPr>
    </w:p>
    <w:p w14:paraId="68735819" w14:textId="77777777" w:rsidR="00DF437A" w:rsidRDefault="00DF437A">
      <w:pPr>
        <w:rPr>
          <w:rFonts w:ascii="Arial" w:hAnsi="Arial" w:cs="Arial"/>
          <w:b/>
          <w:color w:val="365F91"/>
          <w:sz w:val="28"/>
          <w:szCs w:val="28"/>
        </w:rPr>
      </w:pPr>
    </w:p>
    <w:p w14:paraId="49C494DD" w14:textId="77777777" w:rsidR="004C51DF" w:rsidRDefault="004C51DF">
      <w:pPr>
        <w:rPr>
          <w:rFonts w:ascii="Arial" w:hAnsi="Arial" w:cs="Arial"/>
          <w:b/>
          <w:color w:val="365F91"/>
          <w:sz w:val="28"/>
          <w:szCs w:val="28"/>
        </w:rPr>
      </w:pPr>
    </w:p>
    <w:p w14:paraId="556F9975" w14:textId="77777777" w:rsidR="00C64E5E" w:rsidRDefault="00AE0FAF">
      <w:pPr>
        <w:jc w:val="center"/>
        <w:rPr>
          <w:rFonts w:ascii="Arial" w:hAnsi="Arial" w:cs="Arial"/>
          <w:b/>
          <w:color w:val="365F91"/>
          <w:sz w:val="28"/>
          <w:szCs w:val="28"/>
        </w:rPr>
      </w:pPr>
      <w:r>
        <w:rPr>
          <w:rFonts w:ascii="Arial" w:hAnsi="Arial" w:cs="Arial"/>
          <w:b/>
          <w:color w:val="365F91"/>
          <w:sz w:val="28"/>
          <w:szCs w:val="28"/>
        </w:rPr>
        <w:t>Attachment 9 – Schedule of Processing, Personal Data and Data Subjects</w:t>
      </w:r>
    </w:p>
    <w:p w14:paraId="556F9976" w14:textId="77777777" w:rsidR="00C64E5E" w:rsidRDefault="00C64E5E">
      <w:pPr>
        <w:rPr>
          <w:rFonts w:ascii="Arial" w:hAnsi="Arial" w:cs="Arial"/>
          <w:b/>
          <w:sz w:val="22"/>
          <w:szCs w:val="22"/>
        </w:rPr>
      </w:pPr>
    </w:p>
    <w:p w14:paraId="556F9977" w14:textId="77777777" w:rsidR="00C64E5E" w:rsidRDefault="00AE0FAF">
      <w:pPr>
        <w:jc w:val="both"/>
        <w:rPr>
          <w:rFonts w:ascii="Arial" w:eastAsia="Arial" w:hAnsi="Arial" w:cs="Arial"/>
          <w:sz w:val="22"/>
          <w:szCs w:val="22"/>
        </w:rPr>
      </w:pPr>
      <w:r>
        <w:rPr>
          <w:rFonts w:ascii="Arial" w:eastAsia="Arial" w:hAnsi="Arial" w:cs="Arial"/>
          <w:sz w:val="22"/>
          <w:szCs w:val="22"/>
        </w:rPr>
        <w:t xml:space="preserve">This Attachment 9 shall be completed by the Controller, who may take account of the view of the Processors, however the final decision as to the content of this Schedule shall be with the Buyer at its absolute discretion.  </w:t>
      </w:r>
    </w:p>
    <w:p w14:paraId="556F9978" w14:textId="77777777" w:rsidR="00C64E5E" w:rsidRDefault="00C64E5E">
      <w:pPr>
        <w:jc w:val="both"/>
        <w:rPr>
          <w:rFonts w:ascii="Arial" w:eastAsia="Arial" w:hAnsi="Arial" w:cs="Arial"/>
          <w:sz w:val="22"/>
          <w:szCs w:val="22"/>
        </w:rPr>
      </w:pPr>
    </w:p>
    <w:p w14:paraId="556F9979" w14:textId="77777777" w:rsidR="00C64E5E" w:rsidRDefault="00AE0FAF" w:rsidP="00011500">
      <w:pPr>
        <w:keepNext/>
        <w:numPr>
          <w:ilvl w:val="3"/>
          <w:numId w:val="28"/>
        </w:numPr>
        <w:tabs>
          <w:tab w:val="left" w:pos="-12240"/>
          <w:tab w:val="left" w:pos="-11520"/>
        </w:tabs>
        <w:jc w:val="both"/>
      </w:pPr>
      <w:r>
        <w:rPr>
          <w:rFonts w:ascii="Arial" w:eastAsia="Arial" w:hAnsi="Arial" w:cs="Arial"/>
          <w:sz w:val="22"/>
          <w:szCs w:val="22"/>
        </w:rPr>
        <w:t xml:space="preserve">The contact details of the Buyer’s Data Protection Officer are: </w:t>
      </w:r>
    </w:p>
    <w:p w14:paraId="556F997A" w14:textId="77777777" w:rsidR="00C64E5E" w:rsidRDefault="00AE0FAF" w:rsidP="00011500">
      <w:pPr>
        <w:keepNext/>
        <w:numPr>
          <w:ilvl w:val="3"/>
          <w:numId w:val="28"/>
        </w:numPr>
        <w:tabs>
          <w:tab w:val="left" w:pos="-12240"/>
          <w:tab w:val="left" w:pos="-11520"/>
        </w:tabs>
        <w:jc w:val="both"/>
      </w:pPr>
      <w:r>
        <w:rPr>
          <w:rFonts w:ascii="Arial" w:eastAsia="Arial" w:hAnsi="Arial" w:cs="Arial"/>
          <w:sz w:val="22"/>
          <w:szCs w:val="22"/>
        </w:rPr>
        <w:t xml:space="preserve">The contact details of the Supplier’s Data Protection Officer are: </w:t>
      </w:r>
    </w:p>
    <w:p w14:paraId="556F997B" w14:textId="77777777" w:rsidR="00C64E5E" w:rsidRDefault="00AE0FAF" w:rsidP="00011500">
      <w:pPr>
        <w:keepNext/>
        <w:numPr>
          <w:ilvl w:val="3"/>
          <w:numId w:val="28"/>
        </w:numPr>
        <w:tabs>
          <w:tab w:val="left" w:pos="-12240"/>
          <w:tab w:val="left" w:pos="-11520"/>
        </w:tabs>
        <w:jc w:val="both"/>
        <w:rPr>
          <w:rFonts w:ascii="Arial" w:eastAsia="Arial" w:hAnsi="Arial" w:cs="Arial"/>
          <w:sz w:val="22"/>
          <w:szCs w:val="22"/>
        </w:rPr>
      </w:pPr>
      <w:r>
        <w:rPr>
          <w:rFonts w:ascii="Arial" w:eastAsia="Arial" w:hAnsi="Arial" w:cs="Arial"/>
          <w:sz w:val="22"/>
          <w:szCs w:val="22"/>
        </w:rPr>
        <w:t>The Processor shall comply with any further written instructions with respect to processing by the Controller.</w:t>
      </w:r>
    </w:p>
    <w:p w14:paraId="556F997C" w14:textId="77777777" w:rsidR="00C64E5E" w:rsidRDefault="00AE0FAF" w:rsidP="00011500">
      <w:pPr>
        <w:keepNext/>
        <w:numPr>
          <w:ilvl w:val="3"/>
          <w:numId w:val="28"/>
        </w:numPr>
        <w:tabs>
          <w:tab w:val="left" w:pos="-12240"/>
          <w:tab w:val="left" w:pos="-11520"/>
        </w:tabs>
        <w:jc w:val="both"/>
        <w:rPr>
          <w:rFonts w:ascii="Arial" w:eastAsia="Arial" w:hAnsi="Arial" w:cs="Arial"/>
          <w:sz w:val="22"/>
          <w:szCs w:val="22"/>
        </w:rPr>
      </w:pPr>
      <w:r>
        <w:rPr>
          <w:rFonts w:ascii="Arial" w:eastAsia="Arial" w:hAnsi="Arial" w:cs="Arial"/>
          <w:sz w:val="22"/>
          <w:szCs w:val="22"/>
        </w:rPr>
        <w:t>Any such further instructions shall be incorporated into this Attachment 9.</w:t>
      </w:r>
    </w:p>
    <w:p w14:paraId="556F997D" w14:textId="77777777" w:rsidR="00C64E5E" w:rsidRDefault="00C64E5E">
      <w:pPr>
        <w:keepNext/>
        <w:jc w:val="both"/>
        <w:rPr>
          <w:rFonts w:ascii="Arial" w:eastAsia="Arial" w:hAnsi="Arial" w:cs="Arial"/>
          <w:sz w:val="22"/>
          <w:szCs w:val="22"/>
        </w:rPr>
      </w:pPr>
    </w:p>
    <w:tbl>
      <w:tblPr>
        <w:tblW w:w="10632" w:type="dxa"/>
        <w:tblInd w:w="-431" w:type="dxa"/>
        <w:tblLayout w:type="fixed"/>
        <w:tblCellMar>
          <w:left w:w="10" w:type="dxa"/>
          <w:right w:w="10" w:type="dxa"/>
        </w:tblCellMar>
        <w:tblLook w:val="04A0" w:firstRow="1" w:lastRow="0" w:firstColumn="1" w:lastColumn="0" w:noHBand="0" w:noVBand="1"/>
      </w:tblPr>
      <w:tblGrid>
        <w:gridCol w:w="2978"/>
        <w:gridCol w:w="7654"/>
      </w:tblGrid>
      <w:tr w:rsidR="00C64E5E" w14:paraId="556F9980" w14:textId="77777777">
        <w:trPr>
          <w:trHeight w:val="700"/>
        </w:trPr>
        <w:tc>
          <w:tcPr>
            <w:tcW w:w="297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556F997E" w14:textId="77777777" w:rsidR="00C64E5E" w:rsidRDefault="00AE0FAF">
            <w:pPr>
              <w:jc w:val="center"/>
              <w:rPr>
                <w:rFonts w:ascii="Arial" w:hAnsi="Arial" w:cs="Arial"/>
                <w:b/>
                <w:sz w:val="22"/>
                <w:szCs w:val="22"/>
              </w:rPr>
            </w:pPr>
            <w:r>
              <w:rPr>
                <w:rFonts w:ascii="Arial" w:hAnsi="Arial" w:cs="Arial"/>
                <w:b/>
                <w:sz w:val="22"/>
                <w:szCs w:val="22"/>
              </w:rPr>
              <w:t>Description</w:t>
            </w:r>
          </w:p>
        </w:tc>
        <w:tc>
          <w:tcPr>
            <w:tcW w:w="7654"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vAlign w:val="center"/>
          </w:tcPr>
          <w:p w14:paraId="556F997F" w14:textId="77777777" w:rsidR="00C64E5E" w:rsidRDefault="00AE0FAF">
            <w:pPr>
              <w:jc w:val="center"/>
              <w:rPr>
                <w:rFonts w:ascii="Arial" w:hAnsi="Arial" w:cs="Arial"/>
                <w:b/>
                <w:sz w:val="22"/>
                <w:szCs w:val="22"/>
              </w:rPr>
            </w:pPr>
            <w:r>
              <w:rPr>
                <w:rFonts w:ascii="Arial" w:hAnsi="Arial" w:cs="Arial"/>
                <w:b/>
                <w:sz w:val="22"/>
                <w:szCs w:val="22"/>
              </w:rPr>
              <w:t>Details</w:t>
            </w:r>
          </w:p>
        </w:tc>
      </w:tr>
      <w:tr w:rsidR="00C64E5E" w14:paraId="556F999A" w14:textId="77777777">
        <w:trPr>
          <w:trHeight w:val="16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81" w14:textId="77777777" w:rsidR="00C64E5E" w:rsidRDefault="00AE0FAF">
            <w:pPr>
              <w:jc w:val="both"/>
              <w:rPr>
                <w:rFonts w:ascii="Arial" w:hAnsi="Arial" w:cs="Arial"/>
                <w:sz w:val="22"/>
                <w:szCs w:val="22"/>
              </w:rPr>
            </w:pPr>
            <w:r>
              <w:rPr>
                <w:rFonts w:ascii="Arial" w:hAnsi="Arial" w:cs="Arial"/>
                <w:sz w:val="22"/>
                <w:szCs w:val="22"/>
              </w:rPr>
              <w:t>Identity of Controller for each Category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82" w14:textId="77777777" w:rsidR="00C64E5E" w:rsidRDefault="00AE0FAF">
            <w:pPr>
              <w:jc w:val="both"/>
            </w:pPr>
            <w:r>
              <w:rPr>
                <w:rFonts w:ascii="Arial" w:eastAsia="Arial" w:hAnsi="Arial" w:cs="Arial"/>
                <w:sz w:val="22"/>
                <w:szCs w:val="22"/>
              </w:rPr>
              <w:t>[</w:t>
            </w:r>
            <w:r>
              <w:rPr>
                <w:rFonts w:ascii="Arial" w:eastAsia="Arial" w:hAnsi="Arial" w:cs="Arial"/>
                <w:b/>
                <w:sz w:val="22"/>
                <w:szCs w:val="22"/>
              </w:rPr>
              <w:t>The Authority is Controller and the Supplier is Processor</w:t>
            </w:r>
          </w:p>
          <w:p w14:paraId="556F9983" w14:textId="77777777" w:rsidR="00C64E5E" w:rsidRDefault="00C64E5E">
            <w:pPr>
              <w:jc w:val="both"/>
              <w:rPr>
                <w:rFonts w:ascii="Arial" w:eastAsia="Arial" w:hAnsi="Arial" w:cs="Arial"/>
                <w:b/>
                <w:sz w:val="22"/>
                <w:szCs w:val="22"/>
              </w:rPr>
            </w:pPr>
          </w:p>
          <w:p w14:paraId="556F9984" w14:textId="77777777" w:rsidR="00C64E5E" w:rsidRDefault="00AE0FAF">
            <w:pPr>
              <w:jc w:val="both"/>
              <w:rPr>
                <w:rFonts w:ascii="Arial" w:eastAsia="Arial" w:hAnsi="Arial" w:cs="Arial"/>
                <w:sz w:val="22"/>
                <w:szCs w:val="22"/>
              </w:rPr>
            </w:pPr>
            <w:r>
              <w:rPr>
                <w:rFonts w:ascii="Arial" w:eastAsia="Arial" w:hAnsi="Arial" w:cs="Arial"/>
                <w:sz w:val="22"/>
                <w:szCs w:val="22"/>
              </w:rPr>
              <w:t>The Parties acknowledge that in accordance with Clause 34.2 to 34.15 and for the purposes of the Data Protection Legislation, the Buyer is the Controller and the Supplier is the Processor of the following Personal Data:</w:t>
            </w:r>
          </w:p>
          <w:p w14:paraId="556F9985" w14:textId="77777777" w:rsidR="00C64E5E" w:rsidRDefault="00C64E5E">
            <w:pPr>
              <w:jc w:val="both"/>
              <w:rPr>
                <w:rFonts w:ascii="Arial" w:eastAsia="Arial" w:hAnsi="Arial" w:cs="Arial"/>
                <w:sz w:val="22"/>
                <w:szCs w:val="22"/>
              </w:rPr>
            </w:pPr>
          </w:p>
          <w:p w14:paraId="556F9986" w14:textId="77777777" w:rsidR="00C64E5E" w:rsidRDefault="00AE0FAF" w:rsidP="00011500">
            <w:pPr>
              <w:pStyle w:val="ListParagraph"/>
              <w:numPr>
                <w:ilvl w:val="0"/>
                <w:numId w:val="29"/>
              </w:numPr>
              <w:jc w:val="both"/>
              <w:rPr>
                <w:rFonts w:ascii="Arial" w:eastAsia="Arial" w:hAnsi="Arial" w:cs="Arial"/>
                <w:sz w:val="22"/>
                <w:szCs w:val="22"/>
              </w:rPr>
            </w:pPr>
            <w:r>
              <w:rPr>
                <w:rFonts w:ascii="Arial" w:eastAsia="Arial" w:hAnsi="Arial" w:cs="Arial"/>
                <w:sz w:val="22"/>
                <w:szCs w:val="22"/>
              </w:rPr>
              <w:t>Not Applicable</w:t>
            </w:r>
          </w:p>
          <w:p w14:paraId="556F9987" w14:textId="77777777" w:rsidR="00C64E5E" w:rsidRDefault="00C64E5E">
            <w:pPr>
              <w:jc w:val="both"/>
              <w:rPr>
                <w:rFonts w:ascii="Arial" w:eastAsia="Arial" w:hAnsi="Arial" w:cs="Arial"/>
                <w:sz w:val="22"/>
                <w:szCs w:val="22"/>
              </w:rPr>
            </w:pPr>
          </w:p>
          <w:p w14:paraId="556F9988" w14:textId="77777777" w:rsidR="00C64E5E" w:rsidRDefault="00AE0FAF">
            <w:pPr>
              <w:jc w:val="both"/>
              <w:rPr>
                <w:rFonts w:ascii="Arial" w:eastAsia="Arial" w:hAnsi="Arial" w:cs="Arial"/>
                <w:b/>
                <w:sz w:val="22"/>
                <w:szCs w:val="22"/>
              </w:rPr>
            </w:pPr>
            <w:r>
              <w:rPr>
                <w:rFonts w:ascii="Arial" w:eastAsia="Arial" w:hAnsi="Arial" w:cs="Arial"/>
                <w:b/>
                <w:sz w:val="22"/>
                <w:szCs w:val="22"/>
              </w:rPr>
              <w:t>The Supplier is Controller and the Authority is Processor</w:t>
            </w:r>
          </w:p>
          <w:p w14:paraId="556F9989" w14:textId="77777777" w:rsidR="00C64E5E" w:rsidRDefault="00C64E5E">
            <w:pPr>
              <w:jc w:val="both"/>
              <w:rPr>
                <w:rFonts w:ascii="Arial" w:eastAsia="Arial" w:hAnsi="Arial" w:cs="Arial"/>
                <w:i/>
                <w:sz w:val="22"/>
                <w:szCs w:val="22"/>
              </w:rPr>
            </w:pPr>
          </w:p>
          <w:p w14:paraId="556F998A" w14:textId="77777777" w:rsidR="00C64E5E" w:rsidRDefault="00AE0FAF">
            <w:pPr>
              <w:jc w:val="both"/>
            </w:pPr>
            <w:r>
              <w:rPr>
                <w:rFonts w:ascii="Arial" w:eastAsia="Arial" w:hAnsi="Arial" w:cs="Arial"/>
                <w:sz w:val="22"/>
                <w:szCs w:val="22"/>
              </w:rPr>
              <w:t>The Parties acknowledge that for the purposes of the Data Protection Legislation, the Supplier is the Controller and the Buyer is the Processor in accordance with Clause 34.2 to 34.15 of the following Personal Data</w:t>
            </w:r>
            <w:r>
              <w:rPr>
                <w:rFonts w:ascii="Arial" w:eastAsia="Arial" w:hAnsi="Arial" w:cs="Arial"/>
                <w:i/>
                <w:sz w:val="22"/>
                <w:szCs w:val="22"/>
              </w:rPr>
              <w:t>:</w:t>
            </w:r>
          </w:p>
          <w:p w14:paraId="556F998B" w14:textId="77777777" w:rsidR="00C64E5E" w:rsidRDefault="00C64E5E">
            <w:pPr>
              <w:jc w:val="both"/>
              <w:rPr>
                <w:rFonts w:ascii="Arial" w:eastAsia="Arial" w:hAnsi="Arial" w:cs="Arial"/>
                <w:sz w:val="22"/>
                <w:szCs w:val="22"/>
              </w:rPr>
            </w:pPr>
          </w:p>
          <w:p w14:paraId="556F998C" w14:textId="77777777" w:rsidR="00C64E5E" w:rsidRDefault="00AE0FAF" w:rsidP="00011500">
            <w:pPr>
              <w:pStyle w:val="ListParagraph"/>
              <w:numPr>
                <w:ilvl w:val="0"/>
                <w:numId w:val="29"/>
              </w:numPr>
              <w:jc w:val="both"/>
              <w:rPr>
                <w:rFonts w:ascii="Arial" w:eastAsia="Arial" w:hAnsi="Arial" w:cs="Arial"/>
                <w:sz w:val="22"/>
                <w:szCs w:val="22"/>
              </w:rPr>
            </w:pPr>
            <w:r>
              <w:rPr>
                <w:rFonts w:ascii="Arial" w:eastAsia="Arial" w:hAnsi="Arial" w:cs="Arial"/>
                <w:sz w:val="22"/>
                <w:szCs w:val="22"/>
              </w:rPr>
              <w:t>Not Applicable</w:t>
            </w:r>
          </w:p>
          <w:p w14:paraId="556F998D" w14:textId="77777777" w:rsidR="00C64E5E" w:rsidRDefault="00C64E5E">
            <w:pPr>
              <w:jc w:val="both"/>
              <w:rPr>
                <w:rFonts w:ascii="Arial" w:eastAsia="Arial" w:hAnsi="Arial" w:cs="Arial"/>
                <w:sz w:val="22"/>
                <w:szCs w:val="22"/>
                <w:shd w:val="clear" w:color="auto" w:fill="FFFF00"/>
              </w:rPr>
            </w:pPr>
          </w:p>
          <w:p w14:paraId="556F998E" w14:textId="77777777" w:rsidR="00C64E5E" w:rsidRDefault="00AE0FAF">
            <w:pPr>
              <w:jc w:val="both"/>
              <w:rPr>
                <w:rFonts w:ascii="Arial" w:eastAsia="Arial" w:hAnsi="Arial" w:cs="Arial"/>
                <w:b/>
                <w:sz w:val="22"/>
                <w:szCs w:val="22"/>
              </w:rPr>
            </w:pPr>
            <w:r>
              <w:rPr>
                <w:rFonts w:ascii="Arial" w:eastAsia="Arial" w:hAnsi="Arial" w:cs="Arial"/>
                <w:b/>
                <w:sz w:val="22"/>
                <w:szCs w:val="22"/>
              </w:rPr>
              <w:t>The Parties are Joint Controllers</w:t>
            </w:r>
          </w:p>
          <w:p w14:paraId="556F998F" w14:textId="77777777" w:rsidR="00C64E5E" w:rsidRDefault="00C64E5E">
            <w:pPr>
              <w:jc w:val="both"/>
              <w:rPr>
                <w:rFonts w:ascii="Arial" w:eastAsia="Arial" w:hAnsi="Arial" w:cs="Arial"/>
                <w:i/>
                <w:sz w:val="22"/>
                <w:szCs w:val="22"/>
              </w:rPr>
            </w:pPr>
          </w:p>
          <w:p w14:paraId="556F9990" w14:textId="77777777" w:rsidR="00C64E5E" w:rsidRDefault="00AE0FAF">
            <w:pPr>
              <w:jc w:val="both"/>
              <w:rPr>
                <w:rFonts w:ascii="Arial" w:eastAsia="Arial" w:hAnsi="Arial" w:cs="Arial"/>
                <w:sz w:val="22"/>
                <w:szCs w:val="22"/>
              </w:rPr>
            </w:pPr>
            <w:r>
              <w:rPr>
                <w:rFonts w:ascii="Arial" w:eastAsia="Arial" w:hAnsi="Arial" w:cs="Arial"/>
                <w:sz w:val="22"/>
                <w:szCs w:val="22"/>
              </w:rPr>
              <w:t>The Parties acknowledge that they are Joint Controllers for the purposes of the Data Protection Legislation in respect of:</w:t>
            </w:r>
          </w:p>
          <w:p w14:paraId="556F9991" w14:textId="77777777" w:rsidR="00C64E5E" w:rsidRDefault="00C64E5E">
            <w:pPr>
              <w:jc w:val="both"/>
              <w:rPr>
                <w:rFonts w:ascii="Arial" w:eastAsia="Arial" w:hAnsi="Arial" w:cs="Arial"/>
                <w:sz w:val="22"/>
                <w:szCs w:val="22"/>
              </w:rPr>
            </w:pPr>
          </w:p>
          <w:p w14:paraId="556F9992" w14:textId="77777777" w:rsidR="00C64E5E" w:rsidRDefault="00AE0FAF" w:rsidP="00011500">
            <w:pPr>
              <w:pStyle w:val="ListParagraph"/>
              <w:numPr>
                <w:ilvl w:val="0"/>
                <w:numId w:val="29"/>
              </w:numPr>
              <w:jc w:val="both"/>
              <w:rPr>
                <w:rFonts w:ascii="Arial" w:eastAsia="Arial" w:hAnsi="Arial" w:cs="Arial"/>
                <w:sz w:val="22"/>
                <w:szCs w:val="22"/>
              </w:rPr>
            </w:pPr>
            <w:r>
              <w:rPr>
                <w:rFonts w:ascii="Arial" w:eastAsia="Arial" w:hAnsi="Arial" w:cs="Arial"/>
                <w:sz w:val="22"/>
                <w:szCs w:val="22"/>
              </w:rPr>
              <w:t>Not Applicable</w:t>
            </w:r>
          </w:p>
          <w:p w14:paraId="556F9993" w14:textId="77777777" w:rsidR="00C64E5E" w:rsidRDefault="00C64E5E">
            <w:pPr>
              <w:jc w:val="both"/>
              <w:rPr>
                <w:rFonts w:ascii="Arial" w:eastAsia="Arial" w:hAnsi="Arial" w:cs="Arial"/>
                <w:i/>
                <w:sz w:val="22"/>
                <w:szCs w:val="22"/>
              </w:rPr>
            </w:pPr>
          </w:p>
          <w:p w14:paraId="556F9994" w14:textId="77777777" w:rsidR="00C64E5E" w:rsidRDefault="00AE0FAF">
            <w:pPr>
              <w:jc w:val="both"/>
              <w:rPr>
                <w:rFonts w:ascii="Arial" w:eastAsia="Arial" w:hAnsi="Arial" w:cs="Arial"/>
                <w:b/>
                <w:sz w:val="22"/>
                <w:szCs w:val="22"/>
              </w:rPr>
            </w:pPr>
            <w:r>
              <w:rPr>
                <w:rFonts w:ascii="Arial" w:eastAsia="Arial" w:hAnsi="Arial" w:cs="Arial"/>
                <w:b/>
                <w:sz w:val="22"/>
                <w:szCs w:val="22"/>
              </w:rPr>
              <w:t>The Parties are Independent Controllers of Personal Data</w:t>
            </w:r>
          </w:p>
          <w:p w14:paraId="556F9995" w14:textId="77777777" w:rsidR="00C64E5E" w:rsidRDefault="00C64E5E">
            <w:pPr>
              <w:jc w:val="both"/>
              <w:rPr>
                <w:rFonts w:ascii="Arial" w:eastAsia="Arial" w:hAnsi="Arial" w:cs="Arial"/>
                <w:b/>
                <w:i/>
                <w:sz w:val="22"/>
                <w:szCs w:val="22"/>
                <w:shd w:val="clear" w:color="auto" w:fill="FFFF00"/>
              </w:rPr>
            </w:pPr>
          </w:p>
          <w:p w14:paraId="556F9996" w14:textId="77777777" w:rsidR="00C64E5E" w:rsidRDefault="00AE0FAF">
            <w:pPr>
              <w:jc w:val="both"/>
            </w:pPr>
            <w:r>
              <w:rPr>
                <w:rFonts w:ascii="Arial" w:eastAsia="Arial" w:hAnsi="Arial" w:cs="Arial"/>
                <w:sz w:val="22"/>
                <w:szCs w:val="22"/>
              </w:rPr>
              <w:t>The Parties acknowledge that they are Independent Controllers for the purposes of the Data Protection Legislation in respect of</w:t>
            </w:r>
            <w:r>
              <w:rPr>
                <w:rFonts w:ascii="Arial" w:eastAsia="Arial" w:hAnsi="Arial" w:cs="Arial"/>
                <w:i/>
                <w:sz w:val="22"/>
                <w:szCs w:val="22"/>
              </w:rPr>
              <w:t>:</w:t>
            </w:r>
          </w:p>
          <w:p w14:paraId="556F9997" w14:textId="77777777" w:rsidR="00C64E5E" w:rsidRDefault="00C64E5E">
            <w:pPr>
              <w:jc w:val="both"/>
              <w:rPr>
                <w:rFonts w:ascii="Arial" w:eastAsia="Arial" w:hAnsi="Arial" w:cs="Arial"/>
                <w:sz w:val="22"/>
                <w:szCs w:val="22"/>
              </w:rPr>
            </w:pPr>
          </w:p>
          <w:p w14:paraId="556F9998" w14:textId="77777777" w:rsidR="00C64E5E" w:rsidRDefault="00AE0FAF" w:rsidP="00011500">
            <w:pPr>
              <w:pStyle w:val="ListParagraph"/>
              <w:numPr>
                <w:ilvl w:val="0"/>
                <w:numId w:val="30"/>
              </w:numPr>
              <w:jc w:val="both"/>
              <w:rPr>
                <w:rFonts w:ascii="Arial" w:eastAsia="Arial" w:hAnsi="Arial" w:cs="Arial"/>
                <w:sz w:val="22"/>
                <w:szCs w:val="22"/>
              </w:rPr>
            </w:pPr>
            <w:r>
              <w:rPr>
                <w:rFonts w:ascii="Arial" w:eastAsia="Arial" w:hAnsi="Arial" w:cs="Arial"/>
                <w:sz w:val="22"/>
                <w:szCs w:val="22"/>
              </w:rPr>
              <w:t>Not Applicable</w:t>
            </w:r>
          </w:p>
          <w:p w14:paraId="556F9999" w14:textId="77777777" w:rsidR="00C64E5E" w:rsidRDefault="00C64E5E">
            <w:pPr>
              <w:jc w:val="both"/>
              <w:rPr>
                <w:rFonts w:ascii="Arial" w:eastAsia="Arial" w:hAnsi="Arial" w:cs="Arial"/>
                <w:i/>
                <w:sz w:val="22"/>
                <w:szCs w:val="22"/>
              </w:rPr>
            </w:pPr>
          </w:p>
        </w:tc>
      </w:tr>
      <w:tr w:rsidR="00C64E5E" w14:paraId="556F999F" w14:textId="77777777">
        <w:trPr>
          <w:trHeight w:val="778"/>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9B" w14:textId="77777777" w:rsidR="00C64E5E" w:rsidRDefault="00AE0FAF">
            <w:pPr>
              <w:jc w:val="both"/>
              <w:rPr>
                <w:rFonts w:ascii="Arial" w:hAnsi="Arial" w:cs="Arial"/>
                <w:sz w:val="22"/>
                <w:szCs w:val="22"/>
              </w:rPr>
            </w:pPr>
            <w:r>
              <w:rPr>
                <w:rFonts w:ascii="Arial" w:hAnsi="Arial" w:cs="Arial"/>
                <w:sz w:val="22"/>
                <w:szCs w:val="22"/>
              </w:rPr>
              <w:t>Duration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9C" w14:textId="77777777" w:rsidR="00C64E5E" w:rsidRDefault="00C64E5E">
            <w:pPr>
              <w:jc w:val="both"/>
              <w:rPr>
                <w:rFonts w:ascii="Arial" w:eastAsia="Arial" w:hAnsi="Arial" w:cs="Arial"/>
                <w:sz w:val="22"/>
                <w:szCs w:val="22"/>
              </w:rPr>
            </w:pPr>
          </w:p>
          <w:p w14:paraId="556F999D" w14:textId="77777777" w:rsidR="00C64E5E" w:rsidRDefault="00AE0FAF" w:rsidP="00011500">
            <w:pPr>
              <w:pStyle w:val="ListParagraph"/>
              <w:numPr>
                <w:ilvl w:val="0"/>
                <w:numId w:val="30"/>
              </w:numPr>
              <w:jc w:val="both"/>
              <w:rPr>
                <w:rFonts w:ascii="Arial" w:eastAsia="Arial" w:hAnsi="Arial" w:cs="Arial"/>
                <w:sz w:val="22"/>
                <w:szCs w:val="22"/>
              </w:rPr>
            </w:pPr>
            <w:r>
              <w:rPr>
                <w:rFonts w:ascii="Arial" w:eastAsia="Arial" w:hAnsi="Arial" w:cs="Arial"/>
                <w:sz w:val="22"/>
                <w:szCs w:val="22"/>
              </w:rPr>
              <w:t>Not Applicable</w:t>
            </w:r>
          </w:p>
          <w:p w14:paraId="556F999E" w14:textId="77777777" w:rsidR="00C64E5E" w:rsidRDefault="00C64E5E"/>
        </w:tc>
      </w:tr>
      <w:tr w:rsidR="00C64E5E" w14:paraId="556F99A4" w14:textId="77777777">
        <w:trPr>
          <w:trHeight w:val="152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A0" w14:textId="77777777" w:rsidR="00C64E5E" w:rsidRDefault="00AE0FAF">
            <w:pPr>
              <w:jc w:val="both"/>
              <w:rPr>
                <w:rFonts w:ascii="Arial" w:hAnsi="Arial" w:cs="Arial"/>
                <w:sz w:val="22"/>
                <w:szCs w:val="22"/>
              </w:rPr>
            </w:pPr>
            <w:r>
              <w:rPr>
                <w:rFonts w:ascii="Arial" w:hAnsi="Arial" w:cs="Arial"/>
                <w:sz w:val="22"/>
                <w:szCs w:val="22"/>
              </w:rPr>
              <w:t>Nature and purposes of the processing</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A1" w14:textId="77777777" w:rsidR="00C64E5E" w:rsidRDefault="00C64E5E">
            <w:pPr>
              <w:jc w:val="both"/>
              <w:rPr>
                <w:rFonts w:ascii="Arial" w:eastAsia="Arial" w:hAnsi="Arial" w:cs="Arial"/>
                <w:sz w:val="22"/>
                <w:szCs w:val="22"/>
              </w:rPr>
            </w:pPr>
          </w:p>
          <w:p w14:paraId="556F99A2" w14:textId="77777777" w:rsidR="00C64E5E" w:rsidRDefault="00AE0FAF" w:rsidP="00011500">
            <w:pPr>
              <w:pStyle w:val="ListParagraph"/>
              <w:numPr>
                <w:ilvl w:val="0"/>
                <w:numId w:val="30"/>
              </w:numPr>
              <w:jc w:val="both"/>
              <w:rPr>
                <w:rFonts w:ascii="Arial" w:eastAsia="Arial" w:hAnsi="Arial" w:cs="Arial"/>
                <w:sz w:val="22"/>
                <w:szCs w:val="22"/>
              </w:rPr>
            </w:pPr>
            <w:r>
              <w:rPr>
                <w:rFonts w:ascii="Arial" w:eastAsia="Arial" w:hAnsi="Arial" w:cs="Arial"/>
                <w:sz w:val="22"/>
                <w:szCs w:val="22"/>
              </w:rPr>
              <w:t>Not Applicable</w:t>
            </w:r>
          </w:p>
          <w:p w14:paraId="556F99A3" w14:textId="77777777" w:rsidR="00C64E5E" w:rsidRDefault="00C64E5E">
            <w:pPr>
              <w:jc w:val="both"/>
            </w:pPr>
          </w:p>
        </w:tc>
      </w:tr>
      <w:tr w:rsidR="00C64E5E" w14:paraId="556F99A9" w14:textId="77777777">
        <w:trPr>
          <w:trHeight w:val="140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A5" w14:textId="77777777" w:rsidR="00C64E5E" w:rsidRDefault="00AE0FAF">
            <w:pPr>
              <w:jc w:val="both"/>
              <w:rPr>
                <w:rFonts w:ascii="Arial" w:hAnsi="Arial" w:cs="Arial"/>
                <w:sz w:val="22"/>
                <w:szCs w:val="22"/>
              </w:rPr>
            </w:pPr>
            <w:r>
              <w:rPr>
                <w:rFonts w:ascii="Arial" w:hAnsi="Arial" w:cs="Arial"/>
                <w:sz w:val="22"/>
                <w:szCs w:val="22"/>
              </w:rPr>
              <w:t>Type of Personal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A6" w14:textId="77777777" w:rsidR="00C64E5E" w:rsidRDefault="00C64E5E">
            <w:pPr>
              <w:jc w:val="both"/>
              <w:rPr>
                <w:rFonts w:ascii="Arial" w:eastAsia="Arial" w:hAnsi="Arial" w:cs="Arial"/>
                <w:sz w:val="22"/>
                <w:szCs w:val="22"/>
              </w:rPr>
            </w:pPr>
          </w:p>
          <w:p w14:paraId="556F99A7" w14:textId="77777777" w:rsidR="00C64E5E" w:rsidRDefault="00AE0FAF" w:rsidP="00011500">
            <w:pPr>
              <w:pStyle w:val="ListParagraph"/>
              <w:numPr>
                <w:ilvl w:val="0"/>
                <w:numId w:val="30"/>
              </w:numPr>
              <w:jc w:val="both"/>
              <w:rPr>
                <w:rFonts w:ascii="Arial" w:eastAsia="Arial" w:hAnsi="Arial" w:cs="Arial"/>
                <w:sz w:val="22"/>
                <w:szCs w:val="22"/>
              </w:rPr>
            </w:pPr>
            <w:r>
              <w:rPr>
                <w:rFonts w:ascii="Arial" w:eastAsia="Arial" w:hAnsi="Arial" w:cs="Arial"/>
                <w:sz w:val="22"/>
                <w:szCs w:val="22"/>
              </w:rPr>
              <w:t>Not Applicable</w:t>
            </w:r>
          </w:p>
          <w:p w14:paraId="556F99A8" w14:textId="77777777" w:rsidR="00C64E5E" w:rsidRDefault="00C64E5E">
            <w:pPr>
              <w:jc w:val="both"/>
            </w:pPr>
          </w:p>
        </w:tc>
      </w:tr>
      <w:tr w:rsidR="00C64E5E" w14:paraId="556F99AE" w14:textId="77777777">
        <w:trPr>
          <w:trHeight w:val="15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AA" w14:textId="77777777" w:rsidR="00C64E5E" w:rsidRDefault="00AE0FAF">
            <w:pPr>
              <w:jc w:val="both"/>
              <w:rPr>
                <w:rFonts w:ascii="Arial" w:hAnsi="Arial" w:cs="Arial"/>
                <w:sz w:val="22"/>
                <w:szCs w:val="22"/>
              </w:rPr>
            </w:pPr>
            <w:r>
              <w:rPr>
                <w:rFonts w:ascii="Arial" w:hAnsi="Arial" w:cs="Arial"/>
                <w:sz w:val="22"/>
                <w:szCs w:val="22"/>
              </w:rPr>
              <w:t>Categories of Data Subject</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AB" w14:textId="77777777" w:rsidR="00C64E5E" w:rsidRDefault="00C64E5E">
            <w:pPr>
              <w:jc w:val="both"/>
              <w:rPr>
                <w:rFonts w:ascii="Arial" w:eastAsia="Arial" w:hAnsi="Arial" w:cs="Arial"/>
                <w:sz w:val="22"/>
                <w:szCs w:val="22"/>
              </w:rPr>
            </w:pPr>
          </w:p>
          <w:p w14:paraId="556F99AC" w14:textId="77777777" w:rsidR="00C64E5E" w:rsidRDefault="00AE0FAF" w:rsidP="00011500">
            <w:pPr>
              <w:pStyle w:val="ListParagraph"/>
              <w:numPr>
                <w:ilvl w:val="0"/>
                <w:numId w:val="30"/>
              </w:numPr>
              <w:jc w:val="both"/>
              <w:rPr>
                <w:rFonts w:ascii="Arial" w:eastAsia="Arial" w:hAnsi="Arial" w:cs="Arial"/>
                <w:sz w:val="22"/>
                <w:szCs w:val="22"/>
              </w:rPr>
            </w:pPr>
            <w:r>
              <w:rPr>
                <w:rFonts w:ascii="Arial" w:eastAsia="Arial" w:hAnsi="Arial" w:cs="Arial"/>
                <w:sz w:val="22"/>
                <w:szCs w:val="22"/>
              </w:rPr>
              <w:t>Not Applicable</w:t>
            </w:r>
          </w:p>
          <w:p w14:paraId="556F99AD" w14:textId="77777777" w:rsidR="00C64E5E" w:rsidRDefault="00C64E5E">
            <w:pPr>
              <w:jc w:val="both"/>
            </w:pPr>
          </w:p>
        </w:tc>
      </w:tr>
      <w:tr w:rsidR="00C64E5E" w14:paraId="556F99B4" w14:textId="77777777">
        <w:trPr>
          <w:trHeight w:val="1660"/>
        </w:trPr>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AF" w14:textId="77777777" w:rsidR="00C64E5E" w:rsidRDefault="00AE0FAF">
            <w:pPr>
              <w:jc w:val="both"/>
              <w:rPr>
                <w:rFonts w:ascii="Arial" w:hAnsi="Arial" w:cs="Arial"/>
                <w:sz w:val="22"/>
                <w:szCs w:val="22"/>
              </w:rPr>
            </w:pPr>
            <w:r>
              <w:rPr>
                <w:rFonts w:ascii="Arial" w:hAnsi="Arial" w:cs="Arial"/>
                <w:sz w:val="22"/>
                <w:szCs w:val="22"/>
              </w:rPr>
              <w:t>Plan for return and destruction of the data once the processing is complete</w:t>
            </w:r>
          </w:p>
          <w:p w14:paraId="556F99B0" w14:textId="77777777" w:rsidR="00C64E5E" w:rsidRDefault="00AE0FAF">
            <w:pPr>
              <w:jc w:val="both"/>
              <w:rPr>
                <w:rFonts w:ascii="Arial" w:hAnsi="Arial" w:cs="Arial"/>
                <w:sz w:val="22"/>
                <w:szCs w:val="22"/>
              </w:rPr>
            </w:pPr>
            <w:r>
              <w:rPr>
                <w:rFonts w:ascii="Arial" w:hAnsi="Arial" w:cs="Arial"/>
                <w:sz w:val="22"/>
                <w:szCs w:val="22"/>
              </w:rPr>
              <w:t>UNLESS requirement under union or member state law to preserve that type of data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B1" w14:textId="77777777" w:rsidR="00C64E5E" w:rsidRDefault="00C64E5E">
            <w:pPr>
              <w:jc w:val="both"/>
              <w:rPr>
                <w:rFonts w:ascii="Arial" w:eastAsia="Arial" w:hAnsi="Arial" w:cs="Arial"/>
                <w:sz w:val="22"/>
                <w:szCs w:val="22"/>
              </w:rPr>
            </w:pPr>
          </w:p>
          <w:p w14:paraId="556F99B2" w14:textId="77777777" w:rsidR="00C64E5E" w:rsidRDefault="00AE0FAF" w:rsidP="00011500">
            <w:pPr>
              <w:pStyle w:val="ListParagraph"/>
              <w:numPr>
                <w:ilvl w:val="0"/>
                <w:numId w:val="30"/>
              </w:numPr>
              <w:jc w:val="both"/>
              <w:rPr>
                <w:rFonts w:ascii="Arial" w:eastAsia="Arial" w:hAnsi="Arial" w:cs="Arial"/>
                <w:sz w:val="22"/>
                <w:szCs w:val="22"/>
              </w:rPr>
            </w:pPr>
            <w:r>
              <w:rPr>
                <w:rFonts w:ascii="Arial" w:eastAsia="Arial" w:hAnsi="Arial" w:cs="Arial"/>
                <w:sz w:val="22"/>
                <w:szCs w:val="22"/>
              </w:rPr>
              <w:t>Not Applicable</w:t>
            </w:r>
          </w:p>
          <w:p w14:paraId="556F99B3" w14:textId="77777777" w:rsidR="00C64E5E" w:rsidRDefault="00C64E5E">
            <w:pPr>
              <w:jc w:val="both"/>
            </w:pPr>
          </w:p>
        </w:tc>
      </w:tr>
    </w:tbl>
    <w:p w14:paraId="556F99B5" w14:textId="77777777" w:rsidR="00C64E5E" w:rsidRDefault="00C64E5E">
      <w:pPr>
        <w:jc w:val="both"/>
        <w:rPr>
          <w:rFonts w:ascii="Arial" w:hAnsi="Arial" w:cs="Arial"/>
          <w:b/>
          <w:sz w:val="22"/>
          <w:szCs w:val="22"/>
        </w:rPr>
      </w:pPr>
    </w:p>
    <w:p w14:paraId="556F99B6" w14:textId="77777777" w:rsidR="00C64E5E" w:rsidRDefault="00C64E5E">
      <w:pPr>
        <w:pageBreakBefore/>
        <w:jc w:val="both"/>
        <w:rPr>
          <w:rFonts w:ascii="Arial" w:hAnsi="Arial" w:cs="Arial"/>
          <w:b/>
          <w:sz w:val="22"/>
          <w:szCs w:val="22"/>
        </w:rPr>
      </w:pPr>
    </w:p>
    <w:p w14:paraId="556F99B7" w14:textId="77777777" w:rsidR="00C64E5E" w:rsidRDefault="00AE0FAF">
      <w:pPr>
        <w:jc w:val="center"/>
      </w:pPr>
      <w:r>
        <w:rPr>
          <w:rFonts w:ascii="Arial" w:hAnsi="Arial" w:cs="Arial"/>
          <w:b/>
          <w:color w:val="365F91"/>
          <w:sz w:val="28"/>
          <w:szCs w:val="28"/>
        </w:rPr>
        <w:t>Attachment 10 – Transparency Reports</w:t>
      </w:r>
    </w:p>
    <w:p w14:paraId="556F99B8" w14:textId="77777777" w:rsidR="00C64E5E" w:rsidRDefault="00C64E5E">
      <w:pPr>
        <w:rPr>
          <w:rFonts w:ascii="Arial" w:hAnsi="Arial" w:cs="Arial"/>
          <w:b/>
          <w:color w:val="365F91"/>
          <w:sz w:val="28"/>
          <w:szCs w:val="28"/>
          <w:shd w:val="clear" w:color="auto" w:fill="FFFF00"/>
        </w:rPr>
      </w:pPr>
    </w:p>
    <w:tbl>
      <w:tblPr>
        <w:tblW w:w="9385" w:type="dxa"/>
        <w:tblCellMar>
          <w:left w:w="10" w:type="dxa"/>
          <w:right w:w="10" w:type="dxa"/>
        </w:tblCellMar>
        <w:tblLook w:val="04A0" w:firstRow="1" w:lastRow="0" w:firstColumn="1" w:lastColumn="0" w:noHBand="0" w:noVBand="1"/>
      </w:tblPr>
      <w:tblGrid>
        <w:gridCol w:w="1696"/>
        <w:gridCol w:w="2552"/>
        <w:gridCol w:w="3118"/>
        <w:gridCol w:w="2019"/>
      </w:tblGrid>
      <w:tr w:rsidR="00C64E5E" w14:paraId="556F99C2" w14:textId="77777777">
        <w:trPr>
          <w:trHeight w:val="123"/>
        </w:trPr>
        <w:tc>
          <w:tcPr>
            <w:tcW w:w="1696"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556F99B9" w14:textId="77777777" w:rsidR="00C64E5E" w:rsidRDefault="00C64E5E">
            <w:pPr>
              <w:jc w:val="center"/>
              <w:rPr>
                <w:rFonts w:ascii="Arial" w:eastAsia="Calibri" w:hAnsi="Arial" w:cs="Arial"/>
                <w:b/>
                <w:bCs/>
                <w:sz w:val="22"/>
                <w:szCs w:val="22"/>
                <w:lang w:eastAsia="en-GB"/>
              </w:rPr>
            </w:pPr>
          </w:p>
          <w:p w14:paraId="556F99BA" w14:textId="77777777" w:rsidR="00C64E5E" w:rsidRDefault="00AE0FAF">
            <w:pPr>
              <w:jc w:val="center"/>
              <w:rPr>
                <w:rFonts w:ascii="Arial" w:eastAsia="Calibri" w:hAnsi="Arial" w:cs="Arial"/>
                <w:b/>
                <w:bCs/>
                <w:sz w:val="22"/>
                <w:szCs w:val="22"/>
                <w:lang w:eastAsia="en-GB"/>
              </w:rPr>
            </w:pPr>
            <w:r>
              <w:rPr>
                <w:rFonts w:ascii="Arial" w:eastAsia="Calibri" w:hAnsi="Arial" w:cs="Arial"/>
                <w:b/>
                <w:bCs/>
                <w:sz w:val="22"/>
                <w:szCs w:val="22"/>
                <w:lang w:eastAsia="en-GB"/>
              </w:rPr>
              <w:t>Title</w:t>
            </w:r>
          </w:p>
          <w:p w14:paraId="556F99BB" w14:textId="77777777" w:rsidR="00C64E5E" w:rsidRDefault="00C64E5E">
            <w:pPr>
              <w:jc w:val="center"/>
              <w:rPr>
                <w:rFonts w:ascii="Arial" w:eastAsia="Calibri" w:hAnsi="Arial" w:cs="Arial"/>
                <w:sz w:val="22"/>
                <w:szCs w:val="22"/>
              </w:rPr>
            </w:pPr>
          </w:p>
        </w:tc>
        <w:tc>
          <w:tcPr>
            <w:tcW w:w="2552"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556F99BC" w14:textId="77777777" w:rsidR="00C64E5E" w:rsidRDefault="00C64E5E">
            <w:pPr>
              <w:jc w:val="center"/>
              <w:rPr>
                <w:rFonts w:ascii="Arial" w:eastAsia="Calibri" w:hAnsi="Arial" w:cs="Arial"/>
                <w:b/>
                <w:bCs/>
                <w:sz w:val="22"/>
                <w:szCs w:val="22"/>
                <w:lang w:eastAsia="en-GB"/>
              </w:rPr>
            </w:pPr>
          </w:p>
          <w:p w14:paraId="556F99BD" w14:textId="77777777" w:rsidR="00C64E5E" w:rsidRDefault="00AE0FAF">
            <w:pPr>
              <w:jc w:val="center"/>
            </w:pPr>
            <w:r>
              <w:rPr>
                <w:rFonts w:ascii="Arial" w:eastAsia="Calibri" w:hAnsi="Arial" w:cs="Arial"/>
                <w:b/>
                <w:bCs/>
                <w:sz w:val="22"/>
                <w:szCs w:val="22"/>
                <w:lang w:eastAsia="en-GB"/>
              </w:rPr>
              <w:t>Content</w:t>
            </w:r>
          </w:p>
        </w:tc>
        <w:tc>
          <w:tcPr>
            <w:tcW w:w="3118"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556F99BE" w14:textId="77777777" w:rsidR="00C64E5E" w:rsidRDefault="00C64E5E">
            <w:pPr>
              <w:jc w:val="center"/>
              <w:rPr>
                <w:rFonts w:ascii="Arial" w:eastAsia="Calibri" w:hAnsi="Arial" w:cs="Arial"/>
                <w:b/>
                <w:bCs/>
                <w:sz w:val="22"/>
                <w:szCs w:val="22"/>
                <w:lang w:eastAsia="en-GB"/>
              </w:rPr>
            </w:pPr>
          </w:p>
          <w:p w14:paraId="556F99BF" w14:textId="77777777" w:rsidR="00C64E5E" w:rsidRDefault="00AE0FAF">
            <w:pPr>
              <w:jc w:val="center"/>
            </w:pPr>
            <w:r>
              <w:rPr>
                <w:rFonts w:ascii="Arial" w:eastAsia="Calibri" w:hAnsi="Arial" w:cs="Arial"/>
                <w:b/>
                <w:bCs/>
                <w:sz w:val="22"/>
                <w:szCs w:val="22"/>
                <w:lang w:eastAsia="en-GB"/>
              </w:rPr>
              <w:t>Format</w:t>
            </w:r>
          </w:p>
        </w:tc>
        <w:tc>
          <w:tcPr>
            <w:tcW w:w="2019" w:type="dxa"/>
            <w:tcBorders>
              <w:top w:val="single" w:sz="4" w:space="0" w:color="000000"/>
              <w:left w:val="single" w:sz="4" w:space="0" w:color="000000"/>
              <w:bottom w:val="double" w:sz="4" w:space="0" w:color="000000"/>
              <w:right w:val="single" w:sz="4" w:space="0" w:color="000000"/>
            </w:tcBorders>
            <w:shd w:val="clear" w:color="auto" w:fill="8DB3E2"/>
            <w:tcMar>
              <w:top w:w="0" w:type="dxa"/>
              <w:left w:w="108" w:type="dxa"/>
              <w:bottom w:w="0" w:type="dxa"/>
              <w:right w:w="108" w:type="dxa"/>
            </w:tcMar>
          </w:tcPr>
          <w:p w14:paraId="556F99C0" w14:textId="77777777" w:rsidR="00C64E5E" w:rsidRDefault="00C64E5E">
            <w:pPr>
              <w:jc w:val="center"/>
              <w:rPr>
                <w:rFonts w:ascii="Arial" w:eastAsia="Calibri" w:hAnsi="Arial" w:cs="Arial"/>
                <w:b/>
                <w:bCs/>
                <w:sz w:val="22"/>
                <w:szCs w:val="22"/>
                <w:lang w:eastAsia="en-GB"/>
              </w:rPr>
            </w:pPr>
          </w:p>
          <w:p w14:paraId="556F99C1" w14:textId="77777777" w:rsidR="00C64E5E" w:rsidRDefault="00AE0FAF">
            <w:pPr>
              <w:jc w:val="center"/>
            </w:pPr>
            <w:r>
              <w:rPr>
                <w:rFonts w:ascii="Arial" w:eastAsia="Calibri" w:hAnsi="Arial" w:cs="Arial"/>
                <w:b/>
                <w:bCs/>
                <w:sz w:val="22"/>
                <w:szCs w:val="22"/>
                <w:lang w:eastAsia="en-GB"/>
              </w:rPr>
              <w:t>Frequency</w:t>
            </w:r>
          </w:p>
        </w:tc>
      </w:tr>
      <w:tr w:rsidR="00C64E5E" w14:paraId="556F99C7" w14:textId="77777777">
        <w:trPr>
          <w:trHeight w:val="214"/>
        </w:trPr>
        <w:tc>
          <w:tcPr>
            <w:tcW w:w="169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C3" w14:textId="77777777" w:rsidR="00C64E5E" w:rsidRDefault="00AE0FAF">
            <w:pPr>
              <w:tabs>
                <w:tab w:val="left" w:pos="3380"/>
              </w:tabs>
              <w:rPr>
                <w:rFonts w:ascii="Arial" w:eastAsia="Calibri" w:hAnsi="Arial" w:cs="Arial"/>
                <w:sz w:val="22"/>
                <w:szCs w:val="22"/>
                <w:lang w:eastAsia="en-GB"/>
              </w:rPr>
            </w:pPr>
            <w:r>
              <w:rPr>
                <w:rFonts w:ascii="Arial" w:eastAsia="Calibri" w:hAnsi="Arial" w:cs="Arial"/>
                <w:sz w:val="22"/>
                <w:szCs w:val="22"/>
                <w:lang w:eastAsia="en-GB"/>
              </w:rPr>
              <w:t>Performance</w:t>
            </w:r>
          </w:p>
        </w:tc>
        <w:tc>
          <w:tcPr>
            <w:tcW w:w="255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C4" w14:textId="77777777" w:rsidR="00C64E5E" w:rsidRDefault="00AE0FAF">
            <w:r>
              <w:rPr>
                <w:rFonts w:ascii="Arial" w:hAnsi="Arial" w:cs="Arial"/>
                <w:sz w:val="22"/>
                <w:szCs w:val="22"/>
              </w:rPr>
              <w:t>Details of performance against KPI’s</w:t>
            </w:r>
          </w:p>
        </w:tc>
        <w:tc>
          <w:tcPr>
            <w:tcW w:w="311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C5" w14:textId="77777777" w:rsidR="00C64E5E" w:rsidRDefault="00AE0FAF">
            <w:r>
              <w:rPr>
                <w:rFonts w:ascii="Arial" w:hAnsi="Arial" w:cs="Arial"/>
                <w:sz w:val="22"/>
                <w:szCs w:val="22"/>
              </w:rPr>
              <w:t>Online via Government transparency website</w:t>
            </w:r>
          </w:p>
        </w:tc>
        <w:tc>
          <w:tcPr>
            <w:tcW w:w="201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C6" w14:textId="77777777" w:rsidR="00C64E5E" w:rsidRDefault="00AE0FAF">
            <w:r>
              <w:rPr>
                <w:rFonts w:ascii="Arial" w:hAnsi="Arial" w:cs="Arial"/>
                <w:sz w:val="22"/>
                <w:szCs w:val="22"/>
              </w:rPr>
              <w:t>Quarterly, if required in line with any Cabinet Office guidance</w:t>
            </w:r>
          </w:p>
        </w:tc>
      </w:tr>
      <w:tr w:rsidR="00C64E5E" w14:paraId="556F99CC" w14:textId="77777777">
        <w:trPr>
          <w:trHeight w:val="155"/>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C8" w14:textId="77777777" w:rsidR="00C64E5E" w:rsidRDefault="00AE0FAF">
            <w:pPr>
              <w:rPr>
                <w:rFonts w:ascii="Arial" w:eastAsia="Calibri" w:hAnsi="Arial" w:cs="Arial"/>
                <w:sz w:val="22"/>
                <w:szCs w:val="22"/>
                <w:lang w:eastAsia="en-GB"/>
              </w:rPr>
            </w:pPr>
            <w:r>
              <w:rPr>
                <w:rFonts w:ascii="Arial" w:eastAsia="Calibri" w:hAnsi="Arial" w:cs="Arial"/>
                <w:sz w:val="22"/>
                <w:szCs w:val="22"/>
                <w:lang w:eastAsia="en-GB"/>
              </w:rPr>
              <w:t>Contract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C9" w14:textId="77777777" w:rsidR="00C64E5E" w:rsidRDefault="00AE0FAF">
            <w:r>
              <w:rPr>
                <w:rFonts w:ascii="Arial" w:hAnsi="Arial" w:cs="Arial"/>
                <w:sz w:val="22"/>
                <w:szCs w:val="22"/>
              </w:rPr>
              <w:t xml:space="preserve">Contract Information and Total Price – commercial and personnel sensitive information redacted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CA" w14:textId="77777777" w:rsidR="00C64E5E" w:rsidRDefault="00AE0FAF">
            <w:r>
              <w:rPr>
                <w:rFonts w:ascii="Arial" w:hAnsi="Arial" w:cs="Arial"/>
                <w:sz w:val="22"/>
                <w:szCs w:val="22"/>
              </w:rPr>
              <w:t>Online via Government transparency website</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99CB" w14:textId="77777777" w:rsidR="00C64E5E" w:rsidRDefault="00AE0FAF">
            <w:r>
              <w:rPr>
                <w:rFonts w:ascii="Arial" w:hAnsi="Arial" w:cs="Arial"/>
                <w:sz w:val="22"/>
                <w:szCs w:val="22"/>
              </w:rPr>
              <w:t xml:space="preserve">At contract award </w:t>
            </w:r>
          </w:p>
        </w:tc>
      </w:tr>
    </w:tbl>
    <w:p w14:paraId="556F99CD" w14:textId="77777777" w:rsidR="00C64E5E" w:rsidRDefault="00C64E5E">
      <w:pPr>
        <w:rPr>
          <w:rFonts w:ascii="Arial" w:hAnsi="Arial" w:cs="Arial"/>
          <w:b/>
          <w:color w:val="365F91"/>
          <w:sz w:val="28"/>
          <w:szCs w:val="28"/>
        </w:rPr>
      </w:pPr>
    </w:p>
    <w:p w14:paraId="556F99CE" w14:textId="77777777" w:rsidR="00C64E5E" w:rsidRDefault="00C64E5E">
      <w:pPr>
        <w:pageBreakBefore/>
        <w:rPr>
          <w:rFonts w:ascii="Arial" w:hAnsi="Arial" w:cs="Arial"/>
          <w:b/>
          <w:color w:val="365F91"/>
          <w:sz w:val="28"/>
          <w:szCs w:val="28"/>
        </w:rPr>
      </w:pPr>
    </w:p>
    <w:p w14:paraId="556F99CF" w14:textId="77777777" w:rsidR="00C64E5E" w:rsidRDefault="00AE0FAF">
      <w:pPr>
        <w:jc w:val="center"/>
        <w:rPr>
          <w:rFonts w:ascii="Arial" w:hAnsi="Arial" w:cs="Arial"/>
          <w:b/>
          <w:color w:val="365F91"/>
          <w:sz w:val="28"/>
          <w:szCs w:val="28"/>
        </w:rPr>
      </w:pPr>
      <w:r>
        <w:rPr>
          <w:rFonts w:ascii="Arial" w:hAnsi="Arial" w:cs="Arial"/>
          <w:b/>
          <w:color w:val="365F91"/>
          <w:sz w:val="28"/>
          <w:szCs w:val="28"/>
        </w:rPr>
        <w:t>Annex 1 – Call Off Terms and Additional/Alternative Schedules and Clauses</w:t>
      </w:r>
    </w:p>
    <w:p w14:paraId="556F99D0" w14:textId="77777777" w:rsidR="00C64E5E" w:rsidRDefault="00C64E5E">
      <w:pPr>
        <w:rPr>
          <w:rFonts w:ascii="Arial" w:hAnsi="Arial" w:cs="Arial"/>
          <w:b/>
          <w:color w:val="365F91"/>
          <w:sz w:val="28"/>
          <w:szCs w:val="28"/>
        </w:rPr>
      </w:pPr>
    </w:p>
    <w:p w14:paraId="556F99D1" w14:textId="77777777" w:rsidR="00C64E5E" w:rsidRDefault="00C64E5E">
      <w:pPr>
        <w:rPr>
          <w:rFonts w:ascii="Arial" w:hAnsi="Arial" w:cs="Arial"/>
          <w:b/>
          <w:color w:val="365F91"/>
          <w:sz w:val="28"/>
          <w:szCs w:val="28"/>
        </w:rPr>
      </w:pPr>
    </w:p>
    <w:p w14:paraId="556F99D2" w14:textId="77777777" w:rsidR="00C64E5E" w:rsidRDefault="00AE0FAF">
      <w:pPr>
        <w:rPr>
          <w:rFonts w:ascii="Arial" w:hAnsi="Arial" w:cs="Arial"/>
          <w:bCs/>
          <w:sz w:val="22"/>
          <w:szCs w:val="22"/>
        </w:rPr>
      </w:pPr>
      <w:r>
        <w:rPr>
          <w:rFonts w:ascii="Arial" w:hAnsi="Arial" w:cs="Arial"/>
          <w:bCs/>
          <w:sz w:val="22"/>
          <w:szCs w:val="22"/>
        </w:rPr>
        <w:t>1 The Contractor shall, and shall procure that their Sub-contractors shall, notify the Authority in writing as soon as they become aware that:</w:t>
      </w:r>
    </w:p>
    <w:p w14:paraId="556F99D3" w14:textId="77777777" w:rsidR="00C64E5E" w:rsidRDefault="00AE0FAF">
      <w:pPr>
        <w:rPr>
          <w:rFonts w:ascii="Arial" w:hAnsi="Arial" w:cs="Arial"/>
          <w:bCs/>
          <w:sz w:val="22"/>
          <w:szCs w:val="22"/>
        </w:rPr>
      </w:pPr>
      <w:r>
        <w:rPr>
          <w:rFonts w:ascii="Arial" w:hAnsi="Arial" w:cs="Arial"/>
          <w:bCs/>
          <w:sz w:val="22"/>
          <w:szCs w:val="22"/>
        </w:rPr>
        <w:t>a. the Contract Deliverables and/or Services contain any Russian/Belarussian products and/or services; or</w:t>
      </w:r>
    </w:p>
    <w:p w14:paraId="556F99D4" w14:textId="77777777" w:rsidR="00C64E5E" w:rsidRDefault="00AE0FAF">
      <w:pPr>
        <w:rPr>
          <w:rFonts w:ascii="Arial" w:hAnsi="Arial" w:cs="Arial"/>
          <w:bCs/>
          <w:sz w:val="22"/>
          <w:szCs w:val="22"/>
        </w:rPr>
      </w:pPr>
      <w:r>
        <w:rPr>
          <w:rFonts w:ascii="Arial" w:hAnsi="Arial" w:cs="Arial"/>
          <w:bCs/>
          <w:sz w:val="22"/>
          <w:szCs w:val="22"/>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556F99D5" w14:textId="77777777" w:rsidR="00C64E5E" w:rsidRDefault="00AE0FAF">
      <w:pPr>
        <w:rPr>
          <w:rFonts w:ascii="Arial" w:hAnsi="Arial" w:cs="Arial"/>
          <w:bCs/>
          <w:sz w:val="22"/>
          <w:szCs w:val="22"/>
        </w:rPr>
      </w:pPr>
      <w:r>
        <w:rPr>
          <w:rFonts w:ascii="Arial" w:hAnsi="Arial" w:cs="Arial"/>
          <w:bCs/>
          <w:sz w:val="22"/>
          <w:szCs w:val="22"/>
        </w:rPr>
        <w:t>(1) registered in the UK or in a country with which the UK has a relevant international agreement providing reciprocal rights of access in the relevant field of public procurement; and/or</w:t>
      </w:r>
    </w:p>
    <w:p w14:paraId="556F99D6" w14:textId="77777777" w:rsidR="00C64E5E" w:rsidRDefault="00AE0FAF">
      <w:pPr>
        <w:rPr>
          <w:rFonts w:ascii="Arial" w:hAnsi="Arial" w:cs="Arial"/>
          <w:bCs/>
          <w:sz w:val="22"/>
          <w:szCs w:val="22"/>
        </w:rPr>
      </w:pPr>
      <w:r>
        <w:rPr>
          <w:rFonts w:ascii="Arial" w:hAnsi="Arial" w:cs="Arial"/>
          <w:bCs/>
          <w:sz w:val="22"/>
          <w:szCs w:val="22"/>
        </w:rPr>
        <w:t>(2) which have significant business operations in the UK or in a country with which the UK has a relevant international agreement providing reciprocal rights of access in the relevant field of public procurement.</w:t>
      </w:r>
    </w:p>
    <w:p w14:paraId="556F99D7" w14:textId="77777777" w:rsidR="00C64E5E" w:rsidRDefault="00AE0FAF">
      <w:pPr>
        <w:rPr>
          <w:rFonts w:ascii="Arial" w:hAnsi="Arial" w:cs="Arial"/>
          <w:bCs/>
          <w:sz w:val="22"/>
          <w:szCs w:val="22"/>
        </w:rPr>
      </w:pPr>
      <w:r>
        <w:rPr>
          <w:rFonts w:ascii="Arial" w:hAnsi="Arial" w:cs="Arial"/>
          <w:bCs/>
          <w:sz w:val="22"/>
          <w:szCs w:val="22"/>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556F99D8" w14:textId="77777777" w:rsidR="00C64E5E" w:rsidRDefault="00AE0FAF">
      <w:pPr>
        <w:rPr>
          <w:rFonts w:ascii="Arial" w:hAnsi="Arial" w:cs="Arial"/>
          <w:bCs/>
          <w:sz w:val="22"/>
          <w:szCs w:val="22"/>
        </w:rPr>
      </w:pPr>
      <w:r>
        <w:rPr>
          <w:rFonts w:ascii="Arial" w:hAnsi="Arial" w:cs="Arial"/>
          <w:bCs/>
          <w:sz w:val="22"/>
          <w:szCs w:val="22"/>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56F99D9" w14:textId="77777777" w:rsidR="00C64E5E" w:rsidRDefault="00AE0FAF">
      <w:pPr>
        <w:rPr>
          <w:rFonts w:ascii="Arial" w:hAnsi="Arial" w:cs="Arial"/>
          <w:bCs/>
          <w:sz w:val="22"/>
          <w:szCs w:val="22"/>
        </w:rPr>
      </w:pPr>
      <w:r>
        <w:rPr>
          <w:rFonts w:ascii="Arial" w:hAnsi="Arial" w:cs="Arial"/>
          <w:bCs/>
          <w:sz w:val="22"/>
          <w:szCs w:val="22"/>
        </w:rPr>
        <w:t>4 The Contractor shall include provisions equivalent to those set out in this clause in all relevant Sub-contracts.</w:t>
      </w:r>
    </w:p>
    <w:p w14:paraId="556F99DA" w14:textId="77777777" w:rsidR="00C64E5E" w:rsidRDefault="00C64E5E">
      <w:pPr>
        <w:rPr>
          <w:rFonts w:ascii="Arial" w:hAnsi="Arial" w:cs="Arial"/>
          <w:bCs/>
          <w:sz w:val="22"/>
          <w:szCs w:val="22"/>
        </w:rPr>
      </w:pPr>
    </w:p>
    <w:p w14:paraId="4E7A23D5" w14:textId="77777777" w:rsidR="00FD1415" w:rsidRPr="004070AB" w:rsidRDefault="00FD1415" w:rsidP="00FD1415">
      <w:pPr>
        <w:rPr>
          <w:rFonts w:ascii="Arial" w:hAnsi="Arial" w:cs="Arial"/>
          <w:bCs/>
          <w:sz w:val="22"/>
          <w:szCs w:val="22"/>
        </w:rPr>
      </w:pPr>
    </w:p>
    <w:p w14:paraId="3EBD7912" w14:textId="77777777" w:rsidR="00FD1415" w:rsidRPr="004070AB" w:rsidRDefault="00FD1415" w:rsidP="00FD1415">
      <w:pPr>
        <w:rPr>
          <w:rFonts w:ascii="Arial" w:hAnsi="Arial" w:cs="Arial"/>
          <w:b/>
          <w:color w:val="365F91"/>
          <w:sz w:val="22"/>
          <w:szCs w:val="22"/>
        </w:rPr>
      </w:pPr>
    </w:p>
    <w:p w14:paraId="05DA8773" w14:textId="77777777" w:rsidR="00FD1415" w:rsidRPr="00BE13F2" w:rsidRDefault="00FD1415" w:rsidP="00FD1415">
      <w:pPr>
        <w:tabs>
          <w:tab w:val="num" w:pos="0"/>
        </w:tabs>
        <w:rPr>
          <w:rFonts w:ascii="Arial" w:hAnsi="Arial" w:cs="Arial"/>
          <w:sz w:val="22"/>
          <w:szCs w:val="22"/>
        </w:rPr>
      </w:pPr>
      <w:r w:rsidRPr="00BE13F2">
        <w:rPr>
          <w:rFonts w:ascii="Arial" w:hAnsi="Arial" w:cs="Arial"/>
          <w:sz w:val="22"/>
          <w:szCs w:val="22"/>
        </w:rPr>
        <w:t xml:space="preserve">If, at any time, any of the goods or services provided under the Contract do not meet the required delivery timescales, standards or quality, then the Authority will not be obligated to buy any more goods or services unless it is satisfied that the required timescale, standard or quality will be met. The Authority shall be entitled to remove those goods or services from the Contract.  </w:t>
      </w:r>
    </w:p>
    <w:p w14:paraId="2B8B0D70" w14:textId="77777777" w:rsidR="00FD1415" w:rsidRPr="00BE13F2" w:rsidRDefault="00FD1415" w:rsidP="00FD1415">
      <w:pPr>
        <w:tabs>
          <w:tab w:val="num" w:pos="0"/>
        </w:tabs>
        <w:rPr>
          <w:rFonts w:ascii="Arial" w:hAnsi="Arial" w:cs="Arial"/>
          <w:sz w:val="22"/>
          <w:szCs w:val="22"/>
        </w:rPr>
      </w:pPr>
    </w:p>
    <w:p w14:paraId="108F402E" w14:textId="77777777" w:rsidR="00FD1415" w:rsidRPr="00BE13F2" w:rsidRDefault="00FD1415" w:rsidP="00FD1415">
      <w:pPr>
        <w:rPr>
          <w:rFonts w:ascii="Arial" w:hAnsi="Arial" w:cs="Arial"/>
          <w:sz w:val="22"/>
          <w:szCs w:val="22"/>
        </w:rPr>
      </w:pPr>
      <w:r w:rsidRPr="00BE13F2">
        <w:rPr>
          <w:rFonts w:ascii="Arial" w:hAnsi="Arial" w:cs="Arial"/>
          <w:sz w:val="22"/>
          <w:szCs w:val="22"/>
        </w:rPr>
        <w:t xml:space="preserve">Where the Contractor is unable to deliver the required goods/services within agreed timescales, the Authority shall be entitled to procure those goods/services from other providers and shall be entitled to cancel any orders that have been made with the Contractor with no costs or fees incurred by the Authority in relation to those goods/services that the Contractor was unable to provide on time. </w:t>
      </w:r>
    </w:p>
    <w:p w14:paraId="629DEAEB" w14:textId="77777777" w:rsidR="00FD1415" w:rsidRPr="00BE13F2" w:rsidRDefault="00FD1415" w:rsidP="00FD1415">
      <w:pPr>
        <w:rPr>
          <w:rFonts w:ascii="Arial" w:hAnsi="Arial" w:cs="Arial"/>
          <w:sz w:val="22"/>
          <w:szCs w:val="22"/>
        </w:rPr>
      </w:pPr>
    </w:p>
    <w:p w14:paraId="5F4A1AC7" w14:textId="77777777" w:rsidR="00FD1415" w:rsidRPr="00BE13F2" w:rsidRDefault="00FD1415" w:rsidP="00FD1415">
      <w:pPr>
        <w:rPr>
          <w:rFonts w:ascii="Arial" w:hAnsi="Arial" w:cs="Arial"/>
          <w:sz w:val="22"/>
          <w:szCs w:val="22"/>
        </w:rPr>
      </w:pPr>
      <w:r w:rsidRPr="00BE13F2">
        <w:rPr>
          <w:rFonts w:ascii="Arial" w:hAnsi="Arial" w:cs="Arial"/>
          <w:sz w:val="22"/>
          <w:szCs w:val="22"/>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38F2233A" w14:textId="77777777" w:rsidR="00FD1415" w:rsidRPr="00BE13F2" w:rsidRDefault="00FD1415" w:rsidP="00FD1415">
      <w:pPr>
        <w:rPr>
          <w:rFonts w:ascii="Arial" w:hAnsi="Arial" w:cs="Arial"/>
          <w:sz w:val="22"/>
          <w:szCs w:val="22"/>
        </w:rPr>
      </w:pPr>
    </w:p>
    <w:p w14:paraId="3C3E473B" w14:textId="77777777" w:rsidR="00FD1415" w:rsidRPr="00BE13F2" w:rsidRDefault="00FD1415" w:rsidP="00FD1415">
      <w:pPr>
        <w:rPr>
          <w:rFonts w:ascii="Arial" w:hAnsi="Arial" w:cs="Arial"/>
          <w:sz w:val="22"/>
          <w:szCs w:val="22"/>
        </w:rPr>
      </w:pPr>
      <w:r w:rsidRPr="00BE13F2">
        <w:rPr>
          <w:rFonts w:ascii="Arial" w:hAnsi="Arial" w:cs="Arial"/>
          <w:sz w:val="22"/>
          <w:szCs w:val="22"/>
        </w:rPr>
        <w:t>If, in order to deliver the goods/services, the Contractor sources anything through their supply chain subcontractors they shall not charge any additional mark up, on those costs they have paid, when calculating prices to be charged to the Authority.</w:t>
      </w:r>
    </w:p>
    <w:p w14:paraId="556F99DB" w14:textId="77777777" w:rsidR="00C64E5E" w:rsidRPr="00BE13F2" w:rsidRDefault="00C64E5E">
      <w:pPr>
        <w:rPr>
          <w:rFonts w:ascii="Arial" w:hAnsi="Arial" w:cs="Arial"/>
          <w:b/>
          <w:sz w:val="28"/>
          <w:szCs w:val="28"/>
        </w:rPr>
      </w:pPr>
    </w:p>
    <w:p w14:paraId="556F99DC" w14:textId="77777777" w:rsidR="00C64E5E" w:rsidRPr="00BE13F2" w:rsidRDefault="00C64E5E">
      <w:pPr>
        <w:rPr>
          <w:rFonts w:ascii="Arial" w:hAnsi="Arial" w:cs="Arial"/>
          <w:b/>
          <w:sz w:val="28"/>
          <w:szCs w:val="28"/>
        </w:rPr>
      </w:pPr>
    </w:p>
    <w:p w14:paraId="556F99DD" w14:textId="77777777" w:rsidR="00C64E5E" w:rsidRPr="00BE13F2" w:rsidRDefault="00C64E5E">
      <w:pPr>
        <w:rPr>
          <w:rFonts w:ascii="Arial" w:hAnsi="Arial" w:cs="Arial"/>
          <w:b/>
          <w:sz w:val="28"/>
          <w:szCs w:val="28"/>
        </w:rPr>
      </w:pPr>
    </w:p>
    <w:p w14:paraId="556F99DE" w14:textId="77777777" w:rsidR="00C64E5E" w:rsidRPr="00BE13F2" w:rsidRDefault="00AE0FAF">
      <w:pPr>
        <w:pStyle w:val="paragraph"/>
        <w:spacing w:before="0" w:after="0"/>
        <w:textAlignment w:val="baseline"/>
      </w:pPr>
      <w:r w:rsidRPr="00BE13F2">
        <w:rPr>
          <w:rStyle w:val="normaltextrun"/>
          <w:rFonts w:ascii="Arial" w:hAnsi="Arial" w:cs="Arial"/>
          <w:sz w:val="22"/>
          <w:szCs w:val="22"/>
          <w:shd w:val="clear" w:color="auto" w:fill="FFFFFF"/>
        </w:rPr>
        <w:t>To ensure information held on the ‘MOD Enterprise Directory’ is accurate, by contract commencement date, embedded workers with MOD.net accounts are to make best endeavours to clearly identify as a ‘Contractor’ within the Rank/Grade of their MOD.net Tally and Enterprise Directory Data. In addition, ‘Contractor’ must clearly be stated as their rank within the workers organisation Signature block.</w:t>
      </w:r>
      <w:r w:rsidRPr="00BE13F2">
        <w:rPr>
          <w:rStyle w:val="eop"/>
          <w:rFonts w:ascii="Arial" w:hAnsi="Arial" w:cs="Arial"/>
          <w:sz w:val="22"/>
          <w:szCs w:val="22"/>
        </w:rPr>
        <w:t> </w:t>
      </w:r>
    </w:p>
    <w:p w14:paraId="556F99DF" w14:textId="77777777" w:rsidR="00C64E5E" w:rsidRPr="00BE13F2" w:rsidRDefault="00AE0FAF">
      <w:pPr>
        <w:pStyle w:val="paragraph"/>
        <w:spacing w:before="0" w:after="0"/>
        <w:ind w:left="345"/>
        <w:textAlignment w:val="baseline"/>
      </w:pPr>
      <w:r w:rsidRPr="00BE13F2">
        <w:rPr>
          <w:rStyle w:val="eop"/>
          <w:rFonts w:ascii="Arial" w:hAnsi="Arial" w:cs="Arial"/>
          <w:sz w:val="22"/>
          <w:szCs w:val="22"/>
        </w:rPr>
        <w:t> </w:t>
      </w:r>
    </w:p>
    <w:p w14:paraId="556F99E0" w14:textId="77777777" w:rsidR="00C64E5E" w:rsidRPr="00BE13F2" w:rsidRDefault="00AE0FAF">
      <w:pPr>
        <w:pStyle w:val="paragraph"/>
        <w:spacing w:before="0" w:after="0"/>
        <w:textAlignment w:val="baseline"/>
      </w:pPr>
      <w:r w:rsidRPr="00BE13F2">
        <w:rPr>
          <w:rStyle w:val="normaltextrun"/>
          <w:rFonts w:ascii="Arial" w:hAnsi="Arial" w:cs="Arial"/>
          <w:sz w:val="22"/>
          <w:szCs w:val="22"/>
          <w:shd w:val="clear" w:color="auto" w:fill="FFFFFF"/>
        </w:rPr>
        <w:t>Within the duration of this contract, all staff embedded at HM Establishments may be required to complete a Conflicts of Interest declaration. The supplier will also be required to ensure a Compliance Regime is enacted if any personnel provided by the supplier will be involved in the process for re-letting any follow on or other contracts for which the supplier may tender.</w:t>
      </w:r>
      <w:r w:rsidRPr="00BE13F2">
        <w:rPr>
          <w:rStyle w:val="eop"/>
          <w:rFonts w:ascii="Arial" w:hAnsi="Arial" w:cs="Arial"/>
          <w:sz w:val="22"/>
          <w:szCs w:val="22"/>
        </w:rPr>
        <w:t> </w:t>
      </w:r>
    </w:p>
    <w:p w14:paraId="556F99E1" w14:textId="77777777" w:rsidR="00C64E5E" w:rsidRPr="00BE13F2" w:rsidRDefault="00AE0FAF">
      <w:pPr>
        <w:pStyle w:val="paragraph"/>
        <w:spacing w:before="0" w:after="0"/>
        <w:textAlignment w:val="baseline"/>
      </w:pPr>
      <w:r w:rsidRPr="00BE13F2">
        <w:rPr>
          <w:rStyle w:val="eop"/>
          <w:rFonts w:ascii="Arial" w:hAnsi="Arial" w:cs="Arial"/>
          <w:sz w:val="22"/>
          <w:szCs w:val="22"/>
        </w:rPr>
        <w:t> </w:t>
      </w:r>
    </w:p>
    <w:p w14:paraId="556F99E2" w14:textId="77777777" w:rsidR="00C64E5E" w:rsidRPr="00BE13F2" w:rsidRDefault="00C64E5E">
      <w:pPr>
        <w:rPr>
          <w:rFonts w:ascii="Arial" w:hAnsi="Arial" w:cs="Arial"/>
          <w:b/>
          <w:sz w:val="28"/>
          <w:szCs w:val="28"/>
        </w:rPr>
      </w:pPr>
    </w:p>
    <w:p w14:paraId="556F99E3" w14:textId="77777777" w:rsidR="00C64E5E" w:rsidRPr="00BE13F2" w:rsidRDefault="00C64E5E">
      <w:pPr>
        <w:rPr>
          <w:rFonts w:ascii="Arial" w:hAnsi="Arial" w:cs="Arial"/>
          <w:b/>
          <w:sz w:val="28"/>
          <w:szCs w:val="28"/>
        </w:rPr>
      </w:pPr>
    </w:p>
    <w:p w14:paraId="556F99E4" w14:textId="77777777" w:rsidR="00C64E5E" w:rsidRPr="00BE13F2" w:rsidRDefault="00AE0FAF">
      <w:pPr>
        <w:rPr>
          <w:rFonts w:ascii="Arial" w:hAnsi="Arial" w:cs="Arial"/>
          <w:bCs/>
          <w:sz w:val="22"/>
          <w:szCs w:val="22"/>
        </w:rPr>
      </w:pPr>
      <w:r w:rsidRPr="00BE13F2">
        <w:rPr>
          <w:rFonts w:ascii="Arial" w:hAnsi="Arial" w:cs="Arial"/>
          <w:bCs/>
          <w:sz w:val="22"/>
          <w:szCs w:val="22"/>
        </w:rPr>
        <w:t>MOD shall own all IPR on any data, code, or development undertaken during the delivery of any professional service. IP related to Software provision i.e., SaaS will be defined within tasks.</w:t>
      </w:r>
    </w:p>
    <w:p w14:paraId="556F99E5" w14:textId="77777777" w:rsidR="00C64E5E" w:rsidRPr="00CF2024" w:rsidRDefault="00C64E5E">
      <w:pPr>
        <w:rPr>
          <w:rFonts w:ascii="Arial" w:hAnsi="Arial" w:cs="Arial"/>
          <w:bCs/>
          <w:color w:val="FF0000"/>
          <w:sz w:val="22"/>
          <w:szCs w:val="22"/>
        </w:rPr>
      </w:pPr>
    </w:p>
    <w:p w14:paraId="556F99E6" w14:textId="77777777" w:rsidR="00C64E5E" w:rsidRPr="00CF2024" w:rsidRDefault="00C64E5E">
      <w:pPr>
        <w:rPr>
          <w:rFonts w:ascii="Arial" w:hAnsi="Arial" w:cs="Arial"/>
          <w:bCs/>
          <w:color w:val="FF0000"/>
          <w:sz w:val="22"/>
          <w:szCs w:val="22"/>
        </w:rPr>
      </w:pPr>
    </w:p>
    <w:p w14:paraId="328CD49E" w14:textId="3CCD333F" w:rsidR="00320323" w:rsidRDefault="00320323">
      <w:pPr>
        <w:rPr>
          <w:rFonts w:ascii="Arial" w:hAnsi="Arial" w:cs="Arial"/>
          <w:bCs/>
          <w:color w:val="FF0000"/>
          <w:sz w:val="32"/>
          <w:szCs w:val="32"/>
        </w:rPr>
      </w:pPr>
    </w:p>
    <w:p w14:paraId="2733CD15" w14:textId="094F6644" w:rsidR="00BE2264" w:rsidRDefault="00BE2264">
      <w:pPr>
        <w:rPr>
          <w:rFonts w:ascii="Arial" w:hAnsi="Arial" w:cs="Arial"/>
          <w:bCs/>
          <w:color w:val="FF0000"/>
          <w:sz w:val="32"/>
          <w:szCs w:val="32"/>
        </w:rPr>
      </w:pPr>
    </w:p>
    <w:p w14:paraId="4612E4B1" w14:textId="5DDC37A9" w:rsidR="00BE2264" w:rsidRDefault="00BE2264">
      <w:pPr>
        <w:rPr>
          <w:rFonts w:ascii="Arial" w:hAnsi="Arial" w:cs="Arial"/>
          <w:bCs/>
          <w:color w:val="FF0000"/>
          <w:sz w:val="32"/>
          <w:szCs w:val="32"/>
        </w:rPr>
      </w:pPr>
    </w:p>
    <w:p w14:paraId="645034AB" w14:textId="740181FF" w:rsidR="00BE2264" w:rsidRDefault="00BE2264">
      <w:pPr>
        <w:rPr>
          <w:rFonts w:ascii="Arial" w:hAnsi="Arial" w:cs="Arial"/>
          <w:bCs/>
          <w:color w:val="FF0000"/>
          <w:sz w:val="32"/>
          <w:szCs w:val="32"/>
        </w:rPr>
      </w:pPr>
    </w:p>
    <w:p w14:paraId="78E519D5" w14:textId="081CE683" w:rsidR="00BE2264" w:rsidRDefault="00BE2264">
      <w:pPr>
        <w:rPr>
          <w:rFonts w:ascii="Arial" w:hAnsi="Arial" w:cs="Arial"/>
          <w:bCs/>
          <w:color w:val="FF0000"/>
          <w:sz w:val="32"/>
          <w:szCs w:val="32"/>
        </w:rPr>
      </w:pPr>
    </w:p>
    <w:p w14:paraId="57C3D2E1" w14:textId="0E7DF0C9" w:rsidR="00BE2264" w:rsidRDefault="00BE2264">
      <w:pPr>
        <w:rPr>
          <w:rFonts w:ascii="Arial" w:hAnsi="Arial" w:cs="Arial"/>
          <w:bCs/>
          <w:color w:val="FF0000"/>
          <w:sz w:val="32"/>
          <w:szCs w:val="32"/>
        </w:rPr>
      </w:pPr>
    </w:p>
    <w:p w14:paraId="108B09D7" w14:textId="41054723" w:rsidR="00BE2264" w:rsidRDefault="00BE2264">
      <w:pPr>
        <w:rPr>
          <w:rFonts w:ascii="Arial" w:hAnsi="Arial" w:cs="Arial"/>
          <w:bCs/>
          <w:color w:val="FF0000"/>
          <w:sz w:val="32"/>
          <w:szCs w:val="32"/>
        </w:rPr>
      </w:pPr>
    </w:p>
    <w:p w14:paraId="0286CEE1" w14:textId="08BB33F5" w:rsidR="00BE2264" w:rsidRDefault="00BE2264">
      <w:pPr>
        <w:rPr>
          <w:rFonts w:ascii="Arial" w:hAnsi="Arial" w:cs="Arial"/>
          <w:bCs/>
          <w:color w:val="FF0000"/>
          <w:sz w:val="32"/>
          <w:szCs w:val="32"/>
        </w:rPr>
      </w:pPr>
    </w:p>
    <w:p w14:paraId="10C4E38C" w14:textId="6C5A3C67" w:rsidR="00BE2264" w:rsidRDefault="00BE2264">
      <w:pPr>
        <w:rPr>
          <w:rFonts w:ascii="Arial" w:hAnsi="Arial" w:cs="Arial"/>
          <w:bCs/>
          <w:color w:val="FF0000"/>
          <w:sz w:val="32"/>
          <w:szCs w:val="32"/>
        </w:rPr>
      </w:pPr>
    </w:p>
    <w:p w14:paraId="5CCC221B" w14:textId="1E455095" w:rsidR="00BE2264" w:rsidRDefault="00BE2264">
      <w:pPr>
        <w:rPr>
          <w:rFonts w:ascii="Arial" w:hAnsi="Arial" w:cs="Arial"/>
          <w:bCs/>
          <w:color w:val="FF0000"/>
          <w:sz w:val="32"/>
          <w:szCs w:val="32"/>
        </w:rPr>
      </w:pPr>
    </w:p>
    <w:p w14:paraId="643137BF" w14:textId="4F348F80" w:rsidR="00BE2264" w:rsidRDefault="00BE2264">
      <w:pPr>
        <w:rPr>
          <w:rFonts w:ascii="Arial" w:hAnsi="Arial" w:cs="Arial"/>
          <w:bCs/>
          <w:color w:val="FF0000"/>
          <w:sz w:val="32"/>
          <w:szCs w:val="32"/>
        </w:rPr>
      </w:pPr>
    </w:p>
    <w:p w14:paraId="2E71F7AB" w14:textId="6537309D" w:rsidR="00BE2264" w:rsidRDefault="00BE2264">
      <w:pPr>
        <w:rPr>
          <w:rFonts w:ascii="Arial" w:hAnsi="Arial" w:cs="Arial"/>
          <w:bCs/>
          <w:color w:val="FF0000"/>
          <w:sz w:val="32"/>
          <w:szCs w:val="32"/>
        </w:rPr>
      </w:pPr>
    </w:p>
    <w:p w14:paraId="1150DA8B" w14:textId="65DCC25D" w:rsidR="00BE2264" w:rsidRDefault="00BE2264">
      <w:pPr>
        <w:rPr>
          <w:rFonts w:ascii="Arial" w:hAnsi="Arial" w:cs="Arial"/>
          <w:bCs/>
          <w:color w:val="FF0000"/>
          <w:sz w:val="32"/>
          <w:szCs w:val="32"/>
        </w:rPr>
      </w:pPr>
    </w:p>
    <w:p w14:paraId="611948A5" w14:textId="2204BA22" w:rsidR="00BE2264" w:rsidRDefault="00BE2264">
      <w:pPr>
        <w:rPr>
          <w:rFonts w:ascii="Arial" w:hAnsi="Arial" w:cs="Arial"/>
          <w:bCs/>
          <w:color w:val="FF0000"/>
          <w:sz w:val="32"/>
          <w:szCs w:val="32"/>
        </w:rPr>
      </w:pPr>
    </w:p>
    <w:p w14:paraId="2A657C2D" w14:textId="12598B50" w:rsidR="00BE2264" w:rsidRDefault="00BE2264">
      <w:pPr>
        <w:rPr>
          <w:rFonts w:ascii="Arial" w:hAnsi="Arial" w:cs="Arial"/>
          <w:bCs/>
          <w:color w:val="FF0000"/>
          <w:sz w:val="32"/>
          <w:szCs w:val="32"/>
        </w:rPr>
      </w:pPr>
    </w:p>
    <w:p w14:paraId="1042420C" w14:textId="58EC92DC" w:rsidR="00BE2264" w:rsidRDefault="00BE2264">
      <w:pPr>
        <w:rPr>
          <w:rFonts w:ascii="Arial" w:hAnsi="Arial" w:cs="Arial"/>
          <w:bCs/>
          <w:color w:val="FF0000"/>
          <w:sz w:val="32"/>
          <w:szCs w:val="32"/>
        </w:rPr>
      </w:pPr>
    </w:p>
    <w:p w14:paraId="06CAED39" w14:textId="31FB5B61" w:rsidR="00BE2264" w:rsidRDefault="00BE2264">
      <w:pPr>
        <w:rPr>
          <w:rFonts w:ascii="Arial" w:hAnsi="Arial" w:cs="Arial"/>
          <w:bCs/>
          <w:color w:val="FF0000"/>
          <w:sz w:val="32"/>
          <w:szCs w:val="32"/>
        </w:rPr>
      </w:pPr>
    </w:p>
    <w:p w14:paraId="12ED7082" w14:textId="3A01DDA7" w:rsidR="00BE2264" w:rsidRDefault="00BE2264">
      <w:pPr>
        <w:rPr>
          <w:rFonts w:ascii="Arial" w:hAnsi="Arial" w:cs="Arial"/>
          <w:bCs/>
          <w:color w:val="FF0000"/>
          <w:sz w:val="32"/>
          <w:szCs w:val="32"/>
        </w:rPr>
      </w:pPr>
    </w:p>
    <w:p w14:paraId="74A132DF" w14:textId="672981BB" w:rsidR="00BE2264" w:rsidRDefault="00BE2264">
      <w:pPr>
        <w:rPr>
          <w:rFonts w:ascii="Arial" w:hAnsi="Arial" w:cs="Arial"/>
          <w:bCs/>
          <w:color w:val="FF0000"/>
          <w:sz w:val="32"/>
          <w:szCs w:val="32"/>
        </w:rPr>
      </w:pPr>
    </w:p>
    <w:p w14:paraId="3E62D25A" w14:textId="702CA45A" w:rsidR="00BE2264" w:rsidRDefault="00BE2264">
      <w:pPr>
        <w:rPr>
          <w:rFonts w:ascii="Arial" w:hAnsi="Arial" w:cs="Arial"/>
          <w:bCs/>
          <w:color w:val="FF0000"/>
          <w:sz w:val="32"/>
          <w:szCs w:val="32"/>
        </w:rPr>
      </w:pPr>
    </w:p>
    <w:p w14:paraId="7BAA12D8" w14:textId="46A1D5F0" w:rsidR="00BE2264" w:rsidRDefault="00BE2264">
      <w:pPr>
        <w:rPr>
          <w:rFonts w:ascii="Arial" w:hAnsi="Arial" w:cs="Arial"/>
          <w:bCs/>
          <w:color w:val="FF0000"/>
          <w:sz w:val="32"/>
          <w:szCs w:val="32"/>
        </w:rPr>
      </w:pPr>
    </w:p>
    <w:p w14:paraId="49994090" w14:textId="174EAF21" w:rsidR="00BE2264" w:rsidRDefault="00BE2264">
      <w:pPr>
        <w:rPr>
          <w:rFonts w:ascii="Arial" w:hAnsi="Arial" w:cs="Arial"/>
          <w:bCs/>
          <w:color w:val="FF0000"/>
          <w:sz w:val="32"/>
          <w:szCs w:val="32"/>
        </w:rPr>
      </w:pPr>
    </w:p>
    <w:p w14:paraId="40A13E29" w14:textId="04DA7514" w:rsidR="00BE2264" w:rsidRDefault="00BE2264">
      <w:pPr>
        <w:rPr>
          <w:rFonts w:ascii="Arial" w:hAnsi="Arial" w:cs="Arial"/>
          <w:bCs/>
          <w:color w:val="FF0000"/>
          <w:sz w:val="32"/>
          <w:szCs w:val="32"/>
        </w:rPr>
      </w:pPr>
    </w:p>
    <w:p w14:paraId="4BCA2CFF" w14:textId="262D1D56" w:rsidR="00BE2264" w:rsidRDefault="00BE2264">
      <w:pPr>
        <w:rPr>
          <w:rFonts w:ascii="Arial" w:hAnsi="Arial" w:cs="Arial"/>
          <w:bCs/>
          <w:color w:val="FF0000"/>
          <w:sz w:val="32"/>
          <w:szCs w:val="32"/>
        </w:rPr>
      </w:pPr>
    </w:p>
    <w:p w14:paraId="2BCB38E5" w14:textId="2E527C10" w:rsidR="00BE2264" w:rsidRDefault="00BE2264">
      <w:pPr>
        <w:rPr>
          <w:rFonts w:ascii="Arial" w:hAnsi="Arial" w:cs="Arial"/>
          <w:bCs/>
          <w:color w:val="FF0000"/>
          <w:sz w:val="32"/>
          <w:szCs w:val="32"/>
        </w:rPr>
      </w:pPr>
    </w:p>
    <w:p w14:paraId="2D6E479B" w14:textId="7F316B1D" w:rsidR="00BE2264" w:rsidRDefault="00BE2264">
      <w:pPr>
        <w:rPr>
          <w:rFonts w:ascii="Arial" w:hAnsi="Arial" w:cs="Arial"/>
          <w:bCs/>
          <w:color w:val="FF0000"/>
          <w:sz w:val="32"/>
          <w:szCs w:val="32"/>
        </w:rPr>
      </w:pPr>
    </w:p>
    <w:p w14:paraId="25E72349" w14:textId="2F4162CA" w:rsidR="00BE2264" w:rsidRDefault="00BE2264">
      <w:pPr>
        <w:rPr>
          <w:rFonts w:ascii="Arial" w:hAnsi="Arial" w:cs="Arial"/>
          <w:bCs/>
          <w:color w:val="FF0000"/>
          <w:sz w:val="32"/>
          <w:szCs w:val="32"/>
        </w:rPr>
      </w:pPr>
    </w:p>
    <w:p w14:paraId="7A77ACDB" w14:textId="5C2F46B7" w:rsidR="00BE2264" w:rsidRDefault="00BE2264">
      <w:pPr>
        <w:rPr>
          <w:rFonts w:ascii="Arial" w:hAnsi="Arial" w:cs="Arial"/>
          <w:bCs/>
          <w:color w:val="FF0000"/>
          <w:sz w:val="32"/>
          <w:szCs w:val="32"/>
        </w:rPr>
      </w:pPr>
    </w:p>
    <w:p w14:paraId="0BD40F3E" w14:textId="77777777" w:rsidR="00BE2264" w:rsidRDefault="00BE2264">
      <w:pPr>
        <w:rPr>
          <w:rFonts w:ascii="Arial" w:hAnsi="Arial" w:cs="Arial"/>
          <w:bCs/>
          <w:color w:val="FF0000"/>
          <w:sz w:val="32"/>
          <w:szCs w:val="32"/>
        </w:rPr>
      </w:pPr>
    </w:p>
    <w:p w14:paraId="131EECAD" w14:textId="246A5761" w:rsidR="008D531F" w:rsidRDefault="008D531F">
      <w:pPr>
        <w:rPr>
          <w:rFonts w:ascii="Arial" w:hAnsi="Arial" w:cs="Arial"/>
          <w:bCs/>
          <w:color w:val="FF0000"/>
          <w:sz w:val="32"/>
          <w:szCs w:val="32"/>
        </w:rPr>
      </w:pPr>
    </w:p>
    <w:p w14:paraId="06460443" w14:textId="77777777" w:rsidR="008D531F" w:rsidRPr="005A1AC4" w:rsidRDefault="008D531F" w:rsidP="008D531F">
      <w:pPr>
        <w:pBdr>
          <w:top w:val="nil"/>
          <w:left w:val="nil"/>
          <w:bottom w:val="nil"/>
          <w:right w:val="nil"/>
          <w:between w:val="nil"/>
        </w:pBdr>
        <w:spacing w:before="240" w:line="256" w:lineRule="auto"/>
        <w:jc w:val="center"/>
        <w:rPr>
          <w:rFonts w:ascii="Calibri" w:hAnsi="Calibri"/>
          <w:b/>
          <w:color w:val="000000"/>
        </w:rPr>
      </w:pPr>
      <w:r w:rsidRPr="005A1AC4">
        <w:rPr>
          <w:rFonts w:ascii="Calibri" w:hAnsi="Calibri"/>
          <w:b/>
          <w:color w:val="000000"/>
        </w:rPr>
        <w:t>FRAMEWORK SCHEDULE 4 – ANNEX 2</w:t>
      </w:r>
    </w:p>
    <w:p w14:paraId="471E33D7" w14:textId="77777777" w:rsidR="008D531F" w:rsidRPr="005A1AC4" w:rsidRDefault="008D531F" w:rsidP="008D531F">
      <w:pPr>
        <w:pBdr>
          <w:top w:val="nil"/>
          <w:left w:val="nil"/>
          <w:bottom w:val="nil"/>
          <w:right w:val="nil"/>
          <w:between w:val="nil"/>
        </w:pBdr>
        <w:spacing w:before="240" w:line="256" w:lineRule="auto"/>
        <w:jc w:val="center"/>
        <w:rPr>
          <w:rFonts w:ascii="Calibri" w:hAnsi="Calibri"/>
          <w:b/>
          <w:color w:val="000000"/>
        </w:rPr>
      </w:pPr>
      <w:bookmarkStart w:id="15" w:name="_heading=h.gjdgxs" w:colFirst="0" w:colLast="0"/>
      <w:bookmarkEnd w:id="15"/>
      <w:r w:rsidRPr="005A1AC4">
        <w:rPr>
          <w:rFonts w:ascii="Calibri" w:hAnsi="Calibri"/>
          <w:b/>
          <w:color w:val="000000"/>
        </w:rPr>
        <w:t xml:space="preserve">RM6100 TECHNOLOGY SERVICES 3 </w:t>
      </w:r>
    </w:p>
    <w:p w14:paraId="6CB78D1A" w14:textId="77777777" w:rsidR="008D531F" w:rsidRPr="005A1AC4" w:rsidRDefault="008D531F" w:rsidP="008D531F">
      <w:pPr>
        <w:pBdr>
          <w:top w:val="nil"/>
          <w:left w:val="nil"/>
          <w:bottom w:val="nil"/>
          <w:right w:val="nil"/>
          <w:between w:val="nil"/>
        </w:pBdr>
        <w:spacing w:before="240" w:line="256" w:lineRule="auto"/>
        <w:jc w:val="center"/>
        <w:rPr>
          <w:rFonts w:ascii="Calibri" w:hAnsi="Calibri"/>
          <w:b/>
          <w:color w:val="000000"/>
        </w:rPr>
      </w:pPr>
      <w:r w:rsidRPr="005A1AC4">
        <w:rPr>
          <w:rFonts w:ascii="Calibri" w:hAnsi="Calibri"/>
          <w:b/>
          <w:color w:val="000000"/>
        </w:rPr>
        <w:t xml:space="preserve">LOTS 2, 3 AND 5 CALL OFF </w:t>
      </w:r>
      <w:sdt>
        <w:sdtPr>
          <w:tag w:val="goog_rdk_0"/>
          <w:id w:val="158197627"/>
        </w:sdtPr>
        <w:sdtEndPr/>
        <w:sdtContent/>
      </w:sdt>
      <w:r w:rsidRPr="005A1AC4">
        <w:rPr>
          <w:rFonts w:ascii="Calibri" w:hAnsi="Calibri"/>
          <w:b/>
          <w:color w:val="000000"/>
        </w:rPr>
        <w:t>TERMS</w:t>
      </w:r>
    </w:p>
    <w:p w14:paraId="58AD2205" w14:textId="77777777" w:rsidR="008D531F" w:rsidRPr="005A1AC4" w:rsidRDefault="008D531F" w:rsidP="008D531F">
      <w:pPr>
        <w:sectPr w:rsidR="008D531F" w:rsidRPr="005A1AC4" w:rsidSect="00DE420C">
          <w:headerReference w:type="default" r:id="rId19"/>
          <w:footerReference w:type="default" r:id="rId20"/>
          <w:headerReference w:type="first" r:id="rId21"/>
          <w:footerReference w:type="first" r:id="rId22"/>
          <w:pgSz w:w="11907" w:h="16840"/>
          <w:pgMar w:top="1814" w:right="1418" w:bottom="1418" w:left="1418" w:header="720" w:footer="720" w:gutter="0"/>
          <w:cols w:space="720" w:equalWidth="0">
            <w:col w:w="9360"/>
          </w:cols>
          <w:titlePg/>
        </w:sectPr>
      </w:pPr>
    </w:p>
    <w:p w14:paraId="04FEF229" w14:textId="77777777" w:rsidR="008D531F" w:rsidRPr="005A1AC4" w:rsidRDefault="008D531F" w:rsidP="008D531F">
      <w:pPr>
        <w:pBdr>
          <w:top w:val="single" w:sz="6" w:space="1" w:color="000000"/>
        </w:pBdr>
        <w:rPr>
          <w:sz w:val="12"/>
          <w:szCs w:val="12"/>
        </w:rPr>
      </w:pPr>
      <w:bookmarkStart w:id="16" w:name="bookmark=id.30j0zll" w:colFirst="0" w:colLast="0"/>
      <w:bookmarkEnd w:id="16"/>
    </w:p>
    <w:p w14:paraId="439CC84A" w14:textId="77777777" w:rsidR="008D531F" w:rsidRPr="005A1AC4" w:rsidRDefault="008D531F" w:rsidP="008D531F">
      <w:pPr>
        <w:pBdr>
          <w:top w:val="single" w:sz="6" w:space="1" w:color="000000"/>
        </w:pBdr>
        <w:rPr>
          <w:rFonts w:cstheme="minorHAnsi"/>
          <w:b/>
        </w:rPr>
      </w:pPr>
      <w:r w:rsidRPr="005A1AC4">
        <w:rPr>
          <w:rFonts w:cstheme="minorHAnsi"/>
          <w:b/>
        </w:rPr>
        <w:t>TABLE OF CONTENTS</w:t>
      </w:r>
    </w:p>
    <w:p w14:paraId="70BC9DF7" w14:textId="4F96AD22" w:rsidR="008D531F" w:rsidRPr="005A1AC4" w:rsidRDefault="008D531F" w:rsidP="008D531F">
      <w:pPr>
        <w:pStyle w:val="TOC1"/>
        <w:rPr>
          <w:rFonts w:eastAsiaTheme="minorEastAsia" w:cstheme="minorBidi"/>
          <w:caps w:val="0"/>
          <w:noProof/>
        </w:rPr>
      </w:pPr>
      <w:r w:rsidRPr="005A1AC4">
        <w:rPr>
          <w:rFonts w:ascii="Arial" w:hAnsi="Arial" w:cs="Arial"/>
          <w:sz w:val="20"/>
          <w:szCs w:val="20"/>
        </w:rPr>
        <w:fldChar w:fldCharType="begin"/>
      </w:r>
      <w:r w:rsidRPr="005A1AC4">
        <w:rPr>
          <w:rFonts w:ascii="Arial" w:hAnsi="Arial" w:cs="Arial"/>
          <w:sz w:val="20"/>
          <w:szCs w:val="20"/>
        </w:rPr>
        <w:instrText xml:space="preserve"> TOC \h \z \t "Heading 1,1,Level 1 Heading,1,Cls L1,1,Level 1,1" </w:instrText>
      </w:r>
      <w:r w:rsidRPr="005A1AC4">
        <w:rPr>
          <w:rFonts w:ascii="Arial" w:hAnsi="Arial" w:cs="Arial"/>
          <w:sz w:val="20"/>
          <w:szCs w:val="20"/>
        </w:rPr>
        <w:fldChar w:fldCharType="separate"/>
      </w:r>
      <w:hyperlink w:anchor="_Toc48825010" w:history="1">
        <w:r w:rsidRPr="005A1AC4">
          <w:rPr>
            <w:rStyle w:val="Hyperlink"/>
            <w:rFonts w:ascii="Calibri" w:hAnsi="Calibri"/>
            <w:noProof/>
          </w:rPr>
          <w:t>1.</w:t>
        </w:r>
        <w:r w:rsidRPr="005A1AC4">
          <w:rPr>
            <w:rFonts w:eastAsiaTheme="minorEastAsia" w:cstheme="minorBidi"/>
            <w:caps w:val="0"/>
            <w:noProof/>
          </w:rPr>
          <w:tab/>
        </w:r>
        <w:r w:rsidRPr="005A1AC4">
          <w:rPr>
            <w:rStyle w:val="Hyperlink"/>
            <w:noProof/>
          </w:rPr>
          <w:t>DEFINITIONS</w:t>
        </w:r>
        <w:r w:rsidRPr="005A1AC4">
          <w:rPr>
            <w:noProof/>
            <w:webHidden/>
          </w:rPr>
          <w:tab/>
        </w:r>
        <w:r w:rsidRPr="005A1AC4">
          <w:rPr>
            <w:noProof/>
            <w:webHidden/>
          </w:rPr>
          <w:fldChar w:fldCharType="begin"/>
        </w:r>
        <w:r w:rsidRPr="005A1AC4">
          <w:rPr>
            <w:noProof/>
            <w:webHidden/>
          </w:rPr>
          <w:instrText xml:space="preserve"> PAGEREF _Toc48825010 \h </w:instrText>
        </w:r>
        <w:r w:rsidRPr="005A1AC4">
          <w:rPr>
            <w:noProof/>
            <w:webHidden/>
          </w:rPr>
        </w:r>
        <w:r w:rsidRPr="005A1AC4">
          <w:rPr>
            <w:noProof/>
            <w:webHidden/>
          </w:rPr>
          <w:fldChar w:fldCharType="separate"/>
        </w:r>
        <w:r>
          <w:rPr>
            <w:noProof/>
            <w:webHidden/>
          </w:rPr>
          <w:t>4</w:t>
        </w:r>
        <w:r w:rsidRPr="005A1AC4">
          <w:rPr>
            <w:noProof/>
            <w:webHidden/>
          </w:rPr>
          <w:fldChar w:fldCharType="end"/>
        </w:r>
      </w:hyperlink>
    </w:p>
    <w:p w14:paraId="0F04F9D4" w14:textId="77777777" w:rsidR="008D531F" w:rsidRPr="005A1AC4" w:rsidRDefault="00475FE6" w:rsidP="008D531F">
      <w:pPr>
        <w:pStyle w:val="TOC1"/>
        <w:rPr>
          <w:rFonts w:eastAsiaTheme="minorEastAsia" w:cstheme="minorBidi"/>
          <w:caps w:val="0"/>
          <w:noProof/>
        </w:rPr>
      </w:pPr>
      <w:hyperlink w:anchor="_Toc48825011" w:history="1">
        <w:r w:rsidR="008D531F" w:rsidRPr="005A1AC4">
          <w:rPr>
            <w:rStyle w:val="Hyperlink"/>
            <w:rFonts w:ascii="Calibri" w:hAnsi="Calibri"/>
            <w:noProof/>
          </w:rPr>
          <w:t>2.</w:t>
        </w:r>
        <w:r w:rsidR="008D531F" w:rsidRPr="005A1AC4">
          <w:rPr>
            <w:rFonts w:eastAsiaTheme="minorEastAsia" w:cstheme="minorBidi"/>
            <w:caps w:val="0"/>
            <w:noProof/>
          </w:rPr>
          <w:tab/>
        </w:r>
        <w:r w:rsidR="008D531F" w:rsidRPr="005A1AC4">
          <w:rPr>
            <w:rStyle w:val="Hyperlink"/>
            <w:noProof/>
          </w:rPr>
          <w:t>Interpretation</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_Toc48825011 \h </w:instrText>
        </w:r>
        <w:r w:rsidR="008D531F" w:rsidRPr="005A1AC4">
          <w:rPr>
            <w:noProof/>
            <w:webHidden/>
          </w:rPr>
        </w:r>
        <w:r w:rsidR="008D531F" w:rsidRPr="005A1AC4">
          <w:rPr>
            <w:noProof/>
            <w:webHidden/>
          </w:rPr>
          <w:fldChar w:fldCharType="separate"/>
        </w:r>
        <w:r w:rsidR="008D531F">
          <w:rPr>
            <w:noProof/>
            <w:webHidden/>
          </w:rPr>
          <w:t>4</w:t>
        </w:r>
        <w:r w:rsidR="008D531F" w:rsidRPr="005A1AC4">
          <w:rPr>
            <w:noProof/>
            <w:webHidden/>
          </w:rPr>
          <w:fldChar w:fldCharType="end"/>
        </w:r>
      </w:hyperlink>
    </w:p>
    <w:p w14:paraId="4CF0FF79" w14:textId="77777777" w:rsidR="008D531F" w:rsidRPr="005A1AC4" w:rsidRDefault="00475FE6" w:rsidP="008D531F">
      <w:pPr>
        <w:pStyle w:val="TOC1"/>
        <w:rPr>
          <w:rFonts w:eastAsiaTheme="minorEastAsia" w:cstheme="minorBidi"/>
          <w:caps w:val="0"/>
          <w:noProof/>
        </w:rPr>
      </w:pPr>
      <w:hyperlink w:anchor="_Toc48825012" w:history="1">
        <w:r w:rsidR="008D531F" w:rsidRPr="005A1AC4">
          <w:rPr>
            <w:rStyle w:val="Hyperlink"/>
            <w:rFonts w:ascii="Calibri" w:hAnsi="Calibri"/>
            <w:noProof/>
          </w:rPr>
          <w:t>3.</w:t>
        </w:r>
        <w:r w:rsidR="008D531F" w:rsidRPr="005A1AC4">
          <w:rPr>
            <w:rFonts w:eastAsiaTheme="minorEastAsia" w:cstheme="minorBidi"/>
            <w:caps w:val="0"/>
            <w:noProof/>
          </w:rPr>
          <w:tab/>
        </w:r>
        <w:r w:rsidR="008D531F" w:rsidRPr="005A1AC4">
          <w:rPr>
            <w:rStyle w:val="Hyperlink"/>
            <w:noProof/>
          </w:rPr>
          <w:t>GUARANTEE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_Toc48825012 \h </w:instrText>
        </w:r>
        <w:r w:rsidR="008D531F" w:rsidRPr="005A1AC4">
          <w:rPr>
            <w:noProof/>
            <w:webHidden/>
          </w:rPr>
        </w:r>
        <w:r w:rsidR="008D531F" w:rsidRPr="005A1AC4">
          <w:rPr>
            <w:noProof/>
            <w:webHidden/>
          </w:rPr>
          <w:fldChar w:fldCharType="separate"/>
        </w:r>
        <w:r w:rsidR="008D531F">
          <w:rPr>
            <w:noProof/>
            <w:webHidden/>
          </w:rPr>
          <w:t>5</w:t>
        </w:r>
        <w:r w:rsidR="008D531F" w:rsidRPr="005A1AC4">
          <w:rPr>
            <w:noProof/>
            <w:webHidden/>
          </w:rPr>
          <w:fldChar w:fldCharType="end"/>
        </w:r>
      </w:hyperlink>
    </w:p>
    <w:p w14:paraId="5485AD68" w14:textId="77777777" w:rsidR="008D531F" w:rsidRPr="005A1AC4" w:rsidRDefault="00475FE6" w:rsidP="008D531F">
      <w:pPr>
        <w:pStyle w:val="TOC1"/>
        <w:rPr>
          <w:rFonts w:eastAsiaTheme="minorEastAsia" w:cstheme="minorBidi"/>
          <w:caps w:val="0"/>
          <w:noProof/>
        </w:rPr>
      </w:pPr>
      <w:hyperlink w:anchor="_Toc48825013" w:history="1">
        <w:r w:rsidR="008D531F" w:rsidRPr="005A1AC4">
          <w:rPr>
            <w:rStyle w:val="Hyperlink"/>
            <w:rFonts w:ascii="Calibri" w:hAnsi="Calibri"/>
            <w:noProof/>
          </w:rPr>
          <w:t>4.</w:t>
        </w:r>
        <w:r w:rsidR="008D531F" w:rsidRPr="005A1AC4">
          <w:rPr>
            <w:rFonts w:eastAsiaTheme="minorEastAsia" w:cstheme="minorBidi"/>
            <w:caps w:val="0"/>
            <w:noProof/>
          </w:rPr>
          <w:tab/>
        </w:r>
        <w:r w:rsidR="008D531F" w:rsidRPr="005A1AC4">
          <w:rPr>
            <w:rStyle w:val="Hyperlink"/>
            <w:noProof/>
          </w:rPr>
          <w:t>DUE DILIGENCE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_Toc48825013 \h </w:instrText>
        </w:r>
        <w:r w:rsidR="008D531F" w:rsidRPr="005A1AC4">
          <w:rPr>
            <w:noProof/>
            <w:webHidden/>
          </w:rPr>
        </w:r>
        <w:r w:rsidR="008D531F" w:rsidRPr="005A1AC4">
          <w:rPr>
            <w:noProof/>
            <w:webHidden/>
          </w:rPr>
          <w:fldChar w:fldCharType="separate"/>
        </w:r>
        <w:r w:rsidR="008D531F">
          <w:rPr>
            <w:noProof/>
            <w:webHidden/>
          </w:rPr>
          <w:t>5</w:t>
        </w:r>
        <w:r w:rsidR="008D531F" w:rsidRPr="005A1AC4">
          <w:rPr>
            <w:noProof/>
            <w:webHidden/>
          </w:rPr>
          <w:fldChar w:fldCharType="end"/>
        </w:r>
      </w:hyperlink>
    </w:p>
    <w:p w14:paraId="275A5091" w14:textId="77777777" w:rsidR="008D531F" w:rsidRPr="005A1AC4" w:rsidRDefault="00475FE6" w:rsidP="008D531F">
      <w:pPr>
        <w:pStyle w:val="TOC1"/>
        <w:rPr>
          <w:rFonts w:eastAsiaTheme="minorEastAsia" w:cstheme="minorBidi"/>
          <w:caps w:val="0"/>
          <w:noProof/>
        </w:rPr>
      </w:pPr>
      <w:hyperlink w:anchor="_Toc48825014" w:history="1">
        <w:r w:rsidR="008D531F" w:rsidRPr="005A1AC4">
          <w:rPr>
            <w:rStyle w:val="Hyperlink"/>
            <w:rFonts w:ascii="Calibri" w:hAnsi="Calibri"/>
            <w:noProof/>
          </w:rPr>
          <w:t>5.</w:t>
        </w:r>
        <w:r w:rsidR="008D531F" w:rsidRPr="005A1AC4">
          <w:rPr>
            <w:rFonts w:eastAsiaTheme="minorEastAsia" w:cstheme="minorBidi"/>
            <w:caps w:val="0"/>
            <w:noProof/>
          </w:rPr>
          <w:tab/>
        </w:r>
        <w:r w:rsidR="008D531F" w:rsidRPr="005A1AC4">
          <w:rPr>
            <w:rStyle w:val="Hyperlink"/>
            <w:noProof/>
          </w:rPr>
          <w:t>Warranties and Representations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_Toc48825014 \h </w:instrText>
        </w:r>
        <w:r w:rsidR="008D531F" w:rsidRPr="005A1AC4">
          <w:rPr>
            <w:noProof/>
            <w:webHidden/>
          </w:rPr>
        </w:r>
        <w:r w:rsidR="008D531F" w:rsidRPr="005A1AC4">
          <w:rPr>
            <w:noProof/>
            <w:webHidden/>
          </w:rPr>
          <w:fldChar w:fldCharType="separate"/>
        </w:r>
        <w:r w:rsidR="008D531F">
          <w:rPr>
            <w:noProof/>
            <w:webHidden/>
          </w:rPr>
          <w:t>6</w:t>
        </w:r>
        <w:r w:rsidR="008D531F" w:rsidRPr="005A1AC4">
          <w:rPr>
            <w:noProof/>
            <w:webHidden/>
          </w:rPr>
          <w:fldChar w:fldCharType="end"/>
        </w:r>
      </w:hyperlink>
    </w:p>
    <w:p w14:paraId="4ED17FB9" w14:textId="77777777" w:rsidR="008D531F" w:rsidRPr="005A1AC4" w:rsidRDefault="00475FE6" w:rsidP="008D531F">
      <w:pPr>
        <w:pStyle w:val="TOC1"/>
        <w:rPr>
          <w:rFonts w:eastAsiaTheme="minorEastAsia" w:cstheme="minorBidi"/>
          <w:caps w:val="0"/>
          <w:noProof/>
        </w:rPr>
      </w:pPr>
      <w:hyperlink w:anchor="_Toc48825015" w:history="1">
        <w:r w:rsidR="008D531F" w:rsidRPr="005A1AC4">
          <w:rPr>
            <w:rStyle w:val="Hyperlink"/>
            <w:rFonts w:ascii="Calibri" w:hAnsi="Calibri"/>
            <w:noProof/>
          </w:rPr>
          <w:t>6.</w:t>
        </w:r>
        <w:r w:rsidR="008D531F" w:rsidRPr="005A1AC4">
          <w:rPr>
            <w:rFonts w:eastAsiaTheme="minorEastAsia" w:cstheme="minorBidi"/>
            <w:caps w:val="0"/>
            <w:noProof/>
          </w:rPr>
          <w:tab/>
        </w:r>
        <w:r w:rsidR="008D531F" w:rsidRPr="005A1AC4">
          <w:rPr>
            <w:rStyle w:val="Hyperlink"/>
            <w:noProof/>
          </w:rPr>
          <w:t>Contract Period</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_Toc48825015 \h </w:instrText>
        </w:r>
        <w:r w:rsidR="008D531F" w:rsidRPr="005A1AC4">
          <w:rPr>
            <w:noProof/>
            <w:webHidden/>
          </w:rPr>
        </w:r>
        <w:r w:rsidR="008D531F" w:rsidRPr="005A1AC4">
          <w:rPr>
            <w:noProof/>
            <w:webHidden/>
          </w:rPr>
          <w:fldChar w:fldCharType="separate"/>
        </w:r>
        <w:r w:rsidR="008D531F">
          <w:rPr>
            <w:noProof/>
            <w:webHidden/>
          </w:rPr>
          <w:t>8</w:t>
        </w:r>
        <w:r w:rsidR="008D531F" w:rsidRPr="005A1AC4">
          <w:rPr>
            <w:noProof/>
            <w:webHidden/>
          </w:rPr>
          <w:fldChar w:fldCharType="end"/>
        </w:r>
      </w:hyperlink>
    </w:p>
    <w:p w14:paraId="561DCD1F" w14:textId="77777777" w:rsidR="008D531F" w:rsidRPr="005A1AC4" w:rsidRDefault="00475FE6" w:rsidP="008D531F">
      <w:pPr>
        <w:pStyle w:val="TOC1"/>
        <w:rPr>
          <w:rFonts w:eastAsiaTheme="minorEastAsia" w:cstheme="minorBidi"/>
          <w:caps w:val="0"/>
          <w:noProof/>
        </w:rPr>
      </w:pPr>
      <w:hyperlink w:anchor="_Toc48825016" w:history="1">
        <w:r w:rsidR="008D531F" w:rsidRPr="005A1AC4">
          <w:rPr>
            <w:rStyle w:val="Hyperlink"/>
            <w:rFonts w:ascii="Calibri" w:hAnsi="Calibri"/>
            <w:noProof/>
          </w:rPr>
          <w:t>7.</w:t>
        </w:r>
        <w:r w:rsidR="008D531F" w:rsidRPr="005A1AC4">
          <w:rPr>
            <w:rFonts w:eastAsiaTheme="minorEastAsia" w:cstheme="minorBidi"/>
            <w:caps w:val="0"/>
            <w:noProof/>
          </w:rPr>
          <w:tab/>
        </w:r>
        <w:r w:rsidR="008D531F" w:rsidRPr="005A1AC4">
          <w:rPr>
            <w:rStyle w:val="Hyperlink"/>
            <w:noProof/>
          </w:rPr>
          <w:t>Implementation</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_Toc48825016 \h </w:instrText>
        </w:r>
        <w:r w:rsidR="008D531F" w:rsidRPr="005A1AC4">
          <w:rPr>
            <w:noProof/>
            <w:webHidden/>
          </w:rPr>
        </w:r>
        <w:r w:rsidR="008D531F" w:rsidRPr="005A1AC4">
          <w:rPr>
            <w:noProof/>
            <w:webHidden/>
          </w:rPr>
          <w:fldChar w:fldCharType="separate"/>
        </w:r>
        <w:r w:rsidR="008D531F">
          <w:rPr>
            <w:noProof/>
            <w:webHidden/>
          </w:rPr>
          <w:t>8</w:t>
        </w:r>
        <w:r w:rsidR="008D531F" w:rsidRPr="005A1AC4">
          <w:rPr>
            <w:noProof/>
            <w:webHidden/>
          </w:rPr>
          <w:fldChar w:fldCharType="end"/>
        </w:r>
      </w:hyperlink>
    </w:p>
    <w:p w14:paraId="50531433" w14:textId="77777777" w:rsidR="008D531F" w:rsidRPr="005A1AC4" w:rsidRDefault="00475FE6" w:rsidP="008D531F">
      <w:pPr>
        <w:pStyle w:val="TOC1"/>
        <w:rPr>
          <w:rFonts w:eastAsiaTheme="minorEastAsia" w:cstheme="minorBidi"/>
          <w:caps w:val="0"/>
          <w:noProof/>
        </w:rPr>
      </w:pPr>
      <w:hyperlink w:anchor="_Toc48825017" w:history="1">
        <w:r w:rsidR="008D531F" w:rsidRPr="005A1AC4">
          <w:rPr>
            <w:rStyle w:val="Hyperlink"/>
            <w:rFonts w:ascii="Calibri" w:hAnsi="Calibri"/>
            <w:noProof/>
          </w:rPr>
          <w:t>8.</w:t>
        </w:r>
        <w:r w:rsidR="008D531F" w:rsidRPr="005A1AC4">
          <w:rPr>
            <w:rFonts w:eastAsiaTheme="minorEastAsia" w:cstheme="minorBidi"/>
            <w:caps w:val="0"/>
            <w:noProof/>
          </w:rPr>
          <w:tab/>
        </w:r>
        <w:r w:rsidR="008D531F" w:rsidRPr="005A1AC4">
          <w:rPr>
            <w:rStyle w:val="Hyperlink"/>
            <w:noProof/>
          </w:rPr>
          <w:t>Provision and Receipt of the Services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_Toc48825017 \h </w:instrText>
        </w:r>
        <w:r w:rsidR="008D531F" w:rsidRPr="005A1AC4">
          <w:rPr>
            <w:noProof/>
            <w:webHidden/>
          </w:rPr>
        </w:r>
        <w:r w:rsidR="008D531F" w:rsidRPr="005A1AC4">
          <w:rPr>
            <w:noProof/>
            <w:webHidden/>
          </w:rPr>
          <w:fldChar w:fldCharType="separate"/>
        </w:r>
        <w:r w:rsidR="008D531F">
          <w:rPr>
            <w:noProof/>
            <w:webHidden/>
          </w:rPr>
          <w:t>10</w:t>
        </w:r>
        <w:r w:rsidR="008D531F" w:rsidRPr="005A1AC4">
          <w:rPr>
            <w:noProof/>
            <w:webHidden/>
          </w:rPr>
          <w:fldChar w:fldCharType="end"/>
        </w:r>
      </w:hyperlink>
    </w:p>
    <w:p w14:paraId="1E3ABE9F" w14:textId="77777777" w:rsidR="008D531F" w:rsidRPr="005A1AC4" w:rsidRDefault="00475FE6" w:rsidP="008D531F">
      <w:pPr>
        <w:pStyle w:val="TOC1"/>
        <w:rPr>
          <w:rFonts w:eastAsiaTheme="minorEastAsia" w:cstheme="minorBidi"/>
          <w:caps w:val="0"/>
          <w:noProof/>
        </w:rPr>
      </w:pPr>
      <w:hyperlink w:anchor="_Toc48825018" w:history="1">
        <w:r w:rsidR="008D531F" w:rsidRPr="005A1AC4">
          <w:rPr>
            <w:rStyle w:val="Hyperlink"/>
            <w:rFonts w:ascii="Calibri" w:hAnsi="Calibri"/>
            <w:noProof/>
          </w:rPr>
          <w:t>9.</w:t>
        </w:r>
        <w:r w:rsidR="008D531F" w:rsidRPr="005A1AC4">
          <w:rPr>
            <w:rFonts w:eastAsiaTheme="minorEastAsia" w:cstheme="minorBidi"/>
            <w:caps w:val="0"/>
            <w:noProof/>
          </w:rPr>
          <w:tab/>
        </w:r>
        <w:r w:rsidR="008D531F" w:rsidRPr="005A1AC4">
          <w:rPr>
            <w:rStyle w:val="Hyperlink"/>
            <w:noProof/>
          </w:rPr>
          <w:t>Service Levels, service credits and PERFORMANCE MONITORING</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_Toc48825018 \h </w:instrText>
        </w:r>
        <w:r w:rsidR="008D531F" w:rsidRPr="005A1AC4">
          <w:rPr>
            <w:noProof/>
            <w:webHidden/>
          </w:rPr>
        </w:r>
        <w:r w:rsidR="008D531F" w:rsidRPr="005A1AC4">
          <w:rPr>
            <w:noProof/>
            <w:webHidden/>
          </w:rPr>
          <w:fldChar w:fldCharType="separate"/>
        </w:r>
        <w:r w:rsidR="008D531F">
          <w:rPr>
            <w:noProof/>
            <w:webHidden/>
          </w:rPr>
          <w:t>13</w:t>
        </w:r>
        <w:r w:rsidR="008D531F" w:rsidRPr="005A1AC4">
          <w:rPr>
            <w:noProof/>
            <w:webHidden/>
          </w:rPr>
          <w:fldChar w:fldCharType="end"/>
        </w:r>
      </w:hyperlink>
    </w:p>
    <w:p w14:paraId="4EAFA849" w14:textId="77777777" w:rsidR="008D531F" w:rsidRPr="005A1AC4" w:rsidRDefault="00475FE6" w:rsidP="008D531F">
      <w:pPr>
        <w:pStyle w:val="TOC1"/>
        <w:rPr>
          <w:rFonts w:eastAsiaTheme="minorEastAsia" w:cstheme="minorBidi"/>
          <w:caps w:val="0"/>
          <w:noProof/>
        </w:rPr>
      </w:pPr>
      <w:hyperlink w:anchor="_Toc48825019" w:history="1">
        <w:r w:rsidR="008D531F" w:rsidRPr="005A1AC4">
          <w:rPr>
            <w:rStyle w:val="Hyperlink"/>
            <w:rFonts w:ascii="Calibri" w:hAnsi="Calibri"/>
            <w:noProof/>
          </w:rPr>
          <w:t>10.</w:t>
        </w:r>
        <w:r w:rsidR="008D531F" w:rsidRPr="005A1AC4">
          <w:rPr>
            <w:rFonts w:eastAsiaTheme="minorEastAsia" w:cstheme="minorBidi"/>
            <w:caps w:val="0"/>
            <w:noProof/>
          </w:rPr>
          <w:tab/>
        </w:r>
        <w:r w:rsidR="008D531F" w:rsidRPr="005A1AC4">
          <w:rPr>
            <w:rStyle w:val="Hyperlink"/>
            <w:noProof/>
          </w:rPr>
          <w:t>CRITICAL SERVICE LEVEL FAILURE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_Toc48825019 \h </w:instrText>
        </w:r>
        <w:r w:rsidR="008D531F" w:rsidRPr="005A1AC4">
          <w:rPr>
            <w:noProof/>
            <w:webHidden/>
          </w:rPr>
        </w:r>
        <w:r w:rsidR="008D531F" w:rsidRPr="005A1AC4">
          <w:rPr>
            <w:noProof/>
            <w:webHidden/>
          </w:rPr>
          <w:fldChar w:fldCharType="separate"/>
        </w:r>
        <w:r w:rsidR="008D531F">
          <w:rPr>
            <w:noProof/>
            <w:webHidden/>
          </w:rPr>
          <w:t>14</w:t>
        </w:r>
        <w:r w:rsidR="008D531F" w:rsidRPr="005A1AC4">
          <w:rPr>
            <w:noProof/>
            <w:webHidden/>
          </w:rPr>
          <w:fldChar w:fldCharType="end"/>
        </w:r>
      </w:hyperlink>
    </w:p>
    <w:p w14:paraId="43D7E025" w14:textId="77777777" w:rsidR="008D531F" w:rsidRPr="005A1AC4" w:rsidRDefault="00475FE6" w:rsidP="008D531F">
      <w:pPr>
        <w:pStyle w:val="TOC1"/>
        <w:rPr>
          <w:rFonts w:eastAsiaTheme="minorEastAsia" w:cstheme="minorBidi"/>
          <w:caps w:val="0"/>
          <w:noProof/>
        </w:rPr>
      </w:pPr>
      <w:hyperlink w:anchor="_Toc48825020" w:history="1">
        <w:r w:rsidR="008D531F" w:rsidRPr="005A1AC4">
          <w:rPr>
            <w:rStyle w:val="Hyperlink"/>
            <w:rFonts w:ascii="Calibri" w:hAnsi="Calibri"/>
            <w:noProof/>
          </w:rPr>
          <w:t>11.</w:t>
        </w:r>
        <w:r w:rsidR="008D531F" w:rsidRPr="005A1AC4">
          <w:rPr>
            <w:rFonts w:eastAsiaTheme="minorEastAsia" w:cstheme="minorBidi"/>
            <w:caps w:val="0"/>
            <w:noProof/>
          </w:rPr>
          <w:tab/>
        </w:r>
        <w:r w:rsidR="008D531F" w:rsidRPr="005A1AC4">
          <w:rPr>
            <w:rStyle w:val="Hyperlink"/>
            <w:noProof/>
          </w:rPr>
          <w:t>SUPPLIER Personnel</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_Toc48825020 \h </w:instrText>
        </w:r>
        <w:r w:rsidR="008D531F" w:rsidRPr="005A1AC4">
          <w:rPr>
            <w:noProof/>
            <w:webHidden/>
          </w:rPr>
        </w:r>
        <w:r w:rsidR="008D531F" w:rsidRPr="005A1AC4">
          <w:rPr>
            <w:noProof/>
            <w:webHidden/>
          </w:rPr>
          <w:fldChar w:fldCharType="separate"/>
        </w:r>
        <w:r w:rsidR="008D531F">
          <w:rPr>
            <w:noProof/>
            <w:webHidden/>
          </w:rPr>
          <w:t>14</w:t>
        </w:r>
        <w:r w:rsidR="008D531F" w:rsidRPr="005A1AC4">
          <w:rPr>
            <w:noProof/>
            <w:webHidden/>
          </w:rPr>
          <w:fldChar w:fldCharType="end"/>
        </w:r>
      </w:hyperlink>
    </w:p>
    <w:p w14:paraId="4BBECD4C" w14:textId="77777777" w:rsidR="008D531F" w:rsidRPr="005A1AC4" w:rsidRDefault="00475FE6" w:rsidP="008D531F">
      <w:pPr>
        <w:pStyle w:val="TOC1"/>
        <w:rPr>
          <w:rFonts w:eastAsiaTheme="minorEastAsia" w:cstheme="minorBidi"/>
          <w:caps w:val="0"/>
          <w:noProof/>
        </w:rPr>
      </w:pPr>
      <w:hyperlink w:anchor="_Toc48825021" w:history="1">
        <w:r w:rsidR="008D531F" w:rsidRPr="005A1AC4">
          <w:rPr>
            <w:rStyle w:val="Hyperlink"/>
            <w:rFonts w:ascii="Calibri" w:hAnsi="Calibri"/>
            <w:noProof/>
          </w:rPr>
          <w:t>12.</w:t>
        </w:r>
        <w:r w:rsidR="008D531F" w:rsidRPr="005A1AC4">
          <w:rPr>
            <w:rFonts w:eastAsiaTheme="minorEastAsia" w:cstheme="minorBidi"/>
            <w:caps w:val="0"/>
            <w:noProof/>
          </w:rPr>
          <w:tab/>
        </w:r>
        <w:r w:rsidR="008D531F" w:rsidRPr="005A1AC4">
          <w:rPr>
            <w:rStyle w:val="Hyperlink"/>
            <w:noProof/>
          </w:rPr>
          <w:t>STAFF TRANSFER</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_Toc48825021 \h </w:instrText>
        </w:r>
        <w:r w:rsidR="008D531F" w:rsidRPr="005A1AC4">
          <w:rPr>
            <w:noProof/>
            <w:webHidden/>
          </w:rPr>
        </w:r>
        <w:r w:rsidR="008D531F" w:rsidRPr="005A1AC4">
          <w:rPr>
            <w:noProof/>
            <w:webHidden/>
          </w:rPr>
          <w:fldChar w:fldCharType="separate"/>
        </w:r>
        <w:r w:rsidR="008D531F">
          <w:rPr>
            <w:noProof/>
            <w:webHidden/>
          </w:rPr>
          <w:t>16</w:t>
        </w:r>
        <w:r w:rsidR="008D531F" w:rsidRPr="005A1AC4">
          <w:rPr>
            <w:noProof/>
            <w:webHidden/>
          </w:rPr>
          <w:fldChar w:fldCharType="end"/>
        </w:r>
      </w:hyperlink>
    </w:p>
    <w:p w14:paraId="71D6BEFD" w14:textId="77777777" w:rsidR="008D531F" w:rsidRPr="005A1AC4" w:rsidRDefault="00475FE6" w:rsidP="008D531F">
      <w:pPr>
        <w:pStyle w:val="TOC1"/>
        <w:rPr>
          <w:rFonts w:eastAsiaTheme="minorEastAsia" w:cstheme="minorBidi"/>
          <w:caps w:val="0"/>
          <w:noProof/>
        </w:rPr>
      </w:pPr>
      <w:hyperlink w:anchor="_Toc48825022" w:history="1">
        <w:r w:rsidR="008D531F" w:rsidRPr="005A1AC4">
          <w:rPr>
            <w:rStyle w:val="Hyperlink"/>
            <w:rFonts w:ascii="Calibri" w:hAnsi="Calibri"/>
            <w:noProof/>
          </w:rPr>
          <w:t>13.</w:t>
        </w:r>
        <w:r w:rsidR="008D531F" w:rsidRPr="005A1AC4">
          <w:rPr>
            <w:rFonts w:eastAsiaTheme="minorEastAsia" w:cstheme="minorBidi"/>
            <w:caps w:val="0"/>
            <w:noProof/>
          </w:rPr>
          <w:tab/>
        </w:r>
        <w:r w:rsidR="008D531F" w:rsidRPr="005A1AC4">
          <w:rPr>
            <w:rStyle w:val="Hyperlink"/>
            <w:noProof/>
          </w:rPr>
          <w:t>STANDARDS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_Toc48825022 \h </w:instrText>
        </w:r>
        <w:r w:rsidR="008D531F" w:rsidRPr="005A1AC4">
          <w:rPr>
            <w:noProof/>
            <w:webHidden/>
          </w:rPr>
        </w:r>
        <w:r w:rsidR="008D531F" w:rsidRPr="005A1AC4">
          <w:rPr>
            <w:noProof/>
            <w:webHidden/>
          </w:rPr>
          <w:fldChar w:fldCharType="separate"/>
        </w:r>
        <w:r w:rsidR="008D531F">
          <w:rPr>
            <w:noProof/>
            <w:webHidden/>
          </w:rPr>
          <w:t>16</w:t>
        </w:r>
        <w:r w:rsidR="008D531F" w:rsidRPr="005A1AC4">
          <w:rPr>
            <w:noProof/>
            <w:webHidden/>
          </w:rPr>
          <w:fldChar w:fldCharType="end"/>
        </w:r>
      </w:hyperlink>
    </w:p>
    <w:p w14:paraId="5669DCB4" w14:textId="77777777" w:rsidR="008D531F" w:rsidRPr="005A1AC4" w:rsidRDefault="00475FE6" w:rsidP="008D531F">
      <w:pPr>
        <w:pStyle w:val="TOC1"/>
        <w:rPr>
          <w:rFonts w:eastAsiaTheme="minorEastAsia" w:cstheme="minorBidi"/>
          <w:caps w:val="0"/>
          <w:noProof/>
        </w:rPr>
      </w:pPr>
      <w:hyperlink w:anchor="_Toc48825023" w:history="1">
        <w:r w:rsidR="008D531F" w:rsidRPr="005A1AC4">
          <w:rPr>
            <w:rStyle w:val="Hyperlink"/>
            <w:rFonts w:ascii="Calibri" w:hAnsi="Calibri"/>
            <w:noProof/>
          </w:rPr>
          <w:t>14.</w:t>
        </w:r>
        <w:r w:rsidR="008D531F" w:rsidRPr="005A1AC4">
          <w:rPr>
            <w:rFonts w:eastAsiaTheme="minorEastAsia" w:cstheme="minorBidi"/>
            <w:caps w:val="0"/>
            <w:noProof/>
          </w:rPr>
          <w:tab/>
        </w:r>
        <w:r w:rsidR="008D531F" w:rsidRPr="005A1AC4">
          <w:rPr>
            <w:rStyle w:val="Hyperlink"/>
            <w:noProof/>
          </w:rPr>
          <w:t>EQUIPMENT AND MAINTENANCE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_Toc48825023 \h </w:instrText>
        </w:r>
        <w:r w:rsidR="008D531F" w:rsidRPr="005A1AC4">
          <w:rPr>
            <w:noProof/>
            <w:webHidden/>
          </w:rPr>
        </w:r>
        <w:r w:rsidR="008D531F" w:rsidRPr="005A1AC4">
          <w:rPr>
            <w:noProof/>
            <w:webHidden/>
          </w:rPr>
          <w:fldChar w:fldCharType="separate"/>
        </w:r>
        <w:r w:rsidR="008D531F">
          <w:rPr>
            <w:noProof/>
            <w:webHidden/>
          </w:rPr>
          <w:t>16</w:t>
        </w:r>
        <w:r w:rsidR="008D531F" w:rsidRPr="005A1AC4">
          <w:rPr>
            <w:noProof/>
            <w:webHidden/>
          </w:rPr>
          <w:fldChar w:fldCharType="end"/>
        </w:r>
      </w:hyperlink>
    </w:p>
    <w:p w14:paraId="3644DBB4" w14:textId="77777777" w:rsidR="008D531F" w:rsidRPr="005A1AC4" w:rsidRDefault="00475FE6" w:rsidP="008D531F">
      <w:pPr>
        <w:pStyle w:val="TOC1"/>
        <w:rPr>
          <w:rFonts w:eastAsiaTheme="minorEastAsia" w:cstheme="minorBidi"/>
          <w:caps w:val="0"/>
          <w:noProof/>
        </w:rPr>
      </w:pPr>
      <w:hyperlink w:anchor="_Toc48825024" w:history="1">
        <w:r w:rsidR="008D531F" w:rsidRPr="005A1AC4">
          <w:rPr>
            <w:rStyle w:val="Hyperlink"/>
            <w:rFonts w:ascii="Calibri" w:hAnsi="Calibri"/>
            <w:noProof/>
          </w:rPr>
          <w:t>15.</w:t>
        </w:r>
        <w:r w:rsidR="008D531F" w:rsidRPr="005A1AC4">
          <w:rPr>
            <w:rFonts w:eastAsiaTheme="minorEastAsia" w:cstheme="minorBidi"/>
            <w:caps w:val="0"/>
            <w:noProof/>
          </w:rPr>
          <w:tab/>
        </w:r>
        <w:r w:rsidR="008D531F" w:rsidRPr="005A1AC4">
          <w:rPr>
            <w:rStyle w:val="Hyperlink"/>
            <w:noProof/>
          </w:rPr>
          <w:t>Charges and INVOICING</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_Toc48825024 \h </w:instrText>
        </w:r>
        <w:r w:rsidR="008D531F" w:rsidRPr="005A1AC4">
          <w:rPr>
            <w:noProof/>
            <w:webHidden/>
          </w:rPr>
        </w:r>
        <w:r w:rsidR="008D531F" w:rsidRPr="005A1AC4">
          <w:rPr>
            <w:noProof/>
            <w:webHidden/>
          </w:rPr>
          <w:fldChar w:fldCharType="separate"/>
        </w:r>
        <w:r w:rsidR="008D531F">
          <w:rPr>
            <w:noProof/>
            <w:webHidden/>
          </w:rPr>
          <w:t>18</w:t>
        </w:r>
        <w:r w:rsidR="008D531F" w:rsidRPr="005A1AC4">
          <w:rPr>
            <w:noProof/>
            <w:webHidden/>
          </w:rPr>
          <w:fldChar w:fldCharType="end"/>
        </w:r>
      </w:hyperlink>
    </w:p>
    <w:p w14:paraId="0AAD5AF7" w14:textId="77777777" w:rsidR="008D531F" w:rsidRPr="005A1AC4" w:rsidRDefault="00475FE6" w:rsidP="008D531F">
      <w:pPr>
        <w:pStyle w:val="TOC1"/>
        <w:rPr>
          <w:rFonts w:eastAsiaTheme="minorEastAsia" w:cstheme="minorBidi"/>
          <w:caps w:val="0"/>
          <w:noProof/>
        </w:rPr>
      </w:pPr>
      <w:hyperlink w:anchor="_Toc48825025" w:history="1">
        <w:r w:rsidR="008D531F" w:rsidRPr="005A1AC4">
          <w:rPr>
            <w:rStyle w:val="Hyperlink"/>
            <w:rFonts w:ascii="Calibri" w:hAnsi="Calibri"/>
            <w:noProof/>
          </w:rPr>
          <w:t>16.</w:t>
        </w:r>
        <w:r w:rsidR="008D531F" w:rsidRPr="005A1AC4">
          <w:rPr>
            <w:rFonts w:eastAsiaTheme="minorEastAsia" w:cstheme="minorBidi"/>
            <w:caps w:val="0"/>
            <w:noProof/>
          </w:rPr>
          <w:tab/>
        </w:r>
        <w:r w:rsidR="008D531F" w:rsidRPr="005A1AC4">
          <w:rPr>
            <w:rStyle w:val="Hyperlink"/>
            <w:noProof/>
          </w:rPr>
          <w:t>INCOME tax AND NATIONAL INSURANCE CONTRIBUTIONS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_Toc48825025 \h </w:instrText>
        </w:r>
        <w:r w:rsidR="008D531F" w:rsidRPr="005A1AC4">
          <w:rPr>
            <w:noProof/>
            <w:webHidden/>
          </w:rPr>
        </w:r>
        <w:r w:rsidR="008D531F" w:rsidRPr="005A1AC4">
          <w:rPr>
            <w:noProof/>
            <w:webHidden/>
          </w:rPr>
          <w:fldChar w:fldCharType="separate"/>
        </w:r>
        <w:r w:rsidR="008D531F">
          <w:rPr>
            <w:noProof/>
            <w:webHidden/>
          </w:rPr>
          <w:t>19</w:t>
        </w:r>
        <w:r w:rsidR="008D531F" w:rsidRPr="005A1AC4">
          <w:rPr>
            <w:noProof/>
            <w:webHidden/>
          </w:rPr>
          <w:fldChar w:fldCharType="end"/>
        </w:r>
      </w:hyperlink>
    </w:p>
    <w:p w14:paraId="37876FA7" w14:textId="77777777" w:rsidR="008D531F" w:rsidRPr="005A1AC4" w:rsidRDefault="00475FE6" w:rsidP="008D531F">
      <w:pPr>
        <w:pStyle w:val="TOC1"/>
        <w:rPr>
          <w:rFonts w:eastAsiaTheme="minorEastAsia" w:cstheme="minorBidi"/>
          <w:caps w:val="0"/>
          <w:noProof/>
        </w:rPr>
      </w:pPr>
      <w:hyperlink w:anchor="_Toc48825026" w:history="1">
        <w:r w:rsidR="008D531F" w:rsidRPr="005A1AC4">
          <w:rPr>
            <w:rStyle w:val="Hyperlink"/>
            <w:rFonts w:ascii="Calibri" w:hAnsi="Calibri"/>
            <w:noProof/>
          </w:rPr>
          <w:t>17.</w:t>
        </w:r>
        <w:r w:rsidR="008D531F" w:rsidRPr="005A1AC4">
          <w:rPr>
            <w:rFonts w:eastAsiaTheme="minorEastAsia" w:cstheme="minorBidi"/>
            <w:caps w:val="0"/>
            <w:noProof/>
          </w:rPr>
          <w:tab/>
        </w:r>
        <w:r w:rsidR="008D531F" w:rsidRPr="005A1AC4">
          <w:rPr>
            <w:rStyle w:val="Hyperlink"/>
            <w:noProof/>
          </w:rPr>
          <w:t>BENCHMARKING AND CONTINOUS IMPROVEMENT</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_Toc48825026 \h </w:instrText>
        </w:r>
        <w:r w:rsidR="008D531F" w:rsidRPr="005A1AC4">
          <w:rPr>
            <w:noProof/>
            <w:webHidden/>
          </w:rPr>
        </w:r>
        <w:r w:rsidR="008D531F" w:rsidRPr="005A1AC4">
          <w:rPr>
            <w:noProof/>
            <w:webHidden/>
          </w:rPr>
          <w:fldChar w:fldCharType="separate"/>
        </w:r>
        <w:r w:rsidR="008D531F">
          <w:rPr>
            <w:noProof/>
            <w:webHidden/>
          </w:rPr>
          <w:t>19</w:t>
        </w:r>
        <w:r w:rsidR="008D531F" w:rsidRPr="005A1AC4">
          <w:rPr>
            <w:noProof/>
            <w:webHidden/>
          </w:rPr>
          <w:fldChar w:fldCharType="end"/>
        </w:r>
      </w:hyperlink>
    </w:p>
    <w:p w14:paraId="61D31CCD" w14:textId="77777777" w:rsidR="008D531F" w:rsidRPr="005A1AC4" w:rsidRDefault="00475FE6" w:rsidP="008D531F">
      <w:pPr>
        <w:pStyle w:val="TOC1"/>
        <w:rPr>
          <w:rFonts w:eastAsiaTheme="minorEastAsia" w:cstheme="minorBidi"/>
          <w:caps w:val="0"/>
          <w:noProof/>
        </w:rPr>
      </w:pPr>
      <w:hyperlink w:anchor="_Toc48825027" w:history="1">
        <w:r w:rsidR="008D531F" w:rsidRPr="005A1AC4">
          <w:rPr>
            <w:rStyle w:val="Hyperlink"/>
            <w:rFonts w:ascii="Calibri" w:hAnsi="Calibri"/>
            <w:noProof/>
          </w:rPr>
          <w:t>18.</w:t>
        </w:r>
        <w:r w:rsidR="008D531F" w:rsidRPr="005A1AC4">
          <w:rPr>
            <w:rFonts w:eastAsiaTheme="minorEastAsia" w:cstheme="minorBidi"/>
            <w:caps w:val="0"/>
            <w:noProof/>
          </w:rPr>
          <w:tab/>
        </w:r>
        <w:r w:rsidR="008D531F" w:rsidRPr="005A1AC4">
          <w:rPr>
            <w:rStyle w:val="Hyperlink"/>
            <w:noProof/>
          </w:rPr>
          <w:t>FINANCIAL DISTRESS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_Toc48825027 \h </w:instrText>
        </w:r>
        <w:r w:rsidR="008D531F" w:rsidRPr="005A1AC4">
          <w:rPr>
            <w:noProof/>
            <w:webHidden/>
          </w:rPr>
        </w:r>
        <w:r w:rsidR="008D531F" w:rsidRPr="005A1AC4">
          <w:rPr>
            <w:noProof/>
            <w:webHidden/>
          </w:rPr>
          <w:fldChar w:fldCharType="separate"/>
        </w:r>
        <w:r w:rsidR="008D531F">
          <w:rPr>
            <w:noProof/>
            <w:webHidden/>
          </w:rPr>
          <w:t>20</w:t>
        </w:r>
        <w:r w:rsidR="008D531F" w:rsidRPr="005A1AC4">
          <w:rPr>
            <w:noProof/>
            <w:webHidden/>
          </w:rPr>
          <w:fldChar w:fldCharType="end"/>
        </w:r>
      </w:hyperlink>
    </w:p>
    <w:p w14:paraId="7B04DB15" w14:textId="77777777" w:rsidR="008D531F" w:rsidRPr="005A1AC4" w:rsidRDefault="00475FE6" w:rsidP="008D531F">
      <w:pPr>
        <w:pStyle w:val="TOC1"/>
        <w:rPr>
          <w:rFonts w:eastAsiaTheme="minorEastAsia" w:cstheme="minorBidi"/>
          <w:caps w:val="0"/>
          <w:noProof/>
        </w:rPr>
      </w:pPr>
      <w:hyperlink w:anchor="_Toc48825028" w:history="1">
        <w:r w:rsidR="008D531F" w:rsidRPr="005A1AC4">
          <w:rPr>
            <w:rStyle w:val="Hyperlink"/>
            <w:rFonts w:ascii="Calibri" w:hAnsi="Calibri"/>
            <w:noProof/>
          </w:rPr>
          <w:t>19.</w:t>
        </w:r>
        <w:r w:rsidR="008D531F" w:rsidRPr="005A1AC4">
          <w:rPr>
            <w:rFonts w:eastAsiaTheme="minorEastAsia" w:cstheme="minorBidi"/>
            <w:caps w:val="0"/>
            <w:noProof/>
          </w:rPr>
          <w:tab/>
        </w:r>
        <w:r w:rsidR="008D531F" w:rsidRPr="005A1AC4">
          <w:rPr>
            <w:rStyle w:val="Hyperlink"/>
            <w:noProof/>
          </w:rPr>
          <w:t>LiMITATION OF LIABILITY</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_Toc48825028 \h </w:instrText>
        </w:r>
        <w:r w:rsidR="008D531F" w:rsidRPr="005A1AC4">
          <w:rPr>
            <w:noProof/>
            <w:webHidden/>
          </w:rPr>
        </w:r>
        <w:r w:rsidR="008D531F" w:rsidRPr="005A1AC4">
          <w:rPr>
            <w:noProof/>
            <w:webHidden/>
          </w:rPr>
          <w:fldChar w:fldCharType="separate"/>
        </w:r>
        <w:r w:rsidR="008D531F">
          <w:rPr>
            <w:noProof/>
            <w:webHidden/>
          </w:rPr>
          <w:t>20</w:t>
        </w:r>
        <w:r w:rsidR="008D531F" w:rsidRPr="005A1AC4">
          <w:rPr>
            <w:noProof/>
            <w:webHidden/>
          </w:rPr>
          <w:fldChar w:fldCharType="end"/>
        </w:r>
      </w:hyperlink>
    </w:p>
    <w:p w14:paraId="0455A314" w14:textId="77777777" w:rsidR="008D531F" w:rsidRPr="005A1AC4" w:rsidRDefault="00475FE6" w:rsidP="008D531F">
      <w:pPr>
        <w:pStyle w:val="TOC1"/>
        <w:rPr>
          <w:rFonts w:eastAsiaTheme="minorEastAsia" w:cstheme="minorBidi"/>
          <w:caps w:val="0"/>
          <w:noProof/>
        </w:rPr>
      </w:pPr>
      <w:hyperlink w:anchor="_Toc48825029" w:history="1">
        <w:r w:rsidR="008D531F" w:rsidRPr="005A1AC4">
          <w:rPr>
            <w:rStyle w:val="Hyperlink"/>
            <w:rFonts w:ascii="Calibri" w:hAnsi="Calibri"/>
            <w:noProof/>
          </w:rPr>
          <w:t>20.</w:t>
        </w:r>
        <w:r w:rsidR="008D531F" w:rsidRPr="005A1AC4">
          <w:rPr>
            <w:rFonts w:eastAsiaTheme="minorEastAsia" w:cstheme="minorBidi"/>
            <w:caps w:val="0"/>
            <w:noProof/>
          </w:rPr>
          <w:tab/>
        </w:r>
        <w:r w:rsidR="008D531F" w:rsidRPr="005A1AC4">
          <w:rPr>
            <w:rStyle w:val="Hyperlink"/>
            <w:noProof/>
          </w:rPr>
          <w:t>Intellectual Property Rights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_Toc48825029 \h </w:instrText>
        </w:r>
        <w:r w:rsidR="008D531F" w:rsidRPr="005A1AC4">
          <w:rPr>
            <w:noProof/>
            <w:webHidden/>
          </w:rPr>
        </w:r>
        <w:r w:rsidR="008D531F" w:rsidRPr="005A1AC4">
          <w:rPr>
            <w:noProof/>
            <w:webHidden/>
          </w:rPr>
          <w:fldChar w:fldCharType="separate"/>
        </w:r>
        <w:r w:rsidR="008D531F">
          <w:rPr>
            <w:noProof/>
            <w:webHidden/>
          </w:rPr>
          <w:t>22</w:t>
        </w:r>
        <w:r w:rsidR="008D531F" w:rsidRPr="005A1AC4">
          <w:rPr>
            <w:noProof/>
            <w:webHidden/>
          </w:rPr>
          <w:fldChar w:fldCharType="end"/>
        </w:r>
      </w:hyperlink>
    </w:p>
    <w:p w14:paraId="645DDFD9" w14:textId="77777777" w:rsidR="008D531F" w:rsidRPr="005A1AC4" w:rsidRDefault="00475FE6" w:rsidP="008D531F">
      <w:pPr>
        <w:pStyle w:val="TOC1"/>
        <w:rPr>
          <w:rFonts w:eastAsiaTheme="minorEastAsia" w:cstheme="minorBidi"/>
          <w:caps w:val="0"/>
          <w:noProof/>
        </w:rPr>
      </w:pPr>
      <w:hyperlink w:anchor="_Toc48825030" w:history="1">
        <w:r w:rsidR="008D531F" w:rsidRPr="005A1AC4">
          <w:rPr>
            <w:rStyle w:val="Hyperlink"/>
            <w:rFonts w:ascii="Calibri" w:hAnsi="Calibri"/>
            <w:noProof/>
          </w:rPr>
          <w:t>21.</w:t>
        </w:r>
        <w:r w:rsidR="008D531F" w:rsidRPr="005A1AC4">
          <w:rPr>
            <w:rFonts w:eastAsiaTheme="minorEastAsia" w:cstheme="minorBidi"/>
            <w:caps w:val="0"/>
            <w:noProof/>
          </w:rPr>
          <w:tab/>
        </w:r>
        <w:r w:rsidR="008D531F" w:rsidRPr="005A1AC4">
          <w:rPr>
            <w:rStyle w:val="Hyperlink"/>
            <w:noProof/>
          </w:rPr>
          <w:t>TRANSFERS AND LICENCES GRANTED BY THE SUPPLIER</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_Toc48825030 \h </w:instrText>
        </w:r>
        <w:r w:rsidR="008D531F" w:rsidRPr="005A1AC4">
          <w:rPr>
            <w:noProof/>
            <w:webHidden/>
          </w:rPr>
        </w:r>
        <w:r w:rsidR="008D531F" w:rsidRPr="005A1AC4">
          <w:rPr>
            <w:noProof/>
            <w:webHidden/>
          </w:rPr>
          <w:fldChar w:fldCharType="separate"/>
        </w:r>
        <w:r w:rsidR="008D531F">
          <w:rPr>
            <w:noProof/>
            <w:webHidden/>
          </w:rPr>
          <w:t>23</w:t>
        </w:r>
        <w:r w:rsidR="008D531F" w:rsidRPr="005A1AC4">
          <w:rPr>
            <w:noProof/>
            <w:webHidden/>
          </w:rPr>
          <w:fldChar w:fldCharType="end"/>
        </w:r>
      </w:hyperlink>
    </w:p>
    <w:p w14:paraId="006180C5" w14:textId="77777777" w:rsidR="008D531F" w:rsidRPr="005A1AC4" w:rsidRDefault="00475FE6" w:rsidP="008D531F">
      <w:pPr>
        <w:pStyle w:val="TOC1"/>
        <w:rPr>
          <w:rFonts w:eastAsiaTheme="minorEastAsia" w:cstheme="minorBidi"/>
          <w:caps w:val="0"/>
          <w:noProof/>
        </w:rPr>
      </w:pPr>
      <w:hyperlink w:anchor="_Toc48825031" w:history="1">
        <w:r w:rsidR="008D531F" w:rsidRPr="005A1AC4">
          <w:rPr>
            <w:rStyle w:val="Hyperlink"/>
            <w:rFonts w:ascii="Calibri" w:hAnsi="Calibri"/>
            <w:noProof/>
          </w:rPr>
          <w:t>22.</w:t>
        </w:r>
        <w:r w:rsidR="008D531F" w:rsidRPr="005A1AC4">
          <w:rPr>
            <w:rFonts w:eastAsiaTheme="minorEastAsia" w:cstheme="minorBidi"/>
            <w:caps w:val="0"/>
            <w:noProof/>
          </w:rPr>
          <w:tab/>
        </w:r>
        <w:r w:rsidR="008D531F" w:rsidRPr="005A1AC4">
          <w:rPr>
            <w:rStyle w:val="Hyperlink"/>
            <w:noProof/>
          </w:rPr>
          <w:t>Licences granted by the buyer</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_Toc48825031 \h </w:instrText>
        </w:r>
        <w:r w:rsidR="008D531F" w:rsidRPr="005A1AC4">
          <w:rPr>
            <w:noProof/>
            <w:webHidden/>
          </w:rPr>
        </w:r>
        <w:r w:rsidR="008D531F" w:rsidRPr="005A1AC4">
          <w:rPr>
            <w:noProof/>
            <w:webHidden/>
          </w:rPr>
          <w:fldChar w:fldCharType="separate"/>
        </w:r>
        <w:r w:rsidR="008D531F">
          <w:rPr>
            <w:noProof/>
            <w:webHidden/>
          </w:rPr>
          <w:t>28</w:t>
        </w:r>
        <w:r w:rsidR="008D531F" w:rsidRPr="005A1AC4">
          <w:rPr>
            <w:noProof/>
            <w:webHidden/>
          </w:rPr>
          <w:fldChar w:fldCharType="end"/>
        </w:r>
      </w:hyperlink>
    </w:p>
    <w:p w14:paraId="3795BF7D" w14:textId="77777777" w:rsidR="008D531F" w:rsidRPr="005A1AC4" w:rsidRDefault="00475FE6" w:rsidP="008D531F">
      <w:pPr>
        <w:pStyle w:val="TOC1"/>
        <w:rPr>
          <w:rFonts w:eastAsiaTheme="minorEastAsia" w:cstheme="minorBidi"/>
          <w:caps w:val="0"/>
          <w:noProof/>
        </w:rPr>
      </w:pPr>
      <w:hyperlink w:anchor="_Toc48825032" w:history="1">
        <w:r w:rsidR="008D531F" w:rsidRPr="005A1AC4">
          <w:rPr>
            <w:rStyle w:val="Hyperlink"/>
            <w:rFonts w:ascii="Calibri" w:hAnsi="Calibri"/>
            <w:noProof/>
          </w:rPr>
          <w:t>23.</w:t>
        </w:r>
        <w:r w:rsidR="008D531F" w:rsidRPr="005A1AC4">
          <w:rPr>
            <w:rFonts w:eastAsiaTheme="minorEastAsia" w:cstheme="minorBidi"/>
            <w:caps w:val="0"/>
            <w:noProof/>
          </w:rPr>
          <w:tab/>
        </w:r>
        <w:r w:rsidR="008D531F" w:rsidRPr="005A1AC4">
          <w:rPr>
            <w:rStyle w:val="Hyperlink"/>
            <w:noProof/>
          </w:rPr>
          <w:t>IPR INDEMNITY</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_Toc48825032 \h </w:instrText>
        </w:r>
        <w:r w:rsidR="008D531F" w:rsidRPr="005A1AC4">
          <w:rPr>
            <w:noProof/>
            <w:webHidden/>
          </w:rPr>
        </w:r>
        <w:r w:rsidR="008D531F" w:rsidRPr="005A1AC4">
          <w:rPr>
            <w:noProof/>
            <w:webHidden/>
          </w:rPr>
          <w:fldChar w:fldCharType="separate"/>
        </w:r>
        <w:r w:rsidR="008D531F">
          <w:rPr>
            <w:noProof/>
            <w:webHidden/>
          </w:rPr>
          <w:t>29</w:t>
        </w:r>
        <w:r w:rsidR="008D531F" w:rsidRPr="005A1AC4">
          <w:rPr>
            <w:noProof/>
            <w:webHidden/>
          </w:rPr>
          <w:fldChar w:fldCharType="end"/>
        </w:r>
      </w:hyperlink>
    </w:p>
    <w:p w14:paraId="06DFE18D" w14:textId="77777777" w:rsidR="008D531F" w:rsidRPr="005A1AC4" w:rsidRDefault="00475FE6" w:rsidP="008D531F">
      <w:pPr>
        <w:pStyle w:val="TOC1"/>
        <w:rPr>
          <w:rFonts w:eastAsiaTheme="minorEastAsia" w:cstheme="minorBidi"/>
          <w:caps w:val="0"/>
          <w:noProof/>
        </w:rPr>
      </w:pPr>
      <w:hyperlink w:anchor="_Toc48825033" w:history="1">
        <w:r w:rsidR="008D531F" w:rsidRPr="005A1AC4">
          <w:rPr>
            <w:rStyle w:val="Hyperlink"/>
            <w:rFonts w:ascii="Calibri" w:hAnsi="Calibri"/>
            <w:noProof/>
          </w:rPr>
          <w:t>24.</w:t>
        </w:r>
        <w:r w:rsidR="008D531F" w:rsidRPr="005A1AC4">
          <w:rPr>
            <w:rFonts w:eastAsiaTheme="minorEastAsia" w:cstheme="minorBidi"/>
            <w:caps w:val="0"/>
            <w:noProof/>
          </w:rPr>
          <w:tab/>
        </w:r>
        <w:r w:rsidR="008D531F" w:rsidRPr="005A1AC4">
          <w:rPr>
            <w:rStyle w:val="Hyperlink"/>
            <w:noProof/>
          </w:rPr>
          <w:t>Open Source publication</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_Toc48825033 \h </w:instrText>
        </w:r>
        <w:r w:rsidR="008D531F" w:rsidRPr="005A1AC4">
          <w:rPr>
            <w:noProof/>
            <w:webHidden/>
          </w:rPr>
        </w:r>
        <w:r w:rsidR="008D531F" w:rsidRPr="005A1AC4">
          <w:rPr>
            <w:noProof/>
            <w:webHidden/>
          </w:rPr>
          <w:fldChar w:fldCharType="separate"/>
        </w:r>
        <w:r w:rsidR="008D531F">
          <w:rPr>
            <w:noProof/>
            <w:webHidden/>
          </w:rPr>
          <w:t>30</w:t>
        </w:r>
        <w:r w:rsidR="008D531F" w:rsidRPr="005A1AC4">
          <w:rPr>
            <w:noProof/>
            <w:webHidden/>
          </w:rPr>
          <w:fldChar w:fldCharType="end"/>
        </w:r>
      </w:hyperlink>
    </w:p>
    <w:p w14:paraId="55DC967E" w14:textId="77777777" w:rsidR="008D531F" w:rsidRPr="005A1AC4" w:rsidRDefault="00475FE6" w:rsidP="008D531F">
      <w:pPr>
        <w:pStyle w:val="TOC1"/>
        <w:rPr>
          <w:rFonts w:eastAsiaTheme="minorEastAsia" w:cstheme="minorBidi"/>
          <w:caps w:val="0"/>
          <w:noProof/>
        </w:rPr>
      </w:pPr>
      <w:hyperlink w:anchor="_Toc48825034" w:history="1">
        <w:r w:rsidR="008D531F" w:rsidRPr="005A1AC4">
          <w:rPr>
            <w:rStyle w:val="Hyperlink"/>
            <w:rFonts w:ascii="Calibri" w:hAnsi="Calibri"/>
            <w:noProof/>
          </w:rPr>
          <w:t>25.</w:t>
        </w:r>
        <w:r w:rsidR="008D531F" w:rsidRPr="005A1AC4">
          <w:rPr>
            <w:rFonts w:eastAsiaTheme="minorEastAsia" w:cstheme="minorBidi"/>
            <w:caps w:val="0"/>
            <w:noProof/>
          </w:rPr>
          <w:tab/>
        </w:r>
        <w:r w:rsidR="008D531F" w:rsidRPr="005A1AC4">
          <w:rPr>
            <w:rStyle w:val="Hyperlink"/>
            <w:noProof/>
          </w:rPr>
          <w:t>publicity and branding</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_Toc48825034 \h </w:instrText>
        </w:r>
        <w:r w:rsidR="008D531F" w:rsidRPr="005A1AC4">
          <w:rPr>
            <w:noProof/>
            <w:webHidden/>
          </w:rPr>
        </w:r>
        <w:r w:rsidR="008D531F" w:rsidRPr="005A1AC4">
          <w:rPr>
            <w:noProof/>
            <w:webHidden/>
          </w:rPr>
          <w:fldChar w:fldCharType="separate"/>
        </w:r>
        <w:r w:rsidR="008D531F">
          <w:rPr>
            <w:noProof/>
            <w:webHidden/>
          </w:rPr>
          <w:t>31</w:t>
        </w:r>
        <w:r w:rsidR="008D531F" w:rsidRPr="005A1AC4">
          <w:rPr>
            <w:noProof/>
            <w:webHidden/>
          </w:rPr>
          <w:fldChar w:fldCharType="end"/>
        </w:r>
      </w:hyperlink>
    </w:p>
    <w:p w14:paraId="0A86496D" w14:textId="77777777" w:rsidR="008D531F" w:rsidRPr="005A1AC4" w:rsidRDefault="00475FE6" w:rsidP="008D531F">
      <w:pPr>
        <w:pStyle w:val="TOC1"/>
        <w:rPr>
          <w:rFonts w:eastAsiaTheme="minorEastAsia" w:cstheme="minorBidi"/>
          <w:caps w:val="0"/>
          <w:noProof/>
        </w:rPr>
      </w:pPr>
      <w:hyperlink w:anchor="_Toc48825035" w:history="1">
        <w:r w:rsidR="008D531F" w:rsidRPr="005A1AC4">
          <w:rPr>
            <w:rStyle w:val="Hyperlink"/>
            <w:rFonts w:ascii="Calibri" w:hAnsi="Calibri"/>
            <w:noProof/>
          </w:rPr>
          <w:t>26.</w:t>
        </w:r>
        <w:r w:rsidR="008D531F" w:rsidRPr="005A1AC4">
          <w:rPr>
            <w:rFonts w:eastAsiaTheme="minorEastAsia" w:cstheme="minorBidi"/>
            <w:caps w:val="0"/>
            <w:noProof/>
          </w:rPr>
          <w:tab/>
        </w:r>
        <w:r w:rsidR="008D531F" w:rsidRPr="005A1AC4">
          <w:rPr>
            <w:rStyle w:val="Hyperlink"/>
            <w:noProof/>
          </w:rPr>
          <w:t>Buyer data and security requirements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_Toc48825035 \h </w:instrText>
        </w:r>
        <w:r w:rsidR="008D531F" w:rsidRPr="005A1AC4">
          <w:rPr>
            <w:noProof/>
            <w:webHidden/>
          </w:rPr>
        </w:r>
        <w:r w:rsidR="008D531F" w:rsidRPr="005A1AC4">
          <w:rPr>
            <w:noProof/>
            <w:webHidden/>
          </w:rPr>
          <w:fldChar w:fldCharType="separate"/>
        </w:r>
        <w:r w:rsidR="008D531F">
          <w:rPr>
            <w:noProof/>
            <w:webHidden/>
          </w:rPr>
          <w:t>31</w:t>
        </w:r>
        <w:r w:rsidR="008D531F" w:rsidRPr="005A1AC4">
          <w:rPr>
            <w:noProof/>
            <w:webHidden/>
          </w:rPr>
          <w:fldChar w:fldCharType="end"/>
        </w:r>
      </w:hyperlink>
    </w:p>
    <w:p w14:paraId="5CBB926B" w14:textId="77777777" w:rsidR="008D531F" w:rsidRPr="005A1AC4" w:rsidRDefault="00475FE6" w:rsidP="008D531F">
      <w:pPr>
        <w:pStyle w:val="TOC1"/>
        <w:rPr>
          <w:rFonts w:eastAsiaTheme="minorEastAsia" w:cstheme="minorBidi"/>
          <w:caps w:val="0"/>
          <w:noProof/>
        </w:rPr>
      </w:pPr>
      <w:hyperlink w:anchor="_Toc48825036" w:history="1">
        <w:r w:rsidR="008D531F" w:rsidRPr="005A1AC4">
          <w:rPr>
            <w:rStyle w:val="Hyperlink"/>
            <w:rFonts w:ascii="Calibri" w:hAnsi="Calibri"/>
            <w:noProof/>
          </w:rPr>
          <w:t>27.</w:t>
        </w:r>
        <w:r w:rsidR="008D531F" w:rsidRPr="005A1AC4">
          <w:rPr>
            <w:rFonts w:eastAsiaTheme="minorEastAsia" w:cstheme="minorBidi"/>
            <w:caps w:val="0"/>
            <w:noProof/>
          </w:rPr>
          <w:tab/>
        </w:r>
        <w:r w:rsidR="008D531F" w:rsidRPr="005A1AC4">
          <w:rPr>
            <w:rStyle w:val="Hyperlink"/>
            <w:noProof/>
          </w:rPr>
          <w:t>MALICIOUS SOFTWARE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_Toc48825036 \h </w:instrText>
        </w:r>
        <w:r w:rsidR="008D531F" w:rsidRPr="005A1AC4">
          <w:rPr>
            <w:noProof/>
            <w:webHidden/>
          </w:rPr>
        </w:r>
        <w:r w:rsidR="008D531F" w:rsidRPr="005A1AC4">
          <w:rPr>
            <w:noProof/>
            <w:webHidden/>
          </w:rPr>
          <w:fldChar w:fldCharType="separate"/>
        </w:r>
        <w:r w:rsidR="008D531F">
          <w:rPr>
            <w:noProof/>
            <w:webHidden/>
          </w:rPr>
          <w:t>32</w:t>
        </w:r>
        <w:r w:rsidR="008D531F" w:rsidRPr="005A1AC4">
          <w:rPr>
            <w:noProof/>
            <w:webHidden/>
          </w:rPr>
          <w:fldChar w:fldCharType="end"/>
        </w:r>
      </w:hyperlink>
    </w:p>
    <w:p w14:paraId="22ECF913" w14:textId="77777777" w:rsidR="008D531F" w:rsidRPr="005A1AC4" w:rsidRDefault="00475FE6" w:rsidP="008D531F">
      <w:pPr>
        <w:pStyle w:val="TOC1"/>
        <w:rPr>
          <w:rFonts w:eastAsiaTheme="minorEastAsia" w:cstheme="minorBidi"/>
          <w:caps w:val="0"/>
          <w:noProof/>
        </w:rPr>
      </w:pPr>
      <w:hyperlink w:anchor="_Toc48825037" w:history="1">
        <w:r w:rsidR="008D531F" w:rsidRPr="005A1AC4">
          <w:rPr>
            <w:rStyle w:val="Hyperlink"/>
            <w:rFonts w:ascii="Calibri" w:hAnsi="Calibri"/>
            <w:noProof/>
          </w:rPr>
          <w:t>28.</w:t>
        </w:r>
        <w:r w:rsidR="008D531F" w:rsidRPr="005A1AC4">
          <w:rPr>
            <w:rFonts w:eastAsiaTheme="minorEastAsia" w:cstheme="minorBidi"/>
            <w:caps w:val="0"/>
            <w:noProof/>
          </w:rPr>
          <w:tab/>
        </w:r>
        <w:r w:rsidR="008D531F" w:rsidRPr="005A1AC4">
          <w:rPr>
            <w:rStyle w:val="Hyperlink"/>
            <w:noProof/>
          </w:rPr>
          <w:t>Governance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_Toc48825037 \h </w:instrText>
        </w:r>
        <w:r w:rsidR="008D531F" w:rsidRPr="005A1AC4">
          <w:rPr>
            <w:noProof/>
            <w:webHidden/>
          </w:rPr>
        </w:r>
        <w:r w:rsidR="008D531F" w:rsidRPr="005A1AC4">
          <w:rPr>
            <w:noProof/>
            <w:webHidden/>
          </w:rPr>
          <w:fldChar w:fldCharType="separate"/>
        </w:r>
        <w:r w:rsidR="008D531F">
          <w:rPr>
            <w:noProof/>
            <w:webHidden/>
          </w:rPr>
          <w:t>33</w:t>
        </w:r>
        <w:r w:rsidR="008D531F" w:rsidRPr="005A1AC4">
          <w:rPr>
            <w:noProof/>
            <w:webHidden/>
          </w:rPr>
          <w:fldChar w:fldCharType="end"/>
        </w:r>
      </w:hyperlink>
    </w:p>
    <w:p w14:paraId="781C1E72" w14:textId="77777777" w:rsidR="008D531F" w:rsidRPr="005A1AC4" w:rsidRDefault="00475FE6" w:rsidP="008D531F">
      <w:pPr>
        <w:pStyle w:val="TOC1"/>
        <w:rPr>
          <w:rFonts w:eastAsiaTheme="minorEastAsia" w:cstheme="minorBidi"/>
          <w:caps w:val="0"/>
          <w:noProof/>
        </w:rPr>
      </w:pPr>
      <w:hyperlink w:anchor="_Toc48825038" w:history="1">
        <w:r w:rsidR="008D531F" w:rsidRPr="005A1AC4">
          <w:rPr>
            <w:rStyle w:val="Hyperlink"/>
            <w:rFonts w:ascii="Calibri" w:hAnsi="Calibri"/>
            <w:noProof/>
          </w:rPr>
          <w:t>29.</w:t>
        </w:r>
        <w:r w:rsidR="008D531F" w:rsidRPr="005A1AC4">
          <w:rPr>
            <w:rFonts w:eastAsiaTheme="minorEastAsia" w:cstheme="minorBidi"/>
            <w:caps w:val="0"/>
            <w:noProof/>
          </w:rPr>
          <w:tab/>
        </w:r>
        <w:r w:rsidR="008D531F" w:rsidRPr="005A1AC4">
          <w:rPr>
            <w:rStyle w:val="Hyperlink"/>
            <w:noProof/>
          </w:rPr>
          <w:t>records AND audit</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_Toc48825038 \h </w:instrText>
        </w:r>
        <w:r w:rsidR="008D531F" w:rsidRPr="005A1AC4">
          <w:rPr>
            <w:noProof/>
            <w:webHidden/>
          </w:rPr>
        </w:r>
        <w:r w:rsidR="008D531F" w:rsidRPr="005A1AC4">
          <w:rPr>
            <w:noProof/>
            <w:webHidden/>
          </w:rPr>
          <w:fldChar w:fldCharType="separate"/>
        </w:r>
        <w:r w:rsidR="008D531F">
          <w:rPr>
            <w:noProof/>
            <w:webHidden/>
          </w:rPr>
          <w:t>33</w:t>
        </w:r>
        <w:r w:rsidR="008D531F" w:rsidRPr="005A1AC4">
          <w:rPr>
            <w:noProof/>
            <w:webHidden/>
          </w:rPr>
          <w:fldChar w:fldCharType="end"/>
        </w:r>
      </w:hyperlink>
    </w:p>
    <w:p w14:paraId="69C905BB" w14:textId="77777777" w:rsidR="008D531F" w:rsidRPr="005A1AC4" w:rsidRDefault="00475FE6" w:rsidP="008D531F">
      <w:pPr>
        <w:pStyle w:val="TOC1"/>
        <w:rPr>
          <w:rFonts w:eastAsiaTheme="minorEastAsia" w:cstheme="minorBidi"/>
          <w:caps w:val="0"/>
          <w:noProof/>
        </w:rPr>
      </w:pPr>
      <w:hyperlink w:anchor="_Toc48825039" w:history="1">
        <w:r w:rsidR="008D531F" w:rsidRPr="005A1AC4">
          <w:rPr>
            <w:rStyle w:val="Hyperlink"/>
            <w:rFonts w:ascii="Calibri" w:hAnsi="Calibri"/>
            <w:noProof/>
          </w:rPr>
          <w:t>31.</w:t>
        </w:r>
        <w:r w:rsidR="008D531F" w:rsidRPr="005A1AC4">
          <w:rPr>
            <w:rFonts w:eastAsiaTheme="minorEastAsia" w:cstheme="minorBidi"/>
            <w:caps w:val="0"/>
            <w:noProof/>
          </w:rPr>
          <w:tab/>
        </w:r>
        <w:r w:rsidR="008D531F" w:rsidRPr="005A1AC4">
          <w:rPr>
            <w:rStyle w:val="Hyperlink"/>
            <w:noProof/>
          </w:rPr>
          <w:t>Buyer REMEDIES FOR DEFAULT</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_Toc48825039 \h </w:instrText>
        </w:r>
        <w:r w:rsidR="008D531F" w:rsidRPr="005A1AC4">
          <w:rPr>
            <w:noProof/>
            <w:webHidden/>
          </w:rPr>
        </w:r>
        <w:r w:rsidR="008D531F" w:rsidRPr="005A1AC4">
          <w:rPr>
            <w:noProof/>
            <w:webHidden/>
          </w:rPr>
          <w:fldChar w:fldCharType="separate"/>
        </w:r>
        <w:r w:rsidR="008D531F">
          <w:rPr>
            <w:noProof/>
            <w:webHidden/>
          </w:rPr>
          <w:t>35</w:t>
        </w:r>
        <w:r w:rsidR="008D531F" w:rsidRPr="005A1AC4">
          <w:rPr>
            <w:noProof/>
            <w:webHidden/>
          </w:rPr>
          <w:fldChar w:fldCharType="end"/>
        </w:r>
      </w:hyperlink>
    </w:p>
    <w:p w14:paraId="5FEDBCC2" w14:textId="77777777" w:rsidR="008D531F" w:rsidRPr="005A1AC4" w:rsidRDefault="00475FE6" w:rsidP="008D531F">
      <w:pPr>
        <w:pStyle w:val="TOC1"/>
        <w:rPr>
          <w:rFonts w:eastAsiaTheme="minorEastAsia" w:cstheme="minorBidi"/>
          <w:caps w:val="0"/>
          <w:noProof/>
        </w:rPr>
      </w:pPr>
      <w:hyperlink w:anchor="_Toc48825040" w:history="1">
        <w:r w:rsidR="008D531F" w:rsidRPr="005A1AC4">
          <w:rPr>
            <w:rStyle w:val="Hyperlink"/>
            <w:rFonts w:ascii="Calibri" w:hAnsi="Calibri"/>
            <w:noProof/>
          </w:rPr>
          <w:t>32.</w:t>
        </w:r>
        <w:r w:rsidR="008D531F" w:rsidRPr="005A1AC4">
          <w:rPr>
            <w:rFonts w:eastAsiaTheme="minorEastAsia" w:cstheme="minorBidi"/>
            <w:caps w:val="0"/>
            <w:noProof/>
          </w:rPr>
          <w:tab/>
        </w:r>
        <w:r w:rsidR="008D531F" w:rsidRPr="005A1AC4">
          <w:rPr>
            <w:rStyle w:val="Hyperlink"/>
            <w:noProof/>
          </w:rPr>
          <w:t>SUPPLIER RELIEF DUE TO BUYER CAUSE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_Toc48825040 \h </w:instrText>
        </w:r>
        <w:r w:rsidR="008D531F" w:rsidRPr="005A1AC4">
          <w:rPr>
            <w:noProof/>
            <w:webHidden/>
          </w:rPr>
        </w:r>
        <w:r w:rsidR="008D531F" w:rsidRPr="005A1AC4">
          <w:rPr>
            <w:noProof/>
            <w:webHidden/>
          </w:rPr>
          <w:fldChar w:fldCharType="separate"/>
        </w:r>
        <w:r w:rsidR="008D531F">
          <w:rPr>
            <w:noProof/>
            <w:webHidden/>
          </w:rPr>
          <w:t>37</w:t>
        </w:r>
        <w:r w:rsidR="008D531F" w:rsidRPr="005A1AC4">
          <w:rPr>
            <w:noProof/>
            <w:webHidden/>
          </w:rPr>
          <w:fldChar w:fldCharType="end"/>
        </w:r>
      </w:hyperlink>
    </w:p>
    <w:p w14:paraId="3E6F58E9" w14:textId="77777777" w:rsidR="008D531F" w:rsidRPr="005A1AC4" w:rsidRDefault="00475FE6" w:rsidP="008D531F">
      <w:pPr>
        <w:pStyle w:val="TOC1"/>
        <w:rPr>
          <w:rFonts w:eastAsiaTheme="minorEastAsia" w:cstheme="minorBidi"/>
          <w:caps w:val="0"/>
          <w:noProof/>
        </w:rPr>
      </w:pPr>
      <w:hyperlink w:anchor="_Toc48825041" w:history="1">
        <w:r w:rsidR="008D531F" w:rsidRPr="005A1AC4">
          <w:rPr>
            <w:rStyle w:val="Hyperlink"/>
            <w:rFonts w:ascii="Calibri" w:hAnsi="Calibri"/>
            <w:noProof/>
          </w:rPr>
          <w:t>33.</w:t>
        </w:r>
        <w:r w:rsidR="008D531F" w:rsidRPr="005A1AC4">
          <w:rPr>
            <w:rFonts w:eastAsiaTheme="minorEastAsia" w:cstheme="minorBidi"/>
            <w:caps w:val="0"/>
            <w:noProof/>
          </w:rPr>
          <w:tab/>
        </w:r>
        <w:r w:rsidR="008D531F" w:rsidRPr="005A1AC4">
          <w:rPr>
            <w:rStyle w:val="Hyperlink"/>
            <w:noProof/>
          </w:rPr>
          <w:t>FORCE MAJEURE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_Toc48825041 \h </w:instrText>
        </w:r>
        <w:r w:rsidR="008D531F" w:rsidRPr="005A1AC4">
          <w:rPr>
            <w:noProof/>
            <w:webHidden/>
          </w:rPr>
        </w:r>
        <w:r w:rsidR="008D531F" w:rsidRPr="005A1AC4">
          <w:rPr>
            <w:noProof/>
            <w:webHidden/>
          </w:rPr>
          <w:fldChar w:fldCharType="separate"/>
        </w:r>
        <w:r w:rsidR="008D531F">
          <w:rPr>
            <w:noProof/>
            <w:webHidden/>
          </w:rPr>
          <w:t>39</w:t>
        </w:r>
        <w:r w:rsidR="008D531F" w:rsidRPr="005A1AC4">
          <w:rPr>
            <w:noProof/>
            <w:webHidden/>
          </w:rPr>
          <w:fldChar w:fldCharType="end"/>
        </w:r>
      </w:hyperlink>
    </w:p>
    <w:p w14:paraId="50B2B4D7" w14:textId="77777777" w:rsidR="008D531F" w:rsidRPr="005A1AC4" w:rsidRDefault="00475FE6" w:rsidP="008D531F">
      <w:pPr>
        <w:pStyle w:val="TOC1"/>
        <w:rPr>
          <w:rFonts w:eastAsiaTheme="minorEastAsia" w:cstheme="minorBidi"/>
          <w:caps w:val="0"/>
          <w:noProof/>
        </w:rPr>
      </w:pPr>
      <w:hyperlink w:anchor="_Toc48825042" w:history="1">
        <w:r w:rsidR="008D531F" w:rsidRPr="005A1AC4">
          <w:rPr>
            <w:rStyle w:val="Hyperlink"/>
            <w:rFonts w:ascii="Calibri" w:hAnsi="Calibri"/>
            <w:noProof/>
          </w:rPr>
          <w:t>34.</w:t>
        </w:r>
        <w:r w:rsidR="008D531F" w:rsidRPr="005A1AC4">
          <w:rPr>
            <w:rFonts w:eastAsiaTheme="minorEastAsia" w:cstheme="minorBidi"/>
            <w:caps w:val="0"/>
            <w:noProof/>
          </w:rPr>
          <w:tab/>
        </w:r>
        <w:r w:rsidR="008D531F" w:rsidRPr="005A1AC4">
          <w:rPr>
            <w:rStyle w:val="Hyperlink"/>
            <w:noProof/>
          </w:rPr>
          <w:t>Protection of Personal Data</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_Toc48825042 \h </w:instrText>
        </w:r>
        <w:r w:rsidR="008D531F" w:rsidRPr="005A1AC4">
          <w:rPr>
            <w:noProof/>
            <w:webHidden/>
          </w:rPr>
        </w:r>
        <w:r w:rsidR="008D531F" w:rsidRPr="005A1AC4">
          <w:rPr>
            <w:noProof/>
            <w:webHidden/>
          </w:rPr>
          <w:fldChar w:fldCharType="separate"/>
        </w:r>
        <w:r w:rsidR="008D531F">
          <w:rPr>
            <w:noProof/>
            <w:webHidden/>
          </w:rPr>
          <w:t>41</w:t>
        </w:r>
        <w:r w:rsidR="008D531F" w:rsidRPr="005A1AC4">
          <w:rPr>
            <w:noProof/>
            <w:webHidden/>
          </w:rPr>
          <w:fldChar w:fldCharType="end"/>
        </w:r>
      </w:hyperlink>
    </w:p>
    <w:p w14:paraId="72D07FE8" w14:textId="77777777" w:rsidR="008D531F" w:rsidRPr="005A1AC4" w:rsidRDefault="00475FE6" w:rsidP="008D531F">
      <w:pPr>
        <w:pStyle w:val="TOC1"/>
        <w:rPr>
          <w:rFonts w:eastAsiaTheme="minorEastAsia" w:cstheme="minorBidi"/>
          <w:caps w:val="0"/>
          <w:noProof/>
        </w:rPr>
      </w:pPr>
      <w:hyperlink w:anchor="_Toc48825043" w:history="1">
        <w:r w:rsidR="008D531F" w:rsidRPr="005A1AC4">
          <w:rPr>
            <w:rStyle w:val="Hyperlink"/>
            <w:rFonts w:ascii="Calibri" w:hAnsi="Calibri"/>
            <w:noProof/>
          </w:rPr>
          <w:t>35.</w:t>
        </w:r>
        <w:r w:rsidR="008D531F" w:rsidRPr="005A1AC4">
          <w:rPr>
            <w:rFonts w:eastAsiaTheme="minorEastAsia" w:cstheme="minorBidi"/>
            <w:caps w:val="0"/>
            <w:noProof/>
          </w:rPr>
          <w:tab/>
        </w:r>
        <w:r w:rsidR="008D531F" w:rsidRPr="005A1AC4">
          <w:rPr>
            <w:rStyle w:val="Hyperlink"/>
            <w:noProof/>
          </w:rPr>
          <w:t>Termination and Expiry</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_Toc48825043 \h </w:instrText>
        </w:r>
        <w:r w:rsidR="008D531F" w:rsidRPr="005A1AC4">
          <w:rPr>
            <w:noProof/>
            <w:webHidden/>
          </w:rPr>
        </w:r>
        <w:r w:rsidR="008D531F" w:rsidRPr="005A1AC4">
          <w:rPr>
            <w:noProof/>
            <w:webHidden/>
          </w:rPr>
          <w:fldChar w:fldCharType="separate"/>
        </w:r>
        <w:r w:rsidR="008D531F">
          <w:rPr>
            <w:noProof/>
            <w:webHidden/>
          </w:rPr>
          <w:t>47</w:t>
        </w:r>
        <w:r w:rsidR="008D531F" w:rsidRPr="005A1AC4">
          <w:rPr>
            <w:noProof/>
            <w:webHidden/>
          </w:rPr>
          <w:fldChar w:fldCharType="end"/>
        </w:r>
      </w:hyperlink>
    </w:p>
    <w:p w14:paraId="43C7E563" w14:textId="77777777" w:rsidR="008D531F" w:rsidRPr="005A1AC4" w:rsidRDefault="00475FE6" w:rsidP="008D531F">
      <w:pPr>
        <w:pStyle w:val="TOC1"/>
        <w:rPr>
          <w:rFonts w:eastAsiaTheme="minorEastAsia" w:cstheme="minorBidi"/>
          <w:caps w:val="0"/>
          <w:noProof/>
        </w:rPr>
      </w:pPr>
      <w:hyperlink w:anchor="_Toc48825044" w:history="1">
        <w:r w:rsidR="008D531F" w:rsidRPr="005A1AC4">
          <w:rPr>
            <w:rStyle w:val="Hyperlink"/>
            <w:rFonts w:ascii="Calibri" w:hAnsi="Calibri"/>
            <w:noProof/>
          </w:rPr>
          <w:t>36.</w:t>
        </w:r>
        <w:r w:rsidR="008D531F" w:rsidRPr="005A1AC4">
          <w:rPr>
            <w:rFonts w:eastAsiaTheme="minorEastAsia" w:cstheme="minorBidi"/>
            <w:caps w:val="0"/>
            <w:noProof/>
          </w:rPr>
          <w:tab/>
        </w:r>
        <w:r w:rsidR="008D531F" w:rsidRPr="005A1AC4">
          <w:rPr>
            <w:rStyle w:val="Hyperlink"/>
            <w:noProof/>
          </w:rPr>
          <w:t>consequences of termination and expiry</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_Toc48825044 \h </w:instrText>
        </w:r>
        <w:r w:rsidR="008D531F" w:rsidRPr="005A1AC4">
          <w:rPr>
            <w:noProof/>
            <w:webHidden/>
          </w:rPr>
        </w:r>
        <w:r w:rsidR="008D531F" w:rsidRPr="005A1AC4">
          <w:rPr>
            <w:noProof/>
            <w:webHidden/>
          </w:rPr>
          <w:fldChar w:fldCharType="separate"/>
        </w:r>
        <w:r w:rsidR="008D531F">
          <w:rPr>
            <w:noProof/>
            <w:webHidden/>
          </w:rPr>
          <w:t>50</w:t>
        </w:r>
        <w:r w:rsidR="008D531F" w:rsidRPr="005A1AC4">
          <w:rPr>
            <w:noProof/>
            <w:webHidden/>
          </w:rPr>
          <w:fldChar w:fldCharType="end"/>
        </w:r>
      </w:hyperlink>
    </w:p>
    <w:p w14:paraId="66B7D56A" w14:textId="77777777" w:rsidR="008D531F" w:rsidRPr="005A1AC4" w:rsidRDefault="00475FE6" w:rsidP="008D531F">
      <w:pPr>
        <w:pStyle w:val="TOC1"/>
        <w:rPr>
          <w:rFonts w:eastAsiaTheme="minorEastAsia" w:cstheme="minorBidi"/>
          <w:caps w:val="0"/>
          <w:noProof/>
        </w:rPr>
      </w:pPr>
      <w:hyperlink w:anchor="_Toc48825045" w:history="1">
        <w:r w:rsidR="008D531F" w:rsidRPr="005A1AC4">
          <w:rPr>
            <w:rStyle w:val="Hyperlink"/>
            <w:rFonts w:ascii="Calibri" w:hAnsi="Calibri"/>
            <w:noProof/>
          </w:rPr>
          <w:t>37.</w:t>
        </w:r>
        <w:r w:rsidR="008D531F" w:rsidRPr="005A1AC4">
          <w:rPr>
            <w:rFonts w:eastAsiaTheme="minorEastAsia" w:cstheme="minorBidi"/>
            <w:caps w:val="0"/>
            <w:noProof/>
          </w:rPr>
          <w:tab/>
        </w:r>
        <w:r w:rsidR="008D531F" w:rsidRPr="005A1AC4">
          <w:rPr>
            <w:rStyle w:val="Hyperlink"/>
            <w:noProof/>
          </w:rPr>
          <w:t>APPOINTMENT OF SUB-CONTRACTORS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_Toc48825045 \h </w:instrText>
        </w:r>
        <w:r w:rsidR="008D531F" w:rsidRPr="005A1AC4">
          <w:rPr>
            <w:noProof/>
            <w:webHidden/>
          </w:rPr>
        </w:r>
        <w:r w:rsidR="008D531F" w:rsidRPr="005A1AC4">
          <w:rPr>
            <w:noProof/>
            <w:webHidden/>
          </w:rPr>
          <w:fldChar w:fldCharType="separate"/>
        </w:r>
        <w:r w:rsidR="008D531F">
          <w:rPr>
            <w:noProof/>
            <w:webHidden/>
          </w:rPr>
          <w:t>52</w:t>
        </w:r>
        <w:r w:rsidR="008D531F" w:rsidRPr="005A1AC4">
          <w:rPr>
            <w:noProof/>
            <w:webHidden/>
          </w:rPr>
          <w:fldChar w:fldCharType="end"/>
        </w:r>
      </w:hyperlink>
    </w:p>
    <w:p w14:paraId="3583242B" w14:textId="77777777" w:rsidR="008D531F" w:rsidRPr="005A1AC4" w:rsidRDefault="00475FE6" w:rsidP="008D531F">
      <w:pPr>
        <w:pStyle w:val="TOC1"/>
        <w:rPr>
          <w:rFonts w:eastAsiaTheme="minorEastAsia" w:cstheme="minorBidi"/>
          <w:caps w:val="0"/>
          <w:noProof/>
        </w:rPr>
      </w:pPr>
      <w:hyperlink w:anchor="_Toc48825046" w:history="1">
        <w:r w:rsidR="008D531F" w:rsidRPr="005A1AC4">
          <w:rPr>
            <w:rStyle w:val="Hyperlink"/>
            <w:rFonts w:ascii="Calibri" w:hAnsi="Calibri"/>
            <w:noProof/>
          </w:rPr>
          <w:t>38.</w:t>
        </w:r>
        <w:r w:rsidR="008D531F" w:rsidRPr="005A1AC4">
          <w:rPr>
            <w:rFonts w:eastAsiaTheme="minorEastAsia" w:cstheme="minorBidi"/>
            <w:caps w:val="0"/>
            <w:noProof/>
          </w:rPr>
          <w:tab/>
        </w:r>
        <w:r w:rsidR="008D531F" w:rsidRPr="005A1AC4">
          <w:rPr>
            <w:rStyle w:val="Hyperlink"/>
            <w:noProof/>
          </w:rPr>
          <w:t>APPOINTMENT OF KEY SUB-CONTRACTORS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_Toc48825046 \h </w:instrText>
        </w:r>
        <w:r w:rsidR="008D531F" w:rsidRPr="005A1AC4">
          <w:rPr>
            <w:noProof/>
            <w:webHidden/>
          </w:rPr>
        </w:r>
        <w:r w:rsidR="008D531F" w:rsidRPr="005A1AC4">
          <w:rPr>
            <w:noProof/>
            <w:webHidden/>
          </w:rPr>
          <w:fldChar w:fldCharType="separate"/>
        </w:r>
        <w:r w:rsidR="008D531F">
          <w:rPr>
            <w:noProof/>
            <w:webHidden/>
          </w:rPr>
          <w:t>53</w:t>
        </w:r>
        <w:r w:rsidR="008D531F" w:rsidRPr="005A1AC4">
          <w:rPr>
            <w:noProof/>
            <w:webHidden/>
          </w:rPr>
          <w:fldChar w:fldCharType="end"/>
        </w:r>
      </w:hyperlink>
    </w:p>
    <w:p w14:paraId="030F453D" w14:textId="77777777" w:rsidR="008D531F" w:rsidRPr="005A1AC4" w:rsidRDefault="00475FE6" w:rsidP="008D531F">
      <w:pPr>
        <w:pStyle w:val="TOC1"/>
        <w:rPr>
          <w:rFonts w:eastAsiaTheme="minorEastAsia" w:cstheme="minorBidi"/>
          <w:caps w:val="0"/>
          <w:noProof/>
        </w:rPr>
      </w:pPr>
      <w:hyperlink w:anchor="_Toc48825047" w:history="1">
        <w:r w:rsidR="008D531F" w:rsidRPr="005A1AC4">
          <w:rPr>
            <w:rStyle w:val="Hyperlink"/>
            <w:rFonts w:ascii="Calibri" w:hAnsi="Calibri"/>
            <w:noProof/>
          </w:rPr>
          <w:t>39.</w:t>
        </w:r>
        <w:r w:rsidR="008D531F" w:rsidRPr="005A1AC4">
          <w:rPr>
            <w:rFonts w:eastAsiaTheme="minorEastAsia" w:cstheme="minorBidi"/>
            <w:caps w:val="0"/>
            <w:noProof/>
          </w:rPr>
          <w:tab/>
        </w:r>
        <w:r w:rsidR="008D531F" w:rsidRPr="005A1AC4">
          <w:rPr>
            <w:rStyle w:val="Hyperlink"/>
            <w:noProof/>
          </w:rPr>
          <w:t>SUPPLY CHAIN PROTECTION</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_Toc48825047 \h </w:instrText>
        </w:r>
        <w:r w:rsidR="008D531F" w:rsidRPr="005A1AC4">
          <w:rPr>
            <w:noProof/>
            <w:webHidden/>
          </w:rPr>
        </w:r>
        <w:r w:rsidR="008D531F" w:rsidRPr="005A1AC4">
          <w:rPr>
            <w:noProof/>
            <w:webHidden/>
          </w:rPr>
          <w:fldChar w:fldCharType="separate"/>
        </w:r>
        <w:r w:rsidR="008D531F">
          <w:rPr>
            <w:noProof/>
            <w:webHidden/>
          </w:rPr>
          <w:t>54</w:t>
        </w:r>
        <w:r w:rsidR="008D531F" w:rsidRPr="005A1AC4">
          <w:rPr>
            <w:noProof/>
            <w:webHidden/>
          </w:rPr>
          <w:fldChar w:fldCharType="end"/>
        </w:r>
      </w:hyperlink>
    </w:p>
    <w:p w14:paraId="7BDFF0CD" w14:textId="77777777" w:rsidR="008D531F" w:rsidRPr="005A1AC4" w:rsidRDefault="00475FE6" w:rsidP="008D531F">
      <w:pPr>
        <w:pStyle w:val="TOC1"/>
        <w:rPr>
          <w:rFonts w:eastAsiaTheme="minorEastAsia" w:cstheme="minorBidi"/>
          <w:caps w:val="0"/>
          <w:noProof/>
        </w:rPr>
      </w:pPr>
      <w:hyperlink w:anchor="_Toc48825048" w:history="1">
        <w:r w:rsidR="008D531F" w:rsidRPr="005A1AC4">
          <w:rPr>
            <w:rStyle w:val="Hyperlink"/>
            <w:rFonts w:ascii="Calibri" w:hAnsi="Calibri"/>
            <w:noProof/>
          </w:rPr>
          <w:t>40.</w:t>
        </w:r>
        <w:r w:rsidR="008D531F" w:rsidRPr="005A1AC4">
          <w:rPr>
            <w:rFonts w:eastAsiaTheme="minorEastAsia" w:cstheme="minorBidi"/>
            <w:caps w:val="0"/>
            <w:noProof/>
          </w:rPr>
          <w:tab/>
        </w:r>
        <w:r w:rsidR="008D531F" w:rsidRPr="005A1AC4">
          <w:rPr>
            <w:rStyle w:val="Hyperlink"/>
            <w:noProof/>
          </w:rPr>
          <w:t>Confidentiality</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_Toc48825048 \h </w:instrText>
        </w:r>
        <w:r w:rsidR="008D531F" w:rsidRPr="005A1AC4">
          <w:rPr>
            <w:noProof/>
            <w:webHidden/>
          </w:rPr>
        </w:r>
        <w:r w:rsidR="008D531F" w:rsidRPr="005A1AC4">
          <w:rPr>
            <w:noProof/>
            <w:webHidden/>
          </w:rPr>
          <w:fldChar w:fldCharType="separate"/>
        </w:r>
        <w:r w:rsidR="008D531F">
          <w:rPr>
            <w:noProof/>
            <w:webHidden/>
          </w:rPr>
          <w:t>56</w:t>
        </w:r>
        <w:r w:rsidR="008D531F" w:rsidRPr="005A1AC4">
          <w:rPr>
            <w:noProof/>
            <w:webHidden/>
          </w:rPr>
          <w:fldChar w:fldCharType="end"/>
        </w:r>
      </w:hyperlink>
    </w:p>
    <w:p w14:paraId="5925D8CB" w14:textId="77777777" w:rsidR="008D531F" w:rsidRPr="005A1AC4" w:rsidRDefault="00475FE6" w:rsidP="008D531F">
      <w:pPr>
        <w:pStyle w:val="TOC1"/>
        <w:rPr>
          <w:rFonts w:eastAsiaTheme="minorEastAsia" w:cstheme="minorBidi"/>
          <w:caps w:val="0"/>
          <w:noProof/>
        </w:rPr>
      </w:pPr>
      <w:hyperlink w:anchor="_Toc48825049" w:history="1">
        <w:r w:rsidR="008D531F" w:rsidRPr="005A1AC4">
          <w:rPr>
            <w:rStyle w:val="Hyperlink"/>
            <w:rFonts w:ascii="Calibri" w:hAnsi="Calibri"/>
            <w:noProof/>
          </w:rPr>
          <w:t>41.</w:t>
        </w:r>
        <w:r w:rsidR="008D531F" w:rsidRPr="005A1AC4">
          <w:rPr>
            <w:rFonts w:eastAsiaTheme="minorEastAsia" w:cstheme="minorBidi"/>
            <w:caps w:val="0"/>
            <w:noProof/>
          </w:rPr>
          <w:tab/>
        </w:r>
        <w:r w:rsidR="008D531F" w:rsidRPr="005A1AC4">
          <w:rPr>
            <w:rStyle w:val="Hyperlink"/>
            <w:noProof/>
          </w:rPr>
          <w:t>TRANSPARENCY AND FOIA</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_Toc48825049 \h </w:instrText>
        </w:r>
        <w:r w:rsidR="008D531F" w:rsidRPr="005A1AC4">
          <w:rPr>
            <w:noProof/>
            <w:webHidden/>
          </w:rPr>
        </w:r>
        <w:r w:rsidR="008D531F" w:rsidRPr="005A1AC4">
          <w:rPr>
            <w:noProof/>
            <w:webHidden/>
          </w:rPr>
          <w:fldChar w:fldCharType="separate"/>
        </w:r>
        <w:r w:rsidR="008D531F">
          <w:rPr>
            <w:noProof/>
            <w:webHidden/>
          </w:rPr>
          <w:t>58</w:t>
        </w:r>
        <w:r w:rsidR="008D531F" w:rsidRPr="005A1AC4">
          <w:rPr>
            <w:noProof/>
            <w:webHidden/>
          </w:rPr>
          <w:fldChar w:fldCharType="end"/>
        </w:r>
      </w:hyperlink>
    </w:p>
    <w:p w14:paraId="1BFAB8F1" w14:textId="77777777" w:rsidR="008D531F" w:rsidRPr="005A1AC4" w:rsidRDefault="00475FE6" w:rsidP="008D531F">
      <w:pPr>
        <w:pStyle w:val="TOC1"/>
        <w:rPr>
          <w:rFonts w:eastAsiaTheme="minorEastAsia" w:cstheme="minorBidi"/>
          <w:caps w:val="0"/>
          <w:noProof/>
        </w:rPr>
      </w:pPr>
      <w:hyperlink w:anchor="_Toc48825050" w:history="1">
        <w:r w:rsidR="008D531F" w:rsidRPr="005A1AC4">
          <w:rPr>
            <w:rStyle w:val="Hyperlink"/>
            <w:rFonts w:ascii="Calibri" w:hAnsi="Calibri"/>
            <w:noProof/>
          </w:rPr>
          <w:t>42.</w:t>
        </w:r>
        <w:r w:rsidR="008D531F" w:rsidRPr="005A1AC4">
          <w:rPr>
            <w:rFonts w:eastAsiaTheme="minorEastAsia" w:cstheme="minorBidi"/>
            <w:caps w:val="0"/>
            <w:noProof/>
          </w:rPr>
          <w:tab/>
        </w:r>
        <w:r w:rsidR="008D531F" w:rsidRPr="005A1AC4">
          <w:rPr>
            <w:rStyle w:val="Hyperlink"/>
            <w:noProof/>
          </w:rPr>
          <w:t>waiver</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_Toc48825050 \h </w:instrText>
        </w:r>
        <w:r w:rsidR="008D531F" w:rsidRPr="005A1AC4">
          <w:rPr>
            <w:noProof/>
            <w:webHidden/>
          </w:rPr>
        </w:r>
        <w:r w:rsidR="008D531F" w:rsidRPr="005A1AC4">
          <w:rPr>
            <w:noProof/>
            <w:webHidden/>
          </w:rPr>
          <w:fldChar w:fldCharType="separate"/>
        </w:r>
        <w:r w:rsidR="008D531F">
          <w:rPr>
            <w:noProof/>
            <w:webHidden/>
          </w:rPr>
          <w:t>60</w:t>
        </w:r>
        <w:r w:rsidR="008D531F" w:rsidRPr="005A1AC4">
          <w:rPr>
            <w:noProof/>
            <w:webHidden/>
          </w:rPr>
          <w:fldChar w:fldCharType="end"/>
        </w:r>
      </w:hyperlink>
    </w:p>
    <w:p w14:paraId="7C95BD2E" w14:textId="77777777" w:rsidR="008D531F" w:rsidRPr="005A1AC4" w:rsidRDefault="00475FE6" w:rsidP="008D531F">
      <w:pPr>
        <w:pStyle w:val="TOC1"/>
        <w:rPr>
          <w:rFonts w:eastAsiaTheme="minorEastAsia" w:cstheme="minorBidi"/>
          <w:caps w:val="0"/>
          <w:noProof/>
        </w:rPr>
      </w:pPr>
      <w:hyperlink w:anchor="_Toc48825051" w:history="1">
        <w:r w:rsidR="008D531F" w:rsidRPr="005A1AC4">
          <w:rPr>
            <w:rStyle w:val="Hyperlink"/>
            <w:rFonts w:ascii="Calibri" w:hAnsi="Calibri"/>
            <w:noProof/>
          </w:rPr>
          <w:t>43.</w:t>
        </w:r>
        <w:r w:rsidR="008D531F" w:rsidRPr="005A1AC4">
          <w:rPr>
            <w:rFonts w:eastAsiaTheme="minorEastAsia" w:cstheme="minorBidi"/>
            <w:caps w:val="0"/>
            <w:noProof/>
          </w:rPr>
          <w:tab/>
        </w:r>
        <w:r w:rsidR="008D531F" w:rsidRPr="005A1AC4">
          <w:rPr>
            <w:rStyle w:val="Hyperlink"/>
            <w:noProof/>
          </w:rPr>
          <w:t>FURTHER ASSURANCES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_Toc48825051 \h </w:instrText>
        </w:r>
        <w:r w:rsidR="008D531F" w:rsidRPr="005A1AC4">
          <w:rPr>
            <w:noProof/>
            <w:webHidden/>
          </w:rPr>
        </w:r>
        <w:r w:rsidR="008D531F" w:rsidRPr="005A1AC4">
          <w:rPr>
            <w:noProof/>
            <w:webHidden/>
          </w:rPr>
          <w:fldChar w:fldCharType="separate"/>
        </w:r>
        <w:r w:rsidR="008D531F">
          <w:rPr>
            <w:noProof/>
            <w:webHidden/>
          </w:rPr>
          <w:t>60</w:t>
        </w:r>
        <w:r w:rsidR="008D531F" w:rsidRPr="005A1AC4">
          <w:rPr>
            <w:noProof/>
            <w:webHidden/>
          </w:rPr>
          <w:fldChar w:fldCharType="end"/>
        </w:r>
      </w:hyperlink>
    </w:p>
    <w:p w14:paraId="1787806E" w14:textId="77777777" w:rsidR="008D531F" w:rsidRPr="005A1AC4" w:rsidRDefault="00475FE6" w:rsidP="008D531F">
      <w:pPr>
        <w:pStyle w:val="TOC1"/>
        <w:rPr>
          <w:rFonts w:eastAsiaTheme="minorEastAsia" w:cstheme="minorBidi"/>
          <w:caps w:val="0"/>
          <w:noProof/>
        </w:rPr>
      </w:pPr>
      <w:hyperlink w:anchor="_Toc48825052" w:history="1">
        <w:r w:rsidR="008D531F" w:rsidRPr="005A1AC4">
          <w:rPr>
            <w:rStyle w:val="Hyperlink"/>
            <w:rFonts w:ascii="Calibri" w:hAnsi="Calibri"/>
            <w:noProof/>
          </w:rPr>
          <w:t>44.</w:t>
        </w:r>
        <w:r w:rsidR="008D531F" w:rsidRPr="005A1AC4">
          <w:rPr>
            <w:rFonts w:eastAsiaTheme="minorEastAsia" w:cstheme="minorBidi"/>
            <w:caps w:val="0"/>
            <w:noProof/>
          </w:rPr>
          <w:tab/>
        </w:r>
        <w:r w:rsidR="008D531F" w:rsidRPr="005A1AC4">
          <w:rPr>
            <w:rStyle w:val="Hyperlink"/>
            <w:noProof/>
          </w:rPr>
          <w:t>SEVERANCE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_Toc48825052 \h </w:instrText>
        </w:r>
        <w:r w:rsidR="008D531F" w:rsidRPr="005A1AC4">
          <w:rPr>
            <w:noProof/>
            <w:webHidden/>
          </w:rPr>
        </w:r>
        <w:r w:rsidR="008D531F" w:rsidRPr="005A1AC4">
          <w:rPr>
            <w:noProof/>
            <w:webHidden/>
          </w:rPr>
          <w:fldChar w:fldCharType="separate"/>
        </w:r>
        <w:r w:rsidR="008D531F">
          <w:rPr>
            <w:noProof/>
            <w:webHidden/>
          </w:rPr>
          <w:t>60</w:t>
        </w:r>
        <w:r w:rsidR="008D531F" w:rsidRPr="005A1AC4">
          <w:rPr>
            <w:noProof/>
            <w:webHidden/>
          </w:rPr>
          <w:fldChar w:fldCharType="end"/>
        </w:r>
      </w:hyperlink>
    </w:p>
    <w:p w14:paraId="4456B309" w14:textId="77777777" w:rsidR="008D531F" w:rsidRPr="005A1AC4" w:rsidRDefault="00475FE6" w:rsidP="008D531F">
      <w:pPr>
        <w:pStyle w:val="TOC1"/>
        <w:rPr>
          <w:rFonts w:eastAsiaTheme="minorEastAsia" w:cstheme="minorBidi"/>
          <w:caps w:val="0"/>
          <w:noProof/>
        </w:rPr>
      </w:pPr>
      <w:hyperlink w:anchor="_Toc48825053" w:history="1">
        <w:r w:rsidR="008D531F" w:rsidRPr="005A1AC4">
          <w:rPr>
            <w:rStyle w:val="Hyperlink"/>
            <w:rFonts w:ascii="Calibri" w:hAnsi="Calibri"/>
            <w:noProof/>
          </w:rPr>
          <w:t>45.</w:t>
        </w:r>
        <w:r w:rsidR="008D531F" w:rsidRPr="005A1AC4">
          <w:rPr>
            <w:rFonts w:eastAsiaTheme="minorEastAsia" w:cstheme="minorBidi"/>
            <w:caps w:val="0"/>
            <w:noProof/>
          </w:rPr>
          <w:tab/>
        </w:r>
        <w:r w:rsidR="008D531F" w:rsidRPr="005A1AC4">
          <w:rPr>
            <w:rStyle w:val="Hyperlink"/>
            <w:noProof/>
          </w:rPr>
          <w:t>relationship of the parties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_Toc48825053 \h </w:instrText>
        </w:r>
        <w:r w:rsidR="008D531F" w:rsidRPr="005A1AC4">
          <w:rPr>
            <w:noProof/>
            <w:webHidden/>
          </w:rPr>
        </w:r>
        <w:r w:rsidR="008D531F" w:rsidRPr="005A1AC4">
          <w:rPr>
            <w:noProof/>
            <w:webHidden/>
          </w:rPr>
          <w:fldChar w:fldCharType="separate"/>
        </w:r>
        <w:r w:rsidR="008D531F">
          <w:rPr>
            <w:noProof/>
            <w:webHidden/>
          </w:rPr>
          <w:t>60</w:t>
        </w:r>
        <w:r w:rsidR="008D531F" w:rsidRPr="005A1AC4">
          <w:rPr>
            <w:noProof/>
            <w:webHidden/>
          </w:rPr>
          <w:fldChar w:fldCharType="end"/>
        </w:r>
      </w:hyperlink>
    </w:p>
    <w:p w14:paraId="4D1F2727" w14:textId="77777777" w:rsidR="008D531F" w:rsidRPr="005A1AC4" w:rsidRDefault="00475FE6" w:rsidP="008D531F">
      <w:pPr>
        <w:pStyle w:val="TOC1"/>
        <w:rPr>
          <w:rFonts w:eastAsiaTheme="minorEastAsia" w:cstheme="minorBidi"/>
          <w:caps w:val="0"/>
          <w:noProof/>
        </w:rPr>
      </w:pPr>
      <w:hyperlink w:anchor="_Toc48825054" w:history="1">
        <w:r w:rsidR="008D531F" w:rsidRPr="005A1AC4">
          <w:rPr>
            <w:rStyle w:val="Hyperlink"/>
            <w:rFonts w:ascii="Calibri" w:hAnsi="Calibri"/>
            <w:noProof/>
          </w:rPr>
          <w:t>46.</w:t>
        </w:r>
        <w:r w:rsidR="008D531F" w:rsidRPr="005A1AC4">
          <w:rPr>
            <w:rFonts w:eastAsiaTheme="minorEastAsia" w:cstheme="minorBidi"/>
            <w:caps w:val="0"/>
            <w:noProof/>
          </w:rPr>
          <w:tab/>
        </w:r>
        <w:r w:rsidR="008D531F" w:rsidRPr="005A1AC4">
          <w:rPr>
            <w:rStyle w:val="Hyperlink"/>
            <w:noProof/>
          </w:rPr>
          <w:t>PREVENTING FRAUD BRIBERY AND CORRUPTION</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_Toc48825054 \h </w:instrText>
        </w:r>
        <w:r w:rsidR="008D531F" w:rsidRPr="005A1AC4">
          <w:rPr>
            <w:noProof/>
            <w:webHidden/>
          </w:rPr>
        </w:r>
        <w:r w:rsidR="008D531F" w:rsidRPr="005A1AC4">
          <w:rPr>
            <w:noProof/>
            <w:webHidden/>
          </w:rPr>
          <w:fldChar w:fldCharType="separate"/>
        </w:r>
        <w:r w:rsidR="008D531F">
          <w:rPr>
            <w:noProof/>
            <w:webHidden/>
          </w:rPr>
          <w:t>60</w:t>
        </w:r>
        <w:r w:rsidR="008D531F" w:rsidRPr="005A1AC4">
          <w:rPr>
            <w:noProof/>
            <w:webHidden/>
          </w:rPr>
          <w:fldChar w:fldCharType="end"/>
        </w:r>
      </w:hyperlink>
    </w:p>
    <w:p w14:paraId="3F2DD690" w14:textId="77777777" w:rsidR="008D531F" w:rsidRPr="005A1AC4" w:rsidRDefault="00475FE6" w:rsidP="008D531F">
      <w:pPr>
        <w:pStyle w:val="TOC1"/>
        <w:rPr>
          <w:rFonts w:eastAsiaTheme="minorEastAsia" w:cstheme="minorBidi"/>
          <w:caps w:val="0"/>
          <w:noProof/>
        </w:rPr>
      </w:pPr>
      <w:hyperlink w:anchor="_Toc48825055" w:history="1">
        <w:r w:rsidR="008D531F" w:rsidRPr="005A1AC4">
          <w:rPr>
            <w:rStyle w:val="Hyperlink"/>
            <w:rFonts w:ascii="Calibri" w:hAnsi="Calibri"/>
            <w:noProof/>
          </w:rPr>
          <w:t>47.</w:t>
        </w:r>
        <w:r w:rsidR="008D531F" w:rsidRPr="005A1AC4">
          <w:rPr>
            <w:rFonts w:eastAsiaTheme="minorEastAsia" w:cstheme="minorBidi"/>
            <w:caps w:val="0"/>
            <w:noProof/>
          </w:rPr>
          <w:tab/>
        </w:r>
        <w:r w:rsidR="008D531F" w:rsidRPr="005A1AC4">
          <w:rPr>
            <w:rStyle w:val="Hyperlink"/>
            <w:noProof/>
          </w:rPr>
          <w:t>EQUALITY, DIVERSITY AND HUMAN RIGHTS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_Toc48825055 \h </w:instrText>
        </w:r>
        <w:r w:rsidR="008D531F" w:rsidRPr="005A1AC4">
          <w:rPr>
            <w:noProof/>
            <w:webHidden/>
          </w:rPr>
        </w:r>
        <w:r w:rsidR="008D531F" w:rsidRPr="005A1AC4">
          <w:rPr>
            <w:noProof/>
            <w:webHidden/>
          </w:rPr>
          <w:fldChar w:fldCharType="separate"/>
        </w:r>
        <w:r w:rsidR="008D531F">
          <w:rPr>
            <w:noProof/>
            <w:webHidden/>
          </w:rPr>
          <w:t>62</w:t>
        </w:r>
        <w:r w:rsidR="008D531F" w:rsidRPr="005A1AC4">
          <w:rPr>
            <w:noProof/>
            <w:webHidden/>
          </w:rPr>
          <w:fldChar w:fldCharType="end"/>
        </w:r>
      </w:hyperlink>
    </w:p>
    <w:p w14:paraId="5C8D3285" w14:textId="77777777" w:rsidR="008D531F" w:rsidRPr="005A1AC4" w:rsidRDefault="00475FE6" w:rsidP="008D531F">
      <w:pPr>
        <w:pStyle w:val="TOC1"/>
        <w:rPr>
          <w:rFonts w:eastAsiaTheme="minorEastAsia" w:cstheme="minorBidi"/>
          <w:caps w:val="0"/>
          <w:noProof/>
        </w:rPr>
      </w:pPr>
      <w:hyperlink w:anchor="_Toc48825056" w:history="1">
        <w:r w:rsidR="008D531F" w:rsidRPr="005A1AC4">
          <w:rPr>
            <w:rStyle w:val="Hyperlink"/>
            <w:rFonts w:ascii="Calibri" w:hAnsi="Calibri"/>
            <w:noProof/>
          </w:rPr>
          <w:t>48.</w:t>
        </w:r>
        <w:r w:rsidR="008D531F" w:rsidRPr="005A1AC4">
          <w:rPr>
            <w:rFonts w:eastAsiaTheme="minorEastAsia" w:cstheme="minorBidi"/>
            <w:caps w:val="0"/>
            <w:noProof/>
          </w:rPr>
          <w:tab/>
        </w:r>
        <w:r w:rsidR="008D531F" w:rsidRPr="005A1AC4">
          <w:rPr>
            <w:rStyle w:val="Hyperlink"/>
            <w:noProof/>
          </w:rPr>
          <w:t>ASSIGNMENT AND NOVATION</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_Toc48825056 \h </w:instrText>
        </w:r>
        <w:r w:rsidR="008D531F" w:rsidRPr="005A1AC4">
          <w:rPr>
            <w:noProof/>
            <w:webHidden/>
          </w:rPr>
        </w:r>
        <w:r w:rsidR="008D531F" w:rsidRPr="005A1AC4">
          <w:rPr>
            <w:noProof/>
            <w:webHidden/>
          </w:rPr>
          <w:fldChar w:fldCharType="separate"/>
        </w:r>
        <w:r w:rsidR="008D531F">
          <w:rPr>
            <w:noProof/>
            <w:webHidden/>
          </w:rPr>
          <w:t>62</w:t>
        </w:r>
        <w:r w:rsidR="008D531F" w:rsidRPr="005A1AC4">
          <w:rPr>
            <w:noProof/>
            <w:webHidden/>
          </w:rPr>
          <w:fldChar w:fldCharType="end"/>
        </w:r>
      </w:hyperlink>
    </w:p>
    <w:p w14:paraId="2FD7FAD9" w14:textId="77777777" w:rsidR="008D531F" w:rsidRPr="005A1AC4" w:rsidRDefault="00475FE6" w:rsidP="008D531F">
      <w:pPr>
        <w:pStyle w:val="TOC1"/>
        <w:rPr>
          <w:rFonts w:eastAsiaTheme="minorEastAsia" w:cstheme="minorBidi"/>
          <w:caps w:val="0"/>
          <w:noProof/>
        </w:rPr>
      </w:pPr>
      <w:hyperlink w:anchor="_Toc48825057" w:history="1">
        <w:r w:rsidR="008D531F" w:rsidRPr="005A1AC4">
          <w:rPr>
            <w:rStyle w:val="Hyperlink"/>
            <w:rFonts w:ascii="Calibri" w:hAnsi="Calibri"/>
            <w:noProof/>
          </w:rPr>
          <w:t>49.</w:t>
        </w:r>
        <w:r w:rsidR="008D531F" w:rsidRPr="005A1AC4">
          <w:rPr>
            <w:rFonts w:eastAsiaTheme="minorEastAsia" w:cstheme="minorBidi"/>
            <w:caps w:val="0"/>
            <w:noProof/>
          </w:rPr>
          <w:tab/>
        </w:r>
        <w:r w:rsidR="008D531F" w:rsidRPr="005A1AC4">
          <w:rPr>
            <w:rStyle w:val="Hyperlink"/>
            <w:noProof/>
          </w:rPr>
          <w:t>CHANGE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_Toc48825057 \h </w:instrText>
        </w:r>
        <w:r w:rsidR="008D531F" w:rsidRPr="005A1AC4">
          <w:rPr>
            <w:noProof/>
            <w:webHidden/>
          </w:rPr>
        </w:r>
        <w:r w:rsidR="008D531F" w:rsidRPr="005A1AC4">
          <w:rPr>
            <w:noProof/>
            <w:webHidden/>
          </w:rPr>
          <w:fldChar w:fldCharType="separate"/>
        </w:r>
        <w:r w:rsidR="008D531F">
          <w:rPr>
            <w:noProof/>
            <w:webHidden/>
          </w:rPr>
          <w:t>63</w:t>
        </w:r>
        <w:r w:rsidR="008D531F" w:rsidRPr="005A1AC4">
          <w:rPr>
            <w:noProof/>
            <w:webHidden/>
          </w:rPr>
          <w:fldChar w:fldCharType="end"/>
        </w:r>
      </w:hyperlink>
    </w:p>
    <w:p w14:paraId="0BBF2B34" w14:textId="77777777" w:rsidR="008D531F" w:rsidRPr="005A1AC4" w:rsidRDefault="00475FE6" w:rsidP="008D531F">
      <w:pPr>
        <w:pStyle w:val="TOC1"/>
        <w:rPr>
          <w:rFonts w:eastAsiaTheme="minorEastAsia" w:cstheme="minorBidi"/>
          <w:caps w:val="0"/>
          <w:noProof/>
        </w:rPr>
      </w:pPr>
      <w:hyperlink w:anchor="_Toc48825058" w:history="1">
        <w:r w:rsidR="008D531F" w:rsidRPr="005A1AC4">
          <w:rPr>
            <w:rStyle w:val="Hyperlink"/>
            <w:rFonts w:ascii="Calibri" w:hAnsi="Calibri"/>
            <w:noProof/>
          </w:rPr>
          <w:t>50.</w:t>
        </w:r>
        <w:r w:rsidR="008D531F" w:rsidRPr="005A1AC4">
          <w:rPr>
            <w:rFonts w:eastAsiaTheme="minorEastAsia" w:cstheme="minorBidi"/>
            <w:caps w:val="0"/>
            <w:noProof/>
          </w:rPr>
          <w:tab/>
        </w:r>
        <w:r w:rsidR="008D531F" w:rsidRPr="005A1AC4">
          <w:rPr>
            <w:rStyle w:val="Hyperlink"/>
            <w:noProof/>
          </w:rPr>
          <w:t>notices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_Toc48825058 \h </w:instrText>
        </w:r>
        <w:r w:rsidR="008D531F" w:rsidRPr="005A1AC4">
          <w:rPr>
            <w:noProof/>
            <w:webHidden/>
          </w:rPr>
        </w:r>
        <w:r w:rsidR="008D531F" w:rsidRPr="005A1AC4">
          <w:rPr>
            <w:noProof/>
            <w:webHidden/>
          </w:rPr>
          <w:fldChar w:fldCharType="separate"/>
        </w:r>
        <w:r w:rsidR="008D531F">
          <w:rPr>
            <w:noProof/>
            <w:webHidden/>
          </w:rPr>
          <w:t>63</w:t>
        </w:r>
        <w:r w:rsidR="008D531F" w:rsidRPr="005A1AC4">
          <w:rPr>
            <w:noProof/>
            <w:webHidden/>
          </w:rPr>
          <w:fldChar w:fldCharType="end"/>
        </w:r>
      </w:hyperlink>
    </w:p>
    <w:p w14:paraId="3FE93199" w14:textId="77777777" w:rsidR="008D531F" w:rsidRPr="005A1AC4" w:rsidRDefault="00475FE6" w:rsidP="008D531F">
      <w:pPr>
        <w:pStyle w:val="TOC1"/>
        <w:rPr>
          <w:rFonts w:eastAsiaTheme="minorEastAsia" w:cstheme="minorBidi"/>
          <w:caps w:val="0"/>
          <w:noProof/>
        </w:rPr>
      </w:pPr>
      <w:hyperlink w:anchor="_Toc48825059" w:history="1">
        <w:r w:rsidR="008D531F" w:rsidRPr="005A1AC4">
          <w:rPr>
            <w:rStyle w:val="Hyperlink"/>
            <w:rFonts w:ascii="Calibri" w:hAnsi="Calibri"/>
            <w:noProof/>
          </w:rPr>
          <w:t>51.</w:t>
        </w:r>
        <w:r w:rsidR="008D531F" w:rsidRPr="005A1AC4">
          <w:rPr>
            <w:rFonts w:eastAsiaTheme="minorEastAsia" w:cstheme="minorBidi"/>
            <w:caps w:val="0"/>
            <w:noProof/>
          </w:rPr>
          <w:tab/>
        </w:r>
        <w:r w:rsidR="008D531F" w:rsidRPr="005A1AC4">
          <w:rPr>
            <w:rStyle w:val="Hyperlink"/>
            <w:noProof/>
          </w:rPr>
          <w:t>Entire Agreement</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_Toc48825059 \h </w:instrText>
        </w:r>
        <w:r w:rsidR="008D531F" w:rsidRPr="005A1AC4">
          <w:rPr>
            <w:noProof/>
            <w:webHidden/>
          </w:rPr>
        </w:r>
        <w:r w:rsidR="008D531F" w:rsidRPr="005A1AC4">
          <w:rPr>
            <w:noProof/>
            <w:webHidden/>
          </w:rPr>
          <w:fldChar w:fldCharType="separate"/>
        </w:r>
        <w:r w:rsidR="008D531F">
          <w:rPr>
            <w:noProof/>
            <w:webHidden/>
          </w:rPr>
          <w:t>65</w:t>
        </w:r>
        <w:r w:rsidR="008D531F" w:rsidRPr="005A1AC4">
          <w:rPr>
            <w:noProof/>
            <w:webHidden/>
          </w:rPr>
          <w:fldChar w:fldCharType="end"/>
        </w:r>
      </w:hyperlink>
    </w:p>
    <w:p w14:paraId="70208DE6" w14:textId="77777777" w:rsidR="008D531F" w:rsidRPr="005A1AC4" w:rsidRDefault="00475FE6" w:rsidP="008D531F">
      <w:pPr>
        <w:pStyle w:val="TOC1"/>
        <w:rPr>
          <w:rFonts w:eastAsiaTheme="minorEastAsia" w:cstheme="minorBidi"/>
          <w:caps w:val="0"/>
          <w:noProof/>
        </w:rPr>
      </w:pPr>
      <w:hyperlink w:anchor="_Toc48825060" w:history="1">
        <w:r w:rsidR="008D531F" w:rsidRPr="005A1AC4">
          <w:rPr>
            <w:rStyle w:val="Hyperlink"/>
            <w:rFonts w:ascii="Calibri" w:hAnsi="Calibri"/>
            <w:noProof/>
          </w:rPr>
          <w:t>52.</w:t>
        </w:r>
        <w:r w:rsidR="008D531F" w:rsidRPr="005A1AC4">
          <w:rPr>
            <w:rFonts w:eastAsiaTheme="minorEastAsia" w:cstheme="minorBidi"/>
            <w:caps w:val="0"/>
            <w:noProof/>
          </w:rPr>
          <w:tab/>
        </w:r>
        <w:r w:rsidR="008D531F" w:rsidRPr="005A1AC4">
          <w:rPr>
            <w:rStyle w:val="Hyperlink"/>
            <w:noProof/>
          </w:rPr>
          <w:t>THIRD PARTY RIGHTS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_Toc48825060 \h </w:instrText>
        </w:r>
        <w:r w:rsidR="008D531F" w:rsidRPr="005A1AC4">
          <w:rPr>
            <w:noProof/>
            <w:webHidden/>
          </w:rPr>
        </w:r>
        <w:r w:rsidR="008D531F" w:rsidRPr="005A1AC4">
          <w:rPr>
            <w:noProof/>
            <w:webHidden/>
          </w:rPr>
          <w:fldChar w:fldCharType="separate"/>
        </w:r>
        <w:r w:rsidR="008D531F">
          <w:rPr>
            <w:noProof/>
            <w:webHidden/>
          </w:rPr>
          <w:t>65</w:t>
        </w:r>
        <w:r w:rsidR="008D531F" w:rsidRPr="005A1AC4">
          <w:rPr>
            <w:noProof/>
            <w:webHidden/>
          </w:rPr>
          <w:fldChar w:fldCharType="end"/>
        </w:r>
      </w:hyperlink>
    </w:p>
    <w:p w14:paraId="2BF0B029" w14:textId="77777777" w:rsidR="008D531F" w:rsidRPr="005A1AC4" w:rsidRDefault="00475FE6" w:rsidP="008D531F">
      <w:pPr>
        <w:pStyle w:val="TOC1"/>
        <w:rPr>
          <w:rFonts w:eastAsiaTheme="minorEastAsia" w:cstheme="minorBidi"/>
          <w:caps w:val="0"/>
          <w:noProof/>
        </w:rPr>
      </w:pPr>
      <w:hyperlink w:anchor="_Toc48825061" w:history="1">
        <w:r w:rsidR="008D531F" w:rsidRPr="005A1AC4">
          <w:rPr>
            <w:rStyle w:val="Hyperlink"/>
            <w:rFonts w:ascii="Calibri" w:hAnsi="Calibri"/>
            <w:noProof/>
          </w:rPr>
          <w:t>53.</w:t>
        </w:r>
        <w:r w:rsidR="008D531F" w:rsidRPr="005A1AC4">
          <w:rPr>
            <w:rFonts w:eastAsiaTheme="minorEastAsia" w:cstheme="minorBidi"/>
            <w:caps w:val="0"/>
            <w:noProof/>
          </w:rPr>
          <w:tab/>
        </w:r>
        <w:r w:rsidR="008D531F" w:rsidRPr="005A1AC4">
          <w:rPr>
            <w:rStyle w:val="Hyperlink"/>
            <w:noProof/>
          </w:rPr>
          <w:t>conflicts of interest</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_Toc48825061 \h </w:instrText>
        </w:r>
        <w:r w:rsidR="008D531F" w:rsidRPr="005A1AC4">
          <w:rPr>
            <w:noProof/>
            <w:webHidden/>
          </w:rPr>
        </w:r>
        <w:r w:rsidR="008D531F" w:rsidRPr="005A1AC4">
          <w:rPr>
            <w:noProof/>
            <w:webHidden/>
          </w:rPr>
          <w:fldChar w:fldCharType="separate"/>
        </w:r>
        <w:r w:rsidR="008D531F">
          <w:rPr>
            <w:noProof/>
            <w:webHidden/>
          </w:rPr>
          <w:t>65</w:t>
        </w:r>
        <w:r w:rsidR="008D531F" w:rsidRPr="005A1AC4">
          <w:rPr>
            <w:noProof/>
            <w:webHidden/>
          </w:rPr>
          <w:fldChar w:fldCharType="end"/>
        </w:r>
      </w:hyperlink>
    </w:p>
    <w:p w14:paraId="4BA2D542" w14:textId="77777777" w:rsidR="008D531F" w:rsidRPr="005A1AC4" w:rsidRDefault="00475FE6" w:rsidP="008D531F">
      <w:pPr>
        <w:pStyle w:val="TOC1"/>
        <w:rPr>
          <w:rFonts w:eastAsiaTheme="minorEastAsia" w:cstheme="minorBidi"/>
          <w:caps w:val="0"/>
          <w:noProof/>
        </w:rPr>
      </w:pPr>
      <w:hyperlink w:anchor="_Toc48825062" w:history="1">
        <w:r w:rsidR="008D531F" w:rsidRPr="005A1AC4">
          <w:rPr>
            <w:rStyle w:val="Hyperlink"/>
            <w:rFonts w:ascii="Calibri" w:hAnsi="Calibri"/>
            <w:noProof/>
          </w:rPr>
          <w:t>54.</w:t>
        </w:r>
        <w:r w:rsidR="008D531F" w:rsidRPr="005A1AC4">
          <w:rPr>
            <w:rFonts w:eastAsiaTheme="minorEastAsia" w:cstheme="minorBidi"/>
            <w:caps w:val="0"/>
            <w:noProof/>
          </w:rPr>
          <w:tab/>
        </w:r>
        <w:r w:rsidR="008D531F" w:rsidRPr="005A1AC4">
          <w:rPr>
            <w:rStyle w:val="Hyperlink"/>
            <w:noProof/>
          </w:rPr>
          <w:t>Disputes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_Toc48825062 \h </w:instrText>
        </w:r>
        <w:r w:rsidR="008D531F" w:rsidRPr="005A1AC4">
          <w:rPr>
            <w:noProof/>
            <w:webHidden/>
          </w:rPr>
        </w:r>
        <w:r w:rsidR="008D531F" w:rsidRPr="005A1AC4">
          <w:rPr>
            <w:noProof/>
            <w:webHidden/>
          </w:rPr>
          <w:fldChar w:fldCharType="separate"/>
        </w:r>
        <w:r w:rsidR="008D531F">
          <w:rPr>
            <w:noProof/>
            <w:webHidden/>
          </w:rPr>
          <w:t>66</w:t>
        </w:r>
        <w:r w:rsidR="008D531F" w:rsidRPr="005A1AC4">
          <w:rPr>
            <w:noProof/>
            <w:webHidden/>
          </w:rPr>
          <w:fldChar w:fldCharType="end"/>
        </w:r>
      </w:hyperlink>
    </w:p>
    <w:p w14:paraId="40DC1FF1" w14:textId="77777777" w:rsidR="008D531F" w:rsidRPr="005A1AC4" w:rsidRDefault="00475FE6" w:rsidP="008D531F">
      <w:pPr>
        <w:pStyle w:val="TOC1"/>
        <w:rPr>
          <w:rFonts w:eastAsiaTheme="minorEastAsia" w:cstheme="minorBidi"/>
          <w:caps w:val="0"/>
          <w:noProof/>
        </w:rPr>
      </w:pPr>
      <w:hyperlink w:anchor="_Toc48825063" w:history="1">
        <w:r w:rsidR="008D531F" w:rsidRPr="005A1AC4">
          <w:rPr>
            <w:rStyle w:val="Hyperlink"/>
            <w:rFonts w:ascii="Calibri" w:hAnsi="Calibri"/>
            <w:noProof/>
          </w:rPr>
          <w:t>55.</w:t>
        </w:r>
        <w:r w:rsidR="008D531F" w:rsidRPr="005A1AC4">
          <w:rPr>
            <w:rFonts w:eastAsiaTheme="minorEastAsia" w:cstheme="minorBidi"/>
            <w:caps w:val="0"/>
            <w:noProof/>
          </w:rPr>
          <w:tab/>
        </w:r>
        <w:r w:rsidR="008D531F" w:rsidRPr="005A1AC4">
          <w:rPr>
            <w:rStyle w:val="Hyperlink"/>
            <w:noProof/>
          </w:rPr>
          <w:t>Governing Law and Jurisdiction</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_Toc48825063 \h </w:instrText>
        </w:r>
        <w:r w:rsidR="008D531F" w:rsidRPr="005A1AC4">
          <w:rPr>
            <w:noProof/>
            <w:webHidden/>
          </w:rPr>
        </w:r>
        <w:r w:rsidR="008D531F" w:rsidRPr="005A1AC4">
          <w:rPr>
            <w:noProof/>
            <w:webHidden/>
          </w:rPr>
          <w:fldChar w:fldCharType="separate"/>
        </w:r>
        <w:r w:rsidR="008D531F">
          <w:rPr>
            <w:noProof/>
            <w:webHidden/>
          </w:rPr>
          <w:t>66</w:t>
        </w:r>
        <w:r w:rsidR="008D531F" w:rsidRPr="005A1AC4">
          <w:rPr>
            <w:noProof/>
            <w:webHidden/>
          </w:rPr>
          <w:fldChar w:fldCharType="end"/>
        </w:r>
      </w:hyperlink>
    </w:p>
    <w:p w14:paraId="57C227A8" w14:textId="77777777" w:rsidR="008D531F" w:rsidRPr="005A1AC4" w:rsidRDefault="00475FE6" w:rsidP="008D531F">
      <w:pPr>
        <w:pStyle w:val="TOC1"/>
        <w:rPr>
          <w:rFonts w:eastAsiaTheme="minorEastAsia" w:cstheme="minorBidi"/>
          <w:caps w:val="0"/>
          <w:noProof/>
        </w:rPr>
      </w:pPr>
      <w:hyperlink w:anchor="_Toc48825064" w:history="1">
        <w:r w:rsidR="008D531F" w:rsidRPr="005A1AC4">
          <w:rPr>
            <w:rStyle w:val="Hyperlink"/>
            <w:rFonts w:cstheme="minorHAnsi"/>
            <w:noProof/>
          </w:rPr>
          <w:t>SCHEDULE 1 - Definitions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_Toc48825064 \h </w:instrText>
        </w:r>
        <w:r w:rsidR="008D531F" w:rsidRPr="005A1AC4">
          <w:rPr>
            <w:noProof/>
            <w:webHidden/>
          </w:rPr>
        </w:r>
        <w:r w:rsidR="008D531F" w:rsidRPr="005A1AC4">
          <w:rPr>
            <w:noProof/>
            <w:webHidden/>
          </w:rPr>
          <w:fldChar w:fldCharType="separate"/>
        </w:r>
        <w:r w:rsidR="008D531F">
          <w:rPr>
            <w:noProof/>
            <w:webHidden/>
          </w:rPr>
          <w:t>67</w:t>
        </w:r>
        <w:r w:rsidR="008D531F" w:rsidRPr="005A1AC4">
          <w:rPr>
            <w:noProof/>
            <w:webHidden/>
          </w:rPr>
          <w:fldChar w:fldCharType="end"/>
        </w:r>
      </w:hyperlink>
    </w:p>
    <w:p w14:paraId="4E784055" w14:textId="77777777" w:rsidR="008D531F" w:rsidRPr="005A1AC4" w:rsidRDefault="00475FE6" w:rsidP="008D531F">
      <w:pPr>
        <w:pStyle w:val="TOC1"/>
        <w:rPr>
          <w:rFonts w:eastAsiaTheme="minorEastAsia" w:cstheme="minorBidi"/>
          <w:caps w:val="0"/>
          <w:noProof/>
        </w:rPr>
      </w:pPr>
      <w:hyperlink w:anchor="_Toc48825065" w:history="1">
        <w:r w:rsidR="008D531F" w:rsidRPr="005A1AC4">
          <w:rPr>
            <w:rStyle w:val="Hyperlink"/>
            <w:rFonts w:cstheme="minorHAnsi"/>
            <w:noProof/>
          </w:rPr>
          <w:t>SCHEDULE 2 -  CHARGES AND INVOICING</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_Toc48825065 \h </w:instrText>
        </w:r>
        <w:r w:rsidR="008D531F" w:rsidRPr="005A1AC4">
          <w:rPr>
            <w:noProof/>
            <w:webHidden/>
          </w:rPr>
        </w:r>
        <w:r w:rsidR="008D531F" w:rsidRPr="005A1AC4">
          <w:rPr>
            <w:noProof/>
            <w:webHidden/>
          </w:rPr>
          <w:fldChar w:fldCharType="separate"/>
        </w:r>
        <w:r w:rsidR="008D531F">
          <w:rPr>
            <w:noProof/>
            <w:webHidden/>
          </w:rPr>
          <w:t>89</w:t>
        </w:r>
        <w:r w:rsidR="008D531F" w:rsidRPr="005A1AC4">
          <w:rPr>
            <w:noProof/>
            <w:webHidden/>
          </w:rPr>
          <w:fldChar w:fldCharType="end"/>
        </w:r>
      </w:hyperlink>
    </w:p>
    <w:p w14:paraId="7648D0B8" w14:textId="77777777" w:rsidR="008D531F" w:rsidRPr="005A1AC4" w:rsidRDefault="00475FE6" w:rsidP="008D531F">
      <w:pPr>
        <w:pStyle w:val="TOC1"/>
        <w:rPr>
          <w:rFonts w:eastAsiaTheme="minorEastAsia" w:cstheme="minorBidi"/>
          <w:caps w:val="0"/>
          <w:noProof/>
        </w:rPr>
      </w:pPr>
      <w:hyperlink w:anchor="_Toc48825066" w:history="1">
        <w:r w:rsidR="008D531F" w:rsidRPr="005A1AC4">
          <w:rPr>
            <w:rStyle w:val="Hyperlink"/>
            <w:rFonts w:cstheme="minorHAnsi"/>
            <w:noProof/>
          </w:rPr>
          <w:t>SCHEDULE 3 -  SERVICE LEVELS, SERVICE CREDITS AND PERFORMANCE MONITORING</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_Toc48825066 \h </w:instrText>
        </w:r>
        <w:r w:rsidR="008D531F" w:rsidRPr="005A1AC4">
          <w:rPr>
            <w:noProof/>
            <w:webHidden/>
          </w:rPr>
        </w:r>
        <w:r w:rsidR="008D531F" w:rsidRPr="005A1AC4">
          <w:rPr>
            <w:noProof/>
            <w:webHidden/>
          </w:rPr>
          <w:fldChar w:fldCharType="separate"/>
        </w:r>
        <w:r w:rsidR="008D531F">
          <w:rPr>
            <w:noProof/>
            <w:webHidden/>
          </w:rPr>
          <w:t>99</w:t>
        </w:r>
        <w:r w:rsidR="008D531F" w:rsidRPr="005A1AC4">
          <w:rPr>
            <w:noProof/>
            <w:webHidden/>
          </w:rPr>
          <w:fldChar w:fldCharType="end"/>
        </w:r>
      </w:hyperlink>
    </w:p>
    <w:p w14:paraId="627C2CDC" w14:textId="77777777" w:rsidR="008D531F" w:rsidRPr="005A1AC4" w:rsidRDefault="00475FE6" w:rsidP="008D531F">
      <w:pPr>
        <w:pStyle w:val="TOC1"/>
        <w:rPr>
          <w:rFonts w:eastAsiaTheme="minorEastAsia" w:cstheme="minorBidi"/>
          <w:caps w:val="0"/>
          <w:noProof/>
        </w:rPr>
      </w:pPr>
      <w:hyperlink w:anchor="_Toc48825067" w:history="1">
        <w:r w:rsidR="008D531F" w:rsidRPr="005A1AC4">
          <w:rPr>
            <w:rStyle w:val="Hyperlink"/>
            <w:rFonts w:cstheme="minorHAnsi"/>
            <w:noProof/>
          </w:rPr>
          <w:t>SCHEDULE 4 -  DISPUTE RESOLUTION PROCEDURE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_Toc48825067 \h </w:instrText>
        </w:r>
        <w:r w:rsidR="008D531F" w:rsidRPr="005A1AC4">
          <w:rPr>
            <w:noProof/>
            <w:webHidden/>
          </w:rPr>
        </w:r>
        <w:r w:rsidR="008D531F" w:rsidRPr="005A1AC4">
          <w:rPr>
            <w:noProof/>
            <w:webHidden/>
          </w:rPr>
          <w:fldChar w:fldCharType="separate"/>
        </w:r>
        <w:r w:rsidR="008D531F">
          <w:rPr>
            <w:noProof/>
            <w:webHidden/>
          </w:rPr>
          <w:t>103</w:t>
        </w:r>
        <w:r w:rsidR="008D531F" w:rsidRPr="005A1AC4">
          <w:rPr>
            <w:noProof/>
            <w:webHidden/>
          </w:rPr>
          <w:fldChar w:fldCharType="end"/>
        </w:r>
      </w:hyperlink>
    </w:p>
    <w:p w14:paraId="50D1E43D" w14:textId="77777777" w:rsidR="008D531F" w:rsidRPr="005A1AC4" w:rsidRDefault="00475FE6" w:rsidP="008D531F">
      <w:pPr>
        <w:pStyle w:val="TOC1"/>
        <w:rPr>
          <w:rFonts w:eastAsiaTheme="minorEastAsia" w:cstheme="minorBidi"/>
          <w:caps w:val="0"/>
          <w:noProof/>
        </w:rPr>
      </w:pPr>
      <w:hyperlink w:anchor="_Toc48825068" w:history="1">
        <w:r w:rsidR="008D531F" w:rsidRPr="005A1AC4">
          <w:rPr>
            <w:rStyle w:val="Hyperlink"/>
            <w:rFonts w:cstheme="minorHAnsi"/>
            <w:noProof/>
          </w:rPr>
          <w:t>SCHEDULE 5 -  CHANGE CONTROL PROCEDURE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_Toc48825068 \h </w:instrText>
        </w:r>
        <w:r w:rsidR="008D531F" w:rsidRPr="005A1AC4">
          <w:rPr>
            <w:noProof/>
            <w:webHidden/>
          </w:rPr>
        </w:r>
        <w:r w:rsidR="008D531F" w:rsidRPr="005A1AC4">
          <w:rPr>
            <w:noProof/>
            <w:webHidden/>
          </w:rPr>
          <w:fldChar w:fldCharType="separate"/>
        </w:r>
        <w:r w:rsidR="008D531F">
          <w:rPr>
            <w:noProof/>
            <w:webHidden/>
          </w:rPr>
          <w:t>111</w:t>
        </w:r>
        <w:r w:rsidR="008D531F" w:rsidRPr="005A1AC4">
          <w:rPr>
            <w:noProof/>
            <w:webHidden/>
          </w:rPr>
          <w:fldChar w:fldCharType="end"/>
        </w:r>
      </w:hyperlink>
    </w:p>
    <w:p w14:paraId="1F2DDCB7" w14:textId="77777777" w:rsidR="008D531F" w:rsidRPr="005A1AC4" w:rsidRDefault="00475FE6" w:rsidP="008D531F">
      <w:pPr>
        <w:pStyle w:val="TOC1"/>
        <w:rPr>
          <w:rFonts w:eastAsiaTheme="minorEastAsia" w:cstheme="minorBidi"/>
          <w:caps w:val="0"/>
          <w:noProof/>
        </w:rPr>
      </w:pPr>
      <w:hyperlink w:anchor="_Toc48825069" w:history="1">
        <w:r w:rsidR="008D531F" w:rsidRPr="005A1AC4">
          <w:rPr>
            <w:rStyle w:val="Hyperlink"/>
            <w:rFonts w:cstheme="minorHAnsi"/>
            <w:noProof/>
          </w:rPr>
          <w:t>SCHEDULE 6 -  TRANSPARENCY REPORTS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_Toc48825069 \h </w:instrText>
        </w:r>
        <w:r w:rsidR="008D531F" w:rsidRPr="005A1AC4">
          <w:rPr>
            <w:noProof/>
            <w:webHidden/>
          </w:rPr>
        </w:r>
        <w:r w:rsidR="008D531F" w:rsidRPr="005A1AC4">
          <w:rPr>
            <w:noProof/>
            <w:webHidden/>
          </w:rPr>
          <w:fldChar w:fldCharType="separate"/>
        </w:r>
        <w:r w:rsidR="008D531F">
          <w:rPr>
            <w:noProof/>
            <w:webHidden/>
          </w:rPr>
          <w:t>121</w:t>
        </w:r>
        <w:r w:rsidR="008D531F" w:rsidRPr="005A1AC4">
          <w:rPr>
            <w:noProof/>
            <w:webHidden/>
          </w:rPr>
          <w:fldChar w:fldCharType="end"/>
        </w:r>
      </w:hyperlink>
    </w:p>
    <w:p w14:paraId="3D79292E" w14:textId="77777777" w:rsidR="008D531F" w:rsidRPr="005A1AC4" w:rsidRDefault="00475FE6" w:rsidP="008D531F">
      <w:pPr>
        <w:pStyle w:val="TOC1"/>
        <w:rPr>
          <w:rFonts w:eastAsiaTheme="minorEastAsia" w:cstheme="minorBidi"/>
          <w:caps w:val="0"/>
          <w:noProof/>
        </w:rPr>
      </w:pPr>
      <w:hyperlink w:anchor="_Toc48825070" w:history="1">
        <w:r w:rsidR="008D531F" w:rsidRPr="005A1AC4">
          <w:rPr>
            <w:rStyle w:val="Hyperlink"/>
            <w:rFonts w:cstheme="minorHAnsi"/>
            <w:noProof/>
          </w:rPr>
          <w:t>SCHEDULE 7 -  GOVERNANCE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_Toc48825070 \h </w:instrText>
        </w:r>
        <w:r w:rsidR="008D531F" w:rsidRPr="005A1AC4">
          <w:rPr>
            <w:noProof/>
            <w:webHidden/>
          </w:rPr>
        </w:r>
        <w:r w:rsidR="008D531F" w:rsidRPr="005A1AC4">
          <w:rPr>
            <w:noProof/>
            <w:webHidden/>
          </w:rPr>
          <w:fldChar w:fldCharType="separate"/>
        </w:r>
        <w:r w:rsidR="008D531F">
          <w:rPr>
            <w:noProof/>
            <w:webHidden/>
          </w:rPr>
          <w:t>122</w:t>
        </w:r>
        <w:r w:rsidR="008D531F" w:rsidRPr="005A1AC4">
          <w:rPr>
            <w:noProof/>
            <w:webHidden/>
          </w:rPr>
          <w:fldChar w:fldCharType="end"/>
        </w:r>
      </w:hyperlink>
    </w:p>
    <w:p w14:paraId="6C2D953C" w14:textId="77777777" w:rsidR="008D531F" w:rsidRPr="005A1AC4" w:rsidRDefault="00475FE6" w:rsidP="008D531F">
      <w:pPr>
        <w:pStyle w:val="TOC1"/>
        <w:rPr>
          <w:rFonts w:eastAsiaTheme="minorEastAsia" w:cstheme="minorBidi"/>
          <w:caps w:val="0"/>
          <w:noProof/>
        </w:rPr>
      </w:pPr>
      <w:hyperlink w:anchor="_Toc48825071" w:history="1">
        <w:r w:rsidR="008D531F" w:rsidRPr="005A1AC4">
          <w:rPr>
            <w:rStyle w:val="Hyperlink"/>
            <w:rFonts w:cstheme="minorHAnsi"/>
            <w:noProof/>
          </w:rPr>
          <w:t>SCHEDULE 8 -  FINANCIAL DISTRESS</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_Toc48825071 \h </w:instrText>
        </w:r>
        <w:r w:rsidR="008D531F" w:rsidRPr="005A1AC4">
          <w:rPr>
            <w:noProof/>
            <w:webHidden/>
          </w:rPr>
        </w:r>
        <w:r w:rsidR="008D531F" w:rsidRPr="005A1AC4">
          <w:rPr>
            <w:noProof/>
            <w:webHidden/>
          </w:rPr>
          <w:fldChar w:fldCharType="separate"/>
        </w:r>
        <w:r w:rsidR="008D531F">
          <w:rPr>
            <w:noProof/>
            <w:webHidden/>
          </w:rPr>
          <w:t>127</w:t>
        </w:r>
        <w:r w:rsidR="008D531F" w:rsidRPr="005A1AC4">
          <w:rPr>
            <w:noProof/>
            <w:webHidden/>
          </w:rPr>
          <w:fldChar w:fldCharType="end"/>
        </w:r>
      </w:hyperlink>
    </w:p>
    <w:p w14:paraId="2BC32299" w14:textId="77777777" w:rsidR="008D531F" w:rsidRPr="005A1AC4" w:rsidRDefault="00475FE6" w:rsidP="008D531F">
      <w:pPr>
        <w:pStyle w:val="TOC1"/>
        <w:rPr>
          <w:rFonts w:eastAsiaTheme="minorEastAsia" w:cstheme="minorBidi"/>
          <w:caps w:val="0"/>
          <w:noProof/>
        </w:rPr>
      </w:pPr>
      <w:hyperlink w:anchor="_Toc48825072" w:history="1">
        <w:r w:rsidR="008D531F" w:rsidRPr="005A1AC4">
          <w:rPr>
            <w:rStyle w:val="Hyperlink"/>
            <w:rFonts w:cstheme="minorHAnsi"/>
            <w:noProof/>
          </w:rPr>
          <w:t>SCHEDULE 9 -  SOFTWARE</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_Toc48825072 \h </w:instrText>
        </w:r>
        <w:r w:rsidR="008D531F" w:rsidRPr="005A1AC4">
          <w:rPr>
            <w:noProof/>
            <w:webHidden/>
          </w:rPr>
        </w:r>
        <w:r w:rsidR="008D531F" w:rsidRPr="005A1AC4">
          <w:rPr>
            <w:noProof/>
            <w:webHidden/>
          </w:rPr>
          <w:fldChar w:fldCharType="separate"/>
        </w:r>
        <w:r w:rsidR="008D531F">
          <w:rPr>
            <w:noProof/>
            <w:webHidden/>
          </w:rPr>
          <w:t>133</w:t>
        </w:r>
        <w:r w:rsidR="008D531F" w:rsidRPr="005A1AC4">
          <w:rPr>
            <w:noProof/>
            <w:webHidden/>
          </w:rPr>
          <w:fldChar w:fldCharType="end"/>
        </w:r>
      </w:hyperlink>
    </w:p>
    <w:p w14:paraId="78130E89" w14:textId="0A538216" w:rsidR="008D531F" w:rsidRPr="005A1AC4" w:rsidRDefault="00475FE6" w:rsidP="008D531F">
      <w:pPr>
        <w:pStyle w:val="TOC1"/>
        <w:rPr>
          <w:rFonts w:eastAsiaTheme="minorEastAsia" w:cstheme="minorBidi"/>
          <w:caps w:val="0"/>
          <w:noProof/>
        </w:rPr>
      </w:pPr>
      <w:hyperlink w:anchor="_Toc48825073" w:history="1">
        <w:r w:rsidR="008D531F" w:rsidRPr="005A1AC4">
          <w:rPr>
            <w:rStyle w:val="Hyperlink"/>
            <w:rFonts w:cstheme="minorHAnsi"/>
            <w:noProof/>
          </w:rPr>
          <w:t>SCHEDULE 10 -  EXIT MANAGEMENT</w:t>
        </w:r>
        <w:r w:rsidR="008D531F" w:rsidRPr="005A1AC4">
          <w:rPr>
            <w:noProof/>
            <w:webHidden/>
          </w:rPr>
          <w:tab/>
        </w:r>
        <w:r w:rsidR="008D531F" w:rsidRPr="005A1AC4">
          <w:rPr>
            <w:noProof/>
            <w:webHidden/>
          </w:rPr>
          <w:fldChar w:fldCharType="begin"/>
        </w:r>
        <w:r w:rsidR="008D531F" w:rsidRPr="005A1AC4">
          <w:rPr>
            <w:noProof/>
            <w:webHidden/>
          </w:rPr>
          <w:instrText xml:space="preserve"> PAGEREF _Toc48825073 \h </w:instrText>
        </w:r>
        <w:r w:rsidR="008D531F" w:rsidRPr="005A1AC4">
          <w:rPr>
            <w:noProof/>
            <w:webHidden/>
          </w:rPr>
        </w:r>
        <w:r w:rsidR="008D531F" w:rsidRPr="005A1AC4">
          <w:rPr>
            <w:noProof/>
            <w:webHidden/>
          </w:rPr>
          <w:fldChar w:fldCharType="separate"/>
        </w:r>
        <w:r w:rsidR="008D531F">
          <w:rPr>
            <w:noProof/>
            <w:webHidden/>
          </w:rPr>
          <w:t>139</w:t>
        </w:r>
        <w:r w:rsidR="008D531F" w:rsidRPr="005A1AC4">
          <w:rPr>
            <w:noProof/>
            <w:webHidden/>
          </w:rPr>
          <w:fldChar w:fldCharType="end"/>
        </w:r>
      </w:hyperlink>
    </w:p>
    <w:p w14:paraId="0E219E80" w14:textId="77777777" w:rsidR="008D531F" w:rsidRPr="005A1AC4" w:rsidRDefault="008D531F" w:rsidP="008D531F">
      <w:pPr>
        <w:pBdr>
          <w:top w:val="single" w:sz="6" w:space="1" w:color="000000"/>
        </w:pBdr>
        <w:rPr>
          <w:rFonts w:ascii="Arial" w:hAnsi="Arial" w:cs="Arial"/>
          <w:sz w:val="20"/>
          <w:szCs w:val="20"/>
        </w:rPr>
      </w:pPr>
      <w:r w:rsidRPr="005A1AC4">
        <w:rPr>
          <w:rFonts w:ascii="Arial" w:hAnsi="Arial" w:cs="Arial"/>
          <w:sz w:val="20"/>
          <w:szCs w:val="20"/>
        </w:rPr>
        <w:fldChar w:fldCharType="end"/>
      </w:r>
    </w:p>
    <w:p w14:paraId="3ACA4A60" w14:textId="77777777" w:rsidR="008D531F" w:rsidRPr="005A1AC4" w:rsidRDefault="008D531F" w:rsidP="008D531F">
      <w:pPr>
        <w:pBdr>
          <w:top w:val="nil"/>
          <w:left w:val="nil"/>
          <w:bottom w:val="nil"/>
          <w:right w:val="nil"/>
          <w:between w:val="nil"/>
        </w:pBdr>
        <w:tabs>
          <w:tab w:val="left" w:pos="720"/>
          <w:tab w:val="right" w:pos="9071"/>
        </w:tabs>
        <w:rPr>
          <w:rFonts w:ascii="Calibri" w:hAnsi="Calibri"/>
          <w:smallCaps/>
          <w:color w:val="000000"/>
        </w:rPr>
      </w:pPr>
      <w:bookmarkStart w:id="17" w:name="bookmark=id.1fob9te" w:colFirst="0" w:colLast="0"/>
      <w:bookmarkEnd w:id="17"/>
    </w:p>
    <w:p w14:paraId="7D940F5A" w14:textId="77777777" w:rsidR="008D531F" w:rsidRPr="005A1AC4" w:rsidRDefault="008D531F" w:rsidP="008D531F">
      <w:pPr>
        <w:pBdr>
          <w:top w:val="nil"/>
          <w:left w:val="nil"/>
          <w:bottom w:val="nil"/>
          <w:right w:val="nil"/>
          <w:between w:val="nil"/>
        </w:pBdr>
        <w:tabs>
          <w:tab w:val="right" w:pos="9071"/>
        </w:tabs>
        <w:ind w:left="240"/>
        <w:rPr>
          <w:rFonts w:ascii="Calibri" w:hAnsi="Calibri"/>
          <w:i/>
          <w:color w:val="000000"/>
        </w:rPr>
        <w:sectPr w:rsidR="008D531F" w:rsidRPr="005A1AC4" w:rsidSect="005F5D8B">
          <w:footerReference w:type="first" r:id="rId23"/>
          <w:pgSz w:w="11907" w:h="16840"/>
          <w:pgMar w:top="1418" w:right="1418" w:bottom="1418" w:left="1418" w:header="720" w:footer="402" w:gutter="0"/>
          <w:cols w:space="720" w:equalWidth="0">
            <w:col w:w="9360"/>
          </w:cols>
          <w:titlePg/>
        </w:sectPr>
      </w:pPr>
    </w:p>
    <w:p w14:paraId="341DDEAA" w14:textId="77777777" w:rsidR="008D531F" w:rsidRPr="005A1AC4" w:rsidRDefault="008D531F" w:rsidP="008D531F">
      <w:pPr>
        <w:pStyle w:val="Heading1"/>
        <w:keepNext/>
        <w:numPr>
          <w:ilvl w:val="0"/>
          <w:numId w:val="4"/>
        </w:numPr>
      </w:pPr>
      <w:bookmarkStart w:id="18" w:name="_heading=h.3znysh7" w:colFirst="0" w:colLast="0"/>
      <w:bookmarkStart w:id="19" w:name="_Toc48825010"/>
      <w:bookmarkEnd w:id="18"/>
      <w:r w:rsidRPr="005A1AC4">
        <w:t>DEFINITIONS</w:t>
      </w:r>
      <w:bookmarkEnd w:id="19"/>
    </w:p>
    <w:p w14:paraId="78F3FA0B" w14:textId="77777777" w:rsidR="008D531F" w:rsidRPr="005A1AC4" w:rsidRDefault="008D531F" w:rsidP="008D531F">
      <w:pPr>
        <w:pStyle w:val="Heading2"/>
        <w:numPr>
          <w:ilvl w:val="1"/>
          <w:numId w:val="4"/>
        </w:numPr>
        <w:rPr>
          <w:b w:val="0"/>
        </w:rPr>
      </w:pPr>
      <w:r w:rsidRPr="005A1AC4">
        <w:t>In this Contract, unless the context otherwise requires, capitalised expressions shall have the meanings set out in these Call Off Terms and in particular Schedule 1 (Definitions).</w:t>
      </w:r>
    </w:p>
    <w:p w14:paraId="42CC737A" w14:textId="77777777" w:rsidR="008D531F" w:rsidRPr="005A1AC4" w:rsidRDefault="008D531F" w:rsidP="008D531F">
      <w:pPr>
        <w:pStyle w:val="Heading2"/>
        <w:numPr>
          <w:ilvl w:val="1"/>
          <w:numId w:val="4"/>
        </w:numPr>
        <w:rPr>
          <w:b w:val="0"/>
        </w:rPr>
      </w:pPr>
      <w:r w:rsidRPr="005A1AC4">
        <w:t>If no meaning is given to a capitalised expression in this Contract, it shall, in the first instance, be interpreted in accordance with the Order Form and related documents and otherwise in accordance with common interpretation within the relevant services sector/industry where appropriate.</w:t>
      </w:r>
    </w:p>
    <w:p w14:paraId="3876F659" w14:textId="77777777" w:rsidR="008D531F" w:rsidRPr="005A1AC4" w:rsidRDefault="008D531F" w:rsidP="008D531F">
      <w:pPr>
        <w:pStyle w:val="Heading1"/>
        <w:keepNext/>
        <w:numPr>
          <w:ilvl w:val="0"/>
          <w:numId w:val="4"/>
        </w:numPr>
      </w:pPr>
      <w:bookmarkStart w:id="20" w:name="_heading=h.2et92p0" w:colFirst="0" w:colLast="0"/>
      <w:bookmarkStart w:id="21" w:name="_Toc48825011"/>
      <w:bookmarkEnd w:id="20"/>
      <w:r w:rsidRPr="005A1AC4">
        <w:t>Interpretation</w:t>
      </w:r>
      <w:bookmarkEnd w:id="21"/>
    </w:p>
    <w:p w14:paraId="46D584CE" w14:textId="77777777" w:rsidR="008D531F" w:rsidRPr="005A1AC4" w:rsidRDefault="008D531F" w:rsidP="008D531F">
      <w:pPr>
        <w:pStyle w:val="Heading2"/>
        <w:numPr>
          <w:ilvl w:val="1"/>
          <w:numId w:val="4"/>
        </w:numPr>
        <w:rPr>
          <w:b w:val="0"/>
        </w:rPr>
      </w:pPr>
      <w:r w:rsidRPr="005A1AC4">
        <w:t>In this Contract, unless the context otherwise requires:</w:t>
      </w:r>
    </w:p>
    <w:p w14:paraId="0854AFD3" w14:textId="77777777" w:rsidR="008D531F" w:rsidRPr="005A1AC4" w:rsidRDefault="008D531F" w:rsidP="008D531F">
      <w:pPr>
        <w:pStyle w:val="Heading3"/>
        <w:numPr>
          <w:ilvl w:val="2"/>
          <w:numId w:val="4"/>
        </w:numPr>
        <w:rPr>
          <w:b/>
        </w:rPr>
      </w:pPr>
      <w:r w:rsidRPr="005A1AC4">
        <w:t>the singular includes the plural and vice versa;</w:t>
      </w:r>
    </w:p>
    <w:p w14:paraId="33E9F517" w14:textId="77777777" w:rsidR="008D531F" w:rsidRPr="005A1AC4" w:rsidRDefault="008D531F" w:rsidP="008D531F">
      <w:pPr>
        <w:pStyle w:val="Heading3"/>
        <w:numPr>
          <w:ilvl w:val="2"/>
          <w:numId w:val="4"/>
        </w:numPr>
        <w:rPr>
          <w:b/>
        </w:rPr>
      </w:pPr>
      <w:r w:rsidRPr="005A1AC4">
        <w:t>references to a person include an individual, company, body corporate, corporation, unincorporated association, firm, partnership or other legal entity or Crown Body;</w:t>
      </w:r>
    </w:p>
    <w:p w14:paraId="316C391D" w14:textId="77777777" w:rsidR="008D531F" w:rsidRPr="005A1AC4" w:rsidRDefault="008D531F" w:rsidP="008D531F">
      <w:pPr>
        <w:pStyle w:val="Heading3"/>
        <w:numPr>
          <w:ilvl w:val="2"/>
          <w:numId w:val="4"/>
        </w:numPr>
        <w:rPr>
          <w:b/>
        </w:rPr>
      </w:pPr>
      <w:r w:rsidRPr="005A1AC4">
        <w:t>a reference to any Law includes a reference to that Law as amended, extended, consolidated or re-enacted from time to time;</w:t>
      </w:r>
    </w:p>
    <w:p w14:paraId="1FD7EB7F" w14:textId="77777777" w:rsidR="008D531F" w:rsidRPr="005A1AC4" w:rsidRDefault="008D531F" w:rsidP="008D531F">
      <w:pPr>
        <w:pStyle w:val="Heading3"/>
        <w:numPr>
          <w:ilvl w:val="2"/>
          <w:numId w:val="4"/>
        </w:numPr>
        <w:rPr>
          <w:b/>
        </w:rPr>
      </w:pPr>
      <w:r w:rsidRPr="005A1AC4">
        <w:t>the words "</w:t>
      </w:r>
      <w:r w:rsidRPr="005A1AC4">
        <w:rPr>
          <w:b/>
        </w:rPr>
        <w:t>including</w:t>
      </w:r>
      <w:r w:rsidRPr="005A1AC4">
        <w:t>", "</w:t>
      </w:r>
      <w:r w:rsidRPr="005A1AC4">
        <w:rPr>
          <w:b/>
        </w:rPr>
        <w:t>other</w:t>
      </w:r>
      <w:r w:rsidRPr="005A1AC4">
        <w:t>", "</w:t>
      </w:r>
      <w:r w:rsidRPr="005A1AC4">
        <w:rPr>
          <w:b/>
        </w:rPr>
        <w:t>in particular</w:t>
      </w:r>
      <w:r w:rsidRPr="005A1AC4">
        <w:t>", "</w:t>
      </w:r>
      <w:r w:rsidRPr="005A1AC4">
        <w:rPr>
          <w:b/>
        </w:rPr>
        <w:t>for example</w:t>
      </w:r>
      <w:r w:rsidRPr="005A1AC4">
        <w:t>" and similar words shall not limit the generality of the preceding words and shall be construed as if they were immediately followed by the words "</w:t>
      </w:r>
      <w:r w:rsidRPr="005A1AC4">
        <w:rPr>
          <w:b/>
        </w:rPr>
        <w:t>without limitation</w:t>
      </w:r>
      <w:r w:rsidRPr="005A1AC4">
        <w:t>";</w:t>
      </w:r>
    </w:p>
    <w:p w14:paraId="3972386F" w14:textId="77777777" w:rsidR="008D531F" w:rsidRPr="005A1AC4" w:rsidRDefault="008D531F" w:rsidP="008D531F">
      <w:pPr>
        <w:pStyle w:val="Heading3"/>
        <w:numPr>
          <w:ilvl w:val="2"/>
          <w:numId w:val="4"/>
        </w:numPr>
        <w:rPr>
          <w:b/>
        </w:rPr>
      </w:pPr>
      <w:r w:rsidRPr="005A1AC4">
        <w:t>references to “</w:t>
      </w:r>
      <w:r w:rsidRPr="005A1AC4">
        <w:rPr>
          <w:b/>
        </w:rPr>
        <w:t>writing</w:t>
      </w:r>
      <w:r w:rsidRPr="005A1AC4">
        <w:t>” include typing, printing, lithography, photography, display on a screen, electronic and facsimile transmission and other modes of representing or reproducing words in a visible form and expressions referring to writing shall be construed accordingly;</w:t>
      </w:r>
    </w:p>
    <w:p w14:paraId="6DEBD73C" w14:textId="77777777" w:rsidR="008D531F" w:rsidRPr="005A1AC4" w:rsidRDefault="008D531F" w:rsidP="008D531F">
      <w:pPr>
        <w:pStyle w:val="Heading3"/>
        <w:numPr>
          <w:ilvl w:val="2"/>
          <w:numId w:val="4"/>
        </w:numPr>
        <w:rPr>
          <w:b/>
        </w:rPr>
      </w:pPr>
      <w:r w:rsidRPr="005A1AC4">
        <w:t>references to “</w:t>
      </w:r>
      <w:r w:rsidRPr="005A1AC4">
        <w:rPr>
          <w:b/>
        </w:rPr>
        <w:t>Clauses</w:t>
      </w:r>
      <w:r w:rsidRPr="005A1AC4">
        <w:t>” and “</w:t>
      </w:r>
      <w:r w:rsidRPr="005A1AC4">
        <w:rPr>
          <w:b/>
        </w:rPr>
        <w:t>Schedules</w:t>
      </w:r>
      <w:r w:rsidRPr="005A1AC4">
        <w:t>” are, unless otherwise provided, references to the clauses and schedules of this Contract and references in any Schedule to paragraphs, parts, annexes and tables are, unless otherwise provided, references to the paragraphs, parts, annexes and tables of the Schedule or the part of the Schedule in which the references appear;</w:t>
      </w:r>
    </w:p>
    <w:p w14:paraId="0BACFBA1" w14:textId="77777777" w:rsidR="008D531F" w:rsidRPr="005A1AC4" w:rsidRDefault="008D531F" w:rsidP="008D531F">
      <w:pPr>
        <w:pStyle w:val="Heading3"/>
        <w:numPr>
          <w:ilvl w:val="2"/>
          <w:numId w:val="4"/>
        </w:numPr>
      </w:pPr>
      <w:r w:rsidRPr="005A1AC4">
        <w:t>the headings in this Contract are for ease of reference only and shall not affect the interpretation or construction of this Contract; and</w:t>
      </w:r>
    </w:p>
    <w:p w14:paraId="063E1972" w14:textId="77777777" w:rsidR="008D531F" w:rsidRPr="005A1AC4" w:rsidRDefault="008D531F" w:rsidP="008D531F">
      <w:pPr>
        <w:pStyle w:val="Heading3"/>
        <w:numPr>
          <w:ilvl w:val="2"/>
          <w:numId w:val="4"/>
        </w:numPr>
      </w:pPr>
      <w:r w:rsidRPr="005A1AC4">
        <w:t>any reference which immediately before Exit Day was a reference to (as it has effect from time to time):</w:t>
      </w:r>
    </w:p>
    <w:p w14:paraId="1762E89B" w14:textId="77777777" w:rsidR="008D531F" w:rsidRPr="005A1AC4" w:rsidRDefault="008D531F" w:rsidP="008D531F">
      <w:pPr>
        <w:pStyle w:val="Heading4"/>
        <w:numPr>
          <w:ilvl w:val="3"/>
          <w:numId w:val="6"/>
        </w:numPr>
        <w:ind w:left="3119" w:hanging="709"/>
      </w:pPr>
      <w:r w:rsidRPr="005A1AC4">
        <w:t>any EU regulation, EU decision, EU tertiary legislation or provision of the EEA agreement (“</w:t>
      </w:r>
      <w:r w:rsidRPr="005A1AC4">
        <w:rPr>
          <w:b/>
        </w:rPr>
        <w:t>EU References</w:t>
      </w:r>
      <w:r w:rsidRPr="005A1AC4">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48825302" w14:textId="77777777" w:rsidR="008D531F" w:rsidRPr="005A1AC4" w:rsidRDefault="008D531F" w:rsidP="008D531F">
      <w:pPr>
        <w:pStyle w:val="Heading4"/>
        <w:numPr>
          <w:ilvl w:val="3"/>
          <w:numId w:val="6"/>
        </w:numPr>
        <w:ind w:left="3119" w:hanging="709"/>
      </w:pPr>
      <w:r w:rsidRPr="005A1AC4">
        <w:t>any EU institution or EU authority or other such EU body shall be read on and after Exit Day as a reference to the UK institution, authority or body to which its functions were transferred.</w:t>
      </w:r>
    </w:p>
    <w:p w14:paraId="4AB73F41" w14:textId="77777777" w:rsidR="008D531F" w:rsidRPr="005A1AC4" w:rsidRDefault="008D531F" w:rsidP="008D531F">
      <w:pPr>
        <w:pStyle w:val="Heading2"/>
        <w:numPr>
          <w:ilvl w:val="1"/>
          <w:numId w:val="4"/>
        </w:numPr>
        <w:rPr>
          <w:b w:val="0"/>
        </w:rPr>
      </w:pPr>
      <w:bookmarkStart w:id="22" w:name="_heading=h.tyjcwt" w:colFirst="0" w:colLast="0"/>
      <w:bookmarkEnd w:id="22"/>
      <w:r w:rsidRPr="005A1AC4">
        <w:t>In the event and to the extent only of a conflict between the Order Form, these Call Off Terms and the provisions of the Framework, the conflict shall be resolved in accordance with the following descending order of precedence:</w:t>
      </w:r>
    </w:p>
    <w:p w14:paraId="73027E0C" w14:textId="77777777" w:rsidR="008D531F" w:rsidRPr="005A1AC4" w:rsidRDefault="008D531F" w:rsidP="008D531F">
      <w:pPr>
        <w:pStyle w:val="Heading3"/>
        <w:numPr>
          <w:ilvl w:val="2"/>
          <w:numId w:val="4"/>
        </w:numPr>
        <w:rPr>
          <w:b/>
        </w:rPr>
      </w:pPr>
      <w:r w:rsidRPr="005A1AC4">
        <w:t>the Framework, except Framework Schedule 18 (Tender);</w:t>
      </w:r>
    </w:p>
    <w:p w14:paraId="41AA7F9B" w14:textId="77777777" w:rsidR="008D531F" w:rsidRPr="005A1AC4" w:rsidRDefault="008D531F" w:rsidP="008D531F">
      <w:pPr>
        <w:pStyle w:val="Heading3"/>
        <w:numPr>
          <w:ilvl w:val="2"/>
          <w:numId w:val="4"/>
        </w:numPr>
      </w:pPr>
      <w:r w:rsidRPr="005A1AC4">
        <w:t>the Order For</w:t>
      </w:r>
      <w:sdt>
        <w:sdtPr>
          <w:tag w:val="goog_rdk_2"/>
          <w:id w:val="1359005479"/>
        </w:sdtPr>
        <w:sdtEndPr/>
        <w:sdtContent/>
      </w:sdt>
      <w:sdt>
        <w:sdtPr>
          <w:tag w:val="goog_rdk_3"/>
          <w:id w:val="-1657835782"/>
        </w:sdtPr>
        <w:sdtEndPr/>
        <w:sdtContent/>
      </w:sdt>
      <w:r w:rsidRPr="005A1AC4">
        <w:t>m;</w:t>
      </w:r>
    </w:p>
    <w:p w14:paraId="44EE30DB" w14:textId="77777777" w:rsidR="008D531F" w:rsidRPr="005A1AC4" w:rsidRDefault="008D531F" w:rsidP="008D531F">
      <w:pPr>
        <w:pStyle w:val="Heading3"/>
        <w:numPr>
          <w:ilvl w:val="2"/>
          <w:numId w:val="4"/>
        </w:numPr>
      </w:pPr>
      <w:r w:rsidRPr="005A1AC4">
        <w:t xml:space="preserve">these Call Off Terms; and </w:t>
      </w:r>
    </w:p>
    <w:p w14:paraId="00D50958" w14:textId="77777777" w:rsidR="008D531F" w:rsidRPr="005A1AC4" w:rsidRDefault="008D531F" w:rsidP="008D531F">
      <w:pPr>
        <w:pStyle w:val="Heading3"/>
        <w:numPr>
          <w:ilvl w:val="2"/>
          <w:numId w:val="4"/>
        </w:numPr>
      </w:pPr>
      <w:r w:rsidRPr="005A1AC4">
        <w:t>Framework Schedule 18 (Tender).</w:t>
      </w:r>
    </w:p>
    <w:bookmarkStart w:id="23" w:name="_heading=h.3dy6vkm" w:colFirst="0" w:colLast="0"/>
    <w:bookmarkEnd w:id="23"/>
    <w:p w14:paraId="07D428E6" w14:textId="77777777" w:rsidR="008D531F" w:rsidRPr="005A1AC4" w:rsidRDefault="00475FE6" w:rsidP="008D531F">
      <w:pPr>
        <w:pStyle w:val="Heading2"/>
        <w:numPr>
          <w:ilvl w:val="1"/>
          <w:numId w:val="4"/>
        </w:numPr>
      </w:pPr>
      <w:sdt>
        <w:sdtPr>
          <w:tag w:val="goog_rdk_6"/>
          <w:id w:val="-1815024503"/>
        </w:sdtPr>
        <w:sdtEndPr/>
        <w:sdtContent/>
      </w:sdt>
      <w:r w:rsidR="008D531F" w:rsidRPr="005A1AC4">
        <w:t>Where Framework Schedule 18 (Tender) contains provisions which are more favourable to the Buyer in relation to this Contract such provisions of the Tender (as applicable) shall prevail. The Buyer shall in its absolute and sole discretion determine whether any provision in the Tender and/or this Contract is more favourable to it in this context.</w:t>
      </w:r>
    </w:p>
    <w:p w14:paraId="7131AE4F" w14:textId="77777777" w:rsidR="008D531F" w:rsidRPr="005A1AC4" w:rsidRDefault="008D531F" w:rsidP="008D531F">
      <w:pPr>
        <w:pStyle w:val="Heading1"/>
        <w:keepNext/>
        <w:numPr>
          <w:ilvl w:val="0"/>
          <w:numId w:val="4"/>
        </w:numPr>
      </w:pPr>
      <w:bookmarkStart w:id="24" w:name="_heading=h.1t3h5sf" w:colFirst="0" w:colLast="0"/>
      <w:bookmarkStart w:id="25" w:name="_Toc48825012"/>
      <w:bookmarkEnd w:id="24"/>
      <w:r w:rsidRPr="005A1AC4">
        <w:t>GUARANTEE</w:t>
      </w:r>
      <w:bookmarkEnd w:id="25"/>
    </w:p>
    <w:p w14:paraId="19F8FF3B" w14:textId="77777777" w:rsidR="008D531F" w:rsidRPr="005A1AC4" w:rsidRDefault="008D531F" w:rsidP="008D531F">
      <w:pPr>
        <w:pStyle w:val="Heading2"/>
        <w:numPr>
          <w:ilvl w:val="0"/>
          <w:numId w:val="0"/>
        </w:numPr>
        <w:ind w:left="852"/>
      </w:pPr>
      <w:r w:rsidRPr="005A1AC4">
        <w:t xml:space="preserve">Where indicated in the Order Form, the Parties shall comply with the provisions of Schedule S8 (Guarantee). </w:t>
      </w:r>
    </w:p>
    <w:p w14:paraId="0064334F" w14:textId="77777777" w:rsidR="008D531F" w:rsidRPr="005A1AC4" w:rsidRDefault="008D531F" w:rsidP="008D531F">
      <w:pPr>
        <w:pStyle w:val="Heading1"/>
        <w:keepNext/>
        <w:numPr>
          <w:ilvl w:val="0"/>
          <w:numId w:val="4"/>
        </w:numPr>
      </w:pPr>
      <w:bookmarkStart w:id="26" w:name="_Toc48825013"/>
      <w:r w:rsidRPr="005A1AC4">
        <w:t>DUE DILIGENCE</w:t>
      </w:r>
      <w:bookmarkEnd w:id="26"/>
      <w:r w:rsidRPr="005A1AC4">
        <w:t xml:space="preserve"> </w:t>
      </w:r>
    </w:p>
    <w:p w14:paraId="1F110C02" w14:textId="77777777" w:rsidR="008D531F" w:rsidRPr="005A1AC4" w:rsidRDefault="008D531F" w:rsidP="008D531F">
      <w:pPr>
        <w:pStyle w:val="Heading2"/>
        <w:numPr>
          <w:ilvl w:val="1"/>
          <w:numId w:val="4"/>
        </w:numPr>
      </w:pPr>
      <w:r w:rsidRPr="005A1AC4">
        <w:rPr>
          <w:position w:val="1"/>
        </w:rPr>
        <w:t>The</w:t>
      </w:r>
      <w:r w:rsidRPr="005A1AC4">
        <w:rPr>
          <w:spacing w:val="-2"/>
          <w:position w:val="1"/>
        </w:rPr>
        <w:t xml:space="preserve"> </w:t>
      </w:r>
      <w:r w:rsidRPr="005A1AC4">
        <w:rPr>
          <w:spacing w:val="-1"/>
          <w:position w:val="1"/>
        </w:rPr>
        <w:t>Supplier</w:t>
      </w:r>
      <w:r w:rsidRPr="005A1AC4">
        <w:rPr>
          <w:spacing w:val="1"/>
          <w:position w:val="1"/>
        </w:rPr>
        <w:t xml:space="preserve"> </w:t>
      </w:r>
      <w:r w:rsidRPr="005A1AC4">
        <w:t>acknowledges</w:t>
      </w:r>
      <w:r w:rsidRPr="005A1AC4">
        <w:rPr>
          <w:spacing w:val="-2"/>
          <w:position w:val="1"/>
        </w:rPr>
        <w:t xml:space="preserve"> </w:t>
      </w:r>
      <w:r w:rsidRPr="005A1AC4">
        <w:rPr>
          <w:spacing w:val="-1"/>
          <w:position w:val="1"/>
        </w:rPr>
        <w:t>that:</w:t>
      </w:r>
    </w:p>
    <w:p w14:paraId="6C0665F1" w14:textId="77777777" w:rsidR="008D531F" w:rsidRPr="005A1AC4" w:rsidRDefault="008D531F" w:rsidP="008D531F">
      <w:pPr>
        <w:pStyle w:val="Heading3"/>
        <w:numPr>
          <w:ilvl w:val="2"/>
          <w:numId w:val="4"/>
        </w:numPr>
      </w:pPr>
      <w:r w:rsidRPr="005A1AC4">
        <w:t>the Buyer has delivered or made available to the Supplier all of the information and documents that the Supplier considers necessary or relevant for the performance of its obligations under this Contract;</w:t>
      </w:r>
    </w:p>
    <w:p w14:paraId="4C81C623" w14:textId="77777777" w:rsidR="008D531F" w:rsidRPr="005A1AC4" w:rsidRDefault="008D531F" w:rsidP="008D531F">
      <w:pPr>
        <w:pStyle w:val="Heading3"/>
        <w:numPr>
          <w:ilvl w:val="2"/>
          <w:numId w:val="4"/>
        </w:numPr>
      </w:pPr>
      <w:r w:rsidRPr="005A1AC4">
        <w:t>it has made its own enquiries to satisfy itself as to the accuracy and adequacy of the Due Diligence Information;</w:t>
      </w:r>
    </w:p>
    <w:p w14:paraId="299B02A9" w14:textId="77777777" w:rsidR="008D531F" w:rsidRPr="005A1AC4" w:rsidRDefault="008D531F" w:rsidP="008D531F">
      <w:pPr>
        <w:pStyle w:val="Heading3"/>
        <w:numPr>
          <w:ilvl w:val="2"/>
          <w:numId w:val="4"/>
        </w:numPr>
      </w:pPr>
      <w:r w:rsidRPr="005A1AC4">
        <w:t>it has satisfied itself (whether by inspection or having raised all relevant due diligence questions with the Buyer before the Commencement Date) of all relevant details, including but not limited to, details relating to the:</w:t>
      </w:r>
    </w:p>
    <w:p w14:paraId="3AC1CDFC" w14:textId="77777777" w:rsidR="008D531F" w:rsidRPr="005A1AC4" w:rsidRDefault="008D531F" w:rsidP="008D531F">
      <w:pPr>
        <w:pStyle w:val="Heading4"/>
        <w:numPr>
          <w:ilvl w:val="3"/>
          <w:numId w:val="9"/>
        </w:numPr>
        <w:ind w:left="3119" w:hanging="709"/>
      </w:pPr>
      <w:bookmarkStart w:id="27" w:name="_bookmark6"/>
      <w:bookmarkEnd w:id="27"/>
      <w:r w:rsidRPr="005A1AC4">
        <w:t>suitability of the existing and (to the extent that it is defined or reasonably foreseeable at the Commencement Date) future Operating Environment;</w:t>
      </w:r>
    </w:p>
    <w:p w14:paraId="3808060D" w14:textId="77777777" w:rsidR="008D531F" w:rsidRPr="005A1AC4" w:rsidRDefault="008D531F" w:rsidP="008D531F">
      <w:pPr>
        <w:pStyle w:val="Heading4"/>
        <w:numPr>
          <w:ilvl w:val="3"/>
          <w:numId w:val="9"/>
        </w:numPr>
        <w:ind w:left="3119" w:hanging="709"/>
      </w:pPr>
      <w:r w:rsidRPr="005A1AC4">
        <w:t>operating processes and procedures and the working methods of the Buyer;</w:t>
      </w:r>
    </w:p>
    <w:p w14:paraId="26DD01D5" w14:textId="77777777" w:rsidR="008D531F" w:rsidRPr="005A1AC4" w:rsidRDefault="008D531F" w:rsidP="008D531F">
      <w:pPr>
        <w:pStyle w:val="Heading4"/>
        <w:numPr>
          <w:ilvl w:val="3"/>
          <w:numId w:val="9"/>
        </w:numPr>
        <w:ind w:left="3119" w:hanging="709"/>
      </w:pPr>
      <w:r w:rsidRPr="005A1AC4">
        <w:t>ownership, functionality, capacity, condition and suitability for use in the provision of the Services of the Buyer Assets; and</w:t>
      </w:r>
    </w:p>
    <w:p w14:paraId="079C0B72" w14:textId="77777777" w:rsidR="008D531F" w:rsidRPr="005A1AC4" w:rsidRDefault="008D531F" w:rsidP="008D531F">
      <w:pPr>
        <w:pStyle w:val="Heading4"/>
        <w:numPr>
          <w:ilvl w:val="3"/>
          <w:numId w:val="9"/>
        </w:numPr>
        <w:ind w:left="3119" w:hanging="709"/>
      </w:pPr>
      <w:r w:rsidRPr="005A1AC4">
        <w:t>existing contracts (including any licences, support, maintenance and other agreements relating to the Operating Environment) referred to in the Due Diligence Information which may be novated to,</w:t>
      </w:r>
      <w:r w:rsidRPr="005A1AC4">
        <w:rPr>
          <w:spacing w:val="30"/>
        </w:rPr>
        <w:t xml:space="preserve"> </w:t>
      </w:r>
      <w:r w:rsidRPr="005A1AC4">
        <w:rPr>
          <w:spacing w:val="-1"/>
        </w:rPr>
        <w:t>assigned</w:t>
      </w:r>
      <w:r w:rsidRPr="005A1AC4">
        <w:rPr>
          <w:spacing w:val="29"/>
        </w:rPr>
        <w:t xml:space="preserve"> </w:t>
      </w:r>
      <w:r w:rsidRPr="005A1AC4">
        <w:t>to</w:t>
      </w:r>
      <w:r w:rsidRPr="005A1AC4">
        <w:rPr>
          <w:spacing w:val="29"/>
        </w:rPr>
        <w:t xml:space="preserve"> </w:t>
      </w:r>
      <w:r w:rsidRPr="005A1AC4">
        <w:t>or</w:t>
      </w:r>
      <w:r w:rsidRPr="005A1AC4">
        <w:rPr>
          <w:spacing w:val="27"/>
        </w:rPr>
        <w:t xml:space="preserve"> </w:t>
      </w:r>
      <w:r w:rsidRPr="005A1AC4">
        <w:rPr>
          <w:spacing w:val="-1"/>
        </w:rPr>
        <w:t>managed</w:t>
      </w:r>
      <w:r w:rsidRPr="005A1AC4">
        <w:rPr>
          <w:spacing w:val="29"/>
        </w:rPr>
        <w:t xml:space="preserve"> </w:t>
      </w:r>
      <w:r w:rsidRPr="005A1AC4">
        <w:t>by</w:t>
      </w:r>
      <w:r w:rsidRPr="005A1AC4">
        <w:rPr>
          <w:spacing w:val="29"/>
        </w:rPr>
        <w:t xml:space="preserve"> </w:t>
      </w:r>
      <w:r w:rsidRPr="005A1AC4">
        <w:t>the</w:t>
      </w:r>
      <w:r w:rsidRPr="005A1AC4">
        <w:rPr>
          <w:spacing w:val="29"/>
        </w:rPr>
        <w:t xml:space="preserve"> </w:t>
      </w:r>
      <w:r w:rsidRPr="005A1AC4">
        <w:rPr>
          <w:spacing w:val="-1"/>
        </w:rPr>
        <w:t>Supplier</w:t>
      </w:r>
      <w:r w:rsidRPr="005A1AC4">
        <w:rPr>
          <w:spacing w:val="32"/>
        </w:rPr>
        <w:t xml:space="preserve"> </w:t>
      </w:r>
      <w:r w:rsidRPr="005A1AC4">
        <w:rPr>
          <w:spacing w:val="-1"/>
        </w:rPr>
        <w:t>under</w:t>
      </w:r>
      <w:r w:rsidRPr="005A1AC4">
        <w:rPr>
          <w:spacing w:val="30"/>
        </w:rPr>
        <w:t xml:space="preserve"> </w:t>
      </w:r>
      <w:r w:rsidRPr="005A1AC4">
        <w:rPr>
          <w:spacing w:val="-1"/>
        </w:rPr>
        <w:t>this</w:t>
      </w:r>
      <w:r w:rsidRPr="005A1AC4">
        <w:rPr>
          <w:spacing w:val="32"/>
        </w:rPr>
        <w:t xml:space="preserve"> </w:t>
      </w:r>
      <w:r w:rsidRPr="005A1AC4">
        <w:rPr>
          <w:spacing w:val="-1"/>
        </w:rPr>
        <w:t>Contract</w:t>
      </w:r>
      <w:r w:rsidRPr="005A1AC4">
        <w:rPr>
          <w:spacing w:val="23"/>
        </w:rPr>
        <w:t xml:space="preserve"> </w:t>
      </w:r>
      <w:r w:rsidRPr="005A1AC4">
        <w:rPr>
          <w:spacing w:val="-1"/>
        </w:rPr>
        <w:t>and/or</w:t>
      </w:r>
      <w:r w:rsidRPr="005A1AC4">
        <w:rPr>
          <w:spacing w:val="20"/>
        </w:rPr>
        <w:t xml:space="preserve"> </w:t>
      </w:r>
      <w:r w:rsidRPr="005A1AC4">
        <w:rPr>
          <w:spacing w:val="-2"/>
        </w:rPr>
        <w:t>which</w:t>
      </w:r>
      <w:r w:rsidRPr="005A1AC4">
        <w:rPr>
          <w:spacing w:val="22"/>
        </w:rPr>
        <w:t xml:space="preserve"> </w:t>
      </w:r>
      <w:r w:rsidRPr="005A1AC4">
        <w:t>the</w:t>
      </w:r>
      <w:r w:rsidRPr="005A1AC4">
        <w:rPr>
          <w:spacing w:val="21"/>
        </w:rPr>
        <w:t xml:space="preserve"> </w:t>
      </w:r>
      <w:r w:rsidRPr="005A1AC4">
        <w:rPr>
          <w:spacing w:val="-1"/>
        </w:rPr>
        <w:t>Supplier</w:t>
      </w:r>
      <w:r w:rsidRPr="005A1AC4">
        <w:rPr>
          <w:spacing w:val="23"/>
        </w:rPr>
        <w:t xml:space="preserve"> </w:t>
      </w:r>
      <w:r w:rsidRPr="005A1AC4">
        <w:rPr>
          <w:spacing w:val="-2"/>
        </w:rPr>
        <w:t>will</w:t>
      </w:r>
      <w:r w:rsidRPr="005A1AC4">
        <w:rPr>
          <w:spacing w:val="21"/>
        </w:rPr>
        <w:t xml:space="preserve"> </w:t>
      </w:r>
      <w:r w:rsidRPr="005A1AC4">
        <w:rPr>
          <w:spacing w:val="-1"/>
        </w:rPr>
        <w:t>require</w:t>
      </w:r>
      <w:r w:rsidRPr="005A1AC4">
        <w:rPr>
          <w:spacing w:val="19"/>
        </w:rPr>
        <w:t xml:space="preserve"> </w:t>
      </w:r>
      <w:r w:rsidRPr="005A1AC4">
        <w:rPr>
          <w:spacing w:val="-1"/>
        </w:rPr>
        <w:t>the</w:t>
      </w:r>
      <w:r w:rsidRPr="005A1AC4">
        <w:rPr>
          <w:spacing w:val="22"/>
        </w:rPr>
        <w:t xml:space="preserve"> </w:t>
      </w:r>
      <w:r w:rsidRPr="005A1AC4">
        <w:rPr>
          <w:spacing w:val="-1"/>
        </w:rPr>
        <w:t>benefit</w:t>
      </w:r>
      <w:r w:rsidRPr="005A1AC4">
        <w:rPr>
          <w:spacing w:val="21"/>
        </w:rPr>
        <w:t xml:space="preserve"> </w:t>
      </w:r>
      <w:r w:rsidRPr="005A1AC4">
        <w:rPr>
          <w:spacing w:val="-2"/>
        </w:rPr>
        <w:t>of</w:t>
      </w:r>
      <w:r w:rsidRPr="005A1AC4">
        <w:rPr>
          <w:spacing w:val="21"/>
        </w:rPr>
        <w:t xml:space="preserve"> </w:t>
      </w:r>
      <w:r w:rsidRPr="005A1AC4">
        <w:t>for</w:t>
      </w:r>
      <w:r w:rsidRPr="005A1AC4">
        <w:rPr>
          <w:spacing w:val="47"/>
        </w:rPr>
        <w:t xml:space="preserve"> </w:t>
      </w:r>
      <w:r w:rsidRPr="005A1AC4">
        <w:t xml:space="preserve">the </w:t>
      </w:r>
      <w:r w:rsidRPr="005A1AC4">
        <w:rPr>
          <w:spacing w:val="-2"/>
        </w:rPr>
        <w:t>provision</w:t>
      </w:r>
      <w:r w:rsidRPr="005A1AC4">
        <w:t xml:space="preserve"> of</w:t>
      </w:r>
      <w:r w:rsidRPr="005A1AC4">
        <w:rPr>
          <w:spacing w:val="1"/>
        </w:rPr>
        <w:t xml:space="preserve"> </w:t>
      </w:r>
      <w:r w:rsidRPr="005A1AC4">
        <w:t>the</w:t>
      </w:r>
      <w:r w:rsidRPr="005A1AC4">
        <w:rPr>
          <w:spacing w:val="-1"/>
        </w:rPr>
        <w:t xml:space="preserve"> Services;</w:t>
      </w:r>
      <w:r w:rsidRPr="005A1AC4">
        <w:rPr>
          <w:spacing w:val="2"/>
        </w:rPr>
        <w:t xml:space="preserve"> </w:t>
      </w:r>
      <w:r w:rsidRPr="005A1AC4">
        <w:rPr>
          <w:spacing w:val="-1"/>
        </w:rPr>
        <w:t>and</w:t>
      </w:r>
    </w:p>
    <w:p w14:paraId="086FB756" w14:textId="77777777" w:rsidR="008D531F" w:rsidRPr="005A1AC4" w:rsidRDefault="008D531F" w:rsidP="008D531F">
      <w:pPr>
        <w:pStyle w:val="Heading3"/>
        <w:numPr>
          <w:ilvl w:val="2"/>
          <w:numId w:val="4"/>
        </w:numPr>
      </w:pPr>
      <w:r w:rsidRPr="005A1AC4">
        <w:t>it has advised the Buyer in writing of:</w:t>
      </w:r>
    </w:p>
    <w:p w14:paraId="40D90415" w14:textId="77777777" w:rsidR="008D531F" w:rsidRPr="005A1AC4" w:rsidRDefault="008D531F" w:rsidP="008D531F">
      <w:pPr>
        <w:pStyle w:val="Heading4"/>
        <w:numPr>
          <w:ilvl w:val="3"/>
          <w:numId w:val="17"/>
        </w:numPr>
        <w:ind w:left="3119"/>
      </w:pPr>
      <w:r w:rsidRPr="005A1AC4">
        <w:t>each aspect, if any, of the Operating Environment that is not suitable for the provision of the Services;</w:t>
      </w:r>
    </w:p>
    <w:p w14:paraId="607E690D" w14:textId="77777777" w:rsidR="008D531F" w:rsidRPr="005A1AC4" w:rsidRDefault="008D531F" w:rsidP="008D531F">
      <w:pPr>
        <w:pStyle w:val="Heading4"/>
        <w:numPr>
          <w:ilvl w:val="3"/>
          <w:numId w:val="17"/>
        </w:numPr>
        <w:ind w:left="3119" w:hanging="709"/>
      </w:pPr>
      <w:r w:rsidRPr="005A1AC4">
        <w:t>the actions needed to remedy each such unsuitable aspect; and</w:t>
      </w:r>
    </w:p>
    <w:p w14:paraId="6C91063D" w14:textId="77777777" w:rsidR="008D531F" w:rsidRPr="005A1AC4" w:rsidRDefault="008D531F" w:rsidP="008D531F">
      <w:pPr>
        <w:pStyle w:val="Heading4"/>
        <w:numPr>
          <w:ilvl w:val="3"/>
          <w:numId w:val="17"/>
        </w:numPr>
        <w:ind w:left="3119" w:hanging="709"/>
      </w:pPr>
      <w:bookmarkStart w:id="28" w:name="_Toc139079924"/>
      <w:r w:rsidRPr="005A1AC4">
        <w:t>a timetable for and, to the extent that such costs are to be payable to the Supplier, the costs of those actions,</w:t>
      </w:r>
    </w:p>
    <w:p w14:paraId="12A94F4B" w14:textId="77777777" w:rsidR="008D531F" w:rsidRPr="005A1AC4" w:rsidRDefault="008D531F" w:rsidP="008D531F">
      <w:pPr>
        <w:pStyle w:val="Heading4"/>
        <w:numPr>
          <w:ilvl w:val="0"/>
          <w:numId w:val="0"/>
        </w:numPr>
        <w:ind w:left="1418"/>
        <w:rPr>
          <w:rFonts w:cstheme="minorHAnsi"/>
          <w:kern w:val="28"/>
        </w:rPr>
      </w:pPr>
      <w:r w:rsidRPr="005A1AC4">
        <w:rPr>
          <w:rFonts w:cstheme="minorHAnsi"/>
        </w:rPr>
        <w:t>and such actions, timetable and costs are fully reflected in this Contract, including the Services Specification and/or Buyer Responsibilities, as applicable.</w:t>
      </w:r>
    </w:p>
    <w:p w14:paraId="0453B0EA" w14:textId="77777777" w:rsidR="008D531F" w:rsidRPr="005A1AC4" w:rsidRDefault="008D531F" w:rsidP="008D531F">
      <w:pPr>
        <w:pStyle w:val="Heading2"/>
        <w:numPr>
          <w:ilvl w:val="1"/>
          <w:numId w:val="4"/>
        </w:numPr>
        <w:rPr>
          <w:position w:val="1"/>
        </w:rPr>
      </w:pPr>
      <w:r w:rsidRPr="005A1AC4">
        <w:rPr>
          <w:position w:val="1"/>
        </w:rPr>
        <w:t>The Supplier shall not be excused from the performance of any of its obligations under this Contract on the grounds of, nor shall the Supplier be entitled to recover any additional costs or charges, arising as a result of:</w:t>
      </w:r>
    </w:p>
    <w:p w14:paraId="19B6AB1F" w14:textId="77777777" w:rsidR="008D531F" w:rsidRPr="005A1AC4" w:rsidRDefault="008D531F" w:rsidP="008D531F">
      <w:pPr>
        <w:pStyle w:val="Heading3"/>
        <w:numPr>
          <w:ilvl w:val="2"/>
          <w:numId w:val="4"/>
        </w:numPr>
      </w:pPr>
      <w:r w:rsidRPr="005A1AC4">
        <w:t xml:space="preserve">any unsuitable aspects of the Operating Environment; and/or </w:t>
      </w:r>
    </w:p>
    <w:p w14:paraId="0FCF7AE3" w14:textId="77777777" w:rsidR="008D531F" w:rsidRPr="005A1AC4" w:rsidRDefault="008D531F" w:rsidP="008D531F">
      <w:pPr>
        <w:pStyle w:val="Heading3"/>
        <w:numPr>
          <w:ilvl w:val="2"/>
          <w:numId w:val="4"/>
        </w:numPr>
      </w:pPr>
      <w:r w:rsidRPr="005A1AC4">
        <w:t>any failure by the Supplier to satisfy itself as to the accuracy and/or adequacy of the Due Diligence Information.</w:t>
      </w:r>
      <w:bookmarkEnd w:id="28"/>
    </w:p>
    <w:p w14:paraId="25AA19E7" w14:textId="77777777" w:rsidR="008D531F" w:rsidRPr="005A1AC4" w:rsidRDefault="008D531F" w:rsidP="008D531F">
      <w:pPr>
        <w:pStyle w:val="Heading1"/>
        <w:keepNext/>
        <w:numPr>
          <w:ilvl w:val="0"/>
          <w:numId w:val="4"/>
        </w:numPr>
      </w:pPr>
      <w:bookmarkStart w:id="29" w:name="_Toc48825014"/>
      <w:r w:rsidRPr="005A1AC4">
        <w:t>Warranties and Representations</w:t>
      </w:r>
      <w:bookmarkEnd w:id="29"/>
    </w:p>
    <w:p w14:paraId="09B078AE" w14:textId="77777777" w:rsidR="008D531F" w:rsidRPr="005A1AC4" w:rsidRDefault="008D531F" w:rsidP="008D531F">
      <w:pPr>
        <w:pStyle w:val="Heading2"/>
        <w:numPr>
          <w:ilvl w:val="1"/>
          <w:numId w:val="4"/>
        </w:numPr>
      </w:pPr>
      <w:bookmarkStart w:id="30" w:name="_Ref45880153"/>
      <w:r w:rsidRPr="005A1AC4">
        <w:t>Each Party warrants and represents that:</w:t>
      </w:r>
      <w:bookmarkEnd w:id="30"/>
    </w:p>
    <w:p w14:paraId="521262CF" w14:textId="77777777" w:rsidR="008D531F" w:rsidRPr="005A1AC4" w:rsidRDefault="008D531F" w:rsidP="008D531F">
      <w:pPr>
        <w:pStyle w:val="Heading3"/>
        <w:numPr>
          <w:ilvl w:val="2"/>
          <w:numId w:val="4"/>
        </w:numPr>
        <w:rPr>
          <w:b/>
        </w:rPr>
      </w:pPr>
      <w:r w:rsidRPr="005A1AC4">
        <w:t xml:space="preserve">it has full capacity and authority to enter into and to perform this Contract; </w:t>
      </w:r>
    </w:p>
    <w:p w14:paraId="26657080" w14:textId="77777777" w:rsidR="008D531F" w:rsidRPr="005A1AC4" w:rsidRDefault="008D531F" w:rsidP="008D531F">
      <w:pPr>
        <w:pStyle w:val="Heading3"/>
        <w:numPr>
          <w:ilvl w:val="2"/>
          <w:numId w:val="4"/>
        </w:numPr>
        <w:rPr>
          <w:b/>
        </w:rPr>
      </w:pPr>
      <w:r w:rsidRPr="005A1AC4">
        <w:t>this Contract is executed by its duly authorised representative;</w:t>
      </w:r>
    </w:p>
    <w:p w14:paraId="1C99950D" w14:textId="77777777" w:rsidR="008D531F" w:rsidRPr="005A1AC4" w:rsidRDefault="008D531F" w:rsidP="008D531F">
      <w:pPr>
        <w:pStyle w:val="Heading3"/>
        <w:numPr>
          <w:ilvl w:val="2"/>
          <w:numId w:val="4"/>
        </w:numPr>
      </w:pPr>
      <w:r w:rsidRPr="005A1AC4">
        <w:t>here are no actions, suits or proceedings or regulatory investigation before any court or administrative body or arbitration tribunal pending or, to its knowledge, threatened against it (or, in the case of the Supplier, any of its Affiliates) that might affect its ability to perform its obligations under this Contract; and</w:t>
      </w:r>
    </w:p>
    <w:p w14:paraId="4AF7D030" w14:textId="77777777" w:rsidR="008D531F" w:rsidRPr="005A1AC4" w:rsidRDefault="008D531F" w:rsidP="008D531F">
      <w:pPr>
        <w:pStyle w:val="Heading3"/>
        <w:numPr>
          <w:ilvl w:val="2"/>
          <w:numId w:val="4"/>
        </w:numPr>
      </w:pPr>
      <w:r w:rsidRPr="005A1AC4">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1FFAB1AF" w14:textId="77777777" w:rsidR="008D531F" w:rsidRPr="005A1AC4" w:rsidRDefault="008D531F" w:rsidP="008D531F">
      <w:pPr>
        <w:pStyle w:val="Heading2"/>
        <w:numPr>
          <w:ilvl w:val="1"/>
          <w:numId w:val="4"/>
        </w:numPr>
      </w:pPr>
      <w:bookmarkStart w:id="31" w:name="_Ref45880154"/>
      <w:r w:rsidRPr="005A1AC4">
        <w:t xml:space="preserve">The Supplier warrants and represents </w:t>
      </w:r>
      <w:sdt>
        <w:sdtPr>
          <w:tag w:val="goog_rdk_8"/>
          <w:id w:val="-345641687"/>
        </w:sdtPr>
        <w:sdtEndPr/>
        <w:sdtContent/>
      </w:sdt>
      <w:sdt>
        <w:sdtPr>
          <w:tag w:val="goog_rdk_9"/>
          <w:id w:val="-1642959677"/>
        </w:sdtPr>
        <w:sdtEndPr/>
        <w:sdtContent/>
      </w:sdt>
      <w:sdt>
        <w:sdtPr>
          <w:tag w:val="goog_rdk_10"/>
          <w:id w:val="-670562003"/>
        </w:sdtPr>
        <w:sdtEndPr/>
        <w:sdtContent/>
      </w:sdt>
      <w:sdt>
        <w:sdtPr>
          <w:tag w:val="goog_rdk_11"/>
          <w:id w:val="1288618503"/>
        </w:sdtPr>
        <w:sdtEndPr/>
        <w:sdtContent/>
      </w:sdt>
      <w:r w:rsidRPr="005A1AC4">
        <w:t>that:</w:t>
      </w:r>
      <w:bookmarkEnd w:id="31"/>
    </w:p>
    <w:p w14:paraId="6F7F3DCB" w14:textId="77777777" w:rsidR="008D531F" w:rsidRPr="005A1AC4" w:rsidRDefault="008D531F" w:rsidP="008D531F">
      <w:pPr>
        <w:pStyle w:val="Heading3"/>
        <w:numPr>
          <w:ilvl w:val="2"/>
          <w:numId w:val="4"/>
        </w:numPr>
      </w:pPr>
      <w:r w:rsidRPr="005A1AC4">
        <w:t>it is validly incorporated, organised and subsisting in accordance with the Law of its place of incorporation;</w:t>
      </w:r>
    </w:p>
    <w:p w14:paraId="7F728FED" w14:textId="77777777" w:rsidR="008D531F" w:rsidRPr="005A1AC4" w:rsidRDefault="008D531F" w:rsidP="008D531F">
      <w:pPr>
        <w:pStyle w:val="Heading3"/>
        <w:numPr>
          <w:ilvl w:val="2"/>
          <w:numId w:val="4"/>
        </w:numPr>
      </w:pPr>
      <w:r w:rsidRPr="005A1AC4">
        <w:t xml:space="preserve">it has all necessary consents and regulatory approvals to enter into this Contract; </w:t>
      </w:r>
    </w:p>
    <w:p w14:paraId="6908689D" w14:textId="77777777" w:rsidR="008D531F" w:rsidRPr="005A1AC4" w:rsidRDefault="008D531F" w:rsidP="008D531F">
      <w:pPr>
        <w:pStyle w:val="Heading3"/>
        <w:numPr>
          <w:ilvl w:val="2"/>
          <w:numId w:val="4"/>
        </w:numPr>
      </w:pPr>
      <w:r w:rsidRPr="005A1AC4">
        <w:t>it has notified the Buyer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Contract;</w:t>
      </w:r>
    </w:p>
    <w:p w14:paraId="02A23012" w14:textId="77777777" w:rsidR="008D531F" w:rsidRPr="005A1AC4" w:rsidRDefault="008D531F" w:rsidP="008D531F">
      <w:pPr>
        <w:pStyle w:val="Heading3"/>
        <w:numPr>
          <w:ilvl w:val="2"/>
          <w:numId w:val="4"/>
        </w:numPr>
      </w:pPr>
      <w:r w:rsidRPr="005A1AC4">
        <w:t>its execution, delivery and performance of its obligations under this Contract will not constitute a breach of any Law or obligation applicable to it and will not cause or result in a default under any agreement by which it is bound;</w:t>
      </w:r>
    </w:p>
    <w:p w14:paraId="231ADEA2" w14:textId="77777777" w:rsidR="008D531F" w:rsidRPr="005A1AC4" w:rsidRDefault="008D531F" w:rsidP="008D531F">
      <w:pPr>
        <w:pStyle w:val="Heading3"/>
        <w:numPr>
          <w:ilvl w:val="2"/>
          <w:numId w:val="4"/>
        </w:numPr>
      </w:pPr>
      <w:r w:rsidRPr="005A1AC4">
        <w:t>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14:paraId="58DBBA41" w14:textId="77777777" w:rsidR="008D531F" w:rsidRPr="005A1AC4" w:rsidRDefault="008D531F" w:rsidP="008D531F">
      <w:pPr>
        <w:pStyle w:val="Heading3"/>
        <w:numPr>
          <w:ilvl w:val="2"/>
          <w:numId w:val="4"/>
        </w:numPr>
      </w:pPr>
      <w:r w:rsidRPr="005A1AC4">
        <w:t xml:space="preserve">all written statements and representations in any written submissions made by the Supplier as part of the procurement process, including without limitation its Tender and any other documents submitted remain true and accurate except to the extent that such statements and representations have been superseded or varied by this Contract or to the extent that the Supplier has otherwise disclosed to the Buyer in writing prior to the date of this Contract; </w:t>
      </w:r>
    </w:p>
    <w:p w14:paraId="00853273" w14:textId="77777777" w:rsidR="008D531F" w:rsidRPr="005A1AC4" w:rsidRDefault="008D531F" w:rsidP="008D531F">
      <w:pPr>
        <w:pStyle w:val="Heading3"/>
        <w:numPr>
          <w:ilvl w:val="2"/>
          <w:numId w:val="4"/>
        </w:numPr>
      </w:pPr>
      <w:r w:rsidRPr="005A1AC4">
        <w:t>it has all necessary rights in and to the Licensed Software, the Third Party IPRs, the Supplier Background IPRs and any other materials made available by the Supplier (and/or any Sub</w:t>
      </w:r>
      <w:r w:rsidRPr="005A1AC4">
        <w:noBreakHyphen/>
        <w:t xml:space="preserve">Contractor) to the Buyer which are necessary for the performance of the Supplier’s obligations under this Contract and/or the receipt of the Services by the Buyer; </w:t>
      </w:r>
    </w:p>
    <w:p w14:paraId="10ED094C" w14:textId="77777777" w:rsidR="008D531F" w:rsidRPr="005A1AC4" w:rsidRDefault="008D531F" w:rsidP="008D531F">
      <w:pPr>
        <w:pStyle w:val="Heading3"/>
        <w:numPr>
          <w:ilvl w:val="2"/>
          <w:numId w:val="4"/>
        </w:numPr>
      </w:pPr>
      <w:r w:rsidRPr="005A1AC4">
        <w:t>it is not subject to any contractual obligation, compliance with which is likely to have a material adverse effect on its ability to perform its obligations under this Contract;</w:t>
      </w:r>
    </w:p>
    <w:p w14:paraId="708A5FD4" w14:textId="77777777" w:rsidR="008D531F" w:rsidRPr="005A1AC4" w:rsidRDefault="008D531F" w:rsidP="008D531F">
      <w:pPr>
        <w:pStyle w:val="Heading3"/>
        <w:numPr>
          <w:ilvl w:val="2"/>
          <w:numId w:val="4"/>
        </w:numPr>
      </w:pPr>
      <w:r w:rsidRPr="005A1AC4">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078B4EB4" w14:textId="77777777" w:rsidR="008D531F" w:rsidRPr="005A1AC4" w:rsidRDefault="008D531F" w:rsidP="008D531F">
      <w:pPr>
        <w:pStyle w:val="Heading3"/>
        <w:numPr>
          <w:ilvl w:val="2"/>
          <w:numId w:val="4"/>
        </w:numPr>
      </w:pPr>
      <w:r w:rsidRPr="005A1AC4">
        <w:t>within the previous 12 months, no Financial Distress Events (as defined in Schedule 8 (Financial Distress) have  occurred or are subsisting (or any events that would be deemed to be Financial Distress Events under this Contract had this Contract been in force)  and there are currently no matters that it is aware of that could cause a Financial Distress Event to occur or subsist.</w:t>
      </w:r>
    </w:p>
    <w:p w14:paraId="065702DF" w14:textId="77777777" w:rsidR="008D531F" w:rsidRPr="005A1AC4" w:rsidRDefault="008D531F" w:rsidP="008D531F">
      <w:pPr>
        <w:pStyle w:val="Heading2"/>
        <w:numPr>
          <w:ilvl w:val="1"/>
          <w:numId w:val="4"/>
        </w:numPr>
      </w:pPr>
      <w:r w:rsidRPr="005A1AC4">
        <w:t>Each of the representations and warranties set out in Clauses </w:t>
      </w:r>
      <w:r w:rsidRPr="005A1AC4">
        <w:fldChar w:fldCharType="begin"/>
      </w:r>
      <w:r w:rsidRPr="005A1AC4">
        <w:instrText xml:space="preserve"> REF _Ref45880153 \r \h </w:instrText>
      </w:r>
      <w:r>
        <w:instrText xml:space="preserve"> \* MERGEFORMAT </w:instrText>
      </w:r>
      <w:r w:rsidRPr="005A1AC4">
        <w:fldChar w:fldCharType="separate"/>
      </w:r>
      <w:r>
        <w:t>5.1</w:t>
      </w:r>
      <w:r w:rsidRPr="005A1AC4">
        <w:fldChar w:fldCharType="end"/>
      </w:r>
      <w:r w:rsidRPr="005A1AC4">
        <w:t xml:space="preserve"> and </w:t>
      </w:r>
      <w:r w:rsidRPr="005A1AC4">
        <w:fldChar w:fldCharType="begin"/>
      </w:r>
      <w:r w:rsidRPr="005A1AC4">
        <w:instrText xml:space="preserve"> REF _Ref45880154 \r \h </w:instrText>
      </w:r>
      <w:r>
        <w:instrText xml:space="preserve"> \* MERGEFORMAT </w:instrText>
      </w:r>
      <w:r w:rsidRPr="005A1AC4">
        <w:fldChar w:fldCharType="separate"/>
      </w:r>
      <w:r>
        <w:t>5.2</w:t>
      </w:r>
      <w:r w:rsidRPr="005A1AC4">
        <w:fldChar w:fldCharType="end"/>
      </w:r>
      <w:r w:rsidRPr="005A1AC4">
        <w:t xml:space="preserve"> shall be construed as a separate representation and warranty and shall not be limited or restricted by reference to, or inference from, the terms of any other representation, warranty or any other undertaking in this Contract.</w:t>
      </w:r>
    </w:p>
    <w:p w14:paraId="5315D052" w14:textId="77777777" w:rsidR="008D531F" w:rsidRPr="005A1AC4" w:rsidRDefault="008D531F" w:rsidP="008D531F">
      <w:pPr>
        <w:pStyle w:val="Heading2"/>
        <w:numPr>
          <w:ilvl w:val="1"/>
          <w:numId w:val="4"/>
        </w:numPr>
      </w:pPr>
      <w:r w:rsidRPr="005A1AC4">
        <w:t>If at any time a Party becomes aware that a representation or warranty given by it under Clauses </w:t>
      </w:r>
      <w:r w:rsidRPr="005A1AC4">
        <w:fldChar w:fldCharType="begin"/>
      </w:r>
      <w:r w:rsidRPr="005A1AC4">
        <w:instrText xml:space="preserve"> REF _Ref45880153 \r \h </w:instrText>
      </w:r>
      <w:r>
        <w:instrText xml:space="preserve"> \* MERGEFORMAT </w:instrText>
      </w:r>
      <w:r w:rsidRPr="005A1AC4">
        <w:fldChar w:fldCharType="separate"/>
      </w:r>
      <w:r>
        <w:t>5.1</w:t>
      </w:r>
      <w:r w:rsidRPr="005A1AC4">
        <w:fldChar w:fldCharType="end"/>
      </w:r>
      <w:r w:rsidRPr="005A1AC4">
        <w:t xml:space="preserve"> and </w:t>
      </w:r>
      <w:r w:rsidRPr="005A1AC4">
        <w:fldChar w:fldCharType="begin"/>
      </w:r>
      <w:r w:rsidRPr="005A1AC4">
        <w:instrText xml:space="preserve"> REF _Ref45880154 \r \h </w:instrText>
      </w:r>
      <w:r>
        <w:instrText xml:space="preserve"> \* MERGEFORMAT </w:instrText>
      </w:r>
      <w:r w:rsidRPr="005A1AC4">
        <w:fldChar w:fldCharType="separate"/>
      </w:r>
      <w:r>
        <w:t>5.2</w:t>
      </w:r>
      <w:r w:rsidRPr="005A1AC4">
        <w:fldChar w:fldCharType="end"/>
      </w:r>
      <w:r w:rsidRPr="005A1AC4">
        <w:t xml:space="preserve"> has been breached, is untrue or is misleading, it shall immediately notify the other Party of the relevant occurrence in sufficient detail to enable the other Party to make an accurate assessment of the situation.  </w:t>
      </w:r>
    </w:p>
    <w:p w14:paraId="06E5B32F" w14:textId="77777777" w:rsidR="008D531F" w:rsidRPr="005A1AC4" w:rsidRDefault="008D531F" w:rsidP="008D531F">
      <w:pPr>
        <w:pStyle w:val="Heading2"/>
        <w:numPr>
          <w:ilvl w:val="1"/>
          <w:numId w:val="4"/>
        </w:numPr>
      </w:pPr>
      <w:r w:rsidRPr="005A1AC4">
        <w:t>For the avoidance of doubt, the fact that any provision within this Contract is expressed as a warranty shall not preclude any right of termination which the Buyer may have in respect of breach of that provision by the Supplier.</w:t>
      </w:r>
    </w:p>
    <w:p w14:paraId="3517B9F0" w14:textId="77777777" w:rsidR="008D531F" w:rsidRPr="005A1AC4" w:rsidRDefault="008D531F" w:rsidP="008D531F">
      <w:pPr>
        <w:pStyle w:val="Heading2"/>
        <w:numPr>
          <w:ilvl w:val="1"/>
          <w:numId w:val="4"/>
        </w:numPr>
      </w:pPr>
      <w:r w:rsidRPr="005A1AC4">
        <w:t>Except as expressly stated in this Contract, all warranties and conditions whether express or implied by statute, common law or otherwise are hereby excluded to the extent permitted by Law.</w:t>
      </w:r>
    </w:p>
    <w:p w14:paraId="6A44F7F0" w14:textId="77777777" w:rsidR="008D531F" w:rsidRPr="005A1AC4" w:rsidRDefault="008D531F" w:rsidP="008D531F">
      <w:pPr>
        <w:pStyle w:val="Heading1"/>
        <w:keepNext/>
        <w:numPr>
          <w:ilvl w:val="0"/>
          <w:numId w:val="4"/>
        </w:numPr>
      </w:pPr>
      <w:bookmarkStart w:id="32" w:name="_heading=h.4d34og8" w:colFirst="0" w:colLast="0"/>
      <w:bookmarkStart w:id="33" w:name="_Ref44276590"/>
      <w:bookmarkStart w:id="34" w:name="_Toc48825015"/>
      <w:bookmarkEnd w:id="32"/>
      <w:r w:rsidRPr="005A1AC4">
        <w:t xml:space="preserve">Contract </w:t>
      </w:r>
      <w:sdt>
        <w:sdtPr>
          <w:tag w:val="goog_rdk_14"/>
          <w:id w:val="836656002"/>
        </w:sdtPr>
        <w:sdtEndPr/>
        <w:sdtContent/>
      </w:sdt>
      <w:sdt>
        <w:sdtPr>
          <w:tag w:val="goog_rdk_15"/>
          <w:id w:val="-216667650"/>
        </w:sdtPr>
        <w:sdtEndPr/>
        <w:sdtContent/>
      </w:sdt>
      <w:sdt>
        <w:sdtPr>
          <w:tag w:val="goog_rdk_16"/>
          <w:id w:val="562919681"/>
        </w:sdtPr>
        <w:sdtEndPr/>
        <w:sdtContent/>
      </w:sdt>
      <w:r w:rsidRPr="005A1AC4">
        <w:t>Period</w:t>
      </w:r>
      <w:bookmarkEnd w:id="33"/>
      <w:bookmarkEnd w:id="34"/>
    </w:p>
    <w:p w14:paraId="72E8A486" w14:textId="77777777" w:rsidR="008D531F" w:rsidRPr="005A1AC4" w:rsidRDefault="008D531F" w:rsidP="008D531F">
      <w:pPr>
        <w:pStyle w:val="Heading2"/>
        <w:numPr>
          <w:ilvl w:val="1"/>
          <w:numId w:val="4"/>
        </w:numPr>
      </w:pPr>
      <w:bookmarkStart w:id="35" w:name="_heading=h.2s8eyo1" w:colFirst="0" w:colLast="0"/>
      <w:bookmarkEnd w:id="35"/>
      <w:r w:rsidRPr="005A1AC4">
        <w:t>This Contract shall take effect on the Commencement Date specified in the Order Form and shall unless terminated earlier under the terms of this Contract, shall expire:</w:t>
      </w:r>
    </w:p>
    <w:p w14:paraId="61FCAFEC" w14:textId="77777777" w:rsidR="008D531F" w:rsidRPr="005A1AC4" w:rsidRDefault="008D531F" w:rsidP="008D531F">
      <w:pPr>
        <w:pStyle w:val="Heading3"/>
        <w:numPr>
          <w:ilvl w:val="2"/>
          <w:numId w:val="4"/>
        </w:numPr>
      </w:pPr>
      <w:r w:rsidRPr="005A1AC4">
        <w:t>at the end of the Initial Term (as specified in the Order Form); or</w:t>
      </w:r>
    </w:p>
    <w:p w14:paraId="35F5EBB1" w14:textId="77777777" w:rsidR="008D531F" w:rsidRPr="005A1AC4" w:rsidRDefault="008D531F" w:rsidP="008D531F">
      <w:pPr>
        <w:pStyle w:val="Heading3"/>
        <w:numPr>
          <w:ilvl w:val="2"/>
          <w:numId w:val="4"/>
        </w:numPr>
      </w:pPr>
      <w:r w:rsidRPr="005A1AC4">
        <w:t xml:space="preserve">if the Buyer elects to extend the Initial Term by giving the Supplier at least thirty (30) days’ </w:t>
      </w:r>
      <w:sdt>
        <w:sdtPr>
          <w:tag w:val="goog_rdk_95"/>
          <w:id w:val="-72125448"/>
        </w:sdtPr>
        <w:sdtEndPr/>
        <w:sdtContent/>
      </w:sdt>
      <w:sdt>
        <w:sdtPr>
          <w:tag w:val="goog_rdk_96"/>
          <w:id w:val="1108631317"/>
        </w:sdtPr>
        <w:sdtEndPr/>
        <w:sdtContent/>
      </w:sdt>
      <w:r w:rsidRPr="005A1AC4">
        <w:t>notice before the end of the Initial Term, at the end of the notified Extension Period.</w:t>
      </w:r>
    </w:p>
    <w:p w14:paraId="365FC1EA" w14:textId="77777777" w:rsidR="008D531F" w:rsidRPr="005A1AC4" w:rsidRDefault="008D531F" w:rsidP="008D531F">
      <w:pPr>
        <w:pStyle w:val="Heading1"/>
        <w:keepNext/>
        <w:numPr>
          <w:ilvl w:val="0"/>
          <w:numId w:val="4"/>
        </w:numPr>
      </w:pPr>
      <w:bookmarkStart w:id="36" w:name="_heading=h.17dp8vu" w:colFirst="0" w:colLast="0"/>
      <w:bookmarkStart w:id="37" w:name="_Toc48825016"/>
      <w:bookmarkEnd w:id="36"/>
      <w:r w:rsidRPr="005A1AC4">
        <w:t>Implementation</w:t>
      </w:r>
      <w:bookmarkEnd w:id="37"/>
      <w:r w:rsidRPr="005A1AC4">
        <w:t xml:space="preserve">  </w:t>
      </w:r>
    </w:p>
    <w:p w14:paraId="129EF4F8" w14:textId="77777777" w:rsidR="008D531F" w:rsidRPr="005A1AC4" w:rsidRDefault="008D531F" w:rsidP="008D531F">
      <w:pPr>
        <w:pStyle w:val="Body1"/>
        <w:rPr>
          <w:b/>
        </w:rPr>
      </w:pPr>
      <w:r w:rsidRPr="005A1AC4">
        <w:rPr>
          <w:b/>
        </w:rPr>
        <w:t>Quality Plans</w:t>
      </w:r>
    </w:p>
    <w:p w14:paraId="77288217" w14:textId="77777777" w:rsidR="008D531F" w:rsidRPr="005A1AC4" w:rsidRDefault="008D531F" w:rsidP="008D531F">
      <w:pPr>
        <w:pStyle w:val="Heading2"/>
        <w:numPr>
          <w:ilvl w:val="1"/>
          <w:numId w:val="4"/>
        </w:numPr>
      </w:pPr>
      <w:bookmarkStart w:id="38" w:name="_Ref46125511"/>
      <w:r w:rsidRPr="005A1AC4">
        <w:t>The Supplier shall develop, within 30 Working Days (or such other date as agreed between the Parties) of the Commencement Date, quality plans that ensure that all aspects of the Services are the subject of quality management systems and are consistent with BS EN ISO 9001 or any equivalent standard which is generally recognised as having replaced it (“Quality Plans”).</w:t>
      </w:r>
      <w:bookmarkEnd w:id="38"/>
    </w:p>
    <w:p w14:paraId="6813AECE" w14:textId="77777777" w:rsidR="008D531F" w:rsidRPr="005A1AC4" w:rsidRDefault="008D531F" w:rsidP="008D531F">
      <w:pPr>
        <w:pStyle w:val="Heading2"/>
        <w:numPr>
          <w:ilvl w:val="1"/>
          <w:numId w:val="4"/>
        </w:numPr>
      </w:pPr>
      <w:r w:rsidRPr="005A1AC4">
        <w:t xml:space="preserve">The Supplier shall obtain the Buyer Representative’s written approval of the Quality Plans before implementing them, which approval shall not be unreasonably withheld or delayed.  The Supplier acknowledges and accepts that the Buyer's approval shall not act as an endorsement of the Quality Plans and shall not relieve the Supplier of its responsibility for ensuring that the Services are provided to the standard required by this Contract.  </w:t>
      </w:r>
    </w:p>
    <w:p w14:paraId="5625F7D1" w14:textId="77777777" w:rsidR="008D531F" w:rsidRPr="005A1AC4" w:rsidRDefault="008D531F" w:rsidP="008D531F">
      <w:pPr>
        <w:pStyle w:val="Heading2"/>
        <w:numPr>
          <w:ilvl w:val="1"/>
          <w:numId w:val="4"/>
        </w:numPr>
      </w:pPr>
      <w:r w:rsidRPr="005A1AC4">
        <w:t>Following the approval by the Buyer of the Quality Plans:</w:t>
      </w:r>
    </w:p>
    <w:p w14:paraId="09A0E4BF" w14:textId="77777777" w:rsidR="008D531F" w:rsidRPr="005A1AC4" w:rsidRDefault="008D531F" w:rsidP="008D531F">
      <w:pPr>
        <w:pStyle w:val="Heading3"/>
        <w:numPr>
          <w:ilvl w:val="2"/>
          <w:numId w:val="4"/>
        </w:numPr>
      </w:pPr>
      <w:r w:rsidRPr="005A1AC4">
        <w:t>the Supplier shall design and deliver all Deliverables in accordance with the Quality Plans; and</w:t>
      </w:r>
    </w:p>
    <w:p w14:paraId="7C74225D" w14:textId="77777777" w:rsidR="008D531F" w:rsidRPr="005A1AC4" w:rsidRDefault="008D531F" w:rsidP="008D531F">
      <w:pPr>
        <w:pStyle w:val="Heading3"/>
        <w:numPr>
          <w:ilvl w:val="2"/>
          <w:numId w:val="4"/>
        </w:numPr>
      </w:pPr>
      <w:r w:rsidRPr="005A1AC4">
        <w:t>any Changes to the Quality Plans shall be agreed in accordance with the Change Control Procedure.</w:t>
      </w:r>
    </w:p>
    <w:p w14:paraId="0E5745B8" w14:textId="77777777" w:rsidR="008D531F" w:rsidRPr="005A1AC4" w:rsidRDefault="008D531F" w:rsidP="008D531F">
      <w:pPr>
        <w:pStyle w:val="Body1"/>
        <w:rPr>
          <w:b/>
        </w:rPr>
      </w:pPr>
      <w:r w:rsidRPr="005A1AC4">
        <w:rPr>
          <w:b/>
        </w:rPr>
        <w:t xml:space="preserve">Implementation Plan </w:t>
      </w:r>
    </w:p>
    <w:p w14:paraId="451A681A" w14:textId="77777777" w:rsidR="008D531F" w:rsidRPr="005A1AC4" w:rsidRDefault="008D531F" w:rsidP="008D531F">
      <w:pPr>
        <w:pStyle w:val="Heading2"/>
        <w:numPr>
          <w:ilvl w:val="1"/>
          <w:numId w:val="4"/>
        </w:numPr>
      </w:pPr>
      <w:r w:rsidRPr="005A1AC4">
        <w:t xml:space="preserve">Where indicated in the Order Form, the Parties shall comply with the provisions of Schedule S1 (Implementation Plan) in relation to the agreement and maintenance of the Detailed Implementation Plan. </w:t>
      </w:r>
    </w:p>
    <w:p w14:paraId="2118997E" w14:textId="77777777" w:rsidR="008D531F" w:rsidRPr="005A1AC4" w:rsidRDefault="008D531F" w:rsidP="008D531F">
      <w:pPr>
        <w:pStyle w:val="Heading2"/>
        <w:numPr>
          <w:ilvl w:val="1"/>
          <w:numId w:val="4"/>
        </w:numPr>
      </w:pPr>
      <w:r w:rsidRPr="005A1AC4">
        <w:t>The Supplier shall:</w:t>
      </w:r>
    </w:p>
    <w:p w14:paraId="47C54DC4" w14:textId="77777777" w:rsidR="008D531F" w:rsidRPr="005A1AC4" w:rsidRDefault="008D531F" w:rsidP="008D531F">
      <w:pPr>
        <w:pStyle w:val="Heading3"/>
        <w:numPr>
          <w:ilvl w:val="2"/>
          <w:numId w:val="4"/>
        </w:numPr>
      </w:pPr>
      <w:r w:rsidRPr="005A1AC4">
        <w:t xml:space="preserve">comply with the Implementation Plan (if any); </w:t>
      </w:r>
    </w:p>
    <w:p w14:paraId="77452D9E" w14:textId="77777777" w:rsidR="008D531F" w:rsidRPr="005A1AC4" w:rsidRDefault="008D531F" w:rsidP="008D531F">
      <w:pPr>
        <w:pStyle w:val="Heading3"/>
        <w:numPr>
          <w:ilvl w:val="2"/>
          <w:numId w:val="4"/>
        </w:numPr>
      </w:pPr>
      <w:r w:rsidRPr="005A1AC4">
        <w:t xml:space="preserve">ensure that each Milestone (if any) is Achieved on or before the Milestone Date. </w:t>
      </w:r>
    </w:p>
    <w:p w14:paraId="33F4094D" w14:textId="77777777" w:rsidR="008D531F" w:rsidRPr="005A1AC4" w:rsidRDefault="008D531F" w:rsidP="008D531F">
      <w:pPr>
        <w:pStyle w:val="Body2"/>
      </w:pPr>
      <w:r w:rsidRPr="005A1AC4">
        <w:t>Delays and Delay Payments</w:t>
      </w:r>
    </w:p>
    <w:p w14:paraId="34158F0A" w14:textId="77777777" w:rsidR="008D531F" w:rsidRPr="005A1AC4" w:rsidRDefault="008D531F" w:rsidP="008D531F">
      <w:pPr>
        <w:pStyle w:val="Heading2"/>
        <w:numPr>
          <w:ilvl w:val="1"/>
          <w:numId w:val="4"/>
        </w:numPr>
      </w:pPr>
      <w:r w:rsidRPr="005A1AC4">
        <w:t>If the Supplier becomes aware that there is, or there is reasonably likely to be, a Delay under this Call Off Contract:</w:t>
      </w:r>
    </w:p>
    <w:p w14:paraId="3A1D31B9" w14:textId="77777777" w:rsidR="008D531F" w:rsidRPr="005A1AC4" w:rsidRDefault="008D531F" w:rsidP="008D531F">
      <w:pPr>
        <w:pStyle w:val="Heading3"/>
        <w:numPr>
          <w:ilvl w:val="2"/>
          <w:numId w:val="4"/>
        </w:numPr>
      </w:pPr>
      <w:r w:rsidRPr="005A1AC4">
        <w:t>it shall:</w:t>
      </w:r>
    </w:p>
    <w:p w14:paraId="0D095DCD" w14:textId="77777777" w:rsidR="008D531F" w:rsidRPr="005A1AC4" w:rsidRDefault="008D531F" w:rsidP="008D531F">
      <w:pPr>
        <w:pStyle w:val="Heading4"/>
        <w:numPr>
          <w:ilvl w:val="3"/>
          <w:numId w:val="27"/>
        </w:numPr>
        <w:ind w:left="3119" w:hanging="709"/>
      </w:pPr>
      <w:r w:rsidRPr="005A1AC4">
        <w:t>notify the Buyer as soon as practically possible and no later than within two (2) Working Days from becoming aware of the Delay or anticipated Delay; and</w:t>
      </w:r>
    </w:p>
    <w:p w14:paraId="3B6041E9" w14:textId="77777777" w:rsidR="008D531F" w:rsidRPr="005A1AC4" w:rsidRDefault="008D531F" w:rsidP="008D531F">
      <w:pPr>
        <w:pStyle w:val="Heading4"/>
        <w:numPr>
          <w:ilvl w:val="3"/>
          <w:numId w:val="27"/>
        </w:numPr>
        <w:ind w:left="3119"/>
      </w:pPr>
      <w:r w:rsidRPr="005A1AC4">
        <w:t>include in its notification an explanation of the actual or anticipated impact of the Delay; and</w:t>
      </w:r>
    </w:p>
    <w:p w14:paraId="76CD6993" w14:textId="77777777" w:rsidR="008D531F" w:rsidRPr="005A1AC4" w:rsidRDefault="008D531F" w:rsidP="008D531F">
      <w:pPr>
        <w:pStyle w:val="Heading4"/>
        <w:numPr>
          <w:ilvl w:val="3"/>
          <w:numId w:val="27"/>
        </w:numPr>
        <w:ind w:left="3119"/>
      </w:pPr>
      <w:r w:rsidRPr="005A1AC4">
        <w:t>comply with the Buyer’s instructions in order to address the impact of the Delay or anticipated Delay; and</w:t>
      </w:r>
    </w:p>
    <w:p w14:paraId="415815C0" w14:textId="77777777" w:rsidR="008D531F" w:rsidRPr="005A1AC4" w:rsidRDefault="008D531F" w:rsidP="008D531F">
      <w:pPr>
        <w:pStyle w:val="Heading4"/>
        <w:numPr>
          <w:ilvl w:val="3"/>
          <w:numId w:val="27"/>
        </w:numPr>
        <w:ind w:left="3119"/>
      </w:pPr>
      <w:r w:rsidRPr="005A1AC4">
        <w:t>use all reasonable endeavours to eliminate or mitigate the consequences of any Delay or anticipated Delay; and</w:t>
      </w:r>
    </w:p>
    <w:p w14:paraId="6B474F93" w14:textId="77777777" w:rsidR="008D531F" w:rsidRPr="005A1AC4" w:rsidRDefault="008D531F" w:rsidP="008D531F">
      <w:pPr>
        <w:pStyle w:val="Heading3"/>
        <w:numPr>
          <w:ilvl w:val="2"/>
          <w:numId w:val="4"/>
        </w:numPr>
      </w:pPr>
      <w:r w:rsidRPr="005A1AC4">
        <w:t xml:space="preserve">if the Delay or anticipated Delay relates to a Milestone Clauses </w:t>
      </w:r>
      <w:r w:rsidRPr="005A1AC4">
        <w:fldChar w:fldCharType="begin"/>
      </w:r>
      <w:r w:rsidRPr="005A1AC4">
        <w:instrText xml:space="preserve"> REF _Ref45810100 \r \h  \* MERGEFORMAT </w:instrText>
      </w:r>
      <w:r w:rsidRPr="005A1AC4">
        <w:fldChar w:fldCharType="separate"/>
      </w:r>
      <w:r>
        <w:t>7.7</w:t>
      </w:r>
      <w:r w:rsidRPr="005A1AC4">
        <w:fldChar w:fldCharType="end"/>
      </w:r>
      <w:r w:rsidRPr="005A1AC4">
        <w:t xml:space="preserve"> and </w:t>
      </w:r>
      <w:r w:rsidRPr="005A1AC4">
        <w:fldChar w:fldCharType="begin"/>
      </w:r>
      <w:r w:rsidRPr="005A1AC4">
        <w:instrText xml:space="preserve"> REF _Ref45810102 \r \h  \* MERGEFORMAT </w:instrText>
      </w:r>
      <w:r w:rsidRPr="005A1AC4">
        <w:fldChar w:fldCharType="separate"/>
      </w:r>
      <w:r>
        <w:t>7.8</w:t>
      </w:r>
      <w:r w:rsidRPr="005A1AC4">
        <w:fldChar w:fldCharType="end"/>
      </w:r>
      <w:r w:rsidRPr="005A1AC4">
        <w:t xml:space="preserve"> below shall apply.</w:t>
      </w:r>
    </w:p>
    <w:p w14:paraId="29C498AA" w14:textId="77777777" w:rsidR="008D531F" w:rsidRPr="005A1AC4" w:rsidRDefault="008D531F" w:rsidP="008D531F">
      <w:pPr>
        <w:pStyle w:val="Heading2"/>
        <w:numPr>
          <w:ilvl w:val="1"/>
          <w:numId w:val="4"/>
        </w:numPr>
      </w:pPr>
      <w:bookmarkStart w:id="39" w:name="_Ref45810100"/>
      <w:r w:rsidRPr="005A1AC4">
        <w:t>If a Milestone has not been Achieved by its relevant Milestone Date, the provisions of Paragraph 1 of Part C of Schedule 2 (Charges and Invoicing) shall apply in relation to the payment of Delay Payments.</w:t>
      </w:r>
      <w:bookmarkEnd w:id="39"/>
      <w:r w:rsidRPr="005A1AC4">
        <w:t xml:space="preserve"> </w:t>
      </w:r>
    </w:p>
    <w:p w14:paraId="762178B6" w14:textId="77777777" w:rsidR="008D531F" w:rsidRPr="005A1AC4" w:rsidRDefault="008D531F" w:rsidP="008D531F">
      <w:pPr>
        <w:pStyle w:val="Heading2"/>
        <w:numPr>
          <w:ilvl w:val="1"/>
          <w:numId w:val="4"/>
        </w:numPr>
      </w:pPr>
      <w:bookmarkStart w:id="40" w:name="_Ref45810102"/>
      <w:r w:rsidRPr="005A1AC4">
        <w:t>Delay Payments shall be the Buyer's exclusive financial remedy for the Supplier’s failure to Achieve a Milestone by its Milestone Date except where:</w:t>
      </w:r>
      <w:bookmarkEnd w:id="40"/>
    </w:p>
    <w:p w14:paraId="7D20DED7" w14:textId="77777777" w:rsidR="008D531F" w:rsidRPr="005A1AC4" w:rsidRDefault="008D531F" w:rsidP="008D531F">
      <w:pPr>
        <w:pStyle w:val="Heading3"/>
        <w:numPr>
          <w:ilvl w:val="2"/>
          <w:numId w:val="4"/>
        </w:numPr>
      </w:pPr>
      <w:r w:rsidRPr="005A1AC4">
        <w:t xml:space="preserve">the Buyer is entitled to or does terminate this Contract pursuant to Clause  </w:t>
      </w:r>
      <w:r w:rsidRPr="005A1AC4">
        <w:fldChar w:fldCharType="begin"/>
      </w:r>
      <w:r w:rsidRPr="005A1AC4">
        <w:instrText xml:space="preserve"> REF _Ref45867143 \r \h  \* MERGEFORMAT </w:instrText>
      </w:r>
      <w:r w:rsidRPr="005A1AC4">
        <w:fldChar w:fldCharType="separate"/>
      </w:r>
      <w:r>
        <w:t>35.1</w:t>
      </w:r>
      <w:r w:rsidRPr="005A1AC4">
        <w:fldChar w:fldCharType="end"/>
      </w:r>
      <w:r w:rsidRPr="005A1AC4">
        <w:t xml:space="preserve"> (Buyer Termination Rights) except Clause </w:t>
      </w:r>
      <w:r w:rsidRPr="005A1AC4">
        <w:fldChar w:fldCharType="begin"/>
      </w:r>
      <w:r w:rsidRPr="005A1AC4">
        <w:instrText xml:space="preserve"> REF _Ref45867159 \r \h  \* MERGEFORMAT </w:instrText>
      </w:r>
      <w:r w:rsidRPr="005A1AC4">
        <w:fldChar w:fldCharType="separate"/>
      </w:r>
      <w:r>
        <w:t>35.1.9</w:t>
      </w:r>
      <w:r w:rsidRPr="005A1AC4">
        <w:fldChar w:fldCharType="end"/>
      </w:r>
      <w:r w:rsidRPr="005A1AC4">
        <w:t xml:space="preserve"> (Termination Without Cause); or</w:t>
      </w:r>
    </w:p>
    <w:p w14:paraId="7111E0B4" w14:textId="77777777" w:rsidR="008D531F" w:rsidRPr="005A1AC4" w:rsidRDefault="008D531F" w:rsidP="008D531F">
      <w:pPr>
        <w:pStyle w:val="Heading3"/>
        <w:numPr>
          <w:ilvl w:val="2"/>
          <w:numId w:val="4"/>
        </w:numPr>
      </w:pPr>
      <w:r w:rsidRPr="005A1AC4">
        <w:t xml:space="preserve">the Delay exceeds the Delay Deduction Period. </w:t>
      </w:r>
    </w:p>
    <w:p w14:paraId="55E64A4E" w14:textId="77777777" w:rsidR="008D531F" w:rsidRPr="005A1AC4" w:rsidRDefault="008D531F" w:rsidP="008D531F">
      <w:pPr>
        <w:pStyle w:val="Body2"/>
      </w:pPr>
    </w:p>
    <w:p w14:paraId="7EBD8858" w14:textId="77777777" w:rsidR="008D531F" w:rsidRPr="005A1AC4" w:rsidRDefault="008D531F" w:rsidP="008D531F">
      <w:pPr>
        <w:pStyle w:val="Body2"/>
      </w:pPr>
    </w:p>
    <w:p w14:paraId="48249B65" w14:textId="77777777" w:rsidR="008D531F" w:rsidRPr="005A1AC4" w:rsidRDefault="008D531F" w:rsidP="008D531F">
      <w:pPr>
        <w:pStyle w:val="Body2"/>
      </w:pPr>
      <w:r w:rsidRPr="005A1AC4">
        <w:t xml:space="preserve">Testing and Achievement of Milestones </w:t>
      </w:r>
    </w:p>
    <w:p w14:paraId="3F6A3C3F" w14:textId="77777777" w:rsidR="008D531F" w:rsidRPr="005A1AC4" w:rsidRDefault="008D531F" w:rsidP="008D531F">
      <w:pPr>
        <w:pStyle w:val="Heading2"/>
        <w:numPr>
          <w:ilvl w:val="1"/>
          <w:numId w:val="4"/>
        </w:numPr>
      </w:pPr>
      <w:bookmarkStart w:id="41" w:name="_Ref45949629"/>
      <w:r w:rsidRPr="005A1AC4">
        <w:t>Where indicated in the Order Form, the Parties shall comply with the provisions of Schedule S2 (Testing Procedures) in relation to the procedures to determine whether a Milestone or Test has been Achieved.</w:t>
      </w:r>
      <w:bookmarkEnd w:id="41"/>
      <w:r w:rsidRPr="005A1AC4">
        <w:t xml:space="preserve"> </w:t>
      </w:r>
    </w:p>
    <w:p w14:paraId="69960C75" w14:textId="77777777" w:rsidR="008D531F" w:rsidRPr="005A1AC4" w:rsidRDefault="008D531F" w:rsidP="008D531F">
      <w:pPr>
        <w:pStyle w:val="Heading1"/>
        <w:keepNext/>
        <w:numPr>
          <w:ilvl w:val="0"/>
          <w:numId w:val="4"/>
        </w:numPr>
      </w:pPr>
      <w:bookmarkStart w:id="42" w:name="_Toc48825017"/>
      <w:r w:rsidRPr="005A1AC4">
        <w:t>Provision and Receipt of the Services</w:t>
      </w:r>
      <w:bookmarkEnd w:id="42"/>
      <w:r w:rsidRPr="005A1AC4">
        <w:t xml:space="preserve"> </w:t>
      </w:r>
    </w:p>
    <w:p w14:paraId="3C68E0F6" w14:textId="77777777" w:rsidR="008D531F" w:rsidRPr="005A1AC4" w:rsidRDefault="008D531F" w:rsidP="008D531F">
      <w:pPr>
        <w:pStyle w:val="Body1"/>
        <w:rPr>
          <w:b/>
        </w:rPr>
      </w:pPr>
      <w:r w:rsidRPr="005A1AC4">
        <w:rPr>
          <w:b/>
        </w:rPr>
        <w:t>Standards of Services</w:t>
      </w:r>
    </w:p>
    <w:p w14:paraId="1E8B0BE5" w14:textId="77777777" w:rsidR="008D531F" w:rsidRPr="005A1AC4" w:rsidRDefault="008D531F" w:rsidP="008D531F">
      <w:pPr>
        <w:pStyle w:val="Heading2"/>
        <w:numPr>
          <w:ilvl w:val="1"/>
          <w:numId w:val="4"/>
        </w:numPr>
      </w:pPr>
      <w:r w:rsidRPr="005A1AC4">
        <w:t>The Supplier shall ensure the Services:</w:t>
      </w:r>
    </w:p>
    <w:p w14:paraId="57541174" w14:textId="77777777" w:rsidR="008D531F" w:rsidRPr="005A1AC4" w:rsidRDefault="008D531F" w:rsidP="008D531F">
      <w:pPr>
        <w:pStyle w:val="Heading3"/>
        <w:numPr>
          <w:ilvl w:val="2"/>
          <w:numId w:val="4"/>
        </w:numPr>
      </w:pPr>
      <w:r w:rsidRPr="005A1AC4">
        <w:t xml:space="preserve">comply in all respects with the Services Specification set out or referred to in Attachment 1 (Services Specification) of the Order </w:t>
      </w:r>
      <w:sdt>
        <w:sdtPr>
          <w:tag w:val="goog_rdk_18"/>
          <w:id w:val="-831217421"/>
        </w:sdtPr>
        <w:sdtEndPr/>
        <w:sdtContent/>
      </w:sdt>
      <w:r w:rsidRPr="005A1AC4">
        <w:t>Form; and</w:t>
      </w:r>
    </w:p>
    <w:p w14:paraId="4F2E70FF" w14:textId="77777777" w:rsidR="008D531F" w:rsidRPr="005A1AC4" w:rsidRDefault="008D531F" w:rsidP="008D531F">
      <w:pPr>
        <w:pStyle w:val="Heading3"/>
        <w:numPr>
          <w:ilvl w:val="2"/>
          <w:numId w:val="4"/>
        </w:numPr>
      </w:pPr>
      <w:r w:rsidRPr="005A1AC4">
        <w:t>are supplied in accordance with the provisions of this Contract.</w:t>
      </w:r>
    </w:p>
    <w:p w14:paraId="43B1C905" w14:textId="77777777" w:rsidR="008D531F" w:rsidRPr="005A1AC4" w:rsidRDefault="008D531F" w:rsidP="008D531F">
      <w:pPr>
        <w:pStyle w:val="Heading2"/>
        <w:numPr>
          <w:ilvl w:val="1"/>
          <w:numId w:val="4"/>
        </w:numPr>
      </w:pPr>
      <w:r w:rsidRPr="005A1AC4">
        <w:t>The Supplier shall perform the Services under this Contract in accordance with:</w:t>
      </w:r>
    </w:p>
    <w:p w14:paraId="16798B40" w14:textId="77777777" w:rsidR="008D531F" w:rsidRPr="005A1AC4" w:rsidRDefault="008D531F" w:rsidP="008D531F">
      <w:pPr>
        <w:pStyle w:val="Heading3"/>
        <w:numPr>
          <w:ilvl w:val="2"/>
          <w:numId w:val="4"/>
        </w:numPr>
      </w:pPr>
      <w:bookmarkStart w:id="43" w:name="_Ref45873744"/>
      <w:r w:rsidRPr="005A1AC4">
        <w:t xml:space="preserve">all applicable </w:t>
      </w:r>
      <w:sdt>
        <w:sdtPr>
          <w:tag w:val="goog_rdk_19"/>
          <w:id w:val="387468613"/>
        </w:sdtPr>
        <w:sdtEndPr/>
        <w:sdtContent/>
      </w:sdt>
      <w:sdt>
        <w:sdtPr>
          <w:tag w:val="goog_rdk_20"/>
          <w:id w:val="-1536724623"/>
        </w:sdtPr>
        <w:sdtEndPr/>
        <w:sdtContent/>
      </w:sdt>
      <w:r w:rsidRPr="005A1AC4">
        <w:t>Laws;</w:t>
      </w:r>
      <w:bookmarkEnd w:id="43"/>
      <w:r w:rsidRPr="005A1AC4">
        <w:t xml:space="preserve"> </w:t>
      </w:r>
    </w:p>
    <w:p w14:paraId="4FDFE633" w14:textId="77777777" w:rsidR="008D531F" w:rsidRPr="005A1AC4" w:rsidRDefault="008D531F" w:rsidP="008D531F">
      <w:pPr>
        <w:pStyle w:val="Heading3"/>
        <w:numPr>
          <w:ilvl w:val="2"/>
          <w:numId w:val="4"/>
        </w:numPr>
      </w:pPr>
      <w:r w:rsidRPr="005A1AC4">
        <w:t xml:space="preserve">Good Industry Practice; </w:t>
      </w:r>
    </w:p>
    <w:p w14:paraId="5B8F0519" w14:textId="77777777" w:rsidR="008D531F" w:rsidRPr="005A1AC4" w:rsidRDefault="008D531F" w:rsidP="008D531F">
      <w:pPr>
        <w:pStyle w:val="Heading3"/>
        <w:numPr>
          <w:ilvl w:val="2"/>
          <w:numId w:val="4"/>
        </w:numPr>
      </w:pPr>
      <w:r w:rsidRPr="005A1AC4">
        <w:t xml:space="preserve">the Standards; </w:t>
      </w:r>
    </w:p>
    <w:p w14:paraId="18C3705E" w14:textId="77777777" w:rsidR="008D531F" w:rsidRPr="005A1AC4" w:rsidRDefault="008D531F" w:rsidP="008D531F">
      <w:pPr>
        <w:pStyle w:val="Heading3"/>
        <w:numPr>
          <w:ilvl w:val="2"/>
          <w:numId w:val="4"/>
        </w:numPr>
      </w:pPr>
      <w:r w:rsidRPr="005A1AC4">
        <w:t>the Security Policy (if so required by the Buyer);</w:t>
      </w:r>
    </w:p>
    <w:p w14:paraId="1CBA8949" w14:textId="77777777" w:rsidR="008D531F" w:rsidRPr="005A1AC4" w:rsidRDefault="008D531F" w:rsidP="008D531F">
      <w:pPr>
        <w:pStyle w:val="Heading3"/>
        <w:numPr>
          <w:ilvl w:val="2"/>
          <w:numId w:val="4"/>
        </w:numPr>
      </w:pPr>
      <w:bookmarkStart w:id="44" w:name="_Ref45873746"/>
      <w:r w:rsidRPr="005A1AC4">
        <w:t>the ICT Policy (if so required by the Buyer);</w:t>
      </w:r>
      <w:bookmarkEnd w:id="44"/>
    </w:p>
    <w:p w14:paraId="3B3185C5" w14:textId="77777777" w:rsidR="008D531F" w:rsidRPr="005A1AC4" w:rsidRDefault="008D531F" w:rsidP="008D531F">
      <w:pPr>
        <w:pStyle w:val="Heading3"/>
        <w:numPr>
          <w:ilvl w:val="2"/>
          <w:numId w:val="4"/>
        </w:numPr>
      </w:pPr>
      <w:r w:rsidRPr="005A1AC4">
        <w:t>the Supplier's own established procedures and practices to the extent the same do not conflict with the requirements of Clauses </w:t>
      </w:r>
      <w:r w:rsidRPr="005A1AC4">
        <w:fldChar w:fldCharType="begin"/>
      </w:r>
      <w:r w:rsidRPr="005A1AC4">
        <w:instrText xml:space="preserve"> REF _Ref45873744 \r \h </w:instrText>
      </w:r>
      <w:r>
        <w:instrText xml:space="preserve"> \* MERGEFORMAT </w:instrText>
      </w:r>
      <w:r w:rsidRPr="005A1AC4">
        <w:fldChar w:fldCharType="separate"/>
      </w:r>
      <w:r>
        <w:t>8.2.1</w:t>
      </w:r>
      <w:r w:rsidRPr="005A1AC4">
        <w:fldChar w:fldCharType="end"/>
      </w:r>
      <w:r w:rsidRPr="005A1AC4">
        <w:t xml:space="preserve"> to </w:t>
      </w:r>
      <w:r w:rsidRPr="005A1AC4">
        <w:fldChar w:fldCharType="begin"/>
      </w:r>
      <w:r w:rsidRPr="005A1AC4">
        <w:instrText xml:space="preserve"> REF _Ref45873746 \r \h </w:instrText>
      </w:r>
      <w:r>
        <w:instrText xml:space="preserve"> \* MERGEFORMAT </w:instrText>
      </w:r>
      <w:r w:rsidRPr="005A1AC4">
        <w:fldChar w:fldCharType="separate"/>
      </w:r>
      <w:r>
        <w:t>8.2.5</w:t>
      </w:r>
      <w:r w:rsidRPr="005A1AC4">
        <w:fldChar w:fldCharType="end"/>
      </w:r>
      <w:r w:rsidRPr="005A1AC4">
        <w:t>.</w:t>
      </w:r>
    </w:p>
    <w:p w14:paraId="75E59EA5" w14:textId="77777777" w:rsidR="008D531F" w:rsidRPr="005A1AC4" w:rsidRDefault="008D531F" w:rsidP="008D531F">
      <w:pPr>
        <w:pStyle w:val="Heading2"/>
        <w:numPr>
          <w:ilvl w:val="1"/>
          <w:numId w:val="4"/>
        </w:numPr>
      </w:pPr>
      <w:r w:rsidRPr="005A1AC4">
        <w:t xml:space="preserve">The Supplier shall take reasonable steps to ensure that the in the performance of its obligations under this Contract it does not disrupt the Buyer’s operations, employees or other contractor engaged by the Buyer. </w:t>
      </w:r>
    </w:p>
    <w:p w14:paraId="0504161B" w14:textId="77777777" w:rsidR="008D531F" w:rsidRPr="005A1AC4" w:rsidRDefault="008D531F" w:rsidP="008D531F">
      <w:pPr>
        <w:pStyle w:val="Heading2"/>
        <w:numPr>
          <w:ilvl w:val="1"/>
          <w:numId w:val="4"/>
        </w:numPr>
      </w:pPr>
      <w:r w:rsidRPr="005A1AC4">
        <w:t>The Buyer shall comply with its Buyer Responsibilities set out in the Order Form.</w:t>
      </w:r>
    </w:p>
    <w:p w14:paraId="08D0CE86" w14:textId="77777777" w:rsidR="008D531F" w:rsidRPr="005A1AC4" w:rsidRDefault="008D531F" w:rsidP="008D531F">
      <w:pPr>
        <w:pStyle w:val="Heading2"/>
        <w:numPr>
          <w:ilvl w:val="0"/>
          <w:numId w:val="0"/>
        </w:numPr>
        <w:ind w:left="1418" w:hanging="566"/>
        <w:rPr>
          <w:b w:val="0"/>
        </w:rPr>
      </w:pPr>
      <w:r w:rsidRPr="005A1AC4">
        <w:t>Supplier Covenants</w:t>
      </w:r>
    </w:p>
    <w:p w14:paraId="4D8F8D72" w14:textId="77777777" w:rsidR="008D531F" w:rsidRPr="005A1AC4" w:rsidRDefault="008D531F" w:rsidP="008D531F">
      <w:pPr>
        <w:pStyle w:val="Heading2"/>
        <w:numPr>
          <w:ilvl w:val="1"/>
          <w:numId w:val="4"/>
        </w:numPr>
      </w:pPr>
      <w:r w:rsidRPr="005A1AC4">
        <w:t>The Supplier shall:</w:t>
      </w:r>
    </w:p>
    <w:p w14:paraId="1732330C" w14:textId="77777777" w:rsidR="008D531F" w:rsidRPr="005A1AC4" w:rsidRDefault="008D531F" w:rsidP="008D531F">
      <w:pPr>
        <w:pStyle w:val="Heading3"/>
        <w:numPr>
          <w:ilvl w:val="2"/>
          <w:numId w:val="4"/>
        </w:numPr>
      </w:pPr>
      <w:bookmarkStart w:id="45" w:name="_Ref45874652"/>
      <w:r w:rsidRPr="005A1AC4">
        <w:t>at all times allocate sufficient resources with the appropriate technical expertise to supply the Deliverables and to provide the Services in accordance with this Contract;</w:t>
      </w:r>
      <w:bookmarkEnd w:id="45"/>
    </w:p>
    <w:p w14:paraId="7BDD04A9" w14:textId="19561174" w:rsidR="008D531F" w:rsidRPr="005A1AC4" w:rsidRDefault="008D531F" w:rsidP="008D531F">
      <w:pPr>
        <w:pStyle w:val="Heading3"/>
        <w:numPr>
          <w:ilvl w:val="2"/>
          <w:numId w:val="4"/>
        </w:numPr>
      </w:pPr>
      <w:bookmarkStart w:id="46" w:name="_Ref45874618"/>
      <w:r w:rsidRPr="005A1AC4">
        <w:t>save to the extent that obtaining and maintaining the same are Buyer Responsibilities and subject to Clause </w:t>
      </w:r>
      <w:r w:rsidRPr="005A1AC4">
        <w:fldChar w:fldCharType="begin"/>
      </w:r>
      <w:r w:rsidRPr="005A1AC4">
        <w:instrText xml:space="preserve"> REF _Ref45794493 \r \h  \* MERGEFORMAT </w:instrText>
      </w:r>
      <w:r w:rsidRPr="005A1AC4">
        <w:fldChar w:fldCharType="separate"/>
      </w:r>
      <w:r>
        <w:t>49</w:t>
      </w:r>
      <w:r w:rsidRPr="005A1AC4">
        <w:fldChar w:fldCharType="end"/>
      </w:r>
      <w:r w:rsidRPr="005A1AC4">
        <w:t> (Change), obtain, and maintain throughout the duration of this Contract, all the consents, approvals, licences and permissions (statutory, regulatory contractual or otherwise) it may require and which are necessary for the provision of the Services;</w:t>
      </w:r>
      <w:bookmarkEnd w:id="46"/>
      <w:r w:rsidRPr="005A1AC4">
        <w:t xml:space="preserve"> </w:t>
      </w:r>
    </w:p>
    <w:p w14:paraId="6908B52A" w14:textId="77777777" w:rsidR="008D531F" w:rsidRPr="005A1AC4" w:rsidRDefault="008D531F" w:rsidP="008D531F">
      <w:pPr>
        <w:pStyle w:val="Heading3"/>
        <w:numPr>
          <w:ilvl w:val="2"/>
          <w:numId w:val="4"/>
        </w:numPr>
      </w:pPr>
      <w:r w:rsidRPr="005A1AC4">
        <w:t>ensure that:</w:t>
      </w:r>
    </w:p>
    <w:p w14:paraId="0E1AEA25" w14:textId="77777777" w:rsidR="008D531F" w:rsidRPr="005A1AC4" w:rsidRDefault="008D531F" w:rsidP="008D531F">
      <w:pPr>
        <w:pStyle w:val="GPSL4numberedclause"/>
        <w:numPr>
          <w:ilvl w:val="3"/>
          <w:numId w:val="4"/>
        </w:numPr>
        <w:tabs>
          <w:tab w:val="clear" w:pos="2127"/>
        </w:tabs>
        <w:suppressAutoHyphens w:val="0"/>
        <w:autoSpaceDN/>
        <w:adjustRightInd w:val="0"/>
        <w:ind w:left="2977" w:hanging="567"/>
        <w:textAlignment w:val="auto"/>
        <w:rPr>
          <w:rFonts w:asciiTheme="minorHAnsi" w:hAnsiTheme="minorHAnsi" w:cstheme="minorHAnsi"/>
        </w:rPr>
      </w:pPr>
      <w:r w:rsidRPr="005A1AC4">
        <w:rPr>
          <w:rFonts w:asciiTheme="minorHAnsi" w:hAnsiTheme="minorHAnsi" w:cstheme="minorHAnsi"/>
        </w:rPr>
        <w:t>it shall continue to have all necessary rights in and to the Licensed Software, the Third Party IPRs, the Supplier Background IPRs and any other materials made available by the Supplier (and/or any Sub</w:t>
      </w:r>
      <w:r w:rsidRPr="005A1AC4">
        <w:rPr>
          <w:rFonts w:asciiTheme="minorHAnsi" w:hAnsiTheme="minorHAnsi" w:cstheme="minorHAnsi"/>
        </w:rPr>
        <w:noBreakHyphen/>
        <w:t>Contractor) to the Buyer which are necessary for the performance of the Supplier’s obligations under this Contract and/or the receipt of the Services by the Buyer;</w:t>
      </w:r>
    </w:p>
    <w:p w14:paraId="399557C5" w14:textId="77777777" w:rsidR="008D531F" w:rsidRPr="005A1AC4" w:rsidRDefault="008D531F" w:rsidP="008D531F">
      <w:pPr>
        <w:pStyle w:val="GPSL4numberedclause"/>
        <w:numPr>
          <w:ilvl w:val="3"/>
          <w:numId w:val="4"/>
        </w:numPr>
        <w:tabs>
          <w:tab w:val="clear" w:pos="2127"/>
        </w:tabs>
        <w:suppressAutoHyphens w:val="0"/>
        <w:autoSpaceDN/>
        <w:adjustRightInd w:val="0"/>
        <w:ind w:left="2977" w:hanging="709"/>
        <w:textAlignment w:val="auto"/>
        <w:rPr>
          <w:rFonts w:asciiTheme="minorHAnsi" w:hAnsiTheme="minorHAnsi" w:cstheme="minorHAnsi"/>
        </w:rPr>
      </w:pPr>
      <w:r w:rsidRPr="005A1AC4">
        <w:rPr>
          <w:rFonts w:asciiTheme="minorHAnsi" w:hAnsiTheme="minorHAnsi" w:cstheme="minorHAnsi"/>
        </w:rPr>
        <w:t xml:space="preserve">the release of any new Software or Upgrade to any Software complies with the interface requirements of the Buyer and (except in relation to new Software or upgrades which are released to address Malicious Software) shall notify the Buyer three (3) months before the release of any new Software or Upgrade; </w:t>
      </w:r>
    </w:p>
    <w:p w14:paraId="3155019A" w14:textId="77777777" w:rsidR="008D531F" w:rsidRPr="005A1AC4" w:rsidRDefault="008D531F" w:rsidP="008D531F">
      <w:pPr>
        <w:pStyle w:val="GPSL4numberedclause"/>
        <w:numPr>
          <w:ilvl w:val="3"/>
          <w:numId w:val="4"/>
        </w:numPr>
        <w:tabs>
          <w:tab w:val="clear" w:pos="2127"/>
        </w:tabs>
        <w:suppressAutoHyphens w:val="0"/>
        <w:autoSpaceDN/>
        <w:adjustRightInd w:val="0"/>
        <w:ind w:left="2977" w:hanging="709"/>
        <w:textAlignment w:val="auto"/>
        <w:rPr>
          <w:rFonts w:asciiTheme="minorHAnsi" w:hAnsiTheme="minorHAnsi" w:cstheme="minorHAnsi"/>
        </w:rPr>
      </w:pPr>
      <w:r w:rsidRPr="005A1AC4">
        <w:rPr>
          <w:rFonts w:asciiTheme="minorHAnsi" w:hAnsiTheme="minorHAnsi" w:cstheme="minorHAnsi"/>
        </w:rPr>
        <w:t>all Software including Upgrades, Updates and New Releases used by or on behalf of the Supplier are currently supported versions of that Software and perform in all material respects in accordance with the relevant specification;</w:t>
      </w:r>
    </w:p>
    <w:p w14:paraId="252B2D0A" w14:textId="77777777" w:rsidR="008D531F" w:rsidRPr="005A1AC4" w:rsidRDefault="008D531F" w:rsidP="008D531F">
      <w:pPr>
        <w:pStyle w:val="GPSL4numberedclause"/>
        <w:numPr>
          <w:ilvl w:val="3"/>
          <w:numId w:val="4"/>
        </w:numPr>
        <w:tabs>
          <w:tab w:val="clear" w:pos="2127"/>
        </w:tabs>
        <w:suppressAutoHyphens w:val="0"/>
        <w:autoSpaceDN/>
        <w:adjustRightInd w:val="0"/>
        <w:ind w:left="2977" w:hanging="709"/>
        <w:textAlignment w:val="auto"/>
        <w:rPr>
          <w:rFonts w:asciiTheme="minorHAnsi" w:hAnsiTheme="minorHAnsi" w:cstheme="minorHAnsi"/>
        </w:rPr>
      </w:pPr>
      <w:r w:rsidRPr="005A1AC4">
        <w:rPr>
          <w:rFonts w:asciiTheme="minorHAnsi" w:hAnsiTheme="minorHAnsi" w:cstheme="minorHAnsi"/>
        </w:rPr>
        <w:t>any products or services recommended or otherwise specified by the Supplier for use by the Buyer in conjunction with the Deliverables and/or the Services shall enable the Deliverables and/or Services to meet the requirements of the Buyer; and</w:t>
      </w:r>
    </w:p>
    <w:p w14:paraId="046BA60A" w14:textId="77777777" w:rsidR="008D531F" w:rsidRPr="005A1AC4" w:rsidRDefault="008D531F" w:rsidP="008D531F">
      <w:pPr>
        <w:pStyle w:val="GPSL4numberedclause"/>
        <w:numPr>
          <w:ilvl w:val="3"/>
          <w:numId w:val="4"/>
        </w:numPr>
        <w:tabs>
          <w:tab w:val="clear" w:pos="2127"/>
        </w:tabs>
        <w:suppressAutoHyphens w:val="0"/>
        <w:autoSpaceDN/>
        <w:adjustRightInd w:val="0"/>
        <w:ind w:left="2977" w:hanging="709"/>
        <w:textAlignment w:val="auto"/>
        <w:rPr>
          <w:rFonts w:asciiTheme="minorHAnsi" w:hAnsiTheme="minorHAnsi" w:cstheme="minorHAnsi"/>
        </w:rPr>
      </w:pPr>
      <w:r w:rsidRPr="005A1AC4">
        <w:rPr>
          <w:rFonts w:asciiTheme="minorHAnsi" w:hAnsiTheme="minorHAnsi" w:cstheme="minorHAnsi"/>
        </w:rPr>
        <w:t>the Supplier System and Assets used in the performance of the Services will be free of all encumbrances (except as agreed in writing with the Buyer) and will be Euro Compliant;</w:t>
      </w:r>
    </w:p>
    <w:p w14:paraId="30CD7319" w14:textId="77777777" w:rsidR="008D531F" w:rsidRPr="005A1AC4" w:rsidRDefault="008D531F" w:rsidP="008D531F">
      <w:pPr>
        <w:pStyle w:val="Heading3"/>
        <w:numPr>
          <w:ilvl w:val="2"/>
          <w:numId w:val="4"/>
        </w:numPr>
      </w:pPr>
      <w:bookmarkStart w:id="47" w:name="_Ref45874620"/>
      <w:r w:rsidRPr="005A1AC4">
        <w:t>minimise any disruption to the Services, the IT Environment and/or the Buyer's operations when carrying out its obligations under this Contract;</w:t>
      </w:r>
      <w:bookmarkEnd w:id="47"/>
      <w:r w:rsidRPr="005A1AC4">
        <w:t xml:space="preserve"> </w:t>
      </w:r>
    </w:p>
    <w:p w14:paraId="54C55907" w14:textId="77777777" w:rsidR="008D531F" w:rsidRPr="005A1AC4" w:rsidRDefault="008D531F" w:rsidP="008D531F">
      <w:pPr>
        <w:pStyle w:val="Heading3"/>
        <w:numPr>
          <w:ilvl w:val="2"/>
          <w:numId w:val="4"/>
        </w:numPr>
      </w:pPr>
      <w:bookmarkStart w:id="48" w:name="_Ref45874664"/>
      <w:r w:rsidRPr="005A1AC4">
        <w:t>ensure that any Documentation and training provided by the Supplier to the Buyer are comprehensive, accurate and prepared in accordance with Good Industry Practice;</w:t>
      </w:r>
      <w:bookmarkEnd w:id="48"/>
    </w:p>
    <w:p w14:paraId="31F53E4E" w14:textId="77777777" w:rsidR="008D531F" w:rsidRPr="005A1AC4" w:rsidRDefault="008D531F" w:rsidP="008D531F">
      <w:pPr>
        <w:pStyle w:val="Heading3"/>
        <w:numPr>
          <w:ilvl w:val="2"/>
          <w:numId w:val="4"/>
        </w:numPr>
      </w:pPr>
      <w:bookmarkStart w:id="49" w:name="_Ref45878335"/>
      <w:r w:rsidRPr="005A1AC4">
        <w:t>co-operate with the Other Suppliers and provide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Contract for any reason, to enable the timely transition of the Services (or any of them) to the Buyer and/or to any Replacement Supplier;</w:t>
      </w:r>
      <w:bookmarkEnd w:id="49"/>
      <w:r w:rsidRPr="005A1AC4">
        <w:t xml:space="preserve"> </w:t>
      </w:r>
    </w:p>
    <w:p w14:paraId="28640B3B" w14:textId="77777777" w:rsidR="008D531F" w:rsidRPr="005A1AC4" w:rsidRDefault="008D531F" w:rsidP="008D531F">
      <w:pPr>
        <w:pStyle w:val="Heading3"/>
        <w:numPr>
          <w:ilvl w:val="2"/>
          <w:numId w:val="4"/>
        </w:numPr>
      </w:pPr>
      <w:bookmarkStart w:id="50" w:name="_Ref45874286"/>
      <w:r w:rsidRPr="005A1AC4">
        <w:t>to the extent it is legally able to do so, hold on trust for the sole benefit of the Buyer, all warranties and indemnities provided by third parties or any Sub-Contractor in respect of any Deliverables and/or the Services and, where any such warranties are held on trust, at its cost enforce such warranties in accordance with any reasonable directions that the Buyer may notify from time to time to the Supplier;</w:t>
      </w:r>
      <w:bookmarkEnd w:id="50"/>
    </w:p>
    <w:p w14:paraId="210FA88F" w14:textId="77777777" w:rsidR="008D531F" w:rsidRPr="005A1AC4" w:rsidRDefault="008D531F" w:rsidP="008D531F">
      <w:pPr>
        <w:pStyle w:val="Heading3"/>
        <w:numPr>
          <w:ilvl w:val="2"/>
          <w:numId w:val="4"/>
        </w:numPr>
      </w:pPr>
      <w:r w:rsidRPr="005A1AC4">
        <w:t>unless it is unable to do so, assign to the Buyer on the Buyer’s written request and at the cost of the Supplier any such warranties and/or indemnities as are referred to in Clause </w:t>
      </w:r>
      <w:r w:rsidRPr="005A1AC4">
        <w:fldChar w:fldCharType="begin"/>
      </w:r>
      <w:r w:rsidRPr="005A1AC4">
        <w:instrText xml:space="preserve"> REF _Ref45874286 \r \h </w:instrText>
      </w:r>
      <w:r>
        <w:instrText xml:space="preserve"> \* MERGEFORMAT </w:instrText>
      </w:r>
      <w:r w:rsidRPr="005A1AC4">
        <w:fldChar w:fldCharType="separate"/>
      </w:r>
      <w:r>
        <w:t>8.5.7</w:t>
      </w:r>
      <w:r w:rsidRPr="005A1AC4">
        <w:fldChar w:fldCharType="end"/>
      </w:r>
      <w:r w:rsidRPr="005A1AC4">
        <w:t>;</w:t>
      </w:r>
    </w:p>
    <w:p w14:paraId="70C22C6B" w14:textId="77777777" w:rsidR="008D531F" w:rsidRPr="005A1AC4" w:rsidRDefault="008D531F" w:rsidP="008D531F">
      <w:pPr>
        <w:pStyle w:val="Heading3"/>
        <w:numPr>
          <w:ilvl w:val="2"/>
          <w:numId w:val="4"/>
        </w:numPr>
      </w:pPr>
      <w:r w:rsidRPr="005A1AC4">
        <w:t>provide the Buyer with such assistance as the Buyer may reasonably require during the Contract Period in respect of the supply of the Services; and</w:t>
      </w:r>
    </w:p>
    <w:p w14:paraId="642F0718" w14:textId="77777777" w:rsidR="008D531F" w:rsidRPr="005A1AC4" w:rsidRDefault="008D531F" w:rsidP="008D531F">
      <w:pPr>
        <w:pStyle w:val="Heading3"/>
        <w:numPr>
          <w:ilvl w:val="2"/>
          <w:numId w:val="4"/>
        </w:numPr>
      </w:pPr>
      <w:bookmarkStart w:id="51" w:name="_Ref45874678"/>
      <w:r w:rsidRPr="005A1AC4">
        <w:t>gather, collate and provide such information and co-operation as the Buyer may reasonably request for the purposes of ascertaining the Supplier’s compliance with its obligations under this Contract;</w:t>
      </w:r>
      <w:bookmarkEnd w:id="51"/>
      <w:r w:rsidRPr="005A1AC4">
        <w:t xml:space="preserve"> </w:t>
      </w:r>
    </w:p>
    <w:p w14:paraId="7B30183B" w14:textId="77777777" w:rsidR="008D531F" w:rsidRPr="005A1AC4" w:rsidRDefault="008D531F" w:rsidP="008D531F">
      <w:pPr>
        <w:pStyle w:val="Heading3"/>
        <w:numPr>
          <w:ilvl w:val="2"/>
          <w:numId w:val="4"/>
        </w:numPr>
      </w:pPr>
      <w:r w:rsidRPr="005A1AC4">
        <w:t>ensure that neither it, nor any of its Affiliates, embarrasses the Buyer or otherwise brings the Buyer into disrepute by engaging in any act or omission in relation to this Contract which is reasonably likely to diminish the trust that the public places in the Buyer.</w:t>
      </w:r>
    </w:p>
    <w:p w14:paraId="7F1E7A94" w14:textId="77777777" w:rsidR="008D531F" w:rsidRPr="005A1AC4" w:rsidRDefault="008D531F" w:rsidP="008D531F">
      <w:pPr>
        <w:pStyle w:val="Heading2"/>
        <w:numPr>
          <w:ilvl w:val="1"/>
          <w:numId w:val="4"/>
        </w:numPr>
      </w:pPr>
      <w:r w:rsidRPr="005A1AC4">
        <w:t>An obligation on the Supplier to do, or to refrain from doing, any act or thing shall include an obligation upon the Supplier to procure that all Sub-Contractors and Supplier Personnel also do, or refrain from doing, such act or thing.</w:t>
      </w:r>
    </w:p>
    <w:p w14:paraId="4F517660" w14:textId="77777777" w:rsidR="008D531F" w:rsidRPr="005A1AC4" w:rsidRDefault="008D531F" w:rsidP="008D531F">
      <w:pPr>
        <w:pStyle w:val="Heading2"/>
        <w:numPr>
          <w:ilvl w:val="1"/>
          <w:numId w:val="4"/>
        </w:numPr>
      </w:pPr>
      <w:r w:rsidRPr="005A1AC4">
        <w:t xml:space="preserve">Without prejudice to Clauses </w:t>
      </w:r>
      <w:r w:rsidRPr="005A1AC4">
        <w:fldChar w:fldCharType="begin"/>
      </w:r>
      <w:r w:rsidRPr="005A1AC4">
        <w:instrText xml:space="preserve"> REF _Ref45883309 \r \h  \* MERGEFORMAT </w:instrText>
      </w:r>
      <w:r w:rsidRPr="005A1AC4">
        <w:fldChar w:fldCharType="separate"/>
      </w:r>
      <w:r>
        <w:t>23.2</w:t>
      </w:r>
      <w:r w:rsidRPr="005A1AC4">
        <w:fldChar w:fldCharType="end"/>
      </w:r>
      <w:r w:rsidRPr="005A1AC4">
        <w:t xml:space="preserve"> and </w:t>
      </w:r>
      <w:r w:rsidRPr="005A1AC4">
        <w:fldChar w:fldCharType="begin"/>
      </w:r>
      <w:r w:rsidRPr="005A1AC4">
        <w:instrText xml:space="preserve"> REF _Ref45883311 \r \h  \* MERGEFORMAT </w:instrText>
      </w:r>
      <w:r w:rsidRPr="005A1AC4">
        <w:fldChar w:fldCharType="separate"/>
      </w:r>
      <w:r>
        <w:t>23.3</w:t>
      </w:r>
      <w:r w:rsidRPr="005A1AC4">
        <w:fldChar w:fldCharType="end"/>
      </w:r>
      <w:r w:rsidRPr="005A1AC4">
        <w:t xml:space="preserve"> (IPR Indemnity)  and without prejudice to any other rights and remedies of the Buyer howsoever </w:t>
      </w:r>
      <w:r w:rsidRPr="005A1AC4">
        <w:rPr>
          <w:spacing w:val="-1"/>
        </w:rPr>
        <w:t>arising</w:t>
      </w:r>
      <w:r w:rsidRPr="005A1AC4">
        <w:rPr>
          <w:spacing w:val="26"/>
        </w:rPr>
        <w:t xml:space="preserve"> </w:t>
      </w:r>
      <w:r w:rsidRPr="005A1AC4">
        <w:rPr>
          <w:spacing w:val="-1"/>
        </w:rPr>
        <w:t>the Supplier shall:</w:t>
      </w:r>
    </w:p>
    <w:p w14:paraId="03372F66" w14:textId="77777777" w:rsidR="008D531F" w:rsidRPr="005A1AC4" w:rsidRDefault="008D531F" w:rsidP="008D531F">
      <w:pPr>
        <w:pStyle w:val="Heading3"/>
        <w:numPr>
          <w:ilvl w:val="2"/>
          <w:numId w:val="4"/>
        </w:numPr>
      </w:pPr>
      <w:r w:rsidRPr="005A1AC4">
        <w:t xml:space="preserve">remedy any breach of its obligations in Clauses  </w:t>
      </w:r>
      <w:r w:rsidRPr="005A1AC4">
        <w:fldChar w:fldCharType="begin"/>
      </w:r>
      <w:r w:rsidRPr="005A1AC4">
        <w:instrText xml:space="preserve"> REF _Ref45874618 \r \h </w:instrText>
      </w:r>
      <w:r>
        <w:instrText xml:space="preserve"> \* MERGEFORMAT </w:instrText>
      </w:r>
      <w:r w:rsidRPr="005A1AC4">
        <w:fldChar w:fldCharType="separate"/>
      </w:r>
      <w:r>
        <w:t>8.5.2</w:t>
      </w:r>
      <w:r w:rsidRPr="005A1AC4">
        <w:fldChar w:fldCharType="end"/>
      </w:r>
      <w:r w:rsidRPr="005A1AC4">
        <w:t xml:space="preserve">  to </w:t>
      </w:r>
      <w:r w:rsidRPr="005A1AC4">
        <w:fldChar w:fldCharType="begin"/>
      </w:r>
      <w:r w:rsidRPr="005A1AC4">
        <w:instrText xml:space="preserve"> REF _Ref45874620 \r \h </w:instrText>
      </w:r>
      <w:r>
        <w:instrText xml:space="preserve"> \* MERGEFORMAT </w:instrText>
      </w:r>
      <w:r w:rsidRPr="005A1AC4">
        <w:fldChar w:fldCharType="separate"/>
      </w:r>
      <w:r>
        <w:t>8.5.4</w:t>
      </w:r>
      <w:r w:rsidRPr="005A1AC4">
        <w:fldChar w:fldCharType="end"/>
      </w:r>
      <w:r w:rsidRPr="005A1AC4">
        <w:t xml:space="preserve"> inclusive within three (3) Working Days of becoming aware of the breach or being notified of the breach by the Buyer or within such other time period as may be agreed with the Buyer (taking into account the nature of the breach that has occurred); </w:t>
      </w:r>
    </w:p>
    <w:p w14:paraId="77220C75" w14:textId="77777777" w:rsidR="008D531F" w:rsidRPr="005A1AC4" w:rsidRDefault="008D531F" w:rsidP="008D531F">
      <w:pPr>
        <w:pStyle w:val="Heading3"/>
        <w:numPr>
          <w:ilvl w:val="2"/>
          <w:numId w:val="4"/>
        </w:numPr>
      </w:pPr>
      <w:r w:rsidRPr="005A1AC4">
        <w:t xml:space="preserve">remedy any breach of its obligations in Clause </w:t>
      </w:r>
      <w:r w:rsidRPr="005A1AC4">
        <w:fldChar w:fldCharType="begin"/>
      </w:r>
      <w:r w:rsidRPr="005A1AC4">
        <w:instrText xml:space="preserve"> REF _Ref45874652 \r \h </w:instrText>
      </w:r>
      <w:r>
        <w:instrText xml:space="preserve"> \* MERGEFORMAT </w:instrText>
      </w:r>
      <w:r w:rsidRPr="005A1AC4">
        <w:fldChar w:fldCharType="separate"/>
      </w:r>
      <w:r>
        <w:t>8.5.1</w:t>
      </w:r>
      <w:r w:rsidRPr="005A1AC4">
        <w:fldChar w:fldCharType="end"/>
      </w:r>
      <w:r w:rsidRPr="005A1AC4">
        <w:t xml:space="preserve"> and Clauses  </w:t>
      </w:r>
      <w:r w:rsidRPr="005A1AC4">
        <w:fldChar w:fldCharType="begin"/>
      </w:r>
      <w:r w:rsidRPr="005A1AC4">
        <w:instrText xml:space="preserve"> REF _Ref45874664 \r \h </w:instrText>
      </w:r>
      <w:r>
        <w:instrText xml:space="preserve"> \* MERGEFORMAT </w:instrText>
      </w:r>
      <w:r w:rsidRPr="005A1AC4">
        <w:fldChar w:fldCharType="separate"/>
      </w:r>
      <w:r>
        <w:t>8.5.5</w:t>
      </w:r>
      <w:r w:rsidRPr="005A1AC4">
        <w:fldChar w:fldCharType="end"/>
      </w:r>
      <w:r w:rsidRPr="005A1AC4">
        <w:t xml:space="preserve"> to </w:t>
      </w:r>
      <w:r w:rsidRPr="005A1AC4">
        <w:fldChar w:fldCharType="begin"/>
      </w:r>
      <w:r w:rsidRPr="005A1AC4">
        <w:instrText xml:space="preserve"> REF _Ref45874678 \r \h </w:instrText>
      </w:r>
      <w:r>
        <w:instrText xml:space="preserve"> \* MERGEFORMAT </w:instrText>
      </w:r>
      <w:r w:rsidRPr="005A1AC4">
        <w:fldChar w:fldCharType="separate"/>
      </w:r>
      <w:r>
        <w:t>8.5.10</w:t>
      </w:r>
      <w:r w:rsidRPr="005A1AC4">
        <w:fldChar w:fldCharType="end"/>
      </w:r>
      <w:r w:rsidRPr="005A1AC4">
        <w:t xml:space="preserve"> inclusive within twenty (20) Working Days of becoming aware of the breach or being notified of the breach by the Buyer; </w:t>
      </w:r>
    </w:p>
    <w:p w14:paraId="7044CB61" w14:textId="77777777" w:rsidR="008D531F" w:rsidRPr="005A1AC4" w:rsidRDefault="008D531F" w:rsidP="008D531F">
      <w:pPr>
        <w:pStyle w:val="Heading3"/>
        <w:numPr>
          <w:ilvl w:val="2"/>
          <w:numId w:val="4"/>
        </w:numPr>
      </w:pPr>
      <w:r w:rsidRPr="005A1AC4">
        <w:t>meet all the costs of, and incidental to, the performance of such remedial work.</w:t>
      </w:r>
    </w:p>
    <w:p w14:paraId="1A3B4825" w14:textId="77777777" w:rsidR="008D531F" w:rsidRPr="005A1AC4" w:rsidRDefault="008D531F" w:rsidP="008D531F">
      <w:pPr>
        <w:pStyle w:val="Body2"/>
      </w:pPr>
      <w:r w:rsidRPr="005A1AC4">
        <w:t xml:space="preserve">Specially Written Software </w:t>
      </w:r>
    </w:p>
    <w:p w14:paraId="6F4B6950" w14:textId="77777777" w:rsidR="008D531F" w:rsidRPr="005A1AC4" w:rsidRDefault="008D531F" w:rsidP="008D531F">
      <w:pPr>
        <w:pStyle w:val="Heading2"/>
        <w:numPr>
          <w:ilvl w:val="1"/>
          <w:numId w:val="4"/>
        </w:numPr>
      </w:pPr>
      <w:bookmarkStart w:id="52" w:name="_Ref46327688"/>
      <w:r w:rsidRPr="005A1AC4">
        <w:t>The Supplier warrants to the Buyer that all components of the Specially Written Software shall:</w:t>
      </w:r>
      <w:bookmarkEnd w:id="52"/>
    </w:p>
    <w:p w14:paraId="3B1412E8" w14:textId="77777777" w:rsidR="008D531F" w:rsidRPr="005A1AC4" w:rsidRDefault="008D531F" w:rsidP="008D531F">
      <w:pPr>
        <w:pStyle w:val="Heading3"/>
        <w:numPr>
          <w:ilvl w:val="2"/>
          <w:numId w:val="4"/>
        </w:numPr>
      </w:pPr>
      <w:r w:rsidRPr="005A1AC4">
        <w:t>be free from material design and programming errors;</w:t>
      </w:r>
    </w:p>
    <w:p w14:paraId="0C26170A" w14:textId="77777777" w:rsidR="008D531F" w:rsidRPr="005A1AC4" w:rsidRDefault="008D531F" w:rsidP="008D531F">
      <w:pPr>
        <w:pStyle w:val="Heading3"/>
        <w:numPr>
          <w:ilvl w:val="2"/>
          <w:numId w:val="4"/>
        </w:numPr>
      </w:pPr>
      <w:r w:rsidRPr="005A1AC4">
        <w:t>perform in all material respects in accordance with the relevant specifications contained in the Order Form and Documentation; and</w:t>
      </w:r>
    </w:p>
    <w:p w14:paraId="2C4E9C6C" w14:textId="77777777" w:rsidR="008D531F" w:rsidRPr="005A1AC4" w:rsidRDefault="008D531F" w:rsidP="008D531F">
      <w:pPr>
        <w:pStyle w:val="Heading3"/>
        <w:numPr>
          <w:ilvl w:val="2"/>
          <w:numId w:val="4"/>
        </w:numPr>
      </w:pPr>
      <w:r w:rsidRPr="005A1AC4">
        <w:t>not infringe any Intellectual Property Rights.</w:t>
      </w:r>
    </w:p>
    <w:p w14:paraId="5ED3A124" w14:textId="77777777" w:rsidR="008D531F" w:rsidRPr="005A1AC4" w:rsidRDefault="008D531F" w:rsidP="008D531F">
      <w:pPr>
        <w:pStyle w:val="Body2"/>
      </w:pPr>
      <w:r w:rsidRPr="005A1AC4">
        <w:t xml:space="preserve">Continuing Obligation to Provide the Services </w:t>
      </w:r>
    </w:p>
    <w:p w14:paraId="77D9CDF9" w14:textId="77777777" w:rsidR="008D531F" w:rsidRPr="005A1AC4" w:rsidRDefault="008D531F" w:rsidP="008D531F">
      <w:pPr>
        <w:pStyle w:val="Heading2"/>
        <w:numPr>
          <w:ilvl w:val="1"/>
          <w:numId w:val="4"/>
        </w:numPr>
      </w:pPr>
      <w:bookmarkStart w:id="53" w:name="_Ref45884651"/>
      <w:r w:rsidRPr="005A1AC4">
        <w:t>The Supplier shall continue to perform all of its obligations under this Contract and shall not suspend the supply of the Services, notwithstanding:</w:t>
      </w:r>
      <w:bookmarkEnd w:id="53"/>
    </w:p>
    <w:p w14:paraId="79BFB8DF" w14:textId="77777777" w:rsidR="008D531F" w:rsidRPr="005A1AC4" w:rsidRDefault="008D531F" w:rsidP="008D531F">
      <w:pPr>
        <w:pStyle w:val="Heading3"/>
        <w:numPr>
          <w:ilvl w:val="2"/>
          <w:numId w:val="4"/>
        </w:numPr>
      </w:pPr>
      <w:r w:rsidRPr="005A1AC4">
        <w:rPr>
          <w:spacing w:val="-1"/>
        </w:rPr>
        <w:t>any</w:t>
      </w:r>
      <w:r w:rsidRPr="005A1AC4">
        <w:rPr>
          <w:spacing w:val="8"/>
        </w:rPr>
        <w:t xml:space="preserve"> </w:t>
      </w:r>
      <w:r w:rsidRPr="005A1AC4">
        <w:rPr>
          <w:spacing w:val="-1"/>
        </w:rPr>
        <w:t>withholding</w:t>
      </w:r>
      <w:r w:rsidRPr="005A1AC4">
        <w:rPr>
          <w:spacing w:val="10"/>
        </w:rPr>
        <w:t xml:space="preserve"> </w:t>
      </w:r>
      <w:r w:rsidRPr="005A1AC4">
        <w:t>or</w:t>
      </w:r>
      <w:r w:rsidRPr="005A1AC4">
        <w:rPr>
          <w:spacing w:val="8"/>
        </w:rPr>
        <w:t xml:space="preserve"> </w:t>
      </w:r>
      <w:r w:rsidRPr="005A1AC4">
        <w:rPr>
          <w:spacing w:val="-1"/>
        </w:rPr>
        <w:t>deduction</w:t>
      </w:r>
      <w:r w:rsidRPr="005A1AC4">
        <w:rPr>
          <w:spacing w:val="7"/>
        </w:rPr>
        <w:t xml:space="preserve"> </w:t>
      </w:r>
      <w:r w:rsidRPr="005A1AC4">
        <w:t>by</w:t>
      </w:r>
      <w:r w:rsidRPr="005A1AC4">
        <w:rPr>
          <w:spacing w:val="5"/>
        </w:rPr>
        <w:t xml:space="preserve"> </w:t>
      </w:r>
      <w:r w:rsidRPr="005A1AC4">
        <w:t>the</w:t>
      </w:r>
      <w:r w:rsidRPr="005A1AC4">
        <w:rPr>
          <w:spacing w:val="7"/>
        </w:rPr>
        <w:t xml:space="preserve"> </w:t>
      </w:r>
      <w:r w:rsidRPr="005A1AC4">
        <w:rPr>
          <w:spacing w:val="-1"/>
        </w:rPr>
        <w:t xml:space="preserve">Buyer </w:t>
      </w:r>
      <w:r w:rsidRPr="005A1AC4">
        <w:rPr>
          <w:spacing w:val="-2"/>
        </w:rPr>
        <w:t>of</w:t>
      </w:r>
      <w:r w:rsidRPr="005A1AC4">
        <w:rPr>
          <w:spacing w:val="6"/>
        </w:rPr>
        <w:t xml:space="preserve"> </w:t>
      </w:r>
      <w:r w:rsidRPr="005A1AC4">
        <w:rPr>
          <w:spacing w:val="-1"/>
        </w:rPr>
        <w:t>any</w:t>
      </w:r>
      <w:r w:rsidRPr="005A1AC4">
        <w:rPr>
          <w:spacing w:val="5"/>
        </w:rPr>
        <w:t xml:space="preserve"> </w:t>
      </w:r>
      <w:r w:rsidRPr="005A1AC4">
        <w:t>sum</w:t>
      </w:r>
      <w:r w:rsidRPr="005A1AC4">
        <w:rPr>
          <w:spacing w:val="8"/>
        </w:rPr>
        <w:t xml:space="preserve"> </w:t>
      </w:r>
      <w:r w:rsidRPr="005A1AC4">
        <w:rPr>
          <w:spacing w:val="-1"/>
        </w:rPr>
        <w:t>due</w:t>
      </w:r>
      <w:r w:rsidRPr="005A1AC4">
        <w:rPr>
          <w:spacing w:val="5"/>
        </w:rPr>
        <w:t xml:space="preserve"> </w:t>
      </w:r>
      <w:r w:rsidRPr="005A1AC4">
        <w:t>to</w:t>
      </w:r>
      <w:r w:rsidRPr="005A1AC4">
        <w:rPr>
          <w:spacing w:val="23"/>
        </w:rPr>
        <w:t xml:space="preserve"> </w:t>
      </w:r>
      <w:r w:rsidRPr="005A1AC4">
        <w:t>the</w:t>
      </w:r>
      <w:r w:rsidRPr="005A1AC4">
        <w:rPr>
          <w:spacing w:val="-2"/>
        </w:rPr>
        <w:t xml:space="preserve"> </w:t>
      </w:r>
      <w:r w:rsidRPr="005A1AC4">
        <w:rPr>
          <w:spacing w:val="-1"/>
        </w:rPr>
        <w:t xml:space="preserve">Supplier pursuant </w:t>
      </w:r>
      <w:r w:rsidRPr="005A1AC4">
        <w:t>to</w:t>
      </w:r>
      <w:r w:rsidRPr="005A1AC4">
        <w:rPr>
          <w:spacing w:val="-4"/>
        </w:rPr>
        <w:t xml:space="preserve"> </w:t>
      </w:r>
      <w:r w:rsidRPr="005A1AC4">
        <w:rPr>
          <w:spacing w:val="-1"/>
        </w:rPr>
        <w:t>the</w:t>
      </w:r>
      <w:r w:rsidRPr="005A1AC4">
        <w:rPr>
          <w:spacing w:val="-2"/>
        </w:rPr>
        <w:t xml:space="preserve"> </w:t>
      </w:r>
      <w:r w:rsidRPr="005A1AC4">
        <w:rPr>
          <w:spacing w:val="-1"/>
        </w:rPr>
        <w:t>exercise</w:t>
      </w:r>
      <w:r w:rsidRPr="005A1AC4">
        <w:rPr>
          <w:spacing w:val="-2"/>
        </w:rPr>
        <w:t xml:space="preserve"> </w:t>
      </w:r>
      <w:r w:rsidRPr="005A1AC4">
        <w:t>of</w:t>
      </w:r>
      <w:r w:rsidRPr="005A1AC4">
        <w:rPr>
          <w:spacing w:val="1"/>
        </w:rPr>
        <w:t xml:space="preserve"> </w:t>
      </w:r>
      <w:r w:rsidRPr="005A1AC4">
        <w:t>a</w:t>
      </w:r>
      <w:r w:rsidRPr="005A1AC4">
        <w:rPr>
          <w:spacing w:val="-4"/>
        </w:rPr>
        <w:t xml:space="preserve"> </w:t>
      </w:r>
      <w:r w:rsidRPr="005A1AC4">
        <w:rPr>
          <w:spacing w:val="-1"/>
        </w:rPr>
        <w:t xml:space="preserve">right </w:t>
      </w:r>
      <w:r w:rsidRPr="005A1AC4">
        <w:rPr>
          <w:spacing w:val="-2"/>
        </w:rPr>
        <w:t>of</w:t>
      </w:r>
      <w:r w:rsidRPr="005A1AC4">
        <w:rPr>
          <w:spacing w:val="-1"/>
        </w:rPr>
        <w:t xml:space="preserve"> the</w:t>
      </w:r>
      <w:r w:rsidRPr="005A1AC4">
        <w:rPr>
          <w:spacing w:val="-2"/>
        </w:rPr>
        <w:t xml:space="preserve"> </w:t>
      </w:r>
      <w:r w:rsidRPr="005A1AC4">
        <w:rPr>
          <w:spacing w:val="-1"/>
        </w:rPr>
        <w:t xml:space="preserve">Buyer </w:t>
      </w:r>
      <w:r w:rsidRPr="005A1AC4">
        <w:t>to</w:t>
      </w:r>
      <w:r w:rsidRPr="005A1AC4">
        <w:rPr>
          <w:spacing w:val="37"/>
        </w:rPr>
        <w:t xml:space="preserve"> </w:t>
      </w:r>
      <w:r w:rsidRPr="005A1AC4">
        <w:t xml:space="preserve">such </w:t>
      </w:r>
      <w:r w:rsidRPr="005A1AC4">
        <w:rPr>
          <w:spacing w:val="-1"/>
        </w:rPr>
        <w:t>withholding</w:t>
      </w:r>
      <w:r w:rsidRPr="005A1AC4">
        <w:rPr>
          <w:spacing w:val="2"/>
        </w:rPr>
        <w:t xml:space="preserve"> </w:t>
      </w:r>
      <w:r w:rsidRPr="005A1AC4">
        <w:t>or</w:t>
      </w:r>
      <w:r w:rsidRPr="005A1AC4">
        <w:rPr>
          <w:spacing w:val="-1"/>
        </w:rPr>
        <w:t xml:space="preserve"> deduction</w:t>
      </w:r>
      <w:r w:rsidRPr="005A1AC4">
        <w:t xml:space="preserve"> </w:t>
      </w:r>
      <w:r w:rsidRPr="005A1AC4">
        <w:rPr>
          <w:spacing w:val="-1"/>
        </w:rPr>
        <w:t>under this</w:t>
      </w:r>
      <w:r w:rsidRPr="005A1AC4">
        <w:rPr>
          <w:spacing w:val="-2"/>
        </w:rPr>
        <w:t xml:space="preserve"> </w:t>
      </w:r>
      <w:r w:rsidRPr="005A1AC4">
        <w:rPr>
          <w:spacing w:val="-1"/>
        </w:rPr>
        <w:t>Contract</w:t>
      </w:r>
      <w:r w:rsidRPr="005A1AC4">
        <w:t xml:space="preserve">; </w:t>
      </w:r>
    </w:p>
    <w:p w14:paraId="4B24471C" w14:textId="77777777" w:rsidR="008D531F" w:rsidRPr="005A1AC4" w:rsidRDefault="008D531F" w:rsidP="008D531F">
      <w:pPr>
        <w:pStyle w:val="Heading3"/>
        <w:numPr>
          <w:ilvl w:val="2"/>
          <w:numId w:val="4"/>
        </w:numPr>
      </w:pPr>
      <w:r w:rsidRPr="005A1AC4">
        <w:t>the existence of an unresolved Dispute; and/or</w:t>
      </w:r>
    </w:p>
    <w:p w14:paraId="49C8E001" w14:textId="77777777" w:rsidR="008D531F" w:rsidRPr="005A1AC4" w:rsidRDefault="008D531F" w:rsidP="008D531F">
      <w:pPr>
        <w:pStyle w:val="Heading3"/>
        <w:numPr>
          <w:ilvl w:val="2"/>
          <w:numId w:val="4"/>
        </w:numPr>
      </w:pPr>
      <w:r w:rsidRPr="005A1AC4">
        <w:t>any failure by the Buyer to pay any Charges,</w:t>
      </w:r>
    </w:p>
    <w:p w14:paraId="3A46503E" w14:textId="77777777" w:rsidR="008D531F" w:rsidRPr="005A1AC4" w:rsidRDefault="008D531F" w:rsidP="008D531F">
      <w:pPr>
        <w:pStyle w:val="Heading2"/>
        <w:numPr>
          <w:ilvl w:val="0"/>
          <w:numId w:val="0"/>
        </w:numPr>
        <w:ind w:left="1440"/>
      </w:pPr>
      <w:r w:rsidRPr="005A1AC4">
        <w:t>unless the Supplier is entitled to terminate this Contract under Clause </w:t>
      </w:r>
      <w:r w:rsidRPr="005A1AC4">
        <w:fldChar w:fldCharType="begin"/>
      </w:r>
      <w:r w:rsidRPr="005A1AC4">
        <w:instrText xml:space="preserve"> REF _Ref46335199 \r \h </w:instrText>
      </w:r>
      <w:r>
        <w:instrText xml:space="preserve"> \* MERGEFORMAT </w:instrText>
      </w:r>
      <w:r w:rsidRPr="005A1AC4">
        <w:fldChar w:fldCharType="separate"/>
      </w:r>
      <w:r>
        <w:t>35.2</w:t>
      </w:r>
      <w:r w:rsidRPr="005A1AC4">
        <w:fldChar w:fldCharType="end"/>
      </w:r>
      <w:r w:rsidRPr="005A1AC4">
        <w:t xml:space="preserve"> (Termination by the Supplier) for failure to pay undisputed Charges. </w:t>
      </w:r>
    </w:p>
    <w:p w14:paraId="3681381C" w14:textId="77777777" w:rsidR="008D531F" w:rsidRPr="005A1AC4" w:rsidRDefault="008D531F" w:rsidP="008D531F">
      <w:pPr>
        <w:pStyle w:val="Heading1"/>
        <w:keepNext/>
        <w:numPr>
          <w:ilvl w:val="0"/>
          <w:numId w:val="4"/>
        </w:numPr>
      </w:pPr>
      <w:bookmarkStart w:id="54" w:name="_heading=h.3rdcrjn" w:colFirst="0" w:colLast="0"/>
      <w:bookmarkStart w:id="55" w:name="_heading=h.26in1rg" w:colFirst="0" w:colLast="0"/>
      <w:bookmarkStart w:id="56" w:name="_Toc48825018"/>
      <w:bookmarkEnd w:id="54"/>
      <w:bookmarkEnd w:id="55"/>
      <w:r w:rsidRPr="005A1AC4">
        <w:t>Service Levels, service credits and PERFORMANCE MONITORING</w:t>
      </w:r>
      <w:bookmarkEnd w:id="56"/>
      <w:r w:rsidRPr="005A1AC4">
        <w:t xml:space="preserve"> </w:t>
      </w:r>
    </w:p>
    <w:p w14:paraId="16525EFE" w14:textId="77777777" w:rsidR="008D531F" w:rsidRPr="005A1AC4" w:rsidRDefault="008D531F" w:rsidP="008D531F">
      <w:pPr>
        <w:pStyle w:val="Heading2"/>
        <w:numPr>
          <w:ilvl w:val="1"/>
          <w:numId w:val="4"/>
        </w:numPr>
      </w:pPr>
      <w:r w:rsidRPr="005A1AC4">
        <w:t xml:space="preserve">The Parties shall comply with the provisions of Part A (Service Levels and Service Credits) of Schedule 3 (Service Levels, Service Credits and Performance Monitoring). </w:t>
      </w:r>
    </w:p>
    <w:p w14:paraId="7113016D" w14:textId="77777777" w:rsidR="008D531F" w:rsidRPr="005A1AC4" w:rsidRDefault="008D531F" w:rsidP="008D531F">
      <w:pPr>
        <w:pStyle w:val="Heading2"/>
        <w:numPr>
          <w:ilvl w:val="1"/>
          <w:numId w:val="4"/>
        </w:numPr>
      </w:pPr>
      <w:r w:rsidRPr="005A1AC4">
        <w:t>The Supplier shall at all times provide the Services to meet or exceed the Service Level Performance Measure for each Service Level.</w:t>
      </w:r>
    </w:p>
    <w:p w14:paraId="012A938F" w14:textId="77777777" w:rsidR="008D531F" w:rsidRPr="005A1AC4" w:rsidRDefault="008D531F" w:rsidP="008D531F">
      <w:pPr>
        <w:pStyle w:val="Heading2"/>
        <w:numPr>
          <w:ilvl w:val="1"/>
          <w:numId w:val="4"/>
        </w:numPr>
      </w:pPr>
      <w:r w:rsidRPr="005A1AC4">
        <w:t>The Supplier acknowledges that any Service Level Failure shall entitle the Buyer to the rights set out in Part A (Service Levels and Service Credits) of Schedule 3 (Service Levels, Service Credits and Performance Monitoring), including the right to any Service Credits and that any Service Credit is a price adjustment and not an estimate of the Loss that may be suffered by the Buyer as a result of the Supplier’s failure to meet any Service Level Performance Measure.</w:t>
      </w:r>
    </w:p>
    <w:p w14:paraId="596B8A39" w14:textId="77777777" w:rsidR="008D531F" w:rsidRPr="005A1AC4" w:rsidRDefault="008D531F" w:rsidP="008D531F">
      <w:pPr>
        <w:pStyle w:val="Heading2"/>
        <w:numPr>
          <w:ilvl w:val="1"/>
          <w:numId w:val="4"/>
        </w:numPr>
      </w:pPr>
      <w:r w:rsidRPr="005A1AC4">
        <w:t>The Supplier shall send Performance Monitoring Reports to the Buyer detailing the level of service which was achieved in accordance with the provisions of Part B (Performance Monitoring) of Schedule 3 (Service Levels, Service Credits and Performance Monitoring).</w:t>
      </w:r>
    </w:p>
    <w:p w14:paraId="0DA28C2C" w14:textId="77777777" w:rsidR="008D531F" w:rsidRPr="005A1AC4" w:rsidRDefault="008D531F" w:rsidP="008D531F">
      <w:pPr>
        <w:pStyle w:val="Heading2"/>
        <w:numPr>
          <w:ilvl w:val="1"/>
          <w:numId w:val="4"/>
        </w:numPr>
        <w:rPr>
          <w:rFonts w:cstheme="minorHAnsi"/>
        </w:rPr>
      </w:pPr>
      <w:bookmarkStart w:id="57" w:name="_Ref45861633"/>
      <w:r w:rsidRPr="005A1AC4">
        <w:rPr>
          <w:rFonts w:cstheme="minorHAnsi"/>
        </w:rPr>
        <w:t>A Service Credit shall be the Buyer’s exclusive financial remedy for a Service Level Failure except where:</w:t>
      </w:r>
      <w:bookmarkEnd w:id="57"/>
    </w:p>
    <w:p w14:paraId="2FE81C4C" w14:textId="77777777" w:rsidR="008D531F" w:rsidRPr="005A1AC4" w:rsidRDefault="008D531F" w:rsidP="008D531F">
      <w:pPr>
        <w:pStyle w:val="GPSL3numberedclause"/>
        <w:numPr>
          <w:ilvl w:val="2"/>
          <w:numId w:val="4"/>
        </w:numPr>
        <w:tabs>
          <w:tab w:val="clear" w:pos="126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the Supplier has over the previous (twelve) 12 Month period exceeded the Service Credit Cap; and/or</w:t>
      </w:r>
    </w:p>
    <w:p w14:paraId="76925ECE" w14:textId="77777777" w:rsidR="008D531F" w:rsidRPr="005A1AC4" w:rsidRDefault="008D531F" w:rsidP="008D531F">
      <w:pPr>
        <w:pStyle w:val="GPSL3numberedclause"/>
        <w:numPr>
          <w:ilvl w:val="2"/>
          <w:numId w:val="4"/>
        </w:numPr>
        <w:tabs>
          <w:tab w:val="clear" w:pos="126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the Service Level Failure:</w:t>
      </w:r>
    </w:p>
    <w:p w14:paraId="684C04D0"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exceeds the relevant Service Level Threshold;</w:t>
      </w:r>
    </w:p>
    <w:p w14:paraId="476182B1"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 xml:space="preserve">has arisen due to a Prohibited Act or wilful Default by the Supplier or any Supplier Personnel; </w:t>
      </w:r>
    </w:p>
    <w:p w14:paraId="02DFA60F"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results in the corruption or loss of any Buyer Data; and/or</w:t>
      </w:r>
    </w:p>
    <w:p w14:paraId="58F23430"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results in the Buyer being required to make a compensation payment to one or more third parties; and/or</w:t>
      </w:r>
    </w:p>
    <w:p w14:paraId="5EC8EBC1" w14:textId="77777777" w:rsidR="008D531F" w:rsidRPr="005A1AC4" w:rsidRDefault="008D531F" w:rsidP="008D531F">
      <w:pPr>
        <w:pStyle w:val="GPSL3numberedclause"/>
        <w:numPr>
          <w:ilvl w:val="2"/>
          <w:numId w:val="4"/>
        </w:numPr>
        <w:tabs>
          <w:tab w:val="clear" w:pos="126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 xml:space="preserve">the Buyer is otherwise entitled to or does terminate this Contract pursuant to </w:t>
      </w:r>
      <w:bookmarkStart w:id="58" w:name="_Ref45812876"/>
      <w:r w:rsidRPr="005A1AC4">
        <w:rPr>
          <w:rFonts w:asciiTheme="minorHAnsi" w:hAnsiTheme="minorHAnsi" w:cstheme="minorHAnsi"/>
        </w:rPr>
        <w:t xml:space="preserve">Clause  </w:t>
      </w:r>
      <w:r w:rsidRPr="005A1AC4">
        <w:rPr>
          <w:rFonts w:asciiTheme="minorHAnsi" w:hAnsiTheme="minorHAnsi" w:cstheme="minorHAnsi"/>
        </w:rPr>
        <w:fldChar w:fldCharType="begin"/>
      </w:r>
      <w:r w:rsidRPr="005A1AC4">
        <w:rPr>
          <w:rFonts w:asciiTheme="minorHAnsi" w:hAnsiTheme="minorHAnsi" w:cstheme="minorHAnsi"/>
        </w:rPr>
        <w:instrText xml:space="preserve"> REF _Ref45867143 \r \h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35.1</w:t>
      </w:r>
      <w:r w:rsidRPr="005A1AC4">
        <w:rPr>
          <w:rFonts w:asciiTheme="minorHAnsi" w:hAnsiTheme="minorHAnsi" w:cstheme="minorHAnsi"/>
        </w:rPr>
        <w:fldChar w:fldCharType="end"/>
      </w:r>
      <w:r w:rsidRPr="005A1AC4">
        <w:rPr>
          <w:rFonts w:asciiTheme="minorHAnsi" w:hAnsiTheme="minorHAnsi" w:cstheme="minorHAnsi"/>
        </w:rPr>
        <w:t xml:space="preserve"> (Buyer Termination Rights) except Clause </w:t>
      </w:r>
      <w:r w:rsidRPr="005A1AC4">
        <w:rPr>
          <w:rFonts w:asciiTheme="minorHAnsi" w:hAnsiTheme="minorHAnsi" w:cstheme="minorHAnsi"/>
        </w:rPr>
        <w:fldChar w:fldCharType="begin"/>
      </w:r>
      <w:r w:rsidRPr="005A1AC4">
        <w:rPr>
          <w:rFonts w:asciiTheme="minorHAnsi" w:hAnsiTheme="minorHAnsi" w:cstheme="minorHAnsi"/>
        </w:rPr>
        <w:instrText xml:space="preserve"> REF _Ref45867159 \r \h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35.1.9</w:t>
      </w:r>
      <w:r w:rsidRPr="005A1AC4">
        <w:rPr>
          <w:rFonts w:asciiTheme="minorHAnsi" w:hAnsiTheme="minorHAnsi" w:cstheme="minorHAnsi"/>
        </w:rPr>
        <w:fldChar w:fldCharType="end"/>
      </w:r>
      <w:r w:rsidRPr="005A1AC4">
        <w:rPr>
          <w:rFonts w:asciiTheme="minorHAnsi" w:hAnsiTheme="minorHAnsi" w:cstheme="minorHAnsi"/>
        </w:rPr>
        <w:t xml:space="preserve"> (Termination Without Cause); </w:t>
      </w:r>
    </w:p>
    <w:p w14:paraId="5D09458B" w14:textId="77777777" w:rsidR="008D531F" w:rsidRPr="005A1AC4" w:rsidRDefault="008D531F" w:rsidP="008D531F">
      <w:pPr>
        <w:pStyle w:val="Heading2"/>
        <w:numPr>
          <w:ilvl w:val="1"/>
          <w:numId w:val="4"/>
        </w:numPr>
        <w:rPr>
          <w:rFonts w:cstheme="minorHAnsi"/>
        </w:rPr>
      </w:pPr>
      <w:r w:rsidRPr="005A1AC4">
        <w:rPr>
          <w:rFonts w:cstheme="minorHAnsi"/>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bookmarkEnd w:id="58"/>
    </w:p>
    <w:p w14:paraId="47BDDE0E" w14:textId="77777777" w:rsidR="008D531F" w:rsidRPr="005A1AC4" w:rsidRDefault="008D531F" w:rsidP="008D531F">
      <w:pPr>
        <w:pStyle w:val="GPSL3numberedclause"/>
        <w:numPr>
          <w:ilvl w:val="2"/>
          <w:numId w:val="4"/>
        </w:numPr>
        <w:tabs>
          <w:tab w:val="clear" w:pos="126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 xml:space="preserve">the total number of Service Levels for which the weighting is to be changed does not exceed the number applicable as at the Commencement Date; </w:t>
      </w:r>
    </w:p>
    <w:p w14:paraId="59FCA2E4" w14:textId="77777777" w:rsidR="008D531F" w:rsidRPr="005A1AC4" w:rsidRDefault="008D531F" w:rsidP="008D531F">
      <w:pPr>
        <w:pStyle w:val="GPSL3numberedclause"/>
        <w:numPr>
          <w:ilvl w:val="2"/>
          <w:numId w:val="4"/>
        </w:numPr>
        <w:tabs>
          <w:tab w:val="clear" w:pos="126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the principal purpose of the change is to reflect changes in the Buyer's business requirements and/or priorities or to reflect changing industry standards; and</w:t>
      </w:r>
    </w:p>
    <w:p w14:paraId="4C01DC92" w14:textId="77777777" w:rsidR="008D531F" w:rsidRPr="005A1AC4" w:rsidRDefault="008D531F" w:rsidP="008D531F">
      <w:pPr>
        <w:pStyle w:val="GPSL3numberedclause"/>
        <w:numPr>
          <w:ilvl w:val="2"/>
          <w:numId w:val="4"/>
        </w:numPr>
        <w:tabs>
          <w:tab w:val="clear" w:pos="126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there is no change to the Service Credit Cap.</w:t>
      </w:r>
    </w:p>
    <w:p w14:paraId="7E779B69" w14:textId="77777777" w:rsidR="008D531F" w:rsidRPr="005A1AC4" w:rsidRDefault="008D531F" w:rsidP="008D531F">
      <w:pPr>
        <w:pStyle w:val="Heading1"/>
        <w:keepNext/>
        <w:numPr>
          <w:ilvl w:val="0"/>
          <w:numId w:val="4"/>
        </w:numPr>
      </w:pPr>
      <w:bookmarkStart w:id="59" w:name="_Toc48825019"/>
      <w:bookmarkStart w:id="60" w:name="_Ref45813036"/>
      <w:r w:rsidRPr="005A1AC4">
        <w:t>CRITICAL SERVICE LEVEL FAILURE</w:t>
      </w:r>
      <w:bookmarkEnd w:id="59"/>
      <w:r w:rsidRPr="005A1AC4">
        <w:t xml:space="preserve"> </w:t>
      </w:r>
      <w:bookmarkEnd w:id="60"/>
    </w:p>
    <w:p w14:paraId="4D920B32" w14:textId="77777777" w:rsidR="008D531F" w:rsidRPr="005A1AC4" w:rsidRDefault="008D531F" w:rsidP="008D531F">
      <w:pPr>
        <w:pStyle w:val="Heading2"/>
        <w:numPr>
          <w:ilvl w:val="1"/>
          <w:numId w:val="4"/>
        </w:numPr>
        <w:rPr>
          <w:rFonts w:cstheme="minorHAnsi"/>
        </w:rPr>
      </w:pPr>
      <w:bookmarkStart w:id="61" w:name="_Ref45884991"/>
      <w:r w:rsidRPr="005A1AC4">
        <w:rPr>
          <w:rFonts w:cstheme="minorHAnsi"/>
        </w:rPr>
        <w:t>On the occurrence of a Critical Service Level Failure:</w:t>
      </w:r>
      <w:bookmarkEnd w:id="61"/>
    </w:p>
    <w:p w14:paraId="76C46756" w14:textId="77777777" w:rsidR="008D531F" w:rsidRPr="005A1AC4" w:rsidRDefault="008D531F" w:rsidP="008D531F">
      <w:pPr>
        <w:pStyle w:val="GPSL3numberedclause"/>
        <w:numPr>
          <w:ilvl w:val="2"/>
          <w:numId w:val="4"/>
        </w:numPr>
        <w:tabs>
          <w:tab w:val="clear" w:pos="126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any Service Credits that would otherwise have accrued during the relevant Service Period shall not accrue; and</w:t>
      </w:r>
    </w:p>
    <w:p w14:paraId="67BD36D7" w14:textId="77777777" w:rsidR="008D531F" w:rsidRPr="005A1AC4" w:rsidRDefault="008D531F" w:rsidP="008D531F">
      <w:pPr>
        <w:pStyle w:val="GPSL3numberedclause"/>
        <w:numPr>
          <w:ilvl w:val="2"/>
          <w:numId w:val="4"/>
        </w:numPr>
        <w:tabs>
          <w:tab w:val="clear" w:pos="1265"/>
        </w:tabs>
        <w:suppressAutoHyphens w:val="0"/>
        <w:autoSpaceDN/>
        <w:adjustRightInd w:val="0"/>
        <w:textAlignment w:val="auto"/>
        <w:rPr>
          <w:rFonts w:asciiTheme="minorHAnsi" w:hAnsiTheme="minorHAnsi" w:cstheme="minorHAnsi"/>
        </w:rPr>
      </w:pPr>
      <w:bookmarkStart w:id="62" w:name="_Ref45815786"/>
      <w:r w:rsidRPr="005A1AC4">
        <w:rPr>
          <w:rFonts w:asciiTheme="minorHAnsi" w:hAnsiTheme="minorHAnsi" w:cstheme="minorHAnsi"/>
        </w:rPr>
        <w:t>the Buyer shall (subject to the Service Credit Cap) be entitled to withhold and retain as compensation a sum equal to any Charges which would otherwise have been due to the Supplier in respect of that Service Period ("</w:t>
      </w:r>
      <w:r w:rsidRPr="005A1AC4">
        <w:rPr>
          <w:rFonts w:asciiTheme="minorHAnsi" w:hAnsiTheme="minorHAnsi" w:cstheme="minorHAnsi"/>
          <w:b/>
        </w:rPr>
        <w:t>Compensation for Critical Service Level Failure</w:t>
      </w:r>
      <w:r w:rsidRPr="005A1AC4">
        <w:rPr>
          <w:rFonts w:asciiTheme="minorHAnsi" w:hAnsiTheme="minorHAnsi" w:cstheme="minorHAnsi"/>
        </w:rPr>
        <w:t>"),</w:t>
      </w:r>
      <w:bookmarkEnd w:id="62"/>
    </w:p>
    <w:p w14:paraId="60EDC5D2" w14:textId="77777777" w:rsidR="008D531F" w:rsidRPr="005A1AC4" w:rsidRDefault="008D531F" w:rsidP="008D531F">
      <w:pPr>
        <w:pStyle w:val="GPSL2Indent"/>
        <w:ind w:left="720"/>
        <w:rPr>
          <w:rFonts w:asciiTheme="minorHAnsi" w:hAnsiTheme="minorHAnsi" w:cstheme="minorHAnsi"/>
          <w:szCs w:val="22"/>
        </w:rPr>
      </w:pPr>
      <w:r w:rsidRPr="005A1AC4">
        <w:rPr>
          <w:rFonts w:asciiTheme="minorHAnsi" w:hAnsiTheme="minorHAnsi" w:cstheme="minorHAnsi"/>
          <w:szCs w:val="22"/>
        </w:rPr>
        <w:t xml:space="preserve">provided that the operation of this Clause </w:t>
      </w:r>
      <w:r w:rsidRPr="005A1AC4">
        <w:rPr>
          <w:rFonts w:asciiTheme="minorHAnsi" w:hAnsiTheme="minorHAnsi" w:cstheme="minorHAnsi"/>
          <w:szCs w:val="22"/>
        </w:rPr>
        <w:fldChar w:fldCharType="begin"/>
      </w:r>
      <w:r w:rsidRPr="005A1AC4">
        <w:rPr>
          <w:rFonts w:asciiTheme="minorHAnsi" w:hAnsiTheme="minorHAnsi" w:cstheme="minorHAnsi"/>
          <w:szCs w:val="22"/>
        </w:rPr>
        <w:instrText xml:space="preserve"> REF _Ref45813036 \r \h </w:instrText>
      </w:r>
      <w:r>
        <w:rPr>
          <w:rFonts w:asciiTheme="minorHAnsi" w:hAnsiTheme="minorHAnsi" w:cstheme="minorHAnsi"/>
          <w:szCs w:val="22"/>
        </w:rPr>
        <w:instrText xml:space="preserve"> \* MERGEFORMAT </w:instrText>
      </w:r>
      <w:r w:rsidRPr="005A1AC4">
        <w:rPr>
          <w:rFonts w:asciiTheme="minorHAnsi" w:hAnsiTheme="minorHAnsi" w:cstheme="minorHAnsi"/>
          <w:szCs w:val="22"/>
        </w:rPr>
      </w:r>
      <w:r w:rsidRPr="005A1AC4">
        <w:rPr>
          <w:rFonts w:asciiTheme="minorHAnsi" w:hAnsiTheme="minorHAnsi" w:cstheme="minorHAnsi"/>
          <w:szCs w:val="22"/>
        </w:rPr>
        <w:fldChar w:fldCharType="separate"/>
      </w:r>
      <w:r>
        <w:rPr>
          <w:rFonts w:asciiTheme="minorHAnsi" w:hAnsiTheme="minorHAnsi" w:cstheme="minorHAnsi"/>
          <w:szCs w:val="22"/>
        </w:rPr>
        <w:t>10</w:t>
      </w:r>
      <w:r w:rsidRPr="005A1AC4">
        <w:rPr>
          <w:rFonts w:asciiTheme="minorHAnsi" w:hAnsiTheme="minorHAnsi" w:cstheme="minorHAnsi"/>
          <w:szCs w:val="22"/>
        </w:rPr>
        <w:fldChar w:fldCharType="end"/>
      </w:r>
      <w:r w:rsidRPr="005A1AC4">
        <w:rPr>
          <w:rFonts w:asciiTheme="minorHAnsi" w:hAnsiTheme="minorHAnsi" w:cstheme="minorHAnsi"/>
          <w:szCs w:val="22"/>
        </w:rPr>
        <w:t xml:space="preserve"> shall be without prejudice to the right of the Buyer to terminate this Contract and/or to claim damages from the Supplier for material Default as a result of such Critical Service Level Failure.</w:t>
      </w:r>
    </w:p>
    <w:p w14:paraId="1CCB02D3" w14:textId="77777777" w:rsidR="008D531F" w:rsidRPr="005A1AC4" w:rsidRDefault="008D531F" w:rsidP="008D531F">
      <w:pPr>
        <w:pStyle w:val="Heading1"/>
        <w:keepNext/>
        <w:numPr>
          <w:ilvl w:val="0"/>
          <w:numId w:val="4"/>
        </w:numPr>
      </w:pPr>
      <w:bookmarkStart w:id="63" w:name="_Ref45884390"/>
      <w:bookmarkStart w:id="64" w:name="_Toc48825020"/>
      <w:r w:rsidRPr="005A1AC4">
        <w:t>SUPPLIER Personnel</w:t>
      </w:r>
      <w:bookmarkEnd w:id="63"/>
      <w:bookmarkEnd w:id="64"/>
      <w:r w:rsidRPr="005A1AC4">
        <w:t xml:space="preserve"> </w:t>
      </w:r>
    </w:p>
    <w:p w14:paraId="333823F5" w14:textId="77777777" w:rsidR="008D531F" w:rsidRPr="005A1AC4" w:rsidRDefault="008D531F" w:rsidP="008D531F">
      <w:pPr>
        <w:pStyle w:val="Body1"/>
        <w:rPr>
          <w:b/>
        </w:rPr>
      </w:pPr>
      <w:r w:rsidRPr="005A1AC4">
        <w:rPr>
          <w:b/>
        </w:rPr>
        <w:t xml:space="preserve">Supplier Personnel </w:t>
      </w:r>
    </w:p>
    <w:p w14:paraId="0BC8368A" w14:textId="77777777" w:rsidR="008D531F" w:rsidRPr="005A1AC4" w:rsidRDefault="008D531F" w:rsidP="008D531F">
      <w:pPr>
        <w:pStyle w:val="Heading2"/>
        <w:numPr>
          <w:ilvl w:val="1"/>
          <w:numId w:val="4"/>
        </w:numPr>
      </w:pPr>
      <w:r w:rsidRPr="005A1AC4">
        <w:t>The Supplier shall:</w:t>
      </w:r>
    </w:p>
    <w:p w14:paraId="1AE0F904" w14:textId="77777777" w:rsidR="008D531F" w:rsidRPr="005A1AC4" w:rsidRDefault="008D531F" w:rsidP="008D531F">
      <w:pPr>
        <w:pStyle w:val="Heading3"/>
        <w:numPr>
          <w:ilvl w:val="2"/>
          <w:numId w:val="4"/>
        </w:numPr>
      </w:pPr>
      <w:r w:rsidRPr="005A1AC4">
        <w:t xml:space="preserve">provide in advance of any admission to Buyer Premises a list of the names of all Supplier Personnel requiring such admission, specifying the capacity in which they require admission and giving such other particulars as the Buyer may reasonably require; </w:t>
      </w:r>
    </w:p>
    <w:p w14:paraId="43BDE0B9" w14:textId="77777777" w:rsidR="008D531F" w:rsidRPr="005A1AC4" w:rsidRDefault="008D531F" w:rsidP="008D531F">
      <w:pPr>
        <w:pStyle w:val="Heading3"/>
        <w:numPr>
          <w:ilvl w:val="2"/>
          <w:numId w:val="4"/>
        </w:numPr>
      </w:pPr>
      <w:r w:rsidRPr="005A1AC4">
        <w:t>ensure that all Supplier Personnel involved in the performance of this Contract:</w:t>
      </w:r>
    </w:p>
    <w:p w14:paraId="666303FA"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 xml:space="preserve">are adequately trained and suitably qualified and experienced to perform the tasks assigned to them, and in sufficient number to ensure that the Supplier’s obligations are fulfilled in accordance with this Contract; </w:t>
      </w:r>
    </w:p>
    <w:p w14:paraId="7F9C87CD"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are vetted in accordance with Good Industry Practice and, where applicable, the security requirements set out in Schedule S3 (Security Requirements), where used; and</w:t>
      </w:r>
    </w:p>
    <w:p w14:paraId="3312B896"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 xml:space="preserve">comply with any reasonable instructions issued by the Buyer from time to time (including, if so required, the ICT Policy). </w:t>
      </w:r>
    </w:p>
    <w:p w14:paraId="704028BB" w14:textId="77777777" w:rsidR="008D531F" w:rsidRPr="005A1AC4" w:rsidRDefault="008D531F" w:rsidP="008D531F">
      <w:pPr>
        <w:pStyle w:val="Heading3"/>
        <w:numPr>
          <w:ilvl w:val="2"/>
          <w:numId w:val="4"/>
        </w:numPr>
      </w:pPr>
      <w:r w:rsidRPr="005A1AC4">
        <w:t xml:space="preserve">subject to Schedule S4 (Staff Transfer) where used, retain overall control of the Supplier Personnel at all times so that the Supplier Personnel shall not be deemed to be employees, agents or contractors of the Buyer; </w:t>
      </w:r>
    </w:p>
    <w:p w14:paraId="686790C2" w14:textId="77777777" w:rsidR="008D531F" w:rsidRPr="005A1AC4" w:rsidRDefault="008D531F" w:rsidP="008D531F">
      <w:pPr>
        <w:pStyle w:val="Heading3"/>
        <w:numPr>
          <w:ilvl w:val="2"/>
          <w:numId w:val="4"/>
        </w:numPr>
      </w:pPr>
      <w:r w:rsidRPr="005A1AC4">
        <w:t>be liable at all times for all acts or omissions of Supplier Personnel, so that any act or omission of a member of any Supplier Personnel which results in a Default under this Contract shall be a Default by the Supplier;</w:t>
      </w:r>
    </w:p>
    <w:p w14:paraId="68294202" w14:textId="77777777" w:rsidR="008D531F" w:rsidRPr="005A1AC4" w:rsidRDefault="008D531F" w:rsidP="008D531F">
      <w:pPr>
        <w:pStyle w:val="Heading3"/>
        <w:numPr>
          <w:ilvl w:val="2"/>
          <w:numId w:val="4"/>
        </w:numPr>
      </w:pPr>
      <w:r w:rsidRPr="005A1AC4">
        <w:t xml:space="preserve">use all reasonable endeavours to minimise the number of changes in  Supplier Personnel; </w:t>
      </w:r>
    </w:p>
    <w:p w14:paraId="11D63746" w14:textId="77777777" w:rsidR="008D531F" w:rsidRPr="005A1AC4" w:rsidRDefault="008D531F" w:rsidP="008D531F">
      <w:pPr>
        <w:pStyle w:val="Heading3"/>
        <w:numPr>
          <w:ilvl w:val="2"/>
          <w:numId w:val="4"/>
        </w:numPr>
      </w:pPr>
      <w:r w:rsidRPr="005A1AC4">
        <w:t xml:space="preserve">replace (temporarily or permanently, as appropriate) any Supplier Personnel as soon as practicable if any Supplier Personnel have been removed or are unavailable for any reason whatsoever; </w:t>
      </w:r>
    </w:p>
    <w:p w14:paraId="62132529" w14:textId="77777777" w:rsidR="008D531F" w:rsidRPr="005A1AC4" w:rsidRDefault="008D531F" w:rsidP="008D531F">
      <w:pPr>
        <w:pStyle w:val="Heading3"/>
        <w:numPr>
          <w:ilvl w:val="2"/>
          <w:numId w:val="4"/>
        </w:numPr>
      </w:pPr>
      <w:r w:rsidRPr="005A1AC4">
        <w:t>bear the programme familiarisation and other costs associated with any replacement of any Supplier Personnel; and</w:t>
      </w:r>
    </w:p>
    <w:p w14:paraId="13858098" w14:textId="77777777" w:rsidR="008D531F" w:rsidRPr="005A1AC4" w:rsidRDefault="008D531F" w:rsidP="008D531F">
      <w:pPr>
        <w:pStyle w:val="Heading3"/>
        <w:numPr>
          <w:ilvl w:val="2"/>
          <w:numId w:val="4"/>
        </w:numPr>
      </w:pPr>
      <w:r w:rsidRPr="005A1AC4">
        <w:t>procure that the Supplier Personnel shall vacate the Buyer Premises immediately upon the termination or expiry of this Contract.</w:t>
      </w:r>
    </w:p>
    <w:p w14:paraId="03A313E0" w14:textId="77777777" w:rsidR="008D531F" w:rsidRPr="005A1AC4" w:rsidRDefault="008D531F" w:rsidP="008D531F">
      <w:pPr>
        <w:pStyle w:val="Heading2"/>
        <w:numPr>
          <w:ilvl w:val="1"/>
          <w:numId w:val="4"/>
        </w:numPr>
      </w:pPr>
      <w:r w:rsidRPr="005A1AC4">
        <w:t>If the Buyer reasonably believes that any of the Supplier Personnel are unsuitable to undertake work in respect of this Contract, it may:</w:t>
      </w:r>
    </w:p>
    <w:p w14:paraId="223E24E2" w14:textId="77777777" w:rsidR="008D531F" w:rsidRPr="005A1AC4" w:rsidRDefault="008D531F" w:rsidP="008D531F">
      <w:pPr>
        <w:pStyle w:val="Heading3"/>
        <w:numPr>
          <w:ilvl w:val="2"/>
          <w:numId w:val="4"/>
        </w:numPr>
      </w:pPr>
      <w:r w:rsidRPr="005A1AC4">
        <w:t xml:space="preserve">refuse admission to the relevant person(s) to the Buyer’s Premises; and/or </w:t>
      </w:r>
    </w:p>
    <w:p w14:paraId="4519C7E5" w14:textId="77777777" w:rsidR="008D531F" w:rsidRPr="005A1AC4" w:rsidRDefault="008D531F" w:rsidP="008D531F">
      <w:pPr>
        <w:pStyle w:val="Heading3"/>
        <w:numPr>
          <w:ilvl w:val="2"/>
          <w:numId w:val="4"/>
        </w:numPr>
      </w:pPr>
      <w:r w:rsidRPr="005A1AC4">
        <w:t>require that the Supplier replace as soon as reasonably practicable any such relevant person(s) with a suitably qualified alternative and procure that any security pass issued by the Buyer to the relevant person(s) replaced is surrendered.</w:t>
      </w:r>
    </w:p>
    <w:p w14:paraId="09167536" w14:textId="77777777" w:rsidR="008D531F" w:rsidRPr="005A1AC4" w:rsidRDefault="008D531F" w:rsidP="008D531F">
      <w:pPr>
        <w:pStyle w:val="Heading3"/>
        <w:numPr>
          <w:ilvl w:val="0"/>
          <w:numId w:val="0"/>
        </w:numPr>
      </w:pPr>
      <w:r w:rsidRPr="005A1AC4">
        <w:rPr>
          <w:b/>
        </w:rPr>
        <w:t xml:space="preserve">              Key Supplier Personnel</w:t>
      </w:r>
    </w:p>
    <w:p w14:paraId="3D9B4400" w14:textId="77777777" w:rsidR="008D531F" w:rsidRPr="005A1AC4" w:rsidRDefault="008D531F" w:rsidP="008D531F">
      <w:pPr>
        <w:pStyle w:val="Heading2"/>
        <w:numPr>
          <w:ilvl w:val="1"/>
          <w:numId w:val="4"/>
        </w:numPr>
      </w:pPr>
      <w:r w:rsidRPr="005A1AC4">
        <w:t xml:space="preserve">The Supplier shall ensure that the Key Supplier Personnel fulfil the Key Roles at all times during the Contract Period. </w:t>
      </w:r>
    </w:p>
    <w:p w14:paraId="088C945D" w14:textId="77777777" w:rsidR="008D531F" w:rsidRPr="005A1AC4" w:rsidRDefault="008D531F" w:rsidP="008D531F">
      <w:pPr>
        <w:pStyle w:val="Heading2"/>
        <w:numPr>
          <w:ilvl w:val="1"/>
          <w:numId w:val="4"/>
        </w:numPr>
      </w:pPr>
      <w:r w:rsidRPr="005A1AC4">
        <w:t xml:space="preserve">The Buyer may identify any further roles as being Key Roles and, following agreement to the same by the Supplier, the relevant person selected to fill those Key Roles shall for the purposes of this Contract be included on the list of Key Supplier Personnel. </w:t>
      </w:r>
    </w:p>
    <w:p w14:paraId="14245787" w14:textId="77777777" w:rsidR="008D531F" w:rsidRPr="005A1AC4" w:rsidRDefault="008D531F" w:rsidP="008D531F">
      <w:pPr>
        <w:pStyle w:val="Heading2"/>
        <w:numPr>
          <w:ilvl w:val="1"/>
          <w:numId w:val="4"/>
        </w:numPr>
      </w:pPr>
      <w:r w:rsidRPr="005A1AC4">
        <w:t>The Supplier shall not and shall procure that any Sub-Contractor shall not remove or replace any Key Supplier Personnel (including when carrying out Exit Management, if any) unless:</w:t>
      </w:r>
    </w:p>
    <w:p w14:paraId="513EA22B" w14:textId="77777777" w:rsidR="008D531F" w:rsidRPr="005A1AC4" w:rsidRDefault="008D531F" w:rsidP="008D531F">
      <w:pPr>
        <w:pStyle w:val="Heading3"/>
        <w:numPr>
          <w:ilvl w:val="2"/>
          <w:numId w:val="4"/>
        </w:numPr>
      </w:pPr>
      <w:r w:rsidRPr="005A1AC4">
        <w:t>requested to do so by the Buyer or the Supplier obtains the Buyer’s prior written consent to such removal or replacement (such consent not to be unreasonably withheld or delayed);</w:t>
      </w:r>
    </w:p>
    <w:p w14:paraId="6AE03A70" w14:textId="77777777" w:rsidR="008D531F" w:rsidRPr="005A1AC4" w:rsidRDefault="008D531F" w:rsidP="008D531F">
      <w:pPr>
        <w:pStyle w:val="Heading3"/>
        <w:numPr>
          <w:ilvl w:val="2"/>
          <w:numId w:val="4"/>
        </w:numPr>
      </w:pPr>
      <w:r w:rsidRPr="005A1AC4">
        <w:t>the person concerned resigns, retires or dies or is on maternity leave, paternity leave or shared parental leave or long-term sick leave; or</w:t>
      </w:r>
    </w:p>
    <w:p w14:paraId="372ECD54" w14:textId="77777777" w:rsidR="008D531F" w:rsidRPr="005A1AC4" w:rsidRDefault="008D531F" w:rsidP="008D531F">
      <w:pPr>
        <w:pStyle w:val="Heading3"/>
        <w:numPr>
          <w:ilvl w:val="2"/>
          <w:numId w:val="4"/>
        </w:numPr>
      </w:pPr>
      <w:r w:rsidRPr="005A1AC4">
        <w:t>the person’s employment or contractual arrangement with the Supplier or Sub-Contractor is terminated for material breach of contract by the employee.</w:t>
      </w:r>
    </w:p>
    <w:p w14:paraId="1987E60F" w14:textId="77777777" w:rsidR="008D531F" w:rsidRPr="005A1AC4" w:rsidRDefault="008D531F" w:rsidP="008D531F">
      <w:pPr>
        <w:pStyle w:val="Heading2"/>
        <w:numPr>
          <w:ilvl w:val="1"/>
          <w:numId w:val="4"/>
        </w:numPr>
      </w:pPr>
      <w:r w:rsidRPr="005A1AC4">
        <w:t>The Supplier shall:</w:t>
      </w:r>
    </w:p>
    <w:p w14:paraId="0D919F6D" w14:textId="77777777" w:rsidR="008D531F" w:rsidRPr="005A1AC4" w:rsidRDefault="008D531F" w:rsidP="008D531F">
      <w:pPr>
        <w:pStyle w:val="Heading3"/>
        <w:numPr>
          <w:ilvl w:val="2"/>
          <w:numId w:val="4"/>
        </w:numPr>
      </w:pPr>
      <w:r w:rsidRPr="005A1AC4">
        <w:t xml:space="preserve">notify the Buyer promptly of the absence of any Key Supplier Personnel (other than for short-term sickness or holidays of two (2) weeks or less, in which case the Supplier shall ensure appropriate temporary cover for that Key Role); </w:t>
      </w:r>
    </w:p>
    <w:p w14:paraId="269DC123" w14:textId="77777777" w:rsidR="008D531F" w:rsidRPr="005A1AC4" w:rsidRDefault="008D531F" w:rsidP="008D531F">
      <w:pPr>
        <w:pStyle w:val="Heading3"/>
        <w:numPr>
          <w:ilvl w:val="2"/>
          <w:numId w:val="4"/>
        </w:numPr>
      </w:pPr>
      <w:r w:rsidRPr="005A1AC4">
        <w:t xml:space="preserve">ensure that any Key Role is not vacant for any longer than ten (10) Working Days; </w:t>
      </w:r>
    </w:p>
    <w:p w14:paraId="0D071976" w14:textId="77777777" w:rsidR="008D531F" w:rsidRPr="005A1AC4" w:rsidRDefault="008D531F" w:rsidP="008D531F">
      <w:pPr>
        <w:pStyle w:val="Heading3"/>
        <w:numPr>
          <w:ilvl w:val="2"/>
          <w:numId w:val="4"/>
        </w:numPr>
      </w:pPr>
      <w:r w:rsidRPr="005A1AC4">
        <w:t>give as much notice as is reasonably practicable of its intention to remove or replace any member of Key Supplier Personnel and, except in the cases of death, unexpected ill health or a material breach of the Key Supplier Personnel’s employment contract, this will mean at least three (3) Months’ notice;</w:t>
      </w:r>
    </w:p>
    <w:p w14:paraId="64686AC1" w14:textId="77777777" w:rsidR="008D531F" w:rsidRPr="005A1AC4" w:rsidRDefault="008D531F" w:rsidP="008D531F">
      <w:pPr>
        <w:pStyle w:val="Heading3"/>
        <w:numPr>
          <w:ilvl w:val="2"/>
          <w:numId w:val="4"/>
        </w:numPr>
      </w:pPr>
      <w:r w:rsidRPr="005A1AC4">
        <w:t>ensure that all arrangements for planned changes in Key Supplier Personnel provide adequate periods during which incoming and outgoing staff work together to transfer responsibilities and ensure that such change does not have an adverse impact on the provision of the Services and Deliverables; and</w:t>
      </w:r>
    </w:p>
    <w:p w14:paraId="14D4525F" w14:textId="77777777" w:rsidR="008D531F" w:rsidRPr="005A1AC4" w:rsidRDefault="008D531F" w:rsidP="008D531F">
      <w:pPr>
        <w:pStyle w:val="Heading3"/>
        <w:numPr>
          <w:ilvl w:val="2"/>
          <w:numId w:val="4"/>
        </w:numPr>
      </w:pPr>
      <w:r w:rsidRPr="005A1AC4">
        <w:t>ensure that any replacement for a Key Role has a level of qualifications and experience appropriate to the relevant Key Role and is fully competent to carry out the tasks assigned to the Key Supplier Personnel whom he or she has replaced.</w:t>
      </w:r>
    </w:p>
    <w:p w14:paraId="3068BB56" w14:textId="77777777" w:rsidR="008D531F" w:rsidRPr="005A1AC4" w:rsidRDefault="008D531F" w:rsidP="008D531F">
      <w:pPr>
        <w:pStyle w:val="Heading2"/>
        <w:numPr>
          <w:ilvl w:val="1"/>
          <w:numId w:val="4"/>
        </w:numPr>
      </w:pPr>
      <w:r w:rsidRPr="005A1AC4">
        <w:t>The Buyer may require the Supplier to remove or procure that any Sub-Contractor shall remove any Key Supplier Personnel that the Buyer considers in any respect unsatisfactory. The Buyer shall not be liable for the cost of replacing any Key Supplier Personnel.</w:t>
      </w:r>
    </w:p>
    <w:p w14:paraId="3CE7AE41" w14:textId="77777777" w:rsidR="008D531F" w:rsidRPr="005A1AC4" w:rsidRDefault="008D531F" w:rsidP="008D531F">
      <w:pPr>
        <w:pStyle w:val="Body2"/>
      </w:pPr>
      <w:r w:rsidRPr="005A1AC4">
        <w:t xml:space="preserve">Employment Liabilities </w:t>
      </w:r>
    </w:p>
    <w:p w14:paraId="1F14CF8D" w14:textId="77777777" w:rsidR="008D531F" w:rsidRPr="005A1AC4" w:rsidRDefault="008D531F" w:rsidP="008D531F">
      <w:pPr>
        <w:pStyle w:val="Heading2"/>
        <w:numPr>
          <w:ilvl w:val="1"/>
          <w:numId w:val="4"/>
        </w:numPr>
      </w:pPr>
      <w:bookmarkStart w:id="65" w:name="_Ref46327814"/>
      <w:r w:rsidRPr="005A1AC4">
        <w:t>The Parties agree that:</w:t>
      </w:r>
      <w:bookmarkEnd w:id="65"/>
      <w:r w:rsidRPr="005A1AC4">
        <w:t xml:space="preserve"> </w:t>
      </w:r>
    </w:p>
    <w:p w14:paraId="7C6B2930" w14:textId="77777777" w:rsidR="008D531F" w:rsidRPr="005A1AC4" w:rsidRDefault="008D531F" w:rsidP="008D531F">
      <w:pPr>
        <w:pStyle w:val="Heading3"/>
        <w:numPr>
          <w:ilvl w:val="2"/>
          <w:numId w:val="4"/>
        </w:numPr>
      </w:pPr>
      <w:bookmarkStart w:id="66" w:name="_Ref46325151"/>
      <w:r w:rsidRPr="005A1AC4">
        <w:t>the Supplier shall both during and after the Contract Period indemnify the Buyer against all Employee Liabilities that may arise as a result of any claims brought against the Buyer by any person where such claim arises from any act or omission of the Supplier or any Supplier Personnel; and</w:t>
      </w:r>
      <w:bookmarkEnd w:id="66"/>
    </w:p>
    <w:p w14:paraId="361815E4" w14:textId="77777777" w:rsidR="008D531F" w:rsidRPr="005A1AC4" w:rsidRDefault="008D531F" w:rsidP="008D531F">
      <w:pPr>
        <w:pStyle w:val="Heading3"/>
        <w:numPr>
          <w:ilvl w:val="2"/>
          <w:numId w:val="4"/>
        </w:numPr>
      </w:pPr>
      <w:bookmarkStart w:id="67" w:name="_Ref46325191"/>
      <w:r w:rsidRPr="005A1AC4">
        <w:t>the Buyer shall both during and after the Contract Period indemnify the Supplier against all Employee Liabilities that may arise as a result of any claims brought against the Supplier by any person where such claim arises from any act or omission of the Buyer or any of the Buyer’s employees, agents, consultants and contractors.</w:t>
      </w:r>
      <w:bookmarkEnd w:id="67"/>
      <w:r w:rsidRPr="005A1AC4">
        <w:t xml:space="preserve"> </w:t>
      </w:r>
    </w:p>
    <w:p w14:paraId="550CA49E" w14:textId="77777777" w:rsidR="008D531F" w:rsidRPr="005A1AC4" w:rsidRDefault="008D531F" w:rsidP="008D531F">
      <w:pPr>
        <w:pStyle w:val="Heading1"/>
        <w:keepNext/>
        <w:numPr>
          <w:ilvl w:val="0"/>
          <w:numId w:val="4"/>
        </w:numPr>
      </w:pPr>
      <w:bookmarkStart w:id="68" w:name="_Toc48825021"/>
      <w:r w:rsidRPr="005A1AC4">
        <w:t>STAFF TRANSFER</w:t>
      </w:r>
      <w:bookmarkEnd w:id="68"/>
      <w:r w:rsidRPr="005A1AC4">
        <w:t xml:space="preserve"> </w:t>
      </w:r>
    </w:p>
    <w:p w14:paraId="6114249A" w14:textId="77777777" w:rsidR="008D531F" w:rsidRPr="005A1AC4" w:rsidRDefault="008D531F" w:rsidP="008D531F">
      <w:pPr>
        <w:pStyle w:val="Heading2"/>
        <w:numPr>
          <w:ilvl w:val="0"/>
          <w:numId w:val="0"/>
        </w:numPr>
        <w:ind w:left="709"/>
      </w:pPr>
      <w:r w:rsidRPr="005A1AC4">
        <w:t>Where indicated in the Order Form, the Parties shall comply with the provisions of Schedule S4 (Staff Transfer).</w:t>
      </w:r>
    </w:p>
    <w:p w14:paraId="5CCD14AA" w14:textId="77777777" w:rsidR="008D531F" w:rsidRPr="005A1AC4" w:rsidRDefault="008D531F" w:rsidP="008D531F">
      <w:pPr>
        <w:pStyle w:val="Heading1"/>
        <w:keepNext/>
        <w:numPr>
          <w:ilvl w:val="0"/>
          <w:numId w:val="4"/>
        </w:numPr>
      </w:pPr>
      <w:bookmarkStart w:id="69" w:name="_Toc48825022"/>
      <w:r w:rsidRPr="005A1AC4">
        <w:t>STANDARDS</w:t>
      </w:r>
      <w:bookmarkEnd w:id="69"/>
    </w:p>
    <w:p w14:paraId="429EAD1A" w14:textId="77777777" w:rsidR="008D531F" w:rsidRPr="005A1AC4" w:rsidRDefault="008D531F" w:rsidP="008D531F">
      <w:pPr>
        <w:pStyle w:val="Heading2"/>
        <w:numPr>
          <w:ilvl w:val="0"/>
          <w:numId w:val="0"/>
        </w:numPr>
        <w:ind w:left="709"/>
      </w:pPr>
      <w:r w:rsidRPr="005A1AC4">
        <w:t xml:space="preserve">The Supplier shall at all times during the Contract Period comply with the </w:t>
      </w:r>
      <w:sdt>
        <w:sdtPr>
          <w:tag w:val="goog_rdk_32"/>
          <w:id w:val="1532461081"/>
        </w:sdtPr>
        <w:sdtEndPr/>
        <w:sdtContent/>
      </w:sdt>
      <w:sdt>
        <w:sdtPr>
          <w:tag w:val="goog_rdk_33"/>
          <w:id w:val="-1851872308"/>
        </w:sdtPr>
        <w:sdtEndPr/>
        <w:sdtContent/>
      </w:sdt>
      <w:r w:rsidRPr="005A1AC4">
        <w:t xml:space="preserve">Standards </w:t>
      </w:r>
      <w:sdt>
        <w:sdtPr>
          <w:tag w:val="goog_rdk_34"/>
          <w:id w:val="-1504201755"/>
        </w:sdtPr>
        <w:sdtEndPr/>
        <w:sdtContent/>
      </w:sdt>
      <w:r w:rsidRPr="005A1AC4">
        <w:t>and maintain, where applicable, accreditation with the relevant Standards' authorisation body.</w:t>
      </w:r>
    </w:p>
    <w:p w14:paraId="5C639523" w14:textId="77777777" w:rsidR="008D531F" w:rsidRPr="005A1AC4" w:rsidRDefault="008D531F" w:rsidP="008D531F">
      <w:pPr>
        <w:pStyle w:val="Heading1"/>
        <w:keepNext/>
        <w:numPr>
          <w:ilvl w:val="0"/>
          <w:numId w:val="4"/>
        </w:numPr>
      </w:pPr>
      <w:bookmarkStart w:id="70" w:name="_heading=h.lnxbz9" w:colFirst="0" w:colLast="0"/>
      <w:bookmarkStart w:id="71" w:name="_Toc48825023"/>
      <w:bookmarkEnd w:id="70"/>
      <w:r w:rsidRPr="005A1AC4">
        <w:t>EQUIPMENT AND MAINTENANCE</w:t>
      </w:r>
      <w:bookmarkEnd w:id="71"/>
      <w:r w:rsidRPr="005A1AC4">
        <w:t xml:space="preserve"> </w:t>
      </w:r>
    </w:p>
    <w:p w14:paraId="735D3F9F" w14:textId="77777777" w:rsidR="008D531F" w:rsidRPr="005A1AC4" w:rsidRDefault="008D531F" w:rsidP="008D531F">
      <w:pPr>
        <w:pStyle w:val="Heading2"/>
        <w:numPr>
          <w:ilvl w:val="0"/>
          <w:numId w:val="0"/>
        </w:numPr>
        <w:ind w:left="1418" w:hanging="709"/>
        <w:rPr>
          <w:b w:val="0"/>
        </w:rPr>
      </w:pPr>
      <w:bookmarkStart w:id="72" w:name="_Toc139080079"/>
      <w:r w:rsidRPr="005A1AC4">
        <w:t xml:space="preserve">Supplier Equipment </w:t>
      </w:r>
    </w:p>
    <w:p w14:paraId="5B5EA3C8" w14:textId="77777777" w:rsidR="008D531F" w:rsidRPr="005A1AC4" w:rsidRDefault="008D531F" w:rsidP="008D531F">
      <w:pPr>
        <w:pStyle w:val="Heading2"/>
        <w:numPr>
          <w:ilvl w:val="1"/>
          <w:numId w:val="4"/>
        </w:numPr>
      </w:pPr>
      <w:r w:rsidRPr="005A1AC4">
        <w:t>The Supplier shall be solely responsible for the cost of carriage of Supplier Equipment to the Sites and to the Buyer Premises, including its off-loading, removal of all packaging and all other associated costs.  Likewise on termination or expiry of this Contract the Supplier shall be responsible for the removal and safe disposal of all relevant Supplier Equipment from the Sites and the Buyer Premises, including the cost of packing, carriage and making good the Sites and/or the Buyer Premises following removal, and taking account of any sustainability requirements, including safe removal of data and recycling requirements.</w:t>
      </w:r>
      <w:bookmarkEnd w:id="72"/>
    </w:p>
    <w:p w14:paraId="58BE1495" w14:textId="77777777" w:rsidR="008D531F" w:rsidRPr="005A1AC4" w:rsidRDefault="008D531F" w:rsidP="008D531F">
      <w:pPr>
        <w:pStyle w:val="Heading2"/>
        <w:numPr>
          <w:ilvl w:val="1"/>
          <w:numId w:val="4"/>
        </w:numPr>
      </w:pPr>
      <w:bookmarkStart w:id="73" w:name="_Toc139080080"/>
      <w:r w:rsidRPr="005A1AC4">
        <w:t>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w:t>
      </w:r>
      <w:bookmarkEnd w:id="73"/>
    </w:p>
    <w:p w14:paraId="0F288BAC" w14:textId="77777777" w:rsidR="008D531F" w:rsidRPr="005A1AC4" w:rsidRDefault="008D531F" w:rsidP="008D531F">
      <w:pPr>
        <w:pStyle w:val="Heading2"/>
        <w:numPr>
          <w:ilvl w:val="1"/>
          <w:numId w:val="4"/>
        </w:numPr>
      </w:pPr>
      <w:bookmarkStart w:id="74" w:name="_Toc139080082"/>
      <w:r w:rsidRPr="005A1AC4">
        <w:t>Subject to any express provision of the BCDR Plan (if any) to the contrary, the loss or destruction for any reason of any Supplier Equipment shall not relieve the Supplier of its obligation to supply the Services in accordance with this Contract, including the Service Levels.</w:t>
      </w:r>
      <w:bookmarkEnd w:id="74"/>
    </w:p>
    <w:p w14:paraId="2182FC69" w14:textId="77777777" w:rsidR="008D531F" w:rsidRPr="005A1AC4" w:rsidRDefault="008D531F" w:rsidP="008D531F">
      <w:pPr>
        <w:pStyle w:val="Heading2"/>
        <w:numPr>
          <w:ilvl w:val="0"/>
          <w:numId w:val="0"/>
        </w:numPr>
        <w:ind w:left="720"/>
        <w:rPr>
          <w:b w:val="0"/>
        </w:rPr>
      </w:pPr>
      <w:r w:rsidRPr="005A1AC4">
        <w:t xml:space="preserve">Maintenance </w:t>
      </w:r>
    </w:p>
    <w:p w14:paraId="391A0117" w14:textId="77777777" w:rsidR="008D531F" w:rsidRPr="005A1AC4" w:rsidRDefault="008D531F" w:rsidP="008D531F">
      <w:pPr>
        <w:pStyle w:val="Heading2"/>
        <w:numPr>
          <w:ilvl w:val="1"/>
          <w:numId w:val="4"/>
        </w:numPr>
      </w:pPr>
      <w:bookmarkStart w:id="75" w:name="_Ref128208978"/>
      <w:r w:rsidRPr="005A1AC4">
        <w:t xml:space="preserve">The Supplier shall create and maintain a rolling schedule of planned maintenance to the IT Environment (the “Maintenance Schedule”) which shall be agreed with the Buyer. Once the Maintenance Schedule has been agreed with the Buyer Representative, the Supplier shall only undertake such planned maintenance (which shall be known as “Permitted Maintenance”) in accordance with the Maintenance Schedule. </w:t>
      </w:r>
      <w:bookmarkEnd w:id="75"/>
    </w:p>
    <w:p w14:paraId="35A8AAFE" w14:textId="77777777" w:rsidR="008D531F" w:rsidRPr="005A1AC4" w:rsidRDefault="008D531F" w:rsidP="008D531F">
      <w:pPr>
        <w:pStyle w:val="Heading2"/>
        <w:numPr>
          <w:ilvl w:val="1"/>
          <w:numId w:val="4"/>
        </w:numPr>
      </w:pPr>
      <w:r w:rsidRPr="005A1AC4">
        <w:t>The Supplier shall give as much notice as is reasonably practicable to the Buyer Representative prior to carrying out any Emergency Maintenance.</w:t>
      </w:r>
    </w:p>
    <w:p w14:paraId="22B4B1BC" w14:textId="77777777" w:rsidR="008D531F" w:rsidRPr="005A1AC4" w:rsidRDefault="008D531F" w:rsidP="008D531F">
      <w:pPr>
        <w:pStyle w:val="Heading2"/>
        <w:numPr>
          <w:ilvl w:val="1"/>
          <w:numId w:val="4"/>
        </w:numPr>
      </w:pPr>
      <w:r w:rsidRPr="005A1AC4">
        <w:t>The Supplier shall carry out any necessary maintenance (whether Permitted Maintenance or Emergency Maintenance) where it reasonably suspects that the IT Environment or the Services or any part thereof has or may have developed a fault. Any such maintenance shall be carried out in such a manner and at such times so as to avoid (or where this is not possible so as to minimise) disruption to the IT Environment and the Services.</w:t>
      </w:r>
    </w:p>
    <w:p w14:paraId="09133C83" w14:textId="77777777" w:rsidR="008D531F" w:rsidRPr="005A1AC4" w:rsidRDefault="008D531F" w:rsidP="008D531F">
      <w:pPr>
        <w:pStyle w:val="Heading2"/>
        <w:numPr>
          <w:ilvl w:val="0"/>
          <w:numId w:val="0"/>
        </w:numPr>
        <w:ind w:left="720"/>
        <w:rPr>
          <w:b w:val="0"/>
        </w:rPr>
      </w:pPr>
      <w:r w:rsidRPr="005A1AC4">
        <w:t>Supply of Goods</w:t>
      </w:r>
    </w:p>
    <w:p w14:paraId="42051E71" w14:textId="77777777" w:rsidR="008D531F" w:rsidRPr="005A1AC4" w:rsidRDefault="008D531F" w:rsidP="008D531F">
      <w:pPr>
        <w:pStyle w:val="Heading2"/>
        <w:numPr>
          <w:ilvl w:val="1"/>
          <w:numId w:val="4"/>
        </w:numPr>
      </w:pPr>
      <w:r w:rsidRPr="005A1AC4">
        <w:t xml:space="preserve">Where, as part of the Services, the Supplier is to sell goods or equipment (“Goods”) to the Buyer: </w:t>
      </w:r>
    </w:p>
    <w:p w14:paraId="596DBF5F" w14:textId="77777777" w:rsidR="008D531F" w:rsidRPr="005A1AC4" w:rsidRDefault="008D531F" w:rsidP="008D531F">
      <w:pPr>
        <w:pStyle w:val="Heading3"/>
        <w:numPr>
          <w:ilvl w:val="2"/>
          <w:numId w:val="4"/>
        </w:numPr>
      </w:pPr>
      <w:r w:rsidRPr="005A1AC4">
        <w:t xml:space="preserve">the relevant Goods and their prices shall be as set out in the Order Form; </w:t>
      </w:r>
    </w:p>
    <w:p w14:paraId="6253960C" w14:textId="77777777" w:rsidR="008D531F" w:rsidRPr="005A1AC4" w:rsidRDefault="008D531F" w:rsidP="008D531F">
      <w:pPr>
        <w:pStyle w:val="Heading3"/>
        <w:numPr>
          <w:ilvl w:val="2"/>
          <w:numId w:val="4"/>
        </w:numPr>
      </w:pPr>
      <w:r w:rsidRPr="005A1AC4">
        <w:t>the Supplier shall supply and, where relevant, install the Goods in accordance with the relevant specification;</w:t>
      </w:r>
    </w:p>
    <w:p w14:paraId="3BB031D6" w14:textId="77777777" w:rsidR="008D531F" w:rsidRPr="005A1AC4" w:rsidRDefault="008D531F" w:rsidP="008D531F">
      <w:pPr>
        <w:pStyle w:val="Heading3"/>
        <w:numPr>
          <w:ilvl w:val="2"/>
          <w:numId w:val="4"/>
        </w:numPr>
      </w:pPr>
      <w:r w:rsidRPr="005A1AC4">
        <w:t>the Supplier shall ensure that the Goods are free from material defects in design, materials and workmanship and remain so for 12 months after delivery;</w:t>
      </w:r>
    </w:p>
    <w:p w14:paraId="7174B2A9" w14:textId="77777777" w:rsidR="008D531F" w:rsidRPr="005A1AC4" w:rsidRDefault="008D531F" w:rsidP="008D531F">
      <w:pPr>
        <w:pStyle w:val="Heading3"/>
        <w:numPr>
          <w:ilvl w:val="2"/>
          <w:numId w:val="4"/>
        </w:numPr>
      </w:pPr>
      <w:r w:rsidRPr="005A1AC4">
        <w:t>if following inspection or testing the Buyer considers that the Goods do not conform with the relevant specification, the Buyer shall inform the Supplier and the Supplier shall immediately take such remedial action as is necessary to ensure compliance; and</w:t>
      </w:r>
    </w:p>
    <w:p w14:paraId="24F6E805" w14:textId="77777777" w:rsidR="008D531F" w:rsidRPr="005A1AC4" w:rsidRDefault="008D531F" w:rsidP="008D531F">
      <w:pPr>
        <w:pStyle w:val="Heading3"/>
        <w:numPr>
          <w:ilvl w:val="2"/>
          <w:numId w:val="4"/>
        </w:numPr>
      </w:pPr>
      <w:r w:rsidRPr="005A1AC4">
        <w:t>without prejudice to any other rights or remedies of the Buyer:</w:t>
      </w:r>
    </w:p>
    <w:p w14:paraId="2F2FCD93" w14:textId="77777777" w:rsidR="008D531F" w:rsidRPr="005A1AC4" w:rsidRDefault="008D531F" w:rsidP="008D531F">
      <w:pPr>
        <w:pStyle w:val="Heading4"/>
        <w:numPr>
          <w:ilvl w:val="3"/>
          <w:numId w:val="4"/>
        </w:numPr>
        <w:spacing w:after="220"/>
        <w:rPr>
          <w:rFonts w:cstheme="minorHAnsi"/>
        </w:rPr>
      </w:pPr>
      <w:r w:rsidRPr="005A1AC4">
        <w:rPr>
          <w:rFonts w:cstheme="minorHAnsi"/>
        </w:rPr>
        <w:t>risk in the Goods shall pass to the Buyer at the time of delivery; and</w:t>
      </w:r>
    </w:p>
    <w:p w14:paraId="57EE5E5C" w14:textId="77777777" w:rsidR="008D531F" w:rsidRPr="005A1AC4" w:rsidRDefault="008D531F" w:rsidP="008D531F">
      <w:pPr>
        <w:pStyle w:val="Heading4"/>
        <w:numPr>
          <w:ilvl w:val="3"/>
          <w:numId w:val="4"/>
        </w:numPr>
        <w:spacing w:after="220"/>
        <w:rPr>
          <w:rFonts w:cstheme="minorHAnsi"/>
        </w:rPr>
      </w:pPr>
      <w:r w:rsidRPr="005A1AC4">
        <w:rPr>
          <w:rFonts w:cstheme="minorHAnsi"/>
        </w:rPr>
        <w:t>ownership of the Goods shall pass to the Buyer at the time of payment.</w:t>
      </w:r>
    </w:p>
    <w:p w14:paraId="6EA6E714" w14:textId="77777777" w:rsidR="008D531F" w:rsidRPr="005A1AC4" w:rsidRDefault="008D531F" w:rsidP="008D531F">
      <w:pPr>
        <w:pStyle w:val="Heading1"/>
        <w:keepNext/>
        <w:numPr>
          <w:ilvl w:val="0"/>
          <w:numId w:val="4"/>
        </w:numPr>
      </w:pPr>
      <w:bookmarkStart w:id="76" w:name="_Ref45517363"/>
      <w:bookmarkStart w:id="77" w:name="_Toc48825024"/>
      <w:r w:rsidRPr="005A1AC4">
        <w:t>Charges</w:t>
      </w:r>
      <w:bookmarkEnd w:id="76"/>
      <w:r w:rsidRPr="005A1AC4">
        <w:t xml:space="preserve"> and INVOICING</w:t>
      </w:r>
      <w:bookmarkEnd w:id="77"/>
    </w:p>
    <w:p w14:paraId="13FBED8B" w14:textId="77777777" w:rsidR="008D531F" w:rsidRPr="005A1AC4" w:rsidRDefault="008D531F" w:rsidP="008D531F">
      <w:pPr>
        <w:pStyle w:val="Heading2"/>
        <w:numPr>
          <w:ilvl w:val="0"/>
          <w:numId w:val="0"/>
        </w:numPr>
        <w:rPr>
          <w:b w:val="0"/>
        </w:rPr>
      </w:pPr>
      <w:bookmarkStart w:id="78" w:name="_heading=h.35nkun2" w:colFirst="0" w:colLast="0"/>
      <w:bookmarkEnd w:id="78"/>
      <w:r w:rsidRPr="005A1AC4">
        <w:t xml:space="preserve">              Charges and Invoicing</w:t>
      </w:r>
    </w:p>
    <w:p w14:paraId="42D4A9F7" w14:textId="77777777" w:rsidR="008D531F" w:rsidRPr="005A1AC4" w:rsidRDefault="008D531F" w:rsidP="008D531F">
      <w:pPr>
        <w:pStyle w:val="Heading2"/>
        <w:numPr>
          <w:ilvl w:val="1"/>
          <w:numId w:val="4"/>
        </w:numPr>
      </w:pPr>
      <w:r w:rsidRPr="005A1AC4">
        <w:t>In consideration of the Supplier carrying out its obligations under this Contract, including the provision of the Services, the Buyer shall pay the Charges to the Supplier in accordance with the pricing and payment profile and the invoicing procedure specified in Schedule 2 (Charges and Invoicing).</w:t>
      </w:r>
    </w:p>
    <w:p w14:paraId="7389329B" w14:textId="77777777" w:rsidR="008D531F" w:rsidRPr="005A1AC4" w:rsidRDefault="008D531F" w:rsidP="008D531F">
      <w:pPr>
        <w:pStyle w:val="Heading2"/>
        <w:numPr>
          <w:ilvl w:val="1"/>
          <w:numId w:val="4"/>
        </w:numPr>
      </w:pPr>
      <w:r w:rsidRPr="005A1AC4">
        <w:t>Except as otherwise provided, each Party shall each bear its own costs and expenses incurred in respect of compliance with its obligations under Clauses </w:t>
      </w:r>
      <w:r w:rsidRPr="005A1AC4">
        <w:fldChar w:fldCharType="begin"/>
      </w:r>
      <w:r w:rsidRPr="005A1AC4">
        <w:instrText xml:space="preserve"> REF _Ref45949629 \r \h </w:instrText>
      </w:r>
      <w:r>
        <w:instrText xml:space="preserve"> \* MERGEFORMAT </w:instrText>
      </w:r>
      <w:r w:rsidRPr="005A1AC4">
        <w:fldChar w:fldCharType="separate"/>
      </w:r>
      <w:r>
        <w:t>7.9</w:t>
      </w:r>
      <w:r w:rsidRPr="005A1AC4">
        <w:fldChar w:fldCharType="end"/>
      </w:r>
      <w:r w:rsidRPr="005A1AC4">
        <w:t xml:space="preserve"> (Testing and Achievement of Milestones), </w:t>
      </w:r>
      <w:r w:rsidRPr="005A1AC4">
        <w:fldChar w:fldCharType="begin"/>
      </w:r>
      <w:r w:rsidRPr="005A1AC4">
        <w:instrText xml:space="preserve"> REF _Ref45949700 \r \h </w:instrText>
      </w:r>
      <w:r>
        <w:instrText xml:space="preserve"> \* MERGEFORMAT </w:instrText>
      </w:r>
      <w:r w:rsidRPr="005A1AC4">
        <w:fldChar w:fldCharType="separate"/>
      </w:r>
      <w:r>
        <w:t>29</w:t>
      </w:r>
      <w:r w:rsidRPr="005A1AC4">
        <w:fldChar w:fldCharType="end"/>
      </w:r>
      <w:r w:rsidRPr="005A1AC4">
        <w:t> (Reports and Audits),</w:t>
      </w:r>
      <w:r w:rsidRPr="005A1AC4">
        <w:rPr>
          <w:rFonts w:cstheme="minorHAnsi"/>
        </w:rPr>
        <w:t> </w:t>
      </w:r>
      <w:r w:rsidRPr="005A1AC4">
        <w:rPr>
          <w:rFonts w:cstheme="minorHAnsi"/>
        </w:rPr>
        <w:fldChar w:fldCharType="begin"/>
      </w:r>
      <w:r w:rsidRPr="005A1AC4">
        <w:rPr>
          <w:rFonts w:cstheme="minorHAnsi"/>
        </w:rPr>
        <w:instrText xml:space="preserve"> REF _Ref44494895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41</w:t>
      </w:r>
      <w:r w:rsidRPr="005A1AC4">
        <w:rPr>
          <w:rFonts w:cstheme="minorHAnsi"/>
        </w:rPr>
        <w:fldChar w:fldCharType="end"/>
      </w:r>
      <w:r w:rsidRPr="005A1AC4">
        <w:t xml:space="preserve"> (Transparency and Freedom of Information), </w:t>
      </w:r>
      <w:r w:rsidRPr="005A1AC4">
        <w:fldChar w:fldCharType="begin"/>
      </w:r>
      <w:r w:rsidRPr="005A1AC4">
        <w:instrText xml:space="preserve"> REF _Ref45886559 \r \h </w:instrText>
      </w:r>
      <w:r>
        <w:instrText xml:space="preserve"> \* MERGEFORMAT </w:instrText>
      </w:r>
      <w:r w:rsidRPr="005A1AC4">
        <w:fldChar w:fldCharType="separate"/>
      </w:r>
      <w:r>
        <w:t>34</w:t>
      </w:r>
      <w:r w:rsidRPr="005A1AC4">
        <w:fldChar w:fldCharType="end"/>
      </w:r>
      <w:r w:rsidRPr="005A1AC4">
        <w:t> (Protection of Personal Data) and, to the extent specified therein, Clause </w:t>
      </w:r>
      <w:r w:rsidRPr="005A1AC4">
        <w:fldChar w:fldCharType="begin"/>
      </w:r>
      <w:r w:rsidRPr="005A1AC4">
        <w:instrText xml:space="preserve"> REF _Ref45949829 \r \h </w:instrText>
      </w:r>
      <w:r>
        <w:instrText xml:space="preserve"> \* MERGEFORMAT </w:instrText>
      </w:r>
      <w:r w:rsidRPr="005A1AC4">
        <w:fldChar w:fldCharType="separate"/>
      </w:r>
      <w:r>
        <w:t>31</w:t>
      </w:r>
      <w:r w:rsidRPr="005A1AC4">
        <w:fldChar w:fldCharType="end"/>
      </w:r>
      <w:r w:rsidRPr="005A1AC4">
        <w:t> in respect of step-in.</w:t>
      </w:r>
    </w:p>
    <w:p w14:paraId="71676841" w14:textId="77777777" w:rsidR="008D531F" w:rsidRPr="005A1AC4" w:rsidRDefault="008D531F" w:rsidP="008D531F">
      <w:pPr>
        <w:pStyle w:val="Heading2"/>
        <w:numPr>
          <w:ilvl w:val="1"/>
          <w:numId w:val="4"/>
        </w:numPr>
      </w:pPr>
      <w:r w:rsidRPr="005A1AC4">
        <w:t xml:space="preserve">If the Buyer fails to pay any undisputed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271780DF" w14:textId="77777777" w:rsidR="008D531F" w:rsidRPr="005A1AC4" w:rsidRDefault="008D531F" w:rsidP="008D531F">
      <w:pPr>
        <w:pStyle w:val="Body2"/>
      </w:pPr>
      <w:r w:rsidRPr="005A1AC4">
        <w:t>VAT</w:t>
      </w:r>
    </w:p>
    <w:p w14:paraId="4BB7BD35" w14:textId="77777777" w:rsidR="008D531F" w:rsidRPr="005A1AC4" w:rsidRDefault="008D531F" w:rsidP="008D531F">
      <w:pPr>
        <w:pStyle w:val="Heading2"/>
        <w:numPr>
          <w:ilvl w:val="1"/>
          <w:numId w:val="4"/>
        </w:numPr>
      </w:pPr>
      <w:bookmarkStart w:id="79" w:name="_Ref370143971"/>
      <w:r w:rsidRPr="005A1AC4">
        <w:t>The Charges are stated exclusive of VAT, which shall be added at the prevailing rate as applicable and paid by the Buyer following delivery of a valid VAT invoice.</w:t>
      </w:r>
      <w:bookmarkEnd w:id="79"/>
      <w:r w:rsidRPr="005A1AC4">
        <w:t xml:space="preserve"> </w:t>
      </w:r>
    </w:p>
    <w:p w14:paraId="62E27E0E" w14:textId="77777777" w:rsidR="008D531F" w:rsidRPr="005A1AC4" w:rsidRDefault="008D531F" w:rsidP="008D531F">
      <w:pPr>
        <w:pStyle w:val="Heading2"/>
        <w:numPr>
          <w:ilvl w:val="1"/>
          <w:numId w:val="4"/>
        </w:numPr>
      </w:pPr>
      <w:bookmarkStart w:id="80" w:name="_Ref370143976"/>
      <w:r w:rsidRPr="005A1AC4">
        <w:t>The Supplier shall indemnify the Buyer on a continuing basis against any liability, including any interest, penalties or costs incurred, that is levied, demanded or assessed on the Buyer at any time in respect of the Supplier's failure to account for or to pay any VAT relating to payments made to the Supplier under this Contract.  Any amounts due under this Clause </w:t>
      </w:r>
      <w:r w:rsidRPr="005A1AC4">
        <w:fldChar w:fldCharType="begin"/>
      </w:r>
      <w:r w:rsidRPr="005A1AC4">
        <w:instrText xml:space="preserve"> REF _Ref370143976 \r \h </w:instrText>
      </w:r>
      <w:r>
        <w:instrText xml:space="preserve"> \* MERGEFORMAT </w:instrText>
      </w:r>
      <w:r w:rsidRPr="005A1AC4">
        <w:fldChar w:fldCharType="separate"/>
      </w:r>
      <w:r>
        <w:t>15.5</w:t>
      </w:r>
      <w:r w:rsidRPr="005A1AC4">
        <w:fldChar w:fldCharType="end"/>
      </w:r>
      <w:r w:rsidRPr="005A1AC4">
        <w:t xml:space="preserve"> shall be paid in cleared funds by the Supplier to the Buyer not less than five (5) Working Days before the date upon which the tax or other liability is payable by the Buyer.</w:t>
      </w:r>
      <w:bookmarkEnd w:id="80"/>
      <w:r w:rsidRPr="005A1AC4">
        <w:t xml:space="preserve">  </w:t>
      </w:r>
    </w:p>
    <w:p w14:paraId="260ADD31" w14:textId="77777777" w:rsidR="008D531F" w:rsidRPr="005A1AC4" w:rsidRDefault="008D531F" w:rsidP="008D531F">
      <w:pPr>
        <w:pStyle w:val="Body2"/>
      </w:pPr>
      <w:r w:rsidRPr="005A1AC4">
        <w:t xml:space="preserve">Set-off and Withholding </w:t>
      </w:r>
    </w:p>
    <w:p w14:paraId="09D46F2E" w14:textId="77777777" w:rsidR="008D531F" w:rsidRPr="005A1AC4" w:rsidRDefault="008D531F" w:rsidP="008D531F">
      <w:pPr>
        <w:pStyle w:val="Heading2"/>
        <w:numPr>
          <w:ilvl w:val="1"/>
          <w:numId w:val="4"/>
        </w:numPr>
      </w:pPr>
      <w:bookmarkStart w:id="81" w:name="_bookmark62"/>
      <w:bookmarkStart w:id="82" w:name="_Ref45950573"/>
      <w:bookmarkEnd w:id="81"/>
      <w:r w:rsidRPr="005A1AC4">
        <w:t>The Buyer may retain or set off any amount owed to it by the Supplier against any amount due to the Supplier under this Contract or under any other agreement between the Supplier and the Buyer.</w:t>
      </w:r>
      <w:bookmarkEnd w:id="82"/>
    </w:p>
    <w:p w14:paraId="35B9EB0A" w14:textId="77777777" w:rsidR="008D531F" w:rsidRPr="005A1AC4" w:rsidRDefault="008D531F" w:rsidP="008D531F">
      <w:pPr>
        <w:pStyle w:val="Heading2"/>
        <w:numPr>
          <w:ilvl w:val="1"/>
          <w:numId w:val="4"/>
        </w:numPr>
      </w:pPr>
      <w:bookmarkStart w:id="83" w:name="_Ref46327741"/>
      <w:r w:rsidRPr="005A1AC4">
        <w:t>If the Buyer wishes to exercise its right pursuant to Clause 15.6 it shall give notice to the Supplier within thirty (30) days of receipt of the relevant invoice, setting out the Buyer’s reasons for withholding or retaining the relevant Charges.</w:t>
      </w:r>
      <w:bookmarkEnd w:id="83"/>
    </w:p>
    <w:p w14:paraId="387AA25E" w14:textId="77777777" w:rsidR="008D531F" w:rsidRPr="005A1AC4" w:rsidRDefault="008D531F" w:rsidP="008D531F">
      <w:pPr>
        <w:pStyle w:val="Heading1"/>
        <w:keepNext/>
        <w:numPr>
          <w:ilvl w:val="0"/>
          <w:numId w:val="4"/>
        </w:numPr>
      </w:pPr>
      <w:bookmarkStart w:id="84" w:name="_heading=h.2jxsxqh" w:colFirst="0" w:colLast="0"/>
      <w:bookmarkStart w:id="85" w:name="_Ref46327840"/>
      <w:bookmarkStart w:id="86" w:name="_Toc48825025"/>
      <w:bookmarkEnd w:id="84"/>
      <w:r w:rsidRPr="005A1AC4">
        <w:t>INCOME tax AND NATIONAL INSURANCE CONTRIBUTIONS</w:t>
      </w:r>
      <w:bookmarkEnd w:id="85"/>
      <w:bookmarkEnd w:id="86"/>
      <w:r w:rsidRPr="005A1AC4">
        <w:t xml:space="preserve"> </w:t>
      </w:r>
    </w:p>
    <w:p w14:paraId="53B3D1C7" w14:textId="77777777" w:rsidR="008D531F" w:rsidRPr="005A1AC4" w:rsidRDefault="008D531F" w:rsidP="008D531F">
      <w:pPr>
        <w:pStyle w:val="Heading2"/>
        <w:numPr>
          <w:ilvl w:val="1"/>
          <w:numId w:val="4"/>
        </w:numPr>
      </w:pPr>
      <w:bookmarkStart w:id="87" w:name="_Ref413840305"/>
      <w:bookmarkStart w:id="88" w:name="_Ref414634784"/>
      <w:r w:rsidRPr="005A1AC4">
        <w:t>Where the Supplier or any Supplier Personnel are liable to be taxed in the UK or to pay national insurance contributions in respect of consideration received under this Contract, the Supplier shall:</w:t>
      </w:r>
      <w:bookmarkEnd w:id="87"/>
      <w:bookmarkEnd w:id="88"/>
    </w:p>
    <w:p w14:paraId="3483B322" w14:textId="77777777" w:rsidR="008D531F" w:rsidRPr="005A1AC4" w:rsidRDefault="008D531F" w:rsidP="008D531F">
      <w:pPr>
        <w:pStyle w:val="Heading3"/>
        <w:numPr>
          <w:ilvl w:val="2"/>
          <w:numId w:val="4"/>
        </w:numPr>
      </w:pPr>
      <w:bookmarkStart w:id="89" w:name="_Ref413838311"/>
      <w:bookmarkStart w:id="90" w:name="_Ref414634884"/>
      <w:r w:rsidRPr="005A1AC4">
        <w:t>at all times comply with the Income Tax (Earnings and Pensions) Act 2003 and all other statutes and regulations relating to income tax, and the Social Security Contributions and Benefits Act 1992 (including IR35) and all other statutes and regulations relating to national insurance contributions, in respect of that consideration; and</w:t>
      </w:r>
      <w:bookmarkEnd w:id="89"/>
      <w:bookmarkEnd w:id="90"/>
    </w:p>
    <w:p w14:paraId="3B7BF226" w14:textId="77777777" w:rsidR="008D531F" w:rsidRPr="005A1AC4" w:rsidRDefault="008D531F" w:rsidP="008D531F">
      <w:pPr>
        <w:pStyle w:val="Heading3"/>
        <w:numPr>
          <w:ilvl w:val="2"/>
          <w:numId w:val="4"/>
        </w:numPr>
      </w:pPr>
      <w:bookmarkStart w:id="91" w:name="_Hlt359343231"/>
      <w:bookmarkStart w:id="92" w:name="_Hlt359519039"/>
      <w:bookmarkStart w:id="93" w:name="_Hlt359519841"/>
      <w:bookmarkStart w:id="94" w:name="_Hlt363733567"/>
      <w:bookmarkStart w:id="95" w:name="_Hlt365630084"/>
      <w:bookmarkStart w:id="96" w:name="_Hlt365648928"/>
      <w:bookmarkStart w:id="97" w:name="_Ref44490874"/>
      <w:bookmarkEnd w:id="91"/>
      <w:bookmarkEnd w:id="92"/>
      <w:bookmarkEnd w:id="93"/>
      <w:bookmarkEnd w:id="94"/>
      <w:bookmarkEnd w:id="95"/>
      <w:bookmarkEnd w:id="96"/>
      <w:r w:rsidRPr="005A1AC4">
        <w:t xml:space="preserve">indemnify the Buyer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and/or Deliverables by the Supplier or any </w:t>
      </w:r>
      <w:bookmarkStart w:id="98" w:name="_Ref358294219"/>
      <w:r w:rsidRPr="005A1AC4">
        <w:t>Supplier Personnel.</w:t>
      </w:r>
      <w:bookmarkEnd w:id="97"/>
      <w:bookmarkEnd w:id="98"/>
    </w:p>
    <w:p w14:paraId="1D056AA2" w14:textId="77777777" w:rsidR="008D531F" w:rsidRPr="005A1AC4" w:rsidRDefault="008D531F" w:rsidP="008D531F">
      <w:pPr>
        <w:pStyle w:val="Heading2"/>
        <w:numPr>
          <w:ilvl w:val="1"/>
          <w:numId w:val="4"/>
        </w:numPr>
      </w:pPr>
      <w:bookmarkStart w:id="99" w:name="_Ref413836287"/>
      <w:r w:rsidRPr="005A1AC4">
        <w:t xml:space="preserve">In the event that any one of the Supplier Personnel is a Worker who receives consideration relating to the Services and/or Deliverables, then, in addition to its obligations under Clause </w:t>
      </w:r>
      <w:r w:rsidRPr="005A1AC4">
        <w:fldChar w:fldCharType="begin"/>
      </w:r>
      <w:r w:rsidRPr="005A1AC4">
        <w:instrText xml:space="preserve"> REF _Ref413840305 \r \h  \* MERGEFORMAT </w:instrText>
      </w:r>
      <w:r w:rsidRPr="005A1AC4">
        <w:fldChar w:fldCharType="separate"/>
      </w:r>
      <w:r>
        <w:t>16.1</w:t>
      </w:r>
      <w:r w:rsidRPr="005A1AC4">
        <w:fldChar w:fldCharType="end"/>
      </w:r>
      <w:r w:rsidRPr="005A1AC4">
        <w:t xml:space="preserve"> </w:t>
      </w:r>
      <w:bookmarkStart w:id="100" w:name="_Ref413835885"/>
      <w:bookmarkEnd w:id="99"/>
      <w:r w:rsidRPr="005A1AC4">
        <w:t>the Supplier shall ensure that its contract with the Worker contains the following requirements:</w:t>
      </w:r>
      <w:bookmarkEnd w:id="100"/>
    </w:p>
    <w:p w14:paraId="73D87F9F" w14:textId="77777777" w:rsidR="008D531F" w:rsidRPr="005A1AC4" w:rsidRDefault="008D531F" w:rsidP="008D531F">
      <w:pPr>
        <w:pStyle w:val="Heading3"/>
        <w:numPr>
          <w:ilvl w:val="2"/>
          <w:numId w:val="4"/>
        </w:numPr>
      </w:pPr>
      <w:bookmarkStart w:id="101" w:name="_Ref413838553"/>
      <w:bookmarkStart w:id="102" w:name="_Ref414544355"/>
      <w:bookmarkStart w:id="103" w:name="_Ref414634827"/>
      <w:r w:rsidRPr="005A1AC4">
        <w:t xml:space="preserve">that the Buyer may, at any time during the Contract Period, request that the Worker provides information which demonstrates how the Worker complies with the requirements of Clause </w:t>
      </w:r>
      <w:r w:rsidRPr="005A1AC4">
        <w:fldChar w:fldCharType="begin"/>
      </w:r>
      <w:r w:rsidRPr="005A1AC4">
        <w:instrText xml:space="preserve"> REF _Ref413840305 \r \h  \* MERGEFORMAT </w:instrText>
      </w:r>
      <w:r w:rsidRPr="005A1AC4">
        <w:fldChar w:fldCharType="separate"/>
      </w:r>
      <w:r>
        <w:t>16.1</w:t>
      </w:r>
      <w:r w:rsidRPr="005A1AC4">
        <w:fldChar w:fldCharType="end"/>
      </w:r>
      <w:r w:rsidRPr="005A1AC4">
        <w:t>, or why those requirements do not apply to it. In such case, the Buyer may specify the information which the Worker must provide and the period within which that information must be provided;</w:t>
      </w:r>
      <w:bookmarkEnd w:id="101"/>
      <w:bookmarkEnd w:id="102"/>
      <w:bookmarkEnd w:id="103"/>
    </w:p>
    <w:p w14:paraId="53A4EE7F" w14:textId="77777777" w:rsidR="008D531F" w:rsidRPr="005A1AC4" w:rsidRDefault="008D531F" w:rsidP="008D531F">
      <w:pPr>
        <w:pStyle w:val="Heading3"/>
        <w:numPr>
          <w:ilvl w:val="2"/>
          <w:numId w:val="4"/>
        </w:numPr>
      </w:pPr>
      <w:r w:rsidRPr="005A1AC4">
        <w:t>that the Worker’s contract may be terminated at the Buyer's request if:</w:t>
      </w:r>
    </w:p>
    <w:p w14:paraId="795E622A" w14:textId="77777777" w:rsidR="008D531F" w:rsidRPr="005A1AC4" w:rsidRDefault="008D531F" w:rsidP="008D531F">
      <w:pPr>
        <w:pStyle w:val="Heading4"/>
        <w:numPr>
          <w:ilvl w:val="3"/>
          <w:numId w:val="27"/>
        </w:numPr>
        <w:ind w:left="3119" w:hanging="709"/>
      </w:pPr>
      <w:r w:rsidRPr="005A1AC4">
        <w:t>the Worker fails to provide the information requested by the Buyer within the time specified by the Buyer; or</w:t>
      </w:r>
    </w:p>
    <w:p w14:paraId="34E8D1E8" w14:textId="77777777" w:rsidR="008D531F" w:rsidRPr="005A1AC4" w:rsidRDefault="008D531F" w:rsidP="008D531F">
      <w:pPr>
        <w:pStyle w:val="Heading4"/>
        <w:numPr>
          <w:ilvl w:val="3"/>
          <w:numId w:val="27"/>
        </w:numPr>
        <w:ind w:left="3119" w:hanging="709"/>
      </w:pPr>
      <w:r w:rsidRPr="005A1AC4">
        <w:t xml:space="preserve">the Worker provides information which the Buyer considers is inadequate to demonstrate how the Worker complies with Clause </w:t>
      </w:r>
      <w:r w:rsidRPr="005A1AC4">
        <w:fldChar w:fldCharType="begin"/>
      </w:r>
      <w:r w:rsidRPr="005A1AC4">
        <w:instrText xml:space="preserve"> REF _Ref413840305 \r \h  \* MERGEFORMAT </w:instrText>
      </w:r>
      <w:r w:rsidRPr="005A1AC4">
        <w:fldChar w:fldCharType="separate"/>
      </w:r>
      <w:r>
        <w:t>16.1</w:t>
      </w:r>
      <w:r w:rsidRPr="005A1AC4">
        <w:fldChar w:fldCharType="end"/>
      </w:r>
      <w:r w:rsidRPr="005A1AC4">
        <w:t xml:space="preserve"> or confirms that the Worker is not complying with those requirements; </w:t>
      </w:r>
    </w:p>
    <w:p w14:paraId="62C97371" w14:textId="77777777" w:rsidR="008D531F" w:rsidRPr="005A1AC4" w:rsidRDefault="008D531F" w:rsidP="008D531F">
      <w:pPr>
        <w:pStyle w:val="Heading3"/>
        <w:numPr>
          <w:ilvl w:val="2"/>
          <w:numId w:val="4"/>
        </w:numPr>
      </w:pPr>
      <w:r w:rsidRPr="005A1AC4">
        <w:t>that the Buyer may supply any information it receives from the Worker to HMRC for the purpose of the collection and management of revenue for which they are responsible.</w:t>
      </w:r>
    </w:p>
    <w:p w14:paraId="655E9ECC" w14:textId="77777777" w:rsidR="008D531F" w:rsidRPr="005A1AC4" w:rsidRDefault="008D531F" w:rsidP="008D531F">
      <w:pPr>
        <w:pStyle w:val="Heading1"/>
        <w:keepNext/>
        <w:numPr>
          <w:ilvl w:val="0"/>
          <w:numId w:val="4"/>
        </w:numPr>
      </w:pPr>
      <w:bookmarkStart w:id="104" w:name="_Toc48825026"/>
      <w:r w:rsidRPr="005A1AC4">
        <w:t>BENCHMARKING AND CONTINOUS IMPROVEMENT</w:t>
      </w:r>
      <w:bookmarkEnd w:id="104"/>
    </w:p>
    <w:p w14:paraId="79FEF5C3" w14:textId="77777777" w:rsidR="008D531F" w:rsidRPr="005A1AC4" w:rsidRDefault="008D531F" w:rsidP="008D531F">
      <w:pPr>
        <w:pStyle w:val="Heading2"/>
        <w:numPr>
          <w:ilvl w:val="1"/>
          <w:numId w:val="4"/>
        </w:numPr>
      </w:pPr>
      <w:r w:rsidRPr="005A1AC4">
        <w:t>Where indicated in the Order Form, the Parties shall comply with the provisions of Schedule S5 (Benchmarking) in relation to the benchmarking of any or all of the Services.</w:t>
      </w:r>
    </w:p>
    <w:p w14:paraId="45272B22" w14:textId="77777777" w:rsidR="008D531F" w:rsidRPr="005A1AC4" w:rsidRDefault="008D531F" w:rsidP="008D531F">
      <w:pPr>
        <w:pStyle w:val="Heading2"/>
        <w:numPr>
          <w:ilvl w:val="1"/>
          <w:numId w:val="4"/>
        </w:numPr>
      </w:pPr>
      <w:r w:rsidRPr="005A1AC4">
        <w:t xml:space="preserve">Where indicated in the Order Form, the Parties shall comply with the provisions of Schedule S7 (Continuous Improvement) in relation to the continuous improvement of the Services. </w:t>
      </w:r>
    </w:p>
    <w:p w14:paraId="0AAE8368" w14:textId="77777777" w:rsidR="008D531F" w:rsidRPr="005A1AC4" w:rsidRDefault="008D531F" w:rsidP="008D531F">
      <w:pPr>
        <w:pStyle w:val="Heading1"/>
        <w:keepNext/>
        <w:numPr>
          <w:ilvl w:val="0"/>
          <w:numId w:val="4"/>
        </w:numPr>
      </w:pPr>
      <w:bookmarkStart w:id="105" w:name="_Toc48825027"/>
      <w:r w:rsidRPr="005A1AC4">
        <w:t>FINANCIAL DISTRESS</w:t>
      </w:r>
      <w:bookmarkEnd w:id="105"/>
    </w:p>
    <w:p w14:paraId="63F3EE44" w14:textId="77777777" w:rsidR="008D531F" w:rsidRPr="005A1AC4" w:rsidRDefault="008D531F" w:rsidP="008D531F">
      <w:pPr>
        <w:pStyle w:val="Heading2"/>
        <w:numPr>
          <w:ilvl w:val="0"/>
          <w:numId w:val="0"/>
        </w:numPr>
        <w:ind w:left="709"/>
      </w:pPr>
      <w:r w:rsidRPr="005A1AC4">
        <w:t xml:space="preserve">The Parties shall comply with the provisions of Schedule 8 (Financial Distress) in relation to the assessment of the financial standing of the Supplier and the consequences of a change to that financial standing. </w:t>
      </w:r>
    </w:p>
    <w:p w14:paraId="20089D77" w14:textId="77777777" w:rsidR="008D531F" w:rsidRPr="005A1AC4" w:rsidRDefault="008D531F" w:rsidP="008D531F">
      <w:pPr>
        <w:pStyle w:val="Heading1"/>
        <w:keepNext/>
        <w:numPr>
          <w:ilvl w:val="0"/>
          <w:numId w:val="4"/>
        </w:numPr>
      </w:pPr>
      <w:bookmarkStart w:id="106" w:name="_Ref46328012"/>
      <w:bookmarkStart w:id="107" w:name="_Toc48825028"/>
      <w:r w:rsidRPr="005A1AC4">
        <w:t>LiMITATION OF LIABILITY</w:t>
      </w:r>
      <w:bookmarkEnd w:id="106"/>
      <w:bookmarkEnd w:id="107"/>
    </w:p>
    <w:p w14:paraId="058DB441" w14:textId="77777777" w:rsidR="008D531F" w:rsidRPr="005A1AC4" w:rsidRDefault="008D531F" w:rsidP="008D531F">
      <w:pPr>
        <w:pStyle w:val="Body1"/>
        <w:rPr>
          <w:b/>
        </w:rPr>
      </w:pPr>
      <w:r w:rsidRPr="005A1AC4">
        <w:rPr>
          <w:b/>
        </w:rPr>
        <w:t xml:space="preserve">Unlimited Liability </w:t>
      </w:r>
    </w:p>
    <w:p w14:paraId="2848C2CF" w14:textId="77777777" w:rsidR="008D531F" w:rsidRPr="005A1AC4" w:rsidRDefault="008D531F" w:rsidP="008D531F">
      <w:pPr>
        <w:pStyle w:val="Heading2"/>
        <w:numPr>
          <w:ilvl w:val="1"/>
          <w:numId w:val="4"/>
        </w:numPr>
      </w:pPr>
      <w:bookmarkStart w:id="108" w:name="_heading=h.z337ya" w:colFirst="0" w:colLast="0"/>
      <w:bookmarkStart w:id="109" w:name="_Ref45816497"/>
      <w:bookmarkStart w:id="110" w:name="_Ref44489769"/>
      <w:bookmarkEnd w:id="108"/>
      <w:r w:rsidRPr="005A1AC4">
        <w:t>Neither Party limits its liability for:</w:t>
      </w:r>
      <w:bookmarkEnd w:id="109"/>
    </w:p>
    <w:p w14:paraId="0A664496" w14:textId="77777777" w:rsidR="008D531F" w:rsidRPr="005A1AC4" w:rsidRDefault="008D531F" w:rsidP="008D531F">
      <w:pPr>
        <w:pStyle w:val="Heading3"/>
        <w:numPr>
          <w:ilvl w:val="2"/>
          <w:numId w:val="4"/>
        </w:numPr>
      </w:pPr>
      <w:bookmarkStart w:id="111" w:name="_Toc139080428"/>
      <w:r w:rsidRPr="005A1AC4">
        <w:t xml:space="preserve">death or personal injury caused by its negligence, or that of its employees, agents or Sub-Contractors (as applicable); </w:t>
      </w:r>
      <w:bookmarkEnd w:id="111"/>
    </w:p>
    <w:p w14:paraId="1061E99D" w14:textId="77777777" w:rsidR="008D531F" w:rsidRPr="005A1AC4" w:rsidRDefault="008D531F" w:rsidP="008D531F">
      <w:pPr>
        <w:pStyle w:val="Heading3"/>
        <w:numPr>
          <w:ilvl w:val="2"/>
          <w:numId w:val="4"/>
        </w:numPr>
      </w:pPr>
      <w:bookmarkStart w:id="112" w:name="_Toc139080429"/>
      <w:r w:rsidRPr="005A1AC4">
        <w:t xml:space="preserve">fraud or fraudulent misrepresentation by it or its employees; </w:t>
      </w:r>
      <w:bookmarkEnd w:id="112"/>
    </w:p>
    <w:p w14:paraId="174BEB94" w14:textId="77777777" w:rsidR="008D531F" w:rsidRPr="005A1AC4" w:rsidRDefault="008D531F" w:rsidP="008D531F">
      <w:pPr>
        <w:pStyle w:val="Heading3"/>
        <w:numPr>
          <w:ilvl w:val="2"/>
          <w:numId w:val="4"/>
        </w:numPr>
      </w:pPr>
      <w:bookmarkStart w:id="113" w:name="_Toc139080430"/>
      <w:r w:rsidRPr="005A1AC4">
        <w:t>breach of any obligation as to title implied by section 12 of the Sale of Goods Act 1979 or section 2 of the Supply of Goods and Services Act 1982</w:t>
      </w:r>
      <w:bookmarkEnd w:id="113"/>
      <w:r w:rsidRPr="005A1AC4">
        <w:t>; or</w:t>
      </w:r>
    </w:p>
    <w:p w14:paraId="56994170" w14:textId="77777777" w:rsidR="008D531F" w:rsidRPr="005A1AC4" w:rsidRDefault="008D531F" w:rsidP="008D531F">
      <w:pPr>
        <w:pStyle w:val="Heading3"/>
        <w:numPr>
          <w:ilvl w:val="2"/>
          <w:numId w:val="4"/>
        </w:numPr>
      </w:pPr>
      <w:r w:rsidRPr="005A1AC4">
        <w:t>any liability to the extent it cannot be limited or excluded by Law.</w:t>
      </w:r>
    </w:p>
    <w:p w14:paraId="50705A20" w14:textId="77777777" w:rsidR="008D531F" w:rsidRPr="005A1AC4" w:rsidRDefault="008D531F" w:rsidP="008D531F">
      <w:pPr>
        <w:pStyle w:val="Heading2"/>
        <w:numPr>
          <w:ilvl w:val="1"/>
          <w:numId w:val="4"/>
        </w:numPr>
      </w:pPr>
      <w:bookmarkStart w:id="114" w:name="_Ref45816476"/>
      <w:r w:rsidRPr="005A1AC4">
        <w:t>The Supplier's liability</w:t>
      </w:r>
      <w:bookmarkStart w:id="115" w:name="_Ref87945684"/>
      <w:bookmarkStart w:id="116" w:name="_Toc139080432"/>
      <w:r w:rsidRPr="005A1AC4">
        <w:t xml:space="preserve"> in respect of the indemnities in Clause </w:t>
      </w:r>
      <w:r w:rsidRPr="005A1AC4">
        <w:fldChar w:fldCharType="begin"/>
      </w:r>
      <w:r w:rsidRPr="005A1AC4">
        <w:instrText xml:space="preserve"> REF _Ref370143976 \r \h  \* MERGEFORMAT </w:instrText>
      </w:r>
      <w:r w:rsidRPr="005A1AC4">
        <w:fldChar w:fldCharType="separate"/>
      </w:r>
      <w:r>
        <w:t>15.5</w:t>
      </w:r>
      <w:r w:rsidRPr="005A1AC4">
        <w:fldChar w:fldCharType="end"/>
      </w:r>
      <w:r w:rsidRPr="005A1AC4">
        <w:t> (VAT), Clause </w:t>
      </w:r>
      <w:r w:rsidRPr="005A1AC4">
        <w:fldChar w:fldCharType="begin"/>
      </w:r>
      <w:r w:rsidRPr="005A1AC4">
        <w:instrText xml:space="preserve"> REF _Ref46325151 \r \h  \* MERGEFORMAT </w:instrText>
      </w:r>
      <w:r w:rsidRPr="005A1AC4">
        <w:fldChar w:fldCharType="separate"/>
      </w:r>
      <w:r>
        <w:t>11.8.1</w:t>
      </w:r>
      <w:r w:rsidRPr="005A1AC4">
        <w:fldChar w:fldCharType="end"/>
      </w:r>
      <w:r w:rsidRPr="005A1AC4">
        <w:t> (Employment Indemnity), Clause </w:t>
      </w:r>
      <w:r w:rsidRPr="005A1AC4">
        <w:fldChar w:fldCharType="begin"/>
      </w:r>
      <w:r w:rsidRPr="005A1AC4">
        <w:instrText xml:space="preserve"> REF _Ref44490874 \r \h  \* MERGEFORMAT </w:instrText>
      </w:r>
      <w:r w:rsidRPr="005A1AC4">
        <w:fldChar w:fldCharType="separate"/>
      </w:r>
      <w:r>
        <w:t>16.1.2</w:t>
      </w:r>
      <w:r w:rsidRPr="005A1AC4">
        <w:fldChar w:fldCharType="end"/>
      </w:r>
      <w:r w:rsidRPr="005A1AC4">
        <w:t> (Income Tax and National Insurance Contributions), Clause </w:t>
      </w:r>
      <w:r w:rsidRPr="005A1AC4">
        <w:fldChar w:fldCharType="begin"/>
      </w:r>
      <w:r w:rsidRPr="005A1AC4">
        <w:instrText xml:space="preserve"> REF _Ref45883687 \r \h  \* MERGEFORMAT </w:instrText>
      </w:r>
      <w:r w:rsidRPr="005A1AC4">
        <w:fldChar w:fldCharType="separate"/>
      </w:r>
      <w:r>
        <w:t>23</w:t>
      </w:r>
      <w:r w:rsidRPr="005A1AC4">
        <w:fldChar w:fldCharType="end"/>
      </w:r>
      <w:r w:rsidRPr="005A1AC4">
        <w:t> (IPRs Indemnity) and where used, Schedule S4 (Staff Transfer) and the Annexes to Schedule S4 (Staff Transfer) be unlimited</w:t>
      </w:r>
      <w:bookmarkEnd w:id="115"/>
      <w:bookmarkEnd w:id="116"/>
      <w:r w:rsidRPr="005A1AC4">
        <w:t>.</w:t>
      </w:r>
      <w:bookmarkEnd w:id="114"/>
    </w:p>
    <w:p w14:paraId="013E61CF" w14:textId="77777777" w:rsidR="008D531F" w:rsidRPr="005A1AC4" w:rsidRDefault="008D531F" w:rsidP="008D531F">
      <w:pPr>
        <w:pStyle w:val="Heading2"/>
        <w:numPr>
          <w:ilvl w:val="1"/>
          <w:numId w:val="4"/>
        </w:numPr>
      </w:pPr>
      <w:bookmarkStart w:id="117" w:name="_Ref45816926"/>
      <w:r w:rsidRPr="005A1AC4">
        <w:t xml:space="preserve">The Buyer’s liability in respect of the indemnities in Clause </w:t>
      </w:r>
      <w:r w:rsidRPr="005A1AC4">
        <w:fldChar w:fldCharType="begin"/>
      </w:r>
      <w:r w:rsidRPr="005A1AC4">
        <w:instrText xml:space="preserve"> REF _Ref46325191 \r \h  \* MERGEFORMAT </w:instrText>
      </w:r>
      <w:r w:rsidRPr="005A1AC4">
        <w:fldChar w:fldCharType="separate"/>
      </w:r>
      <w:r>
        <w:t>11.8.2</w:t>
      </w:r>
      <w:r w:rsidRPr="005A1AC4">
        <w:fldChar w:fldCharType="end"/>
      </w:r>
      <w:r w:rsidRPr="005A1AC4">
        <w:t xml:space="preserve"> (Employment Indemnity) and where used, Schedule S4 (Staff Transfer) and the Annexes to Schedule S4 (Staff Transfer) shall be unlimited.</w:t>
      </w:r>
      <w:bookmarkEnd w:id="117"/>
    </w:p>
    <w:p w14:paraId="513AF00E" w14:textId="77777777" w:rsidR="008D531F" w:rsidRPr="005A1AC4" w:rsidRDefault="008D531F" w:rsidP="008D531F">
      <w:pPr>
        <w:pStyle w:val="Body1"/>
        <w:rPr>
          <w:b/>
        </w:rPr>
      </w:pPr>
      <w:r w:rsidRPr="005A1AC4">
        <w:rPr>
          <w:b/>
        </w:rPr>
        <w:t xml:space="preserve">Financial and other limits </w:t>
      </w:r>
    </w:p>
    <w:p w14:paraId="5D182938" w14:textId="77777777" w:rsidR="008D531F" w:rsidRPr="005A1AC4" w:rsidRDefault="008D531F" w:rsidP="008D531F">
      <w:pPr>
        <w:pStyle w:val="Heading2"/>
        <w:numPr>
          <w:ilvl w:val="1"/>
          <w:numId w:val="4"/>
        </w:numPr>
      </w:pPr>
      <w:bookmarkStart w:id="118" w:name="_Ref86817761"/>
      <w:bookmarkStart w:id="119" w:name="_Toc139080431"/>
      <w:bookmarkStart w:id="120" w:name="_Ref45818785"/>
      <w:r w:rsidRPr="005A1AC4">
        <w:t>Subject to Clauses </w:t>
      </w:r>
      <w:r w:rsidRPr="005A1AC4">
        <w:fldChar w:fldCharType="begin"/>
      </w:r>
      <w:r w:rsidRPr="005A1AC4">
        <w:instrText xml:space="preserve"> REF _Ref45816497 \r \h  \* MERGEFORMAT </w:instrText>
      </w:r>
      <w:r w:rsidRPr="005A1AC4">
        <w:fldChar w:fldCharType="separate"/>
      </w:r>
      <w:r>
        <w:t>19.1</w:t>
      </w:r>
      <w:r w:rsidRPr="005A1AC4">
        <w:fldChar w:fldCharType="end"/>
      </w:r>
      <w:r w:rsidRPr="005A1AC4">
        <w:t xml:space="preserve"> and </w:t>
      </w:r>
      <w:r w:rsidRPr="005A1AC4">
        <w:fldChar w:fldCharType="begin"/>
      </w:r>
      <w:r w:rsidRPr="005A1AC4">
        <w:instrText xml:space="preserve"> REF _Ref45816476 \r \h  \* MERGEFORMAT </w:instrText>
      </w:r>
      <w:r w:rsidRPr="005A1AC4">
        <w:fldChar w:fldCharType="separate"/>
      </w:r>
      <w:r>
        <w:t>19.2</w:t>
      </w:r>
      <w:r w:rsidRPr="005A1AC4">
        <w:fldChar w:fldCharType="end"/>
      </w:r>
      <w:r w:rsidRPr="005A1AC4">
        <w:t> and Clauses </w:t>
      </w:r>
      <w:r w:rsidRPr="005A1AC4">
        <w:fldChar w:fldCharType="begin"/>
      </w:r>
      <w:r w:rsidRPr="005A1AC4">
        <w:instrText xml:space="preserve"> REF _Ref45818748 \r \h  \* MERGEFORMAT </w:instrText>
      </w:r>
      <w:r w:rsidRPr="005A1AC4">
        <w:fldChar w:fldCharType="separate"/>
      </w:r>
      <w:r>
        <w:t>19.7</w:t>
      </w:r>
      <w:r w:rsidRPr="005A1AC4">
        <w:fldChar w:fldCharType="end"/>
      </w:r>
      <w:bookmarkEnd w:id="118"/>
      <w:bookmarkEnd w:id="119"/>
      <w:r w:rsidRPr="005A1AC4">
        <w:t>:</w:t>
      </w:r>
      <w:bookmarkEnd w:id="120"/>
    </w:p>
    <w:p w14:paraId="02F23060" w14:textId="77777777" w:rsidR="008D531F" w:rsidRPr="005A1AC4" w:rsidRDefault="008D531F" w:rsidP="008D531F">
      <w:pPr>
        <w:pStyle w:val="Heading3"/>
        <w:numPr>
          <w:ilvl w:val="2"/>
          <w:numId w:val="4"/>
        </w:numPr>
      </w:pPr>
      <w:bookmarkStart w:id="121" w:name="_Ref45867756"/>
      <w:r w:rsidRPr="005A1AC4">
        <w:t>the Supplier's aggregate liability in respect of loss of or damage to the Buyer Premises or other property or assets of the Buyer (including technical infrastructure, assets or equipment but excluding any loss or damage to the Buyer's Data or any other data) that is caused by Defaults of the Supplier occurring in each and any Contract Year shall in no event exceed £10 million;</w:t>
      </w:r>
      <w:bookmarkEnd w:id="121"/>
    </w:p>
    <w:p w14:paraId="20367CFD" w14:textId="77777777" w:rsidR="008D531F" w:rsidRPr="005A1AC4" w:rsidRDefault="008D531F" w:rsidP="008D531F">
      <w:pPr>
        <w:pStyle w:val="Heading3"/>
        <w:numPr>
          <w:ilvl w:val="2"/>
          <w:numId w:val="4"/>
        </w:numPr>
      </w:pPr>
      <w:bookmarkStart w:id="122" w:name="_Ref45867758"/>
      <w:r w:rsidRPr="005A1AC4">
        <w:t>the Supplier's aggregate liability in respect of loss of or damage to Buyer Data or breach of the Data Protection Legislation that is caused by Default of the Supplier occurring in each and any Contract Year shall in no event exceed £10 million;</w:t>
      </w:r>
      <w:bookmarkEnd w:id="122"/>
    </w:p>
    <w:p w14:paraId="6565AC89" w14:textId="77777777" w:rsidR="008D531F" w:rsidRPr="005A1AC4" w:rsidRDefault="008D531F" w:rsidP="008D531F">
      <w:pPr>
        <w:pStyle w:val="Heading3"/>
        <w:numPr>
          <w:ilvl w:val="2"/>
          <w:numId w:val="4"/>
        </w:numPr>
      </w:pPr>
      <w:bookmarkStart w:id="123" w:name="_Ref45867759"/>
      <w:r w:rsidRPr="005A1AC4">
        <w:t>the Supplier's aggregate liability in respect of all:</w:t>
      </w:r>
      <w:bookmarkEnd w:id="123"/>
    </w:p>
    <w:p w14:paraId="0898DE36" w14:textId="77777777" w:rsidR="008D531F" w:rsidRPr="005A1AC4" w:rsidRDefault="008D531F" w:rsidP="008D531F">
      <w:pPr>
        <w:pStyle w:val="Heading4"/>
        <w:numPr>
          <w:ilvl w:val="3"/>
          <w:numId w:val="27"/>
        </w:numPr>
        <w:ind w:left="3119" w:hanging="709"/>
      </w:pPr>
      <w:r w:rsidRPr="005A1AC4">
        <w:t>Service Credits; and</w:t>
      </w:r>
    </w:p>
    <w:p w14:paraId="6B917A4F" w14:textId="77777777" w:rsidR="008D531F" w:rsidRPr="005A1AC4" w:rsidRDefault="008D531F" w:rsidP="008D531F">
      <w:pPr>
        <w:pStyle w:val="Heading4"/>
        <w:numPr>
          <w:ilvl w:val="3"/>
          <w:numId w:val="27"/>
        </w:numPr>
        <w:ind w:left="3119" w:hanging="709"/>
      </w:pPr>
      <w:r w:rsidRPr="005A1AC4">
        <w:t>Compensation for Critical Service Level Failure;</w:t>
      </w:r>
    </w:p>
    <w:p w14:paraId="470E077C" w14:textId="77777777" w:rsidR="008D531F" w:rsidRPr="005A1AC4" w:rsidRDefault="008D531F" w:rsidP="008D531F">
      <w:pPr>
        <w:pStyle w:val="Heading3"/>
        <w:numPr>
          <w:ilvl w:val="0"/>
          <w:numId w:val="0"/>
        </w:numPr>
        <w:ind w:left="1429" w:hanging="11"/>
        <w:jc w:val="left"/>
        <w:rPr>
          <w:rFonts w:cstheme="minorHAnsi"/>
          <w:b/>
        </w:rPr>
      </w:pPr>
      <w:r w:rsidRPr="005A1AC4">
        <w:rPr>
          <w:rFonts w:cstheme="minorHAnsi"/>
        </w:rPr>
        <w:t>incurred in any rolling period of 12 months shall be subject to the Service Credit Cap; and</w:t>
      </w:r>
    </w:p>
    <w:p w14:paraId="0041F159" w14:textId="77777777" w:rsidR="008D531F" w:rsidRPr="005A1AC4" w:rsidRDefault="008D531F" w:rsidP="008D531F">
      <w:pPr>
        <w:pStyle w:val="Heading3"/>
        <w:numPr>
          <w:ilvl w:val="2"/>
          <w:numId w:val="4"/>
        </w:numPr>
      </w:pPr>
      <w:bookmarkStart w:id="124" w:name="_Ref45816821"/>
      <w:r w:rsidRPr="005A1AC4">
        <w:t>the Supplier's aggregate liability in respect of all other Losses incurred by the Buyer under or in connection with this Contract as a result of Defaults by the Supplier shall in no event exceed:</w:t>
      </w:r>
      <w:bookmarkEnd w:id="124"/>
      <w:r w:rsidRPr="005A1AC4">
        <w:t xml:space="preserve"> </w:t>
      </w:r>
    </w:p>
    <w:p w14:paraId="7CD499E0" w14:textId="77777777" w:rsidR="008D531F" w:rsidRPr="005A1AC4" w:rsidRDefault="008D531F" w:rsidP="008D531F">
      <w:pPr>
        <w:pStyle w:val="Heading4"/>
        <w:numPr>
          <w:ilvl w:val="3"/>
          <w:numId w:val="27"/>
        </w:numPr>
        <w:ind w:left="3119" w:hanging="709"/>
      </w:pPr>
      <w:r w:rsidRPr="005A1AC4">
        <w:t xml:space="preserve">in relation to Defaults occurring in the first Contract Year, an amount equal to 150% of the Estimated Year 1 Charges; </w:t>
      </w:r>
    </w:p>
    <w:p w14:paraId="03202F93" w14:textId="77777777" w:rsidR="008D531F" w:rsidRPr="005A1AC4" w:rsidRDefault="008D531F" w:rsidP="008D531F">
      <w:pPr>
        <w:pStyle w:val="Heading4"/>
        <w:numPr>
          <w:ilvl w:val="3"/>
          <w:numId w:val="27"/>
        </w:numPr>
        <w:ind w:left="3119" w:hanging="709"/>
      </w:pPr>
      <w:r w:rsidRPr="005A1AC4">
        <w:t xml:space="preserve">in relation to Defaults occurring during any subsequent Contract Year, an amount equal to 150% of the Charges paid and/or due to be paid to the Supplier under this Contract in the Contract Year immediately preceding the occurrence of the Default; and </w:t>
      </w:r>
    </w:p>
    <w:p w14:paraId="04CDCC62" w14:textId="77777777" w:rsidR="008D531F" w:rsidRPr="005A1AC4" w:rsidRDefault="008D531F" w:rsidP="008D531F">
      <w:pPr>
        <w:pStyle w:val="Heading4"/>
        <w:numPr>
          <w:ilvl w:val="3"/>
          <w:numId w:val="27"/>
        </w:numPr>
        <w:ind w:left="3119" w:hanging="709"/>
      </w:pPr>
      <w:r w:rsidRPr="005A1AC4">
        <w:t xml:space="preserve">in relation to Defaults occurring after the end of the Contract Period, an amount equal to 150% of the Charges paid and/or due to be paid to the Supplier in the 12 month period immediately prior to the last day of the Contract Period, </w:t>
      </w:r>
    </w:p>
    <w:p w14:paraId="662684FF" w14:textId="77777777" w:rsidR="008D531F" w:rsidRPr="005A1AC4" w:rsidRDefault="008D531F" w:rsidP="008D531F">
      <w:pPr>
        <w:pStyle w:val="Heading3"/>
        <w:numPr>
          <w:ilvl w:val="0"/>
          <w:numId w:val="0"/>
        </w:numPr>
        <w:ind w:left="709"/>
        <w:rPr>
          <w:rFonts w:cstheme="minorHAnsi"/>
        </w:rPr>
      </w:pPr>
      <w:r w:rsidRPr="005A1AC4">
        <w:rPr>
          <w:rFonts w:cstheme="minorHAnsi"/>
        </w:rPr>
        <w:t>provided that where any Losses referred to this Clause </w:t>
      </w:r>
      <w:r w:rsidRPr="005A1AC4">
        <w:rPr>
          <w:rFonts w:cstheme="minorHAnsi"/>
        </w:rPr>
        <w:fldChar w:fldCharType="begin"/>
      </w:r>
      <w:r w:rsidRPr="005A1AC4">
        <w:rPr>
          <w:rFonts w:cstheme="minorHAnsi"/>
        </w:rPr>
        <w:instrText xml:space="preserve"> REF _Ref45816821 \r \h  \* MERGEFORMAT </w:instrText>
      </w:r>
      <w:r w:rsidRPr="005A1AC4">
        <w:rPr>
          <w:rFonts w:cstheme="minorHAnsi"/>
        </w:rPr>
      </w:r>
      <w:r w:rsidRPr="005A1AC4">
        <w:rPr>
          <w:rFonts w:cstheme="minorHAnsi"/>
        </w:rPr>
        <w:fldChar w:fldCharType="separate"/>
      </w:r>
      <w:r>
        <w:rPr>
          <w:rFonts w:cstheme="minorHAnsi"/>
        </w:rPr>
        <w:t>19.4.4</w:t>
      </w:r>
      <w:r w:rsidRPr="005A1AC4">
        <w:rPr>
          <w:rFonts w:cstheme="minorHAnsi"/>
        </w:rPr>
        <w:fldChar w:fldCharType="end"/>
      </w:r>
      <w:r w:rsidRPr="005A1AC4">
        <w:rPr>
          <w:rFonts w:cstheme="minorHAnsi"/>
        </w:rPr>
        <w:t xml:space="preserve"> have been incurred by the Buyer as a result of the Supplier’s abandonment of this Contract or the Supplier’s wilful default, wilful breach of a fundamental term of this Contract or wilful repudiatory breach of this Contract, the references in such Clause to 150% shall be deemed to be references to 200%.</w:t>
      </w:r>
    </w:p>
    <w:p w14:paraId="6EC920B6" w14:textId="77777777" w:rsidR="008D531F" w:rsidRPr="005A1AC4" w:rsidRDefault="008D531F" w:rsidP="008D531F">
      <w:pPr>
        <w:pStyle w:val="Heading2"/>
        <w:numPr>
          <w:ilvl w:val="1"/>
          <w:numId w:val="4"/>
        </w:numPr>
      </w:pPr>
      <w:r w:rsidRPr="005A1AC4">
        <w:t>Deductions from Charges shall not be taken into consideration when calculating the Supplier’s liability under Clause </w:t>
      </w:r>
      <w:r w:rsidRPr="005A1AC4">
        <w:fldChar w:fldCharType="begin"/>
      </w:r>
      <w:r w:rsidRPr="005A1AC4">
        <w:instrText xml:space="preserve"> REF _Ref45816821 \r \h  \* MERGEFORMAT </w:instrText>
      </w:r>
      <w:r w:rsidRPr="005A1AC4">
        <w:fldChar w:fldCharType="separate"/>
      </w:r>
      <w:r>
        <w:t>19.4.4</w:t>
      </w:r>
      <w:r w:rsidRPr="005A1AC4">
        <w:fldChar w:fldCharType="end"/>
      </w:r>
      <w:r w:rsidRPr="005A1AC4">
        <w:t xml:space="preserve">. </w:t>
      </w:r>
    </w:p>
    <w:p w14:paraId="34F8E13A" w14:textId="77777777" w:rsidR="008D531F" w:rsidRPr="005A1AC4" w:rsidRDefault="008D531F" w:rsidP="008D531F">
      <w:pPr>
        <w:pStyle w:val="Heading2"/>
        <w:numPr>
          <w:ilvl w:val="1"/>
          <w:numId w:val="4"/>
        </w:numPr>
      </w:pPr>
      <w:r w:rsidRPr="005A1AC4">
        <w:t>Subject to Clauses </w:t>
      </w:r>
      <w:r w:rsidRPr="005A1AC4">
        <w:fldChar w:fldCharType="begin"/>
      </w:r>
      <w:r w:rsidRPr="005A1AC4">
        <w:instrText xml:space="preserve"> REF _Ref45816497 \r \h </w:instrText>
      </w:r>
      <w:r>
        <w:instrText xml:space="preserve"> \* MERGEFORMAT </w:instrText>
      </w:r>
      <w:r w:rsidRPr="005A1AC4">
        <w:fldChar w:fldCharType="separate"/>
      </w:r>
      <w:r>
        <w:t>19.1</w:t>
      </w:r>
      <w:r w:rsidRPr="005A1AC4">
        <w:fldChar w:fldCharType="end"/>
      </w:r>
      <w:r w:rsidRPr="005A1AC4">
        <w:t xml:space="preserve"> and </w:t>
      </w:r>
      <w:r w:rsidRPr="005A1AC4">
        <w:fldChar w:fldCharType="begin"/>
      </w:r>
      <w:r w:rsidRPr="005A1AC4">
        <w:instrText xml:space="preserve"> REF _Ref45816926 \r \h </w:instrText>
      </w:r>
      <w:r>
        <w:instrText xml:space="preserve"> \* MERGEFORMAT </w:instrText>
      </w:r>
      <w:r w:rsidRPr="005A1AC4">
        <w:fldChar w:fldCharType="separate"/>
      </w:r>
      <w:r>
        <w:t>19.3</w:t>
      </w:r>
      <w:r w:rsidRPr="005A1AC4">
        <w:fldChar w:fldCharType="end"/>
      </w:r>
      <w:r w:rsidRPr="005A1AC4">
        <w:t xml:space="preserve"> and Clause </w:t>
      </w:r>
      <w:r w:rsidRPr="005A1AC4">
        <w:fldChar w:fldCharType="begin"/>
      </w:r>
      <w:r w:rsidRPr="005A1AC4">
        <w:instrText xml:space="preserve"> REF _Ref45818748 \r \h  \* MERGEFORMAT </w:instrText>
      </w:r>
      <w:r w:rsidRPr="005A1AC4">
        <w:fldChar w:fldCharType="separate"/>
      </w:r>
      <w:r>
        <w:t>19.7</w:t>
      </w:r>
      <w:r w:rsidRPr="005A1AC4">
        <w:fldChar w:fldCharType="end"/>
      </w:r>
      <w:r w:rsidRPr="005A1AC4">
        <w:t xml:space="preserve"> and without prejudice to the Buyer’s obligation to pay the Charges as and when they fall due for payment:</w:t>
      </w:r>
    </w:p>
    <w:p w14:paraId="4AE53254" w14:textId="77777777" w:rsidR="008D531F" w:rsidRPr="005A1AC4" w:rsidRDefault="008D531F" w:rsidP="008D531F">
      <w:pPr>
        <w:pStyle w:val="Heading3"/>
        <w:numPr>
          <w:ilvl w:val="2"/>
          <w:numId w:val="4"/>
        </w:numPr>
      </w:pPr>
      <w:r w:rsidRPr="005A1AC4">
        <w:t xml:space="preserve">the Buyer's total aggregate liability as a result of early termination of this Contract by the Buyer pursuant to Clause </w:t>
      </w:r>
      <w:r w:rsidRPr="005A1AC4">
        <w:fldChar w:fldCharType="begin"/>
      </w:r>
      <w:r w:rsidRPr="005A1AC4">
        <w:instrText xml:space="preserve"> REF _Ref45867159 \r \h  \* MERGEFORMAT </w:instrText>
      </w:r>
      <w:r w:rsidRPr="005A1AC4">
        <w:fldChar w:fldCharType="separate"/>
      </w:r>
      <w:r>
        <w:t>35.1.9</w:t>
      </w:r>
      <w:r w:rsidRPr="005A1AC4">
        <w:fldChar w:fldCharType="end"/>
      </w:r>
      <w:r w:rsidRPr="005A1AC4">
        <w:t xml:space="preserve"> (Termination Without Cause) shall comprise the fee calculated in accordance with the provisions of Clause </w:t>
      </w:r>
      <w:r w:rsidRPr="005A1AC4">
        <w:fldChar w:fldCharType="begin"/>
      </w:r>
      <w:r w:rsidRPr="005A1AC4">
        <w:instrText xml:space="preserve"> REF _Ref46334543 \r \h </w:instrText>
      </w:r>
      <w:r>
        <w:instrText xml:space="preserve"> \* MERGEFORMAT </w:instrText>
      </w:r>
      <w:r w:rsidRPr="005A1AC4">
        <w:fldChar w:fldCharType="separate"/>
      </w:r>
      <w:r>
        <w:t>36.2</w:t>
      </w:r>
      <w:r w:rsidRPr="005A1AC4">
        <w:fldChar w:fldCharType="end"/>
      </w:r>
      <w:r w:rsidRPr="005A1AC4">
        <w:t xml:space="preserve"> and Attachment 2 (Charges) of the Order Form; </w:t>
      </w:r>
    </w:p>
    <w:p w14:paraId="55C8AC90" w14:textId="77777777" w:rsidR="008D531F" w:rsidRPr="005A1AC4" w:rsidRDefault="008D531F" w:rsidP="008D531F">
      <w:pPr>
        <w:pStyle w:val="Heading3"/>
        <w:numPr>
          <w:ilvl w:val="2"/>
          <w:numId w:val="4"/>
        </w:numPr>
      </w:pPr>
      <w:r w:rsidRPr="005A1AC4">
        <w:t>the Buyer's aggregate liability in respect of all Losses incurred by the Supplier under or in connection with this Contract as a result of Defaults of the Buyer shall in no event exceed:</w:t>
      </w:r>
    </w:p>
    <w:p w14:paraId="0E90E74F" w14:textId="77777777" w:rsidR="008D531F" w:rsidRPr="005A1AC4" w:rsidRDefault="008D531F" w:rsidP="008D531F">
      <w:pPr>
        <w:pStyle w:val="Heading4"/>
        <w:numPr>
          <w:ilvl w:val="3"/>
          <w:numId w:val="27"/>
        </w:numPr>
        <w:ind w:left="3119" w:hanging="709"/>
      </w:pPr>
      <w:r w:rsidRPr="005A1AC4">
        <w:t xml:space="preserve">in relation to Defaults occurring in the first Contract Year, an amount equal to the Estimated Year 1 Charges; </w:t>
      </w:r>
    </w:p>
    <w:p w14:paraId="680670C1" w14:textId="77777777" w:rsidR="008D531F" w:rsidRPr="005A1AC4" w:rsidRDefault="008D531F" w:rsidP="008D531F">
      <w:pPr>
        <w:pStyle w:val="Heading4"/>
        <w:numPr>
          <w:ilvl w:val="3"/>
          <w:numId w:val="27"/>
        </w:numPr>
        <w:ind w:left="3119" w:hanging="709"/>
      </w:pPr>
      <w:r w:rsidRPr="005A1AC4">
        <w:t>in relation to Defaults occurring during any subsequent Contract Year, an amount equal to the total Charges paid and/or due to be paid under this Contract in the Contract Year immediately preceding the occurrence of the Default; and</w:t>
      </w:r>
    </w:p>
    <w:p w14:paraId="5A2078A6" w14:textId="77777777" w:rsidR="008D531F" w:rsidRPr="005A1AC4" w:rsidRDefault="008D531F" w:rsidP="008D531F">
      <w:pPr>
        <w:pStyle w:val="Heading4"/>
        <w:numPr>
          <w:ilvl w:val="3"/>
          <w:numId w:val="27"/>
        </w:numPr>
        <w:ind w:left="3119" w:hanging="709"/>
      </w:pPr>
      <w:r w:rsidRPr="005A1AC4">
        <w:t xml:space="preserve">in relation to Defaults occurring after the end of the Contract Period, an amount equal to the total Charges paid and/or due to be paid to the Supplier in the 12 month period immediately prior to the last day of the Contract Period. </w:t>
      </w:r>
    </w:p>
    <w:p w14:paraId="2AC15EA9" w14:textId="77777777" w:rsidR="008D531F" w:rsidRPr="005A1AC4" w:rsidRDefault="008D531F" w:rsidP="008D531F">
      <w:pPr>
        <w:pStyle w:val="Body1"/>
        <w:rPr>
          <w:b/>
        </w:rPr>
      </w:pPr>
      <w:r w:rsidRPr="005A1AC4">
        <w:rPr>
          <w:b/>
        </w:rPr>
        <w:t xml:space="preserve">Consequential Losses </w:t>
      </w:r>
    </w:p>
    <w:p w14:paraId="57593184" w14:textId="77777777" w:rsidR="008D531F" w:rsidRPr="005A1AC4" w:rsidRDefault="008D531F" w:rsidP="008D531F">
      <w:pPr>
        <w:pStyle w:val="Heading2"/>
        <w:numPr>
          <w:ilvl w:val="1"/>
          <w:numId w:val="4"/>
        </w:numPr>
      </w:pPr>
      <w:bookmarkStart w:id="125" w:name="_Ref45818748"/>
      <w:r w:rsidRPr="005A1AC4">
        <w:t>Subject to Clauses </w:t>
      </w:r>
      <w:r w:rsidRPr="005A1AC4">
        <w:fldChar w:fldCharType="begin"/>
      </w:r>
      <w:r w:rsidRPr="005A1AC4">
        <w:instrText xml:space="preserve"> REF _Ref45816497 \r \h </w:instrText>
      </w:r>
      <w:r>
        <w:instrText xml:space="preserve"> \* MERGEFORMAT </w:instrText>
      </w:r>
      <w:r w:rsidRPr="005A1AC4">
        <w:fldChar w:fldCharType="separate"/>
      </w:r>
      <w:r>
        <w:t>19.1</w:t>
      </w:r>
      <w:r w:rsidRPr="005A1AC4">
        <w:fldChar w:fldCharType="end"/>
      </w:r>
      <w:r w:rsidRPr="005A1AC4">
        <w:t xml:space="preserve">, </w:t>
      </w:r>
      <w:r w:rsidRPr="005A1AC4">
        <w:fldChar w:fldCharType="begin"/>
      </w:r>
      <w:r w:rsidRPr="005A1AC4">
        <w:instrText xml:space="preserve"> REF _Ref45816476 \r \h </w:instrText>
      </w:r>
      <w:r>
        <w:instrText xml:space="preserve"> \* MERGEFORMAT </w:instrText>
      </w:r>
      <w:r w:rsidRPr="005A1AC4">
        <w:fldChar w:fldCharType="separate"/>
      </w:r>
      <w:r>
        <w:t>19.2</w:t>
      </w:r>
      <w:r w:rsidRPr="005A1AC4">
        <w:fldChar w:fldCharType="end"/>
      </w:r>
      <w:r w:rsidRPr="005A1AC4">
        <w:t xml:space="preserve"> and </w:t>
      </w:r>
      <w:r w:rsidRPr="005A1AC4">
        <w:fldChar w:fldCharType="begin"/>
      </w:r>
      <w:r w:rsidRPr="005A1AC4">
        <w:instrText xml:space="preserve"> REF _Ref45816926 \r \h </w:instrText>
      </w:r>
      <w:r>
        <w:instrText xml:space="preserve"> \* MERGEFORMAT </w:instrText>
      </w:r>
      <w:r w:rsidRPr="005A1AC4">
        <w:fldChar w:fldCharType="separate"/>
      </w:r>
      <w:r>
        <w:t>19.3</w:t>
      </w:r>
      <w:r w:rsidRPr="005A1AC4">
        <w:fldChar w:fldCharType="end"/>
      </w:r>
      <w:r w:rsidRPr="005A1AC4">
        <w:t xml:space="preserve"> and Clause </w:t>
      </w:r>
      <w:r w:rsidRPr="005A1AC4">
        <w:fldChar w:fldCharType="begin"/>
      </w:r>
      <w:r w:rsidRPr="005A1AC4">
        <w:instrText xml:space="preserve"> REF _Ref45819258 \r \h  \* MERGEFORMAT </w:instrText>
      </w:r>
      <w:r w:rsidRPr="005A1AC4">
        <w:fldChar w:fldCharType="separate"/>
      </w:r>
      <w:r>
        <w:t>19.8</w:t>
      </w:r>
      <w:r w:rsidRPr="005A1AC4">
        <w:fldChar w:fldCharType="end"/>
      </w:r>
      <w:r w:rsidRPr="005A1AC4">
        <w:t>, neither Party shall be liable to the other Party for:</w:t>
      </w:r>
      <w:bookmarkEnd w:id="125"/>
      <w:r w:rsidRPr="005A1AC4">
        <w:t xml:space="preserve"> </w:t>
      </w:r>
    </w:p>
    <w:p w14:paraId="13CD70AB" w14:textId="77777777" w:rsidR="008D531F" w:rsidRPr="005A1AC4" w:rsidRDefault="008D531F" w:rsidP="008D531F">
      <w:pPr>
        <w:pStyle w:val="Heading3"/>
        <w:numPr>
          <w:ilvl w:val="2"/>
          <w:numId w:val="4"/>
        </w:numPr>
      </w:pPr>
      <w:r w:rsidRPr="005A1AC4">
        <w:t>any indirect, special or consequential Loss; or</w:t>
      </w:r>
    </w:p>
    <w:p w14:paraId="4B68102F" w14:textId="77777777" w:rsidR="008D531F" w:rsidRPr="005A1AC4" w:rsidRDefault="008D531F" w:rsidP="008D531F">
      <w:pPr>
        <w:pStyle w:val="Heading3"/>
        <w:numPr>
          <w:ilvl w:val="2"/>
          <w:numId w:val="4"/>
        </w:numPr>
      </w:pPr>
      <w:r w:rsidRPr="005A1AC4">
        <w:t xml:space="preserve">any loss of profits, turnover, savings, business opportunities or damage to goodwill (in each case whether direct or indirect).  </w:t>
      </w:r>
    </w:p>
    <w:p w14:paraId="7241C086" w14:textId="77777777" w:rsidR="008D531F" w:rsidRPr="005A1AC4" w:rsidRDefault="008D531F" w:rsidP="008D531F">
      <w:pPr>
        <w:pStyle w:val="Heading2"/>
        <w:numPr>
          <w:ilvl w:val="1"/>
          <w:numId w:val="4"/>
        </w:numPr>
      </w:pPr>
      <w:bookmarkStart w:id="126" w:name="_Ref45819258"/>
      <w:r w:rsidRPr="005A1AC4">
        <w:t>Notwithstanding Clause </w:t>
      </w:r>
      <w:r w:rsidRPr="005A1AC4">
        <w:fldChar w:fldCharType="begin"/>
      </w:r>
      <w:r w:rsidRPr="005A1AC4">
        <w:instrText xml:space="preserve"> REF _Ref45818748 \r \h </w:instrText>
      </w:r>
      <w:r>
        <w:instrText xml:space="preserve"> \* MERGEFORMAT </w:instrText>
      </w:r>
      <w:r w:rsidRPr="005A1AC4">
        <w:fldChar w:fldCharType="separate"/>
      </w:r>
      <w:r>
        <w:t>19.7</w:t>
      </w:r>
      <w:r w:rsidRPr="005A1AC4">
        <w:fldChar w:fldCharType="end"/>
      </w:r>
      <w:r w:rsidRPr="005A1AC4">
        <w:t xml:space="preserve"> but subject to Clause </w:t>
      </w:r>
      <w:r w:rsidRPr="005A1AC4">
        <w:fldChar w:fldCharType="begin"/>
      </w:r>
      <w:r w:rsidRPr="005A1AC4">
        <w:instrText xml:space="preserve"> REF _Ref45818785 \r \h </w:instrText>
      </w:r>
      <w:r>
        <w:instrText xml:space="preserve"> \* MERGEFORMAT </w:instrText>
      </w:r>
      <w:r w:rsidRPr="005A1AC4">
        <w:fldChar w:fldCharType="separate"/>
      </w:r>
      <w:r>
        <w:t>19.4</w:t>
      </w:r>
      <w:r w:rsidRPr="005A1AC4">
        <w:fldChar w:fldCharType="end"/>
      </w:r>
      <w:r w:rsidRPr="005A1AC4">
        <w:t>, the Supplier acknowledges that the Buyer may, amongst other things, recover from the Supplier the following Losses incurred by the Buyer to the extent that they arise as a result of a Default by the Supplier:</w:t>
      </w:r>
      <w:bookmarkEnd w:id="126"/>
    </w:p>
    <w:p w14:paraId="5F83D2A2" w14:textId="77777777" w:rsidR="008D531F" w:rsidRPr="005A1AC4" w:rsidRDefault="008D531F" w:rsidP="008D531F">
      <w:pPr>
        <w:pStyle w:val="Heading3"/>
        <w:numPr>
          <w:ilvl w:val="2"/>
          <w:numId w:val="4"/>
        </w:numPr>
      </w:pPr>
      <w:r w:rsidRPr="005A1AC4">
        <w:t>any additional operational and/or administrative costs and expenses incurred by the Buyer, including costs relating to time spent by or on behalf of the Buyer in dealing with the consequences of the Default;</w:t>
      </w:r>
    </w:p>
    <w:p w14:paraId="5F3477BA" w14:textId="77777777" w:rsidR="008D531F" w:rsidRPr="005A1AC4" w:rsidRDefault="008D531F" w:rsidP="008D531F">
      <w:pPr>
        <w:pStyle w:val="Heading3"/>
        <w:numPr>
          <w:ilvl w:val="2"/>
          <w:numId w:val="4"/>
        </w:numPr>
      </w:pPr>
      <w:r w:rsidRPr="005A1AC4">
        <w:t xml:space="preserve">any wasted expenditure or charges; </w:t>
      </w:r>
    </w:p>
    <w:p w14:paraId="7AE20377" w14:textId="77777777" w:rsidR="008D531F" w:rsidRPr="005A1AC4" w:rsidRDefault="008D531F" w:rsidP="008D531F">
      <w:pPr>
        <w:pStyle w:val="Heading3"/>
        <w:numPr>
          <w:ilvl w:val="2"/>
          <w:numId w:val="4"/>
        </w:numPr>
      </w:pPr>
      <w:r w:rsidRPr="005A1AC4">
        <w:t>the additional cost of procuring Replacement Services for the remainder of the Contract Period and/or replacement Deliverables, which shall include any incremental costs associated with such Replacement Services and/or replacement Deliverables above those which would have been payable under this Contract;</w:t>
      </w:r>
    </w:p>
    <w:p w14:paraId="4BABF7D2" w14:textId="77777777" w:rsidR="008D531F" w:rsidRPr="005A1AC4" w:rsidRDefault="008D531F" w:rsidP="008D531F">
      <w:pPr>
        <w:pStyle w:val="Heading3"/>
        <w:numPr>
          <w:ilvl w:val="2"/>
          <w:numId w:val="4"/>
        </w:numPr>
      </w:pPr>
      <w:r w:rsidRPr="005A1AC4">
        <w:t>any compensation or interest paid to a third party by the Buyer; and</w:t>
      </w:r>
    </w:p>
    <w:p w14:paraId="1F4F1C6A" w14:textId="77777777" w:rsidR="008D531F" w:rsidRPr="005A1AC4" w:rsidRDefault="008D531F" w:rsidP="008D531F">
      <w:pPr>
        <w:pStyle w:val="Heading3"/>
        <w:numPr>
          <w:ilvl w:val="2"/>
          <w:numId w:val="4"/>
        </w:numPr>
      </w:pPr>
      <w:r w:rsidRPr="005A1AC4">
        <w:t>any fine or penalty incurred by the Buyer pursuant to Law and any costs incurred by the Buyer in defending any proceedings which result in such fine or penalty.</w:t>
      </w:r>
    </w:p>
    <w:p w14:paraId="3901E247" w14:textId="77777777" w:rsidR="008D531F" w:rsidRPr="005A1AC4" w:rsidRDefault="008D531F" w:rsidP="008D531F">
      <w:pPr>
        <w:pStyle w:val="Body1"/>
        <w:rPr>
          <w:b/>
        </w:rPr>
      </w:pPr>
      <w:r w:rsidRPr="005A1AC4">
        <w:rPr>
          <w:b/>
        </w:rPr>
        <w:t xml:space="preserve">Mitigation </w:t>
      </w:r>
    </w:p>
    <w:p w14:paraId="18529A7B" w14:textId="77777777" w:rsidR="008D531F" w:rsidRPr="005A1AC4" w:rsidRDefault="008D531F" w:rsidP="008D531F">
      <w:pPr>
        <w:pStyle w:val="Heading2"/>
        <w:numPr>
          <w:ilvl w:val="1"/>
          <w:numId w:val="4"/>
        </w:numPr>
      </w:pPr>
      <w:r w:rsidRPr="005A1AC4">
        <w:t>Each Party shall use all reasonable endeavours to mitigate any loss or damage suffered arising out of or in connection with this Contract, including any Losses for which the relevant Party is entitled to bring a claim against the other Party pursuant to the indemnities in this Contract.</w:t>
      </w:r>
    </w:p>
    <w:p w14:paraId="33FD2E9C" w14:textId="77777777" w:rsidR="008D531F" w:rsidRPr="005A1AC4" w:rsidRDefault="008D531F" w:rsidP="008D531F">
      <w:pPr>
        <w:pStyle w:val="Heading1"/>
        <w:keepNext/>
        <w:numPr>
          <w:ilvl w:val="0"/>
          <w:numId w:val="4"/>
        </w:numPr>
      </w:pPr>
      <w:bookmarkStart w:id="127" w:name="_heading=h.2xcytpi" w:colFirst="0" w:colLast="0"/>
      <w:bookmarkStart w:id="128" w:name="_Ref46327891"/>
      <w:bookmarkStart w:id="129" w:name="_Toc48825029"/>
      <w:bookmarkEnd w:id="110"/>
      <w:bookmarkEnd w:id="127"/>
      <w:r w:rsidRPr="005A1AC4">
        <w:t>Intellectual Property Rights</w:t>
      </w:r>
      <w:bookmarkEnd w:id="128"/>
      <w:bookmarkEnd w:id="129"/>
    </w:p>
    <w:p w14:paraId="12F1ECEB" w14:textId="77777777" w:rsidR="008D531F" w:rsidRPr="005A1AC4" w:rsidRDefault="008D531F" w:rsidP="008D531F">
      <w:pPr>
        <w:pStyle w:val="Heading2"/>
        <w:numPr>
          <w:ilvl w:val="1"/>
          <w:numId w:val="4"/>
        </w:numPr>
      </w:pPr>
      <w:bookmarkStart w:id="130" w:name="_Ref45819726"/>
      <w:r w:rsidRPr="005A1AC4">
        <w:t>Except as expressly set out in this Contract:</w:t>
      </w:r>
      <w:bookmarkEnd w:id="130"/>
    </w:p>
    <w:p w14:paraId="661AA978" w14:textId="77777777" w:rsidR="008D531F" w:rsidRPr="005A1AC4" w:rsidRDefault="008D531F" w:rsidP="008D531F">
      <w:pPr>
        <w:pStyle w:val="Heading3"/>
        <w:numPr>
          <w:ilvl w:val="2"/>
          <w:numId w:val="4"/>
        </w:numPr>
      </w:pPr>
      <w:bookmarkStart w:id="131" w:name="_Ref45822579"/>
      <w:r w:rsidRPr="005A1AC4">
        <w:t>the Buyer shall not acquire any right, title or interest in or to the Intellectual Property Rights of the Supplier or its licensors, namely:</w:t>
      </w:r>
      <w:bookmarkEnd w:id="131"/>
    </w:p>
    <w:p w14:paraId="27E43FFB" w14:textId="77777777" w:rsidR="008D531F" w:rsidRPr="005A1AC4" w:rsidRDefault="008D531F" w:rsidP="008D531F">
      <w:pPr>
        <w:pStyle w:val="Heading4"/>
        <w:numPr>
          <w:ilvl w:val="3"/>
          <w:numId w:val="37"/>
        </w:numPr>
        <w:ind w:hanging="1202"/>
      </w:pPr>
      <w:r w:rsidRPr="005A1AC4">
        <w:t>the Supplier Software;</w:t>
      </w:r>
    </w:p>
    <w:p w14:paraId="7A773C6C" w14:textId="77777777" w:rsidR="008D531F" w:rsidRPr="005A1AC4" w:rsidRDefault="008D531F" w:rsidP="008D531F">
      <w:pPr>
        <w:pStyle w:val="Heading4"/>
        <w:numPr>
          <w:ilvl w:val="3"/>
          <w:numId w:val="37"/>
        </w:numPr>
        <w:ind w:left="3119" w:hanging="709"/>
      </w:pPr>
      <w:r w:rsidRPr="005A1AC4">
        <w:t xml:space="preserve">the Third Party Software; </w:t>
      </w:r>
    </w:p>
    <w:p w14:paraId="4B55FCEF" w14:textId="77777777" w:rsidR="008D531F" w:rsidRPr="005A1AC4" w:rsidRDefault="008D531F" w:rsidP="008D531F">
      <w:pPr>
        <w:pStyle w:val="Heading4"/>
        <w:numPr>
          <w:ilvl w:val="3"/>
          <w:numId w:val="37"/>
        </w:numPr>
        <w:ind w:left="3119" w:hanging="709"/>
      </w:pPr>
      <w:r w:rsidRPr="005A1AC4">
        <w:t>the Third Party IPRs; and</w:t>
      </w:r>
    </w:p>
    <w:p w14:paraId="3CD546D9" w14:textId="77777777" w:rsidR="008D531F" w:rsidRPr="005A1AC4" w:rsidRDefault="008D531F" w:rsidP="008D531F">
      <w:pPr>
        <w:pStyle w:val="Heading4"/>
        <w:numPr>
          <w:ilvl w:val="3"/>
          <w:numId w:val="37"/>
        </w:numPr>
        <w:ind w:left="3119" w:hanging="709"/>
      </w:pPr>
      <w:r w:rsidRPr="005A1AC4">
        <w:t>the Supplier Background IPRs;</w:t>
      </w:r>
    </w:p>
    <w:p w14:paraId="5D0BCD7E" w14:textId="77777777" w:rsidR="008D531F" w:rsidRPr="005A1AC4" w:rsidRDefault="008D531F" w:rsidP="008D531F">
      <w:pPr>
        <w:pStyle w:val="Heading3"/>
        <w:numPr>
          <w:ilvl w:val="2"/>
          <w:numId w:val="4"/>
        </w:numPr>
      </w:pPr>
      <w:r w:rsidRPr="005A1AC4">
        <w:t>the Supplier shall not acquire any right, title or interest in or to the Intellectual Property Rights of the Buyer or its licensors, including:</w:t>
      </w:r>
    </w:p>
    <w:p w14:paraId="28D752BC" w14:textId="77777777" w:rsidR="008D531F" w:rsidRPr="005A1AC4" w:rsidRDefault="008D531F" w:rsidP="008D531F">
      <w:pPr>
        <w:pStyle w:val="Heading4"/>
        <w:numPr>
          <w:ilvl w:val="3"/>
          <w:numId w:val="38"/>
        </w:numPr>
        <w:ind w:hanging="1202"/>
      </w:pPr>
      <w:r w:rsidRPr="005A1AC4">
        <w:t>the Buyer Software;</w:t>
      </w:r>
    </w:p>
    <w:p w14:paraId="678DC8B7" w14:textId="77777777" w:rsidR="008D531F" w:rsidRPr="005A1AC4" w:rsidRDefault="008D531F" w:rsidP="008D531F">
      <w:pPr>
        <w:pStyle w:val="Heading4"/>
        <w:numPr>
          <w:ilvl w:val="3"/>
          <w:numId w:val="38"/>
        </w:numPr>
        <w:ind w:left="3119" w:hanging="709"/>
      </w:pPr>
      <w:r w:rsidRPr="005A1AC4">
        <w:t>the Buyer Data; and</w:t>
      </w:r>
    </w:p>
    <w:p w14:paraId="455A0D31" w14:textId="77777777" w:rsidR="008D531F" w:rsidRPr="005A1AC4" w:rsidRDefault="008D531F" w:rsidP="008D531F">
      <w:pPr>
        <w:pStyle w:val="Heading4"/>
        <w:numPr>
          <w:ilvl w:val="3"/>
          <w:numId w:val="38"/>
        </w:numPr>
        <w:ind w:left="3119" w:hanging="709"/>
      </w:pPr>
      <w:r w:rsidRPr="005A1AC4">
        <w:t>the Buyer Background IPRs;</w:t>
      </w:r>
    </w:p>
    <w:p w14:paraId="2AB8DC2E" w14:textId="77777777" w:rsidR="008D531F" w:rsidRPr="005A1AC4" w:rsidRDefault="008D531F" w:rsidP="008D531F">
      <w:pPr>
        <w:pStyle w:val="Heading3"/>
        <w:numPr>
          <w:ilvl w:val="2"/>
          <w:numId w:val="4"/>
        </w:numPr>
      </w:pPr>
      <w:r w:rsidRPr="005A1AC4">
        <w:t xml:space="preserve">Specially Written Software and Project Specific IPRs (except for any Know-How, trade secrets or Confidential Information contained therein) shall be the property of the Buyer. </w:t>
      </w:r>
    </w:p>
    <w:p w14:paraId="10E3A037" w14:textId="77777777" w:rsidR="008D531F" w:rsidRPr="005A1AC4" w:rsidRDefault="008D531F" w:rsidP="008D531F">
      <w:pPr>
        <w:pStyle w:val="Heading2"/>
        <w:numPr>
          <w:ilvl w:val="1"/>
          <w:numId w:val="4"/>
        </w:numPr>
      </w:pPr>
      <w:r w:rsidRPr="005A1AC4">
        <w:t>Where either Party acquires, by operation of law, title to Intellectual Property Rights that is inconsistent with the allocation of title set out in Clause </w:t>
      </w:r>
      <w:r w:rsidRPr="005A1AC4">
        <w:fldChar w:fldCharType="begin"/>
      </w:r>
      <w:r w:rsidRPr="005A1AC4">
        <w:instrText xml:space="preserve"> REF _Ref45819726 \r \h </w:instrText>
      </w:r>
      <w:r>
        <w:instrText xml:space="preserve"> \* MERGEFORMAT </w:instrText>
      </w:r>
      <w:r w:rsidRPr="005A1AC4">
        <w:fldChar w:fldCharType="separate"/>
      </w:r>
      <w:r>
        <w:t>20.1</w:t>
      </w:r>
      <w:r w:rsidRPr="005A1AC4">
        <w:fldChar w:fldCharType="end"/>
      </w:r>
      <w:r w:rsidRPr="005A1AC4">
        <w:t>, it shall assign in writing such Intellectual Property Rights as it has acquired to the other Party on the request of the other Party (whenever made).</w:t>
      </w:r>
    </w:p>
    <w:p w14:paraId="078606BF" w14:textId="77777777" w:rsidR="008D531F" w:rsidRPr="005A1AC4" w:rsidRDefault="008D531F" w:rsidP="008D531F">
      <w:pPr>
        <w:pStyle w:val="Heading2"/>
        <w:numPr>
          <w:ilvl w:val="1"/>
          <w:numId w:val="4"/>
        </w:numPr>
      </w:pPr>
      <w:r w:rsidRPr="005A1AC4">
        <w:t xml:space="preserve">Neither Party shall have any right to use any of the other Party's names, logos or trade marks on any of its products or services without the other Party's prior written consent. </w:t>
      </w:r>
    </w:p>
    <w:p w14:paraId="3BBD79AC" w14:textId="77777777" w:rsidR="008D531F" w:rsidRPr="005A1AC4" w:rsidRDefault="008D531F" w:rsidP="008D531F">
      <w:pPr>
        <w:pStyle w:val="Heading2"/>
        <w:numPr>
          <w:ilvl w:val="1"/>
          <w:numId w:val="4"/>
        </w:numPr>
      </w:pPr>
      <w:r w:rsidRPr="005A1AC4">
        <w:t>Unless the Buyer otherwise agrees in advance in writing:</w:t>
      </w:r>
    </w:p>
    <w:p w14:paraId="6EF17C5F" w14:textId="77777777" w:rsidR="008D531F" w:rsidRPr="005A1AC4" w:rsidRDefault="008D531F" w:rsidP="008D531F">
      <w:pPr>
        <w:pStyle w:val="Heading3"/>
        <w:numPr>
          <w:ilvl w:val="2"/>
          <w:numId w:val="4"/>
        </w:numPr>
      </w:pPr>
      <w:r w:rsidRPr="005A1AC4">
        <w:t xml:space="preserve">all Specially Written Software and any software element of Project Specific IPRs shall be created in a format, or able to be converted into a format, which is suitable for publication by the Buyer as open source software; and </w:t>
      </w:r>
    </w:p>
    <w:p w14:paraId="413D2DE4" w14:textId="77777777" w:rsidR="008D531F" w:rsidRPr="005A1AC4" w:rsidRDefault="008D531F" w:rsidP="008D531F">
      <w:pPr>
        <w:pStyle w:val="Heading3"/>
        <w:numPr>
          <w:ilvl w:val="2"/>
          <w:numId w:val="4"/>
        </w:numPr>
      </w:pPr>
      <w:r w:rsidRPr="005A1AC4">
        <w:t>where the Specially Written Software and any software element of Project Specific IPRs are written in a format that requires conversion before publication as open source software, the Supplier shall also provide the converted format to the Buyer.</w:t>
      </w:r>
    </w:p>
    <w:p w14:paraId="63165486" w14:textId="77777777" w:rsidR="008D531F" w:rsidRPr="005A1AC4" w:rsidRDefault="008D531F" w:rsidP="008D531F">
      <w:pPr>
        <w:pStyle w:val="Heading2"/>
        <w:numPr>
          <w:ilvl w:val="1"/>
          <w:numId w:val="4"/>
        </w:numPr>
      </w:pPr>
      <w:r w:rsidRPr="005A1AC4">
        <w:t xml:space="preserve">Where the Buyer agrees that any Specially Written Software and/or any software element of Project Specific IPRs should be excluded from Open Source publication, the Supplier shall as soon as reasonably practicable provide written details of the impact that such exclusion will have on the Buyer’s ability to publish other Open Source software under Clause </w:t>
      </w:r>
      <w:r w:rsidRPr="005A1AC4">
        <w:fldChar w:fldCharType="begin"/>
      </w:r>
      <w:r w:rsidRPr="005A1AC4">
        <w:instrText xml:space="preserve"> REF _Ref45824597 \r \h  \* MERGEFORMAT </w:instrText>
      </w:r>
      <w:r w:rsidRPr="005A1AC4">
        <w:fldChar w:fldCharType="separate"/>
      </w:r>
      <w:r>
        <w:t>24</w:t>
      </w:r>
      <w:r w:rsidRPr="005A1AC4">
        <w:fldChar w:fldCharType="end"/>
      </w:r>
      <w:r w:rsidRPr="005A1AC4">
        <w:t>.</w:t>
      </w:r>
    </w:p>
    <w:p w14:paraId="6AB58A92" w14:textId="77777777" w:rsidR="008D531F" w:rsidRPr="005A1AC4" w:rsidRDefault="008D531F" w:rsidP="008D531F">
      <w:pPr>
        <w:pStyle w:val="Heading2"/>
        <w:numPr>
          <w:ilvl w:val="1"/>
          <w:numId w:val="4"/>
        </w:numPr>
        <w:tabs>
          <w:tab w:val="num" w:pos="709"/>
        </w:tabs>
      </w:pPr>
      <w:r w:rsidRPr="005A1AC4">
        <w:t xml:space="preserve">The Supplier waives (and shall procure that each of the Supplier Personnel shall waive) any moral rights which it is now or may at any future time be entitled under Chapter IV of the Copyright Designs and Patents Act 1988 or any similar provisions of law in any jurisdiction, to the extent such rights arise. </w:t>
      </w:r>
    </w:p>
    <w:p w14:paraId="5191E079" w14:textId="77777777" w:rsidR="008D531F" w:rsidRPr="005A1AC4" w:rsidRDefault="008D531F" w:rsidP="008D531F">
      <w:pPr>
        <w:pStyle w:val="Heading1"/>
        <w:keepNext/>
        <w:numPr>
          <w:ilvl w:val="0"/>
          <w:numId w:val="4"/>
        </w:numPr>
      </w:pPr>
      <w:bookmarkStart w:id="132" w:name="_Ref45822123"/>
      <w:bookmarkStart w:id="133" w:name="_Toc48825030"/>
      <w:r w:rsidRPr="005A1AC4">
        <w:t>TRANSFERS AND LICENCES GRANTED BY THE SUPPLIER</w:t>
      </w:r>
      <w:bookmarkEnd w:id="132"/>
      <w:bookmarkEnd w:id="133"/>
      <w:r w:rsidRPr="005A1AC4">
        <w:t xml:space="preserve"> </w:t>
      </w:r>
    </w:p>
    <w:p w14:paraId="645D6F33" w14:textId="77777777" w:rsidR="008D531F" w:rsidRPr="005A1AC4" w:rsidRDefault="008D531F" w:rsidP="008D531F">
      <w:pPr>
        <w:pStyle w:val="BodyText"/>
        <w:keepNext/>
        <w:ind w:left="720"/>
        <w:jc w:val="left"/>
        <w:rPr>
          <w:rFonts w:cstheme="minorHAnsi"/>
          <w:b/>
          <w:spacing w:val="-3"/>
          <w:lang w:val="en-US"/>
        </w:rPr>
      </w:pPr>
      <w:bookmarkStart w:id="134" w:name="_Toc350929577"/>
      <w:bookmarkStart w:id="135" w:name="_Toc351475997"/>
      <w:bookmarkStart w:id="136" w:name="_Toc352145141"/>
      <w:bookmarkStart w:id="137" w:name="_Toc353367076"/>
      <w:bookmarkStart w:id="138" w:name="_Toc353551824"/>
      <w:r w:rsidRPr="005A1AC4">
        <w:rPr>
          <w:rFonts w:cstheme="minorHAnsi"/>
          <w:b/>
          <w:spacing w:val="-3"/>
          <w:lang w:val="en-US"/>
        </w:rPr>
        <w:t xml:space="preserve">Specially Written Software and Project Specific </w:t>
      </w:r>
      <w:bookmarkEnd w:id="134"/>
      <w:bookmarkEnd w:id="135"/>
      <w:bookmarkEnd w:id="136"/>
      <w:bookmarkEnd w:id="137"/>
      <w:bookmarkEnd w:id="138"/>
      <w:r w:rsidRPr="005A1AC4">
        <w:rPr>
          <w:rFonts w:cstheme="minorHAnsi"/>
          <w:b/>
          <w:spacing w:val="-3"/>
          <w:lang w:val="en-US"/>
        </w:rPr>
        <w:t>IPRs</w:t>
      </w:r>
    </w:p>
    <w:p w14:paraId="6F7FF149" w14:textId="77777777" w:rsidR="008D531F" w:rsidRPr="005A1AC4" w:rsidRDefault="008D531F" w:rsidP="008D531F">
      <w:pPr>
        <w:pStyle w:val="Heading2"/>
        <w:numPr>
          <w:ilvl w:val="1"/>
          <w:numId w:val="4"/>
        </w:numPr>
      </w:pPr>
      <w:r w:rsidRPr="005A1AC4">
        <w:t xml:space="preserve">Subject to Clause </w:t>
      </w:r>
      <w:r w:rsidRPr="005A1AC4">
        <w:fldChar w:fldCharType="begin"/>
      </w:r>
      <w:r w:rsidRPr="005A1AC4">
        <w:instrText xml:space="preserve"> REF _Ref45822528 \r \h  \* MERGEFORMAT </w:instrText>
      </w:r>
      <w:r w:rsidRPr="005A1AC4">
        <w:fldChar w:fldCharType="separate"/>
      </w:r>
      <w:r>
        <w:t>21.17</w:t>
      </w:r>
      <w:r w:rsidRPr="005A1AC4">
        <w:fldChar w:fldCharType="end"/>
      </w:r>
      <w:r w:rsidRPr="005A1AC4">
        <w:t xml:space="preserve"> the Supplier hereby agrees to transfer to the Buyer, or shall procure the transfer to the Buyer of, all rights (subject to Clause </w:t>
      </w:r>
      <w:r w:rsidRPr="005A1AC4">
        <w:fldChar w:fldCharType="begin"/>
      </w:r>
      <w:r w:rsidRPr="005A1AC4">
        <w:instrText xml:space="preserve"> REF _Ref45822579 \r \h  \* MERGEFORMAT </w:instrText>
      </w:r>
      <w:r w:rsidRPr="005A1AC4">
        <w:fldChar w:fldCharType="separate"/>
      </w:r>
      <w:r>
        <w:t>20.1.1</w:t>
      </w:r>
      <w:r w:rsidRPr="005A1AC4">
        <w:fldChar w:fldCharType="end"/>
      </w:r>
      <w:r w:rsidRPr="005A1AC4">
        <w:t xml:space="preserve"> in the Specially Written Software and the Project Specific IPRs including (without limitation):</w:t>
      </w:r>
    </w:p>
    <w:p w14:paraId="1A585DBB" w14:textId="77777777" w:rsidR="008D531F" w:rsidRPr="005A1AC4" w:rsidRDefault="008D531F" w:rsidP="008D531F">
      <w:pPr>
        <w:pStyle w:val="Heading3"/>
        <w:numPr>
          <w:ilvl w:val="2"/>
          <w:numId w:val="4"/>
        </w:numPr>
      </w:pPr>
      <w:r w:rsidRPr="005A1AC4">
        <w:t>the Documentation, Source Code and the Object Code of the Specially Written Software; and</w:t>
      </w:r>
    </w:p>
    <w:p w14:paraId="4B108B1A" w14:textId="77777777" w:rsidR="008D531F" w:rsidRPr="005A1AC4" w:rsidRDefault="008D531F" w:rsidP="008D531F">
      <w:pPr>
        <w:pStyle w:val="Heading3"/>
        <w:numPr>
          <w:ilvl w:val="2"/>
          <w:numId w:val="4"/>
        </w:numPr>
      </w:pPr>
      <w:bookmarkStart w:id="139" w:name="_Ref45887937"/>
      <w:r w:rsidRPr="005A1AC4">
        <w:t>all build instructions, test instructions, test scripts, test data, operating instructions and other documents and tools necessary for maintaining and supporting the Specially Written Software (together the “</w:t>
      </w:r>
      <w:r w:rsidRPr="005A1AC4">
        <w:rPr>
          <w:b/>
        </w:rPr>
        <w:t>Software Supporting Materials</w:t>
      </w:r>
      <w:r w:rsidRPr="005A1AC4">
        <w:t>”);</w:t>
      </w:r>
      <w:bookmarkEnd w:id="139"/>
    </w:p>
    <w:p w14:paraId="54B538D0" w14:textId="77777777" w:rsidR="008D531F" w:rsidRPr="005A1AC4" w:rsidRDefault="008D531F" w:rsidP="008D531F">
      <w:pPr>
        <w:pStyle w:val="Heading2"/>
        <w:numPr>
          <w:ilvl w:val="0"/>
          <w:numId w:val="0"/>
        </w:numPr>
        <w:ind w:left="1440"/>
      </w:pPr>
      <w:r w:rsidRPr="005A1AC4">
        <w:t>but not including any Know-How, trade secrets or Confidential Information.</w:t>
      </w:r>
    </w:p>
    <w:p w14:paraId="475171A2" w14:textId="77777777" w:rsidR="008D531F" w:rsidRPr="005A1AC4" w:rsidRDefault="008D531F" w:rsidP="008D531F">
      <w:pPr>
        <w:pStyle w:val="Heading2"/>
        <w:numPr>
          <w:ilvl w:val="1"/>
          <w:numId w:val="4"/>
        </w:numPr>
      </w:pPr>
      <w:r w:rsidRPr="005A1AC4">
        <w:t>The Supplier:</w:t>
      </w:r>
    </w:p>
    <w:p w14:paraId="1A81272D" w14:textId="77777777" w:rsidR="008D531F" w:rsidRPr="005A1AC4" w:rsidRDefault="008D531F" w:rsidP="008D531F">
      <w:pPr>
        <w:pStyle w:val="Heading3"/>
        <w:numPr>
          <w:ilvl w:val="2"/>
          <w:numId w:val="4"/>
        </w:numPr>
      </w:pPr>
      <w:bookmarkStart w:id="140" w:name="_Ref45822697"/>
      <w:r w:rsidRPr="005A1AC4">
        <w:t>shall:</w:t>
      </w:r>
      <w:bookmarkEnd w:id="140"/>
    </w:p>
    <w:p w14:paraId="67C89C39" w14:textId="77777777" w:rsidR="008D531F" w:rsidRPr="005A1AC4" w:rsidRDefault="008D531F" w:rsidP="008D531F">
      <w:pPr>
        <w:pStyle w:val="Heading4"/>
        <w:numPr>
          <w:ilvl w:val="3"/>
          <w:numId w:val="39"/>
        </w:numPr>
        <w:ind w:left="3119" w:hanging="709"/>
      </w:pPr>
      <w:r w:rsidRPr="005A1AC4">
        <w:t>inform the Buyer of all Specially Written Software and any element of Project Specific IPRs that constitutes a modification or enhancement to Supplier Software or Third Party Software; and</w:t>
      </w:r>
    </w:p>
    <w:p w14:paraId="161E1D5D" w14:textId="77777777" w:rsidR="008D531F" w:rsidRPr="005A1AC4" w:rsidRDefault="008D531F" w:rsidP="008D531F">
      <w:pPr>
        <w:pStyle w:val="Heading4"/>
        <w:numPr>
          <w:ilvl w:val="3"/>
          <w:numId w:val="39"/>
        </w:numPr>
        <w:ind w:left="3119" w:hanging="709"/>
      </w:pPr>
      <w:bookmarkStart w:id="141" w:name="_Ref45822686"/>
      <w:r w:rsidRPr="005A1AC4">
        <w:t>deliver to the Buyer the Specially Written Software and the software element of Project Specific IPRs in both Source Code and Object Code forms together with relevant Documentation and all related Software Supporting Materials within seven (7) days of the issue of a Milestone Achievement Certificate in respect of the relevant Deliverable and shall provide updates of the Source Code and of the Software Supporting Materials promptly following each new release of the Specially Written Software, in each case on media that is reasonably acceptable to the Buyer; and</w:t>
      </w:r>
      <w:bookmarkEnd w:id="141"/>
    </w:p>
    <w:p w14:paraId="1C59266B" w14:textId="77777777" w:rsidR="008D531F" w:rsidRPr="005A1AC4" w:rsidRDefault="008D531F" w:rsidP="008D531F">
      <w:pPr>
        <w:pStyle w:val="Heading4"/>
        <w:numPr>
          <w:ilvl w:val="3"/>
          <w:numId w:val="39"/>
        </w:numPr>
        <w:ind w:left="3119" w:hanging="709"/>
      </w:pPr>
      <w:r w:rsidRPr="005A1AC4">
        <w:t xml:space="preserve">without prejudice to Clause </w:t>
      </w:r>
      <w:r w:rsidRPr="005A1AC4">
        <w:fldChar w:fldCharType="begin"/>
      </w:r>
      <w:r w:rsidRPr="005A1AC4">
        <w:instrText xml:space="preserve"> REF _Ref45822623 \r \h  \* MERGEFORMAT </w:instrText>
      </w:r>
      <w:r w:rsidRPr="005A1AC4">
        <w:fldChar w:fldCharType="separate"/>
      </w:r>
      <w:r>
        <w:t>21.11</w:t>
      </w:r>
      <w:r w:rsidRPr="005A1AC4">
        <w:fldChar w:fldCharType="end"/>
      </w:r>
      <w:r w:rsidRPr="005A1AC4">
        <w:t>, provide full details to the Buyer of any Supplier Background IPRs or Third Party IPRs which are embedded in or which are an integral part of the Specially Written Software or any element of Project Specific IPRs;</w:t>
      </w:r>
    </w:p>
    <w:p w14:paraId="2323A21A" w14:textId="77777777" w:rsidR="008D531F" w:rsidRPr="005A1AC4" w:rsidRDefault="008D531F" w:rsidP="008D531F">
      <w:pPr>
        <w:pStyle w:val="Heading3"/>
        <w:numPr>
          <w:ilvl w:val="2"/>
          <w:numId w:val="4"/>
        </w:numPr>
      </w:pPr>
      <w:r w:rsidRPr="005A1AC4">
        <w:t>acknowledges and agrees that the ownership of the media referred to in Clause </w:t>
      </w:r>
      <w:r w:rsidRPr="005A1AC4">
        <w:fldChar w:fldCharType="begin"/>
      </w:r>
      <w:r w:rsidRPr="005A1AC4">
        <w:instrText xml:space="preserve"> REF _Ref45822697 \r \h  \* MERGEFORMAT </w:instrText>
      </w:r>
      <w:r w:rsidRPr="005A1AC4">
        <w:fldChar w:fldCharType="separate"/>
      </w:r>
      <w:r>
        <w:t>21.2.1</w:t>
      </w:r>
      <w:r w:rsidRPr="005A1AC4">
        <w:fldChar w:fldCharType="end"/>
      </w:r>
      <w:r w:rsidRPr="005A1AC4">
        <w:fldChar w:fldCharType="begin"/>
      </w:r>
      <w:r w:rsidRPr="005A1AC4">
        <w:instrText xml:space="preserve"> REF _Ref45822686 \r \h  \* MERGEFORMAT </w:instrText>
      </w:r>
      <w:r w:rsidRPr="005A1AC4">
        <w:fldChar w:fldCharType="separate"/>
      </w:r>
      <w:r>
        <w:t>(b)</w:t>
      </w:r>
      <w:r w:rsidRPr="005A1AC4">
        <w:fldChar w:fldCharType="end"/>
      </w:r>
      <w:r w:rsidRPr="005A1AC4">
        <w:t xml:space="preserve"> shall vest in the Buyer upon their receipt by the Buyer; and</w:t>
      </w:r>
    </w:p>
    <w:p w14:paraId="290E8102" w14:textId="77777777" w:rsidR="008D531F" w:rsidRPr="005A1AC4" w:rsidRDefault="008D531F" w:rsidP="008D531F">
      <w:pPr>
        <w:pStyle w:val="Heading3"/>
        <w:numPr>
          <w:ilvl w:val="2"/>
          <w:numId w:val="4"/>
        </w:numPr>
      </w:pPr>
      <w:r w:rsidRPr="005A1AC4">
        <w:t xml:space="preserve">shall execute all such assignments as are required to ensure that any rights in the Specially Written Software and Project Specific IPRs are properly transferred to the Buyer. </w:t>
      </w:r>
    </w:p>
    <w:p w14:paraId="2C780118" w14:textId="77777777" w:rsidR="008D531F" w:rsidRPr="005A1AC4" w:rsidRDefault="008D531F" w:rsidP="008D531F">
      <w:pPr>
        <w:pStyle w:val="BodyText"/>
        <w:keepNext/>
        <w:ind w:left="720"/>
        <w:jc w:val="left"/>
        <w:rPr>
          <w:rFonts w:cstheme="minorHAnsi"/>
          <w:b/>
          <w:spacing w:val="-3"/>
          <w:lang w:val="en-US"/>
        </w:rPr>
      </w:pPr>
      <w:r w:rsidRPr="005A1AC4">
        <w:rPr>
          <w:rFonts w:cstheme="minorHAnsi"/>
          <w:b/>
          <w:spacing w:val="-3"/>
          <w:lang w:val="en-US"/>
        </w:rPr>
        <w:t>Supplier Software and Supplier Background IPRs</w:t>
      </w:r>
    </w:p>
    <w:p w14:paraId="12CEC79E" w14:textId="77777777" w:rsidR="008D531F" w:rsidRPr="005A1AC4" w:rsidRDefault="008D531F" w:rsidP="008D531F">
      <w:pPr>
        <w:pStyle w:val="Heading2"/>
        <w:numPr>
          <w:ilvl w:val="1"/>
          <w:numId w:val="4"/>
        </w:numPr>
      </w:pPr>
      <w:r w:rsidRPr="005A1AC4">
        <w:t>The Supplier shall not use any Supplier Non-COTS Software or Supplier Non-COTS Background IPR in the provision of the Services unless it is detailed in the Order Form, and where Part A of Schedule 7 (Governance) applies to this Contract as indicated in the Order Form, sent to the Technical Board (as defined therein) for review and approval granted by the Buyer.</w:t>
      </w:r>
    </w:p>
    <w:p w14:paraId="21CCC055" w14:textId="77777777" w:rsidR="008D531F" w:rsidRPr="005A1AC4" w:rsidRDefault="008D531F" w:rsidP="008D531F">
      <w:pPr>
        <w:pStyle w:val="Heading2"/>
        <w:numPr>
          <w:ilvl w:val="1"/>
          <w:numId w:val="4"/>
        </w:numPr>
      </w:pPr>
      <w:bookmarkStart w:id="142" w:name="_Ref45823211"/>
      <w:r w:rsidRPr="005A1AC4">
        <w:t>The Supplier hereby grants to the Buyer:</w:t>
      </w:r>
      <w:bookmarkEnd w:id="142"/>
    </w:p>
    <w:p w14:paraId="46FB3EBE" w14:textId="77777777" w:rsidR="008D531F" w:rsidRPr="005A1AC4" w:rsidRDefault="008D531F" w:rsidP="008D531F">
      <w:pPr>
        <w:pStyle w:val="Heading3"/>
        <w:numPr>
          <w:ilvl w:val="2"/>
          <w:numId w:val="4"/>
        </w:numPr>
      </w:pPr>
      <w:bookmarkStart w:id="143" w:name="_Ref45822849"/>
      <w:r w:rsidRPr="005A1AC4">
        <w:t xml:space="preserve">subject to the provisions of Clause </w:t>
      </w:r>
      <w:r w:rsidRPr="005A1AC4">
        <w:fldChar w:fldCharType="begin"/>
      </w:r>
      <w:r w:rsidRPr="005A1AC4">
        <w:instrText xml:space="preserve"> REF _Ref45822528 \r \h  \* MERGEFORMAT </w:instrText>
      </w:r>
      <w:r w:rsidRPr="005A1AC4">
        <w:fldChar w:fldCharType="separate"/>
      </w:r>
      <w:r>
        <w:t>21.17</w:t>
      </w:r>
      <w:r w:rsidRPr="005A1AC4">
        <w:fldChar w:fldCharType="end"/>
      </w:r>
      <w:r w:rsidRPr="005A1AC4">
        <w:t>, perpetual, royalty-free and non-exclusive licences to use (including but not limited to the right to load, execute, store, transmit, display and copy (for the purposes of archiving, backing-up, loading, execution, storage, transmission or display)):</w:t>
      </w:r>
      <w:bookmarkEnd w:id="143"/>
    </w:p>
    <w:p w14:paraId="2FA2CBE7" w14:textId="77777777" w:rsidR="008D531F" w:rsidRPr="005A1AC4" w:rsidRDefault="008D531F" w:rsidP="008D531F">
      <w:pPr>
        <w:pStyle w:val="Heading4"/>
        <w:numPr>
          <w:ilvl w:val="3"/>
          <w:numId w:val="40"/>
        </w:numPr>
        <w:ind w:left="3119" w:hanging="709"/>
      </w:pPr>
      <w:bookmarkStart w:id="144" w:name="_Ref45822845"/>
      <w:r w:rsidRPr="005A1AC4">
        <w:t>the Supplier Non</w:t>
      </w:r>
      <w:r w:rsidRPr="005A1AC4">
        <w:noBreakHyphen/>
        <w:t>COTS Software for which the Supplier delivers a copy to the Buyer for any purpose relating to the Services (or substantially equivalent services) or for any purpose relating to the exercise of the Buyer’s (or any other Central Government Body’s) business or function; and</w:t>
      </w:r>
      <w:bookmarkEnd w:id="144"/>
    </w:p>
    <w:p w14:paraId="13751E55" w14:textId="77777777" w:rsidR="008D531F" w:rsidRPr="005A1AC4" w:rsidRDefault="008D531F" w:rsidP="008D531F">
      <w:pPr>
        <w:pStyle w:val="Heading4"/>
        <w:numPr>
          <w:ilvl w:val="3"/>
          <w:numId w:val="40"/>
        </w:numPr>
        <w:ind w:left="3119" w:hanging="709"/>
      </w:pPr>
      <w:bookmarkStart w:id="145" w:name="_Ref349137965"/>
      <w:bookmarkStart w:id="146" w:name="_Ref45822859"/>
      <w:r w:rsidRPr="005A1AC4">
        <w:t>the Supplier Non</w:t>
      </w:r>
      <w:r w:rsidRPr="005A1AC4">
        <w:noBreakHyphen/>
        <w:t xml:space="preserve">COTS Background IPRs </w:t>
      </w:r>
      <w:bookmarkEnd w:id="145"/>
      <w:r w:rsidRPr="005A1AC4">
        <w:t>for any purpose relating to the Services (or substantially equivalent services) or for any purpose relating to the exercise of the Buyer’s (or any other Central Government Body’s) business or function;</w:t>
      </w:r>
      <w:bookmarkEnd w:id="146"/>
      <w:r w:rsidRPr="005A1AC4">
        <w:t xml:space="preserve"> </w:t>
      </w:r>
    </w:p>
    <w:p w14:paraId="0F196C50" w14:textId="77777777" w:rsidR="008D531F" w:rsidRPr="005A1AC4" w:rsidRDefault="008D531F" w:rsidP="008D531F">
      <w:pPr>
        <w:pStyle w:val="Heading3"/>
        <w:numPr>
          <w:ilvl w:val="2"/>
          <w:numId w:val="4"/>
        </w:numPr>
      </w:pPr>
      <w:r w:rsidRPr="005A1AC4">
        <w:t>a licence to use the Supplier COTS Software for which the Supplier delivers a copy to the Buyer and Supplier COTS Background IPRs on the licence terms  identified in a letter or substantially in the form set out in Part A of Schedule 9 (Software) and signed by or on behalf of the Parties on or before the Commencement Date provided always that the Buyer shall remain entitled to sub-license and to assign and novate the Supplier COTS Software and Supplier COTS Background IPRs on equivalent terms to those set out in Clauses </w:t>
      </w:r>
      <w:r w:rsidRPr="005A1AC4">
        <w:fldChar w:fldCharType="begin"/>
      </w:r>
      <w:r w:rsidRPr="005A1AC4">
        <w:instrText xml:space="preserve"> REF _Ref45822782 \r \h  \* MERGEFORMAT </w:instrText>
      </w:r>
      <w:r w:rsidRPr="005A1AC4">
        <w:fldChar w:fldCharType="separate"/>
      </w:r>
      <w:r>
        <w:t>21.7</w:t>
      </w:r>
      <w:r w:rsidRPr="005A1AC4">
        <w:fldChar w:fldCharType="end"/>
      </w:r>
      <w:r w:rsidRPr="005A1AC4">
        <w:t xml:space="preserve"> and </w:t>
      </w:r>
      <w:r w:rsidRPr="005A1AC4">
        <w:fldChar w:fldCharType="begin"/>
      </w:r>
      <w:r w:rsidRPr="005A1AC4">
        <w:instrText xml:space="preserve"> REF _Ref45822793 \r \h  \* MERGEFORMAT </w:instrText>
      </w:r>
      <w:r w:rsidRPr="005A1AC4">
        <w:fldChar w:fldCharType="separate"/>
      </w:r>
      <w:r>
        <w:t>21.8</w:t>
      </w:r>
      <w:r w:rsidRPr="005A1AC4">
        <w:fldChar w:fldCharType="end"/>
      </w:r>
      <w:r w:rsidRPr="005A1AC4">
        <w:t xml:space="preserve"> in relation to the Supplier Non</w:t>
      </w:r>
      <w:r w:rsidRPr="005A1AC4">
        <w:noBreakHyphen/>
        <w:t>COTS Software and Supplier Non</w:t>
      </w:r>
      <w:r w:rsidRPr="005A1AC4">
        <w:noBreakHyphen/>
        <w:t>COTS Background IPRs; and</w:t>
      </w:r>
    </w:p>
    <w:p w14:paraId="5D5CECD6" w14:textId="77777777" w:rsidR="008D531F" w:rsidRPr="005A1AC4" w:rsidRDefault="008D531F" w:rsidP="008D531F">
      <w:pPr>
        <w:pStyle w:val="Heading3"/>
        <w:numPr>
          <w:ilvl w:val="2"/>
          <w:numId w:val="4"/>
        </w:numPr>
      </w:pPr>
      <w:r w:rsidRPr="005A1AC4">
        <w:t xml:space="preserve">a perpetual royalty-free non-exclusive licence  to use without limitation any Know-How, trade secrets or Confidential Information contained within the Specially Written Software or the Project Specific IPRs. </w:t>
      </w:r>
    </w:p>
    <w:p w14:paraId="50F6BB49" w14:textId="77777777" w:rsidR="008D531F" w:rsidRPr="005A1AC4" w:rsidRDefault="008D531F" w:rsidP="008D531F">
      <w:pPr>
        <w:pStyle w:val="Heading2"/>
        <w:numPr>
          <w:ilvl w:val="1"/>
          <w:numId w:val="4"/>
        </w:numPr>
      </w:pPr>
      <w:bookmarkStart w:id="147" w:name="_Ref45822985"/>
      <w:r w:rsidRPr="005A1AC4">
        <w:t>At any time during the Contract Period or following termination or expiry of this Contract, the Supplier may terminate the licence granted in respect of the Supplier Non</w:t>
      </w:r>
      <w:r w:rsidRPr="005A1AC4">
        <w:noBreakHyphen/>
        <w:t xml:space="preserve">COTS Software under </w:t>
      </w:r>
      <w:r w:rsidRPr="005A1AC4">
        <w:fldChar w:fldCharType="begin"/>
      </w:r>
      <w:r w:rsidRPr="005A1AC4">
        <w:instrText xml:space="preserve"> REF _Ref45822849 \r \h  \* MERGEFORMAT </w:instrText>
      </w:r>
      <w:r w:rsidRPr="005A1AC4">
        <w:fldChar w:fldCharType="separate"/>
      </w:r>
      <w:r>
        <w:t>21.4.1</w:t>
      </w:r>
      <w:r w:rsidRPr="005A1AC4">
        <w:fldChar w:fldCharType="end"/>
      </w:r>
      <w:r w:rsidRPr="005A1AC4">
        <w:fldChar w:fldCharType="begin"/>
      </w:r>
      <w:r w:rsidRPr="005A1AC4">
        <w:instrText xml:space="preserve"> REF _Ref45822845 \r \h  \* MERGEFORMAT </w:instrText>
      </w:r>
      <w:r w:rsidRPr="005A1AC4">
        <w:fldChar w:fldCharType="separate"/>
      </w:r>
      <w:r>
        <w:t>(a)</w:t>
      </w:r>
      <w:r w:rsidRPr="005A1AC4">
        <w:fldChar w:fldCharType="end"/>
      </w:r>
      <w:r w:rsidRPr="005A1AC4">
        <w:t xml:space="preserve"> or in respect of the Supplier Non</w:t>
      </w:r>
      <w:r w:rsidRPr="005A1AC4">
        <w:noBreakHyphen/>
        <w:t>COTS Background IPRs under Clause </w:t>
      </w:r>
      <w:r w:rsidRPr="005A1AC4">
        <w:fldChar w:fldCharType="begin"/>
      </w:r>
      <w:r w:rsidRPr="005A1AC4">
        <w:instrText xml:space="preserve"> REF _Ref45822849 \r \h  \* MERGEFORMAT </w:instrText>
      </w:r>
      <w:r w:rsidRPr="005A1AC4">
        <w:fldChar w:fldCharType="separate"/>
      </w:r>
      <w:r>
        <w:t>21.4.1</w:t>
      </w:r>
      <w:r w:rsidRPr="005A1AC4">
        <w:fldChar w:fldCharType="end"/>
      </w:r>
      <w:r w:rsidRPr="005A1AC4">
        <w:fldChar w:fldCharType="begin"/>
      </w:r>
      <w:r w:rsidRPr="005A1AC4">
        <w:instrText xml:space="preserve"> REF _Ref45822859 \r \h  \* MERGEFORMAT </w:instrText>
      </w:r>
      <w:r w:rsidRPr="005A1AC4">
        <w:fldChar w:fldCharType="separate"/>
      </w:r>
      <w:r>
        <w:t>(b)</w:t>
      </w:r>
      <w:r w:rsidRPr="005A1AC4">
        <w:fldChar w:fldCharType="end"/>
      </w:r>
      <w:r w:rsidRPr="005A1AC4">
        <w:t xml:space="preserve"> by giving thirty (30) days’ notice in writing (or such other period as agreed by the Parties) if the Buyer or any person to whom the Buyer grants a sub-licence pursuant to Clause </w:t>
      </w:r>
      <w:r w:rsidRPr="005A1AC4">
        <w:fldChar w:fldCharType="begin"/>
      </w:r>
      <w:r w:rsidRPr="005A1AC4">
        <w:instrText xml:space="preserve"> REF _Ref45822782 \r \h  \* MERGEFORMAT </w:instrText>
      </w:r>
      <w:r w:rsidRPr="005A1AC4">
        <w:fldChar w:fldCharType="separate"/>
      </w:r>
      <w:r>
        <w:t>21.7</w:t>
      </w:r>
      <w:r w:rsidRPr="005A1AC4">
        <w:fldChar w:fldCharType="end"/>
      </w:r>
      <w:r w:rsidRPr="005A1AC4">
        <w:t> (Buyer’s right to sub</w:t>
      </w:r>
      <w:r w:rsidRPr="005A1AC4">
        <w:noBreakHyphen/>
        <w:t>license) commits any material breach of the terms of Clause </w:t>
      </w:r>
      <w:r w:rsidRPr="005A1AC4">
        <w:fldChar w:fldCharType="begin"/>
      </w:r>
      <w:r w:rsidRPr="005A1AC4">
        <w:instrText xml:space="preserve"> REF _Ref45822849 \r \h  \* MERGEFORMAT </w:instrText>
      </w:r>
      <w:r w:rsidRPr="005A1AC4">
        <w:fldChar w:fldCharType="separate"/>
      </w:r>
      <w:r>
        <w:t>21.4.1</w:t>
      </w:r>
      <w:r w:rsidRPr="005A1AC4">
        <w:fldChar w:fldCharType="end"/>
      </w:r>
      <w:r w:rsidRPr="005A1AC4">
        <w:fldChar w:fldCharType="begin"/>
      </w:r>
      <w:r w:rsidRPr="005A1AC4">
        <w:instrText xml:space="preserve"> REF _Ref45822845 \r \h  \* MERGEFORMAT </w:instrText>
      </w:r>
      <w:r w:rsidRPr="005A1AC4">
        <w:fldChar w:fldCharType="separate"/>
      </w:r>
      <w:r>
        <w:t>(a)</w:t>
      </w:r>
      <w:r w:rsidRPr="005A1AC4">
        <w:fldChar w:fldCharType="end"/>
      </w:r>
      <w:r w:rsidRPr="005A1AC4">
        <w:t xml:space="preserve"> or </w:t>
      </w:r>
      <w:r w:rsidRPr="005A1AC4">
        <w:fldChar w:fldCharType="begin"/>
      </w:r>
      <w:r w:rsidRPr="005A1AC4">
        <w:instrText xml:space="preserve"> REF _Ref45822849 \r \h  \* MERGEFORMAT </w:instrText>
      </w:r>
      <w:r w:rsidRPr="005A1AC4">
        <w:fldChar w:fldCharType="separate"/>
      </w:r>
      <w:r>
        <w:t>21.4.1</w:t>
      </w:r>
      <w:r w:rsidRPr="005A1AC4">
        <w:fldChar w:fldCharType="end"/>
      </w:r>
      <w:r w:rsidRPr="005A1AC4">
        <w:fldChar w:fldCharType="begin"/>
      </w:r>
      <w:r w:rsidRPr="005A1AC4">
        <w:instrText xml:space="preserve"> REF _Ref45822859 \r \h  \* MERGEFORMAT </w:instrText>
      </w:r>
      <w:r w:rsidRPr="005A1AC4">
        <w:fldChar w:fldCharType="separate"/>
      </w:r>
      <w:r>
        <w:t>(b)</w:t>
      </w:r>
      <w:r w:rsidRPr="005A1AC4">
        <w:fldChar w:fldCharType="end"/>
      </w:r>
      <w:r w:rsidRPr="005A1AC4">
        <w:t xml:space="preserve"> or </w:t>
      </w:r>
      <w:r w:rsidRPr="005A1AC4">
        <w:fldChar w:fldCharType="begin"/>
      </w:r>
      <w:r w:rsidRPr="005A1AC4">
        <w:instrText xml:space="preserve"> REF _Ref45822954 \r \h  \* MERGEFORMAT </w:instrText>
      </w:r>
      <w:r w:rsidRPr="005A1AC4">
        <w:fldChar w:fldCharType="separate"/>
      </w:r>
      <w:r>
        <w:t>21.7.1</w:t>
      </w:r>
      <w:r w:rsidRPr="005A1AC4">
        <w:fldChar w:fldCharType="end"/>
      </w:r>
      <w:r w:rsidRPr="005A1AC4">
        <w:t xml:space="preserve"> (as the case may be) which, if the breach is capable of remedy, is not remedied within twenty (20) Working Days after the Supplier gives the Buyer written notice specifying the breach and requiring its remedy.</w:t>
      </w:r>
      <w:bookmarkEnd w:id="147"/>
    </w:p>
    <w:p w14:paraId="247BCECA" w14:textId="77777777" w:rsidR="008D531F" w:rsidRPr="005A1AC4" w:rsidRDefault="008D531F" w:rsidP="008D531F">
      <w:pPr>
        <w:pStyle w:val="Heading2"/>
        <w:numPr>
          <w:ilvl w:val="1"/>
          <w:numId w:val="4"/>
        </w:numPr>
      </w:pPr>
      <w:r w:rsidRPr="005A1AC4">
        <w:t>In the event the licence of the Supplier Non</w:t>
      </w:r>
      <w:r w:rsidRPr="005A1AC4">
        <w:noBreakHyphen/>
        <w:t>COTS Software or the Supplier Non</w:t>
      </w:r>
      <w:r w:rsidRPr="005A1AC4">
        <w:noBreakHyphen/>
        <w:t>COTS Background IPRs is terminated pursuant to Clause </w:t>
      </w:r>
      <w:r w:rsidRPr="005A1AC4">
        <w:fldChar w:fldCharType="begin"/>
      </w:r>
      <w:r w:rsidRPr="005A1AC4">
        <w:instrText xml:space="preserve"> REF _Ref45822985 \r \h  \* MERGEFORMAT </w:instrText>
      </w:r>
      <w:r w:rsidRPr="005A1AC4">
        <w:fldChar w:fldCharType="separate"/>
      </w:r>
      <w:r>
        <w:t>21.5</w:t>
      </w:r>
      <w:r w:rsidRPr="005A1AC4">
        <w:fldChar w:fldCharType="end"/>
      </w:r>
      <w:r w:rsidRPr="005A1AC4">
        <w:t xml:space="preserve">, the Buyer shall: </w:t>
      </w:r>
    </w:p>
    <w:p w14:paraId="3CB8EB1B" w14:textId="77777777" w:rsidR="008D531F" w:rsidRPr="005A1AC4" w:rsidRDefault="008D531F" w:rsidP="008D531F">
      <w:pPr>
        <w:pStyle w:val="Heading3"/>
        <w:numPr>
          <w:ilvl w:val="2"/>
          <w:numId w:val="4"/>
        </w:numPr>
      </w:pPr>
      <w:r w:rsidRPr="005A1AC4">
        <w:t>immediately cease all use of the Supplier Non-COTS Software or the Supplier Non-COTS Background IPRs (as the case may be);</w:t>
      </w:r>
    </w:p>
    <w:p w14:paraId="1D204ED7" w14:textId="77777777" w:rsidR="008D531F" w:rsidRPr="005A1AC4" w:rsidRDefault="008D531F" w:rsidP="008D531F">
      <w:pPr>
        <w:pStyle w:val="Heading3"/>
        <w:numPr>
          <w:ilvl w:val="2"/>
          <w:numId w:val="4"/>
        </w:numPr>
      </w:pPr>
      <w:bookmarkStart w:id="148" w:name="_Ref349139594"/>
      <w:r w:rsidRPr="005A1AC4">
        <w:t>at the discretion of the Supplier, return or destroy documents and other tangible materials to the extent that they contain any of the Supplier Non</w:t>
      </w:r>
      <w:r w:rsidRPr="005A1AC4">
        <w:noBreakHyphen/>
        <w:t>COTS Software and/or the Supplier Non</w:t>
      </w:r>
      <w:r w:rsidRPr="005A1AC4">
        <w:noBreakHyphen/>
        <w:t>COTS Background IPRs, provided that if the Supplier has not made an election within 6 months of the termination of the licence, the Buyer may destroy the documents and other tangible materials that contain any of the Supplier Non-COTS Software and/or the Supplier Non</w:t>
      </w:r>
      <w:r w:rsidRPr="005A1AC4">
        <w:noBreakHyphen/>
        <w:t>COTS Background IPRs (as the case may be); and</w:t>
      </w:r>
      <w:bookmarkEnd w:id="148"/>
    </w:p>
    <w:p w14:paraId="7B7D5463" w14:textId="77777777" w:rsidR="008D531F" w:rsidRPr="005A1AC4" w:rsidRDefault="008D531F" w:rsidP="008D531F">
      <w:pPr>
        <w:pStyle w:val="Heading3"/>
        <w:numPr>
          <w:ilvl w:val="2"/>
          <w:numId w:val="4"/>
        </w:numPr>
        <w:rPr>
          <w:rFonts w:ascii="Arial" w:hAnsi="Arial"/>
          <w:szCs w:val="24"/>
        </w:rPr>
      </w:pPr>
      <w:r w:rsidRPr="005A1AC4">
        <w:t>ensure, so far as reasonably practicable, that any Supplier Non</w:t>
      </w:r>
      <w:r w:rsidRPr="005A1AC4">
        <w:noBreakHyphen/>
        <w:t>COTS Software and/or Supplier Non</w:t>
      </w:r>
      <w:r w:rsidRPr="005A1AC4">
        <w:noBreakHyphen/>
        <w:t>COTS Background IPRs that are held in electronic, digital or other machine-readable form ceases to be readily accessible (other than by the information technology staff of the Buyer) from any computer, word processor, voicemail system or any other device containing such Supplier Non</w:t>
      </w:r>
      <w:r w:rsidRPr="005A1AC4">
        <w:noBreakHyphen/>
        <w:t>COTS Software and/or Supplier Non</w:t>
      </w:r>
      <w:r w:rsidRPr="005A1AC4">
        <w:noBreakHyphen/>
        <w:t>COTS Background IPRs</w:t>
      </w:r>
      <w:r w:rsidRPr="005A1AC4">
        <w:rPr>
          <w:rFonts w:ascii="Arial" w:hAnsi="Arial"/>
          <w:szCs w:val="24"/>
        </w:rPr>
        <w:t xml:space="preserve">. </w:t>
      </w:r>
    </w:p>
    <w:p w14:paraId="121B4258" w14:textId="77777777" w:rsidR="008D531F" w:rsidRPr="005A1AC4" w:rsidRDefault="008D531F" w:rsidP="008D531F">
      <w:pPr>
        <w:pStyle w:val="BodyText"/>
        <w:keepNext/>
        <w:ind w:left="720"/>
        <w:jc w:val="left"/>
        <w:rPr>
          <w:rFonts w:cstheme="minorHAnsi"/>
          <w:b/>
          <w:spacing w:val="-3"/>
          <w:lang w:val="en-US"/>
        </w:rPr>
      </w:pPr>
      <w:r w:rsidRPr="005A1AC4">
        <w:rPr>
          <w:rFonts w:cstheme="minorHAnsi"/>
          <w:b/>
          <w:spacing w:val="-3"/>
          <w:lang w:val="en-US"/>
        </w:rPr>
        <w:t>Buyer’s right to sub-license</w:t>
      </w:r>
    </w:p>
    <w:p w14:paraId="3ACCDE7E" w14:textId="77777777" w:rsidR="008D531F" w:rsidRPr="005A1AC4" w:rsidRDefault="008D531F" w:rsidP="008D531F">
      <w:pPr>
        <w:pStyle w:val="Heading2"/>
        <w:numPr>
          <w:ilvl w:val="1"/>
          <w:numId w:val="4"/>
        </w:numPr>
      </w:pPr>
      <w:bookmarkStart w:id="149" w:name="_Ref45822782"/>
      <w:r w:rsidRPr="005A1AC4">
        <w:t xml:space="preserve">Subject to Clause </w:t>
      </w:r>
      <w:r w:rsidRPr="005A1AC4">
        <w:fldChar w:fldCharType="begin"/>
      </w:r>
      <w:r w:rsidRPr="005A1AC4">
        <w:instrText xml:space="preserve"> REF _Ref45822528 \r \h  \* MERGEFORMAT </w:instrText>
      </w:r>
      <w:r w:rsidRPr="005A1AC4">
        <w:fldChar w:fldCharType="separate"/>
      </w:r>
      <w:r>
        <w:t>21.17</w:t>
      </w:r>
      <w:r w:rsidRPr="005A1AC4">
        <w:fldChar w:fldCharType="end"/>
      </w:r>
      <w:r w:rsidRPr="005A1AC4">
        <w:t>, the Buyer may sub-license:</w:t>
      </w:r>
      <w:bookmarkEnd w:id="149"/>
    </w:p>
    <w:p w14:paraId="60806E46" w14:textId="77777777" w:rsidR="008D531F" w:rsidRPr="005A1AC4" w:rsidRDefault="008D531F" w:rsidP="008D531F">
      <w:pPr>
        <w:pStyle w:val="Heading3"/>
        <w:numPr>
          <w:ilvl w:val="2"/>
          <w:numId w:val="4"/>
        </w:numPr>
      </w:pPr>
      <w:bookmarkStart w:id="150" w:name="_Ref45822954"/>
      <w:r w:rsidRPr="005A1AC4">
        <w:t>the rights granted under Clause </w:t>
      </w:r>
      <w:r w:rsidRPr="005A1AC4">
        <w:fldChar w:fldCharType="begin"/>
      </w:r>
      <w:r w:rsidRPr="005A1AC4">
        <w:instrText xml:space="preserve"> REF _Ref45823211 \r \h </w:instrText>
      </w:r>
      <w:r>
        <w:instrText xml:space="preserve"> \* MERGEFORMAT </w:instrText>
      </w:r>
      <w:r w:rsidRPr="005A1AC4">
        <w:fldChar w:fldCharType="separate"/>
      </w:r>
      <w:r>
        <w:t>21.4</w:t>
      </w:r>
      <w:r w:rsidRPr="005A1AC4">
        <w:fldChar w:fldCharType="end"/>
      </w:r>
      <w:r w:rsidRPr="005A1AC4">
        <w:t xml:space="preserve"> to a third party (including for the avoidance of doubt, any Replacement Supplier) provided that:</w:t>
      </w:r>
      <w:bookmarkEnd w:id="150"/>
    </w:p>
    <w:p w14:paraId="3A135FDA" w14:textId="77777777" w:rsidR="008D531F" w:rsidRPr="005A1AC4" w:rsidRDefault="008D531F" w:rsidP="008D531F">
      <w:pPr>
        <w:pStyle w:val="Heading4"/>
        <w:numPr>
          <w:ilvl w:val="3"/>
          <w:numId w:val="41"/>
        </w:numPr>
        <w:ind w:left="3119" w:hanging="709"/>
      </w:pPr>
      <w:r w:rsidRPr="005A1AC4">
        <w:t xml:space="preserve">the sub-licence is on terms no broader than those granted to the Buyer; </w:t>
      </w:r>
    </w:p>
    <w:p w14:paraId="145101AB" w14:textId="77777777" w:rsidR="008D531F" w:rsidRPr="005A1AC4" w:rsidRDefault="008D531F" w:rsidP="008D531F">
      <w:pPr>
        <w:pStyle w:val="Heading4"/>
        <w:numPr>
          <w:ilvl w:val="3"/>
          <w:numId w:val="41"/>
        </w:numPr>
        <w:ind w:left="3119" w:hanging="709"/>
      </w:pPr>
      <w:bookmarkStart w:id="151" w:name="_Ref45822963"/>
      <w:r w:rsidRPr="005A1AC4">
        <w:t>the sub-licence authorises the third party to use the rights licensed in Clause </w:t>
      </w:r>
      <w:r w:rsidRPr="005A1AC4">
        <w:fldChar w:fldCharType="begin"/>
      </w:r>
      <w:r w:rsidRPr="005A1AC4">
        <w:instrText xml:space="preserve"> REF _Ref45823211 \r \h </w:instrText>
      </w:r>
      <w:r>
        <w:instrText xml:space="preserve"> \* MERGEFORMAT </w:instrText>
      </w:r>
      <w:r w:rsidRPr="005A1AC4">
        <w:fldChar w:fldCharType="separate"/>
      </w:r>
      <w:r>
        <w:t>21.4</w:t>
      </w:r>
      <w:r w:rsidRPr="005A1AC4">
        <w:fldChar w:fldCharType="end"/>
      </w:r>
      <w:r w:rsidRPr="005A1AC4">
        <w:t xml:space="preserve"> only for purposes relating to the Services (or substantially equivalent services) or for any purpose relating to the exercise of the Buyer’s (or any other Central Government Body’s) business or function; and</w:t>
      </w:r>
      <w:bookmarkEnd w:id="151"/>
    </w:p>
    <w:p w14:paraId="02B9BDF0" w14:textId="77777777" w:rsidR="008D531F" w:rsidRPr="005A1AC4" w:rsidRDefault="008D531F" w:rsidP="008D531F">
      <w:pPr>
        <w:pStyle w:val="Heading4"/>
        <w:numPr>
          <w:ilvl w:val="3"/>
          <w:numId w:val="41"/>
        </w:numPr>
        <w:ind w:left="3119" w:hanging="709"/>
      </w:pPr>
      <w:r w:rsidRPr="005A1AC4">
        <w:t>the sub-licensee shall have executed a confidentiality undertaking in favour of the Supplier in or substantially in the form set out in Part B to Schedule 9 (Software); and</w:t>
      </w:r>
    </w:p>
    <w:p w14:paraId="2AB8583C" w14:textId="77777777" w:rsidR="008D531F" w:rsidRPr="005A1AC4" w:rsidRDefault="008D531F" w:rsidP="008D531F">
      <w:pPr>
        <w:pStyle w:val="Heading3"/>
        <w:numPr>
          <w:ilvl w:val="2"/>
          <w:numId w:val="4"/>
        </w:numPr>
      </w:pPr>
      <w:r w:rsidRPr="005A1AC4">
        <w:t>the rights granted under Clause </w:t>
      </w:r>
      <w:r w:rsidRPr="005A1AC4">
        <w:fldChar w:fldCharType="begin"/>
      </w:r>
      <w:r w:rsidRPr="005A1AC4">
        <w:instrText xml:space="preserve"> REF _Ref45823211 \r \h  \* MERGEFORMAT </w:instrText>
      </w:r>
      <w:r w:rsidRPr="005A1AC4">
        <w:fldChar w:fldCharType="separate"/>
      </w:r>
      <w:r>
        <w:t>21.4</w:t>
      </w:r>
      <w:r w:rsidRPr="005A1AC4">
        <w:fldChar w:fldCharType="end"/>
      </w:r>
      <w:r w:rsidRPr="005A1AC4">
        <w:t xml:space="preserve"> to any Approved Sub-Licensee to the extent necessary to use and/or obtain the benefit of the Specially Written Software and/or the Project Specific IPRs provided that:</w:t>
      </w:r>
    </w:p>
    <w:p w14:paraId="7D1DCA8A" w14:textId="77777777" w:rsidR="008D531F" w:rsidRPr="005A1AC4" w:rsidRDefault="008D531F" w:rsidP="008D531F">
      <w:pPr>
        <w:pStyle w:val="Heading4"/>
        <w:numPr>
          <w:ilvl w:val="3"/>
          <w:numId w:val="42"/>
        </w:numPr>
        <w:ind w:left="3119" w:hanging="709"/>
      </w:pPr>
      <w:r w:rsidRPr="005A1AC4">
        <w:t>the sub-licence is on terms no broader than those granted to the Buyer; and</w:t>
      </w:r>
    </w:p>
    <w:p w14:paraId="7AF011AE" w14:textId="77777777" w:rsidR="008D531F" w:rsidRPr="005A1AC4" w:rsidRDefault="008D531F" w:rsidP="008D531F">
      <w:pPr>
        <w:pStyle w:val="Heading4"/>
        <w:numPr>
          <w:ilvl w:val="3"/>
          <w:numId w:val="42"/>
        </w:numPr>
        <w:ind w:left="3119" w:hanging="709"/>
      </w:pPr>
      <w:r w:rsidRPr="005A1AC4">
        <w:t xml:space="preserve">the Supplier has received a confidentiality undertaking in its favour in or substantially in the form set out in Part B to Schedule 9 (Software) duly executed by the Approved Sub-Licensee. </w:t>
      </w:r>
    </w:p>
    <w:p w14:paraId="66E342A9" w14:textId="77777777" w:rsidR="008D531F" w:rsidRPr="005A1AC4" w:rsidRDefault="008D531F" w:rsidP="008D531F">
      <w:pPr>
        <w:pStyle w:val="Heading4"/>
        <w:numPr>
          <w:ilvl w:val="0"/>
          <w:numId w:val="0"/>
        </w:numPr>
        <w:ind w:left="709"/>
      </w:pPr>
      <w:r w:rsidRPr="005A1AC4">
        <w:rPr>
          <w:rFonts w:cstheme="minorHAnsi"/>
          <w:b/>
          <w:spacing w:val="-3"/>
          <w:lang w:val="en-US"/>
        </w:rPr>
        <w:t xml:space="preserve">Buyer’s right to assign/novate licenses </w:t>
      </w:r>
    </w:p>
    <w:p w14:paraId="37813060" w14:textId="77777777" w:rsidR="008D531F" w:rsidRPr="005A1AC4" w:rsidRDefault="008D531F" w:rsidP="008D531F">
      <w:pPr>
        <w:pStyle w:val="Heading2"/>
        <w:numPr>
          <w:ilvl w:val="1"/>
          <w:numId w:val="4"/>
        </w:numPr>
      </w:pPr>
      <w:bookmarkStart w:id="152" w:name="_Ref45822793"/>
      <w:bookmarkStart w:id="153" w:name="_Ref349054211"/>
      <w:r w:rsidRPr="005A1AC4">
        <w:t>The Buyer may assign, novate or otherwise transfer its rights and obligations under the licences granted pursuant to Clause </w:t>
      </w:r>
      <w:r w:rsidRPr="005A1AC4">
        <w:fldChar w:fldCharType="begin"/>
      </w:r>
      <w:r w:rsidRPr="005A1AC4">
        <w:instrText xml:space="preserve"> REF _Ref45823211 \r \h </w:instrText>
      </w:r>
      <w:r>
        <w:instrText xml:space="preserve"> \* MERGEFORMAT </w:instrText>
      </w:r>
      <w:r w:rsidRPr="005A1AC4">
        <w:fldChar w:fldCharType="separate"/>
      </w:r>
      <w:r>
        <w:t>21.4</w:t>
      </w:r>
      <w:r w:rsidRPr="005A1AC4">
        <w:fldChar w:fldCharType="end"/>
      </w:r>
      <w:r w:rsidRPr="005A1AC4">
        <w:t xml:space="preserve"> to:</w:t>
      </w:r>
      <w:bookmarkEnd w:id="152"/>
    </w:p>
    <w:p w14:paraId="7229AAB0" w14:textId="77777777" w:rsidR="008D531F" w:rsidRPr="005A1AC4" w:rsidRDefault="008D531F" w:rsidP="008D531F">
      <w:pPr>
        <w:pStyle w:val="Heading3"/>
        <w:numPr>
          <w:ilvl w:val="2"/>
          <w:numId w:val="4"/>
        </w:numPr>
      </w:pPr>
      <w:r w:rsidRPr="005A1AC4">
        <w:t>a Central Government Body; or</w:t>
      </w:r>
    </w:p>
    <w:p w14:paraId="43861DA5" w14:textId="77777777" w:rsidR="008D531F" w:rsidRPr="005A1AC4" w:rsidRDefault="008D531F" w:rsidP="008D531F">
      <w:pPr>
        <w:pStyle w:val="Heading3"/>
        <w:numPr>
          <w:ilvl w:val="2"/>
          <w:numId w:val="4"/>
        </w:numPr>
      </w:pPr>
      <w:r w:rsidRPr="005A1AC4">
        <w:t>to any body (including any private sector body) which performs or carries on any of the functions and/or activities that previously had been performed and/or carried on by the Buyer.</w:t>
      </w:r>
    </w:p>
    <w:p w14:paraId="0B2C1897" w14:textId="77777777" w:rsidR="008D531F" w:rsidRPr="005A1AC4" w:rsidRDefault="008D531F" w:rsidP="008D531F">
      <w:pPr>
        <w:pStyle w:val="Heading2"/>
        <w:numPr>
          <w:ilvl w:val="1"/>
          <w:numId w:val="4"/>
        </w:numPr>
      </w:pPr>
      <w:bookmarkStart w:id="154" w:name="_Ref349054212"/>
      <w:bookmarkEnd w:id="153"/>
      <w:r w:rsidRPr="005A1AC4">
        <w:t>Any change in the legal status of the Buyer which means that it ceases to be a Central Government Body shall not affect the validity of any licence granted in Clause </w:t>
      </w:r>
      <w:r w:rsidRPr="005A1AC4">
        <w:fldChar w:fldCharType="begin"/>
      </w:r>
      <w:r w:rsidRPr="005A1AC4">
        <w:instrText xml:space="preserve"> REF _Ref45823211 \r \h </w:instrText>
      </w:r>
      <w:r>
        <w:instrText xml:space="preserve"> \* MERGEFORMAT </w:instrText>
      </w:r>
      <w:r w:rsidRPr="005A1AC4">
        <w:fldChar w:fldCharType="separate"/>
      </w:r>
      <w:r>
        <w:t>21.4</w:t>
      </w:r>
      <w:r w:rsidRPr="005A1AC4">
        <w:fldChar w:fldCharType="end"/>
      </w:r>
      <w:r w:rsidRPr="005A1AC4">
        <w:t>. If the Buyer ceases to be a Central Government Body, the successor body to the Buyer shall still be entitled to the benefit of the licence granted in Clause </w:t>
      </w:r>
      <w:r w:rsidRPr="005A1AC4">
        <w:fldChar w:fldCharType="begin"/>
      </w:r>
      <w:r w:rsidRPr="005A1AC4">
        <w:instrText xml:space="preserve"> REF _Ref45823211 \r \h </w:instrText>
      </w:r>
      <w:r>
        <w:instrText xml:space="preserve"> \* MERGEFORMAT </w:instrText>
      </w:r>
      <w:r w:rsidRPr="005A1AC4">
        <w:fldChar w:fldCharType="separate"/>
      </w:r>
      <w:r>
        <w:t>21.4</w:t>
      </w:r>
      <w:r w:rsidRPr="005A1AC4">
        <w:fldChar w:fldCharType="end"/>
      </w:r>
      <w:bookmarkEnd w:id="154"/>
      <w:r w:rsidRPr="005A1AC4">
        <w:t xml:space="preserve">. </w:t>
      </w:r>
    </w:p>
    <w:p w14:paraId="35B7FD92" w14:textId="77777777" w:rsidR="008D531F" w:rsidRPr="005A1AC4" w:rsidRDefault="008D531F" w:rsidP="008D531F">
      <w:pPr>
        <w:pStyle w:val="Heading2"/>
        <w:numPr>
          <w:ilvl w:val="1"/>
          <w:numId w:val="4"/>
        </w:numPr>
      </w:pPr>
      <w:r w:rsidRPr="005A1AC4">
        <w:t>If a licence granted in Clause </w:t>
      </w:r>
      <w:r w:rsidRPr="005A1AC4">
        <w:fldChar w:fldCharType="begin"/>
      </w:r>
      <w:r w:rsidRPr="005A1AC4">
        <w:instrText xml:space="preserve"> REF _Ref45823211 \r \h </w:instrText>
      </w:r>
      <w:r>
        <w:instrText xml:space="preserve"> \* MERGEFORMAT </w:instrText>
      </w:r>
      <w:r w:rsidRPr="005A1AC4">
        <w:fldChar w:fldCharType="separate"/>
      </w:r>
      <w:r>
        <w:t>21.4</w:t>
      </w:r>
      <w:r w:rsidRPr="005A1AC4">
        <w:fldChar w:fldCharType="end"/>
      </w:r>
      <w:r w:rsidRPr="005A1AC4">
        <w:t xml:space="preserve"> is novated under Clause </w:t>
      </w:r>
      <w:r w:rsidRPr="005A1AC4">
        <w:fldChar w:fldCharType="begin"/>
      </w:r>
      <w:r w:rsidRPr="005A1AC4">
        <w:instrText xml:space="preserve"> REF _Ref45822793 \r \h  \* MERGEFORMAT </w:instrText>
      </w:r>
      <w:r w:rsidRPr="005A1AC4">
        <w:fldChar w:fldCharType="separate"/>
      </w:r>
      <w:r>
        <w:t>21.8</w:t>
      </w:r>
      <w:r w:rsidRPr="005A1AC4">
        <w:fldChar w:fldCharType="end"/>
      </w:r>
      <w:r w:rsidRPr="005A1AC4">
        <w:t xml:space="preserve"> or there is a change of the Buyer’s status pursuant to Clause </w:t>
      </w:r>
      <w:r w:rsidRPr="005A1AC4">
        <w:fldChar w:fldCharType="begin"/>
      </w:r>
      <w:r w:rsidRPr="005A1AC4">
        <w:instrText xml:space="preserve"> REF _Ref349054212 \r \h  \* MERGEFORMAT </w:instrText>
      </w:r>
      <w:r w:rsidRPr="005A1AC4">
        <w:fldChar w:fldCharType="separate"/>
      </w:r>
      <w:r>
        <w:t>21.9</w:t>
      </w:r>
      <w:r w:rsidRPr="005A1AC4">
        <w:fldChar w:fldCharType="end"/>
      </w:r>
      <w:r w:rsidRPr="005A1AC4">
        <w:t>, the rights acquired on that novation or change of status shall not extend beyond those previously enjoyed by the Buyer.</w:t>
      </w:r>
    </w:p>
    <w:p w14:paraId="6E87A407" w14:textId="77777777" w:rsidR="008D531F" w:rsidRPr="005A1AC4" w:rsidRDefault="008D531F" w:rsidP="008D531F">
      <w:pPr>
        <w:pStyle w:val="Heading4"/>
        <w:numPr>
          <w:ilvl w:val="0"/>
          <w:numId w:val="0"/>
        </w:numPr>
        <w:ind w:left="709"/>
        <w:rPr>
          <w:rFonts w:cstheme="minorHAnsi"/>
          <w:b/>
          <w:spacing w:val="-3"/>
          <w:lang w:val="en-US"/>
        </w:rPr>
      </w:pPr>
      <w:r w:rsidRPr="005A1AC4">
        <w:rPr>
          <w:rFonts w:cstheme="minorHAnsi"/>
          <w:b/>
          <w:spacing w:val="-3"/>
          <w:lang w:val="en-US"/>
        </w:rPr>
        <w:t xml:space="preserve">Third Party Software and Third Party IPRs </w:t>
      </w:r>
    </w:p>
    <w:p w14:paraId="64AC8026" w14:textId="77777777" w:rsidR="008D531F" w:rsidRPr="005A1AC4" w:rsidRDefault="008D531F" w:rsidP="008D531F">
      <w:pPr>
        <w:pStyle w:val="Heading2"/>
        <w:numPr>
          <w:ilvl w:val="1"/>
          <w:numId w:val="4"/>
        </w:numPr>
      </w:pPr>
      <w:bookmarkStart w:id="155" w:name="_Ref45822623"/>
      <w:r w:rsidRPr="005A1AC4">
        <w:t>The Supplier shall not use in the provision of the Services  (including in any Specially Written Software or in the software element of Project Specific IPRs) any Third Party Non</w:t>
      </w:r>
      <w:r w:rsidRPr="005A1AC4">
        <w:noBreakHyphen/>
        <w:t>COTS Software or Third Party Non</w:t>
      </w:r>
      <w:r w:rsidRPr="005A1AC4">
        <w:noBreakHyphen/>
        <w:t>COTS IPRs unless detailed in the Order Form, where Part A of Schedule 7 (Governance)  applies to this Contract as indicated in the Order Form, approval is granted by the Buyer following a review by the Technical Board and has in each case either:</w:t>
      </w:r>
      <w:bookmarkEnd w:id="155"/>
    </w:p>
    <w:p w14:paraId="48BD2951" w14:textId="77777777" w:rsidR="008D531F" w:rsidRPr="005A1AC4" w:rsidRDefault="008D531F" w:rsidP="008D531F">
      <w:pPr>
        <w:pStyle w:val="Heading3"/>
        <w:numPr>
          <w:ilvl w:val="2"/>
          <w:numId w:val="4"/>
        </w:numPr>
      </w:pPr>
      <w:bookmarkStart w:id="156" w:name="_Ref45823409"/>
      <w:r w:rsidRPr="005A1AC4">
        <w:t>first procured that the owner or an authorised licensor of the relevant Third Party Non-COTS IPRs or Third Party Non-COTS Software (as the case may be) has granted a direct licence to the Buyer on a royalty-free basis to the Buyer and on terms no less favourable to the Buyer than those set out in Clauses </w:t>
      </w:r>
      <w:r w:rsidRPr="005A1AC4">
        <w:fldChar w:fldCharType="begin"/>
      </w:r>
      <w:r w:rsidRPr="005A1AC4">
        <w:instrText xml:space="preserve"> REF _Ref45822849 \r \h  \* MERGEFORMAT </w:instrText>
      </w:r>
      <w:r w:rsidRPr="005A1AC4">
        <w:fldChar w:fldCharType="separate"/>
      </w:r>
      <w:r>
        <w:t>21.4.1</w:t>
      </w:r>
      <w:r w:rsidRPr="005A1AC4">
        <w:fldChar w:fldCharType="end"/>
      </w:r>
      <w:r w:rsidRPr="005A1AC4">
        <w:t xml:space="preserve"> and </w:t>
      </w:r>
      <w:r w:rsidRPr="005A1AC4">
        <w:fldChar w:fldCharType="begin"/>
      </w:r>
      <w:r w:rsidRPr="005A1AC4">
        <w:instrText xml:space="preserve"> REF _Ref45822985 \r \h  \* MERGEFORMAT </w:instrText>
      </w:r>
      <w:r w:rsidRPr="005A1AC4">
        <w:fldChar w:fldCharType="separate"/>
      </w:r>
      <w:r>
        <w:t>21.5</w:t>
      </w:r>
      <w:r w:rsidRPr="005A1AC4">
        <w:fldChar w:fldCharType="end"/>
      </w:r>
      <w:r w:rsidRPr="005A1AC4">
        <w:t xml:space="preserve"> and Clause </w:t>
      </w:r>
      <w:r w:rsidRPr="005A1AC4">
        <w:fldChar w:fldCharType="begin"/>
      </w:r>
      <w:r w:rsidRPr="005A1AC4">
        <w:instrText xml:space="preserve"> REF _Ref45822793 \r \h  \* MERGEFORMAT </w:instrText>
      </w:r>
      <w:r w:rsidRPr="005A1AC4">
        <w:fldChar w:fldCharType="separate"/>
      </w:r>
      <w:r>
        <w:t>21.8</w:t>
      </w:r>
      <w:r w:rsidRPr="005A1AC4">
        <w:fldChar w:fldCharType="end"/>
      </w:r>
      <w:r w:rsidRPr="005A1AC4">
        <w:t>; or</w:t>
      </w:r>
      <w:bookmarkEnd w:id="156"/>
    </w:p>
    <w:p w14:paraId="1BE6D767" w14:textId="77777777" w:rsidR="008D531F" w:rsidRPr="005A1AC4" w:rsidRDefault="008D531F" w:rsidP="008D531F">
      <w:pPr>
        <w:pStyle w:val="Heading3"/>
        <w:numPr>
          <w:ilvl w:val="2"/>
          <w:numId w:val="4"/>
        </w:numPr>
      </w:pPr>
      <w:r w:rsidRPr="005A1AC4">
        <w:t>complied with the provisions of Clause </w:t>
      </w:r>
      <w:r w:rsidRPr="005A1AC4">
        <w:fldChar w:fldCharType="begin"/>
      </w:r>
      <w:r w:rsidRPr="005A1AC4">
        <w:instrText xml:space="preserve"> REF _Ref45823283 \r \h  \* MERGEFORMAT </w:instrText>
      </w:r>
      <w:r w:rsidRPr="005A1AC4">
        <w:fldChar w:fldCharType="separate"/>
      </w:r>
      <w:r>
        <w:t>21.12</w:t>
      </w:r>
      <w:r w:rsidRPr="005A1AC4">
        <w:fldChar w:fldCharType="end"/>
      </w:r>
      <w:r w:rsidRPr="005A1AC4">
        <w:t>.</w:t>
      </w:r>
    </w:p>
    <w:p w14:paraId="01E24F22" w14:textId="77777777" w:rsidR="008D531F" w:rsidRPr="005A1AC4" w:rsidRDefault="008D531F" w:rsidP="008D531F">
      <w:pPr>
        <w:pStyle w:val="Heading2"/>
        <w:numPr>
          <w:ilvl w:val="1"/>
          <w:numId w:val="4"/>
        </w:numPr>
      </w:pPr>
      <w:bookmarkStart w:id="157" w:name="_Ref45823283"/>
      <w:r w:rsidRPr="005A1AC4">
        <w:t>If the Supplier cannot obtain for the Buyer a licence in respect of any Third Party Non</w:t>
      </w:r>
      <w:r w:rsidRPr="005A1AC4">
        <w:noBreakHyphen/>
        <w:t>COTS Software and/or Third Party Non</w:t>
      </w:r>
      <w:r w:rsidRPr="005A1AC4">
        <w:noBreakHyphen/>
        <w:t>COTS IPRs in accordance with the licence terms set out in Clause </w:t>
      </w:r>
      <w:r w:rsidRPr="005A1AC4">
        <w:fldChar w:fldCharType="begin"/>
      </w:r>
      <w:r w:rsidRPr="005A1AC4">
        <w:instrText xml:space="preserve"> REF _Ref45823409 \r \h  \* MERGEFORMAT </w:instrText>
      </w:r>
      <w:r w:rsidRPr="005A1AC4">
        <w:fldChar w:fldCharType="separate"/>
      </w:r>
      <w:r>
        <w:t>21.11.1</w:t>
      </w:r>
      <w:r w:rsidRPr="005A1AC4">
        <w:fldChar w:fldCharType="end"/>
      </w:r>
      <w:r w:rsidRPr="005A1AC4">
        <w:t>, the Supplier shall:</w:t>
      </w:r>
      <w:bookmarkEnd w:id="157"/>
    </w:p>
    <w:p w14:paraId="62026E1E" w14:textId="77777777" w:rsidR="008D531F" w:rsidRPr="005A1AC4" w:rsidRDefault="008D531F" w:rsidP="008D531F">
      <w:pPr>
        <w:pStyle w:val="Heading3"/>
        <w:numPr>
          <w:ilvl w:val="2"/>
          <w:numId w:val="4"/>
        </w:numPr>
      </w:pPr>
      <w:bookmarkStart w:id="158" w:name="_Ref45823433"/>
      <w:r w:rsidRPr="005A1AC4">
        <w:t>notify the Buyer in writing giving details of what licence terms can be obtained from the relevant third party and whether there are alternative software providers which the Supplier could seek to use; and</w:t>
      </w:r>
      <w:bookmarkEnd w:id="158"/>
    </w:p>
    <w:p w14:paraId="12475988" w14:textId="77777777" w:rsidR="008D531F" w:rsidRPr="005A1AC4" w:rsidRDefault="008D531F" w:rsidP="008D531F">
      <w:pPr>
        <w:pStyle w:val="Heading3"/>
        <w:numPr>
          <w:ilvl w:val="2"/>
          <w:numId w:val="4"/>
        </w:numPr>
      </w:pPr>
      <w:r w:rsidRPr="005A1AC4">
        <w:t>use the relevant Third Party Non</w:t>
      </w:r>
      <w:r w:rsidRPr="005A1AC4">
        <w:noBreakHyphen/>
        <w:t>COTS Software and/or Third Party Non</w:t>
      </w:r>
      <w:r w:rsidRPr="005A1AC4">
        <w:noBreakHyphen/>
        <w:t>COTS IPRs only if the Buyer has first approved in writing the terms of the licence from the relevant third party.</w:t>
      </w:r>
    </w:p>
    <w:p w14:paraId="56427EB6" w14:textId="77777777" w:rsidR="008D531F" w:rsidRPr="005A1AC4" w:rsidRDefault="008D531F" w:rsidP="008D531F">
      <w:pPr>
        <w:pStyle w:val="Heading2"/>
        <w:numPr>
          <w:ilvl w:val="1"/>
          <w:numId w:val="4"/>
        </w:numPr>
      </w:pPr>
      <w:r w:rsidRPr="005A1AC4">
        <w:t>The Supplier shall:</w:t>
      </w:r>
    </w:p>
    <w:p w14:paraId="5003F0D2" w14:textId="77777777" w:rsidR="008D531F" w:rsidRPr="005A1AC4" w:rsidRDefault="008D531F" w:rsidP="008D531F">
      <w:pPr>
        <w:pStyle w:val="Heading3"/>
        <w:numPr>
          <w:ilvl w:val="2"/>
          <w:numId w:val="4"/>
        </w:numPr>
      </w:pPr>
      <w:r w:rsidRPr="005A1AC4">
        <w:t>notify the Buyer in writing of all Third Party COTS Software and Third Party COTS IPRs that it uses and the terms on which it uses them; and</w:t>
      </w:r>
    </w:p>
    <w:p w14:paraId="423A86EC" w14:textId="77777777" w:rsidR="008D531F" w:rsidRPr="005A1AC4" w:rsidRDefault="008D531F" w:rsidP="008D531F">
      <w:pPr>
        <w:pStyle w:val="Heading3"/>
        <w:numPr>
          <w:ilvl w:val="2"/>
          <w:numId w:val="4"/>
        </w:numPr>
      </w:pPr>
      <w:r w:rsidRPr="005A1AC4">
        <w:t xml:space="preserve">unless instructed otherwise in writing by the Buyer in any case within twenty (20) Working Days of notification pursuant to </w:t>
      </w:r>
      <w:r w:rsidRPr="005A1AC4">
        <w:fldChar w:fldCharType="begin"/>
      </w:r>
      <w:r w:rsidRPr="005A1AC4">
        <w:instrText xml:space="preserve"> REF _Ref45823433 \r \h </w:instrText>
      </w:r>
      <w:r>
        <w:instrText xml:space="preserve"> \* MERGEFORMAT </w:instrText>
      </w:r>
      <w:r w:rsidRPr="005A1AC4">
        <w:fldChar w:fldCharType="separate"/>
      </w:r>
      <w:r>
        <w:t>21.12.1</w:t>
      </w:r>
      <w:r w:rsidRPr="005A1AC4">
        <w:fldChar w:fldCharType="end"/>
      </w:r>
      <w:r w:rsidRPr="005A1AC4">
        <w:t xml:space="preserve">, use all reasonable endeavours to procure in each case that the owner or an authorised licensor of the relevant Third Party COTS Software and Third Party COTS IPRs grants a direct licence to the Buyer on terms no less favourable (including as to indemnification against IPRs Claims) than those on which such software is usually made commercially available by the relevant third party. </w:t>
      </w:r>
    </w:p>
    <w:p w14:paraId="5A56F562" w14:textId="77777777" w:rsidR="008D531F" w:rsidRPr="005A1AC4" w:rsidRDefault="008D531F" w:rsidP="008D531F">
      <w:pPr>
        <w:pStyle w:val="Heading2"/>
        <w:numPr>
          <w:ilvl w:val="1"/>
          <w:numId w:val="4"/>
        </w:numPr>
      </w:pPr>
      <w:r w:rsidRPr="005A1AC4">
        <w:t>Should the Supplier become aware at any time, including after termination, that the Specially Written Software and/or the Project Specific IPRs contain any Intellectual Property Rights for which the Buyer does not have a suitable licence, then the Supplier must notify the Buyer within ten (10) days of what those rights are and which parts of the Specially Written Software and the Project Specific IPRs they are found in.</w:t>
      </w:r>
    </w:p>
    <w:p w14:paraId="55108EC9" w14:textId="77777777" w:rsidR="008D531F" w:rsidRPr="005A1AC4" w:rsidRDefault="008D531F" w:rsidP="008D531F">
      <w:pPr>
        <w:pStyle w:val="Heading4"/>
        <w:numPr>
          <w:ilvl w:val="0"/>
          <w:numId w:val="0"/>
        </w:numPr>
        <w:ind w:left="709"/>
        <w:rPr>
          <w:rFonts w:cstheme="minorHAnsi"/>
          <w:b/>
          <w:spacing w:val="-3"/>
          <w:lang w:val="en-US"/>
        </w:rPr>
      </w:pPr>
      <w:r w:rsidRPr="005A1AC4">
        <w:rPr>
          <w:rFonts w:cstheme="minorHAnsi"/>
          <w:b/>
          <w:spacing w:val="-3"/>
          <w:lang w:val="en-US"/>
        </w:rPr>
        <w:t>Termination and Replacement Suppliers</w:t>
      </w:r>
    </w:p>
    <w:p w14:paraId="77429B38" w14:textId="77777777" w:rsidR="008D531F" w:rsidRPr="005A1AC4" w:rsidRDefault="008D531F" w:rsidP="008D531F">
      <w:pPr>
        <w:pStyle w:val="Heading2"/>
        <w:numPr>
          <w:ilvl w:val="1"/>
          <w:numId w:val="4"/>
        </w:numPr>
      </w:pPr>
      <w:r w:rsidRPr="005A1AC4">
        <w:t>For the avoidance of doubt, the termination or expiry of this Contract shall not of itself result in any termination of any of the licences granted by the Supplier or relevant third party pursuant to or as contemplated by this Clause </w:t>
      </w:r>
      <w:r w:rsidRPr="005A1AC4">
        <w:fldChar w:fldCharType="begin"/>
      </w:r>
      <w:r w:rsidRPr="005A1AC4">
        <w:instrText xml:space="preserve"> REF _Ref45822123 \r \h </w:instrText>
      </w:r>
      <w:r>
        <w:instrText xml:space="preserve"> \* MERGEFORMAT </w:instrText>
      </w:r>
      <w:r w:rsidRPr="005A1AC4">
        <w:fldChar w:fldCharType="separate"/>
      </w:r>
      <w:r>
        <w:t>21</w:t>
      </w:r>
      <w:r w:rsidRPr="005A1AC4">
        <w:fldChar w:fldCharType="end"/>
      </w:r>
      <w:r w:rsidRPr="005A1AC4">
        <w:t>.</w:t>
      </w:r>
    </w:p>
    <w:p w14:paraId="5149AA41" w14:textId="77777777" w:rsidR="008D531F" w:rsidRPr="005A1AC4" w:rsidRDefault="008D531F" w:rsidP="008D531F">
      <w:pPr>
        <w:pStyle w:val="Heading2"/>
        <w:numPr>
          <w:ilvl w:val="1"/>
          <w:numId w:val="4"/>
        </w:numPr>
      </w:pPr>
      <w:r w:rsidRPr="005A1AC4">
        <w:t>The Supplier shall, if requested by the Buyer and at the Supplier’s cost:</w:t>
      </w:r>
    </w:p>
    <w:p w14:paraId="121563A5" w14:textId="77777777" w:rsidR="008D531F" w:rsidRPr="005A1AC4" w:rsidRDefault="008D531F" w:rsidP="008D531F">
      <w:pPr>
        <w:pStyle w:val="Heading3"/>
        <w:numPr>
          <w:ilvl w:val="2"/>
          <w:numId w:val="4"/>
        </w:numPr>
      </w:pPr>
      <w:r w:rsidRPr="005A1AC4">
        <w:t>grant (or procure the grant) to any Replacement Supplier of:</w:t>
      </w:r>
    </w:p>
    <w:p w14:paraId="599C7739" w14:textId="77777777" w:rsidR="008D531F" w:rsidRPr="005A1AC4" w:rsidRDefault="008D531F" w:rsidP="008D531F">
      <w:pPr>
        <w:pStyle w:val="Heading4"/>
        <w:numPr>
          <w:ilvl w:val="3"/>
          <w:numId w:val="43"/>
        </w:numPr>
        <w:ind w:left="3119" w:hanging="709"/>
      </w:pPr>
      <w:r w:rsidRPr="005A1AC4">
        <w:t>a licence to use any Supplier Non</w:t>
      </w:r>
      <w:r w:rsidRPr="005A1AC4">
        <w:noBreakHyphen/>
        <w:t>COTS Software, Supplier Non</w:t>
      </w:r>
      <w:r w:rsidRPr="005A1AC4">
        <w:noBreakHyphen/>
        <w:t>COTS Background IPRs, Third Party Non</w:t>
      </w:r>
      <w:r w:rsidRPr="005A1AC4">
        <w:noBreakHyphen/>
        <w:t>COTS IPRs and/or Third Party Non</w:t>
      </w:r>
      <w:r w:rsidRPr="005A1AC4">
        <w:noBreakHyphen/>
        <w:t>COTS Software on a royalty-free basis to the Replacement Supplier and on terms no less favourable than those granted to the Buyer in respect of the relevant Software and/or IPRs pursuant to or as contemplated by this Clause  </w:t>
      </w:r>
      <w:r w:rsidRPr="005A1AC4">
        <w:fldChar w:fldCharType="begin"/>
      </w:r>
      <w:r w:rsidRPr="005A1AC4">
        <w:instrText xml:space="preserve"> REF _Ref45822123 \r \h </w:instrText>
      </w:r>
      <w:r>
        <w:instrText xml:space="preserve"> \* MERGEFORMAT </w:instrText>
      </w:r>
      <w:r w:rsidRPr="005A1AC4">
        <w:fldChar w:fldCharType="separate"/>
      </w:r>
      <w:r>
        <w:t>21</w:t>
      </w:r>
      <w:r w:rsidRPr="005A1AC4">
        <w:fldChar w:fldCharType="end"/>
      </w:r>
      <w:r w:rsidRPr="005A1AC4">
        <w:t xml:space="preserve"> subject to receipt by the Supplier of a confidentiality undertaking in its favour in or substantially in the form set out in Part B to Schedule 9 (Software) duly executed by the Replacement Supplier; </w:t>
      </w:r>
    </w:p>
    <w:p w14:paraId="6296AE15" w14:textId="77777777" w:rsidR="008D531F" w:rsidRPr="005A1AC4" w:rsidRDefault="008D531F" w:rsidP="008D531F">
      <w:pPr>
        <w:pStyle w:val="Heading4"/>
        <w:numPr>
          <w:ilvl w:val="3"/>
          <w:numId w:val="43"/>
        </w:numPr>
        <w:ind w:left="3119" w:hanging="709"/>
      </w:pPr>
      <w:r w:rsidRPr="005A1AC4">
        <w:t>a licence to use any Supplier COTS Software and/or Supplier COTS Background IPRs, on terms no less favourable (including as to indemnification against IPRs Claims) than those on which such software is usually made commercially available by the Supplier; and/or</w:t>
      </w:r>
    </w:p>
    <w:p w14:paraId="49A13671" w14:textId="77777777" w:rsidR="008D531F" w:rsidRPr="005A1AC4" w:rsidRDefault="008D531F" w:rsidP="008D531F">
      <w:pPr>
        <w:pStyle w:val="Heading3"/>
        <w:numPr>
          <w:ilvl w:val="2"/>
          <w:numId w:val="4"/>
        </w:numPr>
      </w:pPr>
      <w:r w:rsidRPr="005A1AC4">
        <w:t>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14:paraId="48B26C96" w14:textId="77777777" w:rsidR="008D531F" w:rsidRPr="005A1AC4" w:rsidRDefault="008D531F" w:rsidP="008D531F">
      <w:pPr>
        <w:pStyle w:val="Body2"/>
      </w:pPr>
      <w:r w:rsidRPr="005A1AC4">
        <w:t xml:space="preserve">Patents </w:t>
      </w:r>
    </w:p>
    <w:p w14:paraId="7FFC80AB" w14:textId="77777777" w:rsidR="008D531F" w:rsidRPr="005A1AC4" w:rsidRDefault="008D531F" w:rsidP="008D531F">
      <w:pPr>
        <w:pStyle w:val="Heading2"/>
        <w:numPr>
          <w:ilvl w:val="1"/>
          <w:numId w:val="4"/>
        </w:numPr>
      </w:pPr>
      <w:bookmarkStart w:id="159" w:name="_Ref45822528"/>
      <w:r w:rsidRPr="005A1AC4">
        <w:t>Where a patent owned by the Supplier is necessarily infringed by the use of the Specially Written Software or Project Specific IPRs by the Buyer or any Replacement Supplier, the Supplier hereby grants to the Buyer and the Replacement Supplier a non-exclusive, irrevocable, royalty-free, worldwide patent licence to use the infringing methods, materials or software solely for the purpose for which they were delivered under this Contract.</w:t>
      </w:r>
      <w:bookmarkEnd w:id="159"/>
      <w:r w:rsidRPr="005A1AC4">
        <w:t xml:space="preserve"> </w:t>
      </w:r>
    </w:p>
    <w:p w14:paraId="14E11995" w14:textId="77777777" w:rsidR="008D531F" w:rsidRPr="005A1AC4" w:rsidRDefault="008D531F" w:rsidP="008D531F">
      <w:pPr>
        <w:pStyle w:val="Heading1"/>
        <w:keepNext/>
        <w:numPr>
          <w:ilvl w:val="0"/>
          <w:numId w:val="4"/>
        </w:numPr>
      </w:pPr>
      <w:bookmarkStart w:id="160" w:name="_heading=h.3as4poj" w:colFirst="0" w:colLast="0"/>
      <w:bookmarkStart w:id="161" w:name="_Toc48825031"/>
      <w:bookmarkEnd w:id="160"/>
      <w:r w:rsidRPr="005A1AC4">
        <w:t>Licences granted by the buyer</w:t>
      </w:r>
      <w:bookmarkEnd w:id="161"/>
    </w:p>
    <w:p w14:paraId="1A9F2D8B" w14:textId="77777777" w:rsidR="008D531F" w:rsidRPr="005A1AC4" w:rsidRDefault="008D531F" w:rsidP="008D531F">
      <w:pPr>
        <w:pStyle w:val="Heading2"/>
        <w:numPr>
          <w:ilvl w:val="1"/>
          <w:numId w:val="4"/>
        </w:numPr>
      </w:pPr>
      <w:bookmarkStart w:id="162" w:name="_Ref45823785"/>
      <w:r w:rsidRPr="005A1AC4">
        <w:t>The Buyer hereby grants to the Supplier a royalty-free, non-exclusive, non-transferable licence during the Term to use the Buyer Software, the Buyer Background IPRs, the Specially Written Software, the Project Specific IPRs and the Buyer Data solely to the extent necessary for performing the Services in accordance with this Contract, including (but not limited to) the right to grant sub-licences to Sub-Contractors provided that:</w:t>
      </w:r>
      <w:bookmarkEnd w:id="162"/>
    </w:p>
    <w:p w14:paraId="67A2DAC0" w14:textId="77777777" w:rsidR="008D531F" w:rsidRPr="005A1AC4" w:rsidRDefault="008D531F" w:rsidP="008D531F">
      <w:pPr>
        <w:pStyle w:val="Heading3"/>
        <w:numPr>
          <w:ilvl w:val="2"/>
          <w:numId w:val="4"/>
        </w:numPr>
      </w:pPr>
      <w:r w:rsidRPr="005A1AC4">
        <w:t>any relevant Sub-Contractor has entered into a confidentiality undertaking with the Supplier on the same terms as set out in Clause </w:t>
      </w:r>
      <w:r w:rsidRPr="005A1AC4">
        <w:fldChar w:fldCharType="begin"/>
      </w:r>
      <w:r w:rsidRPr="005A1AC4">
        <w:instrText xml:space="preserve"> REF _Ref45708721 \r \h  \* MERGEFORMAT </w:instrText>
      </w:r>
      <w:r w:rsidRPr="005A1AC4">
        <w:fldChar w:fldCharType="separate"/>
      </w:r>
      <w:r>
        <w:t>39</w:t>
      </w:r>
      <w:r w:rsidRPr="005A1AC4">
        <w:fldChar w:fldCharType="end"/>
      </w:r>
      <w:r w:rsidRPr="005A1AC4">
        <w:t>; and</w:t>
      </w:r>
    </w:p>
    <w:p w14:paraId="6DAEECDC" w14:textId="77777777" w:rsidR="008D531F" w:rsidRPr="005A1AC4" w:rsidRDefault="008D531F" w:rsidP="008D531F">
      <w:pPr>
        <w:pStyle w:val="Heading3"/>
        <w:numPr>
          <w:ilvl w:val="2"/>
          <w:numId w:val="4"/>
        </w:numPr>
      </w:pPr>
      <w:r w:rsidRPr="005A1AC4">
        <w:t>the Supplier shall not, without the Buyer’s prior written consent, use the licensed materials for any other purpose or for the benefit of any person other than the Buyer.</w:t>
      </w:r>
    </w:p>
    <w:p w14:paraId="6AC1B073" w14:textId="77777777" w:rsidR="008D531F" w:rsidRPr="005A1AC4" w:rsidRDefault="008D531F" w:rsidP="008D531F">
      <w:pPr>
        <w:pStyle w:val="Heading2"/>
        <w:numPr>
          <w:ilvl w:val="1"/>
          <w:numId w:val="4"/>
        </w:numPr>
      </w:pPr>
      <w:r w:rsidRPr="005A1AC4">
        <w:t>In the event of the termination or expiry of this Contract, the licence granted pursuant to Clause </w:t>
      </w:r>
      <w:r w:rsidRPr="005A1AC4">
        <w:fldChar w:fldCharType="begin"/>
      </w:r>
      <w:r w:rsidRPr="005A1AC4">
        <w:instrText xml:space="preserve"> REF _Ref45823785 \r \h </w:instrText>
      </w:r>
      <w:r>
        <w:instrText xml:space="preserve"> \* MERGEFORMAT </w:instrText>
      </w:r>
      <w:r w:rsidRPr="005A1AC4">
        <w:fldChar w:fldCharType="separate"/>
      </w:r>
      <w:r>
        <w:t>22.1</w:t>
      </w:r>
      <w:r w:rsidRPr="005A1AC4">
        <w:fldChar w:fldCharType="end"/>
      </w:r>
      <w:r w:rsidRPr="005A1AC4">
        <w:t xml:space="preserve"> and any sub-licence granted by the Supplier in accordance with Clause </w:t>
      </w:r>
      <w:r w:rsidRPr="005A1AC4">
        <w:fldChar w:fldCharType="begin"/>
      </w:r>
      <w:r w:rsidRPr="005A1AC4">
        <w:instrText xml:space="preserve"> REF _Ref45823785 \r \h </w:instrText>
      </w:r>
      <w:r>
        <w:instrText xml:space="preserve"> \* MERGEFORMAT </w:instrText>
      </w:r>
      <w:r w:rsidRPr="005A1AC4">
        <w:fldChar w:fldCharType="separate"/>
      </w:r>
      <w:r>
        <w:t>22.1</w:t>
      </w:r>
      <w:r w:rsidRPr="005A1AC4">
        <w:fldChar w:fldCharType="end"/>
      </w:r>
      <w:r w:rsidRPr="005A1AC4">
        <w:t xml:space="preserve"> shall terminate automatically on the date of such termination or expiry and the Supplier shall:</w:t>
      </w:r>
    </w:p>
    <w:p w14:paraId="239B27C9" w14:textId="77777777" w:rsidR="008D531F" w:rsidRPr="005A1AC4" w:rsidRDefault="008D531F" w:rsidP="008D531F">
      <w:pPr>
        <w:pStyle w:val="Heading3"/>
        <w:numPr>
          <w:ilvl w:val="2"/>
          <w:numId w:val="4"/>
        </w:numPr>
      </w:pPr>
      <w:r w:rsidRPr="005A1AC4">
        <w:t>immediately cease all use of the Buyer Software, the Buyer Background IPRs and the Buyer Data (as the case may be);</w:t>
      </w:r>
    </w:p>
    <w:p w14:paraId="1252151A" w14:textId="77777777" w:rsidR="008D531F" w:rsidRPr="005A1AC4" w:rsidRDefault="008D531F" w:rsidP="008D531F">
      <w:pPr>
        <w:pStyle w:val="Heading3"/>
        <w:numPr>
          <w:ilvl w:val="2"/>
          <w:numId w:val="4"/>
        </w:numPr>
      </w:pPr>
      <w:r w:rsidRPr="005A1AC4">
        <w:t>at the discretion of the Buyer, return or destroy documents and other tangible materials that contain any of the Buyer Software, the Buyer Background IPRs and the Buyer Data, provided that if the Buyer has not made an election within 6 months of the termination of the licence, the Supplier may destroy the documents and other tangible materials that contain any of the Buyer Software, the Buyer Background IPRs and the Buyer Data (as the case may be); and</w:t>
      </w:r>
    </w:p>
    <w:p w14:paraId="72003A11" w14:textId="77777777" w:rsidR="008D531F" w:rsidRPr="005A1AC4" w:rsidRDefault="008D531F" w:rsidP="008D531F">
      <w:pPr>
        <w:pStyle w:val="Heading3"/>
        <w:numPr>
          <w:ilvl w:val="2"/>
          <w:numId w:val="4"/>
        </w:numPr>
      </w:pPr>
      <w:r w:rsidRPr="005A1AC4">
        <w:t>ensure, so far as reasonably practicable, that any Buyer Software, Buyer Background IPRs and Buyer Data that are held in electronic, digital or other machine-readable form ceases to be readily accessible from any Supplier computer, word processor, voicemail system or any other Supplier device containing such Buyer Software, Buyer Background IPRs and/or Buyer Data.</w:t>
      </w:r>
    </w:p>
    <w:p w14:paraId="0DC0A427" w14:textId="77777777" w:rsidR="008D531F" w:rsidRPr="005A1AC4" w:rsidRDefault="008D531F" w:rsidP="008D531F">
      <w:pPr>
        <w:pStyle w:val="Heading1"/>
        <w:keepNext/>
        <w:numPr>
          <w:ilvl w:val="0"/>
          <w:numId w:val="4"/>
        </w:numPr>
      </w:pPr>
      <w:bookmarkStart w:id="163" w:name="_Ref45883687"/>
      <w:bookmarkStart w:id="164" w:name="_Toc48825032"/>
      <w:r w:rsidRPr="005A1AC4">
        <w:t>IPR INDEMNITY</w:t>
      </w:r>
      <w:bookmarkEnd w:id="163"/>
      <w:bookmarkEnd w:id="164"/>
    </w:p>
    <w:p w14:paraId="326616F4" w14:textId="77777777" w:rsidR="008D531F" w:rsidRPr="005A1AC4" w:rsidRDefault="008D531F" w:rsidP="008D531F">
      <w:pPr>
        <w:pStyle w:val="Heading2"/>
        <w:numPr>
          <w:ilvl w:val="1"/>
          <w:numId w:val="4"/>
        </w:numPr>
      </w:pPr>
      <w:bookmarkStart w:id="165" w:name="_Ref64005966"/>
      <w:bookmarkStart w:id="166" w:name="_Toc139080411"/>
      <w:bookmarkStart w:id="167" w:name="_Ref45824219"/>
      <w:bookmarkStart w:id="168" w:name="_Ref29863800"/>
      <w:r w:rsidRPr="005A1AC4">
        <w:t>The Supplier shall at all times, during and after the Contract Period, on written demand indemnify the Buyer and each other Indemnified Person, and keep the Buyer and each other Indemnified Person indemnified, against all Losses incurred by, awarded against or agreed to be paid by an Indemnified Person arising from an IPRs Claim</w:t>
      </w:r>
      <w:bookmarkEnd w:id="165"/>
      <w:r w:rsidRPr="005A1AC4">
        <w:t>.</w:t>
      </w:r>
      <w:bookmarkEnd w:id="166"/>
      <w:bookmarkEnd w:id="167"/>
    </w:p>
    <w:p w14:paraId="118B5D9E" w14:textId="77777777" w:rsidR="008D531F" w:rsidRPr="005A1AC4" w:rsidRDefault="008D531F" w:rsidP="008D531F">
      <w:pPr>
        <w:pStyle w:val="Heading2"/>
        <w:numPr>
          <w:ilvl w:val="1"/>
          <w:numId w:val="4"/>
        </w:numPr>
      </w:pPr>
      <w:bookmarkStart w:id="169" w:name="_Toc139080419"/>
      <w:bookmarkStart w:id="170" w:name="_Ref349228623"/>
      <w:bookmarkStart w:id="171" w:name="_Ref45883309"/>
      <w:bookmarkEnd w:id="168"/>
      <w:r w:rsidRPr="005A1AC4">
        <w:t>If an IPRs Claim is made, or the Supplier anticipates that an IPRs Claim might be made, the Supplier may, at its own expense and sole option, either:</w:t>
      </w:r>
      <w:bookmarkEnd w:id="169"/>
      <w:bookmarkEnd w:id="170"/>
      <w:bookmarkEnd w:id="171"/>
    </w:p>
    <w:p w14:paraId="2A933B1C" w14:textId="77777777" w:rsidR="008D531F" w:rsidRPr="005A1AC4" w:rsidRDefault="008D531F" w:rsidP="008D531F">
      <w:pPr>
        <w:pStyle w:val="Heading3"/>
        <w:numPr>
          <w:ilvl w:val="2"/>
          <w:numId w:val="4"/>
        </w:numPr>
      </w:pPr>
      <w:bookmarkStart w:id="172" w:name="_Ref29863776"/>
      <w:bookmarkStart w:id="173" w:name="_Toc139080420"/>
      <w:r w:rsidRPr="005A1AC4">
        <w:t>procure for the Buyer or other relevant Indemnified Person the right to continue using the relevant item which is subject to the IPRs Claim; or</w:t>
      </w:r>
      <w:bookmarkEnd w:id="172"/>
      <w:bookmarkEnd w:id="173"/>
    </w:p>
    <w:p w14:paraId="6D4F6A4D" w14:textId="77777777" w:rsidR="008D531F" w:rsidRPr="005A1AC4" w:rsidRDefault="008D531F" w:rsidP="008D531F">
      <w:pPr>
        <w:pStyle w:val="Heading3"/>
        <w:numPr>
          <w:ilvl w:val="2"/>
          <w:numId w:val="4"/>
        </w:numPr>
      </w:pPr>
      <w:bookmarkStart w:id="174" w:name="_Toc139080421"/>
      <w:bookmarkStart w:id="175" w:name="_Ref349228467"/>
      <w:bookmarkStart w:id="176" w:name="_Ref349229080"/>
      <w:bookmarkStart w:id="177" w:name="_Ref45824210"/>
      <w:bookmarkStart w:id="178" w:name="_Ref29863748"/>
      <w:r w:rsidRPr="005A1AC4">
        <w:t>replace or modify the relevant item with non-infringing substitutes provided that:</w:t>
      </w:r>
      <w:bookmarkEnd w:id="174"/>
      <w:bookmarkEnd w:id="175"/>
      <w:bookmarkEnd w:id="176"/>
      <w:bookmarkEnd w:id="177"/>
    </w:p>
    <w:p w14:paraId="1AADF09B" w14:textId="77777777" w:rsidR="008D531F" w:rsidRPr="005A1AC4" w:rsidRDefault="008D531F" w:rsidP="008D531F">
      <w:pPr>
        <w:pStyle w:val="Heading4"/>
        <w:numPr>
          <w:ilvl w:val="3"/>
          <w:numId w:val="44"/>
        </w:numPr>
        <w:ind w:left="3119" w:hanging="709"/>
      </w:pPr>
      <w:r w:rsidRPr="005A1AC4">
        <w:t>the performance and functionality of the replaced or modified item is at least equivalent to the performance and functionality of the original item;</w:t>
      </w:r>
    </w:p>
    <w:p w14:paraId="1DF41BB0" w14:textId="77777777" w:rsidR="008D531F" w:rsidRPr="005A1AC4" w:rsidRDefault="008D531F" w:rsidP="008D531F">
      <w:pPr>
        <w:pStyle w:val="Heading4"/>
        <w:numPr>
          <w:ilvl w:val="3"/>
          <w:numId w:val="44"/>
        </w:numPr>
        <w:ind w:left="3119" w:hanging="709"/>
      </w:pPr>
      <w:r w:rsidRPr="005A1AC4">
        <w:t>the replaced or modified item does not have an adverse effect on any other services or the IT Environment;</w:t>
      </w:r>
    </w:p>
    <w:p w14:paraId="38D6FD50" w14:textId="77777777" w:rsidR="008D531F" w:rsidRPr="005A1AC4" w:rsidRDefault="008D531F" w:rsidP="008D531F">
      <w:pPr>
        <w:pStyle w:val="Heading4"/>
        <w:numPr>
          <w:ilvl w:val="3"/>
          <w:numId w:val="44"/>
        </w:numPr>
        <w:ind w:left="3119" w:hanging="709"/>
      </w:pPr>
      <w:r w:rsidRPr="005A1AC4">
        <w:t>there is no additional cost to the Buyer or relevant Indemnified Person (as the case may be); and</w:t>
      </w:r>
    </w:p>
    <w:p w14:paraId="2AC0BFC1" w14:textId="77777777" w:rsidR="008D531F" w:rsidRPr="005A1AC4" w:rsidRDefault="008D531F" w:rsidP="008D531F">
      <w:pPr>
        <w:pStyle w:val="Heading4"/>
        <w:numPr>
          <w:ilvl w:val="3"/>
          <w:numId w:val="44"/>
        </w:numPr>
        <w:ind w:left="3119" w:hanging="709"/>
        <w:rPr>
          <w:rFonts w:ascii="Arial" w:hAnsi="Arial" w:cs="Arial"/>
          <w:szCs w:val="24"/>
        </w:rPr>
      </w:pPr>
      <w:r w:rsidRPr="005A1AC4">
        <w:t>the terms and conditions of this Contract shall apply to the replaced or modified Services</w:t>
      </w:r>
      <w:r w:rsidRPr="005A1AC4">
        <w:rPr>
          <w:rFonts w:ascii="Arial" w:hAnsi="Arial" w:cs="Arial"/>
          <w:szCs w:val="24"/>
        </w:rPr>
        <w:t>.</w:t>
      </w:r>
      <w:bookmarkEnd w:id="178"/>
    </w:p>
    <w:p w14:paraId="3F8912D9" w14:textId="77777777" w:rsidR="008D531F" w:rsidRPr="005A1AC4" w:rsidRDefault="008D531F" w:rsidP="008D531F">
      <w:pPr>
        <w:pStyle w:val="Heading2"/>
        <w:numPr>
          <w:ilvl w:val="1"/>
          <w:numId w:val="4"/>
        </w:numPr>
      </w:pPr>
      <w:bookmarkStart w:id="179" w:name="_Ref45883311"/>
      <w:bookmarkStart w:id="180" w:name="_Ref64005978"/>
      <w:bookmarkStart w:id="181" w:name="_Toc139080422"/>
      <w:r w:rsidRPr="005A1AC4">
        <w:t>If the Supplier elects to procure a licence in accordance with Clause </w:t>
      </w:r>
      <w:r w:rsidRPr="005A1AC4">
        <w:fldChar w:fldCharType="begin"/>
      </w:r>
      <w:r w:rsidRPr="005A1AC4">
        <w:instrText xml:space="preserve"> REF _Ref29863776 \r \h </w:instrText>
      </w:r>
      <w:r>
        <w:instrText xml:space="preserve"> \* MERGEFORMAT </w:instrText>
      </w:r>
      <w:r w:rsidRPr="005A1AC4">
        <w:fldChar w:fldCharType="separate"/>
      </w:r>
      <w:r>
        <w:t>23.2.1</w:t>
      </w:r>
      <w:r w:rsidRPr="005A1AC4">
        <w:fldChar w:fldCharType="end"/>
      </w:r>
      <w:r w:rsidRPr="005A1AC4">
        <w:t xml:space="preserve"> or to modify or replace an item pursuant to Clause </w:t>
      </w:r>
      <w:r w:rsidRPr="005A1AC4">
        <w:fldChar w:fldCharType="begin"/>
      </w:r>
      <w:r w:rsidRPr="005A1AC4">
        <w:instrText xml:space="preserve"> REF _Ref45824210 \r \h </w:instrText>
      </w:r>
      <w:r>
        <w:instrText xml:space="preserve"> \* MERGEFORMAT </w:instrText>
      </w:r>
      <w:r w:rsidRPr="005A1AC4">
        <w:fldChar w:fldCharType="separate"/>
      </w:r>
      <w:r>
        <w:t>23.2.2</w:t>
      </w:r>
      <w:r w:rsidRPr="005A1AC4">
        <w:fldChar w:fldCharType="end"/>
      </w:r>
      <w:r w:rsidRPr="005A1AC4">
        <w:t>, but this has not avoided or resolved the IPRs Claim, then:</w:t>
      </w:r>
      <w:bookmarkEnd w:id="179"/>
      <w:r w:rsidRPr="005A1AC4">
        <w:t xml:space="preserve"> </w:t>
      </w:r>
    </w:p>
    <w:p w14:paraId="08A4F078" w14:textId="77777777" w:rsidR="008D531F" w:rsidRPr="005A1AC4" w:rsidRDefault="008D531F" w:rsidP="008D531F">
      <w:pPr>
        <w:pStyle w:val="Heading3"/>
        <w:numPr>
          <w:ilvl w:val="2"/>
          <w:numId w:val="4"/>
        </w:numPr>
      </w:pPr>
      <w:r w:rsidRPr="005A1AC4">
        <w:t>the Buyer may terminate this Contract (if subsisting) with immediate effect by written notice to the Supplier; and</w:t>
      </w:r>
    </w:p>
    <w:p w14:paraId="3AA9D2B5" w14:textId="77777777" w:rsidR="008D531F" w:rsidRPr="005A1AC4" w:rsidRDefault="008D531F" w:rsidP="008D531F">
      <w:pPr>
        <w:pStyle w:val="Heading3"/>
        <w:numPr>
          <w:ilvl w:val="2"/>
          <w:numId w:val="4"/>
        </w:numPr>
      </w:pPr>
      <w:r w:rsidRPr="005A1AC4">
        <w:t>without prejudice to the indemnity set out in Clause </w:t>
      </w:r>
      <w:r w:rsidRPr="005A1AC4">
        <w:fldChar w:fldCharType="begin"/>
      </w:r>
      <w:r w:rsidRPr="005A1AC4">
        <w:instrText xml:space="preserve"> REF _Ref45824219 \r \h </w:instrText>
      </w:r>
      <w:r>
        <w:instrText xml:space="preserve"> \* MERGEFORMAT </w:instrText>
      </w:r>
      <w:r w:rsidRPr="005A1AC4">
        <w:fldChar w:fldCharType="separate"/>
      </w:r>
      <w:r>
        <w:t>23.1</w:t>
      </w:r>
      <w:r w:rsidRPr="005A1AC4">
        <w:fldChar w:fldCharType="end"/>
      </w:r>
      <w:r w:rsidRPr="005A1AC4">
        <w:t>, the Supplier shall be liable for all reasonable and unavoidable costs of the substitute items and/or services including the additional costs of procuring, implementing and maintaining the substitute items.</w:t>
      </w:r>
      <w:bookmarkEnd w:id="180"/>
      <w:bookmarkEnd w:id="181"/>
    </w:p>
    <w:p w14:paraId="20053C8D" w14:textId="77777777" w:rsidR="008D531F" w:rsidRPr="005A1AC4" w:rsidRDefault="008D531F" w:rsidP="008D531F">
      <w:pPr>
        <w:pStyle w:val="Heading1"/>
        <w:keepNext/>
        <w:numPr>
          <w:ilvl w:val="0"/>
          <w:numId w:val="4"/>
        </w:numPr>
      </w:pPr>
      <w:bookmarkStart w:id="182" w:name="_Ref45824597"/>
      <w:bookmarkStart w:id="183" w:name="_Toc48825033"/>
      <w:r w:rsidRPr="005A1AC4">
        <w:t>Open Source publication</w:t>
      </w:r>
      <w:bookmarkEnd w:id="182"/>
      <w:bookmarkEnd w:id="183"/>
      <w:r w:rsidRPr="005A1AC4">
        <w:t xml:space="preserve"> </w:t>
      </w:r>
    </w:p>
    <w:p w14:paraId="03F0BC0D" w14:textId="77777777" w:rsidR="008D531F" w:rsidRPr="005A1AC4" w:rsidRDefault="008D531F" w:rsidP="008D531F">
      <w:pPr>
        <w:pStyle w:val="Heading2"/>
        <w:numPr>
          <w:ilvl w:val="1"/>
          <w:numId w:val="4"/>
        </w:numPr>
      </w:pPr>
      <w:r w:rsidRPr="005A1AC4">
        <w:t>The Supplier agrees that the Buyer may at its sole discretion publish as Open Source all or part of the Specially Written Software and any software element of the Project Specific IPRs after the Commencement Date.</w:t>
      </w:r>
    </w:p>
    <w:p w14:paraId="456AF57F" w14:textId="77777777" w:rsidR="008D531F" w:rsidRPr="005A1AC4" w:rsidRDefault="008D531F" w:rsidP="008D531F">
      <w:pPr>
        <w:pStyle w:val="Heading2"/>
        <w:numPr>
          <w:ilvl w:val="1"/>
          <w:numId w:val="4"/>
        </w:numPr>
      </w:pPr>
      <w:r w:rsidRPr="005A1AC4">
        <w:t>The Supplier hereby warrants that the Specially Written Software and any software element of the Project Specific IPRs:</w:t>
      </w:r>
    </w:p>
    <w:p w14:paraId="3358DA83" w14:textId="77777777" w:rsidR="008D531F" w:rsidRPr="005A1AC4" w:rsidRDefault="008D531F" w:rsidP="008D531F">
      <w:pPr>
        <w:pStyle w:val="Heading3"/>
        <w:numPr>
          <w:ilvl w:val="2"/>
          <w:numId w:val="4"/>
        </w:numPr>
      </w:pPr>
      <w:r w:rsidRPr="005A1AC4">
        <w:t>are suitable for release as Open Source and that any release will not allow a third party to use the Open Source to in any way compromise the operation, running or security of the Specially Written Software, the Project Specific IPRs or the Buyer System;</w:t>
      </w:r>
    </w:p>
    <w:p w14:paraId="72C3911A" w14:textId="77777777" w:rsidR="008D531F" w:rsidRPr="005A1AC4" w:rsidRDefault="008D531F" w:rsidP="008D531F">
      <w:pPr>
        <w:pStyle w:val="Heading3"/>
        <w:numPr>
          <w:ilvl w:val="2"/>
          <w:numId w:val="4"/>
        </w:numPr>
      </w:pPr>
      <w:r w:rsidRPr="005A1AC4">
        <w:t>shall not cause any harm or damage to any party using anything published as Open Source and that the Specially Written Software and the Project Specific IPRs do not contain any Malicious Software;</w:t>
      </w:r>
    </w:p>
    <w:p w14:paraId="53A29784" w14:textId="77777777" w:rsidR="008D531F" w:rsidRPr="005A1AC4" w:rsidRDefault="008D531F" w:rsidP="008D531F">
      <w:pPr>
        <w:pStyle w:val="Heading3"/>
        <w:numPr>
          <w:ilvl w:val="2"/>
          <w:numId w:val="4"/>
        </w:numPr>
      </w:pPr>
      <w:r w:rsidRPr="005A1AC4">
        <w:t>do not contain any material which would bring the Buyer into disrepute upon publication as Open Source;</w:t>
      </w:r>
    </w:p>
    <w:p w14:paraId="1F9B9393" w14:textId="77777777" w:rsidR="008D531F" w:rsidRPr="005A1AC4" w:rsidRDefault="008D531F" w:rsidP="008D531F">
      <w:pPr>
        <w:pStyle w:val="Heading3"/>
        <w:numPr>
          <w:ilvl w:val="2"/>
          <w:numId w:val="4"/>
        </w:numPr>
      </w:pPr>
      <w:r w:rsidRPr="005A1AC4">
        <w:t>do not contain any IPR owned or claimed to be owned by any third party which is found, or alleged to be found, in the Specially Written Software and the Project Specific IPRs (“</w:t>
      </w:r>
      <w:r w:rsidRPr="005A1AC4">
        <w:rPr>
          <w:b/>
        </w:rPr>
        <w:t>Non-Party IPRs</w:t>
      </w:r>
      <w:r w:rsidRPr="005A1AC4">
        <w:t>”); and</w:t>
      </w:r>
    </w:p>
    <w:p w14:paraId="2E79221B" w14:textId="77777777" w:rsidR="008D531F" w:rsidRPr="005A1AC4" w:rsidRDefault="008D531F" w:rsidP="008D531F">
      <w:pPr>
        <w:pStyle w:val="Heading3"/>
        <w:numPr>
          <w:ilvl w:val="2"/>
          <w:numId w:val="4"/>
        </w:numPr>
      </w:pPr>
      <w:r w:rsidRPr="005A1AC4">
        <w:t xml:space="preserve">will be supplied in a format suitable for publication as Open Source (“the </w:t>
      </w:r>
      <w:r w:rsidRPr="005A1AC4">
        <w:rPr>
          <w:b/>
        </w:rPr>
        <w:t>Open Source Publication Material</w:t>
      </w:r>
      <w:r w:rsidRPr="005A1AC4">
        <w:t>”) no later than the Commencement Date.</w:t>
      </w:r>
    </w:p>
    <w:p w14:paraId="781E2605" w14:textId="77777777" w:rsidR="008D531F" w:rsidRPr="005A1AC4" w:rsidRDefault="008D531F" w:rsidP="008D531F">
      <w:pPr>
        <w:pStyle w:val="Heading2"/>
        <w:numPr>
          <w:ilvl w:val="1"/>
          <w:numId w:val="4"/>
        </w:numPr>
      </w:pPr>
      <w:r w:rsidRPr="005A1AC4">
        <w:t>The Supplier shall ensure that the Open Source Publication Material provided to the Buyer does not include any Supplier Software or Supplier Background IPRs save that which the Supplier is willing to allow to be included in any Open Source publication. In such a case, the Supplier hereby acknowledges that any such Supplier Software or Supplier Background IPRs will become Open Source and will be licensed and treated as such following publication by the Buyer and any third party that uses the Open Source Publication Materials on the terms of the Open Source licence used by the Buyer when publishing as Open Source.</w:t>
      </w:r>
    </w:p>
    <w:p w14:paraId="37A58135" w14:textId="77777777" w:rsidR="008D531F" w:rsidRPr="005A1AC4" w:rsidRDefault="008D531F" w:rsidP="008D531F">
      <w:pPr>
        <w:pStyle w:val="Heading2"/>
        <w:numPr>
          <w:ilvl w:val="1"/>
          <w:numId w:val="4"/>
        </w:numPr>
      </w:pPr>
      <w:r w:rsidRPr="005A1AC4">
        <w:t xml:space="preserve">The Supplier hereby indemnifies the Buyer against all claims in which the Buyer is, or is threatened to be, a party for any alleged infringement of any Non-Party IPRs arising from publication of the Specially Written Software and any software element of the Project Specific IPRs as Open Source under Clause </w:t>
      </w:r>
      <w:r w:rsidRPr="005A1AC4">
        <w:fldChar w:fldCharType="begin"/>
      </w:r>
      <w:r w:rsidRPr="005A1AC4">
        <w:instrText xml:space="preserve"> REF _Ref45824597 \r \h </w:instrText>
      </w:r>
      <w:r>
        <w:instrText xml:space="preserve"> \* MERGEFORMAT </w:instrText>
      </w:r>
      <w:r w:rsidRPr="005A1AC4">
        <w:fldChar w:fldCharType="separate"/>
      </w:r>
      <w:r>
        <w:t>24</w:t>
      </w:r>
      <w:r w:rsidRPr="005A1AC4">
        <w:fldChar w:fldCharType="end"/>
      </w:r>
      <w:r w:rsidRPr="005A1AC4">
        <w:t>.</w:t>
      </w:r>
    </w:p>
    <w:p w14:paraId="635A9D9A" w14:textId="77777777" w:rsidR="008D531F" w:rsidRPr="005A1AC4" w:rsidRDefault="008D531F" w:rsidP="008D531F">
      <w:pPr>
        <w:pStyle w:val="Heading1"/>
        <w:keepNext/>
        <w:numPr>
          <w:ilvl w:val="0"/>
          <w:numId w:val="4"/>
        </w:numPr>
      </w:pPr>
      <w:bookmarkStart w:id="184" w:name="_Ref45875764"/>
      <w:bookmarkStart w:id="185" w:name="_Toc48825034"/>
      <w:r w:rsidRPr="005A1AC4">
        <w:t>publicity and branding</w:t>
      </w:r>
      <w:bookmarkEnd w:id="184"/>
      <w:bookmarkEnd w:id="185"/>
    </w:p>
    <w:p w14:paraId="265D0480" w14:textId="77777777" w:rsidR="008D531F" w:rsidRPr="005A1AC4" w:rsidRDefault="008D531F" w:rsidP="008D531F">
      <w:pPr>
        <w:pStyle w:val="Heading2"/>
        <w:numPr>
          <w:ilvl w:val="1"/>
          <w:numId w:val="4"/>
        </w:numPr>
      </w:pPr>
      <w:r w:rsidRPr="005A1AC4">
        <w:t>The Supplier shall not, and shall take all reasonable steps to ensure the Supplier Personnel do not, make any press announcements or publicise this Contract or any part of it in any way nor use the Buyer’s name or brand in any promotion or marketing or announcement of orders, without the Buyer’s prior written approval (the decision of the Buyer to approve or not shall not be unreasonably withheld or delayed).</w:t>
      </w:r>
    </w:p>
    <w:p w14:paraId="59825706" w14:textId="77777777" w:rsidR="008D531F" w:rsidRPr="005A1AC4" w:rsidRDefault="008D531F" w:rsidP="008D531F">
      <w:pPr>
        <w:pStyle w:val="Heading2"/>
        <w:numPr>
          <w:ilvl w:val="1"/>
          <w:numId w:val="4"/>
        </w:numPr>
      </w:pPr>
      <w:r w:rsidRPr="005A1AC4">
        <w:t>Each Party acknowledges to the other that nothing in this Contract either expressly or by implication constitutes an endorsement of any products or services of the other Party (including the Services and Deliverables) and each Party agrees not to conduct itself in such a way as to imply or express any such approval or endorsement.</w:t>
      </w:r>
    </w:p>
    <w:p w14:paraId="785167AE" w14:textId="77777777" w:rsidR="008D531F" w:rsidRPr="005A1AC4" w:rsidRDefault="008D531F" w:rsidP="008D531F">
      <w:pPr>
        <w:pStyle w:val="Heading1"/>
        <w:keepNext/>
        <w:numPr>
          <w:ilvl w:val="0"/>
          <w:numId w:val="4"/>
        </w:numPr>
      </w:pPr>
      <w:bookmarkStart w:id="186" w:name="_heading=h.1pxezwc" w:colFirst="0" w:colLast="0"/>
      <w:bookmarkStart w:id="187" w:name="_Ref45872107"/>
      <w:bookmarkStart w:id="188" w:name="_Toc48825035"/>
      <w:bookmarkEnd w:id="186"/>
      <w:r w:rsidRPr="005A1AC4">
        <w:t>Buyer data and security requirements</w:t>
      </w:r>
      <w:bookmarkEnd w:id="187"/>
      <w:bookmarkEnd w:id="188"/>
    </w:p>
    <w:p w14:paraId="66036AA1" w14:textId="77777777" w:rsidR="008D531F" w:rsidRPr="005A1AC4" w:rsidRDefault="008D531F" w:rsidP="008D531F">
      <w:pPr>
        <w:pStyle w:val="Heading2"/>
        <w:numPr>
          <w:ilvl w:val="0"/>
          <w:numId w:val="0"/>
        </w:numPr>
        <w:tabs>
          <w:tab w:val="left" w:pos="709"/>
        </w:tabs>
        <w:ind w:left="709"/>
        <w:rPr>
          <w:b w:val="0"/>
        </w:rPr>
      </w:pPr>
      <w:bookmarkStart w:id="189" w:name="_Ref45703790"/>
      <w:r w:rsidRPr="005A1AC4">
        <w:t xml:space="preserve">Security Requirements </w:t>
      </w:r>
    </w:p>
    <w:p w14:paraId="2C1E9C66" w14:textId="77777777" w:rsidR="008D531F" w:rsidRPr="005A1AC4" w:rsidRDefault="008D531F" w:rsidP="008D531F">
      <w:pPr>
        <w:pStyle w:val="Heading2"/>
        <w:numPr>
          <w:ilvl w:val="1"/>
          <w:numId w:val="4"/>
        </w:numPr>
      </w:pPr>
      <w:r w:rsidRPr="005A1AC4">
        <w:t>Where indicated in the Order Form, the Parties shall comply with either Part A or Part B of Schedule S3 (Security Requirements).</w:t>
      </w:r>
    </w:p>
    <w:p w14:paraId="2D62BCD6" w14:textId="77777777" w:rsidR="008D531F" w:rsidRPr="005A1AC4" w:rsidRDefault="008D531F" w:rsidP="008D531F">
      <w:pPr>
        <w:pStyle w:val="Heading2"/>
        <w:numPr>
          <w:ilvl w:val="1"/>
          <w:numId w:val="4"/>
        </w:numPr>
      </w:pPr>
      <w:bookmarkStart w:id="190" w:name="_Ref48915581"/>
      <w:r w:rsidRPr="005A1AC4">
        <w:t>Where a Buyer has notified the Supplier that the award of this Contract by the Buyer shall be conditional upon the Supplier having an accredited security facility and a number of UK national security cleared personnel, the Supplier shall have:</w:t>
      </w:r>
      <w:bookmarkEnd w:id="190"/>
      <w:r w:rsidRPr="005A1AC4">
        <w:t xml:space="preserve"> </w:t>
      </w:r>
    </w:p>
    <w:p w14:paraId="3FF33808" w14:textId="77777777" w:rsidR="008D531F" w:rsidRPr="005A1AC4" w:rsidRDefault="008D531F" w:rsidP="008D531F">
      <w:pPr>
        <w:pStyle w:val="Heading2"/>
        <w:numPr>
          <w:ilvl w:val="2"/>
          <w:numId w:val="4"/>
        </w:numPr>
      </w:pPr>
      <w:r w:rsidRPr="005A1AC4">
        <w:t>(or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at: </w:t>
      </w:r>
      <w:hyperlink r:id="rId24" w:tgtFrame="_blank" w:history="1">
        <w:r w:rsidRPr="005A1AC4">
          <w:t>https://www.gov.uk/government/publications/security-policy-framework</w:t>
        </w:r>
      </w:hyperlink>
      <w:r w:rsidRPr="005A1AC4">
        <w:t xml:space="preserve">; and </w:t>
      </w:r>
    </w:p>
    <w:p w14:paraId="70B96006" w14:textId="77777777" w:rsidR="008D531F" w:rsidRPr="005A1AC4" w:rsidRDefault="008D531F" w:rsidP="008D531F">
      <w:pPr>
        <w:pStyle w:val="Heading2"/>
        <w:numPr>
          <w:ilvl w:val="2"/>
          <w:numId w:val="4"/>
        </w:numPr>
      </w:pPr>
      <w:r w:rsidRPr="005A1AC4">
        <w:t xml:space="preserve">a number of UK national security cleared personnel prior to the Commencement Date. </w:t>
      </w:r>
    </w:p>
    <w:p w14:paraId="12A5AD36" w14:textId="77777777" w:rsidR="008D531F" w:rsidRPr="005A1AC4" w:rsidRDefault="008D531F" w:rsidP="008D531F">
      <w:pPr>
        <w:pStyle w:val="Heading2"/>
        <w:numPr>
          <w:ilvl w:val="1"/>
          <w:numId w:val="4"/>
        </w:numPr>
      </w:pPr>
      <w:r w:rsidRPr="005A1AC4">
        <w:t xml:space="preserve">If the Supplier fails to comply with Clause </w:t>
      </w:r>
      <w:r w:rsidRPr="005A1AC4">
        <w:fldChar w:fldCharType="begin"/>
      </w:r>
      <w:r w:rsidRPr="005A1AC4">
        <w:instrText xml:space="preserve"> REF _Ref48915581 \r \h </w:instrText>
      </w:r>
      <w:r>
        <w:instrText xml:space="preserve"> \* MERGEFORMAT </w:instrText>
      </w:r>
      <w:r w:rsidRPr="005A1AC4">
        <w:fldChar w:fldCharType="separate"/>
      </w:r>
      <w:r>
        <w:t>26.2</w:t>
      </w:r>
      <w:r w:rsidRPr="005A1AC4">
        <w:fldChar w:fldCharType="end"/>
      </w:r>
      <w:r w:rsidRPr="005A1AC4">
        <w:t xml:space="preserve"> above, then without prejudice to the Buyer’s other rights and remedies (if any), the Buyer shall be entitled to terminate this Contract for material Default in accordance with Clause </w:t>
      </w:r>
      <w:r w:rsidRPr="005A1AC4">
        <w:fldChar w:fldCharType="begin"/>
      </w:r>
      <w:r w:rsidRPr="005A1AC4">
        <w:instrText xml:space="preserve"> REF _Ref45864741 \r \h  \* MERGEFORMAT </w:instrText>
      </w:r>
      <w:r w:rsidRPr="005A1AC4">
        <w:fldChar w:fldCharType="separate"/>
      </w:r>
      <w:r>
        <w:t>35.1.1</w:t>
      </w:r>
      <w:r w:rsidRPr="005A1AC4">
        <w:fldChar w:fldCharType="end"/>
      </w:r>
      <w:r w:rsidRPr="005A1AC4">
        <w:t xml:space="preserve">. </w:t>
      </w:r>
    </w:p>
    <w:p w14:paraId="78F29ACC" w14:textId="77777777" w:rsidR="008D531F" w:rsidRPr="005A1AC4" w:rsidRDefault="008D531F" w:rsidP="008D531F">
      <w:pPr>
        <w:pStyle w:val="Body2"/>
      </w:pPr>
      <w:r w:rsidRPr="005A1AC4">
        <w:t xml:space="preserve">Protection of Buyer Data </w:t>
      </w:r>
    </w:p>
    <w:p w14:paraId="0E298E6E" w14:textId="77777777" w:rsidR="008D531F" w:rsidRPr="005A1AC4" w:rsidRDefault="008D531F" w:rsidP="008D531F">
      <w:pPr>
        <w:pStyle w:val="Heading2"/>
        <w:numPr>
          <w:ilvl w:val="1"/>
          <w:numId w:val="4"/>
        </w:numPr>
      </w:pPr>
      <w:bookmarkStart w:id="191" w:name="_Ref458425961"/>
      <w:bookmarkStart w:id="192" w:name="_Toc139080258"/>
      <w:r w:rsidRPr="005A1AC4">
        <w:t>The Supplier shall not delete or remove any proprietary notices contained within or relating to the Buyer Data.</w:t>
      </w:r>
      <w:bookmarkEnd w:id="191"/>
      <w:bookmarkEnd w:id="192"/>
    </w:p>
    <w:p w14:paraId="6B49D16C" w14:textId="77777777" w:rsidR="008D531F" w:rsidRPr="005A1AC4" w:rsidRDefault="008D531F" w:rsidP="008D531F">
      <w:pPr>
        <w:pStyle w:val="Heading2"/>
        <w:numPr>
          <w:ilvl w:val="1"/>
          <w:numId w:val="4"/>
        </w:numPr>
      </w:pPr>
      <w:bookmarkStart w:id="193" w:name="_Toc139080259"/>
      <w:r w:rsidRPr="005A1AC4">
        <w:t>The Supplier shall not store, copy, disclose, or use the Buyer Data except as necessary for the performance by the Supplier of its obligations under this Contract or as otherwise expressly authorised in writing by the Buyer.</w:t>
      </w:r>
      <w:bookmarkEnd w:id="193"/>
    </w:p>
    <w:p w14:paraId="09F416AC" w14:textId="77777777" w:rsidR="008D531F" w:rsidRPr="005A1AC4" w:rsidRDefault="008D531F" w:rsidP="008D531F">
      <w:pPr>
        <w:pStyle w:val="Heading2"/>
        <w:numPr>
          <w:ilvl w:val="1"/>
          <w:numId w:val="4"/>
        </w:numPr>
      </w:pPr>
      <w:r w:rsidRPr="005A1AC4">
        <w:t>To the extent that the Buyer Data is held and/or Processed by the Supplier, the Supplier shall supply that Buyer Data to the Buyer as requested by the Buyer and in the format (if any) specified in this Contract and in any event as specified by the Buyer from time to time in writing.</w:t>
      </w:r>
    </w:p>
    <w:p w14:paraId="74167077" w14:textId="77777777" w:rsidR="008D531F" w:rsidRPr="005A1AC4" w:rsidRDefault="008D531F" w:rsidP="008D531F">
      <w:pPr>
        <w:pStyle w:val="Heading2"/>
        <w:numPr>
          <w:ilvl w:val="1"/>
          <w:numId w:val="4"/>
        </w:numPr>
      </w:pPr>
      <w:bookmarkStart w:id="194" w:name="_Toc139080261"/>
      <w:r w:rsidRPr="005A1AC4">
        <w:t>The Supplier shall preserve the integrity of Buyer Data and prevent the corruption or loss of Buyer Data at all times that the relevant Buyer Data is under its control or the control of any Sub-Contractor.</w:t>
      </w:r>
      <w:bookmarkEnd w:id="194"/>
    </w:p>
    <w:p w14:paraId="1BE576F9" w14:textId="77777777" w:rsidR="008D531F" w:rsidRPr="005A1AC4" w:rsidRDefault="008D531F" w:rsidP="008D531F">
      <w:pPr>
        <w:pStyle w:val="Heading2"/>
        <w:numPr>
          <w:ilvl w:val="1"/>
          <w:numId w:val="4"/>
        </w:numPr>
      </w:pPr>
      <w:bookmarkStart w:id="195" w:name="_Toc139080262"/>
      <w:r w:rsidRPr="005A1AC4">
        <w:t>The Supplier shall perform secure back-ups of all Buyer Data and shall ensure that up-to-date back-ups are stored off-site in accordance with the BCDR Plan or otherwise.  The Supplier shall ensure that such back-ups are available to the Buyer (or to such other person as the Buyer may direct) at all times upon request and are delivered to the Buyer at no less than 6 monthly intervals (or such other intervals as may be agreed in writing between the Parties).</w:t>
      </w:r>
      <w:bookmarkEnd w:id="195"/>
    </w:p>
    <w:p w14:paraId="4D11FE1B" w14:textId="77777777" w:rsidR="008D531F" w:rsidRPr="005A1AC4" w:rsidRDefault="008D531F" w:rsidP="008D531F">
      <w:pPr>
        <w:pStyle w:val="Heading2"/>
        <w:numPr>
          <w:ilvl w:val="1"/>
          <w:numId w:val="4"/>
        </w:numPr>
      </w:pPr>
      <w:bookmarkStart w:id="196" w:name="_Toc139080263"/>
      <w:r w:rsidRPr="005A1AC4">
        <w:t xml:space="preserve">The Supplier shall ensure that any system on which the Supplier holds any Buyer Data, including back-up data, is a secure system that complies with the </w:t>
      </w:r>
      <w:bookmarkEnd w:id="196"/>
      <w:r w:rsidRPr="005A1AC4">
        <w:rPr>
          <w:spacing w:val="-2"/>
        </w:rPr>
        <w:t>Security</w:t>
      </w:r>
      <w:r w:rsidRPr="005A1AC4">
        <w:rPr>
          <w:spacing w:val="-4"/>
        </w:rPr>
        <w:t xml:space="preserve"> </w:t>
      </w:r>
      <w:r w:rsidRPr="005A1AC4">
        <w:rPr>
          <w:spacing w:val="-1"/>
        </w:rPr>
        <w:t>Policy</w:t>
      </w:r>
      <w:r w:rsidRPr="005A1AC4">
        <w:rPr>
          <w:spacing w:val="-4"/>
        </w:rPr>
        <w:t xml:space="preserve"> </w:t>
      </w:r>
      <w:r w:rsidRPr="005A1AC4">
        <w:rPr>
          <w:spacing w:val="-1"/>
        </w:rPr>
        <w:t>and</w:t>
      </w:r>
      <w:r w:rsidRPr="005A1AC4">
        <w:rPr>
          <w:spacing w:val="-2"/>
        </w:rPr>
        <w:t xml:space="preserve"> </w:t>
      </w:r>
      <w:r w:rsidRPr="005A1AC4">
        <w:t>the</w:t>
      </w:r>
      <w:r w:rsidRPr="005A1AC4">
        <w:rPr>
          <w:spacing w:val="-2"/>
        </w:rPr>
        <w:t xml:space="preserve"> </w:t>
      </w:r>
      <w:r w:rsidRPr="005A1AC4">
        <w:rPr>
          <w:spacing w:val="-1"/>
        </w:rPr>
        <w:t>Security</w:t>
      </w:r>
      <w:r w:rsidRPr="005A1AC4">
        <w:rPr>
          <w:spacing w:val="-4"/>
        </w:rPr>
        <w:t xml:space="preserve"> </w:t>
      </w:r>
      <w:r w:rsidRPr="005A1AC4">
        <w:rPr>
          <w:spacing w:val="-1"/>
        </w:rPr>
        <w:t>Management</w:t>
      </w:r>
      <w:r w:rsidRPr="005A1AC4">
        <w:rPr>
          <w:spacing w:val="-3"/>
        </w:rPr>
        <w:t xml:space="preserve"> </w:t>
      </w:r>
      <w:r w:rsidRPr="005A1AC4">
        <w:rPr>
          <w:spacing w:val="-1"/>
        </w:rPr>
        <w:t>Plan</w:t>
      </w:r>
      <w:r w:rsidRPr="005A1AC4">
        <w:rPr>
          <w:spacing w:val="-2"/>
        </w:rPr>
        <w:t xml:space="preserve"> (if</w:t>
      </w:r>
      <w:r w:rsidRPr="005A1AC4">
        <w:rPr>
          <w:spacing w:val="61"/>
        </w:rPr>
        <w:t xml:space="preserve"> </w:t>
      </w:r>
      <w:r w:rsidRPr="005A1AC4">
        <w:rPr>
          <w:spacing w:val="-1"/>
        </w:rPr>
        <w:t>any).</w:t>
      </w:r>
    </w:p>
    <w:p w14:paraId="464E2EDF" w14:textId="77777777" w:rsidR="008D531F" w:rsidRPr="005A1AC4" w:rsidRDefault="008D531F" w:rsidP="008D531F">
      <w:pPr>
        <w:pStyle w:val="Heading2"/>
        <w:numPr>
          <w:ilvl w:val="1"/>
          <w:numId w:val="4"/>
        </w:numPr>
      </w:pPr>
      <w:r w:rsidRPr="005A1AC4">
        <w:t>If the Buyer Data is corrupted, lost or sufficiently degraded as a result of a Default so as to be unusable, the Buyer may:</w:t>
      </w:r>
    </w:p>
    <w:p w14:paraId="4068EB6A" w14:textId="77777777" w:rsidR="008D531F" w:rsidRPr="005A1AC4" w:rsidRDefault="008D531F" w:rsidP="008D531F">
      <w:pPr>
        <w:pStyle w:val="Heading3"/>
        <w:numPr>
          <w:ilvl w:val="2"/>
          <w:numId w:val="4"/>
        </w:numPr>
      </w:pPr>
      <w:r w:rsidRPr="005A1AC4">
        <w:t>require the Supplier (at the Supplier's expense) to restore or procure the restoration of buyer Data to the extent and in accordance with the requirements specified in Schedule S6 (Business Continuity and Disaster Recovery) where used, or as otherwise required by the Buyer, and the Supplier shall do so as soon as practicable but not later than five (5) Working Days from the date of receipt of the Buyer’s notice; and/or</w:t>
      </w:r>
    </w:p>
    <w:p w14:paraId="141C2983" w14:textId="77777777" w:rsidR="008D531F" w:rsidRPr="005A1AC4" w:rsidRDefault="008D531F" w:rsidP="008D531F">
      <w:pPr>
        <w:pStyle w:val="Heading3"/>
        <w:numPr>
          <w:ilvl w:val="2"/>
          <w:numId w:val="4"/>
        </w:numPr>
      </w:pPr>
      <w:r w:rsidRPr="005A1AC4">
        <w:t>itself restore or procure the restoration of Buyer Data, and shall be repaid by the Supplier any reasonable expenses incurred in doing so to the extent and in accordance with the requirements specified in Schedule S6 (Business Continuity and Disaster Recovery) where used, or as otherwise required by the Buyer.</w:t>
      </w:r>
    </w:p>
    <w:p w14:paraId="17713E90" w14:textId="77777777" w:rsidR="008D531F" w:rsidRPr="005A1AC4" w:rsidRDefault="008D531F" w:rsidP="008D531F">
      <w:pPr>
        <w:pStyle w:val="Heading1"/>
        <w:keepNext/>
        <w:numPr>
          <w:ilvl w:val="0"/>
          <w:numId w:val="4"/>
        </w:numPr>
      </w:pPr>
      <w:bookmarkStart w:id="197" w:name="_heading=h.49x2ik5" w:colFirst="0" w:colLast="0"/>
      <w:bookmarkStart w:id="198" w:name="_Toc48825036"/>
      <w:bookmarkStart w:id="199" w:name="_Ref44413431"/>
      <w:bookmarkStart w:id="200" w:name="_Ref45710054"/>
      <w:bookmarkEnd w:id="189"/>
      <w:bookmarkEnd w:id="197"/>
      <w:r w:rsidRPr="005A1AC4">
        <w:t>MALICIOUS SOFTWARE</w:t>
      </w:r>
      <w:bookmarkEnd w:id="198"/>
    </w:p>
    <w:p w14:paraId="6E79E816" w14:textId="77777777" w:rsidR="008D531F" w:rsidRPr="005A1AC4" w:rsidRDefault="008D531F" w:rsidP="008D531F">
      <w:pPr>
        <w:pStyle w:val="Heading2"/>
        <w:numPr>
          <w:ilvl w:val="1"/>
          <w:numId w:val="4"/>
        </w:numPr>
      </w:pPr>
      <w:bookmarkStart w:id="201" w:name="_Ref490057316"/>
      <w:r w:rsidRPr="005A1AC4">
        <w:t>The Supplier shall, throughout the Contract Period, use the latest versions of anti-virus definitions and software available from an industry accepted anti-virus software vendor to check for, contain the spread of, and minimise the impact of Malicious Software.</w:t>
      </w:r>
      <w:bookmarkEnd w:id="201"/>
    </w:p>
    <w:p w14:paraId="55C982A9" w14:textId="77777777" w:rsidR="008D531F" w:rsidRPr="005A1AC4" w:rsidRDefault="008D531F" w:rsidP="008D531F">
      <w:pPr>
        <w:pStyle w:val="Heading2"/>
        <w:numPr>
          <w:ilvl w:val="1"/>
          <w:numId w:val="4"/>
        </w:numPr>
      </w:pPr>
      <w:bookmarkStart w:id="202" w:name="_Ref490057322"/>
      <w:r w:rsidRPr="005A1AC4">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provision of the Services to its desired operating efficiency.</w:t>
      </w:r>
      <w:bookmarkEnd w:id="202"/>
    </w:p>
    <w:p w14:paraId="2EA6722D" w14:textId="77777777" w:rsidR="008D531F" w:rsidRPr="005A1AC4" w:rsidRDefault="008D531F" w:rsidP="008D531F">
      <w:pPr>
        <w:pStyle w:val="Heading2"/>
        <w:numPr>
          <w:ilvl w:val="1"/>
          <w:numId w:val="4"/>
        </w:numPr>
      </w:pPr>
      <w:r w:rsidRPr="005A1AC4">
        <w:t xml:space="preserve">Any cost arising out of the actions of the Parties taken in compliance with the provisions of Clause </w:t>
      </w:r>
      <w:r w:rsidRPr="005A1AC4">
        <w:fldChar w:fldCharType="begin"/>
      </w:r>
      <w:r w:rsidRPr="005A1AC4">
        <w:instrText xml:space="preserve"> REF _Ref490057322 \w \h  \* MERGEFORMAT </w:instrText>
      </w:r>
      <w:r w:rsidRPr="005A1AC4">
        <w:fldChar w:fldCharType="separate"/>
      </w:r>
      <w:r>
        <w:t>27.2</w:t>
      </w:r>
      <w:r w:rsidRPr="005A1AC4">
        <w:fldChar w:fldCharType="end"/>
      </w:r>
      <w:r w:rsidRPr="005A1AC4">
        <w:t xml:space="preserve"> shall be borne by the Parties as follows:</w:t>
      </w:r>
    </w:p>
    <w:p w14:paraId="4276E796" w14:textId="77777777" w:rsidR="008D531F" w:rsidRPr="005A1AC4" w:rsidRDefault="008D531F" w:rsidP="008D531F">
      <w:pPr>
        <w:pStyle w:val="Heading3"/>
        <w:numPr>
          <w:ilvl w:val="2"/>
          <w:numId w:val="4"/>
        </w:numPr>
      </w:pPr>
      <w:r w:rsidRPr="005A1AC4">
        <w:t>by the Supplier, where the Malicious Software originates from the Supplier Software, the Third Party Software supplied by the Supplier or the Buyer Data (whilst the Buyer Data was under the control of the Supplier) unless the Supplier can demonstrate that such Malicious Software was present and not quarantined or otherwise identified by the Buyer when provided to the Supplier; and</w:t>
      </w:r>
    </w:p>
    <w:p w14:paraId="669F4B05" w14:textId="77777777" w:rsidR="008D531F" w:rsidRPr="005A1AC4" w:rsidRDefault="008D531F" w:rsidP="008D531F">
      <w:pPr>
        <w:pStyle w:val="Heading3"/>
        <w:numPr>
          <w:ilvl w:val="2"/>
          <w:numId w:val="4"/>
        </w:numPr>
      </w:pPr>
      <w:r w:rsidRPr="005A1AC4">
        <w:t>by the Buyer, if the Malicious Software originates from the Buyer Software or the Buyer Data (whilst the Buyer Data was under the control of the Buyer).</w:t>
      </w:r>
    </w:p>
    <w:p w14:paraId="080DDD61" w14:textId="77777777" w:rsidR="008D531F" w:rsidRPr="005A1AC4" w:rsidRDefault="008D531F" w:rsidP="008D531F">
      <w:pPr>
        <w:pStyle w:val="Heading1"/>
        <w:keepNext/>
        <w:numPr>
          <w:ilvl w:val="0"/>
          <w:numId w:val="4"/>
        </w:numPr>
      </w:pPr>
      <w:bookmarkStart w:id="203" w:name="_Toc48825037"/>
      <w:r w:rsidRPr="005A1AC4">
        <w:t>Governance</w:t>
      </w:r>
      <w:bookmarkEnd w:id="203"/>
      <w:r w:rsidRPr="005A1AC4">
        <w:t xml:space="preserve"> </w:t>
      </w:r>
    </w:p>
    <w:p w14:paraId="16F28E8F" w14:textId="77777777" w:rsidR="008D531F" w:rsidRPr="005A1AC4" w:rsidRDefault="008D531F" w:rsidP="008D531F">
      <w:pPr>
        <w:pStyle w:val="Heading2"/>
        <w:numPr>
          <w:ilvl w:val="1"/>
          <w:numId w:val="4"/>
        </w:numPr>
      </w:pPr>
      <w:r w:rsidRPr="005A1AC4">
        <w:t xml:space="preserve">The Parties shall comply with the provisions of Schedule 7 (Governance) in relation to the management and governance of this Contract. </w:t>
      </w:r>
    </w:p>
    <w:p w14:paraId="7253BFE4" w14:textId="77777777" w:rsidR="008D531F" w:rsidRPr="005A1AC4" w:rsidRDefault="008D531F" w:rsidP="008D531F">
      <w:pPr>
        <w:pStyle w:val="Body2"/>
      </w:pPr>
      <w:r w:rsidRPr="005A1AC4">
        <w:t>Representatives</w:t>
      </w:r>
    </w:p>
    <w:p w14:paraId="11F573A9" w14:textId="77777777" w:rsidR="008D531F" w:rsidRPr="005A1AC4" w:rsidRDefault="008D531F" w:rsidP="008D531F">
      <w:pPr>
        <w:pStyle w:val="Heading2"/>
        <w:numPr>
          <w:ilvl w:val="1"/>
          <w:numId w:val="4"/>
        </w:numPr>
      </w:pPr>
      <w:bookmarkStart w:id="204" w:name="_Ref68525587"/>
      <w:bookmarkStart w:id="205" w:name="_Toc139080102"/>
      <w:r w:rsidRPr="005A1AC4">
        <w:t>Each Party shall have a representative for the duration of this Contract who shall have the authority to act on behalf of their respective Party on the matters set out in, or in connection with, this Contract.</w:t>
      </w:r>
    </w:p>
    <w:p w14:paraId="1062C82E" w14:textId="77777777" w:rsidR="008D531F" w:rsidRPr="005A1AC4" w:rsidRDefault="008D531F" w:rsidP="008D531F">
      <w:pPr>
        <w:pStyle w:val="Heading2"/>
        <w:numPr>
          <w:ilvl w:val="1"/>
          <w:numId w:val="4"/>
        </w:numPr>
      </w:pPr>
      <w:bookmarkStart w:id="206" w:name="_Ref45872869"/>
      <w:r w:rsidRPr="005A1AC4">
        <w:t>The initial Supplier Representative shall be the person named as such in the Order Form.  Any change to the Supplier Representative shall be agreed in accordance with Clause </w:t>
      </w:r>
      <w:r w:rsidRPr="005A1AC4">
        <w:fldChar w:fldCharType="begin"/>
      </w:r>
      <w:r w:rsidRPr="005A1AC4">
        <w:instrText xml:space="preserve"> REF _Ref45884390 \r \h  \* MERGEFORMAT </w:instrText>
      </w:r>
      <w:r w:rsidRPr="005A1AC4">
        <w:fldChar w:fldCharType="separate"/>
      </w:r>
      <w:r>
        <w:t>11</w:t>
      </w:r>
      <w:r w:rsidRPr="005A1AC4">
        <w:fldChar w:fldCharType="end"/>
      </w:r>
      <w:r w:rsidRPr="005A1AC4">
        <w:t> (Supplier Personnel).</w:t>
      </w:r>
      <w:bookmarkEnd w:id="206"/>
      <w:r w:rsidRPr="005A1AC4">
        <w:t xml:space="preserve"> </w:t>
      </w:r>
    </w:p>
    <w:p w14:paraId="38A63F83" w14:textId="77777777" w:rsidR="008D531F" w:rsidRPr="005A1AC4" w:rsidRDefault="008D531F" w:rsidP="008D531F">
      <w:pPr>
        <w:pStyle w:val="Heading2"/>
        <w:numPr>
          <w:ilvl w:val="1"/>
          <w:numId w:val="4"/>
        </w:numPr>
      </w:pPr>
      <w:bookmarkStart w:id="207" w:name="_Ref45872801"/>
      <w:r w:rsidRPr="005A1AC4">
        <w:t>The initial Buyer Representative shall be the person named as such in the Order Form.  The Buyer may, by written notice to the Supplier, revoke or amend the authority of the Buyer Representative or appoint a new Buyer Representative</w:t>
      </w:r>
      <w:bookmarkEnd w:id="204"/>
      <w:bookmarkEnd w:id="205"/>
      <w:bookmarkEnd w:id="207"/>
      <w:r w:rsidRPr="005A1AC4">
        <w:t>.</w:t>
      </w:r>
    </w:p>
    <w:p w14:paraId="5CDF6446" w14:textId="77777777" w:rsidR="008D531F" w:rsidRPr="005A1AC4" w:rsidRDefault="008D531F" w:rsidP="008D531F">
      <w:pPr>
        <w:pStyle w:val="Heading1"/>
        <w:keepNext/>
        <w:numPr>
          <w:ilvl w:val="0"/>
          <w:numId w:val="4"/>
        </w:numPr>
      </w:pPr>
      <w:bookmarkStart w:id="208" w:name="_Ref45949700"/>
      <w:bookmarkStart w:id="209" w:name="_Toc48825038"/>
      <w:r w:rsidRPr="005A1AC4">
        <w:t>records AND audit</w:t>
      </w:r>
      <w:bookmarkEnd w:id="199"/>
      <w:bookmarkEnd w:id="200"/>
      <w:bookmarkEnd w:id="208"/>
      <w:bookmarkEnd w:id="209"/>
      <w:r w:rsidRPr="005A1AC4">
        <w:t xml:space="preserve"> </w:t>
      </w:r>
    </w:p>
    <w:p w14:paraId="0116A98D" w14:textId="77777777" w:rsidR="008D531F" w:rsidRPr="005A1AC4" w:rsidRDefault="008D531F" w:rsidP="008D531F">
      <w:pPr>
        <w:pStyle w:val="Heading2"/>
        <w:numPr>
          <w:ilvl w:val="1"/>
          <w:numId w:val="4"/>
        </w:numPr>
      </w:pPr>
      <w:bookmarkStart w:id="210" w:name="_heading=h.2p2csry" w:colFirst="0" w:colLast="0"/>
      <w:bookmarkStart w:id="211" w:name="_Ref45859315"/>
      <w:bookmarkEnd w:id="210"/>
      <w:r w:rsidRPr="005A1AC4">
        <w:t>The Supplier shall keep and maintain for seven (7) years after termination or expiry of this Contract (or as long a period as may be agreed between the Parties), full and accurate records and accounts of the operation of this Contract including the Services provided under it, any Sub-Contracts and the amounts paid by the Buyer.</w:t>
      </w:r>
      <w:bookmarkEnd w:id="211"/>
    </w:p>
    <w:p w14:paraId="5D732AB6" w14:textId="77777777" w:rsidR="008D531F" w:rsidRPr="005A1AC4" w:rsidRDefault="008D531F" w:rsidP="008D531F">
      <w:pPr>
        <w:pStyle w:val="Heading2"/>
        <w:numPr>
          <w:ilvl w:val="1"/>
          <w:numId w:val="4"/>
        </w:numPr>
      </w:pPr>
      <w:r w:rsidRPr="005A1AC4">
        <w:t>The Supplier shall:</w:t>
      </w:r>
    </w:p>
    <w:p w14:paraId="263A7391" w14:textId="77777777" w:rsidR="008D531F" w:rsidRPr="005A1AC4" w:rsidRDefault="008D531F" w:rsidP="008D531F">
      <w:pPr>
        <w:pStyle w:val="Heading3"/>
        <w:numPr>
          <w:ilvl w:val="2"/>
          <w:numId w:val="4"/>
        </w:numPr>
      </w:pPr>
      <w:r w:rsidRPr="005A1AC4">
        <w:t xml:space="preserve">keep the records and accounts referred to in Clause </w:t>
      </w:r>
      <w:r w:rsidRPr="005A1AC4">
        <w:fldChar w:fldCharType="begin"/>
      </w:r>
      <w:r w:rsidRPr="005A1AC4">
        <w:instrText xml:space="preserve"> REF _Ref45859315 \r \h </w:instrText>
      </w:r>
      <w:r>
        <w:instrText xml:space="preserve"> \* MERGEFORMAT </w:instrText>
      </w:r>
      <w:r w:rsidRPr="005A1AC4">
        <w:fldChar w:fldCharType="separate"/>
      </w:r>
      <w:r>
        <w:t>29.1</w:t>
      </w:r>
      <w:r w:rsidRPr="005A1AC4">
        <w:fldChar w:fldCharType="end"/>
      </w:r>
      <w:r w:rsidRPr="005A1AC4">
        <w:t xml:space="preserve"> in accordance with Good Industry Practice and Law; and</w:t>
      </w:r>
    </w:p>
    <w:p w14:paraId="2B7052C0" w14:textId="77777777" w:rsidR="008D531F" w:rsidRPr="005A1AC4" w:rsidRDefault="008D531F" w:rsidP="008D531F">
      <w:pPr>
        <w:pStyle w:val="Heading3"/>
        <w:numPr>
          <w:ilvl w:val="2"/>
          <w:numId w:val="4"/>
        </w:numPr>
      </w:pPr>
      <w:r w:rsidRPr="005A1AC4">
        <w:t xml:space="preserve">afford any Auditor access to the records and accounts referred to in Clause </w:t>
      </w:r>
      <w:r w:rsidRPr="005A1AC4">
        <w:fldChar w:fldCharType="begin"/>
      </w:r>
      <w:r w:rsidRPr="005A1AC4">
        <w:instrText xml:space="preserve"> REF _Ref45859315 \r \h </w:instrText>
      </w:r>
      <w:r>
        <w:instrText xml:space="preserve"> \* MERGEFORMAT </w:instrText>
      </w:r>
      <w:r w:rsidRPr="005A1AC4">
        <w:fldChar w:fldCharType="separate"/>
      </w:r>
      <w:r>
        <w:t>29.1</w:t>
      </w:r>
      <w:r w:rsidRPr="005A1AC4">
        <w:fldChar w:fldCharType="end"/>
      </w:r>
      <w:r w:rsidRPr="005A1AC4">
        <w:t xml:space="preserve"> at the Supplier’s premises and/or provide records and accounts (including copies of the Supplier's published accounts) or copies of the same, as may be required by any of the Auditors from time to time during the Contract Period and the period specified in Clause </w:t>
      </w:r>
      <w:r w:rsidRPr="005A1AC4">
        <w:fldChar w:fldCharType="begin"/>
      </w:r>
      <w:r w:rsidRPr="005A1AC4">
        <w:instrText xml:space="preserve"> REF _Ref45859315 \r \h </w:instrText>
      </w:r>
      <w:r>
        <w:instrText xml:space="preserve"> \* MERGEFORMAT </w:instrText>
      </w:r>
      <w:r w:rsidRPr="005A1AC4">
        <w:fldChar w:fldCharType="separate"/>
      </w:r>
      <w:r>
        <w:t>29.1</w:t>
      </w:r>
      <w:r w:rsidRPr="005A1AC4">
        <w:fldChar w:fldCharType="end"/>
      </w:r>
      <w:r w:rsidRPr="005A1AC4">
        <w:t>, in order that the Auditor(s) may carry out an inspection to assess compliance by the Supplier and/or its Sub-Contractors of any of the Supplier’s obligations under this Contract including for the following purposes to:</w:t>
      </w:r>
    </w:p>
    <w:p w14:paraId="0F2357C2" w14:textId="77777777" w:rsidR="008D531F" w:rsidRPr="005A1AC4" w:rsidRDefault="008D531F" w:rsidP="008D531F">
      <w:pPr>
        <w:pStyle w:val="Heading4"/>
        <w:numPr>
          <w:ilvl w:val="3"/>
          <w:numId w:val="23"/>
        </w:numPr>
        <w:ind w:left="3119" w:hanging="709"/>
      </w:pPr>
      <w:r w:rsidRPr="005A1AC4">
        <w:t>verify the accuracy of the Charges and any other amounts payable by the Buyer under this Contract (and any proposed or actual variations to them in accordance with this Contract);</w:t>
      </w:r>
    </w:p>
    <w:p w14:paraId="59EA764E" w14:textId="77777777" w:rsidR="008D531F" w:rsidRPr="005A1AC4" w:rsidRDefault="008D531F" w:rsidP="008D531F">
      <w:pPr>
        <w:pStyle w:val="Heading4"/>
        <w:numPr>
          <w:ilvl w:val="3"/>
          <w:numId w:val="23"/>
        </w:numPr>
        <w:ind w:left="3119" w:hanging="709"/>
      </w:pPr>
      <w:r w:rsidRPr="005A1AC4">
        <w:t>verify the costs of the Supplier (including the costs of all Sub- Contractors and any third party suppliers) in connection with the provision of the Services;</w:t>
      </w:r>
    </w:p>
    <w:p w14:paraId="12C97D75" w14:textId="77777777" w:rsidR="008D531F" w:rsidRPr="005A1AC4" w:rsidRDefault="008D531F" w:rsidP="008D531F">
      <w:pPr>
        <w:pStyle w:val="Heading4"/>
        <w:numPr>
          <w:ilvl w:val="3"/>
          <w:numId w:val="23"/>
        </w:numPr>
        <w:ind w:left="3119" w:hanging="709"/>
      </w:pPr>
      <w:r w:rsidRPr="005A1AC4">
        <w:t>verify the Supplier’s and each Sub-Contractor’s compliance with the applicable Law;</w:t>
      </w:r>
    </w:p>
    <w:p w14:paraId="56DEB34A" w14:textId="77777777" w:rsidR="008D531F" w:rsidRPr="005A1AC4" w:rsidRDefault="008D531F" w:rsidP="008D531F">
      <w:pPr>
        <w:pStyle w:val="Heading4"/>
        <w:numPr>
          <w:ilvl w:val="3"/>
          <w:numId w:val="23"/>
        </w:numPr>
        <w:ind w:left="3119" w:hanging="709"/>
      </w:pPr>
      <w:r w:rsidRPr="005A1AC4">
        <w:t>identify or investigate an actual or suspected Prohibited Act, impropriety or accounting mistakes or any breach or threatened Breach of Security and in these circumstances the Buyer shall have  no  obligation  to  inform  the  Supplier  of  the  purpose  or objective of its investigations;</w:t>
      </w:r>
    </w:p>
    <w:p w14:paraId="38910A28" w14:textId="77777777" w:rsidR="008D531F" w:rsidRPr="005A1AC4" w:rsidRDefault="008D531F" w:rsidP="008D531F">
      <w:pPr>
        <w:pStyle w:val="Heading4"/>
        <w:numPr>
          <w:ilvl w:val="3"/>
          <w:numId w:val="23"/>
        </w:numPr>
        <w:ind w:left="3119" w:hanging="709"/>
      </w:pPr>
      <w:r w:rsidRPr="005A1AC4">
        <w:t>identify or investigate any circumstances which may impact upon the financial stability of the Supplier, the Guarantor (if applicable) and/or any Sub-Contractors or their ability to perform the Services;</w:t>
      </w:r>
    </w:p>
    <w:p w14:paraId="2F3F6611" w14:textId="77777777" w:rsidR="008D531F" w:rsidRPr="005A1AC4" w:rsidRDefault="008D531F" w:rsidP="008D531F">
      <w:pPr>
        <w:pStyle w:val="Heading4"/>
        <w:numPr>
          <w:ilvl w:val="3"/>
          <w:numId w:val="23"/>
        </w:numPr>
        <w:ind w:left="3119" w:hanging="709"/>
      </w:pPr>
      <w:r w:rsidRPr="005A1AC4">
        <w:t>obtain such information as is necessary to fulfil the Buyer’s obligations to supply information for parliamentary, ministerial, judicial or administrative purposes including the supply of information to the Comptroller and Auditor General;</w:t>
      </w:r>
    </w:p>
    <w:p w14:paraId="2E3B633B" w14:textId="77777777" w:rsidR="008D531F" w:rsidRPr="005A1AC4" w:rsidRDefault="008D531F" w:rsidP="008D531F">
      <w:pPr>
        <w:pStyle w:val="Heading4"/>
        <w:numPr>
          <w:ilvl w:val="3"/>
          <w:numId w:val="23"/>
        </w:numPr>
        <w:ind w:left="3119" w:hanging="709"/>
      </w:pPr>
      <w:r w:rsidRPr="005A1AC4">
        <w:t>review any books of account and the internal contract management accounts kept by the Supplier in connection with this Contract;</w:t>
      </w:r>
    </w:p>
    <w:p w14:paraId="375AAC18" w14:textId="77777777" w:rsidR="008D531F" w:rsidRPr="005A1AC4" w:rsidRDefault="008D531F" w:rsidP="008D531F">
      <w:pPr>
        <w:pStyle w:val="Heading4"/>
        <w:numPr>
          <w:ilvl w:val="3"/>
          <w:numId w:val="23"/>
        </w:numPr>
        <w:ind w:left="3119" w:hanging="709"/>
      </w:pPr>
      <w:r w:rsidRPr="005A1AC4">
        <w:t>carry out the Buyer’s internal and statutory audits and to prepare, examine and/or certify the Buyer's annual and interim reports and accounts;</w:t>
      </w:r>
    </w:p>
    <w:p w14:paraId="2C88F082" w14:textId="77777777" w:rsidR="008D531F" w:rsidRPr="005A1AC4" w:rsidRDefault="008D531F" w:rsidP="008D531F">
      <w:pPr>
        <w:pStyle w:val="Heading4"/>
        <w:numPr>
          <w:ilvl w:val="3"/>
          <w:numId w:val="23"/>
        </w:numPr>
        <w:ind w:left="3119" w:hanging="709"/>
      </w:pPr>
      <w:r w:rsidRPr="005A1AC4">
        <w:t>enable the National Audit  Office to carry out an examination pursuant to Section 6(1) of the National Audit Act 1983 of the economy, efficiency and effectiveness with which the Buyer has used its resources;</w:t>
      </w:r>
    </w:p>
    <w:p w14:paraId="1C7F7243" w14:textId="77777777" w:rsidR="008D531F" w:rsidRPr="005A1AC4" w:rsidRDefault="008D531F" w:rsidP="008D531F">
      <w:pPr>
        <w:pStyle w:val="Heading4"/>
        <w:numPr>
          <w:ilvl w:val="3"/>
          <w:numId w:val="23"/>
        </w:numPr>
        <w:ind w:left="3119" w:hanging="709"/>
      </w:pPr>
      <w:r w:rsidRPr="005A1AC4">
        <w:t>review any Performance Monitoring Reports provided under Part B (Performance Monitoring) of Schedule 3 (Service Levels, Service Credits and Performance Monitoring) and/or other records relating to the Supplier’s performance of the provision of the Services and to verify that these reflect the Supplier’s own internal reports and records;</w:t>
      </w:r>
    </w:p>
    <w:p w14:paraId="604F2F4F" w14:textId="77777777" w:rsidR="008D531F" w:rsidRPr="005A1AC4" w:rsidRDefault="008D531F" w:rsidP="008D531F">
      <w:pPr>
        <w:pStyle w:val="Heading4"/>
        <w:numPr>
          <w:ilvl w:val="3"/>
          <w:numId w:val="23"/>
        </w:numPr>
        <w:ind w:left="3119" w:hanging="709"/>
      </w:pPr>
      <w:r w:rsidRPr="005A1AC4">
        <w:t>verify the accuracy and completeness of any information delivered or required by this Contract;</w:t>
      </w:r>
    </w:p>
    <w:p w14:paraId="58D6C1AA" w14:textId="77777777" w:rsidR="008D531F" w:rsidRPr="005A1AC4" w:rsidRDefault="008D531F" w:rsidP="008D531F">
      <w:pPr>
        <w:pStyle w:val="Heading4"/>
        <w:numPr>
          <w:ilvl w:val="3"/>
          <w:numId w:val="23"/>
        </w:numPr>
        <w:ind w:left="3119" w:hanging="709"/>
      </w:pPr>
      <w:r w:rsidRPr="005A1AC4">
        <w:t>inspect the IT Environment (or any part of it) and the wider service delivery environment (or any part of it);</w:t>
      </w:r>
    </w:p>
    <w:p w14:paraId="41D07A0A" w14:textId="77777777" w:rsidR="008D531F" w:rsidRPr="005A1AC4" w:rsidRDefault="008D531F" w:rsidP="008D531F">
      <w:pPr>
        <w:pStyle w:val="Heading4"/>
        <w:numPr>
          <w:ilvl w:val="3"/>
          <w:numId w:val="23"/>
        </w:numPr>
        <w:ind w:left="3119" w:hanging="709"/>
      </w:pPr>
      <w:r w:rsidRPr="005A1AC4">
        <w:t>review any records created during the design and development of the Supplier System and pre-operational environment such as information relating to Testing;</w:t>
      </w:r>
    </w:p>
    <w:p w14:paraId="75E69EF5" w14:textId="77777777" w:rsidR="008D531F" w:rsidRPr="005A1AC4" w:rsidRDefault="008D531F" w:rsidP="008D531F">
      <w:pPr>
        <w:pStyle w:val="Heading4"/>
        <w:numPr>
          <w:ilvl w:val="3"/>
          <w:numId w:val="23"/>
        </w:numPr>
        <w:ind w:left="3119" w:hanging="709"/>
      </w:pPr>
      <w:r w:rsidRPr="005A1AC4">
        <w:t>review the Supplier’s quality management systems (including all relevant Quality Plans and any quality manuals and procedures);</w:t>
      </w:r>
    </w:p>
    <w:p w14:paraId="2B6D083A" w14:textId="77777777" w:rsidR="008D531F" w:rsidRPr="005A1AC4" w:rsidRDefault="008D531F" w:rsidP="008D531F">
      <w:pPr>
        <w:pStyle w:val="Heading4"/>
        <w:numPr>
          <w:ilvl w:val="3"/>
          <w:numId w:val="23"/>
        </w:numPr>
        <w:ind w:left="3119" w:hanging="709"/>
      </w:pPr>
      <w:r w:rsidRPr="005A1AC4">
        <w:t>review the Supplier’s compliance with the Standards;</w:t>
      </w:r>
    </w:p>
    <w:p w14:paraId="10E17037" w14:textId="77777777" w:rsidR="008D531F" w:rsidRPr="005A1AC4" w:rsidRDefault="008D531F" w:rsidP="008D531F">
      <w:pPr>
        <w:pStyle w:val="Heading4"/>
        <w:numPr>
          <w:ilvl w:val="3"/>
          <w:numId w:val="23"/>
        </w:numPr>
        <w:ind w:left="3119" w:hanging="709"/>
      </w:pPr>
      <w:r w:rsidRPr="005A1AC4">
        <w:t>inspect the Buyer Assets, including the Buyer's IPRs, equipment and facilities, for the purposes of ensuring that the Buyer Assets are secure and that any register of assets is up to date; and/or</w:t>
      </w:r>
    </w:p>
    <w:p w14:paraId="339AAAF9" w14:textId="77777777" w:rsidR="008D531F" w:rsidRPr="005A1AC4" w:rsidRDefault="008D531F" w:rsidP="008D531F">
      <w:pPr>
        <w:pStyle w:val="Heading4"/>
        <w:numPr>
          <w:ilvl w:val="3"/>
          <w:numId w:val="23"/>
        </w:numPr>
        <w:ind w:left="3119" w:hanging="709"/>
      </w:pPr>
      <w:r w:rsidRPr="005A1AC4">
        <w:t>review the integrity, confidentiality and security of the Buyer Data.</w:t>
      </w:r>
    </w:p>
    <w:p w14:paraId="4F9DE6C0" w14:textId="77777777" w:rsidR="008D531F" w:rsidRPr="005A1AC4" w:rsidRDefault="008D531F" w:rsidP="008D531F">
      <w:pPr>
        <w:pStyle w:val="Heading2"/>
        <w:numPr>
          <w:ilvl w:val="1"/>
          <w:numId w:val="4"/>
        </w:numPr>
      </w:pPr>
      <w:r w:rsidRPr="005A1AC4">
        <w:t>The Buyer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Buyer.</w:t>
      </w:r>
    </w:p>
    <w:p w14:paraId="77AA3AD9" w14:textId="77777777" w:rsidR="008D531F" w:rsidRPr="005A1AC4" w:rsidRDefault="008D531F" w:rsidP="008D531F">
      <w:pPr>
        <w:pStyle w:val="Heading2"/>
        <w:numPr>
          <w:ilvl w:val="1"/>
          <w:numId w:val="4"/>
        </w:numPr>
      </w:pPr>
      <w:r w:rsidRPr="005A1AC4">
        <w:t>Subject to the Supplier’s rights in respect of Confidential Information, the Supplier shall on demand provide the Auditor(s) with all reasonable co-operation and assistance in:</w:t>
      </w:r>
    </w:p>
    <w:p w14:paraId="58A094A3" w14:textId="77777777" w:rsidR="008D531F" w:rsidRPr="005A1AC4" w:rsidRDefault="008D531F" w:rsidP="008D531F">
      <w:pPr>
        <w:pStyle w:val="Heading3"/>
        <w:numPr>
          <w:ilvl w:val="2"/>
          <w:numId w:val="4"/>
        </w:numPr>
      </w:pPr>
      <w:r w:rsidRPr="005A1AC4">
        <w:t>all reasonable information requested by the Buyer within the scope of the audit;</w:t>
      </w:r>
    </w:p>
    <w:p w14:paraId="23730A28" w14:textId="77777777" w:rsidR="008D531F" w:rsidRPr="005A1AC4" w:rsidRDefault="008D531F" w:rsidP="008D531F">
      <w:pPr>
        <w:pStyle w:val="Heading3"/>
        <w:numPr>
          <w:ilvl w:val="2"/>
          <w:numId w:val="4"/>
        </w:numPr>
      </w:pPr>
      <w:r w:rsidRPr="005A1AC4">
        <w:t>reasonable  access  to  sites  controlled  by  the  Supplier  and  to  any Supplier Equipment used in the provision of the Services; and</w:t>
      </w:r>
    </w:p>
    <w:p w14:paraId="0F596B50" w14:textId="77777777" w:rsidR="008D531F" w:rsidRPr="005A1AC4" w:rsidRDefault="008D531F" w:rsidP="008D531F">
      <w:pPr>
        <w:pStyle w:val="Heading3"/>
        <w:numPr>
          <w:ilvl w:val="2"/>
          <w:numId w:val="4"/>
        </w:numPr>
      </w:pPr>
      <w:r w:rsidRPr="005A1AC4">
        <w:t>access to the Supplier Personnel.</w:t>
      </w:r>
    </w:p>
    <w:p w14:paraId="74769A2D" w14:textId="77777777" w:rsidR="008D531F" w:rsidRPr="005A1AC4" w:rsidRDefault="008D531F" w:rsidP="008D531F">
      <w:pPr>
        <w:pStyle w:val="Heading2"/>
        <w:numPr>
          <w:ilvl w:val="1"/>
          <w:numId w:val="4"/>
        </w:numPr>
      </w:pPr>
      <w:bookmarkStart w:id="212" w:name="_bookmark49"/>
      <w:bookmarkStart w:id="213" w:name="_Ref45865001"/>
      <w:bookmarkEnd w:id="212"/>
      <w:r w:rsidRPr="005A1AC4">
        <w:t xml:space="preserve">The Parties agree that they shall bear their own respective costs and expenses incurred in respect of compliance with their obligations under this Clause </w:t>
      </w:r>
      <w:r w:rsidRPr="005A1AC4">
        <w:fldChar w:fldCharType="begin"/>
      </w:r>
      <w:r w:rsidRPr="005A1AC4">
        <w:instrText xml:space="preserve"> REF _Ref45859315 \r \h </w:instrText>
      </w:r>
      <w:r>
        <w:instrText xml:space="preserve"> \* MERGEFORMAT </w:instrText>
      </w:r>
      <w:r w:rsidRPr="005A1AC4">
        <w:fldChar w:fldCharType="separate"/>
      </w:r>
      <w:r>
        <w:t>29.1</w:t>
      </w:r>
      <w:r w:rsidRPr="005A1AC4">
        <w:fldChar w:fldCharType="end"/>
      </w:r>
      <w:r w:rsidRPr="005A1AC4">
        <w:t>, unless the audit reveals a Default by the Supplier in which case the Supplier shall reimburse the Buyer for the Buyer's reasonable costs incurred in relation to the audit.</w:t>
      </w:r>
      <w:bookmarkEnd w:id="213"/>
    </w:p>
    <w:p w14:paraId="0505A072" w14:textId="77777777" w:rsidR="008D531F" w:rsidRPr="005A1AC4" w:rsidRDefault="00475FE6" w:rsidP="008D531F">
      <w:pPr>
        <w:pStyle w:val="Heading2"/>
        <w:numPr>
          <w:ilvl w:val="0"/>
          <w:numId w:val="4"/>
        </w:numPr>
        <w:rPr>
          <w:b w:val="0"/>
        </w:rPr>
      </w:pPr>
      <w:sdt>
        <w:sdtPr>
          <w:tag w:val="goog_rdk_76"/>
          <w:id w:val="-1708710758"/>
        </w:sdtPr>
        <w:sdtEndPr/>
        <w:sdtContent/>
      </w:sdt>
      <w:sdt>
        <w:sdtPr>
          <w:tag w:val="goog_rdk_77"/>
          <w:id w:val="1917519581"/>
        </w:sdtPr>
        <w:sdtEndPr/>
        <w:sdtContent/>
      </w:sdt>
      <w:bookmarkStart w:id="214" w:name="_heading=h.147n2zr" w:colFirst="0" w:colLast="0"/>
      <w:bookmarkEnd w:id="214"/>
      <w:sdt>
        <w:sdtPr>
          <w:tag w:val="goog_rdk_78"/>
          <w:id w:val="-1454401785"/>
        </w:sdtPr>
        <w:sdtEndPr/>
        <w:sdtContent/>
      </w:sdt>
      <w:r w:rsidR="008D531F" w:rsidRPr="005A1AC4">
        <w:t>INSURANCE</w:t>
      </w:r>
    </w:p>
    <w:p w14:paraId="43E8DEB3" w14:textId="77777777" w:rsidR="008D531F" w:rsidRPr="005A1AC4" w:rsidRDefault="008D531F" w:rsidP="008D531F">
      <w:pPr>
        <w:pStyle w:val="Heading2"/>
        <w:numPr>
          <w:ilvl w:val="1"/>
          <w:numId w:val="4"/>
        </w:numPr>
      </w:pPr>
      <w:r w:rsidRPr="005A1AC4">
        <w:t xml:space="preserve">Without limitation to the generality of Clause </w:t>
      </w:r>
      <w:r w:rsidRPr="005A1AC4">
        <w:fldChar w:fldCharType="begin"/>
      </w:r>
      <w:r w:rsidRPr="005A1AC4">
        <w:instrText xml:space="preserve"> REF _Ref45521865 \r \h </w:instrText>
      </w:r>
      <w:r>
        <w:instrText xml:space="preserve"> \* MERGEFORMAT </w:instrText>
      </w:r>
      <w:r w:rsidRPr="005A1AC4">
        <w:fldChar w:fldCharType="separate"/>
      </w:r>
      <w:r>
        <w:t>30.2</w:t>
      </w:r>
      <w:r w:rsidRPr="005A1AC4">
        <w:fldChar w:fldCharType="end"/>
      </w:r>
      <w:r w:rsidRPr="005A1AC4">
        <w:t xml:space="preserve">, the Supplier shall ensure that it maintains the policy or policies of insurance referred to in the Order Form. </w:t>
      </w:r>
    </w:p>
    <w:p w14:paraId="57B45616" w14:textId="77777777" w:rsidR="008D531F" w:rsidRPr="005A1AC4" w:rsidRDefault="008D531F" w:rsidP="008D531F">
      <w:pPr>
        <w:pStyle w:val="Heading2"/>
        <w:numPr>
          <w:ilvl w:val="1"/>
          <w:numId w:val="4"/>
        </w:numPr>
      </w:pPr>
      <w:bookmarkStart w:id="215" w:name="_Ref45521865"/>
      <w:r w:rsidRPr="005A1AC4">
        <w:t xml:space="preserve">Notwithstanding the benefit to the Buyer of the policy or polices of insurance referred to in Framework Schedule 14 (Insurance Requirements), the Supplier shall effect and maintain any such further policy or policies of insurance or extensions to such existing policy or policies of insurance procured by under the Framework in respect of all risks which may be incurred by the Supplier arising out of its performance of its obligations under this Contract.  </w:t>
      </w:r>
      <w:bookmarkEnd w:id="215"/>
    </w:p>
    <w:p w14:paraId="3C577AC3" w14:textId="77777777" w:rsidR="008D531F" w:rsidRPr="005A1AC4" w:rsidRDefault="008D531F" w:rsidP="008D531F">
      <w:pPr>
        <w:pStyle w:val="Heading1"/>
        <w:keepNext/>
        <w:numPr>
          <w:ilvl w:val="0"/>
          <w:numId w:val="4"/>
        </w:numPr>
      </w:pPr>
      <w:bookmarkStart w:id="216" w:name="_heading=h.3o7alnk" w:colFirst="0" w:colLast="0"/>
      <w:bookmarkStart w:id="217" w:name="_heading=h.23ckvvd" w:colFirst="0" w:colLast="0"/>
      <w:bookmarkStart w:id="218" w:name="_Toc48825039"/>
      <w:bookmarkStart w:id="219" w:name="_Ref45949829"/>
      <w:bookmarkStart w:id="220" w:name="_Ref44483174"/>
      <w:bookmarkEnd w:id="216"/>
      <w:bookmarkEnd w:id="217"/>
      <w:r w:rsidRPr="005A1AC4">
        <w:t>Buyer REMEDIES FOR DEFAULT</w:t>
      </w:r>
      <w:bookmarkEnd w:id="218"/>
      <w:r w:rsidRPr="005A1AC4">
        <w:t xml:space="preserve"> </w:t>
      </w:r>
      <w:bookmarkEnd w:id="219"/>
    </w:p>
    <w:p w14:paraId="030D4C7B" w14:textId="77777777" w:rsidR="008D531F" w:rsidRPr="005A1AC4" w:rsidRDefault="008D531F" w:rsidP="008D531F">
      <w:pPr>
        <w:pStyle w:val="Body1"/>
        <w:rPr>
          <w:b/>
        </w:rPr>
      </w:pPr>
      <w:r w:rsidRPr="005A1AC4">
        <w:rPr>
          <w:b/>
        </w:rPr>
        <w:t xml:space="preserve">Remedies </w:t>
      </w:r>
    </w:p>
    <w:p w14:paraId="303BC2A8" w14:textId="77777777" w:rsidR="008D531F" w:rsidRPr="005A1AC4" w:rsidRDefault="008D531F" w:rsidP="008D531F">
      <w:pPr>
        <w:pStyle w:val="Heading2"/>
        <w:numPr>
          <w:ilvl w:val="1"/>
          <w:numId w:val="4"/>
        </w:numPr>
      </w:pPr>
      <w:r w:rsidRPr="005A1AC4">
        <w:t xml:space="preserve">Without prejudice to any other right or remedy of the Buyer howsoever arising (including under Schedule 3 (Service Levels, Service Credits and Performance Monitoring)) and subject to the exclusive financial remedy provisions in Clauses </w:t>
      </w:r>
      <w:r w:rsidRPr="005A1AC4">
        <w:fldChar w:fldCharType="begin"/>
      </w:r>
      <w:r w:rsidRPr="005A1AC4">
        <w:instrText xml:space="preserve"> REF _Ref45861633 \r \h </w:instrText>
      </w:r>
      <w:r>
        <w:instrText xml:space="preserve"> \* MERGEFORMAT </w:instrText>
      </w:r>
      <w:r w:rsidRPr="005A1AC4">
        <w:fldChar w:fldCharType="separate"/>
      </w:r>
      <w:r>
        <w:t>9.5</w:t>
      </w:r>
      <w:r w:rsidRPr="005A1AC4">
        <w:fldChar w:fldCharType="end"/>
      </w:r>
      <w:r w:rsidRPr="005A1AC4">
        <w:t xml:space="preserve"> and </w:t>
      </w:r>
      <w:r w:rsidRPr="005A1AC4">
        <w:fldChar w:fldCharType="begin"/>
      </w:r>
      <w:r w:rsidRPr="005A1AC4">
        <w:instrText xml:space="preserve"> REF _Ref45810102 \r \h </w:instrText>
      </w:r>
      <w:r>
        <w:instrText xml:space="preserve"> \* MERGEFORMAT </w:instrText>
      </w:r>
      <w:r w:rsidRPr="005A1AC4">
        <w:fldChar w:fldCharType="separate"/>
      </w:r>
      <w:r>
        <w:t>7.8</w:t>
      </w:r>
      <w:r w:rsidRPr="005A1AC4">
        <w:fldChar w:fldCharType="end"/>
      </w:r>
      <w:r w:rsidRPr="005A1AC4">
        <w:t>, if the Supplier commits any Default of this Contract then the Buyer may (whether or not any part of the Services have been delivered) do any of the following:</w:t>
      </w:r>
    </w:p>
    <w:p w14:paraId="7FA774CE" w14:textId="77777777" w:rsidR="008D531F" w:rsidRPr="005A1AC4" w:rsidRDefault="008D531F" w:rsidP="008D531F">
      <w:pPr>
        <w:pStyle w:val="Heading2"/>
        <w:numPr>
          <w:ilvl w:val="2"/>
          <w:numId w:val="4"/>
        </w:numPr>
      </w:pPr>
      <w:r w:rsidRPr="005A1AC4">
        <w:t>at the Buyer's option, give the Supplier the opportunity (at the Supplier's expense) to remedy the Default together with any damage resulting from such Default (and where such Default is capable of remedy) or to supply Replacement Services and carry out any other necessary work to ensure that the terms of this Contract are fulfilled, in accordance with the Buyer's instructions;</w:t>
      </w:r>
    </w:p>
    <w:p w14:paraId="56390882" w14:textId="77777777" w:rsidR="008D531F" w:rsidRPr="005A1AC4" w:rsidRDefault="008D531F" w:rsidP="008D531F">
      <w:pPr>
        <w:pStyle w:val="Heading2"/>
        <w:numPr>
          <w:ilvl w:val="2"/>
          <w:numId w:val="4"/>
        </w:numPr>
      </w:pPr>
      <w:bookmarkStart w:id="221" w:name="_bookmark134"/>
      <w:bookmarkStart w:id="222" w:name="_Ref45884941"/>
      <w:bookmarkEnd w:id="221"/>
      <w:r w:rsidRPr="005A1AC4">
        <w:t>carry out, at the Supplier's expense, any work necessary to make the provision of the Services comply with this Contract;</w:t>
      </w:r>
      <w:bookmarkEnd w:id="222"/>
    </w:p>
    <w:p w14:paraId="65083EDD" w14:textId="77777777" w:rsidR="008D531F" w:rsidRPr="005A1AC4" w:rsidRDefault="008D531F" w:rsidP="008D531F">
      <w:pPr>
        <w:pStyle w:val="Heading2"/>
        <w:numPr>
          <w:ilvl w:val="2"/>
          <w:numId w:val="4"/>
        </w:numPr>
      </w:pPr>
      <w:bookmarkStart w:id="223" w:name="_bookmark135"/>
      <w:bookmarkStart w:id="224" w:name="_Ref45884943"/>
      <w:bookmarkEnd w:id="223"/>
      <w:r w:rsidRPr="005A1AC4">
        <w:t>if the Default is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w:t>
      </w:r>
      <w:bookmarkEnd w:id="224"/>
    </w:p>
    <w:p w14:paraId="086083BF" w14:textId="77777777" w:rsidR="008D531F" w:rsidRPr="005A1AC4" w:rsidRDefault="008D531F" w:rsidP="008D531F">
      <w:pPr>
        <w:pStyle w:val="BodyText"/>
        <w:numPr>
          <w:ilvl w:val="3"/>
          <w:numId w:val="4"/>
        </w:numPr>
        <w:spacing w:before="121"/>
      </w:pPr>
      <w:bookmarkStart w:id="225" w:name="_bookmark136"/>
      <w:bookmarkEnd w:id="225"/>
      <w:r w:rsidRPr="005A1AC4">
        <w:rPr>
          <w:spacing w:val="-1"/>
        </w:rPr>
        <w:t xml:space="preserve">instruct </w:t>
      </w:r>
      <w:r w:rsidRPr="005A1AC4">
        <w:t xml:space="preserve">the </w:t>
      </w:r>
      <w:r w:rsidRPr="005A1AC4">
        <w:rPr>
          <w:spacing w:val="-1"/>
        </w:rPr>
        <w:t xml:space="preserve">Supplier </w:t>
      </w:r>
      <w:r w:rsidRPr="005A1AC4">
        <w:t>to</w:t>
      </w:r>
      <w:r w:rsidRPr="005A1AC4">
        <w:rPr>
          <w:spacing w:val="-2"/>
        </w:rPr>
        <w:t xml:space="preserve"> </w:t>
      </w:r>
      <w:r w:rsidRPr="005A1AC4">
        <w:rPr>
          <w:spacing w:val="-1"/>
        </w:rPr>
        <w:t>comply</w:t>
      </w:r>
      <w:r w:rsidRPr="005A1AC4">
        <w:rPr>
          <w:spacing w:val="-2"/>
        </w:rPr>
        <w:t xml:space="preserve"> </w:t>
      </w:r>
      <w:r w:rsidRPr="005A1AC4">
        <w:rPr>
          <w:spacing w:val="-1"/>
        </w:rPr>
        <w:t>with</w:t>
      </w:r>
      <w:r w:rsidRPr="005A1AC4">
        <w:t xml:space="preserve"> the</w:t>
      </w:r>
      <w:r w:rsidRPr="005A1AC4">
        <w:rPr>
          <w:spacing w:val="-2"/>
        </w:rPr>
        <w:t xml:space="preserve"> </w:t>
      </w:r>
      <w:r w:rsidRPr="005A1AC4">
        <w:rPr>
          <w:spacing w:val="-1"/>
        </w:rPr>
        <w:t>Rectification</w:t>
      </w:r>
      <w:r w:rsidRPr="005A1AC4">
        <w:t xml:space="preserve"> </w:t>
      </w:r>
      <w:r w:rsidRPr="005A1AC4">
        <w:rPr>
          <w:spacing w:val="-1"/>
        </w:rPr>
        <w:t>Plan</w:t>
      </w:r>
      <w:r w:rsidRPr="005A1AC4">
        <w:t xml:space="preserve"> </w:t>
      </w:r>
      <w:r w:rsidRPr="005A1AC4">
        <w:rPr>
          <w:spacing w:val="-1"/>
        </w:rPr>
        <w:t>Process;</w:t>
      </w:r>
    </w:p>
    <w:p w14:paraId="79AAF998" w14:textId="77777777" w:rsidR="008D531F" w:rsidRPr="005A1AC4" w:rsidRDefault="008D531F" w:rsidP="008D531F">
      <w:pPr>
        <w:pStyle w:val="BodyText"/>
        <w:numPr>
          <w:ilvl w:val="3"/>
          <w:numId w:val="4"/>
        </w:numPr>
        <w:spacing w:before="121"/>
        <w:rPr>
          <w:spacing w:val="-1"/>
        </w:rPr>
      </w:pPr>
      <w:bookmarkStart w:id="226" w:name="_bookmark137"/>
      <w:bookmarkStart w:id="227" w:name="_Ref45861808"/>
      <w:bookmarkEnd w:id="226"/>
      <w:r w:rsidRPr="005A1AC4">
        <w:rPr>
          <w:spacing w:val="-1"/>
        </w:rPr>
        <w:t xml:space="preserve">suspend this Contract (whereupon the relevant provisions of Clause </w:t>
      </w:r>
      <w:r w:rsidRPr="005A1AC4">
        <w:rPr>
          <w:spacing w:val="-1"/>
        </w:rPr>
        <w:fldChar w:fldCharType="begin"/>
      </w:r>
      <w:r w:rsidRPr="005A1AC4">
        <w:rPr>
          <w:spacing w:val="-1"/>
        </w:rPr>
        <w:instrText xml:space="preserve"> REF _Ref45884462 \r \h  \* MERGEFORMAT </w:instrText>
      </w:r>
      <w:r w:rsidRPr="005A1AC4">
        <w:rPr>
          <w:spacing w:val="-1"/>
        </w:rPr>
      </w:r>
      <w:r w:rsidRPr="005A1AC4">
        <w:rPr>
          <w:spacing w:val="-1"/>
        </w:rPr>
        <w:fldChar w:fldCharType="separate"/>
      </w:r>
      <w:r>
        <w:rPr>
          <w:spacing w:val="-1"/>
        </w:rPr>
        <w:t>35.3</w:t>
      </w:r>
      <w:r w:rsidRPr="005A1AC4">
        <w:rPr>
          <w:spacing w:val="-1"/>
        </w:rPr>
        <w:fldChar w:fldCharType="end"/>
      </w:r>
      <w:r w:rsidRPr="005A1AC4">
        <w:rPr>
          <w:spacing w:val="-1"/>
        </w:rPr>
        <w:t xml:space="preserve"> (Partial Termination, Suspension and Partial Suspension) shall apply) and step- in to itself supply or procure a third party to supply (in whole or in part) the Services;</w:t>
      </w:r>
      <w:bookmarkEnd w:id="227"/>
    </w:p>
    <w:p w14:paraId="2F3639CD" w14:textId="77777777" w:rsidR="008D531F" w:rsidRPr="005A1AC4" w:rsidRDefault="008D531F" w:rsidP="008D531F">
      <w:pPr>
        <w:pStyle w:val="BodyText"/>
        <w:numPr>
          <w:ilvl w:val="3"/>
          <w:numId w:val="4"/>
        </w:numPr>
        <w:spacing w:before="121"/>
        <w:rPr>
          <w:spacing w:val="-1"/>
        </w:rPr>
      </w:pPr>
      <w:bookmarkStart w:id="228" w:name="_bookmark138"/>
      <w:bookmarkStart w:id="229" w:name="_Ref45861816"/>
      <w:bookmarkEnd w:id="228"/>
      <w:r w:rsidRPr="005A1AC4">
        <w:rPr>
          <w:spacing w:val="-1"/>
        </w:rPr>
        <w:t xml:space="preserve">without terminating or suspending the whole of this Contract, terminate or suspend this Contract in respect of part of the provision of the Services only (whereupon the relevant provisions of Clause </w:t>
      </w:r>
      <w:r w:rsidRPr="005A1AC4">
        <w:rPr>
          <w:spacing w:val="-1"/>
        </w:rPr>
        <w:fldChar w:fldCharType="begin"/>
      </w:r>
      <w:r w:rsidRPr="005A1AC4">
        <w:rPr>
          <w:spacing w:val="-1"/>
        </w:rPr>
        <w:instrText xml:space="preserve"> REF _Ref45884462 \r \h  \* MERGEFORMAT </w:instrText>
      </w:r>
      <w:r w:rsidRPr="005A1AC4">
        <w:rPr>
          <w:spacing w:val="-1"/>
        </w:rPr>
      </w:r>
      <w:r w:rsidRPr="005A1AC4">
        <w:rPr>
          <w:spacing w:val="-1"/>
        </w:rPr>
        <w:fldChar w:fldCharType="separate"/>
      </w:r>
      <w:r>
        <w:rPr>
          <w:spacing w:val="-1"/>
        </w:rPr>
        <w:t>35.3</w:t>
      </w:r>
      <w:r w:rsidRPr="005A1AC4">
        <w:rPr>
          <w:spacing w:val="-1"/>
        </w:rPr>
        <w:fldChar w:fldCharType="end"/>
      </w:r>
      <w:r w:rsidRPr="005A1AC4">
        <w:rPr>
          <w:spacing w:val="-1"/>
        </w:rPr>
        <w:t xml:space="preserve"> (Partial Termination, Suspension and Partial Suspension) shall apply) and step-in to itself supply or procure a third party to supply (in whole or in part) such part of the Services;</w:t>
      </w:r>
      <w:bookmarkEnd w:id="229"/>
    </w:p>
    <w:p w14:paraId="4E54316F" w14:textId="77777777" w:rsidR="008D531F" w:rsidRPr="005A1AC4" w:rsidRDefault="008D531F" w:rsidP="008D531F">
      <w:pPr>
        <w:pStyle w:val="Heading2"/>
        <w:numPr>
          <w:ilvl w:val="1"/>
          <w:numId w:val="4"/>
        </w:numPr>
      </w:pPr>
      <w:r w:rsidRPr="005A1AC4">
        <w:t xml:space="preserve">Where the Buyer exercises any of its step-in rights under Clauses </w:t>
      </w:r>
      <w:r w:rsidRPr="005A1AC4">
        <w:fldChar w:fldCharType="begin"/>
      </w:r>
      <w:r w:rsidRPr="005A1AC4">
        <w:instrText xml:space="preserve"> REF _Ref45861808 \r \h </w:instrText>
      </w:r>
      <w:r>
        <w:instrText xml:space="preserve"> \* MERGEFORMAT </w:instrText>
      </w:r>
      <w:r w:rsidRPr="005A1AC4">
        <w:fldChar w:fldCharType="separate"/>
      </w:r>
      <w:r>
        <w:t>31.1.3(b)</w:t>
      </w:r>
      <w:r w:rsidRPr="005A1AC4">
        <w:fldChar w:fldCharType="end"/>
      </w:r>
      <w:r w:rsidRPr="005A1AC4">
        <w:t xml:space="preserve"> or </w:t>
      </w:r>
      <w:r w:rsidRPr="005A1AC4">
        <w:fldChar w:fldCharType="begin"/>
      </w:r>
      <w:r w:rsidRPr="005A1AC4">
        <w:instrText xml:space="preserve"> REF _Ref45861816 \r \h </w:instrText>
      </w:r>
      <w:r>
        <w:instrText xml:space="preserve"> \* MERGEFORMAT </w:instrText>
      </w:r>
      <w:r w:rsidRPr="005A1AC4">
        <w:fldChar w:fldCharType="separate"/>
      </w:r>
      <w:r>
        <w:t>31.1.3(c)</w:t>
      </w:r>
      <w:r w:rsidRPr="005A1AC4">
        <w:fldChar w:fldCharType="end"/>
      </w:r>
      <w:r w:rsidRPr="005A1AC4">
        <w:t>, the Buyer shall have the right to charge the Supplier for and the Supplier  shall on demand pay any costs reasonably incurred by the Buyer (including any reasonable administration costs) in respect of the supply of any part of the Services by the Buyer or a third party and provided that the Buyer uses its reasonable endeavours to mitigate any additional expenditure in obtaining Replacement Services.</w:t>
      </w:r>
    </w:p>
    <w:p w14:paraId="0EF93F80" w14:textId="77777777" w:rsidR="008D531F" w:rsidRPr="005A1AC4" w:rsidRDefault="008D531F" w:rsidP="008D531F">
      <w:pPr>
        <w:pStyle w:val="Body2"/>
      </w:pPr>
      <w:r w:rsidRPr="005A1AC4">
        <w:t xml:space="preserve">Rectification Plan Process </w:t>
      </w:r>
    </w:p>
    <w:p w14:paraId="0B05D29E" w14:textId="77777777" w:rsidR="008D531F" w:rsidRPr="005A1AC4" w:rsidRDefault="008D531F" w:rsidP="008D531F">
      <w:pPr>
        <w:pStyle w:val="Heading2"/>
        <w:numPr>
          <w:ilvl w:val="1"/>
          <w:numId w:val="4"/>
        </w:numPr>
      </w:pPr>
      <w:bookmarkStart w:id="230" w:name="_Ref45862495"/>
      <w:r w:rsidRPr="005A1AC4">
        <w:t xml:space="preserve">Where the Buyer has instructed the Supplier to comply with the Rectification Plan Process pursuant to Clause </w:t>
      </w:r>
      <w:r w:rsidRPr="005A1AC4">
        <w:fldChar w:fldCharType="begin"/>
      </w:r>
      <w:r w:rsidRPr="005A1AC4">
        <w:instrText xml:space="preserve"> REF _Ref45861816 \r \h  \* MERGEFORMAT </w:instrText>
      </w:r>
      <w:r w:rsidRPr="005A1AC4">
        <w:fldChar w:fldCharType="separate"/>
      </w:r>
      <w:r>
        <w:t>31.1.3(c)</w:t>
      </w:r>
      <w:r w:rsidRPr="005A1AC4">
        <w:fldChar w:fldCharType="end"/>
      </w:r>
      <w:r w:rsidRPr="005A1AC4">
        <w:t xml:space="preserve"> the Supplier shall submit a draft Rectification Plan to the Buyer for it to review as soon as possible and in any event within ten 10) Working Days (or such other period as may be agreed between the Parties) from the date of Buyer’s instructions. The Supplier shall submit a draft Rectification Plan even if the Supplier disputes that it is responsible for the Default giving rise to the Buyer’s request for a draft Rectification Plan.</w:t>
      </w:r>
      <w:bookmarkEnd w:id="230"/>
    </w:p>
    <w:p w14:paraId="796DA4F4" w14:textId="77777777" w:rsidR="008D531F" w:rsidRPr="005A1AC4" w:rsidRDefault="008D531F" w:rsidP="008D531F">
      <w:pPr>
        <w:pStyle w:val="Heading2"/>
        <w:numPr>
          <w:ilvl w:val="1"/>
          <w:numId w:val="4"/>
        </w:numPr>
      </w:pPr>
      <w:r w:rsidRPr="005A1AC4">
        <w:t>The draft Rectification Plan shall set out:</w:t>
      </w:r>
    </w:p>
    <w:p w14:paraId="7E5E0F43" w14:textId="77777777" w:rsidR="008D531F" w:rsidRPr="005A1AC4" w:rsidRDefault="008D531F" w:rsidP="008D531F">
      <w:pPr>
        <w:pStyle w:val="Heading2"/>
        <w:numPr>
          <w:ilvl w:val="2"/>
          <w:numId w:val="4"/>
        </w:numPr>
      </w:pPr>
      <w:r w:rsidRPr="005A1AC4">
        <w:t xml:space="preserve">full details of the Default that has occurred, including a root cause analysis; </w:t>
      </w:r>
    </w:p>
    <w:p w14:paraId="797C6975" w14:textId="77777777" w:rsidR="008D531F" w:rsidRPr="005A1AC4" w:rsidRDefault="008D531F" w:rsidP="008D531F">
      <w:pPr>
        <w:pStyle w:val="Heading2"/>
        <w:numPr>
          <w:ilvl w:val="2"/>
          <w:numId w:val="4"/>
        </w:numPr>
      </w:pPr>
      <w:r w:rsidRPr="005A1AC4">
        <w:t>the actual or anticipated effect of the Default; and</w:t>
      </w:r>
    </w:p>
    <w:p w14:paraId="34E6B1E7" w14:textId="77777777" w:rsidR="008D531F" w:rsidRPr="005A1AC4" w:rsidRDefault="008D531F" w:rsidP="008D531F">
      <w:pPr>
        <w:pStyle w:val="Heading2"/>
        <w:numPr>
          <w:ilvl w:val="2"/>
          <w:numId w:val="4"/>
        </w:numPr>
      </w:pPr>
      <w:r w:rsidRPr="005A1AC4">
        <w:t>the steps which the Supplier proposes to take to rectify the Default (if applicable) and to prevent such Default from recurring, including timescales for such steps and for the rectification of the Default (where applicable).</w:t>
      </w:r>
    </w:p>
    <w:p w14:paraId="1143C343" w14:textId="77777777" w:rsidR="008D531F" w:rsidRPr="005A1AC4" w:rsidRDefault="008D531F" w:rsidP="008D531F">
      <w:pPr>
        <w:pStyle w:val="Heading2"/>
        <w:numPr>
          <w:ilvl w:val="1"/>
          <w:numId w:val="4"/>
        </w:numPr>
      </w:pPr>
      <w:r w:rsidRPr="005A1AC4">
        <w:t xml:space="preserve">The Supplier shall promptly provide to the Buyer any further documentation that the Buyer requires to assess the Supplier’s root cause analysis. If the Parties do not agree on the root cause set out in the draft Rectification Plan, either Party may refer the matter to be determined by an Expert in accordance with Paragraph </w:t>
      </w:r>
      <w:r w:rsidRPr="005A1AC4">
        <w:rPr>
          <w:rFonts w:cstheme="minorHAnsi"/>
        </w:rPr>
        <w:fldChar w:fldCharType="begin"/>
      </w:r>
      <w:r w:rsidRPr="005A1AC4">
        <w:rPr>
          <w:rFonts w:cstheme="minorHAnsi"/>
        </w:rPr>
        <w:instrText xml:space="preserve"> REF _Ref45801551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6</w:t>
      </w:r>
      <w:r w:rsidRPr="005A1AC4">
        <w:rPr>
          <w:rFonts w:cstheme="minorHAnsi"/>
        </w:rPr>
        <w:fldChar w:fldCharType="end"/>
      </w:r>
      <w:r w:rsidRPr="005A1AC4">
        <w:rPr>
          <w:rFonts w:cstheme="minorHAnsi"/>
        </w:rPr>
        <w:t xml:space="preserve"> </w:t>
      </w:r>
      <w:r w:rsidRPr="005A1AC4">
        <w:t>of Schedule 4 (Dispute Resolution Procedure).</w:t>
      </w:r>
    </w:p>
    <w:p w14:paraId="6FA69ABB" w14:textId="77777777" w:rsidR="008D531F" w:rsidRPr="005A1AC4" w:rsidRDefault="008D531F" w:rsidP="008D531F">
      <w:pPr>
        <w:pStyle w:val="Heading2"/>
        <w:numPr>
          <w:ilvl w:val="1"/>
          <w:numId w:val="4"/>
        </w:numPr>
      </w:pPr>
      <w:r w:rsidRPr="005A1AC4">
        <w:t>The Buyer may reject the draft Rectification Plan by notice to the Supplier if, acting reasonably, it considers that the draft Rectification Plan is inadequate, for example because the draft Rectification Plan:</w:t>
      </w:r>
    </w:p>
    <w:p w14:paraId="658AFD61" w14:textId="77777777" w:rsidR="008D531F" w:rsidRPr="005A1AC4" w:rsidRDefault="008D531F" w:rsidP="008D531F">
      <w:pPr>
        <w:pStyle w:val="Heading2"/>
        <w:numPr>
          <w:ilvl w:val="2"/>
          <w:numId w:val="4"/>
        </w:numPr>
      </w:pPr>
      <w:r w:rsidRPr="005A1AC4">
        <w:t xml:space="preserve">is insufficiently detailed to be capable of proper evaluation; </w:t>
      </w:r>
    </w:p>
    <w:p w14:paraId="20275F69" w14:textId="77777777" w:rsidR="008D531F" w:rsidRPr="005A1AC4" w:rsidRDefault="008D531F" w:rsidP="008D531F">
      <w:pPr>
        <w:pStyle w:val="Heading2"/>
        <w:numPr>
          <w:ilvl w:val="2"/>
          <w:numId w:val="4"/>
        </w:numPr>
      </w:pPr>
      <w:r w:rsidRPr="005A1AC4">
        <w:t>will take too long to complete;</w:t>
      </w:r>
    </w:p>
    <w:p w14:paraId="21840B93" w14:textId="77777777" w:rsidR="008D531F" w:rsidRPr="005A1AC4" w:rsidRDefault="008D531F" w:rsidP="008D531F">
      <w:pPr>
        <w:pStyle w:val="Heading2"/>
        <w:numPr>
          <w:ilvl w:val="2"/>
          <w:numId w:val="4"/>
        </w:numPr>
      </w:pPr>
      <w:r w:rsidRPr="005A1AC4">
        <w:t>will not prevent recurrence of the Default; and/or</w:t>
      </w:r>
    </w:p>
    <w:p w14:paraId="61BCC45E" w14:textId="77777777" w:rsidR="008D531F" w:rsidRPr="005A1AC4" w:rsidRDefault="008D531F" w:rsidP="008D531F">
      <w:pPr>
        <w:pStyle w:val="Heading2"/>
        <w:numPr>
          <w:ilvl w:val="2"/>
          <w:numId w:val="4"/>
        </w:numPr>
      </w:pPr>
      <w:r w:rsidRPr="005A1AC4">
        <w:t>will rectify the Default but in a manner which is unacceptable to the Buyer.</w:t>
      </w:r>
    </w:p>
    <w:p w14:paraId="21C62C4F" w14:textId="77777777" w:rsidR="008D531F" w:rsidRPr="005A1AC4" w:rsidRDefault="008D531F" w:rsidP="008D531F">
      <w:pPr>
        <w:pStyle w:val="Heading2"/>
        <w:numPr>
          <w:ilvl w:val="1"/>
          <w:numId w:val="4"/>
        </w:numPr>
      </w:pPr>
      <w:r w:rsidRPr="005A1AC4">
        <w:t>The Buyer shall notify the Supplier whether it consents to the draft Rectification Plan as soon as reasonably practicable. If the Buyer rejects the draft Rectification Plan, the Buyer shall give reasons for its decision and the Supplier shall take the reasons into account in the preparation of a revised Rectification Plan. The Supplier shall submit the revised draft of the Rectification Plan to the Buyer for review within five (5) Working Days (or such other period as agreed between the Parties) of the Buyer’s notice rejecting the first draft.</w:t>
      </w:r>
    </w:p>
    <w:p w14:paraId="4A9E843A" w14:textId="77777777" w:rsidR="008D531F" w:rsidRPr="005A1AC4" w:rsidRDefault="008D531F" w:rsidP="008D531F">
      <w:pPr>
        <w:pStyle w:val="Heading2"/>
        <w:numPr>
          <w:ilvl w:val="1"/>
          <w:numId w:val="4"/>
        </w:numPr>
      </w:pPr>
      <w:bookmarkStart w:id="231" w:name="_Ref45862554"/>
      <w:r w:rsidRPr="005A1AC4">
        <w:t>If the Buyer consents to the Rectification Plan, the Supplier shall immediately start work on the actions set out in the Rectification Plan.</w:t>
      </w:r>
      <w:bookmarkEnd w:id="231"/>
    </w:p>
    <w:p w14:paraId="3E438162" w14:textId="77777777" w:rsidR="008D531F" w:rsidRPr="005A1AC4" w:rsidRDefault="008D531F" w:rsidP="008D531F">
      <w:pPr>
        <w:pStyle w:val="Heading1"/>
        <w:keepNext/>
        <w:numPr>
          <w:ilvl w:val="0"/>
          <w:numId w:val="4"/>
        </w:numPr>
      </w:pPr>
      <w:bookmarkStart w:id="232" w:name="_Ref45863116"/>
      <w:bookmarkStart w:id="233" w:name="_Toc48825040"/>
      <w:r w:rsidRPr="005A1AC4">
        <w:t>SUPPLIER RELIEF DUE TO BUYER CAUSE</w:t>
      </w:r>
      <w:bookmarkEnd w:id="232"/>
      <w:bookmarkEnd w:id="233"/>
      <w:r w:rsidRPr="005A1AC4">
        <w:t xml:space="preserve"> </w:t>
      </w:r>
    </w:p>
    <w:p w14:paraId="3EC75E0D" w14:textId="77777777" w:rsidR="008D531F" w:rsidRPr="005A1AC4" w:rsidRDefault="008D531F" w:rsidP="008D531F">
      <w:pPr>
        <w:pStyle w:val="Heading2"/>
        <w:numPr>
          <w:ilvl w:val="1"/>
          <w:numId w:val="4"/>
        </w:numPr>
      </w:pPr>
      <w:bookmarkStart w:id="234" w:name="_Ref45863453"/>
      <w:r w:rsidRPr="005A1AC4">
        <w:t>Notwithstanding any other provision of this Contract, if the Supplier has failed to:</w:t>
      </w:r>
      <w:bookmarkEnd w:id="234"/>
    </w:p>
    <w:p w14:paraId="016FDD36" w14:textId="77777777" w:rsidR="008D531F" w:rsidRPr="005A1AC4" w:rsidRDefault="008D531F" w:rsidP="008D531F">
      <w:pPr>
        <w:pStyle w:val="Heading2"/>
        <w:numPr>
          <w:ilvl w:val="2"/>
          <w:numId w:val="4"/>
        </w:numPr>
      </w:pPr>
      <w:r w:rsidRPr="005A1AC4">
        <w:t xml:space="preserve">Achieve a Milestone by its Milestone Date; </w:t>
      </w:r>
    </w:p>
    <w:p w14:paraId="3B8614D8" w14:textId="77777777" w:rsidR="008D531F" w:rsidRPr="005A1AC4" w:rsidRDefault="008D531F" w:rsidP="008D531F">
      <w:pPr>
        <w:pStyle w:val="Heading2"/>
        <w:numPr>
          <w:ilvl w:val="2"/>
          <w:numId w:val="4"/>
        </w:numPr>
      </w:pPr>
      <w:r w:rsidRPr="005A1AC4">
        <w:t>provide the Services in accordance with the Service Levels; and/or</w:t>
      </w:r>
    </w:p>
    <w:p w14:paraId="21DA6D1A" w14:textId="77777777" w:rsidR="008D531F" w:rsidRPr="005A1AC4" w:rsidRDefault="008D531F" w:rsidP="008D531F">
      <w:pPr>
        <w:pStyle w:val="Heading2"/>
        <w:numPr>
          <w:ilvl w:val="2"/>
          <w:numId w:val="4"/>
        </w:numPr>
      </w:pPr>
      <w:r w:rsidRPr="005A1AC4">
        <w:t>comply with its obligations under this Contract,</w:t>
      </w:r>
    </w:p>
    <w:p w14:paraId="53983A16" w14:textId="77777777" w:rsidR="008D531F" w:rsidRPr="005A1AC4" w:rsidRDefault="008D531F" w:rsidP="008D531F">
      <w:pPr>
        <w:pStyle w:val="Heading2"/>
        <w:numPr>
          <w:ilvl w:val="0"/>
          <w:numId w:val="0"/>
        </w:numPr>
        <w:ind w:left="1418" w:hanging="566"/>
      </w:pPr>
      <w:r w:rsidRPr="005A1AC4">
        <w:t xml:space="preserve">(each a “Supplier Non-Performance”), </w:t>
      </w:r>
    </w:p>
    <w:p w14:paraId="11F94E50" w14:textId="77777777" w:rsidR="008D531F" w:rsidRPr="005A1AC4" w:rsidRDefault="008D531F" w:rsidP="008D531F">
      <w:pPr>
        <w:pStyle w:val="Heading2"/>
        <w:numPr>
          <w:ilvl w:val="0"/>
          <w:numId w:val="0"/>
        </w:numPr>
        <w:ind w:left="852"/>
      </w:pPr>
      <w:r w:rsidRPr="005A1AC4">
        <w:t>and can demonstrate that the Supplier Non-Performance would not have occurred but for an Buyer Cause, then (subject to the Supplier fulfilling its obligations in this Clause </w:t>
      </w:r>
      <w:r w:rsidRPr="005A1AC4">
        <w:fldChar w:fldCharType="begin"/>
      </w:r>
      <w:r w:rsidRPr="005A1AC4">
        <w:instrText xml:space="preserve"> REF _Ref45863116 \r \h </w:instrText>
      </w:r>
      <w:r>
        <w:instrText xml:space="preserve"> \* MERGEFORMAT </w:instrText>
      </w:r>
      <w:r w:rsidRPr="005A1AC4">
        <w:fldChar w:fldCharType="separate"/>
      </w:r>
      <w:r>
        <w:t>32</w:t>
      </w:r>
      <w:r w:rsidRPr="005A1AC4">
        <w:fldChar w:fldCharType="end"/>
      </w:r>
      <w:r w:rsidRPr="005A1AC4">
        <w:t xml:space="preserve">): </w:t>
      </w:r>
    </w:p>
    <w:p w14:paraId="243E1141" w14:textId="77777777" w:rsidR="008D531F" w:rsidRPr="005A1AC4" w:rsidRDefault="008D531F" w:rsidP="008D531F">
      <w:pPr>
        <w:pStyle w:val="BodyText"/>
        <w:numPr>
          <w:ilvl w:val="3"/>
          <w:numId w:val="4"/>
        </w:numPr>
        <w:spacing w:before="121"/>
        <w:ind w:left="2977" w:hanging="567"/>
        <w:rPr>
          <w:spacing w:val="-1"/>
        </w:rPr>
      </w:pPr>
      <w:r w:rsidRPr="005A1AC4">
        <w:rPr>
          <w:spacing w:val="-1"/>
        </w:rPr>
        <w:t xml:space="preserve">the Supplier shall not be treated as being in breach of this Contract to the extent the Supplier can demonstrate that the Supplier Non-Performance was caused by the Buyer Cause; </w:t>
      </w:r>
    </w:p>
    <w:p w14:paraId="7C28BB4F" w14:textId="77777777" w:rsidR="008D531F" w:rsidRPr="005A1AC4" w:rsidRDefault="008D531F" w:rsidP="008D531F">
      <w:pPr>
        <w:pStyle w:val="BodyText"/>
        <w:numPr>
          <w:ilvl w:val="3"/>
          <w:numId w:val="4"/>
        </w:numPr>
        <w:spacing w:before="121"/>
        <w:ind w:left="2977" w:hanging="567"/>
        <w:rPr>
          <w:spacing w:val="-1"/>
        </w:rPr>
      </w:pPr>
      <w:r w:rsidRPr="005A1AC4">
        <w:rPr>
          <w:spacing w:val="-1"/>
        </w:rPr>
        <w:t xml:space="preserve">the Buyer shall not be entitled to exercise any rights that may arise as a result of that Supplier Non-Performance to terminate this Contract pursuant to </w:t>
      </w:r>
      <w:r w:rsidRPr="005A1AC4">
        <w:t xml:space="preserve">Clause </w:t>
      </w:r>
      <w:r w:rsidRPr="005A1AC4">
        <w:fldChar w:fldCharType="begin"/>
      </w:r>
      <w:r w:rsidRPr="005A1AC4">
        <w:instrText xml:space="preserve"> REF _Ref45867143 \r \h  \* MERGEFORMAT </w:instrText>
      </w:r>
      <w:r w:rsidRPr="005A1AC4">
        <w:fldChar w:fldCharType="separate"/>
      </w:r>
      <w:r>
        <w:t>35.1</w:t>
      </w:r>
      <w:r w:rsidRPr="005A1AC4">
        <w:fldChar w:fldCharType="end"/>
      </w:r>
      <w:r w:rsidRPr="005A1AC4">
        <w:t xml:space="preserve"> (Buyer Termination Rights) except Clause </w:t>
      </w:r>
      <w:r w:rsidRPr="005A1AC4">
        <w:fldChar w:fldCharType="begin"/>
      </w:r>
      <w:r w:rsidRPr="005A1AC4">
        <w:instrText xml:space="preserve"> REF _Ref45867159 \r \h  \* MERGEFORMAT </w:instrText>
      </w:r>
      <w:r w:rsidRPr="005A1AC4">
        <w:fldChar w:fldCharType="separate"/>
      </w:r>
      <w:r>
        <w:t>35.1.9</w:t>
      </w:r>
      <w:r w:rsidRPr="005A1AC4">
        <w:fldChar w:fldCharType="end"/>
      </w:r>
      <w:r w:rsidRPr="005A1AC4">
        <w:t xml:space="preserve"> (Termination Without Cause);</w:t>
      </w:r>
    </w:p>
    <w:p w14:paraId="41A6B797" w14:textId="77777777" w:rsidR="008D531F" w:rsidRPr="005A1AC4" w:rsidRDefault="008D531F" w:rsidP="008D531F">
      <w:pPr>
        <w:pStyle w:val="BodyText"/>
        <w:numPr>
          <w:ilvl w:val="3"/>
          <w:numId w:val="4"/>
        </w:numPr>
        <w:spacing w:before="121"/>
        <w:ind w:left="2977" w:hanging="567"/>
        <w:rPr>
          <w:spacing w:val="-1"/>
        </w:rPr>
      </w:pPr>
      <w:r w:rsidRPr="005A1AC4">
        <w:rPr>
          <w:spacing w:val="-1"/>
        </w:rPr>
        <w:t>where the Supplier Non-Performance constitutes the failure to Achieve a Milestone by its Milestone Date:</w:t>
      </w:r>
    </w:p>
    <w:p w14:paraId="33DDF94B" w14:textId="77777777" w:rsidR="008D531F" w:rsidRPr="005A1AC4" w:rsidRDefault="008D531F" w:rsidP="008D531F">
      <w:pPr>
        <w:widowControl w:val="0"/>
        <w:numPr>
          <w:ilvl w:val="4"/>
          <w:numId w:val="25"/>
        </w:numPr>
        <w:suppressAutoHyphens w:val="0"/>
        <w:autoSpaceDN/>
        <w:spacing w:before="120" w:after="220"/>
        <w:ind w:left="3544" w:hanging="567"/>
        <w:jc w:val="both"/>
        <w:textAlignment w:val="auto"/>
        <w:rPr>
          <w:rFonts w:cstheme="minorHAnsi"/>
        </w:rPr>
      </w:pPr>
      <w:r w:rsidRPr="005A1AC4">
        <w:rPr>
          <w:rFonts w:cstheme="minorHAnsi"/>
        </w:rPr>
        <w:t>the Milestone Date shall be postponed by a period equal to the period of Delay that the Supplier can demonstrate was caused by the Buyer Cause;</w:t>
      </w:r>
    </w:p>
    <w:p w14:paraId="65B17920" w14:textId="77777777" w:rsidR="008D531F" w:rsidRPr="005A1AC4" w:rsidRDefault="008D531F" w:rsidP="008D531F">
      <w:pPr>
        <w:widowControl w:val="0"/>
        <w:numPr>
          <w:ilvl w:val="4"/>
          <w:numId w:val="25"/>
        </w:numPr>
        <w:suppressAutoHyphens w:val="0"/>
        <w:autoSpaceDN/>
        <w:spacing w:before="120" w:after="220"/>
        <w:ind w:left="3544" w:hanging="567"/>
        <w:jc w:val="both"/>
        <w:textAlignment w:val="auto"/>
        <w:rPr>
          <w:rFonts w:cstheme="minorHAnsi"/>
        </w:rPr>
      </w:pPr>
      <w:r w:rsidRPr="005A1AC4">
        <w:rPr>
          <w:rFonts w:cstheme="minorHAnsi"/>
        </w:rPr>
        <w:t xml:space="preserve">if the Buyer, acting reasonably, considers it appropriate, the Implementation Plan shall be amended to reflect any consequential revisions required to subsequent Milestone Dates resulting from the Buyer Cause; </w:t>
      </w:r>
    </w:p>
    <w:p w14:paraId="6480BA62" w14:textId="77777777" w:rsidR="008D531F" w:rsidRPr="005A1AC4" w:rsidRDefault="008D531F" w:rsidP="008D531F">
      <w:pPr>
        <w:widowControl w:val="0"/>
        <w:numPr>
          <w:ilvl w:val="4"/>
          <w:numId w:val="25"/>
        </w:numPr>
        <w:suppressAutoHyphens w:val="0"/>
        <w:autoSpaceDN/>
        <w:spacing w:before="120" w:after="220"/>
        <w:ind w:left="3544" w:hanging="567"/>
        <w:jc w:val="both"/>
        <w:textAlignment w:val="auto"/>
        <w:rPr>
          <w:rFonts w:cstheme="minorHAnsi"/>
        </w:rPr>
      </w:pPr>
      <w:r w:rsidRPr="005A1AC4">
        <w:rPr>
          <w:rFonts w:cstheme="minorHAnsi"/>
        </w:rPr>
        <w:t>the Supplier shall have no liability to pay any Delay Payments associated with the Milestone to the extent that the Supplier can demonstrate that such failure was caused by the Buyer Cause; and</w:t>
      </w:r>
    </w:p>
    <w:p w14:paraId="397B21CF" w14:textId="77777777" w:rsidR="008D531F" w:rsidRPr="005A1AC4" w:rsidRDefault="008D531F" w:rsidP="008D531F">
      <w:pPr>
        <w:pStyle w:val="BodyText"/>
        <w:numPr>
          <w:ilvl w:val="3"/>
          <w:numId w:val="4"/>
        </w:numPr>
        <w:spacing w:before="121"/>
        <w:ind w:left="2977" w:hanging="567"/>
        <w:rPr>
          <w:spacing w:val="-1"/>
        </w:rPr>
      </w:pPr>
      <w:r w:rsidRPr="005A1AC4">
        <w:rPr>
          <w:spacing w:val="-1"/>
        </w:rPr>
        <w:t>where the Supplier Non-Performance constitutes a Service Level Failure:</w:t>
      </w:r>
    </w:p>
    <w:p w14:paraId="43CCE4BB" w14:textId="77777777" w:rsidR="008D531F" w:rsidRPr="005A1AC4" w:rsidRDefault="008D531F" w:rsidP="008D531F">
      <w:pPr>
        <w:widowControl w:val="0"/>
        <w:numPr>
          <w:ilvl w:val="4"/>
          <w:numId w:val="25"/>
        </w:numPr>
        <w:suppressAutoHyphens w:val="0"/>
        <w:autoSpaceDN/>
        <w:spacing w:before="120" w:after="220"/>
        <w:ind w:left="3544" w:hanging="567"/>
        <w:jc w:val="both"/>
        <w:textAlignment w:val="auto"/>
        <w:rPr>
          <w:rFonts w:cstheme="minorHAnsi"/>
        </w:rPr>
      </w:pPr>
      <w:r w:rsidRPr="005A1AC4">
        <w:rPr>
          <w:rFonts w:cstheme="minorHAnsi"/>
        </w:rPr>
        <w:t>the Supplier shall not be liable to accrue Service Credits;</w:t>
      </w:r>
    </w:p>
    <w:p w14:paraId="266FAE4E" w14:textId="77777777" w:rsidR="008D531F" w:rsidRPr="005A1AC4" w:rsidRDefault="008D531F" w:rsidP="008D531F">
      <w:pPr>
        <w:widowControl w:val="0"/>
        <w:numPr>
          <w:ilvl w:val="4"/>
          <w:numId w:val="25"/>
        </w:numPr>
        <w:suppressAutoHyphens w:val="0"/>
        <w:autoSpaceDN/>
        <w:spacing w:before="120" w:after="220"/>
        <w:ind w:left="3544" w:hanging="567"/>
        <w:jc w:val="both"/>
        <w:textAlignment w:val="auto"/>
        <w:rPr>
          <w:rFonts w:cstheme="minorHAnsi"/>
        </w:rPr>
      </w:pPr>
      <w:r w:rsidRPr="005A1AC4">
        <w:rPr>
          <w:rFonts w:cstheme="minorHAnsi"/>
        </w:rPr>
        <w:t xml:space="preserve">the Buyer shall not be entitled to any Compensation for Critical Service Level Failure pursuant to Clause </w:t>
      </w:r>
      <w:r w:rsidRPr="005A1AC4">
        <w:rPr>
          <w:rFonts w:cstheme="minorHAnsi"/>
        </w:rPr>
        <w:fldChar w:fldCharType="begin"/>
      </w:r>
      <w:r w:rsidRPr="005A1AC4">
        <w:rPr>
          <w:rFonts w:cstheme="minorHAnsi"/>
        </w:rPr>
        <w:instrText xml:space="preserve"> REF _Ref45813036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10</w:t>
      </w:r>
      <w:r w:rsidRPr="005A1AC4">
        <w:rPr>
          <w:rFonts w:cstheme="minorHAnsi"/>
        </w:rPr>
        <w:fldChar w:fldCharType="end"/>
      </w:r>
      <w:r w:rsidRPr="005A1AC4">
        <w:rPr>
          <w:rFonts w:cstheme="minorHAnsi"/>
        </w:rPr>
        <w:t>; and</w:t>
      </w:r>
    </w:p>
    <w:p w14:paraId="257EAE0B" w14:textId="77777777" w:rsidR="008D531F" w:rsidRPr="005A1AC4" w:rsidRDefault="008D531F" w:rsidP="008D531F">
      <w:pPr>
        <w:widowControl w:val="0"/>
        <w:numPr>
          <w:ilvl w:val="4"/>
          <w:numId w:val="25"/>
        </w:numPr>
        <w:suppressAutoHyphens w:val="0"/>
        <w:autoSpaceDN/>
        <w:spacing w:before="120" w:after="220"/>
        <w:ind w:left="3544" w:hanging="567"/>
        <w:jc w:val="both"/>
        <w:textAlignment w:val="auto"/>
        <w:rPr>
          <w:rFonts w:cstheme="minorHAnsi"/>
        </w:rPr>
      </w:pPr>
      <w:r w:rsidRPr="005A1AC4">
        <w:rPr>
          <w:rFonts w:cstheme="minorHAnsi"/>
        </w:rPr>
        <w:t>the Supplier shall be entitled to invoice for the Service Charges for the relevant Services affected by the Buyer Cause,</w:t>
      </w:r>
    </w:p>
    <w:p w14:paraId="07E7AF52" w14:textId="77777777" w:rsidR="008D531F" w:rsidRPr="005A1AC4" w:rsidRDefault="008D531F" w:rsidP="008D531F">
      <w:pPr>
        <w:pStyle w:val="Heading2"/>
        <w:numPr>
          <w:ilvl w:val="0"/>
          <w:numId w:val="0"/>
        </w:numPr>
        <w:ind w:left="709"/>
      </w:pPr>
      <w:r w:rsidRPr="005A1AC4">
        <w:t>in each case, to the extent that the Supplier can demonstrate that the Service Level Failure was caused by the Buyer Cause.</w:t>
      </w:r>
    </w:p>
    <w:p w14:paraId="5E3D8FAA" w14:textId="77777777" w:rsidR="008D531F" w:rsidRPr="005A1AC4" w:rsidRDefault="008D531F" w:rsidP="008D531F">
      <w:pPr>
        <w:pStyle w:val="Heading2"/>
        <w:numPr>
          <w:ilvl w:val="1"/>
          <w:numId w:val="4"/>
        </w:numPr>
      </w:pPr>
      <w:r w:rsidRPr="005A1AC4">
        <w:t>In order to claim any of the rights and/or relief referred to in Clause </w:t>
      </w:r>
      <w:r w:rsidRPr="005A1AC4">
        <w:fldChar w:fldCharType="begin"/>
      </w:r>
      <w:r w:rsidRPr="005A1AC4">
        <w:instrText xml:space="preserve"> REF _Ref45863453 \r \h </w:instrText>
      </w:r>
      <w:r>
        <w:instrText xml:space="preserve"> \* MERGEFORMAT </w:instrText>
      </w:r>
      <w:r w:rsidRPr="005A1AC4">
        <w:fldChar w:fldCharType="separate"/>
      </w:r>
      <w:r>
        <w:t>32.1</w:t>
      </w:r>
      <w:r w:rsidRPr="005A1AC4">
        <w:fldChar w:fldCharType="end"/>
      </w:r>
      <w:r w:rsidRPr="005A1AC4">
        <w:t>, the Supplier shall as soon as reasonably practicable (and in any event within ten (10) Working Days) after becoming aware that an Buyer Cause has caused, or is reasonably likely to cause, a Supplier Non-Performance, give the Buyer notice (a “Relief Notice”) setting out details of:</w:t>
      </w:r>
    </w:p>
    <w:p w14:paraId="7ABD5368" w14:textId="77777777" w:rsidR="008D531F" w:rsidRPr="005A1AC4" w:rsidRDefault="008D531F" w:rsidP="008D531F">
      <w:pPr>
        <w:pStyle w:val="Heading2"/>
        <w:numPr>
          <w:ilvl w:val="2"/>
          <w:numId w:val="4"/>
        </w:numPr>
      </w:pPr>
      <w:r w:rsidRPr="005A1AC4">
        <w:t xml:space="preserve">the Supplier Non-Performance; </w:t>
      </w:r>
    </w:p>
    <w:p w14:paraId="4C35B724" w14:textId="77777777" w:rsidR="008D531F" w:rsidRPr="005A1AC4" w:rsidRDefault="008D531F" w:rsidP="008D531F">
      <w:pPr>
        <w:pStyle w:val="Heading2"/>
        <w:numPr>
          <w:ilvl w:val="2"/>
          <w:numId w:val="4"/>
        </w:numPr>
      </w:pPr>
      <w:r w:rsidRPr="005A1AC4">
        <w:t>the Buyer Cause and its effect, or likely effect, on the Supplier’s ability to meet its obligations under this Contract;</w:t>
      </w:r>
    </w:p>
    <w:p w14:paraId="43BFAB62" w14:textId="77777777" w:rsidR="008D531F" w:rsidRPr="005A1AC4" w:rsidRDefault="008D531F" w:rsidP="008D531F">
      <w:pPr>
        <w:pStyle w:val="Heading2"/>
        <w:numPr>
          <w:ilvl w:val="2"/>
          <w:numId w:val="4"/>
        </w:numPr>
      </w:pPr>
      <w:r w:rsidRPr="005A1AC4">
        <w:t xml:space="preserve">any steps which the Buyer can take to eliminate or mitigate the consequences and impact of such Buyer Cause; and </w:t>
      </w:r>
    </w:p>
    <w:p w14:paraId="2B1E9722" w14:textId="77777777" w:rsidR="008D531F" w:rsidRPr="005A1AC4" w:rsidRDefault="008D531F" w:rsidP="008D531F">
      <w:pPr>
        <w:pStyle w:val="Heading2"/>
        <w:numPr>
          <w:ilvl w:val="2"/>
          <w:numId w:val="4"/>
        </w:numPr>
      </w:pPr>
      <w:r w:rsidRPr="005A1AC4">
        <w:t>the relief claimed by the Supplier.</w:t>
      </w:r>
    </w:p>
    <w:p w14:paraId="4F98C699" w14:textId="77777777" w:rsidR="008D531F" w:rsidRPr="005A1AC4" w:rsidRDefault="008D531F" w:rsidP="008D531F">
      <w:pPr>
        <w:pStyle w:val="Heading2"/>
        <w:numPr>
          <w:ilvl w:val="1"/>
          <w:numId w:val="4"/>
        </w:numPr>
      </w:pPr>
      <w:r w:rsidRPr="005A1AC4">
        <w:t>Following the receipt of a Relief Notice, the Buyer shall as soon as reasonably practicable consider the nature of the Supplier Non-Performance and the alleged Buyer Cause and whether it agrees with the Supplier’s assessment set out in the Relief Notice as to the effect of the relevant Buyer Cause and its entitlement to relief, consulting with the Supplier where necessary.</w:t>
      </w:r>
    </w:p>
    <w:p w14:paraId="3307ADDB" w14:textId="77777777" w:rsidR="008D531F" w:rsidRPr="005A1AC4" w:rsidRDefault="008D531F" w:rsidP="008D531F">
      <w:pPr>
        <w:pStyle w:val="Heading2"/>
        <w:numPr>
          <w:ilvl w:val="1"/>
          <w:numId w:val="4"/>
        </w:numPr>
      </w:pPr>
      <w:r w:rsidRPr="005A1AC4">
        <w:t>The Supplier shall use all reasonable endeavours to eliminate or mitigate the consequences and impact of an Buyer Cause, including any Losses that the Supplier may incur and the duration and consequences of any Delay or anticipated Delay.</w:t>
      </w:r>
    </w:p>
    <w:p w14:paraId="48A56EF8" w14:textId="77777777" w:rsidR="008D531F" w:rsidRPr="005A1AC4" w:rsidRDefault="008D531F" w:rsidP="008D531F">
      <w:pPr>
        <w:pStyle w:val="Heading2"/>
        <w:numPr>
          <w:ilvl w:val="1"/>
          <w:numId w:val="4"/>
        </w:numPr>
      </w:pPr>
      <w:r w:rsidRPr="005A1AC4">
        <w:t>Without prejudice to Clause </w:t>
      </w:r>
      <w:r w:rsidRPr="005A1AC4">
        <w:fldChar w:fldCharType="begin"/>
      </w:r>
      <w:r w:rsidRPr="005A1AC4">
        <w:instrText xml:space="preserve"> REF _Ref45884651 \r \h  \* MERGEFORMAT </w:instrText>
      </w:r>
      <w:r w:rsidRPr="005A1AC4">
        <w:fldChar w:fldCharType="separate"/>
      </w:r>
      <w:r>
        <w:t>8.9</w:t>
      </w:r>
      <w:r w:rsidRPr="005A1AC4">
        <w:fldChar w:fldCharType="end"/>
      </w:r>
      <w:r w:rsidRPr="005A1AC4">
        <w:t> (Continuing obligation to provide the Services), if a Dispute arises as to:</w:t>
      </w:r>
    </w:p>
    <w:p w14:paraId="0D9EF3B8" w14:textId="77777777" w:rsidR="008D531F" w:rsidRPr="005A1AC4" w:rsidRDefault="008D531F" w:rsidP="008D531F">
      <w:pPr>
        <w:pStyle w:val="Heading2"/>
        <w:numPr>
          <w:ilvl w:val="2"/>
          <w:numId w:val="4"/>
        </w:numPr>
      </w:pPr>
      <w:r w:rsidRPr="005A1AC4">
        <w:t>whether a Supplier Non-Performance would not have occurred but for an Buyer Cause; and/or</w:t>
      </w:r>
    </w:p>
    <w:p w14:paraId="25F8823B" w14:textId="77777777" w:rsidR="008D531F" w:rsidRPr="005A1AC4" w:rsidRDefault="008D531F" w:rsidP="008D531F">
      <w:pPr>
        <w:pStyle w:val="Heading2"/>
        <w:numPr>
          <w:ilvl w:val="2"/>
          <w:numId w:val="4"/>
        </w:numPr>
      </w:pPr>
      <w:r w:rsidRPr="005A1AC4">
        <w:t>the nature and/or extent of the relief and/or compensation claimed by the Supplier,</w:t>
      </w:r>
    </w:p>
    <w:p w14:paraId="49A8E79A" w14:textId="77777777" w:rsidR="008D531F" w:rsidRPr="005A1AC4" w:rsidRDefault="008D531F" w:rsidP="008D531F">
      <w:pPr>
        <w:spacing w:after="220"/>
        <w:ind w:left="709"/>
        <w:rPr>
          <w:rFonts w:ascii="Arial" w:hAnsi="Arial" w:cs="Arial"/>
        </w:rPr>
      </w:pPr>
      <w:r w:rsidRPr="005A1AC4">
        <w:t>either Party may refer the Dispute to the Dispute Resolution Procedure. Pending the resolution of the Dispute, both Parties shall continue to resolve the causes of, and mitigate the effects of, the Supplier Non-Performance</w:t>
      </w:r>
      <w:r w:rsidRPr="005A1AC4">
        <w:rPr>
          <w:rFonts w:ascii="Arial" w:hAnsi="Arial" w:cs="Arial"/>
        </w:rPr>
        <w:t xml:space="preserve">. </w:t>
      </w:r>
      <w:r w:rsidRPr="005A1AC4">
        <w:rPr>
          <w:rFonts w:ascii="Arial" w:hAnsi="Arial" w:cs="Arial"/>
          <w:b/>
          <w:bCs/>
          <w:i/>
          <w:iCs/>
        </w:rPr>
        <w:t xml:space="preserve"> </w:t>
      </w:r>
    </w:p>
    <w:p w14:paraId="6FC9D470" w14:textId="77777777" w:rsidR="008D531F" w:rsidRPr="005A1AC4" w:rsidRDefault="008D531F" w:rsidP="008D531F">
      <w:pPr>
        <w:pStyle w:val="Heading2"/>
        <w:numPr>
          <w:ilvl w:val="1"/>
          <w:numId w:val="4"/>
        </w:numPr>
      </w:pPr>
      <w:r w:rsidRPr="005A1AC4">
        <w:t>Any Change that is required to the Implementation Plan or to the Charges pursuant to this Clause </w:t>
      </w:r>
      <w:r w:rsidRPr="005A1AC4">
        <w:fldChar w:fldCharType="begin"/>
      </w:r>
      <w:r w:rsidRPr="005A1AC4">
        <w:instrText xml:space="preserve"> REF _Ref45863453 \r \h </w:instrText>
      </w:r>
      <w:r>
        <w:instrText xml:space="preserve"> \* MERGEFORMAT </w:instrText>
      </w:r>
      <w:r w:rsidRPr="005A1AC4">
        <w:fldChar w:fldCharType="separate"/>
      </w:r>
      <w:r>
        <w:t>32.1</w:t>
      </w:r>
      <w:r w:rsidRPr="005A1AC4">
        <w:fldChar w:fldCharType="end"/>
      </w:r>
      <w:r w:rsidRPr="005A1AC4">
        <w:t xml:space="preserve"> shall be implemented in accordance with the Change Control Procedure.</w:t>
      </w:r>
    </w:p>
    <w:p w14:paraId="2CE7B032" w14:textId="77777777" w:rsidR="008D531F" w:rsidRPr="005A1AC4" w:rsidRDefault="008D531F" w:rsidP="008D531F">
      <w:pPr>
        <w:pStyle w:val="Heading1"/>
        <w:keepNext/>
        <w:numPr>
          <w:ilvl w:val="0"/>
          <w:numId w:val="4"/>
        </w:numPr>
      </w:pPr>
      <w:bookmarkStart w:id="235" w:name="_Ref45805280"/>
      <w:bookmarkStart w:id="236" w:name="_Ref45806547"/>
      <w:bookmarkStart w:id="237" w:name="_Toc48825041"/>
      <w:r w:rsidRPr="005A1AC4">
        <w:t>FORCE MAJEURE</w:t>
      </w:r>
      <w:bookmarkEnd w:id="235"/>
      <w:bookmarkEnd w:id="236"/>
      <w:bookmarkEnd w:id="237"/>
    </w:p>
    <w:p w14:paraId="4F5F2A08" w14:textId="77777777" w:rsidR="008D531F" w:rsidRPr="005A1AC4" w:rsidRDefault="008D531F" w:rsidP="008D531F">
      <w:pPr>
        <w:pStyle w:val="Heading2"/>
        <w:numPr>
          <w:ilvl w:val="1"/>
          <w:numId w:val="4"/>
        </w:numPr>
      </w:pPr>
      <w:r w:rsidRPr="005A1AC4">
        <w:t>Subject to the remaining provisions of this Clause </w:t>
      </w:r>
      <w:r w:rsidRPr="005A1AC4">
        <w:fldChar w:fldCharType="begin"/>
      </w:r>
      <w:r w:rsidRPr="005A1AC4">
        <w:instrText xml:space="preserve"> REF _Ref45805280 \r \h </w:instrText>
      </w:r>
      <w:r>
        <w:instrText xml:space="preserve"> \* MERGEFORMAT </w:instrText>
      </w:r>
      <w:r w:rsidRPr="005A1AC4">
        <w:fldChar w:fldCharType="separate"/>
      </w:r>
      <w:r>
        <w:t>33</w:t>
      </w:r>
      <w:r w:rsidRPr="005A1AC4">
        <w:fldChar w:fldCharType="end"/>
      </w:r>
      <w:r w:rsidRPr="005A1AC4">
        <w:t xml:space="preserve"> (and, in relation to the Supplier, subject to its compliance with its obligations in Schedule S6 (Business Continuity Plan and Disaster Recovery where used)), a Party may claim relief under this Clause </w:t>
      </w:r>
      <w:r w:rsidRPr="005A1AC4">
        <w:fldChar w:fldCharType="begin"/>
      </w:r>
      <w:r w:rsidRPr="005A1AC4">
        <w:instrText xml:space="preserve"> REF _Ref45805280 \r \h </w:instrText>
      </w:r>
      <w:r>
        <w:instrText xml:space="preserve"> \* MERGEFORMAT </w:instrText>
      </w:r>
      <w:r w:rsidRPr="005A1AC4">
        <w:fldChar w:fldCharType="separate"/>
      </w:r>
      <w:r>
        <w:t>33</w:t>
      </w:r>
      <w:r w:rsidRPr="005A1AC4">
        <w:fldChar w:fldCharType="end"/>
      </w:r>
      <w:r w:rsidRPr="005A1AC4">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
    <w:p w14:paraId="10DC53C5" w14:textId="77777777" w:rsidR="008D531F" w:rsidRPr="005A1AC4" w:rsidRDefault="008D531F" w:rsidP="008D531F">
      <w:pPr>
        <w:pStyle w:val="Heading2"/>
        <w:numPr>
          <w:ilvl w:val="1"/>
          <w:numId w:val="4"/>
        </w:numPr>
      </w:pPr>
      <w:r w:rsidRPr="005A1AC4">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6F865E64" w14:textId="77777777" w:rsidR="008D531F" w:rsidRPr="005A1AC4" w:rsidRDefault="008D531F" w:rsidP="008D531F">
      <w:pPr>
        <w:pStyle w:val="Heading2"/>
        <w:numPr>
          <w:ilvl w:val="1"/>
          <w:numId w:val="4"/>
        </w:numPr>
      </w:pPr>
      <w:r w:rsidRPr="005A1AC4">
        <w:t>If the Supplier is the Affected Party, it shall not be entitled to claim relief under this Clause </w:t>
      </w:r>
      <w:r w:rsidRPr="005A1AC4">
        <w:fldChar w:fldCharType="begin"/>
      </w:r>
      <w:r w:rsidRPr="005A1AC4">
        <w:instrText xml:space="preserve"> REF _Ref45805280 \r \h </w:instrText>
      </w:r>
      <w:r>
        <w:instrText xml:space="preserve"> \* MERGEFORMAT </w:instrText>
      </w:r>
      <w:r w:rsidRPr="005A1AC4">
        <w:fldChar w:fldCharType="separate"/>
      </w:r>
      <w:r>
        <w:t>33</w:t>
      </w:r>
      <w:r w:rsidRPr="005A1AC4">
        <w:fldChar w:fldCharType="end"/>
      </w:r>
      <w:r w:rsidRPr="005A1AC4">
        <w:t xml:space="preserve"> to the extent that consequences of the relevant Force Majeure Event:</w:t>
      </w:r>
    </w:p>
    <w:p w14:paraId="10E01A84" w14:textId="77777777" w:rsidR="008D531F" w:rsidRPr="005A1AC4" w:rsidRDefault="008D531F" w:rsidP="008D531F">
      <w:pPr>
        <w:pStyle w:val="Heading2"/>
        <w:numPr>
          <w:ilvl w:val="2"/>
          <w:numId w:val="4"/>
        </w:numPr>
      </w:pPr>
      <w:r w:rsidRPr="005A1AC4">
        <w:t>are capable of being mitigated, but the Supplier has failed to do so;</w:t>
      </w:r>
    </w:p>
    <w:p w14:paraId="0065FAEC" w14:textId="77777777" w:rsidR="008D531F" w:rsidRPr="005A1AC4" w:rsidRDefault="008D531F" w:rsidP="008D531F">
      <w:pPr>
        <w:pStyle w:val="Heading2"/>
        <w:numPr>
          <w:ilvl w:val="2"/>
          <w:numId w:val="4"/>
        </w:numPr>
      </w:pPr>
      <w:r w:rsidRPr="005A1AC4">
        <w:t>should have been foreseen and prevented or avoided by a prudent provider of services similar to the Services, operating to the standards required by this Contract; or</w:t>
      </w:r>
    </w:p>
    <w:p w14:paraId="6357CF5A" w14:textId="77777777" w:rsidR="008D531F" w:rsidRPr="005A1AC4" w:rsidRDefault="008D531F" w:rsidP="008D531F">
      <w:pPr>
        <w:pStyle w:val="Heading2"/>
        <w:numPr>
          <w:ilvl w:val="2"/>
          <w:numId w:val="4"/>
        </w:numPr>
      </w:pPr>
      <w:r w:rsidRPr="005A1AC4">
        <w:t>are the result of the Supplier’s failure to comply with its BCDR Plan (except to the extent that such failure is also due to a Force Majeure Event that affects the execution of the BCDR Plan).</w:t>
      </w:r>
    </w:p>
    <w:p w14:paraId="3ABAA290" w14:textId="77777777" w:rsidR="008D531F" w:rsidRPr="005A1AC4" w:rsidRDefault="008D531F" w:rsidP="008D531F">
      <w:pPr>
        <w:pStyle w:val="Heading2"/>
        <w:numPr>
          <w:ilvl w:val="1"/>
          <w:numId w:val="4"/>
        </w:numPr>
      </w:pPr>
      <w:r w:rsidRPr="005A1AC4">
        <w:t>Subject to Clause </w:t>
      </w:r>
      <w:r w:rsidRPr="005A1AC4">
        <w:fldChar w:fldCharType="begin"/>
      </w:r>
      <w:r w:rsidRPr="005A1AC4">
        <w:instrText xml:space="preserve"> REF _Ref45805952 \r \h </w:instrText>
      </w:r>
      <w:r>
        <w:instrText xml:space="preserve"> \* MERGEFORMAT </w:instrText>
      </w:r>
      <w:r w:rsidRPr="005A1AC4">
        <w:fldChar w:fldCharType="separate"/>
      </w:r>
      <w:r>
        <w:t>33.5</w:t>
      </w:r>
      <w:r w:rsidRPr="005A1AC4">
        <w:fldChar w:fldCharType="end"/>
      </w:r>
      <w:r w:rsidRPr="005A1AC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14:paraId="24FB41A2" w14:textId="77777777" w:rsidR="008D531F" w:rsidRPr="005A1AC4" w:rsidRDefault="008D531F" w:rsidP="008D531F">
      <w:pPr>
        <w:pStyle w:val="Heading2"/>
        <w:numPr>
          <w:ilvl w:val="1"/>
          <w:numId w:val="4"/>
        </w:numPr>
        <w:rPr>
          <w:rFonts w:ascii="Arial" w:hAnsi="Arial" w:cs="Arial"/>
          <w:szCs w:val="24"/>
        </w:rPr>
      </w:pPr>
      <w:bookmarkStart w:id="238" w:name="_Ref45805952"/>
      <w:r w:rsidRPr="005A1AC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r w:rsidRPr="005A1AC4">
        <w:rPr>
          <w:rFonts w:ascii="Arial" w:hAnsi="Arial" w:cs="Arial"/>
          <w:szCs w:val="24"/>
        </w:rPr>
        <w:t>.</w:t>
      </w:r>
      <w:bookmarkEnd w:id="238"/>
    </w:p>
    <w:p w14:paraId="5611BD17" w14:textId="77777777" w:rsidR="008D531F" w:rsidRPr="005A1AC4" w:rsidRDefault="008D531F" w:rsidP="008D531F">
      <w:pPr>
        <w:pStyle w:val="Heading2"/>
        <w:numPr>
          <w:ilvl w:val="1"/>
          <w:numId w:val="4"/>
        </w:numPr>
      </w:pPr>
      <w:r w:rsidRPr="005A1AC4">
        <w:t>Where, as a result of a Force Majeure Event:</w:t>
      </w:r>
    </w:p>
    <w:p w14:paraId="01900203" w14:textId="77777777" w:rsidR="008D531F" w:rsidRPr="005A1AC4" w:rsidRDefault="008D531F" w:rsidP="008D531F">
      <w:pPr>
        <w:pStyle w:val="Heading2"/>
        <w:numPr>
          <w:ilvl w:val="2"/>
          <w:numId w:val="4"/>
        </w:numPr>
      </w:pPr>
      <w:bookmarkStart w:id="239" w:name="_Ref45869589"/>
      <w:r w:rsidRPr="005A1AC4">
        <w:t>an Affected Party fails to perform its obligations in accordance with this Contract, then during the continuance of the Force Majeure Event:</w:t>
      </w:r>
      <w:bookmarkEnd w:id="239"/>
    </w:p>
    <w:p w14:paraId="0CA9DABA" w14:textId="77777777" w:rsidR="008D531F" w:rsidRPr="005A1AC4" w:rsidRDefault="008D531F" w:rsidP="008D531F">
      <w:pPr>
        <w:pStyle w:val="Heading4"/>
        <w:numPr>
          <w:ilvl w:val="3"/>
          <w:numId w:val="47"/>
        </w:numPr>
        <w:ind w:left="3119" w:hanging="709"/>
      </w:pPr>
      <w:bookmarkStart w:id="240" w:name="_Ref45869575"/>
      <w:r w:rsidRPr="005A1AC4">
        <w:t xml:space="preserve">the other Party shall not be entitled to exercise any rights to terminate this Contract in whole or in part as a result of such failure </w:t>
      </w:r>
      <w:r w:rsidRPr="005A1AC4">
        <w:rPr>
          <w:spacing w:val="-1"/>
        </w:rPr>
        <w:t>unless</w:t>
      </w:r>
      <w:r w:rsidRPr="005A1AC4">
        <w:rPr>
          <w:spacing w:val="53"/>
        </w:rPr>
        <w:t xml:space="preserve"> </w:t>
      </w:r>
      <w:r w:rsidRPr="005A1AC4">
        <w:t>the</w:t>
      </w:r>
      <w:r w:rsidRPr="005A1AC4">
        <w:rPr>
          <w:spacing w:val="53"/>
        </w:rPr>
        <w:t xml:space="preserve"> </w:t>
      </w:r>
      <w:r w:rsidRPr="005A1AC4">
        <w:rPr>
          <w:spacing w:val="-1"/>
        </w:rPr>
        <w:t>provision</w:t>
      </w:r>
      <w:r w:rsidRPr="005A1AC4">
        <w:rPr>
          <w:spacing w:val="55"/>
        </w:rPr>
        <w:t xml:space="preserve"> </w:t>
      </w:r>
      <w:r w:rsidRPr="005A1AC4">
        <w:rPr>
          <w:spacing w:val="-2"/>
        </w:rPr>
        <w:t>of</w:t>
      </w:r>
      <w:r w:rsidRPr="005A1AC4">
        <w:rPr>
          <w:spacing w:val="54"/>
        </w:rPr>
        <w:t xml:space="preserve"> </w:t>
      </w:r>
      <w:r w:rsidRPr="005A1AC4">
        <w:t>the</w:t>
      </w:r>
      <w:r w:rsidRPr="005A1AC4">
        <w:rPr>
          <w:spacing w:val="55"/>
        </w:rPr>
        <w:t xml:space="preserve"> </w:t>
      </w:r>
      <w:r w:rsidRPr="005A1AC4">
        <w:rPr>
          <w:spacing w:val="-2"/>
        </w:rPr>
        <w:t>Services</w:t>
      </w:r>
      <w:r w:rsidRPr="005A1AC4">
        <w:rPr>
          <w:spacing w:val="56"/>
        </w:rPr>
        <w:t xml:space="preserve"> </w:t>
      </w:r>
      <w:r w:rsidRPr="005A1AC4">
        <w:rPr>
          <w:spacing w:val="-1"/>
        </w:rPr>
        <w:t>is</w:t>
      </w:r>
      <w:r w:rsidRPr="005A1AC4">
        <w:rPr>
          <w:spacing w:val="51"/>
        </w:rPr>
        <w:t xml:space="preserve"> </w:t>
      </w:r>
      <w:r w:rsidRPr="005A1AC4">
        <w:rPr>
          <w:spacing w:val="-1"/>
        </w:rPr>
        <w:t>materially</w:t>
      </w:r>
      <w:r w:rsidRPr="005A1AC4">
        <w:rPr>
          <w:spacing w:val="41"/>
        </w:rPr>
        <w:t xml:space="preserve"> </w:t>
      </w:r>
      <w:r w:rsidRPr="005A1AC4">
        <w:rPr>
          <w:spacing w:val="-1"/>
        </w:rPr>
        <w:t>impacted</w:t>
      </w:r>
      <w:r w:rsidRPr="005A1AC4">
        <w:rPr>
          <w:spacing w:val="37"/>
        </w:rPr>
        <w:t xml:space="preserve"> </w:t>
      </w:r>
      <w:r w:rsidRPr="005A1AC4">
        <w:t>by</w:t>
      </w:r>
      <w:r w:rsidRPr="005A1AC4">
        <w:rPr>
          <w:spacing w:val="37"/>
        </w:rPr>
        <w:t xml:space="preserve"> </w:t>
      </w:r>
      <w:r w:rsidRPr="005A1AC4">
        <w:t>a</w:t>
      </w:r>
      <w:r w:rsidRPr="005A1AC4">
        <w:rPr>
          <w:spacing w:val="41"/>
        </w:rPr>
        <w:t xml:space="preserve"> </w:t>
      </w:r>
      <w:r w:rsidRPr="005A1AC4">
        <w:rPr>
          <w:spacing w:val="-1"/>
        </w:rPr>
        <w:t>Force</w:t>
      </w:r>
      <w:r w:rsidRPr="005A1AC4">
        <w:rPr>
          <w:spacing w:val="35"/>
        </w:rPr>
        <w:t xml:space="preserve"> </w:t>
      </w:r>
      <w:r w:rsidRPr="005A1AC4">
        <w:rPr>
          <w:spacing w:val="-1"/>
        </w:rPr>
        <w:t>Majeure</w:t>
      </w:r>
      <w:r w:rsidRPr="005A1AC4">
        <w:rPr>
          <w:spacing w:val="40"/>
        </w:rPr>
        <w:t xml:space="preserve"> </w:t>
      </w:r>
      <w:r w:rsidRPr="005A1AC4">
        <w:rPr>
          <w:spacing w:val="-1"/>
        </w:rPr>
        <w:t>Event</w:t>
      </w:r>
      <w:r w:rsidRPr="005A1AC4">
        <w:rPr>
          <w:spacing w:val="42"/>
        </w:rPr>
        <w:t xml:space="preserve"> </w:t>
      </w:r>
      <w:r w:rsidRPr="005A1AC4">
        <w:rPr>
          <w:spacing w:val="-2"/>
        </w:rPr>
        <w:t>which</w:t>
      </w:r>
      <w:r w:rsidRPr="005A1AC4">
        <w:rPr>
          <w:spacing w:val="41"/>
        </w:rPr>
        <w:t xml:space="preserve"> </w:t>
      </w:r>
      <w:r w:rsidRPr="005A1AC4">
        <w:rPr>
          <w:spacing w:val="-1"/>
        </w:rPr>
        <w:t>endures</w:t>
      </w:r>
      <w:r w:rsidRPr="005A1AC4">
        <w:rPr>
          <w:spacing w:val="37"/>
        </w:rPr>
        <w:t xml:space="preserve"> </w:t>
      </w:r>
      <w:r w:rsidRPr="005A1AC4">
        <w:t>for</w:t>
      </w:r>
      <w:r w:rsidRPr="005A1AC4">
        <w:rPr>
          <w:spacing w:val="38"/>
        </w:rPr>
        <w:t xml:space="preserve"> </w:t>
      </w:r>
      <w:r w:rsidRPr="005A1AC4">
        <w:t>a</w:t>
      </w:r>
      <w:r w:rsidRPr="005A1AC4">
        <w:rPr>
          <w:spacing w:val="35"/>
        </w:rPr>
        <w:t xml:space="preserve"> </w:t>
      </w:r>
      <w:r w:rsidRPr="005A1AC4">
        <w:rPr>
          <w:spacing w:val="-1"/>
        </w:rPr>
        <w:t>continuous</w:t>
      </w:r>
      <w:r w:rsidRPr="005A1AC4">
        <w:rPr>
          <w:spacing w:val="1"/>
        </w:rPr>
        <w:t xml:space="preserve"> </w:t>
      </w:r>
      <w:r w:rsidRPr="005A1AC4">
        <w:rPr>
          <w:spacing w:val="-1"/>
        </w:rPr>
        <w:t>period</w:t>
      </w:r>
      <w:r w:rsidRPr="005A1AC4">
        <w:t xml:space="preserve"> </w:t>
      </w:r>
      <w:r w:rsidRPr="005A1AC4">
        <w:rPr>
          <w:spacing w:val="-2"/>
        </w:rPr>
        <w:t>of</w:t>
      </w:r>
      <w:r w:rsidRPr="005A1AC4">
        <w:rPr>
          <w:spacing w:val="-1"/>
        </w:rPr>
        <w:t xml:space="preserve"> more</w:t>
      </w:r>
      <w:r w:rsidRPr="005A1AC4">
        <w:t xml:space="preserve"> than</w:t>
      </w:r>
      <w:r w:rsidRPr="005A1AC4">
        <w:rPr>
          <w:spacing w:val="-1"/>
        </w:rPr>
        <w:t xml:space="preserve"> ninety</w:t>
      </w:r>
      <w:r w:rsidRPr="005A1AC4">
        <w:rPr>
          <w:spacing w:val="-2"/>
        </w:rPr>
        <w:t xml:space="preserve"> </w:t>
      </w:r>
      <w:r w:rsidRPr="005A1AC4">
        <w:rPr>
          <w:spacing w:val="-1"/>
        </w:rPr>
        <w:t>(90)</w:t>
      </w:r>
      <w:r w:rsidRPr="005A1AC4">
        <w:rPr>
          <w:spacing w:val="1"/>
        </w:rPr>
        <w:t xml:space="preserve"> </w:t>
      </w:r>
      <w:r w:rsidRPr="005A1AC4">
        <w:rPr>
          <w:spacing w:val="-1"/>
        </w:rPr>
        <w:t>days and the Other Party may terminate this Contract in whole or in part after such continuous period by issuing a Termination Notice to the other Party</w:t>
      </w:r>
      <w:r w:rsidRPr="005A1AC4">
        <w:t>; and</w:t>
      </w:r>
      <w:bookmarkEnd w:id="240"/>
    </w:p>
    <w:p w14:paraId="6B38B66F" w14:textId="77777777" w:rsidR="008D531F" w:rsidRPr="005A1AC4" w:rsidRDefault="008D531F" w:rsidP="008D531F">
      <w:pPr>
        <w:pStyle w:val="Heading4"/>
        <w:numPr>
          <w:ilvl w:val="3"/>
          <w:numId w:val="47"/>
        </w:numPr>
        <w:ind w:left="3119" w:hanging="709"/>
      </w:pPr>
      <w:r w:rsidRPr="005A1AC4">
        <w:t>neither Party shall be liable for any Default arising as a result of such failure;</w:t>
      </w:r>
    </w:p>
    <w:p w14:paraId="79BBB3C0" w14:textId="77777777" w:rsidR="008D531F" w:rsidRPr="005A1AC4" w:rsidRDefault="008D531F" w:rsidP="008D531F">
      <w:pPr>
        <w:pStyle w:val="Heading2"/>
        <w:numPr>
          <w:ilvl w:val="2"/>
          <w:numId w:val="4"/>
        </w:numPr>
      </w:pPr>
      <w:r w:rsidRPr="005A1AC4">
        <w:t>the Supplier fails to perform its obligations in accordance with this Contract:</w:t>
      </w:r>
    </w:p>
    <w:p w14:paraId="30EBB2E1" w14:textId="77777777" w:rsidR="008D531F" w:rsidRPr="005A1AC4" w:rsidRDefault="008D531F" w:rsidP="008D531F">
      <w:pPr>
        <w:pStyle w:val="Heading4"/>
        <w:numPr>
          <w:ilvl w:val="3"/>
          <w:numId w:val="55"/>
        </w:numPr>
        <w:ind w:hanging="1202"/>
      </w:pPr>
      <w:r w:rsidRPr="005A1AC4">
        <w:t>the Buyer shall not be entitled:</w:t>
      </w:r>
    </w:p>
    <w:p w14:paraId="5D3A2B64" w14:textId="77777777" w:rsidR="008D531F" w:rsidRPr="005A1AC4" w:rsidRDefault="008D531F" w:rsidP="008D531F">
      <w:pPr>
        <w:widowControl w:val="0"/>
        <w:numPr>
          <w:ilvl w:val="4"/>
          <w:numId w:val="55"/>
        </w:numPr>
        <w:suppressAutoHyphens w:val="0"/>
        <w:autoSpaceDN/>
        <w:spacing w:before="120" w:after="220"/>
        <w:ind w:left="3828"/>
        <w:jc w:val="both"/>
        <w:textAlignment w:val="auto"/>
        <w:rPr>
          <w:rFonts w:cstheme="minorHAnsi"/>
        </w:rPr>
      </w:pPr>
      <w:r w:rsidRPr="005A1AC4">
        <w:rPr>
          <w:rFonts w:cstheme="minorHAnsi"/>
        </w:rPr>
        <w:t xml:space="preserve">during the continuance of the Force Majeure Event to exercise its rights under Clause </w:t>
      </w:r>
      <w:r w:rsidRPr="005A1AC4">
        <w:rPr>
          <w:rFonts w:cstheme="minorHAnsi"/>
        </w:rPr>
        <w:fldChar w:fldCharType="begin"/>
      </w:r>
      <w:r w:rsidRPr="005A1AC4">
        <w:rPr>
          <w:rFonts w:cstheme="minorHAnsi"/>
        </w:rPr>
        <w:instrText xml:space="preserve"> REF _Ref45884941 \r \h  \* MERGEFORMAT </w:instrText>
      </w:r>
      <w:r w:rsidRPr="005A1AC4">
        <w:rPr>
          <w:rFonts w:cstheme="minorHAnsi"/>
        </w:rPr>
      </w:r>
      <w:r w:rsidRPr="005A1AC4">
        <w:rPr>
          <w:rFonts w:cstheme="minorHAnsi"/>
        </w:rPr>
        <w:fldChar w:fldCharType="separate"/>
      </w:r>
      <w:r>
        <w:rPr>
          <w:rFonts w:cstheme="minorHAnsi"/>
        </w:rPr>
        <w:t>31.1.2</w:t>
      </w:r>
      <w:r w:rsidRPr="005A1AC4">
        <w:rPr>
          <w:rFonts w:cstheme="minorHAnsi"/>
        </w:rPr>
        <w:fldChar w:fldCharType="end"/>
      </w:r>
      <w:r w:rsidRPr="005A1AC4">
        <w:rPr>
          <w:rFonts w:cstheme="minorHAnsi"/>
        </w:rPr>
        <w:t xml:space="preserve"> and </w:t>
      </w:r>
      <w:r w:rsidRPr="005A1AC4">
        <w:rPr>
          <w:rFonts w:cstheme="minorHAnsi"/>
        </w:rPr>
        <w:fldChar w:fldCharType="begin"/>
      </w:r>
      <w:r w:rsidRPr="005A1AC4">
        <w:rPr>
          <w:rFonts w:cstheme="minorHAnsi"/>
        </w:rPr>
        <w:instrText xml:space="preserve"> REF _Ref45884943 \r \h  \* MERGEFORMAT </w:instrText>
      </w:r>
      <w:r w:rsidRPr="005A1AC4">
        <w:rPr>
          <w:rFonts w:cstheme="minorHAnsi"/>
        </w:rPr>
      </w:r>
      <w:r w:rsidRPr="005A1AC4">
        <w:rPr>
          <w:rFonts w:cstheme="minorHAnsi"/>
        </w:rPr>
        <w:fldChar w:fldCharType="separate"/>
      </w:r>
      <w:r>
        <w:rPr>
          <w:rFonts w:cstheme="minorHAnsi"/>
        </w:rPr>
        <w:t>31.1.3</w:t>
      </w:r>
      <w:r w:rsidRPr="005A1AC4">
        <w:rPr>
          <w:rFonts w:cstheme="minorHAnsi"/>
        </w:rPr>
        <w:fldChar w:fldCharType="end"/>
      </w:r>
      <w:r w:rsidRPr="005A1AC4">
        <w:rPr>
          <w:rFonts w:cstheme="minorHAnsi"/>
        </w:rPr>
        <w:t xml:space="preserve"> (Buyer Remedies for Default) as a result of such failure;</w:t>
      </w:r>
    </w:p>
    <w:p w14:paraId="1B9F8A60" w14:textId="77777777" w:rsidR="008D531F" w:rsidRPr="005A1AC4" w:rsidRDefault="008D531F" w:rsidP="008D531F">
      <w:pPr>
        <w:numPr>
          <w:ilvl w:val="4"/>
          <w:numId w:val="55"/>
        </w:numPr>
        <w:suppressAutoHyphens w:val="0"/>
        <w:autoSpaceDN/>
        <w:spacing w:before="120" w:after="220"/>
        <w:ind w:left="3828"/>
        <w:jc w:val="both"/>
        <w:textAlignment w:val="auto"/>
        <w:rPr>
          <w:rFonts w:cstheme="minorHAnsi"/>
        </w:rPr>
      </w:pPr>
      <w:r w:rsidRPr="005A1AC4">
        <w:rPr>
          <w:rFonts w:cstheme="minorHAnsi"/>
        </w:rPr>
        <w:t>to receive Delay Payments pursuant to Clause </w:t>
      </w:r>
      <w:r w:rsidRPr="005A1AC4">
        <w:rPr>
          <w:rFonts w:cstheme="minorHAnsi"/>
        </w:rPr>
        <w:fldChar w:fldCharType="begin"/>
      </w:r>
      <w:r w:rsidRPr="005A1AC4">
        <w:rPr>
          <w:rFonts w:cstheme="minorHAnsi"/>
        </w:rPr>
        <w:instrText xml:space="preserve"> REF _Ref45810102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7.8</w:t>
      </w:r>
      <w:r w:rsidRPr="005A1AC4">
        <w:rPr>
          <w:rFonts w:cstheme="minorHAnsi"/>
        </w:rPr>
        <w:fldChar w:fldCharType="end"/>
      </w:r>
      <w:r w:rsidRPr="005A1AC4">
        <w:rPr>
          <w:rFonts w:cstheme="minorHAnsi"/>
        </w:rPr>
        <w:t> (</w:t>
      </w:r>
      <w:r w:rsidRPr="005A1AC4">
        <w:rPr>
          <w:rFonts w:cstheme="minorHAnsi"/>
          <w:iCs/>
        </w:rPr>
        <w:t>Delay Payments</w:t>
      </w:r>
      <w:r w:rsidRPr="005A1AC4">
        <w:rPr>
          <w:rFonts w:cstheme="minorHAnsi"/>
        </w:rPr>
        <w:t>) to the extent that the Achievement of any Milestone is affected by the Force Majeure Event; and</w:t>
      </w:r>
    </w:p>
    <w:p w14:paraId="528C3FB1" w14:textId="77777777" w:rsidR="008D531F" w:rsidRPr="005A1AC4" w:rsidRDefault="008D531F" w:rsidP="008D531F">
      <w:pPr>
        <w:numPr>
          <w:ilvl w:val="4"/>
          <w:numId w:val="55"/>
        </w:numPr>
        <w:suppressAutoHyphens w:val="0"/>
        <w:autoSpaceDN/>
        <w:spacing w:before="120" w:after="220"/>
        <w:ind w:left="3828"/>
        <w:jc w:val="both"/>
        <w:textAlignment w:val="auto"/>
        <w:rPr>
          <w:rFonts w:cstheme="minorHAnsi"/>
        </w:rPr>
      </w:pPr>
      <w:r w:rsidRPr="005A1AC4">
        <w:t>to</w:t>
      </w:r>
      <w:r w:rsidRPr="005A1AC4">
        <w:rPr>
          <w:spacing w:val="17"/>
        </w:rPr>
        <w:t xml:space="preserve"> </w:t>
      </w:r>
      <w:r w:rsidRPr="005A1AC4">
        <w:rPr>
          <w:spacing w:val="-2"/>
        </w:rPr>
        <w:t>receive</w:t>
      </w:r>
      <w:r w:rsidRPr="005A1AC4">
        <w:rPr>
          <w:spacing w:val="17"/>
        </w:rPr>
        <w:t xml:space="preserve"> </w:t>
      </w:r>
      <w:r w:rsidRPr="005A1AC4">
        <w:rPr>
          <w:spacing w:val="-1"/>
        </w:rPr>
        <w:t>Service</w:t>
      </w:r>
      <w:r w:rsidRPr="005A1AC4">
        <w:rPr>
          <w:spacing w:val="17"/>
        </w:rPr>
        <w:t xml:space="preserve"> </w:t>
      </w:r>
      <w:r w:rsidRPr="005A1AC4">
        <w:rPr>
          <w:spacing w:val="-1"/>
        </w:rPr>
        <w:t>Credits</w:t>
      </w:r>
      <w:r w:rsidRPr="005A1AC4">
        <w:rPr>
          <w:spacing w:val="20"/>
        </w:rPr>
        <w:t xml:space="preserve"> </w:t>
      </w:r>
      <w:r w:rsidRPr="005A1AC4">
        <w:t>or</w:t>
      </w:r>
      <w:r w:rsidRPr="005A1AC4">
        <w:rPr>
          <w:spacing w:val="18"/>
        </w:rPr>
        <w:t xml:space="preserve"> </w:t>
      </w:r>
      <w:r w:rsidRPr="005A1AC4">
        <w:rPr>
          <w:spacing w:val="-2"/>
        </w:rPr>
        <w:t>withhold</w:t>
      </w:r>
      <w:r w:rsidRPr="005A1AC4">
        <w:rPr>
          <w:spacing w:val="17"/>
        </w:rPr>
        <w:t xml:space="preserve"> </w:t>
      </w:r>
      <w:r w:rsidRPr="005A1AC4">
        <w:rPr>
          <w:spacing w:val="-1"/>
        </w:rPr>
        <w:t>and</w:t>
      </w:r>
      <w:r w:rsidRPr="005A1AC4">
        <w:rPr>
          <w:spacing w:val="17"/>
        </w:rPr>
        <w:t xml:space="preserve"> </w:t>
      </w:r>
      <w:r w:rsidRPr="005A1AC4">
        <w:rPr>
          <w:spacing w:val="-1"/>
        </w:rPr>
        <w:t>retain</w:t>
      </w:r>
      <w:r w:rsidRPr="005A1AC4">
        <w:rPr>
          <w:spacing w:val="15"/>
        </w:rPr>
        <w:t xml:space="preserve"> </w:t>
      </w:r>
      <w:r w:rsidRPr="005A1AC4">
        <w:rPr>
          <w:spacing w:val="-1"/>
        </w:rPr>
        <w:t>any</w:t>
      </w:r>
      <w:r w:rsidRPr="005A1AC4">
        <w:rPr>
          <w:spacing w:val="15"/>
        </w:rPr>
        <w:t xml:space="preserve"> </w:t>
      </w:r>
      <w:r w:rsidRPr="005A1AC4">
        <w:t>of</w:t>
      </w:r>
      <w:r w:rsidRPr="005A1AC4">
        <w:rPr>
          <w:spacing w:val="18"/>
        </w:rPr>
        <w:t xml:space="preserve"> </w:t>
      </w:r>
      <w:r w:rsidRPr="005A1AC4">
        <w:t>the</w:t>
      </w:r>
      <w:r w:rsidRPr="005A1AC4">
        <w:rPr>
          <w:spacing w:val="17"/>
        </w:rPr>
        <w:t xml:space="preserve"> Service </w:t>
      </w:r>
      <w:r w:rsidRPr="005A1AC4">
        <w:rPr>
          <w:spacing w:val="-1"/>
        </w:rPr>
        <w:t>Charges</w:t>
      </w:r>
      <w:r w:rsidRPr="005A1AC4">
        <w:rPr>
          <w:spacing w:val="-9"/>
        </w:rPr>
        <w:t xml:space="preserve"> </w:t>
      </w:r>
      <w:r w:rsidRPr="005A1AC4">
        <w:t>as</w:t>
      </w:r>
      <w:r w:rsidRPr="005A1AC4">
        <w:rPr>
          <w:spacing w:val="-7"/>
        </w:rPr>
        <w:t xml:space="preserve"> </w:t>
      </w:r>
      <w:r w:rsidRPr="005A1AC4">
        <w:rPr>
          <w:spacing w:val="-1"/>
        </w:rPr>
        <w:t>Compensation</w:t>
      </w:r>
      <w:r w:rsidRPr="005A1AC4">
        <w:rPr>
          <w:spacing w:val="-9"/>
        </w:rPr>
        <w:t xml:space="preserve"> </w:t>
      </w:r>
      <w:r w:rsidRPr="005A1AC4">
        <w:rPr>
          <w:spacing w:val="1"/>
        </w:rPr>
        <w:t>for</w:t>
      </w:r>
      <w:r w:rsidRPr="005A1AC4">
        <w:rPr>
          <w:spacing w:val="-8"/>
        </w:rPr>
        <w:t xml:space="preserve"> </w:t>
      </w:r>
      <w:r w:rsidRPr="005A1AC4">
        <w:rPr>
          <w:spacing w:val="-1"/>
        </w:rPr>
        <w:t>Critical</w:t>
      </w:r>
      <w:r w:rsidRPr="005A1AC4">
        <w:rPr>
          <w:spacing w:val="-8"/>
        </w:rPr>
        <w:t xml:space="preserve"> </w:t>
      </w:r>
      <w:r w:rsidRPr="005A1AC4">
        <w:rPr>
          <w:spacing w:val="-2"/>
        </w:rPr>
        <w:t>Service</w:t>
      </w:r>
      <w:r w:rsidRPr="005A1AC4">
        <w:rPr>
          <w:spacing w:val="-7"/>
        </w:rPr>
        <w:t xml:space="preserve"> </w:t>
      </w:r>
      <w:r w:rsidRPr="005A1AC4">
        <w:rPr>
          <w:spacing w:val="-1"/>
        </w:rPr>
        <w:t>Level</w:t>
      </w:r>
      <w:r w:rsidRPr="005A1AC4">
        <w:rPr>
          <w:spacing w:val="-8"/>
        </w:rPr>
        <w:t xml:space="preserve"> </w:t>
      </w:r>
      <w:r w:rsidRPr="005A1AC4">
        <w:rPr>
          <w:spacing w:val="-1"/>
        </w:rPr>
        <w:t>Failure</w:t>
      </w:r>
      <w:r w:rsidRPr="005A1AC4">
        <w:rPr>
          <w:spacing w:val="-4"/>
        </w:rPr>
        <w:t xml:space="preserve"> </w:t>
      </w:r>
      <w:r w:rsidRPr="005A1AC4">
        <w:rPr>
          <w:spacing w:val="-1"/>
        </w:rPr>
        <w:t>pursuant</w:t>
      </w:r>
      <w:r w:rsidRPr="005A1AC4">
        <w:rPr>
          <w:spacing w:val="-8"/>
        </w:rPr>
        <w:t xml:space="preserve"> </w:t>
      </w:r>
      <w:r w:rsidRPr="005A1AC4">
        <w:t>to</w:t>
      </w:r>
      <w:r w:rsidRPr="005A1AC4">
        <w:rPr>
          <w:spacing w:val="-6"/>
        </w:rPr>
        <w:t xml:space="preserve"> </w:t>
      </w:r>
      <w:r w:rsidRPr="005A1AC4">
        <w:rPr>
          <w:spacing w:val="-1"/>
        </w:rPr>
        <w:t>Clause</w:t>
      </w:r>
      <w:r w:rsidRPr="005A1AC4">
        <w:t xml:space="preserve"> </w:t>
      </w:r>
      <w:r w:rsidRPr="005A1AC4">
        <w:fldChar w:fldCharType="begin"/>
      </w:r>
      <w:r w:rsidRPr="005A1AC4">
        <w:instrText xml:space="preserve"> REF _Ref45884991 \r \h  \* MERGEFORMAT </w:instrText>
      </w:r>
      <w:r w:rsidRPr="005A1AC4">
        <w:fldChar w:fldCharType="separate"/>
      </w:r>
      <w:r>
        <w:t>10.1</w:t>
      </w:r>
      <w:r w:rsidRPr="005A1AC4">
        <w:fldChar w:fldCharType="end"/>
      </w:r>
      <w:r w:rsidRPr="005A1AC4">
        <w:t xml:space="preserve"> </w:t>
      </w:r>
      <w:r w:rsidRPr="005A1AC4">
        <w:rPr>
          <w:spacing w:val="-1"/>
        </w:rPr>
        <w:t>(Critical</w:t>
      </w:r>
      <w:r w:rsidRPr="005A1AC4">
        <w:rPr>
          <w:spacing w:val="19"/>
        </w:rPr>
        <w:t xml:space="preserve"> </w:t>
      </w:r>
      <w:r w:rsidRPr="005A1AC4">
        <w:rPr>
          <w:spacing w:val="-2"/>
        </w:rPr>
        <w:t>Service</w:t>
      </w:r>
      <w:r w:rsidRPr="005A1AC4">
        <w:rPr>
          <w:spacing w:val="19"/>
        </w:rPr>
        <w:t xml:space="preserve"> </w:t>
      </w:r>
      <w:r w:rsidRPr="005A1AC4">
        <w:rPr>
          <w:spacing w:val="-1"/>
        </w:rPr>
        <w:t>Level</w:t>
      </w:r>
      <w:r w:rsidRPr="005A1AC4">
        <w:rPr>
          <w:spacing w:val="23"/>
        </w:rPr>
        <w:t xml:space="preserve"> </w:t>
      </w:r>
      <w:r w:rsidRPr="005A1AC4">
        <w:rPr>
          <w:spacing w:val="-1"/>
        </w:rPr>
        <w:t>Failure)</w:t>
      </w:r>
      <w:r w:rsidRPr="005A1AC4">
        <w:rPr>
          <w:spacing w:val="21"/>
        </w:rPr>
        <w:t xml:space="preserve"> </w:t>
      </w:r>
      <w:r w:rsidRPr="005A1AC4">
        <w:t>to</w:t>
      </w:r>
      <w:r w:rsidRPr="005A1AC4">
        <w:rPr>
          <w:spacing w:val="17"/>
        </w:rPr>
        <w:t xml:space="preserve"> </w:t>
      </w:r>
      <w:r w:rsidRPr="005A1AC4">
        <w:t>the</w:t>
      </w:r>
      <w:r w:rsidRPr="005A1AC4">
        <w:rPr>
          <w:spacing w:val="19"/>
        </w:rPr>
        <w:t xml:space="preserve"> </w:t>
      </w:r>
      <w:r w:rsidRPr="005A1AC4">
        <w:rPr>
          <w:spacing w:val="-2"/>
        </w:rPr>
        <w:t>extent</w:t>
      </w:r>
      <w:r w:rsidRPr="005A1AC4">
        <w:rPr>
          <w:spacing w:val="21"/>
        </w:rPr>
        <w:t xml:space="preserve"> </w:t>
      </w:r>
      <w:r w:rsidRPr="005A1AC4">
        <w:rPr>
          <w:spacing w:val="-1"/>
        </w:rPr>
        <w:t>that</w:t>
      </w:r>
      <w:r w:rsidRPr="005A1AC4">
        <w:rPr>
          <w:spacing w:val="22"/>
        </w:rPr>
        <w:t xml:space="preserve"> </w:t>
      </w:r>
      <w:r w:rsidRPr="005A1AC4">
        <w:t>a</w:t>
      </w:r>
      <w:r w:rsidRPr="005A1AC4">
        <w:rPr>
          <w:spacing w:val="19"/>
        </w:rPr>
        <w:t xml:space="preserve"> </w:t>
      </w:r>
      <w:r w:rsidRPr="005A1AC4">
        <w:rPr>
          <w:spacing w:val="-2"/>
        </w:rPr>
        <w:t>Service</w:t>
      </w:r>
      <w:r w:rsidRPr="005A1AC4">
        <w:rPr>
          <w:spacing w:val="19"/>
        </w:rPr>
        <w:t xml:space="preserve"> </w:t>
      </w:r>
      <w:r w:rsidRPr="005A1AC4">
        <w:rPr>
          <w:spacing w:val="-1"/>
        </w:rPr>
        <w:t>Level</w:t>
      </w:r>
      <w:r w:rsidRPr="005A1AC4">
        <w:rPr>
          <w:spacing w:val="20"/>
        </w:rPr>
        <w:t xml:space="preserve"> </w:t>
      </w:r>
      <w:r w:rsidRPr="005A1AC4">
        <w:rPr>
          <w:spacing w:val="-1"/>
        </w:rPr>
        <w:t>Failure</w:t>
      </w:r>
      <w:r w:rsidRPr="005A1AC4">
        <w:rPr>
          <w:spacing w:val="20"/>
        </w:rPr>
        <w:t xml:space="preserve"> </w:t>
      </w:r>
      <w:r w:rsidRPr="005A1AC4">
        <w:t>or</w:t>
      </w:r>
      <w:r w:rsidRPr="005A1AC4">
        <w:rPr>
          <w:spacing w:val="59"/>
        </w:rPr>
        <w:t xml:space="preserve"> </w:t>
      </w:r>
      <w:r w:rsidRPr="005A1AC4">
        <w:rPr>
          <w:spacing w:val="-1"/>
        </w:rPr>
        <w:t>Critical</w:t>
      </w:r>
      <w:r w:rsidRPr="005A1AC4">
        <w:rPr>
          <w:spacing w:val="23"/>
        </w:rPr>
        <w:t xml:space="preserve"> </w:t>
      </w:r>
      <w:r w:rsidRPr="005A1AC4">
        <w:rPr>
          <w:spacing w:val="-1"/>
        </w:rPr>
        <w:t>Service</w:t>
      </w:r>
      <w:r w:rsidRPr="005A1AC4">
        <w:rPr>
          <w:spacing w:val="24"/>
        </w:rPr>
        <w:t xml:space="preserve"> </w:t>
      </w:r>
      <w:r w:rsidRPr="005A1AC4">
        <w:rPr>
          <w:spacing w:val="-1"/>
        </w:rPr>
        <w:t>Level</w:t>
      </w:r>
      <w:r w:rsidRPr="005A1AC4">
        <w:rPr>
          <w:spacing w:val="23"/>
        </w:rPr>
        <w:t xml:space="preserve"> </w:t>
      </w:r>
      <w:r w:rsidRPr="005A1AC4">
        <w:rPr>
          <w:spacing w:val="-1"/>
        </w:rPr>
        <w:t>Failure</w:t>
      </w:r>
      <w:r w:rsidRPr="005A1AC4">
        <w:rPr>
          <w:spacing w:val="27"/>
        </w:rPr>
        <w:t xml:space="preserve"> </w:t>
      </w:r>
      <w:r w:rsidRPr="005A1AC4">
        <w:rPr>
          <w:spacing w:val="-1"/>
        </w:rPr>
        <w:t>has</w:t>
      </w:r>
      <w:r w:rsidRPr="005A1AC4">
        <w:rPr>
          <w:spacing w:val="24"/>
        </w:rPr>
        <w:t xml:space="preserve"> </w:t>
      </w:r>
      <w:r w:rsidRPr="005A1AC4">
        <w:rPr>
          <w:spacing w:val="-1"/>
        </w:rPr>
        <w:t>been</w:t>
      </w:r>
      <w:r w:rsidRPr="005A1AC4">
        <w:rPr>
          <w:spacing w:val="21"/>
        </w:rPr>
        <w:t xml:space="preserve"> </w:t>
      </w:r>
      <w:r w:rsidRPr="005A1AC4">
        <w:rPr>
          <w:spacing w:val="-1"/>
        </w:rPr>
        <w:t>caused</w:t>
      </w:r>
      <w:r w:rsidRPr="005A1AC4">
        <w:rPr>
          <w:spacing w:val="21"/>
        </w:rPr>
        <w:t xml:space="preserve"> </w:t>
      </w:r>
      <w:r w:rsidRPr="005A1AC4">
        <w:rPr>
          <w:spacing w:val="-2"/>
        </w:rPr>
        <w:t>by</w:t>
      </w:r>
      <w:r w:rsidRPr="005A1AC4">
        <w:rPr>
          <w:spacing w:val="22"/>
        </w:rPr>
        <w:t xml:space="preserve"> </w:t>
      </w:r>
      <w:r w:rsidRPr="005A1AC4">
        <w:t>the</w:t>
      </w:r>
      <w:r w:rsidRPr="005A1AC4">
        <w:rPr>
          <w:spacing w:val="24"/>
        </w:rPr>
        <w:t xml:space="preserve"> </w:t>
      </w:r>
      <w:r w:rsidRPr="005A1AC4">
        <w:rPr>
          <w:spacing w:val="-1"/>
        </w:rPr>
        <w:t>Force</w:t>
      </w:r>
      <w:r w:rsidRPr="005A1AC4">
        <w:rPr>
          <w:spacing w:val="24"/>
        </w:rPr>
        <w:t xml:space="preserve"> </w:t>
      </w:r>
      <w:r w:rsidRPr="005A1AC4">
        <w:rPr>
          <w:spacing w:val="-1"/>
        </w:rPr>
        <w:t>Majeure</w:t>
      </w:r>
      <w:r w:rsidRPr="005A1AC4">
        <w:rPr>
          <w:spacing w:val="22"/>
        </w:rPr>
        <w:t xml:space="preserve"> </w:t>
      </w:r>
      <w:r w:rsidRPr="005A1AC4">
        <w:rPr>
          <w:spacing w:val="-1"/>
        </w:rPr>
        <w:t>Event</w:t>
      </w:r>
      <w:r w:rsidRPr="005A1AC4">
        <w:rPr>
          <w:rFonts w:cstheme="minorHAnsi"/>
        </w:rPr>
        <w:t>; and</w:t>
      </w:r>
    </w:p>
    <w:p w14:paraId="697459B1" w14:textId="77777777" w:rsidR="008D531F" w:rsidRPr="005A1AC4" w:rsidRDefault="008D531F" w:rsidP="008D531F">
      <w:pPr>
        <w:pStyle w:val="Heading4"/>
        <w:numPr>
          <w:ilvl w:val="3"/>
          <w:numId w:val="55"/>
        </w:numPr>
        <w:tabs>
          <w:tab w:val="left" w:pos="3261"/>
        </w:tabs>
        <w:ind w:left="3261" w:hanging="709"/>
      </w:pPr>
      <w:r w:rsidRPr="005A1AC4">
        <w:t>the Supplier shall be entitled to receive payment of the Charges (or a proportional payment of them) only to the extent that the Services (or part of the Services) continue to be performed in accordance with the terms of this Contract during the occurrence of the Force Majeure Event.</w:t>
      </w:r>
    </w:p>
    <w:p w14:paraId="2FA1C6D3" w14:textId="77777777" w:rsidR="008D531F" w:rsidRPr="005A1AC4" w:rsidRDefault="008D531F" w:rsidP="008D531F">
      <w:pPr>
        <w:pStyle w:val="Heading2"/>
        <w:numPr>
          <w:ilvl w:val="1"/>
          <w:numId w:val="4"/>
        </w:numPr>
      </w:pPr>
      <w:bookmarkStart w:id="241" w:name="_Ref45806515"/>
      <w:r w:rsidRPr="005A1AC4">
        <w:t>The Affected Party shall notify the other Party as soon as practicable after the Force Majeure Event ceases or no longer causes the Affected Party to be unable to comply with its obligations under this Contract.</w:t>
      </w:r>
      <w:bookmarkEnd w:id="241"/>
      <w:r w:rsidRPr="005A1AC4">
        <w:t xml:space="preserve"> </w:t>
      </w:r>
    </w:p>
    <w:p w14:paraId="6C55593A" w14:textId="77777777" w:rsidR="008D531F" w:rsidRPr="005A1AC4" w:rsidRDefault="008D531F" w:rsidP="008D531F">
      <w:pPr>
        <w:pStyle w:val="Heading2"/>
        <w:numPr>
          <w:ilvl w:val="1"/>
          <w:numId w:val="4"/>
        </w:numPr>
      </w:pPr>
      <w:r w:rsidRPr="005A1AC4">
        <w:t>Relief from liability for the Affected Party under this Clause </w:t>
      </w:r>
      <w:r w:rsidRPr="005A1AC4">
        <w:fldChar w:fldCharType="begin"/>
      </w:r>
      <w:r w:rsidRPr="005A1AC4">
        <w:instrText xml:space="preserve"> REF _Ref45806547 \r \h </w:instrText>
      </w:r>
      <w:r>
        <w:instrText xml:space="preserve"> \* MERGEFORMAT </w:instrText>
      </w:r>
      <w:r w:rsidRPr="005A1AC4">
        <w:fldChar w:fldCharType="separate"/>
      </w:r>
      <w:r>
        <w:t>33</w:t>
      </w:r>
      <w:r w:rsidRPr="005A1AC4">
        <w:fldChar w:fldCharType="end"/>
      </w:r>
      <w:r w:rsidRPr="005A1AC4">
        <w:t xml:space="preserve"> shall end as soon as the Force Majeure Event no longer causes the Affected Party to be unable to comply with its obligations under this Contract and shall not be dependent on the serving of notice under Clause </w:t>
      </w:r>
      <w:r w:rsidRPr="005A1AC4">
        <w:fldChar w:fldCharType="begin"/>
      </w:r>
      <w:r w:rsidRPr="005A1AC4">
        <w:instrText xml:space="preserve"> REF _Ref45806515 \r \h </w:instrText>
      </w:r>
      <w:r>
        <w:instrText xml:space="preserve"> \* MERGEFORMAT </w:instrText>
      </w:r>
      <w:r w:rsidRPr="005A1AC4">
        <w:fldChar w:fldCharType="separate"/>
      </w:r>
      <w:r>
        <w:t>33.7</w:t>
      </w:r>
      <w:r w:rsidRPr="005A1AC4">
        <w:fldChar w:fldCharType="end"/>
      </w:r>
      <w:r w:rsidRPr="005A1AC4">
        <w:t>.</w:t>
      </w:r>
    </w:p>
    <w:p w14:paraId="214CF857" w14:textId="77777777" w:rsidR="008D531F" w:rsidRPr="005A1AC4" w:rsidRDefault="008D531F" w:rsidP="008D531F">
      <w:pPr>
        <w:pStyle w:val="Heading2"/>
        <w:numPr>
          <w:ilvl w:val="1"/>
          <w:numId w:val="4"/>
        </w:numPr>
      </w:pPr>
      <w:r w:rsidRPr="005A1AC4">
        <w:t xml:space="preserve">The costs of termination incurred by the Parties shall lie where they fall if either Party terminates or partially terminates this Contract under Clause </w:t>
      </w:r>
      <w:r w:rsidRPr="005A1AC4">
        <w:fldChar w:fldCharType="begin"/>
      </w:r>
      <w:r w:rsidRPr="005A1AC4">
        <w:instrText xml:space="preserve"> REF _Ref45869589 \r \h </w:instrText>
      </w:r>
      <w:r>
        <w:instrText xml:space="preserve"> \* MERGEFORMAT </w:instrText>
      </w:r>
      <w:r w:rsidRPr="005A1AC4">
        <w:fldChar w:fldCharType="separate"/>
      </w:r>
      <w:r>
        <w:t>33.6.1</w:t>
      </w:r>
      <w:r w:rsidRPr="005A1AC4">
        <w:fldChar w:fldCharType="end"/>
      </w:r>
      <w:r w:rsidRPr="005A1AC4">
        <w:fldChar w:fldCharType="begin"/>
      </w:r>
      <w:r w:rsidRPr="005A1AC4">
        <w:instrText xml:space="preserve"> REF _Ref45869575 \r \h </w:instrText>
      </w:r>
      <w:r>
        <w:instrText xml:space="preserve"> \* MERGEFORMAT </w:instrText>
      </w:r>
      <w:r w:rsidRPr="005A1AC4">
        <w:fldChar w:fldCharType="separate"/>
      </w:r>
      <w:r>
        <w:t>(a)</w:t>
      </w:r>
      <w:r w:rsidRPr="005A1AC4">
        <w:fldChar w:fldCharType="end"/>
      </w:r>
      <w:r w:rsidRPr="005A1AC4">
        <w:t xml:space="preserve"> for a continuing Force Majeure Event.</w:t>
      </w:r>
    </w:p>
    <w:p w14:paraId="20DFD53C" w14:textId="77777777" w:rsidR="008D531F" w:rsidRPr="005A1AC4" w:rsidRDefault="008D531F" w:rsidP="008D531F">
      <w:pPr>
        <w:pStyle w:val="Heading1"/>
        <w:keepNext/>
        <w:numPr>
          <w:ilvl w:val="0"/>
          <w:numId w:val="4"/>
        </w:numPr>
      </w:pPr>
      <w:bookmarkStart w:id="242" w:name="_Ref45886559"/>
      <w:bookmarkStart w:id="243" w:name="_Toc48825042"/>
      <w:r w:rsidRPr="005A1AC4">
        <w:t xml:space="preserve">Protection of </w:t>
      </w:r>
      <w:sdt>
        <w:sdtPr>
          <w:tag w:val="goog_rdk_81"/>
          <w:id w:val="-247886316"/>
        </w:sdtPr>
        <w:sdtEndPr/>
        <w:sdtContent/>
      </w:sdt>
      <w:r w:rsidRPr="005A1AC4">
        <w:t>Personal Data</w:t>
      </w:r>
      <w:bookmarkEnd w:id="220"/>
      <w:bookmarkEnd w:id="242"/>
      <w:bookmarkEnd w:id="243"/>
    </w:p>
    <w:p w14:paraId="4604180B" w14:textId="77777777" w:rsidR="008D531F" w:rsidRPr="005A1AC4" w:rsidRDefault="008D531F" w:rsidP="008D531F">
      <w:pPr>
        <w:pStyle w:val="Heading2"/>
        <w:numPr>
          <w:ilvl w:val="0"/>
          <w:numId w:val="0"/>
        </w:numPr>
        <w:rPr>
          <w:b w:val="0"/>
        </w:rPr>
      </w:pPr>
      <w:bookmarkStart w:id="244" w:name="_heading=h.ihv636" w:colFirst="0" w:colLast="0"/>
      <w:bookmarkEnd w:id="244"/>
      <w:r w:rsidRPr="005A1AC4">
        <w:t xml:space="preserve">               Status of the Controller </w:t>
      </w:r>
    </w:p>
    <w:p w14:paraId="261B2F25" w14:textId="77777777" w:rsidR="008D531F" w:rsidRPr="005A1AC4" w:rsidRDefault="008D531F" w:rsidP="008D531F">
      <w:pPr>
        <w:pStyle w:val="Heading2"/>
        <w:numPr>
          <w:ilvl w:val="1"/>
          <w:numId w:val="4"/>
        </w:numPr>
      </w:pPr>
      <w:r w:rsidRPr="005A1AC4">
        <w:t>The Parties acknowledge that for the purposes of the Data Protection Legislation, the nature of the activity carried out by each of them in relation to their respective obligations under this Contract will determine the status of each Party under the Data Protection Legislation. A Party may act as:</w:t>
      </w:r>
    </w:p>
    <w:p w14:paraId="7BEC6D6A" w14:textId="77777777" w:rsidR="008D531F" w:rsidRPr="005A1AC4" w:rsidRDefault="008D531F" w:rsidP="008D531F">
      <w:pPr>
        <w:pStyle w:val="Heading2"/>
        <w:numPr>
          <w:ilvl w:val="2"/>
          <w:numId w:val="4"/>
        </w:numPr>
      </w:pPr>
      <w:r w:rsidRPr="005A1AC4">
        <w:t>“Controller” (where the other Party acts as the “Processor”);</w:t>
      </w:r>
    </w:p>
    <w:p w14:paraId="382E6695" w14:textId="77777777" w:rsidR="008D531F" w:rsidRPr="005A1AC4" w:rsidRDefault="008D531F" w:rsidP="008D531F">
      <w:pPr>
        <w:pStyle w:val="Heading2"/>
        <w:numPr>
          <w:ilvl w:val="2"/>
          <w:numId w:val="4"/>
        </w:numPr>
      </w:pPr>
      <w:r w:rsidRPr="005A1AC4">
        <w:t>“Processor” (where  the other Party acts as the “Controller”);</w:t>
      </w:r>
    </w:p>
    <w:p w14:paraId="67222B55" w14:textId="77777777" w:rsidR="008D531F" w:rsidRPr="005A1AC4" w:rsidRDefault="008D531F" w:rsidP="008D531F">
      <w:pPr>
        <w:pStyle w:val="Heading2"/>
        <w:numPr>
          <w:ilvl w:val="2"/>
          <w:numId w:val="4"/>
        </w:numPr>
      </w:pPr>
      <w:r w:rsidRPr="005A1AC4">
        <w:t xml:space="preserve">“Joint Controller” (where both Parties are considered to jointly control the same Personal Data); </w:t>
      </w:r>
    </w:p>
    <w:p w14:paraId="24E5477A" w14:textId="77777777" w:rsidR="008D531F" w:rsidRPr="005A1AC4" w:rsidRDefault="008D531F" w:rsidP="008D531F">
      <w:pPr>
        <w:pStyle w:val="Heading2"/>
        <w:numPr>
          <w:ilvl w:val="2"/>
          <w:numId w:val="4"/>
        </w:numPr>
      </w:pPr>
      <w:r w:rsidRPr="005A1AC4">
        <w:t>“Independent Controller” of the Personal Data where the other Party is also “Controller” of the same Personal Data in its own right (but there is no element of joint control);</w:t>
      </w:r>
    </w:p>
    <w:p w14:paraId="0AF3E6DE" w14:textId="77777777" w:rsidR="008D531F" w:rsidRPr="005A1AC4" w:rsidRDefault="008D531F" w:rsidP="008D531F">
      <w:pPr>
        <w:pStyle w:val="Heading2"/>
        <w:numPr>
          <w:ilvl w:val="0"/>
          <w:numId w:val="0"/>
        </w:numPr>
        <w:ind w:left="1440"/>
      </w:pPr>
      <w:r w:rsidRPr="005A1AC4">
        <w:t xml:space="preserve">and the Parties shall set out in the Schedule of Processing, Personal Data and Data Subjects which scenario or scenarios are intended to apply under this Contract. </w:t>
      </w:r>
    </w:p>
    <w:p w14:paraId="49EC9A6E" w14:textId="77777777" w:rsidR="008D531F" w:rsidRPr="005A1AC4" w:rsidRDefault="008D531F" w:rsidP="008D531F">
      <w:pPr>
        <w:pStyle w:val="Body2"/>
      </w:pPr>
      <w:r w:rsidRPr="005A1AC4">
        <w:t>Where One Party is Controller and the other Party its Processor</w:t>
      </w:r>
    </w:p>
    <w:p w14:paraId="14ED4841" w14:textId="77777777" w:rsidR="008D531F" w:rsidRPr="005A1AC4" w:rsidRDefault="008D531F" w:rsidP="008D531F">
      <w:pPr>
        <w:pStyle w:val="Heading2"/>
        <w:numPr>
          <w:ilvl w:val="1"/>
          <w:numId w:val="4"/>
        </w:numPr>
      </w:pPr>
      <w:bookmarkStart w:id="245" w:name="_Ref45871605"/>
      <w:r w:rsidRPr="005A1AC4">
        <w:t>Where a Party is a Processor, the only processing that the Supplier is authorised to do is listed in the Schedule of Processing, Personal Data and Data Subjects</w:t>
      </w:r>
      <w:r w:rsidRPr="005A1AC4" w:rsidDel="00AD1C5A">
        <w:t xml:space="preserve"> </w:t>
      </w:r>
      <w:r w:rsidRPr="005A1AC4">
        <w:t>by the Controller.</w:t>
      </w:r>
      <w:bookmarkEnd w:id="245"/>
      <w:r w:rsidRPr="005A1AC4">
        <w:t xml:space="preserve"> </w:t>
      </w:r>
    </w:p>
    <w:p w14:paraId="6DF9945E" w14:textId="77777777" w:rsidR="008D531F" w:rsidRPr="005A1AC4" w:rsidRDefault="008D531F" w:rsidP="008D531F">
      <w:pPr>
        <w:pStyle w:val="Heading2"/>
        <w:numPr>
          <w:ilvl w:val="1"/>
          <w:numId w:val="4"/>
        </w:numPr>
        <w:rPr>
          <w:b w:val="0"/>
        </w:rPr>
      </w:pPr>
      <w:r w:rsidRPr="005A1AC4">
        <w:t xml:space="preserve">The Processor shall notify the Controller </w:t>
      </w:r>
      <w:sdt>
        <w:sdtPr>
          <w:tag w:val="goog_rdk_82"/>
          <w:id w:val="-1077359211"/>
        </w:sdtPr>
        <w:sdtEndPr/>
        <w:sdtContent/>
      </w:sdt>
      <w:sdt>
        <w:sdtPr>
          <w:tag w:val="goog_rdk_83"/>
          <w:id w:val="1198589136"/>
        </w:sdtPr>
        <w:sdtEndPr/>
        <w:sdtContent/>
      </w:sdt>
      <w:r w:rsidRPr="005A1AC4">
        <w:t>immediately if it considers that any of the Controller’s instructions infringe the Data Protection Legislation.</w:t>
      </w:r>
    </w:p>
    <w:p w14:paraId="1ABDC12D" w14:textId="77777777" w:rsidR="008D531F" w:rsidRPr="005A1AC4" w:rsidRDefault="008D531F" w:rsidP="008D531F">
      <w:pPr>
        <w:pStyle w:val="Heading2"/>
        <w:numPr>
          <w:ilvl w:val="1"/>
          <w:numId w:val="4"/>
        </w:numPr>
        <w:rPr>
          <w:b w:val="0"/>
        </w:rPr>
      </w:pPr>
      <w:r w:rsidRPr="005A1AC4">
        <w:t>The Processor shall provide all reasonable assistance to the Controller in the preparation of any Data Protection Impact Assessment prior to commencing any Processing.  Such assistance may, at the discretion of the Controller, include:</w:t>
      </w:r>
    </w:p>
    <w:p w14:paraId="7CA8ABE4" w14:textId="77777777" w:rsidR="008D531F" w:rsidRPr="005A1AC4" w:rsidRDefault="008D531F" w:rsidP="008D531F">
      <w:pPr>
        <w:pStyle w:val="Heading3"/>
        <w:numPr>
          <w:ilvl w:val="2"/>
          <w:numId w:val="4"/>
        </w:numPr>
        <w:rPr>
          <w:b/>
        </w:rPr>
      </w:pPr>
      <w:r w:rsidRPr="005A1AC4">
        <w:t>a systematic description of the envisaged processing operations and the purpose of the Processing;</w:t>
      </w:r>
    </w:p>
    <w:p w14:paraId="6DD75425" w14:textId="77777777" w:rsidR="008D531F" w:rsidRPr="005A1AC4" w:rsidRDefault="008D531F" w:rsidP="008D531F">
      <w:pPr>
        <w:pStyle w:val="Heading3"/>
        <w:numPr>
          <w:ilvl w:val="2"/>
          <w:numId w:val="4"/>
        </w:numPr>
        <w:rPr>
          <w:b/>
        </w:rPr>
      </w:pPr>
      <w:r w:rsidRPr="005A1AC4">
        <w:t>an assessment of the necessity and proportionality of the Processing operations in relation to the Services;</w:t>
      </w:r>
    </w:p>
    <w:p w14:paraId="78C3F544" w14:textId="77777777" w:rsidR="008D531F" w:rsidRPr="005A1AC4" w:rsidRDefault="008D531F" w:rsidP="008D531F">
      <w:pPr>
        <w:pStyle w:val="Heading3"/>
        <w:numPr>
          <w:ilvl w:val="2"/>
          <w:numId w:val="4"/>
        </w:numPr>
        <w:rPr>
          <w:b/>
        </w:rPr>
      </w:pPr>
      <w:r w:rsidRPr="005A1AC4">
        <w:t>an assessment of the risks to the rights and freedoms of Data Subjects; and</w:t>
      </w:r>
    </w:p>
    <w:p w14:paraId="10A52C37" w14:textId="77777777" w:rsidR="008D531F" w:rsidRPr="005A1AC4" w:rsidRDefault="008D531F" w:rsidP="008D531F">
      <w:pPr>
        <w:pStyle w:val="Heading3"/>
        <w:numPr>
          <w:ilvl w:val="2"/>
          <w:numId w:val="4"/>
        </w:numPr>
        <w:rPr>
          <w:b/>
        </w:rPr>
      </w:pPr>
      <w:r w:rsidRPr="005A1AC4">
        <w:t>the measures envisaged to address the risks, including safeguards, security measures and mechanisms to ensure the protection of Personal Data.</w:t>
      </w:r>
    </w:p>
    <w:p w14:paraId="2B9DECDC" w14:textId="77777777" w:rsidR="008D531F" w:rsidRPr="005A1AC4" w:rsidRDefault="008D531F" w:rsidP="008D531F">
      <w:pPr>
        <w:pStyle w:val="Heading2"/>
        <w:numPr>
          <w:ilvl w:val="1"/>
          <w:numId w:val="4"/>
        </w:numPr>
        <w:rPr>
          <w:b w:val="0"/>
        </w:rPr>
      </w:pPr>
      <w:r w:rsidRPr="005A1AC4">
        <w:t>The Processor shall, in relation to any Personal Data Processed in connection with its obligations under this Contract:</w:t>
      </w:r>
    </w:p>
    <w:p w14:paraId="64947435" w14:textId="77777777" w:rsidR="008D531F" w:rsidRPr="005A1AC4" w:rsidRDefault="008D531F" w:rsidP="008D531F">
      <w:pPr>
        <w:pStyle w:val="Heading3"/>
        <w:numPr>
          <w:ilvl w:val="2"/>
          <w:numId w:val="4"/>
        </w:numPr>
        <w:rPr>
          <w:b/>
        </w:rPr>
      </w:pPr>
      <w:r w:rsidRPr="005A1AC4">
        <w:t>Process that Personal Data only in accordance with the Schedule of Processing, Personal Data and Data Subjects, unless the Processor is required to do otherwise by Law. If it is so required the Processor shall promptly notify the Controller before Processing the Personal Data unless prohibited by Law;</w:t>
      </w:r>
    </w:p>
    <w:p w14:paraId="2E3B0F9D" w14:textId="77777777" w:rsidR="008D531F" w:rsidRPr="005A1AC4" w:rsidRDefault="008D531F" w:rsidP="008D531F">
      <w:pPr>
        <w:pStyle w:val="Heading3"/>
        <w:numPr>
          <w:ilvl w:val="2"/>
          <w:numId w:val="4"/>
        </w:numPr>
        <w:rPr>
          <w:b/>
        </w:rPr>
      </w:pPr>
      <w:r w:rsidRPr="005A1AC4">
        <w:t xml:space="preserve">ensure that it has in place Protective Measures, including in the case of the Supplier the measures set out in Clause </w:t>
      </w:r>
      <w:r w:rsidRPr="005A1AC4">
        <w:fldChar w:fldCharType="begin"/>
      </w:r>
      <w:r w:rsidRPr="005A1AC4">
        <w:instrText xml:space="preserve"> REF _Ref45872107 \r \h  \* MERGEFORMAT </w:instrText>
      </w:r>
      <w:r w:rsidRPr="005A1AC4">
        <w:fldChar w:fldCharType="separate"/>
      </w:r>
      <w:r>
        <w:t>26</w:t>
      </w:r>
      <w:r w:rsidRPr="005A1AC4">
        <w:fldChar w:fldCharType="end"/>
      </w:r>
      <w:r w:rsidRPr="005A1AC4">
        <w:t xml:space="preserve"> (Buyer Data and Security Requirements) which the Controller may reasonably reject (but failure to reject shall not amount to approval by the Controller of the adequacy of the Protective Measures), having taken account of the:</w:t>
      </w:r>
    </w:p>
    <w:p w14:paraId="2AD2C544" w14:textId="77777777" w:rsidR="008D531F" w:rsidRPr="005A1AC4" w:rsidRDefault="008D531F" w:rsidP="008D531F">
      <w:pPr>
        <w:pStyle w:val="Heading4"/>
        <w:numPr>
          <w:ilvl w:val="3"/>
          <w:numId w:val="24"/>
        </w:numPr>
        <w:ind w:left="3119" w:hanging="709"/>
        <w:rPr>
          <w:b/>
        </w:rPr>
      </w:pPr>
      <w:r w:rsidRPr="005A1AC4">
        <w:t>nature of the data to be protected;</w:t>
      </w:r>
    </w:p>
    <w:p w14:paraId="72E68343" w14:textId="77777777" w:rsidR="008D531F" w:rsidRPr="005A1AC4" w:rsidRDefault="008D531F" w:rsidP="008D531F">
      <w:pPr>
        <w:pStyle w:val="Heading4"/>
        <w:numPr>
          <w:ilvl w:val="3"/>
          <w:numId w:val="24"/>
        </w:numPr>
        <w:ind w:left="3119" w:hanging="709"/>
        <w:rPr>
          <w:b/>
        </w:rPr>
      </w:pPr>
      <w:r w:rsidRPr="005A1AC4">
        <w:t>harm that might result from a Data Loss Event;</w:t>
      </w:r>
    </w:p>
    <w:p w14:paraId="10469F13" w14:textId="77777777" w:rsidR="008D531F" w:rsidRPr="005A1AC4" w:rsidRDefault="008D531F" w:rsidP="008D531F">
      <w:pPr>
        <w:pStyle w:val="Heading4"/>
        <w:numPr>
          <w:ilvl w:val="3"/>
          <w:numId w:val="24"/>
        </w:numPr>
        <w:ind w:left="3119" w:hanging="709"/>
        <w:rPr>
          <w:b/>
        </w:rPr>
      </w:pPr>
      <w:r w:rsidRPr="005A1AC4">
        <w:t>state of technological development; and</w:t>
      </w:r>
    </w:p>
    <w:p w14:paraId="00514797" w14:textId="77777777" w:rsidR="008D531F" w:rsidRPr="005A1AC4" w:rsidRDefault="008D531F" w:rsidP="008D531F">
      <w:pPr>
        <w:pStyle w:val="Heading4"/>
        <w:numPr>
          <w:ilvl w:val="3"/>
          <w:numId w:val="24"/>
        </w:numPr>
        <w:ind w:left="3119" w:hanging="709"/>
        <w:rPr>
          <w:b/>
        </w:rPr>
      </w:pPr>
      <w:r w:rsidRPr="005A1AC4">
        <w:t>cost of implementing any measures;</w:t>
      </w:r>
    </w:p>
    <w:p w14:paraId="49341B5C" w14:textId="77777777" w:rsidR="008D531F" w:rsidRPr="005A1AC4" w:rsidRDefault="008D531F" w:rsidP="008D531F">
      <w:pPr>
        <w:pStyle w:val="Heading3"/>
        <w:numPr>
          <w:ilvl w:val="2"/>
          <w:numId w:val="4"/>
        </w:numPr>
        <w:rPr>
          <w:b/>
        </w:rPr>
      </w:pPr>
      <w:r w:rsidRPr="005A1AC4">
        <w:t>ensure that:</w:t>
      </w:r>
    </w:p>
    <w:p w14:paraId="6F0A7867" w14:textId="77777777" w:rsidR="008D531F" w:rsidRPr="005A1AC4" w:rsidRDefault="008D531F" w:rsidP="008D531F">
      <w:pPr>
        <w:pStyle w:val="Heading4"/>
        <w:numPr>
          <w:ilvl w:val="3"/>
          <w:numId w:val="8"/>
        </w:numPr>
        <w:ind w:left="3119" w:hanging="709"/>
        <w:rPr>
          <w:b/>
        </w:rPr>
      </w:pPr>
      <w:r w:rsidRPr="005A1AC4">
        <w:t>the Processor Personnel do not Process Personal Data except in accordance with this Contract (and in particular the Schedule of Processing, Personal Data and Data Subjects);</w:t>
      </w:r>
    </w:p>
    <w:p w14:paraId="7FBA09CA" w14:textId="77777777" w:rsidR="008D531F" w:rsidRPr="005A1AC4" w:rsidRDefault="008D531F" w:rsidP="008D531F">
      <w:pPr>
        <w:pStyle w:val="Heading4"/>
        <w:numPr>
          <w:ilvl w:val="3"/>
          <w:numId w:val="8"/>
        </w:numPr>
        <w:ind w:left="3119" w:hanging="709"/>
        <w:rPr>
          <w:b/>
        </w:rPr>
      </w:pPr>
      <w:r w:rsidRPr="005A1AC4">
        <w:t>it takes all reasonable steps to ensure the reliability and integrity of any of the Processor Personnel who have access to the Personal Data and ensure that they:</w:t>
      </w:r>
    </w:p>
    <w:p w14:paraId="1F168CAF" w14:textId="77777777" w:rsidR="008D531F" w:rsidRPr="005A1AC4" w:rsidRDefault="008D531F" w:rsidP="008D531F">
      <w:pPr>
        <w:pStyle w:val="Heading5"/>
        <w:numPr>
          <w:ilvl w:val="4"/>
          <w:numId w:val="8"/>
        </w:numPr>
        <w:tabs>
          <w:tab w:val="left" w:pos="3686"/>
        </w:tabs>
        <w:ind w:left="3686" w:hanging="567"/>
        <w:rPr>
          <w:b/>
        </w:rPr>
      </w:pPr>
      <w:r w:rsidRPr="005A1AC4">
        <w:t xml:space="preserve">are aware of and comply with the Supplier’s duties under this Clause, Clauses </w:t>
      </w:r>
      <w:r w:rsidRPr="005A1AC4">
        <w:fldChar w:fldCharType="begin"/>
      </w:r>
      <w:r w:rsidRPr="005A1AC4">
        <w:instrText xml:space="preserve"> REF _Ref45708721 \r \h  \* MERGEFORMAT </w:instrText>
      </w:r>
      <w:r w:rsidRPr="005A1AC4">
        <w:fldChar w:fldCharType="separate"/>
      </w:r>
      <w:r>
        <w:t>39</w:t>
      </w:r>
      <w:r w:rsidRPr="005A1AC4">
        <w:fldChar w:fldCharType="end"/>
      </w:r>
      <w:r w:rsidRPr="005A1AC4">
        <w:t xml:space="preserve"> (Confidentiality) and in the case of the Supplier, </w:t>
      </w:r>
      <w:r w:rsidRPr="005A1AC4">
        <w:fldChar w:fldCharType="begin"/>
      </w:r>
      <w:r w:rsidRPr="005A1AC4">
        <w:instrText xml:space="preserve"> REF _Ref45872107 \r \h  \* MERGEFORMAT </w:instrText>
      </w:r>
      <w:r w:rsidRPr="005A1AC4">
        <w:fldChar w:fldCharType="separate"/>
      </w:r>
      <w:r>
        <w:t>26</w:t>
      </w:r>
      <w:r w:rsidRPr="005A1AC4">
        <w:fldChar w:fldCharType="end"/>
      </w:r>
      <w:r w:rsidRPr="005A1AC4">
        <w:t xml:space="preserve"> (Buyer Data and Security Requirements);</w:t>
      </w:r>
    </w:p>
    <w:p w14:paraId="3F1FEA9E" w14:textId="77777777" w:rsidR="008D531F" w:rsidRPr="005A1AC4" w:rsidRDefault="008D531F" w:rsidP="008D531F">
      <w:pPr>
        <w:pStyle w:val="Heading5"/>
        <w:numPr>
          <w:ilvl w:val="4"/>
          <w:numId w:val="8"/>
        </w:numPr>
        <w:tabs>
          <w:tab w:val="left" w:pos="3686"/>
        </w:tabs>
        <w:ind w:left="3686" w:hanging="567"/>
      </w:pPr>
      <w:r w:rsidRPr="005A1AC4">
        <w:t>are subject to appropriate confidentiality undertakings with the Supplier or any Sub-processor;</w:t>
      </w:r>
    </w:p>
    <w:p w14:paraId="46788F75" w14:textId="77777777" w:rsidR="008D531F" w:rsidRPr="005A1AC4" w:rsidRDefault="008D531F" w:rsidP="008D531F">
      <w:pPr>
        <w:pStyle w:val="Heading5"/>
        <w:numPr>
          <w:ilvl w:val="4"/>
          <w:numId w:val="8"/>
        </w:numPr>
        <w:tabs>
          <w:tab w:val="left" w:pos="3686"/>
        </w:tabs>
        <w:ind w:left="3686" w:hanging="567"/>
      </w:pPr>
      <w:r w:rsidRPr="005A1AC4">
        <w:t>are informed of the confidential nature of the Personal Data and do not publish, disclose or divulge any of the Personal Data to any third party unless directed in writing to do so by the Buyer or as otherwise permitted by this Contract; and</w:t>
      </w:r>
    </w:p>
    <w:p w14:paraId="1A24501A" w14:textId="77777777" w:rsidR="008D531F" w:rsidRPr="005A1AC4" w:rsidRDefault="008D531F" w:rsidP="008D531F">
      <w:pPr>
        <w:pStyle w:val="Heading5"/>
        <w:numPr>
          <w:ilvl w:val="4"/>
          <w:numId w:val="8"/>
        </w:numPr>
        <w:tabs>
          <w:tab w:val="left" w:pos="3686"/>
        </w:tabs>
        <w:ind w:left="3686" w:hanging="567"/>
      </w:pPr>
      <w:r w:rsidRPr="005A1AC4">
        <w:t>have undergone adequate training in the use, care, protection and handling of Personal Data; and</w:t>
      </w:r>
    </w:p>
    <w:p w14:paraId="7E21ABB1" w14:textId="77777777" w:rsidR="008D531F" w:rsidRPr="005A1AC4" w:rsidRDefault="008D531F" w:rsidP="008D531F">
      <w:pPr>
        <w:pStyle w:val="Heading3"/>
        <w:numPr>
          <w:ilvl w:val="2"/>
          <w:numId w:val="4"/>
        </w:numPr>
        <w:rPr>
          <w:b/>
        </w:rPr>
      </w:pPr>
      <w:bookmarkStart w:id="246" w:name="_heading=h.32hioqz" w:colFirst="0" w:colLast="0"/>
      <w:bookmarkStart w:id="247" w:name="_Ref44483155"/>
      <w:bookmarkEnd w:id="246"/>
      <w:r w:rsidRPr="005A1AC4">
        <w:t>not transfer Personal Data to a Restricted Country unless the prior written consent of the Controller has been obtained and the following conditions are fulfilled:</w:t>
      </w:r>
      <w:bookmarkEnd w:id="247"/>
    </w:p>
    <w:p w14:paraId="6CC4929E" w14:textId="77777777" w:rsidR="008D531F" w:rsidRPr="005A1AC4" w:rsidRDefault="008D531F" w:rsidP="008D531F">
      <w:pPr>
        <w:pStyle w:val="Heading4"/>
        <w:numPr>
          <w:ilvl w:val="3"/>
          <w:numId w:val="7"/>
        </w:numPr>
        <w:ind w:left="3119" w:hanging="709"/>
        <w:rPr>
          <w:b/>
        </w:rPr>
      </w:pPr>
      <w:r w:rsidRPr="005A1AC4">
        <w:t>the Controller or the Processor has provided appropriate safeguards in relation to the transfer (whether in accordance with GDPR Article 46 or LED Article 37 as relevant) as determined by the Buyer;</w:t>
      </w:r>
    </w:p>
    <w:p w14:paraId="4C39B833" w14:textId="77777777" w:rsidR="008D531F" w:rsidRPr="005A1AC4" w:rsidRDefault="008D531F" w:rsidP="008D531F">
      <w:pPr>
        <w:pStyle w:val="Heading4"/>
        <w:numPr>
          <w:ilvl w:val="3"/>
          <w:numId w:val="7"/>
        </w:numPr>
        <w:ind w:left="3119" w:hanging="709"/>
        <w:rPr>
          <w:b/>
        </w:rPr>
      </w:pPr>
      <w:r w:rsidRPr="005A1AC4">
        <w:t>the Data Subject has enforceable rights and effective legal remedies;</w:t>
      </w:r>
    </w:p>
    <w:p w14:paraId="5D5C5FA8" w14:textId="77777777" w:rsidR="008D531F" w:rsidRPr="005A1AC4" w:rsidRDefault="008D531F" w:rsidP="008D531F">
      <w:pPr>
        <w:pStyle w:val="Heading4"/>
        <w:numPr>
          <w:ilvl w:val="3"/>
          <w:numId w:val="7"/>
        </w:numPr>
        <w:ind w:left="3119" w:hanging="709"/>
        <w:rPr>
          <w:b/>
        </w:rPr>
      </w:pPr>
      <w:r w:rsidRPr="005A1AC4">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w:t>
      </w:r>
    </w:p>
    <w:p w14:paraId="3BCE95C9" w14:textId="77777777" w:rsidR="008D531F" w:rsidRPr="005A1AC4" w:rsidRDefault="008D531F" w:rsidP="008D531F">
      <w:pPr>
        <w:pStyle w:val="Heading4"/>
        <w:numPr>
          <w:ilvl w:val="3"/>
          <w:numId w:val="7"/>
        </w:numPr>
        <w:ind w:left="3119" w:hanging="709"/>
      </w:pPr>
      <w:r w:rsidRPr="005A1AC4">
        <w:t>the Processor complies with any reasonable instructions notified to it in advance by the Controller with respect to the processing of the Personal Data; and</w:t>
      </w:r>
    </w:p>
    <w:p w14:paraId="7F550D1E" w14:textId="77777777" w:rsidR="008D531F" w:rsidRPr="005A1AC4" w:rsidRDefault="008D531F" w:rsidP="008D531F">
      <w:pPr>
        <w:pStyle w:val="Heading4"/>
        <w:numPr>
          <w:ilvl w:val="3"/>
          <w:numId w:val="7"/>
        </w:numPr>
        <w:ind w:left="3119" w:hanging="709"/>
      </w:pPr>
      <w:r w:rsidRPr="005A1AC4">
        <w:t xml:space="preserve">in respect of any Processing in, or transfer of Personal Data to, any Restricted Country permitted in accordance with this Clause </w:t>
      </w:r>
      <w:r w:rsidRPr="005A1AC4">
        <w:fldChar w:fldCharType="begin"/>
      </w:r>
      <w:r w:rsidRPr="005A1AC4">
        <w:instrText xml:space="preserve"> REF _Ref44483155 \r \h </w:instrText>
      </w:r>
      <w:r>
        <w:instrText xml:space="preserve"> \* MERGEFORMAT </w:instrText>
      </w:r>
      <w:r w:rsidRPr="005A1AC4">
        <w:fldChar w:fldCharType="separate"/>
      </w:r>
      <w:r>
        <w:t>34.5.4</w:t>
      </w:r>
      <w:r w:rsidRPr="005A1AC4">
        <w:fldChar w:fldCharType="end"/>
      </w:r>
      <w:r w:rsidRPr="005A1AC4">
        <w:t xml:space="preserve">, the Processor shall, when requested by the Controller, promptly enter into an agreement with the Controller including or on such provisions as the Standard Contractual Clauses and/or such variation as a regulator or the Controller might require which terms shall, in the event of any conflict, take precedence over those in this Clause </w:t>
      </w:r>
      <w:r w:rsidRPr="005A1AC4">
        <w:fldChar w:fldCharType="begin"/>
      </w:r>
      <w:r w:rsidRPr="005A1AC4">
        <w:instrText xml:space="preserve"> REF _Ref45886559 \r \h </w:instrText>
      </w:r>
      <w:r>
        <w:instrText xml:space="preserve"> \* MERGEFORMAT </w:instrText>
      </w:r>
      <w:r w:rsidRPr="005A1AC4">
        <w:fldChar w:fldCharType="separate"/>
      </w:r>
      <w:r>
        <w:t>34</w:t>
      </w:r>
      <w:r w:rsidRPr="005A1AC4">
        <w:fldChar w:fldCharType="end"/>
      </w:r>
      <w:r w:rsidRPr="005A1AC4">
        <w:t>, and the Processor shall comply with any reasonable instructions notified to it in advance by the Controller with respect to the transfer of the Personal Data; and</w:t>
      </w:r>
    </w:p>
    <w:p w14:paraId="7CE53493" w14:textId="77777777" w:rsidR="008D531F" w:rsidRPr="005A1AC4" w:rsidRDefault="008D531F" w:rsidP="008D531F">
      <w:pPr>
        <w:pStyle w:val="Heading3"/>
        <w:numPr>
          <w:ilvl w:val="2"/>
          <w:numId w:val="4"/>
        </w:numPr>
        <w:rPr>
          <w:b/>
        </w:rPr>
      </w:pPr>
      <w:r w:rsidRPr="005A1AC4">
        <w:t>at the written direction of the Controller, delete or return Personal Data (and any copies of it) to the Controller on termination of this Contract unless the Processor is required by Law to retain the Personal Data.</w:t>
      </w:r>
    </w:p>
    <w:p w14:paraId="001EF533" w14:textId="77777777" w:rsidR="008D531F" w:rsidRPr="005A1AC4" w:rsidRDefault="008D531F" w:rsidP="008D531F">
      <w:pPr>
        <w:pStyle w:val="Heading2"/>
        <w:numPr>
          <w:ilvl w:val="1"/>
          <w:numId w:val="4"/>
        </w:numPr>
        <w:rPr>
          <w:b w:val="0"/>
        </w:rPr>
      </w:pPr>
      <w:bookmarkStart w:id="248" w:name="_heading=h.1hmsyys" w:colFirst="0" w:colLast="0"/>
      <w:bookmarkStart w:id="249" w:name="_Ref44483253"/>
      <w:bookmarkEnd w:id="248"/>
      <w:r w:rsidRPr="005A1AC4">
        <w:t xml:space="preserve">Subject to Clause </w:t>
      </w:r>
      <w:r w:rsidRPr="005A1AC4">
        <w:fldChar w:fldCharType="begin"/>
      </w:r>
      <w:r w:rsidRPr="005A1AC4">
        <w:instrText xml:space="preserve"> REF _Ref44483198 \r \h  \* MERGEFORMAT </w:instrText>
      </w:r>
      <w:r w:rsidRPr="005A1AC4">
        <w:fldChar w:fldCharType="separate"/>
      </w:r>
      <w:r>
        <w:t>34.7</w:t>
      </w:r>
      <w:r w:rsidRPr="005A1AC4">
        <w:fldChar w:fldCharType="end"/>
      </w:r>
      <w:r w:rsidRPr="005A1AC4">
        <w:t>, the Processor shall notify the Controller immediately if in relation to it Processing Personal Data under or in connection with this Contract it:</w:t>
      </w:r>
      <w:bookmarkEnd w:id="249"/>
    </w:p>
    <w:p w14:paraId="3EB15A81" w14:textId="77777777" w:rsidR="008D531F" w:rsidRPr="005A1AC4" w:rsidRDefault="008D531F" w:rsidP="008D531F">
      <w:pPr>
        <w:pStyle w:val="Heading3"/>
        <w:numPr>
          <w:ilvl w:val="2"/>
          <w:numId w:val="4"/>
        </w:numPr>
        <w:rPr>
          <w:b/>
        </w:rPr>
      </w:pPr>
      <w:r w:rsidRPr="005A1AC4">
        <w:t>receives a Data Subject Request (or purported Data Subject Request);</w:t>
      </w:r>
    </w:p>
    <w:p w14:paraId="34E9CA73" w14:textId="77777777" w:rsidR="008D531F" w:rsidRPr="005A1AC4" w:rsidRDefault="008D531F" w:rsidP="008D531F">
      <w:pPr>
        <w:pStyle w:val="Heading3"/>
        <w:numPr>
          <w:ilvl w:val="2"/>
          <w:numId w:val="4"/>
        </w:numPr>
        <w:rPr>
          <w:b/>
        </w:rPr>
      </w:pPr>
      <w:r w:rsidRPr="005A1AC4">
        <w:t xml:space="preserve">receives a request to rectify, block or erase any Personal Data; </w:t>
      </w:r>
    </w:p>
    <w:p w14:paraId="08087FDD" w14:textId="77777777" w:rsidR="008D531F" w:rsidRPr="005A1AC4" w:rsidRDefault="008D531F" w:rsidP="008D531F">
      <w:pPr>
        <w:pStyle w:val="Heading3"/>
        <w:numPr>
          <w:ilvl w:val="2"/>
          <w:numId w:val="4"/>
        </w:numPr>
        <w:rPr>
          <w:b/>
        </w:rPr>
      </w:pPr>
      <w:r w:rsidRPr="005A1AC4">
        <w:t>receives any other request, complaint or communication relating to either Party's obligations under the Data Protection Legislation; or</w:t>
      </w:r>
    </w:p>
    <w:p w14:paraId="491DEBD8" w14:textId="77777777" w:rsidR="008D531F" w:rsidRPr="005A1AC4" w:rsidRDefault="008D531F" w:rsidP="008D531F">
      <w:pPr>
        <w:pStyle w:val="Heading3"/>
        <w:numPr>
          <w:ilvl w:val="2"/>
          <w:numId w:val="4"/>
        </w:numPr>
        <w:rPr>
          <w:b/>
        </w:rPr>
      </w:pPr>
      <w:r w:rsidRPr="005A1AC4">
        <w:t>receives any communication from the Information Commissioner or any other regulatory authority in connection with Personal Data processed under this Contract;</w:t>
      </w:r>
    </w:p>
    <w:p w14:paraId="1BED9DE7" w14:textId="77777777" w:rsidR="008D531F" w:rsidRPr="005A1AC4" w:rsidRDefault="008D531F" w:rsidP="008D531F">
      <w:pPr>
        <w:pStyle w:val="Heading3"/>
        <w:numPr>
          <w:ilvl w:val="2"/>
          <w:numId w:val="4"/>
        </w:numPr>
      </w:pPr>
      <w:r w:rsidRPr="005A1AC4">
        <w:t xml:space="preserve">receives a request from any third party for disclosure of Personal Data where compliance with such request is required or purported to be required by Law; or </w:t>
      </w:r>
    </w:p>
    <w:p w14:paraId="05CF77FF" w14:textId="77777777" w:rsidR="008D531F" w:rsidRPr="005A1AC4" w:rsidRDefault="008D531F" w:rsidP="008D531F">
      <w:pPr>
        <w:pStyle w:val="Heading3"/>
        <w:numPr>
          <w:ilvl w:val="2"/>
          <w:numId w:val="4"/>
        </w:numPr>
      </w:pPr>
      <w:r w:rsidRPr="005A1AC4">
        <w:t xml:space="preserve">becomes aware of a Data Loss Event. </w:t>
      </w:r>
    </w:p>
    <w:p w14:paraId="033B1349" w14:textId="77777777" w:rsidR="008D531F" w:rsidRPr="005A1AC4" w:rsidRDefault="008D531F" w:rsidP="008D531F">
      <w:pPr>
        <w:pStyle w:val="Heading2"/>
        <w:numPr>
          <w:ilvl w:val="1"/>
          <w:numId w:val="4"/>
        </w:numPr>
        <w:rPr>
          <w:b w:val="0"/>
        </w:rPr>
      </w:pPr>
      <w:bookmarkStart w:id="250" w:name="_heading=h.41mghml" w:colFirst="0" w:colLast="0"/>
      <w:bookmarkStart w:id="251" w:name="_Ref44483198"/>
      <w:bookmarkEnd w:id="250"/>
      <w:r w:rsidRPr="005A1AC4">
        <w:t xml:space="preserve">The Processor’s obligation to notify under Clause </w:t>
      </w:r>
      <w:r w:rsidRPr="005A1AC4">
        <w:fldChar w:fldCharType="begin"/>
      </w:r>
      <w:r w:rsidRPr="005A1AC4">
        <w:instrText xml:space="preserve"> REF _Ref44483253 \r \h </w:instrText>
      </w:r>
      <w:r>
        <w:instrText xml:space="preserve"> \* MERGEFORMAT </w:instrText>
      </w:r>
      <w:r w:rsidRPr="005A1AC4">
        <w:fldChar w:fldCharType="separate"/>
      </w:r>
      <w:r>
        <w:t>34.6</w:t>
      </w:r>
      <w:r w:rsidRPr="005A1AC4">
        <w:fldChar w:fldCharType="end"/>
      </w:r>
      <w:r w:rsidRPr="005A1AC4">
        <w:t xml:space="preserve"> shall include the provision of further information to the Controller in phases, as details become available.</w:t>
      </w:r>
      <w:bookmarkEnd w:id="251"/>
    </w:p>
    <w:p w14:paraId="0C5F79FD" w14:textId="77777777" w:rsidR="008D531F" w:rsidRPr="005A1AC4" w:rsidRDefault="008D531F" w:rsidP="008D531F">
      <w:pPr>
        <w:pStyle w:val="Heading2"/>
        <w:numPr>
          <w:ilvl w:val="1"/>
          <w:numId w:val="4"/>
        </w:numPr>
        <w:rPr>
          <w:b w:val="0"/>
        </w:rPr>
      </w:pPr>
      <w:r w:rsidRPr="005A1AC4">
        <w:t xml:space="preserve">Taking into account the nature of the processing, the Processor shall provide the Controller with full assistance in relation to either Party's obligations under Data Protection Legislation and any complaint, communication or request made under Clause </w:t>
      </w:r>
      <w:r w:rsidRPr="005A1AC4">
        <w:fldChar w:fldCharType="begin"/>
      </w:r>
      <w:r w:rsidRPr="005A1AC4">
        <w:instrText xml:space="preserve"> REF _Ref44483253 \r \h </w:instrText>
      </w:r>
      <w:r>
        <w:instrText xml:space="preserve"> \* MERGEFORMAT </w:instrText>
      </w:r>
      <w:r w:rsidRPr="005A1AC4">
        <w:fldChar w:fldCharType="separate"/>
      </w:r>
      <w:r>
        <w:t>34.6</w:t>
      </w:r>
      <w:r w:rsidRPr="005A1AC4">
        <w:fldChar w:fldCharType="end"/>
      </w:r>
      <w:r w:rsidRPr="005A1AC4">
        <w:t xml:space="preserve"> (and insofar as possible within the timescales reasonably required by the Buyer) including by promptly providing:</w:t>
      </w:r>
    </w:p>
    <w:p w14:paraId="45D7A7AB" w14:textId="77777777" w:rsidR="008D531F" w:rsidRPr="005A1AC4" w:rsidRDefault="008D531F" w:rsidP="008D531F">
      <w:pPr>
        <w:pStyle w:val="Heading3"/>
        <w:numPr>
          <w:ilvl w:val="2"/>
          <w:numId w:val="4"/>
        </w:numPr>
        <w:rPr>
          <w:b/>
        </w:rPr>
      </w:pPr>
      <w:r w:rsidRPr="005A1AC4">
        <w:t>the Controller with full details and copies of the complaint, communication or request;</w:t>
      </w:r>
    </w:p>
    <w:p w14:paraId="7D4823E6" w14:textId="77777777" w:rsidR="008D531F" w:rsidRPr="005A1AC4" w:rsidRDefault="008D531F" w:rsidP="008D531F">
      <w:pPr>
        <w:pStyle w:val="Heading3"/>
        <w:numPr>
          <w:ilvl w:val="2"/>
          <w:numId w:val="4"/>
        </w:numPr>
        <w:rPr>
          <w:b/>
        </w:rPr>
      </w:pPr>
      <w:r w:rsidRPr="005A1AC4">
        <w:t>such assistance as is reasonably requested by the Controller to enable the Controller to comply with a Data Subject Request within the relevant timescales set out in the Data Protection Legislation;</w:t>
      </w:r>
    </w:p>
    <w:p w14:paraId="539628D6" w14:textId="77777777" w:rsidR="008D531F" w:rsidRPr="005A1AC4" w:rsidRDefault="008D531F" w:rsidP="008D531F">
      <w:pPr>
        <w:pStyle w:val="Heading3"/>
        <w:numPr>
          <w:ilvl w:val="2"/>
          <w:numId w:val="4"/>
        </w:numPr>
        <w:rPr>
          <w:b/>
        </w:rPr>
      </w:pPr>
      <w:r w:rsidRPr="005A1AC4">
        <w:t>the Controller, at its request, with any Personal Data it holds in relation to a Data Subject;</w:t>
      </w:r>
    </w:p>
    <w:p w14:paraId="42A9845E" w14:textId="77777777" w:rsidR="008D531F" w:rsidRPr="005A1AC4" w:rsidRDefault="008D531F" w:rsidP="008D531F">
      <w:pPr>
        <w:pStyle w:val="Heading3"/>
        <w:numPr>
          <w:ilvl w:val="2"/>
          <w:numId w:val="4"/>
        </w:numPr>
        <w:rPr>
          <w:b/>
        </w:rPr>
      </w:pPr>
      <w:r w:rsidRPr="005A1AC4">
        <w:t xml:space="preserve">assistance as requested by the Controller following any Data Loss Event; and </w:t>
      </w:r>
    </w:p>
    <w:p w14:paraId="7C47CFD4" w14:textId="77777777" w:rsidR="008D531F" w:rsidRPr="005A1AC4" w:rsidRDefault="008D531F" w:rsidP="008D531F">
      <w:pPr>
        <w:pStyle w:val="Heading3"/>
        <w:numPr>
          <w:ilvl w:val="2"/>
          <w:numId w:val="4"/>
        </w:numPr>
        <w:rPr>
          <w:b/>
        </w:rPr>
      </w:pPr>
      <w:r w:rsidRPr="005A1AC4">
        <w:t>assistance as requested by the Controller with respect to any request from the Information Commissioner’s Office, or any consultation by the Controller with the Information Commissioner's Office.</w:t>
      </w:r>
    </w:p>
    <w:p w14:paraId="69FCF55E" w14:textId="77777777" w:rsidR="008D531F" w:rsidRPr="005A1AC4" w:rsidRDefault="008D531F" w:rsidP="008D531F">
      <w:pPr>
        <w:pStyle w:val="Heading2"/>
        <w:numPr>
          <w:ilvl w:val="1"/>
          <w:numId w:val="4"/>
        </w:numPr>
      </w:pPr>
      <w:r w:rsidRPr="005A1AC4">
        <w:t xml:space="preserve">The Processor shall maintain complete and accurate records and information to demonstrate its compliance with this Clause </w:t>
      </w:r>
      <w:r w:rsidRPr="005A1AC4">
        <w:fldChar w:fldCharType="begin"/>
      </w:r>
      <w:r w:rsidRPr="005A1AC4">
        <w:instrText xml:space="preserve"> REF _Ref45886559 \r \h </w:instrText>
      </w:r>
      <w:r>
        <w:instrText xml:space="preserve"> \* MERGEFORMAT </w:instrText>
      </w:r>
      <w:r w:rsidRPr="005A1AC4">
        <w:fldChar w:fldCharType="separate"/>
      </w:r>
      <w:r>
        <w:t>34</w:t>
      </w:r>
      <w:r w:rsidRPr="005A1AC4">
        <w:fldChar w:fldCharType="end"/>
      </w:r>
      <w:r w:rsidRPr="005A1AC4">
        <w:t>. This requirement does not apply where the Processor employs fewer than 250 staff, unless:</w:t>
      </w:r>
    </w:p>
    <w:p w14:paraId="285E1302" w14:textId="77777777" w:rsidR="008D531F" w:rsidRPr="005A1AC4" w:rsidRDefault="008D531F" w:rsidP="008D531F">
      <w:pPr>
        <w:pStyle w:val="Heading3"/>
        <w:numPr>
          <w:ilvl w:val="2"/>
          <w:numId w:val="4"/>
        </w:numPr>
      </w:pPr>
      <w:r w:rsidRPr="005A1AC4">
        <w:t>the Controller determines that the processing is not occasional;</w:t>
      </w:r>
    </w:p>
    <w:p w14:paraId="3C0BF0DE" w14:textId="77777777" w:rsidR="008D531F" w:rsidRPr="005A1AC4" w:rsidRDefault="008D531F" w:rsidP="008D531F">
      <w:pPr>
        <w:pStyle w:val="Heading3"/>
        <w:numPr>
          <w:ilvl w:val="2"/>
          <w:numId w:val="4"/>
        </w:numPr>
      </w:pPr>
      <w:r w:rsidRPr="005A1AC4">
        <w:t>the Controller determines the processing includes special categories of data as referred to in Article 9(1) of the GDPR or Personal Data relating to criminal convictions and offences referred to in Article 10 of the GDPR; or</w:t>
      </w:r>
    </w:p>
    <w:p w14:paraId="312456E1" w14:textId="77777777" w:rsidR="008D531F" w:rsidRPr="005A1AC4" w:rsidRDefault="008D531F" w:rsidP="008D531F">
      <w:pPr>
        <w:pStyle w:val="Heading3"/>
        <w:numPr>
          <w:ilvl w:val="2"/>
          <w:numId w:val="4"/>
        </w:numPr>
      </w:pPr>
      <w:r w:rsidRPr="005A1AC4">
        <w:t>the Controller determines that the processing is likely to result in a risk to the rights and freedoms of Data Subjects.</w:t>
      </w:r>
    </w:p>
    <w:p w14:paraId="5A25D499" w14:textId="77777777" w:rsidR="008D531F" w:rsidRPr="005A1AC4" w:rsidRDefault="008D531F" w:rsidP="008D531F">
      <w:pPr>
        <w:pStyle w:val="Heading2"/>
        <w:numPr>
          <w:ilvl w:val="1"/>
          <w:numId w:val="4"/>
        </w:numPr>
      </w:pPr>
      <w:r w:rsidRPr="005A1AC4">
        <w:t>The Processor shall allow for audits of its Processing activity by the Controller or the Controller’s designated auditor or representative.</w:t>
      </w:r>
    </w:p>
    <w:p w14:paraId="7859C9C5" w14:textId="77777777" w:rsidR="008D531F" w:rsidRPr="005A1AC4" w:rsidRDefault="008D531F" w:rsidP="008D531F">
      <w:pPr>
        <w:pStyle w:val="Heading2"/>
        <w:numPr>
          <w:ilvl w:val="1"/>
          <w:numId w:val="4"/>
        </w:numPr>
        <w:rPr>
          <w:b w:val="0"/>
        </w:rPr>
      </w:pPr>
      <w:r w:rsidRPr="005A1AC4">
        <w:t>Each Party shall designate its own data protection officer if required by the Data Protection Legislation.</w:t>
      </w:r>
    </w:p>
    <w:p w14:paraId="279E82C1" w14:textId="77777777" w:rsidR="008D531F" w:rsidRPr="005A1AC4" w:rsidRDefault="008D531F" w:rsidP="008D531F">
      <w:pPr>
        <w:pStyle w:val="Heading2"/>
        <w:numPr>
          <w:ilvl w:val="1"/>
          <w:numId w:val="4"/>
        </w:numPr>
        <w:rPr>
          <w:b w:val="0"/>
        </w:rPr>
      </w:pPr>
      <w:r w:rsidRPr="005A1AC4">
        <w:t>Before allowing any Sub-processor to Process any Personal Data related to this Contract, the Processor must:</w:t>
      </w:r>
    </w:p>
    <w:p w14:paraId="070AE714" w14:textId="77777777" w:rsidR="008D531F" w:rsidRPr="005A1AC4" w:rsidRDefault="008D531F" w:rsidP="008D531F">
      <w:pPr>
        <w:pStyle w:val="Heading3"/>
        <w:numPr>
          <w:ilvl w:val="2"/>
          <w:numId w:val="4"/>
        </w:numPr>
      </w:pPr>
      <w:r w:rsidRPr="005A1AC4">
        <w:t>notify the Controller in writing of the intended Sub-processor and processing;</w:t>
      </w:r>
    </w:p>
    <w:p w14:paraId="484FB040" w14:textId="77777777" w:rsidR="008D531F" w:rsidRPr="005A1AC4" w:rsidRDefault="008D531F" w:rsidP="008D531F">
      <w:pPr>
        <w:pStyle w:val="Heading3"/>
        <w:numPr>
          <w:ilvl w:val="2"/>
          <w:numId w:val="4"/>
        </w:numPr>
      </w:pPr>
      <w:r w:rsidRPr="005A1AC4">
        <w:t>obtain the written consent of the Controller;</w:t>
      </w:r>
    </w:p>
    <w:p w14:paraId="342953C1" w14:textId="77777777" w:rsidR="008D531F" w:rsidRPr="005A1AC4" w:rsidRDefault="008D531F" w:rsidP="008D531F">
      <w:pPr>
        <w:pStyle w:val="Heading3"/>
        <w:numPr>
          <w:ilvl w:val="2"/>
          <w:numId w:val="4"/>
        </w:numPr>
      </w:pPr>
      <w:r w:rsidRPr="005A1AC4">
        <w:t xml:space="preserve">enter into a written agreement with the Sub-processor which give effect to the terms set out in this Clause </w:t>
      </w:r>
      <w:r w:rsidRPr="005A1AC4">
        <w:fldChar w:fldCharType="begin"/>
      </w:r>
      <w:r w:rsidRPr="005A1AC4">
        <w:instrText xml:space="preserve"> REF _Ref45886559 \r \h </w:instrText>
      </w:r>
      <w:r>
        <w:instrText xml:space="preserve"> \* MERGEFORMAT </w:instrText>
      </w:r>
      <w:r w:rsidRPr="005A1AC4">
        <w:fldChar w:fldCharType="separate"/>
      </w:r>
      <w:r>
        <w:t>34</w:t>
      </w:r>
      <w:r w:rsidRPr="005A1AC4">
        <w:fldChar w:fldCharType="end"/>
      </w:r>
      <w:r w:rsidRPr="005A1AC4">
        <w:t xml:space="preserve"> such that they apply to the Sub-processor; and</w:t>
      </w:r>
    </w:p>
    <w:p w14:paraId="307ED80C" w14:textId="77777777" w:rsidR="008D531F" w:rsidRPr="005A1AC4" w:rsidRDefault="008D531F" w:rsidP="008D531F">
      <w:pPr>
        <w:pStyle w:val="Heading3"/>
        <w:numPr>
          <w:ilvl w:val="2"/>
          <w:numId w:val="4"/>
        </w:numPr>
      </w:pPr>
      <w:r w:rsidRPr="005A1AC4">
        <w:t>provide the Controller with such information regarding the Sub-processor as the Controller may reasonably require.</w:t>
      </w:r>
    </w:p>
    <w:p w14:paraId="0D332266" w14:textId="77777777" w:rsidR="008D531F" w:rsidRPr="005A1AC4" w:rsidRDefault="008D531F" w:rsidP="008D531F">
      <w:pPr>
        <w:pStyle w:val="Heading2"/>
        <w:numPr>
          <w:ilvl w:val="1"/>
          <w:numId w:val="4"/>
        </w:numPr>
        <w:rPr>
          <w:b w:val="0"/>
        </w:rPr>
      </w:pPr>
      <w:r w:rsidRPr="005A1AC4">
        <w:t>The Processor shall remain fully liable for all acts or omissions of any of its Sub-processors.</w:t>
      </w:r>
    </w:p>
    <w:p w14:paraId="7DBB54F4" w14:textId="77777777" w:rsidR="008D531F" w:rsidRPr="005A1AC4" w:rsidRDefault="008D531F" w:rsidP="008D531F">
      <w:pPr>
        <w:pStyle w:val="Heading2"/>
        <w:numPr>
          <w:ilvl w:val="1"/>
          <w:numId w:val="4"/>
        </w:numPr>
        <w:rPr>
          <w:b w:val="0"/>
        </w:rPr>
      </w:pPr>
      <w:r w:rsidRPr="005A1AC4">
        <w:t>The Buyer may, at any time on not less than thirty (30) Working Days’ notice, revise this Clause by replacing it with any applicable controller to processor standard clauses or similar terms forming part of an applicable certification scheme (which shall apply when incorporated by attachment to this Contract).</w:t>
      </w:r>
    </w:p>
    <w:p w14:paraId="16B713CC" w14:textId="77777777" w:rsidR="008D531F" w:rsidRPr="005A1AC4" w:rsidRDefault="008D531F" w:rsidP="008D531F">
      <w:pPr>
        <w:pStyle w:val="Heading2"/>
        <w:numPr>
          <w:ilvl w:val="1"/>
          <w:numId w:val="4"/>
        </w:numPr>
      </w:pPr>
      <w:bookmarkStart w:id="252" w:name="_Ref45871644"/>
      <w:r w:rsidRPr="005A1AC4">
        <w:t>The Parties agree to take account of any guidance issued by the Information Commissioner’s Office. The Buyer may on not less than thirty (30) Working Days’ notice to the Supplier amend this Contract to ensure that it complies with any guidance, codes of practice, codes of conduct, regulatory guidance, standard clauses or any other related laws arising from the GDPR.</w:t>
      </w:r>
      <w:bookmarkEnd w:id="252"/>
    </w:p>
    <w:p w14:paraId="087F3608" w14:textId="77777777" w:rsidR="008D531F" w:rsidRPr="005A1AC4" w:rsidRDefault="008D531F" w:rsidP="008D531F">
      <w:pPr>
        <w:pStyle w:val="Body2"/>
      </w:pPr>
      <w:r w:rsidRPr="005A1AC4">
        <w:t>Where the Parties are Joint Controllers of Personal Data</w:t>
      </w:r>
    </w:p>
    <w:p w14:paraId="134877DF" w14:textId="77777777" w:rsidR="008D531F" w:rsidRPr="005A1AC4" w:rsidRDefault="008D531F" w:rsidP="008D531F">
      <w:pPr>
        <w:pStyle w:val="Heading2"/>
        <w:numPr>
          <w:ilvl w:val="1"/>
          <w:numId w:val="4"/>
        </w:numPr>
      </w:pPr>
      <w:bookmarkStart w:id="253" w:name="_Ref45871649"/>
      <w:r w:rsidRPr="005A1AC4">
        <w:t xml:space="preserve">In the event that the Parties are Joint Controllers in respect of Personal Data under this Contract, the Parties shall implement Clauses that are necessary to comply with GDPR Article 26 based on the terms set out in </w:t>
      </w:r>
      <w:bookmarkEnd w:id="253"/>
      <w:r w:rsidRPr="005A1AC4">
        <w:t xml:space="preserve">the alternative Joint Controller clauses as indicated in Section C, Part C (Alternative Clauses) of the Order Form. </w:t>
      </w:r>
    </w:p>
    <w:p w14:paraId="5E2B6ADF" w14:textId="77777777" w:rsidR="008D531F" w:rsidRPr="005A1AC4" w:rsidRDefault="008D531F" w:rsidP="008D531F">
      <w:pPr>
        <w:pStyle w:val="Body2"/>
      </w:pPr>
      <w:r w:rsidRPr="005A1AC4">
        <w:t xml:space="preserve">Where the Parties are Independent Controllers of Personal Data </w:t>
      </w:r>
    </w:p>
    <w:p w14:paraId="42AFC414" w14:textId="77777777" w:rsidR="008D531F" w:rsidRPr="005A1AC4" w:rsidRDefault="008D531F" w:rsidP="008D531F">
      <w:pPr>
        <w:pStyle w:val="Heading2"/>
        <w:numPr>
          <w:ilvl w:val="1"/>
          <w:numId w:val="4"/>
        </w:numPr>
      </w:pPr>
      <w:bookmarkStart w:id="254" w:name="_Ref45871202"/>
      <w:r w:rsidRPr="005A1AC4">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254"/>
    </w:p>
    <w:p w14:paraId="6C020FA6" w14:textId="77777777" w:rsidR="008D531F" w:rsidRPr="005A1AC4" w:rsidRDefault="008D531F" w:rsidP="008D531F">
      <w:pPr>
        <w:pStyle w:val="Heading2"/>
        <w:numPr>
          <w:ilvl w:val="1"/>
          <w:numId w:val="4"/>
        </w:numPr>
      </w:pPr>
      <w:r w:rsidRPr="005A1AC4">
        <w:t xml:space="preserve">Each Party shall Process the Personal Data in compliance with its obligations under the Data Protection Legislation and not do anything to cause the other Party to be in breach of it. </w:t>
      </w:r>
    </w:p>
    <w:p w14:paraId="261F5216" w14:textId="77777777" w:rsidR="008D531F" w:rsidRPr="005A1AC4" w:rsidRDefault="008D531F" w:rsidP="008D531F">
      <w:pPr>
        <w:pStyle w:val="Heading2"/>
        <w:numPr>
          <w:ilvl w:val="1"/>
          <w:numId w:val="4"/>
        </w:numPr>
      </w:pPr>
      <w:r w:rsidRPr="005A1AC4">
        <w:t xml:space="preserve">Where a Party has provided Personal Data to the other Party in accordance with Clause </w:t>
      </w:r>
      <w:r w:rsidRPr="005A1AC4">
        <w:fldChar w:fldCharType="begin"/>
      </w:r>
      <w:r w:rsidRPr="005A1AC4">
        <w:instrText xml:space="preserve"> REF _Ref45871202 \r \h </w:instrText>
      </w:r>
      <w:r>
        <w:instrText xml:space="preserve"> \* MERGEFORMAT </w:instrText>
      </w:r>
      <w:r w:rsidRPr="005A1AC4">
        <w:fldChar w:fldCharType="separate"/>
      </w:r>
      <w:r>
        <w:t>34.17</w:t>
      </w:r>
      <w:r w:rsidRPr="005A1AC4">
        <w:fldChar w:fldCharType="end"/>
      </w:r>
      <w:r w:rsidRPr="005A1AC4">
        <w:t>, the recipient of the Personal Data will provide all such relevant documents and information relating to its data protection policies and procedures as the other Party may reasonably require.</w:t>
      </w:r>
    </w:p>
    <w:p w14:paraId="1A9CD65C" w14:textId="77777777" w:rsidR="008D531F" w:rsidRPr="005A1AC4" w:rsidRDefault="008D531F" w:rsidP="008D531F">
      <w:pPr>
        <w:pStyle w:val="Heading2"/>
        <w:numPr>
          <w:ilvl w:val="1"/>
          <w:numId w:val="4"/>
        </w:numPr>
      </w:pPr>
      <w:r w:rsidRPr="005A1AC4">
        <w:t xml:space="preserve">The Parties shall be responsible for their own compliance with Articles 13 and 14 GDPR in respect of the processing of Personal Data for the purposes of this Contract. </w:t>
      </w:r>
    </w:p>
    <w:p w14:paraId="0DD83C06" w14:textId="77777777" w:rsidR="008D531F" w:rsidRPr="005A1AC4" w:rsidRDefault="008D531F" w:rsidP="008D531F">
      <w:pPr>
        <w:pStyle w:val="Heading2"/>
        <w:numPr>
          <w:ilvl w:val="1"/>
          <w:numId w:val="4"/>
        </w:numPr>
      </w:pPr>
      <w:r w:rsidRPr="005A1AC4">
        <w:t>The Parties shall only provide Personal Data to each other:</w:t>
      </w:r>
    </w:p>
    <w:p w14:paraId="3B83794A" w14:textId="77777777" w:rsidR="008D531F" w:rsidRPr="005A1AC4" w:rsidRDefault="008D531F" w:rsidP="008D531F">
      <w:pPr>
        <w:pStyle w:val="Heading3"/>
        <w:numPr>
          <w:ilvl w:val="2"/>
          <w:numId w:val="4"/>
        </w:numPr>
      </w:pPr>
      <w:r w:rsidRPr="005A1AC4">
        <w:t>to the extent necessary to perform the respective obligations under this Contract;</w:t>
      </w:r>
    </w:p>
    <w:p w14:paraId="3DD0CDD2" w14:textId="77777777" w:rsidR="008D531F" w:rsidRPr="005A1AC4" w:rsidRDefault="008D531F" w:rsidP="008D531F">
      <w:pPr>
        <w:pStyle w:val="Heading3"/>
        <w:numPr>
          <w:ilvl w:val="2"/>
          <w:numId w:val="4"/>
        </w:numPr>
      </w:pPr>
      <w:r w:rsidRPr="005A1AC4">
        <w:t>in compliance with the Data Protection Legislation (including by ensuring all required fair processing information has been given to affected Data Subjects); and</w:t>
      </w:r>
    </w:p>
    <w:p w14:paraId="0E74C523" w14:textId="77777777" w:rsidR="008D531F" w:rsidRPr="005A1AC4" w:rsidRDefault="008D531F" w:rsidP="008D531F">
      <w:pPr>
        <w:pStyle w:val="Heading3"/>
        <w:numPr>
          <w:ilvl w:val="2"/>
          <w:numId w:val="4"/>
        </w:numPr>
      </w:pPr>
      <w:r w:rsidRPr="005A1AC4">
        <w:t>where it has recorded it in the Schedule of Processing, Personal Data and Data Subjects.</w:t>
      </w:r>
    </w:p>
    <w:p w14:paraId="30BB8D02" w14:textId="77777777" w:rsidR="008D531F" w:rsidRPr="005A1AC4" w:rsidRDefault="008D531F" w:rsidP="008D531F">
      <w:pPr>
        <w:pStyle w:val="Heading2"/>
        <w:numPr>
          <w:ilvl w:val="1"/>
          <w:numId w:val="4"/>
        </w:numPr>
      </w:pPr>
      <w:r w:rsidRPr="005A1AC4">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261D4F88" w14:textId="77777777" w:rsidR="008D531F" w:rsidRPr="005A1AC4" w:rsidRDefault="008D531F" w:rsidP="008D531F">
      <w:pPr>
        <w:pStyle w:val="Heading2"/>
        <w:numPr>
          <w:ilvl w:val="1"/>
          <w:numId w:val="4"/>
        </w:numPr>
      </w:pPr>
      <w:r w:rsidRPr="005A1AC4">
        <w:t>A Party Processing Personal Data for the purposes of this Contract shall maintain a record of its Processing activities in accordance with Article 30 GDPR and shall make the record available to the other Party upon reasonable request.</w:t>
      </w:r>
    </w:p>
    <w:p w14:paraId="4D80EB06" w14:textId="77777777" w:rsidR="008D531F" w:rsidRPr="005A1AC4" w:rsidRDefault="008D531F" w:rsidP="008D531F">
      <w:pPr>
        <w:pStyle w:val="Heading2"/>
        <w:numPr>
          <w:ilvl w:val="1"/>
          <w:numId w:val="4"/>
        </w:numPr>
      </w:pPr>
      <w:r w:rsidRPr="005A1AC4">
        <w:t>Where a Party receives a request by any Data Subject to exercise any of their rights under the Data Protection Legislation in relation to the Personal Data provided to it by the other Party pursuant to this Contract (“the Request Recipient”):</w:t>
      </w:r>
    </w:p>
    <w:p w14:paraId="65C51E1E" w14:textId="77777777" w:rsidR="008D531F" w:rsidRPr="005A1AC4" w:rsidRDefault="008D531F" w:rsidP="008D531F">
      <w:pPr>
        <w:pStyle w:val="Heading3"/>
        <w:numPr>
          <w:ilvl w:val="2"/>
          <w:numId w:val="4"/>
        </w:numPr>
      </w:pPr>
      <w:r w:rsidRPr="005A1AC4">
        <w:t>the other Party shall provide any information and/or assistance as reasonably requested by the Request Recipient to help it respond to the request or correspondence, at the cost of the Request Recipient; or</w:t>
      </w:r>
    </w:p>
    <w:p w14:paraId="5621560A" w14:textId="77777777" w:rsidR="008D531F" w:rsidRPr="005A1AC4" w:rsidRDefault="008D531F" w:rsidP="008D531F">
      <w:pPr>
        <w:pStyle w:val="Heading3"/>
        <w:numPr>
          <w:ilvl w:val="2"/>
          <w:numId w:val="4"/>
        </w:numPr>
      </w:pPr>
      <w:r w:rsidRPr="005A1AC4">
        <w:t>where the request or correspondence is directed to the other party and/or relates to the other Party's Processing of the Personal Data, the Request Recipient will:</w:t>
      </w:r>
    </w:p>
    <w:p w14:paraId="57EEA21C" w14:textId="77777777" w:rsidR="008D531F" w:rsidRPr="005A1AC4" w:rsidRDefault="008D531F" w:rsidP="008D531F">
      <w:pPr>
        <w:pStyle w:val="Heading3"/>
        <w:numPr>
          <w:ilvl w:val="3"/>
          <w:numId w:val="4"/>
        </w:numPr>
        <w:ind w:left="2977" w:hanging="567"/>
      </w:pPr>
      <w:r w:rsidRPr="005A1AC4">
        <w:t>promptly, and in any event within five (5) Working Days of receipt of the request or correspondence, inform the other Party that it has received the same and shall forward such request or correspondence to the other Party; and</w:t>
      </w:r>
    </w:p>
    <w:p w14:paraId="78CDFC43" w14:textId="77777777" w:rsidR="008D531F" w:rsidRPr="005A1AC4" w:rsidRDefault="008D531F" w:rsidP="008D531F">
      <w:pPr>
        <w:pStyle w:val="Heading3"/>
        <w:numPr>
          <w:ilvl w:val="3"/>
          <w:numId w:val="4"/>
        </w:numPr>
        <w:ind w:left="2977" w:hanging="567"/>
      </w:pPr>
      <w:r w:rsidRPr="005A1AC4">
        <w:t>provide any information and/or assistance as reasonably requested by the other party to help it respond to the request or correspondence in the timeframes specified by Data Protection Legislation.</w:t>
      </w:r>
    </w:p>
    <w:p w14:paraId="11538C5B" w14:textId="77777777" w:rsidR="008D531F" w:rsidRPr="005A1AC4" w:rsidRDefault="008D531F" w:rsidP="008D531F">
      <w:pPr>
        <w:pStyle w:val="Heading2"/>
        <w:numPr>
          <w:ilvl w:val="1"/>
          <w:numId w:val="4"/>
        </w:numPr>
      </w:pPr>
      <w:r w:rsidRPr="005A1AC4">
        <w:t xml:space="preserve">Each Party shall promptly notify the other Party upon it becoming aware of any Personal Data Breach relating to Personal Data provided by the other party pursuant to this Contract and shall: </w:t>
      </w:r>
    </w:p>
    <w:p w14:paraId="4D3C35D5" w14:textId="77777777" w:rsidR="008D531F" w:rsidRPr="005A1AC4" w:rsidRDefault="008D531F" w:rsidP="008D531F">
      <w:pPr>
        <w:pStyle w:val="Heading3"/>
        <w:numPr>
          <w:ilvl w:val="2"/>
          <w:numId w:val="4"/>
        </w:numPr>
      </w:pPr>
      <w:r w:rsidRPr="005A1AC4">
        <w:t xml:space="preserve">do all such things as reasonably necessary to assist the other Party in mitigating the effects of the Data Breach; </w:t>
      </w:r>
    </w:p>
    <w:p w14:paraId="19E9FDC1" w14:textId="77777777" w:rsidR="008D531F" w:rsidRPr="005A1AC4" w:rsidRDefault="008D531F" w:rsidP="008D531F">
      <w:pPr>
        <w:pStyle w:val="Heading3"/>
        <w:numPr>
          <w:ilvl w:val="2"/>
          <w:numId w:val="4"/>
        </w:numPr>
      </w:pPr>
      <w:r w:rsidRPr="005A1AC4">
        <w:t xml:space="preserve">implement any measures necessary to restore the security of any compromised Personal Data; </w:t>
      </w:r>
    </w:p>
    <w:p w14:paraId="40B892A1" w14:textId="77777777" w:rsidR="008D531F" w:rsidRPr="005A1AC4" w:rsidRDefault="008D531F" w:rsidP="008D531F">
      <w:pPr>
        <w:pStyle w:val="Heading3"/>
        <w:numPr>
          <w:ilvl w:val="2"/>
          <w:numId w:val="4"/>
        </w:numPr>
      </w:pPr>
      <w:r w:rsidRPr="005A1AC4">
        <w:t>work with the other Party to make any required notifications to the Information Commissioner’s Office and affected Data Subjects in accordance with the Data Protection Legislation (including the timeframes set out therein); and</w:t>
      </w:r>
    </w:p>
    <w:p w14:paraId="03DE0934" w14:textId="77777777" w:rsidR="008D531F" w:rsidRPr="005A1AC4" w:rsidRDefault="008D531F" w:rsidP="008D531F">
      <w:pPr>
        <w:pStyle w:val="Heading3"/>
        <w:numPr>
          <w:ilvl w:val="2"/>
          <w:numId w:val="4"/>
        </w:numPr>
      </w:pPr>
      <w:r w:rsidRPr="005A1AC4">
        <w:t xml:space="preserve">not do anything which may damage the reputation of the other Party or that Party's relationship with the relevant Data Subjects, save as required by Law. </w:t>
      </w:r>
    </w:p>
    <w:p w14:paraId="7813B3C7" w14:textId="77777777" w:rsidR="008D531F" w:rsidRPr="005A1AC4" w:rsidRDefault="008D531F" w:rsidP="008D531F">
      <w:pPr>
        <w:pStyle w:val="Heading2"/>
        <w:numPr>
          <w:ilvl w:val="1"/>
          <w:numId w:val="4"/>
        </w:numPr>
      </w:pPr>
      <w:r w:rsidRPr="005A1AC4">
        <w:t>Personal Data provided by one Party to the other Party may be used exclusively to exercise rights and obligations under this Contract as specified in the Schedule of Processing, Personal Data and Data Subjects.</w:t>
      </w:r>
    </w:p>
    <w:p w14:paraId="26E4D9B9" w14:textId="77777777" w:rsidR="008D531F" w:rsidRPr="005A1AC4" w:rsidRDefault="008D531F" w:rsidP="008D531F">
      <w:pPr>
        <w:pStyle w:val="Heading2"/>
        <w:numPr>
          <w:ilvl w:val="1"/>
          <w:numId w:val="4"/>
        </w:numPr>
      </w:pPr>
      <w:bookmarkStart w:id="255" w:name="_Ref45871658"/>
      <w:r w:rsidRPr="005A1AC4">
        <w:t>Personal Data shall not be retained or Processed for longer than is necessary to perform each Party’s obligations under this Contract which is specified in the Schedule of Processing, Personal Data and Data Subjects.</w:t>
      </w:r>
      <w:bookmarkEnd w:id="255"/>
    </w:p>
    <w:p w14:paraId="34814E92" w14:textId="77777777" w:rsidR="008D531F" w:rsidRPr="005A1AC4" w:rsidRDefault="008D531F" w:rsidP="008D531F">
      <w:pPr>
        <w:pStyle w:val="Heading2"/>
        <w:numPr>
          <w:ilvl w:val="1"/>
          <w:numId w:val="4"/>
        </w:numPr>
      </w:pPr>
      <w:r w:rsidRPr="005A1AC4">
        <w:t xml:space="preserve">Notwithstanding the general application of Clauses </w:t>
      </w:r>
      <w:r w:rsidRPr="005A1AC4">
        <w:fldChar w:fldCharType="begin"/>
      </w:r>
      <w:r w:rsidRPr="005A1AC4">
        <w:instrText xml:space="preserve"> REF _Ref45871605 \r \h </w:instrText>
      </w:r>
      <w:r>
        <w:instrText xml:space="preserve"> \* MERGEFORMAT </w:instrText>
      </w:r>
      <w:r w:rsidRPr="005A1AC4">
        <w:fldChar w:fldCharType="separate"/>
      </w:r>
      <w:r>
        <w:t>34.2</w:t>
      </w:r>
      <w:r w:rsidRPr="005A1AC4">
        <w:fldChar w:fldCharType="end"/>
      </w:r>
      <w:r w:rsidRPr="005A1AC4">
        <w:t xml:space="preserve"> to </w:t>
      </w:r>
      <w:r w:rsidRPr="005A1AC4">
        <w:fldChar w:fldCharType="begin"/>
      </w:r>
      <w:r w:rsidRPr="005A1AC4">
        <w:instrText xml:space="preserve"> REF _Ref45871644 \r \h </w:instrText>
      </w:r>
      <w:r>
        <w:instrText xml:space="preserve"> \* MERGEFORMAT </w:instrText>
      </w:r>
      <w:r w:rsidRPr="005A1AC4">
        <w:fldChar w:fldCharType="separate"/>
      </w:r>
      <w:r>
        <w:t>34.15</w:t>
      </w:r>
      <w:r w:rsidRPr="005A1AC4">
        <w:fldChar w:fldCharType="end"/>
      </w:r>
      <w:r w:rsidRPr="005A1AC4">
        <w:t xml:space="preserve"> to Personal Data, where the Supplier is required to exercise its regulatory and/or legal obligations in respect of Personal Data, it shall act as an Independent Controller of Personal Data in accordance with Clause </w:t>
      </w:r>
      <w:r w:rsidRPr="005A1AC4">
        <w:fldChar w:fldCharType="begin"/>
      </w:r>
      <w:r w:rsidRPr="005A1AC4">
        <w:instrText xml:space="preserve"> REF _Ref45871649 \r \h </w:instrText>
      </w:r>
      <w:r>
        <w:instrText xml:space="preserve"> \* MERGEFORMAT </w:instrText>
      </w:r>
      <w:r w:rsidRPr="005A1AC4">
        <w:fldChar w:fldCharType="separate"/>
      </w:r>
      <w:r>
        <w:t>34.16</w:t>
      </w:r>
      <w:r w:rsidRPr="005A1AC4">
        <w:fldChar w:fldCharType="end"/>
      </w:r>
      <w:r w:rsidRPr="005A1AC4">
        <w:t xml:space="preserve"> to </w:t>
      </w:r>
      <w:r w:rsidRPr="005A1AC4">
        <w:fldChar w:fldCharType="begin"/>
      </w:r>
      <w:r w:rsidRPr="005A1AC4">
        <w:instrText xml:space="preserve"> REF _Ref45871658 \r \h </w:instrText>
      </w:r>
      <w:r>
        <w:instrText xml:space="preserve"> \* MERGEFORMAT </w:instrText>
      </w:r>
      <w:r w:rsidRPr="005A1AC4">
        <w:fldChar w:fldCharType="separate"/>
      </w:r>
      <w:r>
        <w:t>34.27</w:t>
      </w:r>
      <w:r w:rsidRPr="005A1AC4">
        <w:fldChar w:fldCharType="end"/>
      </w:r>
      <w:r w:rsidRPr="005A1AC4">
        <w:t>.</w:t>
      </w:r>
      <w:bookmarkStart w:id="256" w:name="z337ya" w:colFirst="0" w:colLast="0"/>
      <w:bookmarkEnd w:id="256"/>
    </w:p>
    <w:p w14:paraId="5FB01200" w14:textId="77777777" w:rsidR="008D531F" w:rsidRPr="005A1AC4" w:rsidRDefault="008D531F" w:rsidP="008D531F">
      <w:pPr>
        <w:pStyle w:val="Heading1"/>
        <w:keepNext/>
        <w:numPr>
          <w:ilvl w:val="0"/>
          <w:numId w:val="4"/>
        </w:numPr>
      </w:pPr>
      <w:bookmarkStart w:id="257" w:name="_heading=h.2grqrue" w:colFirst="0" w:colLast="0"/>
      <w:bookmarkStart w:id="258" w:name="_Ref45726352"/>
      <w:bookmarkStart w:id="259" w:name="_Toc48825043"/>
      <w:bookmarkEnd w:id="257"/>
      <w:r w:rsidRPr="005A1AC4">
        <w:t xml:space="preserve">Termination and </w:t>
      </w:r>
      <w:sdt>
        <w:sdtPr>
          <w:tag w:val="goog_rdk_91"/>
          <w:id w:val="492681415"/>
        </w:sdtPr>
        <w:sdtEndPr/>
        <w:sdtContent/>
      </w:sdt>
      <w:sdt>
        <w:sdtPr>
          <w:tag w:val="goog_rdk_92"/>
          <w:id w:val="350143565"/>
        </w:sdtPr>
        <w:sdtEndPr/>
        <w:sdtContent/>
      </w:sdt>
      <w:r w:rsidRPr="005A1AC4">
        <w:t>Expiry</w:t>
      </w:r>
      <w:bookmarkEnd w:id="258"/>
      <w:bookmarkEnd w:id="259"/>
    </w:p>
    <w:p w14:paraId="00AF7779" w14:textId="77777777" w:rsidR="008D531F" w:rsidRPr="005A1AC4" w:rsidRDefault="008D531F" w:rsidP="008D531F">
      <w:pPr>
        <w:pStyle w:val="Heading2"/>
        <w:numPr>
          <w:ilvl w:val="1"/>
          <w:numId w:val="4"/>
        </w:numPr>
        <w:rPr>
          <w:b w:val="0"/>
          <w:position w:val="1"/>
        </w:rPr>
      </w:pPr>
      <w:bookmarkStart w:id="260" w:name="_Ref45867143"/>
      <w:r w:rsidRPr="005A1AC4">
        <w:rPr>
          <w:position w:val="1"/>
        </w:rPr>
        <w:t>Buyer Termination Rights</w:t>
      </w:r>
      <w:bookmarkEnd w:id="260"/>
    </w:p>
    <w:p w14:paraId="66871EE4" w14:textId="77777777" w:rsidR="008D531F" w:rsidRPr="005A1AC4" w:rsidRDefault="008D531F" w:rsidP="008D531F">
      <w:pPr>
        <w:pStyle w:val="Heading2"/>
        <w:numPr>
          <w:ilvl w:val="0"/>
          <w:numId w:val="0"/>
        </w:numPr>
        <w:ind w:left="720"/>
        <w:rPr>
          <w:b w:val="0"/>
          <w:position w:val="1"/>
        </w:rPr>
      </w:pPr>
      <w:r w:rsidRPr="005A1AC4">
        <w:rPr>
          <w:position w:val="1"/>
        </w:rPr>
        <w:t>Termination on Material Default</w:t>
      </w:r>
    </w:p>
    <w:p w14:paraId="68B90B09" w14:textId="77777777" w:rsidR="008D531F" w:rsidRPr="005A1AC4" w:rsidRDefault="008D531F" w:rsidP="008D531F">
      <w:pPr>
        <w:pStyle w:val="Heading3"/>
        <w:numPr>
          <w:ilvl w:val="2"/>
          <w:numId w:val="4"/>
        </w:numPr>
      </w:pPr>
      <w:bookmarkStart w:id="261" w:name="_Ref45864741"/>
      <w:bookmarkStart w:id="262" w:name="_Ref44367225"/>
      <w:r w:rsidRPr="005A1AC4">
        <w:t>The Buyer may terminate this Contract for material Default by issuing a Termination Notice to the Supplier where:</w:t>
      </w:r>
      <w:bookmarkEnd w:id="261"/>
    </w:p>
    <w:bookmarkEnd w:id="262"/>
    <w:p w14:paraId="1DE94764" w14:textId="77777777" w:rsidR="008D531F" w:rsidRPr="005A1AC4" w:rsidRDefault="008D531F" w:rsidP="008D531F">
      <w:pPr>
        <w:pStyle w:val="Heading3"/>
        <w:numPr>
          <w:ilvl w:val="3"/>
          <w:numId w:val="4"/>
        </w:numPr>
        <w:ind w:left="2977" w:hanging="567"/>
      </w:pPr>
      <w:r w:rsidRPr="005A1AC4">
        <w:t>the Supplier commits a Critical Service Level Failure;</w:t>
      </w:r>
    </w:p>
    <w:p w14:paraId="1964891E" w14:textId="77777777" w:rsidR="008D531F" w:rsidRPr="005A1AC4" w:rsidRDefault="008D531F" w:rsidP="008D531F">
      <w:pPr>
        <w:pStyle w:val="Heading3"/>
        <w:numPr>
          <w:ilvl w:val="3"/>
          <w:numId w:val="4"/>
        </w:numPr>
        <w:ind w:left="2977" w:hanging="567"/>
      </w:pPr>
      <w:r w:rsidRPr="005A1AC4">
        <w:t xml:space="preserve">as a result of any Defaults, the Buyer incurs Losses in any Contract Year which exceed 80% of the value of the Supplier’s aggregate annual liability limit for that Contract Year as set out in Clause </w:t>
      </w:r>
      <w:r w:rsidRPr="005A1AC4">
        <w:fldChar w:fldCharType="begin"/>
      </w:r>
      <w:r w:rsidRPr="005A1AC4">
        <w:instrText xml:space="preserve"> REF _Ref45867756 \r \h </w:instrText>
      </w:r>
      <w:r>
        <w:instrText xml:space="preserve"> \* MERGEFORMAT </w:instrText>
      </w:r>
      <w:r w:rsidRPr="005A1AC4">
        <w:fldChar w:fldCharType="separate"/>
      </w:r>
      <w:r>
        <w:t>19.4.1</w:t>
      </w:r>
      <w:r w:rsidRPr="005A1AC4">
        <w:fldChar w:fldCharType="end"/>
      </w:r>
      <w:r w:rsidRPr="005A1AC4">
        <w:t xml:space="preserve">, </w:t>
      </w:r>
      <w:r w:rsidRPr="005A1AC4">
        <w:fldChar w:fldCharType="begin"/>
      </w:r>
      <w:r w:rsidRPr="005A1AC4">
        <w:instrText xml:space="preserve"> REF _Ref45867758 \r \h </w:instrText>
      </w:r>
      <w:r>
        <w:instrText xml:space="preserve"> \* MERGEFORMAT </w:instrText>
      </w:r>
      <w:r w:rsidRPr="005A1AC4">
        <w:fldChar w:fldCharType="separate"/>
      </w:r>
      <w:r>
        <w:t>19.4.2</w:t>
      </w:r>
      <w:r w:rsidRPr="005A1AC4">
        <w:fldChar w:fldCharType="end"/>
      </w:r>
      <w:r w:rsidRPr="005A1AC4">
        <w:t xml:space="preserve">, </w:t>
      </w:r>
      <w:r w:rsidRPr="005A1AC4">
        <w:fldChar w:fldCharType="begin"/>
      </w:r>
      <w:r w:rsidRPr="005A1AC4">
        <w:instrText xml:space="preserve"> REF _Ref45867759 \r \h </w:instrText>
      </w:r>
      <w:r>
        <w:instrText xml:space="preserve"> \* MERGEFORMAT </w:instrText>
      </w:r>
      <w:r w:rsidRPr="005A1AC4">
        <w:fldChar w:fldCharType="separate"/>
      </w:r>
      <w:r>
        <w:t>19.4.3</w:t>
      </w:r>
      <w:r w:rsidRPr="005A1AC4">
        <w:fldChar w:fldCharType="end"/>
      </w:r>
      <w:r w:rsidRPr="005A1AC4">
        <w:t xml:space="preserve"> and </w:t>
      </w:r>
      <w:r w:rsidRPr="005A1AC4">
        <w:fldChar w:fldCharType="begin"/>
      </w:r>
      <w:r w:rsidRPr="005A1AC4">
        <w:instrText xml:space="preserve"> REF _Ref45816821 \r \h </w:instrText>
      </w:r>
      <w:r>
        <w:instrText xml:space="preserve"> \* MERGEFORMAT </w:instrText>
      </w:r>
      <w:r w:rsidRPr="005A1AC4">
        <w:fldChar w:fldCharType="separate"/>
      </w:r>
      <w:r>
        <w:t>19.4.4</w:t>
      </w:r>
      <w:r w:rsidRPr="005A1AC4">
        <w:fldChar w:fldCharType="end"/>
      </w:r>
      <w:r w:rsidRPr="005A1AC4">
        <w:t>;</w:t>
      </w:r>
    </w:p>
    <w:p w14:paraId="40ED09CF" w14:textId="77777777" w:rsidR="008D531F" w:rsidRPr="005A1AC4" w:rsidRDefault="008D531F" w:rsidP="008D531F">
      <w:pPr>
        <w:pStyle w:val="Heading3"/>
        <w:numPr>
          <w:ilvl w:val="3"/>
          <w:numId w:val="4"/>
        </w:numPr>
        <w:ind w:left="2977" w:hanging="567"/>
      </w:pPr>
      <w:r w:rsidRPr="005A1AC4">
        <w:t xml:space="preserve">the Buyer expressly reserves the right to terminate this Contract for material Default, including pursuant to any of the following: Clause </w:t>
      </w:r>
      <w:r w:rsidRPr="005A1AC4">
        <w:fldChar w:fldCharType="begin"/>
      </w:r>
      <w:r w:rsidRPr="005A1AC4">
        <w:instrText xml:space="preserve"> REF _Ref45883687 \r \h </w:instrText>
      </w:r>
      <w:r>
        <w:instrText xml:space="preserve"> \* MERGEFORMAT </w:instrText>
      </w:r>
      <w:r w:rsidRPr="005A1AC4">
        <w:fldChar w:fldCharType="separate"/>
      </w:r>
      <w:r>
        <w:t>23</w:t>
      </w:r>
      <w:r w:rsidRPr="005A1AC4">
        <w:fldChar w:fldCharType="end"/>
      </w:r>
      <w:r w:rsidRPr="005A1AC4">
        <w:t xml:space="preserve"> (IPRs Indemnity), Clause </w:t>
      </w:r>
      <w:r w:rsidRPr="005A1AC4">
        <w:fldChar w:fldCharType="begin"/>
      </w:r>
      <w:r w:rsidRPr="005A1AC4">
        <w:instrText xml:space="preserve"> REF _Ref46326416 \r \h </w:instrText>
      </w:r>
      <w:r>
        <w:instrText xml:space="preserve"> \* MERGEFORMAT </w:instrText>
      </w:r>
      <w:r w:rsidRPr="005A1AC4">
        <w:fldChar w:fldCharType="separate"/>
      </w:r>
      <w:r>
        <w:t>46.5.2</w:t>
      </w:r>
      <w:r w:rsidRPr="005A1AC4">
        <w:fldChar w:fldCharType="end"/>
      </w:r>
      <w:r w:rsidRPr="005A1AC4">
        <w:t xml:space="preserve"> (Prevention of Fraud and Bribery) and Paragraph 4 of Schedule 8 (Financial Distress);</w:t>
      </w:r>
    </w:p>
    <w:p w14:paraId="609E0FBB" w14:textId="77777777" w:rsidR="008D531F" w:rsidRPr="005A1AC4" w:rsidRDefault="008D531F" w:rsidP="008D531F">
      <w:pPr>
        <w:pStyle w:val="Heading3"/>
        <w:numPr>
          <w:ilvl w:val="3"/>
          <w:numId w:val="4"/>
        </w:numPr>
        <w:ind w:left="2977" w:hanging="567"/>
      </w:pPr>
      <w:r w:rsidRPr="005A1AC4">
        <w:t xml:space="preserve">the Supplier commits any material Default of this Contract which is not, in the reasonable opinion of the Buyer, capable of remedy; </w:t>
      </w:r>
    </w:p>
    <w:p w14:paraId="2ACE685B" w14:textId="77777777" w:rsidR="008D531F" w:rsidRPr="005A1AC4" w:rsidRDefault="008D531F" w:rsidP="008D531F">
      <w:pPr>
        <w:pStyle w:val="Heading3"/>
        <w:numPr>
          <w:ilvl w:val="3"/>
          <w:numId w:val="4"/>
        </w:numPr>
        <w:ind w:left="2977" w:hanging="567"/>
      </w:pPr>
      <w:r w:rsidRPr="005A1AC4">
        <w:t>the Supplier commits a Default, including a material Default, which in the opinion of the Buyer is remediable but has not remedied such Default to the satisfaction of the Buyer in accordance with the Rectification Plan Process; and/or</w:t>
      </w:r>
    </w:p>
    <w:p w14:paraId="4B86225B" w14:textId="77777777" w:rsidR="008D531F" w:rsidRPr="005A1AC4" w:rsidRDefault="008D531F" w:rsidP="008D531F">
      <w:pPr>
        <w:pStyle w:val="Heading3"/>
        <w:numPr>
          <w:ilvl w:val="3"/>
          <w:numId w:val="4"/>
        </w:numPr>
        <w:ind w:left="2977" w:hanging="567"/>
      </w:pPr>
      <w:r w:rsidRPr="005A1AC4">
        <w:t xml:space="preserve">the Buyer has become aware that the Supplier should have been excluded under Regulation 57(1) or (2) of the Public Contracts Regulations 2015 from the procurement procedure leading to the award of this Contract; </w:t>
      </w:r>
    </w:p>
    <w:p w14:paraId="73E0D8D8" w14:textId="77777777" w:rsidR="008D531F" w:rsidRPr="005A1AC4" w:rsidRDefault="008D531F" w:rsidP="008D531F">
      <w:pPr>
        <w:pStyle w:val="Heading3"/>
        <w:numPr>
          <w:ilvl w:val="2"/>
          <w:numId w:val="4"/>
        </w:numPr>
      </w:pPr>
      <w:bookmarkStart w:id="263" w:name="_Ref45868567"/>
      <w:r w:rsidRPr="005A1AC4">
        <w:t xml:space="preserve">For the purpose of Clause </w:t>
      </w:r>
      <w:r w:rsidRPr="005A1AC4">
        <w:fldChar w:fldCharType="begin"/>
      </w:r>
      <w:r w:rsidRPr="005A1AC4">
        <w:instrText xml:space="preserve"> REF _Ref45864741 \r \h  \* MERGEFORMAT </w:instrText>
      </w:r>
      <w:r w:rsidRPr="005A1AC4">
        <w:fldChar w:fldCharType="separate"/>
      </w:r>
      <w:r>
        <w:t>35.1.1</w:t>
      </w:r>
      <w:r w:rsidRPr="005A1AC4">
        <w:fldChar w:fldCharType="end"/>
      </w:r>
      <w:r w:rsidRPr="005A1AC4">
        <w:t>, a material Default may be a single material Default or a number of Defaults or repeated Defaults (whether of the same or different obligations and regardless of whether such Defaults are remedied) which taken together constitute a material Default.</w:t>
      </w:r>
      <w:bookmarkEnd w:id="263"/>
    </w:p>
    <w:p w14:paraId="13EBC3DE" w14:textId="77777777" w:rsidR="008D531F" w:rsidRPr="005A1AC4" w:rsidRDefault="008D531F" w:rsidP="008D531F">
      <w:pPr>
        <w:pStyle w:val="Heading2"/>
        <w:numPr>
          <w:ilvl w:val="0"/>
          <w:numId w:val="0"/>
        </w:numPr>
        <w:ind w:left="720"/>
        <w:rPr>
          <w:b w:val="0"/>
        </w:rPr>
      </w:pPr>
      <w:r w:rsidRPr="005A1AC4">
        <w:t xml:space="preserve">Termination in Relation to Financial Standing </w:t>
      </w:r>
    </w:p>
    <w:p w14:paraId="56C5D69E" w14:textId="77777777" w:rsidR="008D531F" w:rsidRPr="005A1AC4" w:rsidRDefault="008D531F" w:rsidP="008D531F">
      <w:pPr>
        <w:pStyle w:val="Heading3"/>
        <w:numPr>
          <w:ilvl w:val="2"/>
          <w:numId w:val="4"/>
        </w:numPr>
      </w:pPr>
      <w:bookmarkStart w:id="264" w:name="_Ref45868571"/>
      <w:r w:rsidRPr="005A1AC4">
        <w:t>The Buyer may terminate this Contract by issuing a Termination Notice to the Supplier where in the reasonable opinion of the Buyer  there is a material detrimental change in the financial standing and/or the credit rating of the Supplier which:</w:t>
      </w:r>
      <w:bookmarkEnd w:id="264"/>
    </w:p>
    <w:p w14:paraId="7EC7435C" w14:textId="77777777" w:rsidR="008D531F" w:rsidRPr="005A1AC4" w:rsidRDefault="008D531F" w:rsidP="008D531F">
      <w:pPr>
        <w:pStyle w:val="Heading3"/>
        <w:numPr>
          <w:ilvl w:val="3"/>
          <w:numId w:val="4"/>
        </w:numPr>
        <w:ind w:left="2977" w:hanging="567"/>
      </w:pPr>
      <w:r w:rsidRPr="005A1AC4">
        <w:t>adversely impacts on the Supplier's ability to supply the Services under this Contract; or</w:t>
      </w:r>
    </w:p>
    <w:p w14:paraId="3D702A11" w14:textId="77777777" w:rsidR="008D531F" w:rsidRPr="005A1AC4" w:rsidRDefault="008D531F" w:rsidP="008D531F">
      <w:pPr>
        <w:pStyle w:val="Heading3"/>
        <w:numPr>
          <w:ilvl w:val="3"/>
          <w:numId w:val="4"/>
        </w:numPr>
        <w:ind w:left="2977" w:hanging="567"/>
      </w:pPr>
      <w:r w:rsidRPr="005A1AC4">
        <w:t>could reasonably be expected to have an adverse impact on the Suppliers ability to supply the Services under this Contract.</w:t>
      </w:r>
    </w:p>
    <w:p w14:paraId="130A9B94" w14:textId="77777777" w:rsidR="008D531F" w:rsidRPr="005A1AC4" w:rsidRDefault="008D531F" w:rsidP="008D531F">
      <w:pPr>
        <w:pStyle w:val="Body2"/>
      </w:pPr>
      <w:r w:rsidRPr="005A1AC4">
        <w:t xml:space="preserve">Termination on Insolvency </w:t>
      </w:r>
    </w:p>
    <w:p w14:paraId="18FF4899" w14:textId="77777777" w:rsidR="008D531F" w:rsidRPr="005A1AC4" w:rsidRDefault="008D531F" w:rsidP="008D531F">
      <w:pPr>
        <w:pStyle w:val="Heading3"/>
        <w:numPr>
          <w:ilvl w:val="2"/>
          <w:numId w:val="4"/>
        </w:numPr>
      </w:pPr>
      <w:bookmarkStart w:id="265" w:name="_Ref45885460"/>
      <w:r w:rsidRPr="005A1AC4">
        <w:t xml:space="preserve">The Buyer may terminate this Contract with immediate effect by issuing a written notice to the Supplier where an Insolvency Event affecting the Supplier </w:t>
      </w:r>
      <w:sdt>
        <w:sdtPr>
          <w:tag w:val="goog_rdk_101"/>
          <w:id w:val="1869030679"/>
        </w:sdtPr>
        <w:sdtEndPr/>
        <w:sdtContent/>
      </w:sdt>
      <w:sdt>
        <w:sdtPr>
          <w:tag w:val="goog_rdk_102"/>
          <w:id w:val="1136446288"/>
        </w:sdtPr>
        <w:sdtEndPr/>
        <w:sdtContent/>
      </w:sdt>
      <w:r w:rsidRPr="005A1AC4">
        <w:t>occurs.</w:t>
      </w:r>
      <w:bookmarkEnd w:id="265"/>
    </w:p>
    <w:p w14:paraId="1490C22B" w14:textId="77777777" w:rsidR="008D531F" w:rsidRPr="005A1AC4" w:rsidRDefault="008D531F" w:rsidP="008D531F">
      <w:pPr>
        <w:pStyle w:val="Body2"/>
      </w:pPr>
      <w:r w:rsidRPr="005A1AC4">
        <w:t xml:space="preserve">Termination on Change of Control </w:t>
      </w:r>
    </w:p>
    <w:p w14:paraId="1075A206" w14:textId="77777777" w:rsidR="008D531F" w:rsidRPr="005A1AC4" w:rsidRDefault="008D531F" w:rsidP="008D531F">
      <w:pPr>
        <w:pStyle w:val="Heading3"/>
        <w:numPr>
          <w:ilvl w:val="2"/>
          <w:numId w:val="4"/>
        </w:numPr>
      </w:pPr>
      <w:bookmarkStart w:id="266" w:name="_bookmark156"/>
      <w:bookmarkStart w:id="267" w:name="_Ref45865663"/>
      <w:bookmarkEnd w:id="266"/>
      <w:r w:rsidRPr="005A1AC4">
        <w:t>The Supplier shall notify the Buyer immediately in writing and as soon as the Supplier is aware (or ought reasonably to be aware) that it is anticipating, undergoing, undergoes or has undergone a Change of Control and provided such notification does not contravene any Law.</w:t>
      </w:r>
      <w:bookmarkEnd w:id="267"/>
    </w:p>
    <w:p w14:paraId="0BD56EB7" w14:textId="77777777" w:rsidR="008D531F" w:rsidRPr="005A1AC4" w:rsidRDefault="008D531F" w:rsidP="008D531F">
      <w:pPr>
        <w:pStyle w:val="Heading3"/>
        <w:numPr>
          <w:ilvl w:val="2"/>
          <w:numId w:val="4"/>
        </w:numPr>
      </w:pPr>
      <w:r w:rsidRPr="005A1AC4">
        <w:t xml:space="preserve">The Supplier shall ensure that any notification made pursuant to Clause </w:t>
      </w:r>
      <w:r w:rsidRPr="005A1AC4">
        <w:fldChar w:fldCharType="begin"/>
      </w:r>
      <w:r w:rsidRPr="005A1AC4">
        <w:instrText xml:space="preserve"> REF _Ref45865663 \r \h  \* MERGEFORMAT </w:instrText>
      </w:r>
      <w:r w:rsidRPr="005A1AC4">
        <w:fldChar w:fldCharType="separate"/>
      </w:r>
      <w:r>
        <w:t>35.1.5</w:t>
      </w:r>
      <w:r w:rsidRPr="005A1AC4">
        <w:fldChar w:fldCharType="end"/>
      </w:r>
      <w:r w:rsidRPr="005A1AC4">
        <w:t xml:space="preserve"> shall set out full details of the Change of Control including the circumstances suggesting and/or explaining the Change of Control.</w:t>
      </w:r>
    </w:p>
    <w:p w14:paraId="16050E3E" w14:textId="77777777" w:rsidR="008D531F" w:rsidRPr="005A1AC4" w:rsidRDefault="008D531F" w:rsidP="008D531F">
      <w:pPr>
        <w:pStyle w:val="Heading3"/>
        <w:numPr>
          <w:ilvl w:val="2"/>
          <w:numId w:val="4"/>
        </w:numPr>
      </w:pPr>
      <w:r w:rsidRPr="005A1AC4">
        <w:t>The Buyer may terminate this Contract by issuing a Termination Notice to the Supplier within six (6) Months of:</w:t>
      </w:r>
    </w:p>
    <w:p w14:paraId="5B0016FF" w14:textId="77777777" w:rsidR="008D531F" w:rsidRPr="005A1AC4" w:rsidRDefault="008D531F" w:rsidP="008D531F">
      <w:pPr>
        <w:pStyle w:val="Heading3"/>
        <w:numPr>
          <w:ilvl w:val="3"/>
          <w:numId w:val="4"/>
        </w:numPr>
        <w:ind w:left="2977" w:hanging="567"/>
      </w:pPr>
      <w:r w:rsidRPr="005A1AC4">
        <w:t>being notified in writing that a Change of Control is anticipated or in contemplation or has occurred; or</w:t>
      </w:r>
    </w:p>
    <w:p w14:paraId="2D7F1080" w14:textId="77777777" w:rsidR="008D531F" w:rsidRPr="005A1AC4" w:rsidRDefault="008D531F" w:rsidP="008D531F">
      <w:pPr>
        <w:pStyle w:val="Heading3"/>
        <w:numPr>
          <w:ilvl w:val="3"/>
          <w:numId w:val="4"/>
        </w:numPr>
        <w:ind w:left="2977" w:hanging="567"/>
      </w:pPr>
      <w:r w:rsidRPr="005A1AC4">
        <w:t>where no notification has been made, the date that the Buyer becomes aware that a Change of Control is anticipated or is in contemplation or has occurred,</w:t>
      </w:r>
    </w:p>
    <w:p w14:paraId="7EA8CC7F" w14:textId="77777777" w:rsidR="008D531F" w:rsidRPr="005A1AC4" w:rsidRDefault="008D531F" w:rsidP="008D531F">
      <w:pPr>
        <w:pStyle w:val="Heading2"/>
        <w:numPr>
          <w:ilvl w:val="0"/>
          <w:numId w:val="0"/>
        </w:numPr>
        <w:ind w:left="1440"/>
      </w:pPr>
      <w:r w:rsidRPr="005A1AC4">
        <w:t>but shall not be permitted to terminate where written consent of the Buyer was granted prior to the Change of Control.</w:t>
      </w:r>
    </w:p>
    <w:p w14:paraId="2CBA27B6" w14:textId="77777777" w:rsidR="008D531F" w:rsidRPr="005A1AC4" w:rsidRDefault="008D531F" w:rsidP="008D531F">
      <w:pPr>
        <w:pStyle w:val="Body2"/>
      </w:pPr>
      <w:r w:rsidRPr="005A1AC4">
        <w:t xml:space="preserve">Termination for breach of Regulations </w:t>
      </w:r>
    </w:p>
    <w:p w14:paraId="7C924974" w14:textId="77777777" w:rsidR="008D531F" w:rsidRPr="005A1AC4" w:rsidRDefault="008D531F" w:rsidP="008D531F">
      <w:pPr>
        <w:pStyle w:val="Heading3"/>
        <w:numPr>
          <w:ilvl w:val="2"/>
          <w:numId w:val="4"/>
        </w:numPr>
      </w:pPr>
      <w:r w:rsidRPr="005A1AC4">
        <w:t>The Buyer may terminate this Contract by issuing a Termination Notice to the Supplier on the occurrence of any of  the statutory provisos contained in Regulation 73 (1) (a) to (c) of the Regulations.</w:t>
      </w:r>
    </w:p>
    <w:p w14:paraId="1318ED44" w14:textId="77777777" w:rsidR="008D531F" w:rsidRPr="005A1AC4" w:rsidRDefault="008D531F" w:rsidP="008D531F">
      <w:pPr>
        <w:pStyle w:val="Body2"/>
      </w:pPr>
      <w:r w:rsidRPr="005A1AC4">
        <w:t xml:space="preserve">Termination Without Cause </w:t>
      </w:r>
    </w:p>
    <w:p w14:paraId="3E530293" w14:textId="77777777" w:rsidR="008D531F" w:rsidRPr="005A1AC4" w:rsidRDefault="008D531F" w:rsidP="008D531F">
      <w:pPr>
        <w:pStyle w:val="Heading3"/>
        <w:numPr>
          <w:ilvl w:val="2"/>
          <w:numId w:val="4"/>
        </w:numPr>
      </w:pPr>
      <w:bookmarkStart w:id="268" w:name="_Ref45867159"/>
      <w:r w:rsidRPr="005A1AC4">
        <w:t>The Buyer shall have the right to terminate this Contract at any time by issuing a Termination Notice to the Supplier giving written notice of at least the number of days stipulated in the Order Form.</w:t>
      </w:r>
      <w:bookmarkEnd w:id="268"/>
    </w:p>
    <w:p w14:paraId="11969613" w14:textId="77777777" w:rsidR="008D531F" w:rsidRPr="005A1AC4" w:rsidRDefault="008D531F" w:rsidP="008D531F">
      <w:pPr>
        <w:pStyle w:val="Body2"/>
      </w:pPr>
      <w:r w:rsidRPr="005A1AC4">
        <w:t>Termination in Relation to the Framework</w:t>
      </w:r>
    </w:p>
    <w:p w14:paraId="5908141E" w14:textId="77777777" w:rsidR="008D531F" w:rsidRPr="005A1AC4" w:rsidRDefault="008D531F" w:rsidP="008D531F">
      <w:pPr>
        <w:pStyle w:val="Heading3"/>
        <w:numPr>
          <w:ilvl w:val="2"/>
          <w:numId w:val="4"/>
        </w:numPr>
      </w:pPr>
      <w:bookmarkStart w:id="269" w:name="_Ref45868575"/>
      <w:r w:rsidRPr="005A1AC4">
        <w:t>The Buyer may terminate this Contract by giving by issuing a Termination Notice to the Supplier if the Framework is terminated for any reason whatsoever.</w:t>
      </w:r>
      <w:bookmarkEnd w:id="269"/>
    </w:p>
    <w:p w14:paraId="25F8AC1A" w14:textId="77777777" w:rsidR="008D531F" w:rsidRPr="005A1AC4" w:rsidRDefault="008D531F" w:rsidP="008D531F">
      <w:pPr>
        <w:pStyle w:val="Body2"/>
      </w:pPr>
      <w:r w:rsidRPr="005A1AC4">
        <w:t xml:space="preserve">Termination in Relation to Benchmarking </w:t>
      </w:r>
    </w:p>
    <w:p w14:paraId="4FEF15D2" w14:textId="77777777" w:rsidR="008D531F" w:rsidRPr="005A1AC4" w:rsidRDefault="008D531F" w:rsidP="008D531F">
      <w:pPr>
        <w:pStyle w:val="Heading3"/>
        <w:numPr>
          <w:ilvl w:val="2"/>
          <w:numId w:val="4"/>
        </w:numPr>
      </w:pPr>
      <w:bookmarkStart w:id="270" w:name="_Ref45868578"/>
      <w:r w:rsidRPr="005A1AC4">
        <w:t>The Buyer may terminate this Contract by issuing a Termination Notice to the Supplier if the Supplier refuses or fails to comply with its obligations as set out in Paragraph 3 Schedule S5 (Benchmarking) where used.</w:t>
      </w:r>
      <w:bookmarkEnd w:id="270"/>
    </w:p>
    <w:p w14:paraId="2224F1DB" w14:textId="77777777" w:rsidR="008D531F" w:rsidRPr="005A1AC4" w:rsidRDefault="008D531F" w:rsidP="008D531F">
      <w:pPr>
        <w:pStyle w:val="Heading2"/>
        <w:numPr>
          <w:ilvl w:val="1"/>
          <w:numId w:val="4"/>
        </w:numPr>
        <w:rPr>
          <w:b w:val="0"/>
        </w:rPr>
      </w:pPr>
      <w:bookmarkStart w:id="271" w:name="_Ref46335199"/>
      <w:r w:rsidRPr="005A1AC4">
        <w:t>Supplier Termination Right</w:t>
      </w:r>
      <w:bookmarkEnd w:id="271"/>
    </w:p>
    <w:p w14:paraId="7E5F2CDB" w14:textId="77777777" w:rsidR="008D531F" w:rsidRPr="005A1AC4" w:rsidRDefault="008D531F" w:rsidP="008D531F">
      <w:pPr>
        <w:pStyle w:val="Heading3"/>
        <w:numPr>
          <w:ilvl w:val="2"/>
          <w:numId w:val="4"/>
        </w:numPr>
      </w:pPr>
      <w:bookmarkStart w:id="272" w:name="_Ref46162410"/>
      <w:r w:rsidRPr="005A1AC4">
        <w:t>Supplier may issue a Reminder Notice if the Buyer does not pay an undisputed invoice on time. The Supplier can terminate this Contract if the Buyer fails to pay an undisputed invoiced sum due and worth over 10% of the annual Contract Value within 30 days of the date of the Reminder Notice.</w:t>
      </w:r>
      <w:bookmarkEnd w:id="272"/>
    </w:p>
    <w:p w14:paraId="2448C6A5" w14:textId="77777777" w:rsidR="008D531F" w:rsidRPr="005A1AC4" w:rsidRDefault="008D531F" w:rsidP="008D531F">
      <w:pPr>
        <w:pStyle w:val="Heading3"/>
        <w:numPr>
          <w:ilvl w:val="2"/>
          <w:numId w:val="4"/>
        </w:numPr>
      </w:pPr>
      <w:r w:rsidRPr="005A1AC4">
        <w:t>The Supplier shall continue to perform all of its obligations under this Contract and shall not suspend the provision of the Services for failure of the Buyer to pay undisputed sums of money (whether in whole or in part).</w:t>
      </w:r>
    </w:p>
    <w:p w14:paraId="16F96FCD" w14:textId="77777777" w:rsidR="008D531F" w:rsidRPr="005A1AC4" w:rsidRDefault="008D531F" w:rsidP="008D531F">
      <w:pPr>
        <w:pStyle w:val="Heading2"/>
        <w:numPr>
          <w:ilvl w:val="1"/>
          <w:numId w:val="4"/>
        </w:numPr>
        <w:rPr>
          <w:b w:val="0"/>
        </w:rPr>
      </w:pPr>
      <w:bookmarkStart w:id="273" w:name="_Ref45884462"/>
      <w:r w:rsidRPr="005A1AC4">
        <w:t>Partial Termination, Suspension and Partial Suspension</w:t>
      </w:r>
      <w:bookmarkEnd w:id="273"/>
      <w:r w:rsidRPr="005A1AC4">
        <w:t xml:space="preserve"> </w:t>
      </w:r>
    </w:p>
    <w:p w14:paraId="7A42C65D" w14:textId="77777777" w:rsidR="008D531F" w:rsidRPr="005A1AC4" w:rsidRDefault="008D531F" w:rsidP="008D531F">
      <w:pPr>
        <w:pStyle w:val="Heading3"/>
        <w:numPr>
          <w:ilvl w:val="2"/>
          <w:numId w:val="4"/>
        </w:numPr>
      </w:pPr>
      <w:bookmarkStart w:id="274" w:name="_bookmark169"/>
      <w:bookmarkStart w:id="275" w:name="_Ref45866637"/>
      <w:bookmarkEnd w:id="274"/>
      <w:r w:rsidRPr="005A1AC4">
        <w:t>Where the Buyer has the right  to terminate this Contract, the Buyer shall be entitled to terminate or suspend all or part of this Contract provided always that, if the Buyer elects to terminate or suspend this Contract in part, the parts of this Contract not terminated or suspended can, in the Buyer’s reasonable opinion, operate effectively to deliver the intended purpose of the surviving parts of this Contract.</w:t>
      </w:r>
      <w:bookmarkEnd w:id="275"/>
    </w:p>
    <w:p w14:paraId="6EC0D525" w14:textId="77777777" w:rsidR="008D531F" w:rsidRPr="005A1AC4" w:rsidRDefault="008D531F" w:rsidP="008D531F">
      <w:pPr>
        <w:pStyle w:val="Heading3"/>
        <w:numPr>
          <w:ilvl w:val="2"/>
          <w:numId w:val="4"/>
        </w:numPr>
      </w:pPr>
      <w:r w:rsidRPr="005A1AC4">
        <w:t xml:space="preserve">Any suspension of this Contract under Clause </w:t>
      </w:r>
      <w:r w:rsidRPr="005A1AC4">
        <w:fldChar w:fldCharType="begin"/>
      </w:r>
      <w:r w:rsidRPr="005A1AC4">
        <w:instrText xml:space="preserve"> REF _Ref45866637 \r \h  \* MERGEFORMAT </w:instrText>
      </w:r>
      <w:r w:rsidRPr="005A1AC4">
        <w:fldChar w:fldCharType="separate"/>
      </w:r>
      <w:r>
        <w:t>35.3.1</w:t>
      </w:r>
      <w:r w:rsidRPr="005A1AC4">
        <w:fldChar w:fldCharType="end"/>
      </w:r>
      <w:r w:rsidRPr="005A1AC4">
        <w:t xml:space="preserve"> shall be for such period as the Buyer may specify and without prejudice to any right  of termination which has already accrued, or subsequently accrues, to the Buyer.</w:t>
      </w:r>
    </w:p>
    <w:p w14:paraId="76BDD3EA" w14:textId="77777777" w:rsidR="008D531F" w:rsidRPr="005A1AC4" w:rsidRDefault="008D531F" w:rsidP="008D531F">
      <w:pPr>
        <w:pStyle w:val="Heading3"/>
        <w:numPr>
          <w:ilvl w:val="2"/>
          <w:numId w:val="4"/>
        </w:numPr>
      </w:pPr>
      <w:r w:rsidRPr="005A1AC4">
        <w:t>The Parties shall seek to agree the effect of any Change necessitated by a partial termination, suspension or partial suspension in accordance with the Change Control Procedure, including the effect that the partial termination, suspension or partial suspension may have on the provision of any other Services and the Charges, provided that the Supplier shall not be entitled to:</w:t>
      </w:r>
    </w:p>
    <w:p w14:paraId="6B77B25D" w14:textId="77777777" w:rsidR="008D531F" w:rsidRPr="005A1AC4" w:rsidRDefault="008D531F" w:rsidP="008D531F">
      <w:pPr>
        <w:pStyle w:val="Heading3"/>
        <w:numPr>
          <w:ilvl w:val="3"/>
          <w:numId w:val="4"/>
        </w:numPr>
        <w:ind w:left="2977" w:hanging="567"/>
      </w:pPr>
      <w:r w:rsidRPr="005A1AC4">
        <w:t xml:space="preserve">an increase in the Charges in respect of the provision of the Services that have not been terminated if the partial termination arises due to the exercise of any of the Buyer’s termination rights under Clause </w:t>
      </w:r>
      <w:r w:rsidRPr="005A1AC4">
        <w:fldChar w:fldCharType="begin"/>
      </w:r>
      <w:r w:rsidRPr="005A1AC4">
        <w:instrText xml:space="preserve"> REF _Ref45867143 \r \h  \* MERGEFORMAT </w:instrText>
      </w:r>
      <w:r w:rsidRPr="005A1AC4">
        <w:fldChar w:fldCharType="separate"/>
      </w:r>
      <w:r>
        <w:t>35.1</w:t>
      </w:r>
      <w:r w:rsidRPr="005A1AC4">
        <w:fldChar w:fldCharType="end"/>
      </w:r>
      <w:r w:rsidRPr="005A1AC4">
        <w:t xml:space="preserve"> (Buyer Termination Rights) except Clause </w:t>
      </w:r>
      <w:r w:rsidRPr="005A1AC4">
        <w:fldChar w:fldCharType="begin"/>
      </w:r>
      <w:r w:rsidRPr="005A1AC4">
        <w:instrText xml:space="preserve"> REF _Ref45867159 \r \h  \* MERGEFORMAT </w:instrText>
      </w:r>
      <w:r w:rsidRPr="005A1AC4">
        <w:fldChar w:fldCharType="separate"/>
      </w:r>
      <w:r>
        <w:t>35.1.9</w:t>
      </w:r>
      <w:r w:rsidRPr="005A1AC4">
        <w:fldChar w:fldCharType="end"/>
      </w:r>
      <w:r w:rsidRPr="005A1AC4">
        <w:t xml:space="preserve"> (Termination Without Cause); and</w:t>
      </w:r>
    </w:p>
    <w:p w14:paraId="6A028B73" w14:textId="77777777" w:rsidR="008D531F" w:rsidRPr="005A1AC4" w:rsidRDefault="008D531F" w:rsidP="008D531F">
      <w:pPr>
        <w:pStyle w:val="Heading3"/>
        <w:numPr>
          <w:ilvl w:val="3"/>
          <w:numId w:val="4"/>
        </w:numPr>
        <w:ind w:left="2977" w:hanging="567"/>
      </w:pPr>
      <w:r w:rsidRPr="005A1AC4">
        <w:t xml:space="preserve">reject the Change. </w:t>
      </w:r>
    </w:p>
    <w:p w14:paraId="7EACA9BE" w14:textId="77777777" w:rsidR="008D531F" w:rsidRPr="005A1AC4" w:rsidRDefault="008D531F" w:rsidP="008D531F">
      <w:pPr>
        <w:pStyle w:val="Heading1"/>
        <w:keepNext/>
        <w:numPr>
          <w:ilvl w:val="0"/>
          <w:numId w:val="4"/>
        </w:numPr>
      </w:pPr>
      <w:bookmarkStart w:id="276" w:name="_Ref44359795"/>
      <w:bookmarkStart w:id="277" w:name="_Toc48825044"/>
      <w:r w:rsidRPr="005A1AC4">
        <w:t>consequences of termination and expiry</w:t>
      </w:r>
      <w:bookmarkEnd w:id="276"/>
      <w:bookmarkEnd w:id="277"/>
    </w:p>
    <w:p w14:paraId="40F8DE9A" w14:textId="77777777" w:rsidR="008D531F" w:rsidRPr="005A1AC4" w:rsidRDefault="008D531F" w:rsidP="008D531F">
      <w:pPr>
        <w:pStyle w:val="Heading2"/>
        <w:numPr>
          <w:ilvl w:val="1"/>
          <w:numId w:val="4"/>
        </w:numPr>
        <w:rPr>
          <w:b w:val="0"/>
        </w:rPr>
      </w:pPr>
      <w:bookmarkStart w:id="278" w:name="_Ref45868745"/>
      <w:r w:rsidRPr="005A1AC4">
        <w:rPr>
          <w:spacing w:val="-1"/>
          <w:position w:val="1"/>
        </w:rPr>
        <w:t>Consequences</w:t>
      </w:r>
      <w:r w:rsidRPr="005A1AC4">
        <w:rPr>
          <w:spacing w:val="32"/>
          <w:position w:val="1"/>
        </w:rPr>
        <w:t xml:space="preserve"> </w:t>
      </w:r>
      <w:r w:rsidRPr="005A1AC4">
        <w:rPr>
          <w:spacing w:val="-2"/>
          <w:position w:val="1"/>
        </w:rPr>
        <w:t>of</w:t>
      </w:r>
      <w:r w:rsidRPr="005A1AC4">
        <w:rPr>
          <w:spacing w:val="32"/>
          <w:position w:val="1"/>
        </w:rPr>
        <w:t xml:space="preserve"> </w:t>
      </w:r>
      <w:r w:rsidRPr="005A1AC4">
        <w:rPr>
          <w:spacing w:val="-1"/>
          <w:position w:val="1"/>
        </w:rPr>
        <w:t>termination</w:t>
      </w:r>
      <w:r w:rsidRPr="005A1AC4">
        <w:rPr>
          <w:spacing w:val="33"/>
          <w:position w:val="1"/>
        </w:rPr>
        <w:t xml:space="preserve"> </w:t>
      </w:r>
      <w:r w:rsidRPr="005A1AC4">
        <w:rPr>
          <w:spacing w:val="-1"/>
          <w:position w:val="1"/>
        </w:rPr>
        <w:t>under</w:t>
      </w:r>
      <w:r w:rsidRPr="005A1AC4">
        <w:rPr>
          <w:spacing w:val="32"/>
          <w:position w:val="1"/>
        </w:rPr>
        <w:t xml:space="preserve"> </w:t>
      </w:r>
      <w:r w:rsidRPr="005A1AC4">
        <w:rPr>
          <w:spacing w:val="-1"/>
          <w:position w:val="1"/>
        </w:rPr>
        <w:t>Paragraph 1.2</w:t>
      </w:r>
      <w:r w:rsidRPr="005A1AC4">
        <w:rPr>
          <w:spacing w:val="32"/>
          <w:position w:val="1"/>
        </w:rPr>
        <w:t xml:space="preserve"> </w:t>
      </w:r>
      <w:r w:rsidRPr="005A1AC4">
        <w:rPr>
          <w:spacing w:val="-1"/>
          <w:position w:val="1"/>
        </w:rPr>
        <w:t>Schedule S8 (</w:t>
      </w:r>
      <w:r w:rsidRPr="005A1AC4">
        <w:rPr>
          <w:spacing w:val="-1"/>
        </w:rPr>
        <w:t>Guarantee) where used,</w:t>
      </w:r>
      <w:r w:rsidRPr="005A1AC4">
        <w:rPr>
          <w:spacing w:val="21"/>
        </w:rPr>
        <w:t xml:space="preserve"> </w:t>
      </w:r>
      <w:r w:rsidRPr="005A1AC4">
        <w:rPr>
          <w:b w:val="0"/>
          <w:spacing w:val="21"/>
        </w:rPr>
        <w:fldChar w:fldCharType="begin"/>
      </w:r>
      <w:r w:rsidRPr="005A1AC4">
        <w:rPr>
          <w:spacing w:val="21"/>
        </w:rPr>
        <w:instrText xml:space="preserve"> REF _Ref45864741 \r \h  \* MERGEFORMAT </w:instrText>
      </w:r>
      <w:r w:rsidRPr="005A1AC4">
        <w:rPr>
          <w:b w:val="0"/>
          <w:spacing w:val="21"/>
        </w:rPr>
      </w:r>
      <w:r w:rsidRPr="005A1AC4">
        <w:rPr>
          <w:b w:val="0"/>
          <w:spacing w:val="21"/>
        </w:rPr>
        <w:fldChar w:fldCharType="separate"/>
      </w:r>
      <w:r>
        <w:rPr>
          <w:spacing w:val="21"/>
        </w:rPr>
        <w:t>35.1.1</w:t>
      </w:r>
      <w:r w:rsidRPr="005A1AC4">
        <w:rPr>
          <w:b w:val="0"/>
          <w:spacing w:val="21"/>
        </w:rPr>
        <w:fldChar w:fldCharType="end"/>
      </w:r>
      <w:r w:rsidRPr="005A1AC4">
        <w:rPr>
          <w:spacing w:val="21"/>
        </w:rPr>
        <w:t xml:space="preserve"> </w:t>
      </w:r>
      <w:r w:rsidRPr="005A1AC4">
        <w:rPr>
          <w:spacing w:val="-1"/>
        </w:rPr>
        <w:t>(Termination</w:t>
      </w:r>
      <w:r w:rsidRPr="005A1AC4">
        <w:rPr>
          <w:spacing w:val="19"/>
        </w:rPr>
        <w:t xml:space="preserve"> </w:t>
      </w:r>
      <w:r w:rsidRPr="005A1AC4">
        <w:t>on</w:t>
      </w:r>
      <w:r w:rsidRPr="005A1AC4">
        <w:rPr>
          <w:spacing w:val="19"/>
        </w:rPr>
        <w:t xml:space="preserve"> </w:t>
      </w:r>
      <w:r w:rsidRPr="005A1AC4">
        <w:rPr>
          <w:spacing w:val="-1"/>
        </w:rPr>
        <w:t>Material</w:t>
      </w:r>
      <w:r w:rsidRPr="005A1AC4">
        <w:rPr>
          <w:spacing w:val="19"/>
        </w:rPr>
        <w:t xml:space="preserve"> </w:t>
      </w:r>
      <w:r w:rsidRPr="005A1AC4">
        <w:rPr>
          <w:spacing w:val="-1"/>
        </w:rPr>
        <w:t>Default),</w:t>
      </w:r>
      <w:r w:rsidRPr="005A1AC4">
        <w:rPr>
          <w:spacing w:val="21"/>
        </w:rPr>
        <w:t xml:space="preserve"> </w:t>
      </w:r>
      <w:r w:rsidRPr="005A1AC4">
        <w:rPr>
          <w:b w:val="0"/>
          <w:spacing w:val="21"/>
        </w:rPr>
        <w:fldChar w:fldCharType="begin"/>
      </w:r>
      <w:r w:rsidRPr="005A1AC4">
        <w:rPr>
          <w:spacing w:val="21"/>
        </w:rPr>
        <w:instrText xml:space="preserve"> REF _Ref45868571 \r \h  \* MERGEFORMAT </w:instrText>
      </w:r>
      <w:r w:rsidRPr="005A1AC4">
        <w:rPr>
          <w:b w:val="0"/>
          <w:spacing w:val="21"/>
        </w:rPr>
      </w:r>
      <w:r w:rsidRPr="005A1AC4">
        <w:rPr>
          <w:b w:val="0"/>
          <w:spacing w:val="21"/>
        </w:rPr>
        <w:fldChar w:fldCharType="separate"/>
      </w:r>
      <w:r>
        <w:rPr>
          <w:spacing w:val="21"/>
        </w:rPr>
        <w:t>35.1.3</w:t>
      </w:r>
      <w:r w:rsidRPr="005A1AC4">
        <w:rPr>
          <w:b w:val="0"/>
          <w:spacing w:val="21"/>
        </w:rPr>
        <w:fldChar w:fldCharType="end"/>
      </w:r>
      <w:r w:rsidRPr="005A1AC4">
        <w:rPr>
          <w:spacing w:val="17"/>
        </w:rPr>
        <w:t xml:space="preserve"> </w:t>
      </w:r>
      <w:r w:rsidRPr="005A1AC4">
        <w:rPr>
          <w:spacing w:val="-1"/>
        </w:rPr>
        <w:t>(Termination</w:t>
      </w:r>
      <w:r w:rsidRPr="005A1AC4">
        <w:rPr>
          <w:spacing w:val="19"/>
        </w:rPr>
        <w:t xml:space="preserve"> </w:t>
      </w:r>
      <w:r w:rsidRPr="005A1AC4">
        <w:rPr>
          <w:spacing w:val="-1"/>
        </w:rPr>
        <w:t>in</w:t>
      </w:r>
      <w:r w:rsidRPr="005A1AC4">
        <w:rPr>
          <w:spacing w:val="17"/>
        </w:rPr>
        <w:t xml:space="preserve"> </w:t>
      </w:r>
      <w:r w:rsidRPr="005A1AC4">
        <w:rPr>
          <w:spacing w:val="-1"/>
        </w:rPr>
        <w:t>Relation</w:t>
      </w:r>
      <w:r w:rsidRPr="005A1AC4">
        <w:rPr>
          <w:spacing w:val="19"/>
        </w:rPr>
        <w:t xml:space="preserve"> </w:t>
      </w:r>
      <w:r w:rsidRPr="005A1AC4">
        <w:t>to</w:t>
      </w:r>
      <w:r w:rsidRPr="005A1AC4">
        <w:rPr>
          <w:spacing w:val="43"/>
        </w:rPr>
        <w:t xml:space="preserve"> </w:t>
      </w:r>
      <w:r w:rsidRPr="005A1AC4">
        <w:rPr>
          <w:spacing w:val="-1"/>
        </w:rPr>
        <w:t>Financial</w:t>
      </w:r>
      <w:r w:rsidRPr="005A1AC4">
        <w:rPr>
          <w:spacing w:val="35"/>
        </w:rPr>
        <w:t xml:space="preserve"> </w:t>
      </w:r>
      <w:r w:rsidRPr="005A1AC4">
        <w:rPr>
          <w:spacing w:val="-1"/>
        </w:rPr>
        <w:t>Standing),</w:t>
      </w:r>
      <w:r w:rsidRPr="005A1AC4">
        <w:rPr>
          <w:spacing w:val="39"/>
        </w:rPr>
        <w:t xml:space="preserve"> </w:t>
      </w:r>
      <w:r w:rsidRPr="005A1AC4">
        <w:rPr>
          <w:b w:val="0"/>
          <w:spacing w:val="21"/>
        </w:rPr>
        <w:fldChar w:fldCharType="begin"/>
      </w:r>
      <w:r w:rsidRPr="005A1AC4">
        <w:rPr>
          <w:spacing w:val="21"/>
        </w:rPr>
        <w:instrText xml:space="preserve"> REF _Ref45868575 \r \h  \* MERGEFORMAT </w:instrText>
      </w:r>
      <w:r w:rsidRPr="005A1AC4">
        <w:rPr>
          <w:b w:val="0"/>
          <w:spacing w:val="21"/>
        </w:rPr>
      </w:r>
      <w:r w:rsidRPr="005A1AC4">
        <w:rPr>
          <w:b w:val="0"/>
          <w:spacing w:val="21"/>
        </w:rPr>
        <w:fldChar w:fldCharType="separate"/>
      </w:r>
      <w:r>
        <w:rPr>
          <w:spacing w:val="21"/>
        </w:rPr>
        <w:t>35.1.10</w:t>
      </w:r>
      <w:r w:rsidRPr="005A1AC4">
        <w:rPr>
          <w:b w:val="0"/>
          <w:spacing w:val="21"/>
        </w:rPr>
        <w:fldChar w:fldCharType="end"/>
      </w:r>
      <w:r w:rsidRPr="005A1AC4">
        <w:rPr>
          <w:spacing w:val="36"/>
        </w:rPr>
        <w:t xml:space="preserve"> </w:t>
      </w:r>
      <w:r w:rsidRPr="005A1AC4">
        <w:rPr>
          <w:spacing w:val="-1"/>
        </w:rPr>
        <w:t>(Termination</w:t>
      </w:r>
      <w:r w:rsidRPr="005A1AC4">
        <w:rPr>
          <w:spacing w:val="36"/>
        </w:rPr>
        <w:t xml:space="preserve"> </w:t>
      </w:r>
      <w:r w:rsidRPr="005A1AC4">
        <w:rPr>
          <w:spacing w:val="-1"/>
        </w:rPr>
        <w:t>in</w:t>
      </w:r>
      <w:r w:rsidRPr="005A1AC4">
        <w:rPr>
          <w:spacing w:val="36"/>
        </w:rPr>
        <w:t xml:space="preserve"> </w:t>
      </w:r>
      <w:r w:rsidRPr="005A1AC4">
        <w:rPr>
          <w:spacing w:val="-1"/>
        </w:rPr>
        <w:t>Relation</w:t>
      </w:r>
      <w:r w:rsidRPr="005A1AC4">
        <w:rPr>
          <w:spacing w:val="36"/>
        </w:rPr>
        <w:t xml:space="preserve"> </w:t>
      </w:r>
      <w:r w:rsidRPr="005A1AC4">
        <w:t>to</w:t>
      </w:r>
      <w:r w:rsidRPr="005A1AC4">
        <w:rPr>
          <w:spacing w:val="37"/>
        </w:rPr>
        <w:t xml:space="preserve"> </w:t>
      </w:r>
      <w:r w:rsidRPr="005A1AC4">
        <w:rPr>
          <w:spacing w:val="-1"/>
        </w:rPr>
        <w:t>Framework</w:t>
      </w:r>
      <w:r w:rsidRPr="005A1AC4">
        <w:rPr>
          <w:spacing w:val="37"/>
        </w:rPr>
        <w:t xml:space="preserve"> </w:t>
      </w:r>
      <w:r w:rsidRPr="005A1AC4">
        <w:rPr>
          <w:spacing w:val="-1"/>
        </w:rPr>
        <w:t>Agreement) and</w:t>
      </w:r>
      <w:r w:rsidRPr="005A1AC4">
        <w:rPr>
          <w:spacing w:val="41"/>
        </w:rPr>
        <w:t xml:space="preserve"> </w:t>
      </w:r>
      <w:r w:rsidRPr="005A1AC4">
        <w:rPr>
          <w:b w:val="0"/>
          <w:spacing w:val="21"/>
        </w:rPr>
        <w:fldChar w:fldCharType="begin"/>
      </w:r>
      <w:r w:rsidRPr="005A1AC4">
        <w:rPr>
          <w:spacing w:val="21"/>
        </w:rPr>
        <w:instrText xml:space="preserve"> REF _Ref45868578 \r \h  \* MERGEFORMAT </w:instrText>
      </w:r>
      <w:r w:rsidRPr="005A1AC4">
        <w:rPr>
          <w:b w:val="0"/>
          <w:spacing w:val="21"/>
        </w:rPr>
      </w:r>
      <w:r w:rsidRPr="005A1AC4">
        <w:rPr>
          <w:b w:val="0"/>
          <w:spacing w:val="21"/>
        </w:rPr>
        <w:fldChar w:fldCharType="separate"/>
      </w:r>
      <w:r>
        <w:rPr>
          <w:spacing w:val="21"/>
        </w:rPr>
        <w:t>35.1.11</w:t>
      </w:r>
      <w:r w:rsidRPr="005A1AC4">
        <w:rPr>
          <w:b w:val="0"/>
          <w:spacing w:val="21"/>
        </w:rPr>
        <w:fldChar w:fldCharType="end"/>
      </w:r>
      <w:r w:rsidRPr="005A1AC4">
        <w:rPr>
          <w:spacing w:val="53"/>
        </w:rPr>
        <w:t xml:space="preserve"> </w:t>
      </w:r>
      <w:r w:rsidRPr="005A1AC4">
        <w:rPr>
          <w:spacing w:val="-1"/>
        </w:rPr>
        <w:t>(Termination</w:t>
      </w:r>
      <w:r w:rsidRPr="005A1AC4">
        <w:rPr>
          <w:spacing w:val="53"/>
        </w:rPr>
        <w:t xml:space="preserve"> </w:t>
      </w:r>
      <w:r w:rsidRPr="005A1AC4">
        <w:rPr>
          <w:spacing w:val="-1"/>
        </w:rPr>
        <w:t>in</w:t>
      </w:r>
      <w:r w:rsidRPr="005A1AC4">
        <w:rPr>
          <w:spacing w:val="53"/>
        </w:rPr>
        <w:t xml:space="preserve"> </w:t>
      </w:r>
      <w:r w:rsidRPr="005A1AC4">
        <w:rPr>
          <w:spacing w:val="-1"/>
        </w:rPr>
        <w:t>Relation</w:t>
      </w:r>
      <w:r w:rsidRPr="005A1AC4">
        <w:rPr>
          <w:spacing w:val="50"/>
        </w:rPr>
        <w:t xml:space="preserve"> </w:t>
      </w:r>
      <w:r w:rsidRPr="005A1AC4">
        <w:t>to</w:t>
      </w:r>
      <w:r w:rsidRPr="005A1AC4">
        <w:rPr>
          <w:spacing w:val="53"/>
        </w:rPr>
        <w:t xml:space="preserve"> </w:t>
      </w:r>
      <w:r w:rsidRPr="005A1AC4">
        <w:rPr>
          <w:spacing w:val="-1"/>
        </w:rPr>
        <w:t>Benchmarking)</w:t>
      </w:r>
      <w:r w:rsidRPr="005A1AC4">
        <w:rPr>
          <w:spacing w:val="52"/>
        </w:rPr>
        <w:t xml:space="preserve"> </w:t>
      </w:r>
      <w:bookmarkEnd w:id="278"/>
    </w:p>
    <w:p w14:paraId="26808819" w14:textId="77777777" w:rsidR="008D531F" w:rsidRPr="005A1AC4" w:rsidRDefault="008D531F" w:rsidP="008D531F">
      <w:pPr>
        <w:pStyle w:val="Heading3"/>
        <w:numPr>
          <w:ilvl w:val="2"/>
          <w:numId w:val="4"/>
        </w:numPr>
      </w:pPr>
      <w:r w:rsidRPr="005A1AC4">
        <w:t>Where the Buyer:</w:t>
      </w:r>
    </w:p>
    <w:p w14:paraId="2BF1EBDE" w14:textId="77777777" w:rsidR="008D531F" w:rsidRPr="005A1AC4" w:rsidRDefault="008D531F" w:rsidP="008D531F">
      <w:pPr>
        <w:pStyle w:val="Heading3"/>
        <w:numPr>
          <w:ilvl w:val="3"/>
          <w:numId w:val="4"/>
        </w:numPr>
        <w:ind w:left="2977" w:hanging="567"/>
      </w:pPr>
      <w:r w:rsidRPr="005A1AC4">
        <w:t xml:space="preserve">terminates (in whole or in part) this Contract under any of the Clauses referred to in Clause </w:t>
      </w:r>
      <w:r w:rsidRPr="005A1AC4">
        <w:fldChar w:fldCharType="begin"/>
      </w:r>
      <w:r w:rsidRPr="005A1AC4">
        <w:instrText xml:space="preserve"> REF _Ref45868745 \r \h </w:instrText>
      </w:r>
      <w:r>
        <w:instrText xml:space="preserve"> \* MERGEFORMAT </w:instrText>
      </w:r>
      <w:r w:rsidRPr="005A1AC4">
        <w:fldChar w:fldCharType="separate"/>
      </w:r>
      <w:r>
        <w:t>36.1</w:t>
      </w:r>
      <w:r w:rsidRPr="005A1AC4">
        <w:fldChar w:fldCharType="end"/>
      </w:r>
      <w:r w:rsidRPr="005A1AC4">
        <w:t>; and</w:t>
      </w:r>
    </w:p>
    <w:p w14:paraId="7AF273BE" w14:textId="77777777" w:rsidR="008D531F" w:rsidRPr="005A1AC4" w:rsidRDefault="008D531F" w:rsidP="008D531F">
      <w:pPr>
        <w:pStyle w:val="Heading3"/>
        <w:numPr>
          <w:ilvl w:val="3"/>
          <w:numId w:val="4"/>
        </w:numPr>
        <w:ind w:left="2977" w:hanging="567"/>
      </w:pPr>
      <w:r w:rsidRPr="005A1AC4">
        <w:t>then makes other arrangements for the supply of the Services,</w:t>
      </w:r>
    </w:p>
    <w:p w14:paraId="424F46E5" w14:textId="77777777" w:rsidR="008D531F" w:rsidRPr="005A1AC4" w:rsidRDefault="008D531F" w:rsidP="008D531F">
      <w:pPr>
        <w:pStyle w:val="Heading3"/>
        <w:numPr>
          <w:ilvl w:val="0"/>
          <w:numId w:val="0"/>
        </w:numPr>
        <w:ind w:left="2393"/>
      </w:pPr>
      <w:r w:rsidRPr="005A1AC4">
        <w:t>the Buyer may recover from the Supplier the cost reasonably incurred of making those other arrangements and any additional expenditure incurred by the Buyer throughout the remainder of the Contract Period provided that Buyer shall take all reasonable steps to mitigate such additional expenditure. No further payments shall be payable by the Buyer to the Supplier until the Buyer has established the final cost of making those other arrangements.</w:t>
      </w:r>
    </w:p>
    <w:p w14:paraId="765F973B" w14:textId="0D17E77C" w:rsidR="008D531F" w:rsidRPr="005A1AC4" w:rsidRDefault="008D531F" w:rsidP="008D531F">
      <w:pPr>
        <w:pStyle w:val="Heading2"/>
        <w:numPr>
          <w:ilvl w:val="1"/>
          <w:numId w:val="4"/>
        </w:numPr>
        <w:rPr>
          <w:b w:val="0"/>
          <w:spacing w:val="-1"/>
          <w:position w:val="1"/>
        </w:rPr>
      </w:pPr>
      <w:bookmarkStart w:id="279" w:name="_Ref46334543"/>
      <w:r w:rsidRPr="005A1AC4">
        <w:rPr>
          <w:spacing w:val="-1"/>
          <w:position w:val="1"/>
        </w:rPr>
        <w:t xml:space="preserve">Consequences of termination under Clauses </w:t>
      </w:r>
      <w:r w:rsidRPr="005A1AC4">
        <w:rPr>
          <w:b w:val="0"/>
          <w:spacing w:val="-1"/>
          <w:position w:val="1"/>
        </w:rPr>
        <w:fldChar w:fldCharType="begin"/>
      </w:r>
      <w:r w:rsidRPr="005A1AC4">
        <w:rPr>
          <w:spacing w:val="-1"/>
          <w:position w:val="1"/>
        </w:rPr>
        <w:instrText xml:space="preserve"> REF _Ref45867159 \r \h </w:instrText>
      </w:r>
      <w:r>
        <w:rPr>
          <w:spacing w:val="-1"/>
          <w:position w:val="1"/>
        </w:rPr>
        <w:instrText xml:space="preserve"> \* MERGEFORMAT </w:instrText>
      </w:r>
      <w:r w:rsidRPr="005A1AC4">
        <w:rPr>
          <w:b w:val="0"/>
          <w:spacing w:val="-1"/>
          <w:position w:val="1"/>
        </w:rPr>
      </w:r>
      <w:r w:rsidRPr="005A1AC4">
        <w:rPr>
          <w:b w:val="0"/>
          <w:spacing w:val="-1"/>
          <w:position w:val="1"/>
        </w:rPr>
        <w:fldChar w:fldCharType="separate"/>
      </w:r>
      <w:r>
        <w:rPr>
          <w:spacing w:val="-1"/>
          <w:position w:val="1"/>
        </w:rPr>
        <w:t>35.1.9</w:t>
      </w:r>
      <w:r w:rsidRPr="005A1AC4">
        <w:rPr>
          <w:b w:val="0"/>
          <w:spacing w:val="-1"/>
          <w:position w:val="1"/>
        </w:rPr>
        <w:fldChar w:fldCharType="end"/>
      </w:r>
      <w:r w:rsidRPr="005A1AC4">
        <w:rPr>
          <w:spacing w:val="-1"/>
          <w:position w:val="1"/>
        </w:rPr>
        <w:t xml:space="preserve"> (Termination without Cause)</w:t>
      </w:r>
      <w:bookmarkEnd w:id="279"/>
      <w:r w:rsidRPr="005A1AC4">
        <w:rPr>
          <w:spacing w:val="-1"/>
          <w:position w:val="1"/>
        </w:rPr>
        <w:t xml:space="preserve"> </w:t>
      </w:r>
    </w:p>
    <w:p w14:paraId="4C399CAE" w14:textId="77777777" w:rsidR="008D531F" w:rsidRPr="005A1AC4" w:rsidRDefault="008D531F" w:rsidP="008D531F">
      <w:pPr>
        <w:pStyle w:val="Heading3"/>
        <w:numPr>
          <w:ilvl w:val="2"/>
          <w:numId w:val="4"/>
        </w:numPr>
      </w:pPr>
      <w:bookmarkStart w:id="280" w:name="_Ref45950924"/>
      <w:bookmarkStart w:id="281" w:name="_Ref46334052"/>
      <w:r w:rsidRPr="005A1AC4">
        <w:t xml:space="preserve">Where the Buyer terminates (in whole or in part) this Contract under Clause </w:t>
      </w:r>
      <w:r w:rsidRPr="005A1AC4">
        <w:rPr>
          <w:spacing w:val="-1"/>
          <w:position w:val="1"/>
        </w:rPr>
        <w:fldChar w:fldCharType="begin"/>
      </w:r>
      <w:r w:rsidRPr="005A1AC4">
        <w:rPr>
          <w:spacing w:val="-1"/>
          <w:position w:val="1"/>
        </w:rPr>
        <w:instrText xml:space="preserve"> REF _Ref45867159 \r \h  \* MERGEFORMAT </w:instrText>
      </w:r>
      <w:r w:rsidRPr="005A1AC4">
        <w:rPr>
          <w:spacing w:val="-1"/>
          <w:position w:val="1"/>
        </w:rPr>
      </w:r>
      <w:r w:rsidRPr="005A1AC4">
        <w:rPr>
          <w:spacing w:val="-1"/>
          <w:position w:val="1"/>
        </w:rPr>
        <w:fldChar w:fldCharType="separate"/>
      </w:r>
      <w:r>
        <w:rPr>
          <w:spacing w:val="-1"/>
          <w:position w:val="1"/>
        </w:rPr>
        <w:t>35.1.9</w:t>
      </w:r>
      <w:r w:rsidRPr="005A1AC4">
        <w:rPr>
          <w:spacing w:val="-1"/>
          <w:position w:val="1"/>
        </w:rPr>
        <w:fldChar w:fldCharType="end"/>
      </w:r>
      <w:r w:rsidRPr="005A1AC4">
        <w:t xml:space="preserve"> (Termination without Cause)</w:t>
      </w:r>
      <w:bookmarkEnd w:id="280"/>
      <w:r w:rsidRPr="005A1AC4">
        <w:t xml:space="preserve"> and Attachment 2 (Charges) of the Order Form expressly states:</w:t>
      </w:r>
      <w:bookmarkEnd w:id="281"/>
    </w:p>
    <w:p w14:paraId="593CAEEE" w14:textId="77777777" w:rsidR="008D531F" w:rsidRPr="005A1AC4" w:rsidRDefault="008D531F" w:rsidP="008D531F">
      <w:pPr>
        <w:pStyle w:val="Heading3"/>
        <w:numPr>
          <w:ilvl w:val="3"/>
          <w:numId w:val="4"/>
        </w:numPr>
        <w:ind w:left="2977" w:hanging="567"/>
      </w:pPr>
      <w:r w:rsidRPr="005A1AC4">
        <w:t xml:space="preserve">the Supplier is entitled to be paid an early termination fee pursuant to this Clause </w:t>
      </w:r>
      <w:r w:rsidRPr="005A1AC4">
        <w:fldChar w:fldCharType="begin"/>
      </w:r>
      <w:r w:rsidRPr="005A1AC4">
        <w:instrText xml:space="preserve"> REF _Ref46334052 \r \h </w:instrText>
      </w:r>
      <w:r>
        <w:instrText xml:space="preserve"> \* MERGEFORMAT </w:instrText>
      </w:r>
      <w:r w:rsidRPr="005A1AC4">
        <w:fldChar w:fldCharType="separate"/>
      </w:r>
      <w:r>
        <w:t>36.2.1</w:t>
      </w:r>
      <w:r w:rsidRPr="005A1AC4">
        <w:fldChar w:fldCharType="end"/>
      </w:r>
      <w:r w:rsidRPr="005A1AC4">
        <w:t xml:space="preserve"> where the Buyer terminates this Contract pursuant to Clause </w:t>
      </w:r>
      <w:r w:rsidRPr="005A1AC4">
        <w:rPr>
          <w:spacing w:val="-1"/>
          <w:position w:val="1"/>
        </w:rPr>
        <w:fldChar w:fldCharType="begin"/>
      </w:r>
      <w:r w:rsidRPr="005A1AC4">
        <w:rPr>
          <w:spacing w:val="-1"/>
          <w:position w:val="1"/>
        </w:rPr>
        <w:instrText xml:space="preserve"> REF _Ref45867159 \r \h  \* MERGEFORMAT </w:instrText>
      </w:r>
      <w:r w:rsidRPr="005A1AC4">
        <w:rPr>
          <w:spacing w:val="-1"/>
          <w:position w:val="1"/>
        </w:rPr>
      </w:r>
      <w:r w:rsidRPr="005A1AC4">
        <w:rPr>
          <w:spacing w:val="-1"/>
          <w:position w:val="1"/>
        </w:rPr>
        <w:fldChar w:fldCharType="separate"/>
      </w:r>
      <w:r>
        <w:rPr>
          <w:spacing w:val="-1"/>
          <w:position w:val="1"/>
        </w:rPr>
        <w:t>35.1.9</w:t>
      </w:r>
      <w:r w:rsidRPr="005A1AC4">
        <w:rPr>
          <w:spacing w:val="-1"/>
          <w:position w:val="1"/>
        </w:rPr>
        <w:fldChar w:fldCharType="end"/>
      </w:r>
      <w:r w:rsidRPr="005A1AC4">
        <w:t xml:space="preserve"> (Termination without Cause); and </w:t>
      </w:r>
    </w:p>
    <w:p w14:paraId="080FB3A3" w14:textId="77777777" w:rsidR="008D531F" w:rsidRPr="005A1AC4" w:rsidRDefault="008D531F" w:rsidP="008D531F">
      <w:pPr>
        <w:pStyle w:val="Heading2"/>
        <w:numPr>
          <w:ilvl w:val="3"/>
          <w:numId w:val="4"/>
        </w:numPr>
        <w:ind w:left="2977" w:hanging="567"/>
      </w:pPr>
      <w:r w:rsidRPr="005A1AC4">
        <w:t>in detail how any such early termination fee is to be calculated in the event of termination for convenience (including where relevant details of any formula for such calculation),</w:t>
      </w:r>
    </w:p>
    <w:p w14:paraId="5D6B1927" w14:textId="77777777" w:rsidR="008D531F" w:rsidRPr="005A1AC4" w:rsidRDefault="008D531F" w:rsidP="008D531F">
      <w:pPr>
        <w:pStyle w:val="Heading2"/>
        <w:numPr>
          <w:ilvl w:val="0"/>
          <w:numId w:val="0"/>
        </w:numPr>
        <w:ind w:left="1440"/>
      </w:pPr>
      <w:r w:rsidRPr="005A1AC4">
        <w:t xml:space="preserve">the Buyer shall pay to the Supplier the early termination fee (calculated in accordance with the formula set out in Attachment 2 (Charges) of the Order Form and due solely as a result of the Buyer terminating this Contract for convenience pursuant to Clause </w:t>
      </w:r>
      <w:r w:rsidRPr="005A1AC4">
        <w:rPr>
          <w:spacing w:val="-1"/>
          <w:position w:val="1"/>
        </w:rPr>
        <w:fldChar w:fldCharType="begin"/>
      </w:r>
      <w:r w:rsidRPr="005A1AC4">
        <w:rPr>
          <w:spacing w:val="-1"/>
          <w:position w:val="1"/>
        </w:rPr>
        <w:instrText xml:space="preserve"> REF _Ref45867159 \r \h  \* MERGEFORMAT </w:instrText>
      </w:r>
      <w:r w:rsidRPr="005A1AC4">
        <w:rPr>
          <w:spacing w:val="-1"/>
          <w:position w:val="1"/>
        </w:rPr>
      </w:r>
      <w:r w:rsidRPr="005A1AC4">
        <w:rPr>
          <w:spacing w:val="-1"/>
          <w:position w:val="1"/>
        </w:rPr>
        <w:fldChar w:fldCharType="separate"/>
      </w:r>
      <w:r>
        <w:rPr>
          <w:spacing w:val="-1"/>
          <w:position w:val="1"/>
        </w:rPr>
        <w:t>35.1.9</w:t>
      </w:r>
      <w:r w:rsidRPr="005A1AC4">
        <w:rPr>
          <w:spacing w:val="-1"/>
          <w:position w:val="1"/>
        </w:rPr>
        <w:fldChar w:fldCharType="end"/>
      </w:r>
      <w:r w:rsidRPr="005A1AC4">
        <w:t xml:space="preserve"> (Termination without Cause)). </w:t>
      </w:r>
    </w:p>
    <w:p w14:paraId="70B0DC0F" w14:textId="77777777" w:rsidR="008D531F" w:rsidRPr="005A1AC4" w:rsidRDefault="008D531F" w:rsidP="008D531F">
      <w:pPr>
        <w:pStyle w:val="Heading3"/>
        <w:numPr>
          <w:ilvl w:val="2"/>
          <w:numId w:val="4"/>
        </w:numPr>
      </w:pPr>
      <w:r w:rsidRPr="005A1AC4">
        <w:t xml:space="preserve">The Buyer shall not be liable under Clause </w:t>
      </w:r>
      <w:r w:rsidRPr="005A1AC4">
        <w:fldChar w:fldCharType="begin"/>
      </w:r>
      <w:r w:rsidRPr="005A1AC4">
        <w:instrText xml:space="preserve"> REF _Ref45950924 \r \h </w:instrText>
      </w:r>
      <w:r>
        <w:instrText xml:space="preserve"> \* MERGEFORMAT </w:instrText>
      </w:r>
      <w:r w:rsidRPr="005A1AC4">
        <w:fldChar w:fldCharType="separate"/>
      </w:r>
      <w:r>
        <w:t>36.2.1</w:t>
      </w:r>
      <w:r w:rsidRPr="005A1AC4">
        <w:fldChar w:fldCharType="end"/>
      </w:r>
      <w:r w:rsidRPr="005A1AC4">
        <w:t xml:space="preserve"> to pay any early termination fee(s):</w:t>
      </w:r>
    </w:p>
    <w:p w14:paraId="4BF7250F" w14:textId="77777777" w:rsidR="008D531F" w:rsidRPr="005A1AC4" w:rsidRDefault="008D531F" w:rsidP="008D531F">
      <w:pPr>
        <w:pStyle w:val="Heading3"/>
        <w:numPr>
          <w:ilvl w:val="3"/>
          <w:numId w:val="4"/>
        </w:numPr>
        <w:ind w:left="2977" w:hanging="567"/>
      </w:pPr>
      <w:r w:rsidRPr="005A1AC4">
        <w:t xml:space="preserve">which are claimable under insurance held by the Supplier, and the Supplier has failed to make a claim on its insurance, or has failed to make a claim in accordance with the procedural requirements of the insurance policy; </w:t>
      </w:r>
    </w:p>
    <w:p w14:paraId="635582CB" w14:textId="77777777" w:rsidR="008D531F" w:rsidRPr="005A1AC4" w:rsidRDefault="008D531F" w:rsidP="008D531F">
      <w:pPr>
        <w:pStyle w:val="Heading3"/>
        <w:numPr>
          <w:ilvl w:val="3"/>
          <w:numId w:val="4"/>
        </w:numPr>
        <w:ind w:left="2977" w:hanging="567"/>
        <w:rPr>
          <w:spacing w:val="-1"/>
        </w:rPr>
      </w:pPr>
      <w:r w:rsidRPr="005A1AC4">
        <w:t xml:space="preserve">which when added to any sums paid or due to the Supplier under this Contract, exceeds the total sum that would have been </w:t>
      </w:r>
      <w:r w:rsidRPr="005A1AC4">
        <w:rPr>
          <w:spacing w:val="-1"/>
        </w:rPr>
        <w:t>payable</w:t>
      </w:r>
      <w:r w:rsidRPr="005A1AC4">
        <w:rPr>
          <w:spacing w:val="46"/>
        </w:rPr>
        <w:t xml:space="preserve"> </w:t>
      </w:r>
      <w:r w:rsidRPr="005A1AC4">
        <w:t>to</w:t>
      </w:r>
      <w:r w:rsidRPr="005A1AC4">
        <w:rPr>
          <w:spacing w:val="46"/>
        </w:rPr>
        <w:t xml:space="preserve"> </w:t>
      </w:r>
      <w:r w:rsidRPr="005A1AC4">
        <w:t>the</w:t>
      </w:r>
      <w:r w:rsidRPr="005A1AC4">
        <w:rPr>
          <w:spacing w:val="43"/>
        </w:rPr>
        <w:t xml:space="preserve"> </w:t>
      </w:r>
      <w:r w:rsidRPr="005A1AC4">
        <w:rPr>
          <w:spacing w:val="-1"/>
        </w:rPr>
        <w:t>Supplier</w:t>
      </w:r>
      <w:r w:rsidRPr="005A1AC4">
        <w:rPr>
          <w:spacing w:val="44"/>
        </w:rPr>
        <w:t xml:space="preserve"> </w:t>
      </w:r>
      <w:r w:rsidRPr="005A1AC4">
        <w:rPr>
          <w:spacing w:val="-2"/>
        </w:rPr>
        <w:t>if</w:t>
      </w:r>
      <w:r w:rsidRPr="005A1AC4">
        <w:rPr>
          <w:spacing w:val="47"/>
        </w:rPr>
        <w:t xml:space="preserve"> </w:t>
      </w:r>
      <w:r w:rsidRPr="005A1AC4">
        <w:t>this</w:t>
      </w:r>
      <w:r w:rsidRPr="005A1AC4">
        <w:rPr>
          <w:spacing w:val="46"/>
        </w:rPr>
        <w:t xml:space="preserve"> </w:t>
      </w:r>
      <w:r w:rsidRPr="005A1AC4">
        <w:rPr>
          <w:spacing w:val="-2"/>
        </w:rPr>
        <w:t>Contract</w:t>
      </w:r>
      <w:r w:rsidRPr="005A1AC4">
        <w:rPr>
          <w:spacing w:val="47"/>
        </w:rPr>
        <w:t xml:space="preserve"> </w:t>
      </w:r>
      <w:r w:rsidRPr="005A1AC4">
        <w:rPr>
          <w:spacing w:val="-1"/>
        </w:rPr>
        <w:t>had</w:t>
      </w:r>
      <w:r w:rsidRPr="005A1AC4">
        <w:rPr>
          <w:spacing w:val="43"/>
        </w:rPr>
        <w:t xml:space="preserve"> </w:t>
      </w:r>
      <w:r w:rsidRPr="005A1AC4">
        <w:rPr>
          <w:spacing w:val="-1"/>
        </w:rPr>
        <w:t>not</w:t>
      </w:r>
      <w:r w:rsidRPr="005A1AC4">
        <w:rPr>
          <w:spacing w:val="45"/>
        </w:rPr>
        <w:t xml:space="preserve"> </w:t>
      </w:r>
      <w:r w:rsidRPr="005A1AC4">
        <w:rPr>
          <w:spacing w:val="-1"/>
        </w:rPr>
        <w:t>been</w:t>
      </w:r>
      <w:r w:rsidRPr="005A1AC4">
        <w:rPr>
          <w:spacing w:val="31"/>
        </w:rPr>
        <w:t xml:space="preserve"> </w:t>
      </w:r>
      <w:r w:rsidRPr="005A1AC4">
        <w:rPr>
          <w:spacing w:val="-1"/>
        </w:rPr>
        <w:t xml:space="preserve">terminated; or </w:t>
      </w:r>
    </w:p>
    <w:p w14:paraId="6287977C" w14:textId="77777777" w:rsidR="008D531F" w:rsidRPr="005A1AC4" w:rsidRDefault="008D531F" w:rsidP="008D531F">
      <w:pPr>
        <w:pStyle w:val="Heading3"/>
        <w:numPr>
          <w:ilvl w:val="3"/>
          <w:numId w:val="4"/>
        </w:numPr>
        <w:ind w:left="2977" w:hanging="567"/>
        <w:rPr>
          <w:spacing w:val="-1"/>
        </w:rPr>
      </w:pPr>
      <w:r w:rsidRPr="005A1AC4">
        <w:rPr>
          <w:spacing w:val="-1"/>
        </w:rPr>
        <w:t xml:space="preserve">where no such calculation </w:t>
      </w:r>
      <w:r w:rsidRPr="005A1AC4">
        <w:t>details are expressly set out in Attachment 2 (Charges) of the Order Form.</w:t>
      </w:r>
    </w:p>
    <w:p w14:paraId="06CB65EA" w14:textId="77777777" w:rsidR="008D531F" w:rsidRPr="005A1AC4" w:rsidRDefault="008D531F" w:rsidP="008D531F">
      <w:pPr>
        <w:pStyle w:val="Heading2"/>
        <w:numPr>
          <w:ilvl w:val="1"/>
          <w:numId w:val="4"/>
        </w:numPr>
        <w:spacing w:line="252" w:lineRule="exact"/>
        <w:rPr>
          <w:b w:val="0"/>
          <w:spacing w:val="-1"/>
          <w:position w:val="1"/>
        </w:rPr>
      </w:pPr>
      <w:r w:rsidRPr="005A1AC4">
        <w:rPr>
          <w:spacing w:val="-1"/>
          <w:position w:val="1"/>
        </w:rPr>
        <w:t>Consequences of  Termination for Any Reason or Expiry</w:t>
      </w:r>
    </w:p>
    <w:p w14:paraId="44116AC5" w14:textId="77777777" w:rsidR="008D531F" w:rsidRPr="005A1AC4" w:rsidRDefault="008D531F" w:rsidP="008D531F">
      <w:pPr>
        <w:pStyle w:val="Heading3"/>
        <w:numPr>
          <w:ilvl w:val="2"/>
          <w:numId w:val="4"/>
        </w:numPr>
      </w:pPr>
      <w:bookmarkStart w:id="282" w:name="_Ref45869190"/>
      <w:r w:rsidRPr="005A1AC4">
        <w:t>Save as otherwise expressly provided in this Contract:</w:t>
      </w:r>
      <w:bookmarkEnd w:id="282"/>
    </w:p>
    <w:p w14:paraId="6B39DA36" w14:textId="77777777" w:rsidR="008D531F" w:rsidRPr="005A1AC4" w:rsidRDefault="008D531F" w:rsidP="008D531F">
      <w:pPr>
        <w:pStyle w:val="Heading3"/>
        <w:numPr>
          <w:ilvl w:val="3"/>
          <w:numId w:val="4"/>
        </w:numPr>
        <w:ind w:left="2977" w:hanging="567"/>
      </w:pPr>
      <w:r w:rsidRPr="005A1AC4">
        <w:t>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w:t>
      </w:r>
    </w:p>
    <w:p w14:paraId="257530DF" w14:textId="77777777" w:rsidR="008D531F" w:rsidRPr="005A1AC4" w:rsidRDefault="008D531F" w:rsidP="008D531F">
      <w:pPr>
        <w:pStyle w:val="Heading3"/>
        <w:numPr>
          <w:ilvl w:val="3"/>
          <w:numId w:val="4"/>
        </w:numPr>
        <w:ind w:left="2977" w:hanging="567"/>
      </w:pPr>
      <w:r w:rsidRPr="005A1AC4">
        <w:t xml:space="preserve">termination of this Contract shall not affect the continuing rights, remedies or obligations of the Buyer or the Supplier under Clauses </w:t>
      </w:r>
      <w:r w:rsidRPr="005A1AC4">
        <w:fldChar w:fldCharType="begin"/>
      </w:r>
      <w:r w:rsidRPr="005A1AC4">
        <w:instrText xml:space="preserve"> REF _Ref46327688 \r \h  \* MERGEFORMAT </w:instrText>
      </w:r>
      <w:r w:rsidRPr="005A1AC4">
        <w:fldChar w:fldCharType="separate"/>
      </w:r>
      <w:r>
        <w:t>8.8</w:t>
      </w:r>
      <w:r w:rsidRPr="005A1AC4">
        <w:fldChar w:fldCharType="end"/>
      </w:r>
      <w:r w:rsidRPr="005A1AC4">
        <w:t xml:space="preserve"> (Specially Written Software), </w:t>
      </w:r>
      <w:r w:rsidRPr="005A1AC4">
        <w:fldChar w:fldCharType="begin"/>
      </w:r>
      <w:r w:rsidRPr="005A1AC4">
        <w:instrText xml:space="preserve"> REF _Ref370143971 \r \h  \* MERGEFORMAT </w:instrText>
      </w:r>
      <w:r w:rsidRPr="005A1AC4">
        <w:fldChar w:fldCharType="separate"/>
      </w:r>
      <w:r>
        <w:t>15.4</w:t>
      </w:r>
      <w:r w:rsidRPr="005A1AC4">
        <w:fldChar w:fldCharType="end"/>
      </w:r>
      <w:r w:rsidRPr="005A1AC4">
        <w:t xml:space="preserve"> and </w:t>
      </w:r>
      <w:r w:rsidRPr="005A1AC4">
        <w:fldChar w:fldCharType="begin"/>
      </w:r>
      <w:r w:rsidRPr="005A1AC4">
        <w:instrText xml:space="preserve"> REF _Ref370143976 \r \h  \* MERGEFORMAT </w:instrText>
      </w:r>
      <w:r w:rsidRPr="005A1AC4">
        <w:fldChar w:fldCharType="separate"/>
      </w:r>
      <w:r>
        <w:t>15.5</w:t>
      </w:r>
      <w:r w:rsidRPr="005A1AC4">
        <w:fldChar w:fldCharType="end"/>
      </w:r>
      <w:r w:rsidRPr="005A1AC4">
        <w:t xml:space="preserve"> (VAT), </w:t>
      </w:r>
      <w:r w:rsidRPr="005A1AC4">
        <w:fldChar w:fldCharType="begin"/>
      </w:r>
      <w:r w:rsidRPr="005A1AC4">
        <w:instrText xml:space="preserve"> REF _Ref45950573 \r \h  \* MERGEFORMAT </w:instrText>
      </w:r>
      <w:r w:rsidRPr="005A1AC4">
        <w:fldChar w:fldCharType="separate"/>
      </w:r>
      <w:r>
        <w:t>15.6</w:t>
      </w:r>
      <w:r w:rsidRPr="005A1AC4">
        <w:fldChar w:fldCharType="end"/>
      </w:r>
      <w:r w:rsidRPr="005A1AC4">
        <w:t xml:space="preserve"> and </w:t>
      </w:r>
      <w:r w:rsidRPr="005A1AC4">
        <w:fldChar w:fldCharType="begin"/>
      </w:r>
      <w:r w:rsidRPr="005A1AC4">
        <w:instrText xml:space="preserve"> REF _Ref46327741 \r \h  \* MERGEFORMAT </w:instrText>
      </w:r>
      <w:r w:rsidRPr="005A1AC4">
        <w:fldChar w:fldCharType="separate"/>
      </w:r>
      <w:r>
        <w:t>15.7</w:t>
      </w:r>
      <w:r w:rsidRPr="005A1AC4">
        <w:fldChar w:fldCharType="end"/>
      </w:r>
      <w:r w:rsidRPr="005A1AC4">
        <w:t xml:space="preserve"> (Set-off and Withholding), </w:t>
      </w:r>
      <w:r w:rsidRPr="005A1AC4">
        <w:fldChar w:fldCharType="begin"/>
      </w:r>
      <w:r w:rsidRPr="005A1AC4">
        <w:instrText xml:space="preserve"> REF _Ref45949700 \r \h </w:instrText>
      </w:r>
      <w:r>
        <w:instrText xml:space="preserve"> \* MERGEFORMAT </w:instrText>
      </w:r>
      <w:r w:rsidRPr="005A1AC4">
        <w:fldChar w:fldCharType="separate"/>
      </w:r>
      <w:r>
        <w:t>29</w:t>
      </w:r>
      <w:r w:rsidRPr="005A1AC4">
        <w:fldChar w:fldCharType="end"/>
      </w:r>
      <w:r w:rsidRPr="005A1AC4">
        <w:t xml:space="preserve"> (Records and Audits), </w:t>
      </w:r>
      <w:r w:rsidRPr="005A1AC4">
        <w:fldChar w:fldCharType="begin"/>
      </w:r>
      <w:r w:rsidRPr="005A1AC4">
        <w:instrText xml:space="preserve"> REF _Ref46327814 \r \h </w:instrText>
      </w:r>
      <w:r>
        <w:instrText xml:space="preserve"> \* MERGEFORMAT </w:instrText>
      </w:r>
      <w:r w:rsidRPr="005A1AC4">
        <w:fldChar w:fldCharType="separate"/>
      </w:r>
      <w:r>
        <w:t>11.8</w:t>
      </w:r>
      <w:r w:rsidRPr="005A1AC4">
        <w:fldChar w:fldCharType="end"/>
      </w:r>
      <w:r w:rsidRPr="005A1AC4">
        <w:t xml:space="preserve"> (Employment Liabilities), </w:t>
      </w:r>
      <w:r w:rsidRPr="005A1AC4">
        <w:fldChar w:fldCharType="begin"/>
      </w:r>
      <w:r w:rsidRPr="005A1AC4">
        <w:instrText xml:space="preserve"> REF _Ref46327840 \r \h </w:instrText>
      </w:r>
      <w:r>
        <w:instrText xml:space="preserve"> \* MERGEFORMAT </w:instrText>
      </w:r>
      <w:r w:rsidRPr="005A1AC4">
        <w:fldChar w:fldCharType="separate"/>
      </w:r>
      <w:r>
        <w:t>16</w:t>
      </w:r>
      <w:r w:rsidRPr="005A1AC4">
        <w:fldChar w:fldCharType="end"/>
      </w:r>
      <w:r w:rsidRPr="005A1AC4">
        <w:t xml:space="preserve"> (Income Tax and National Insurance Contributions), </w:t>
      </w:r>
      <w:r w:rsidRPr="005A1AC4">
        <w:fldChar w:fldCharType="begin"/>
      </w:r>
      <w:r w:rsidRPr="005A1AC4">
        <w:instrText xml:space="preserve"> REF _Ref46327891 \r \h </w:instrText>
      </w:r>
      <w:r>
        <w:instrText xml:space="preserve"> \* MERGEFORMAT </w:instrText>
      </w:r>
      <w:r w:rsidRPr="005A1AC4">
        <w:fldChar w:fldCharType="separate"/>
      </w:r>
      <w:r>
        <w:t>20</w:t>
      </w:r>
      <w:r w:rsidRPr="005A1AC4">
        <w:fldChar w:fldCharType="end"/>
      </w:r>
      <w:r w:rsidRPr="005A1AC4">
        <w:t xml:space="preserve"> (IPRs), </w:t>
      </w:r>
      <w:r w:rsidRPr="005A1AC4">
        <w:fldChar w:fldCharType="begin"/>
      </w:r>
      <w:r w:rsidRPr="005A1AC4">
        <w:instrText xml:space="preserve"> REF _Ref45822123 \r \h </w:instrText>
      </w:r>
      <w:r>
        <w:instrText xml:space="preserve"> \* MERGEFORMAT </w:instrText>
      </w:r>
      <w:r w:rsidRPr="005A1AC4">
        <w:fldChar w:fldCharType="separate"/>
      </w:r>
      <w:r>
        <w:t>21</w:t>
      </w:r>
      <w:r w:rsidRPr="005A1AC4">
        <w:fldChar w:fldCharType="end"/>
      </w:r>
      <w:r w:rsidRPr="005A1AC4">
        <w:t xml:space="preserve"> (Transfers and Licenses Granted by the Supplier), </w:t>
      </w:r>
      <w:r w:rsidRPr="005A1AC4">
        <w:fldChar w:fldCharType="begin"/>
      </w:r>
      <w:r w:rsidRPr="005A1AC4">
        <w:instrText xml:space="preserve"> REF _Ref45883687 \r \h </w:instrText>
      </w:r>
      <w:r>
        <w:instrText xml:space="preserve"> \* MERGEFORMAT </w:instrText>
      </w:r>
      <w:r w:rsidRPr="005A1AC4">
        <w:fldChar w:fldCharType="separate"/>
      </w:r>
      <w:r>
        <w:t>23</w:t>
      </w:r>
      <w:r w:rsidRPr="005A1AC4">
        <w:fldChar w:fldCharType="end"/>
      </w:r>
      <w:r w:rsidRPr="005A1AC4">
        <w:t xml:space="preserve"> (IPRs Indemnity), </w:t>
      </w:r>
      <w:r w:rsidRPr="005A1AC4">
        <w:fldChar w:fldCharType="begin"/>
      </w:r>
      <w:r w:rsidRPr="005A1AC4">
        <w:instrText xml:space="preserve"> REF _Ref45875748 \r \h </w:instrText>
      </w:r>
      <w:r>
        <w:instrText xml:space="preserve"> \* MERGEFORMAT </w:instrText>
      </w:r>
      <w:r w:rsidRPr="005A1AC4">
        <w:fldChar w:fldCharType="separate"/>
      </w:r>
      <w:r>
        <w:t>40</w:t>
      </w:r>
      <w:r w:rsidRPr="005A1AC4">
        <w:fldChar w:fldCharType="end"/>
      </w:r>
      <w:r w:rsidRPr="005A1AC4">
        <w:t xml:space="preserve"> (Confidentiality), </w:t>
      </w:r>
      <w:r w:rsidRPr="005A1AC4">
        <w:fldChar w:fldCharType="begin"/>
      </w:r>
      <w:r w:rsidRPr="005A1AC4">
        <w:instrText xml:space="preserve"> REF _Ref44494895 \r \h </w:instrText>
      </w:r>
      <w:r>
        <w:instrText xml:space="preserve"> \* MERGEFORMAT </w:instrText>
      </w:r>
      <w:r w:rsidRPr="005A1AC4">
        <w:fldChar w:fldCharType="separate"/>
      </w:r>
      <w:r>
        <w:t>41</w:t>
      </w:r>
      <w:r w:rsidRPr="005A1AC4">
        <w:fldChar w:fldCharType="end"/>
      </w:r>
      <w:r w:rsidRPr="005A1AC4">
        <w:t xml:space="preserve"> (Transparency and FOIA), </w:t>
      </w:r>
      <w:r w:rsidRPr="005A1AC4">
        <w:fldChar w:fldCharType="begin"/>
      </w:r>
      <w:r w:rsidRPr="005A1AC4">
        <w:instrText xml:space="preserve"> REF _Ref45886559 \r \h </w:instrText>
      </w:r>
      <w:r>
        <w:instrText xml:space="preserve"> \* MERGEFORMAT </w:instrText>
      </w:r>
      <w:r w:rsidRPr="005A1AC4">
        <w:fldChar w:fldCharType="separate"/>
      </w:r>
      <w:r>
        <w:t>34</w:t>
      </w:r>
      <w:r w:rsidRPr="005A1AC4">
        <w:fldChar w:fldCharType="end"/>
      </w:r>
      <w:r w:rsidRPr="005A1AC4">
        <w:t xml:space="preserve"> (Protection of Personal Data), </w:t>
      </w:r>
      <w:r w:rsidRPr="005A1AC4">
        <w:fldChar w:fldCharType="begin"/>
      </w:r>
      <w:r w:rsidRPr="005A1AC4">
        <w:instrText xml:space="preserve"> REF _Ref46328012 \r \h </w:instrText>
      </w:r>
      <w:r>
        <w:instrText xml:space="preserve"> \* MERGEFORMAT </w:instrText>
      </w:r>
      <w:r w:rsidRPr="005A1AC4">
        <w:fldChar w:fldCharType="separate"/>
      </w:r>
      <w:r>
        <w:t>19</w:t>
      </w:r>
      <w:r w:rsidRPr="005A1AC4">
        <w:fldChar w:fldCharType="end"/>
      </w:r>
      <w:r w:rsidRPr="005A1AC4">
        <w:t xml:space="preserve"> (Limitation of Liability), </w:t>
      </w:r>
      <w:r w:rsidRPr="005A1AC4">
        <w:fldChar w:fldCharType="begin"/>
      </w:r>
      <w:r w:rsidRPr="005A1AC4">
        <w:instrText xml:space="preserve"> REF _Ref44359795 \r \h </w:instrText>
      </w:r>
      <w:r>
        <w:instrText xml:space="preserve"> \* MERGEFORMAT </w:instrText>
      </w:r>
      <w:r w:rsidRPr="005A1AC4">
        <w:fldChar w:fldCharType="separate"/>
      </w:r>
      <w:r>
        <w:t>36</w:t>
      </w:r>
      <w:r w:rsidRPr="005A1AC4">
        <w:fldChar w:fldCharType="end"/>
      </w:r>
      <w:r w:rsidRPr="005A1AC4">
        <w:t xml:space="preserve"> (Consequences of Termination or Expiry), </w:t>
      </w:r>
      <w:r w:rsidRPr="005A1AC4">
        <w:fldChar w:fldCharType="begin"/>
      </w:r>
      <w:r w:rsidRPr="005A1AC4">
        <w:instrText xml:space="preserve"> REF _Ref46328066 \r \h </w:instrText>
      </w:r>
      <w:r>
        <w:instrText xml:space="preserve"> \* MERGEFORMAT </w:instrText>
      </w:r>
      <w:r w:rsidRPr="005A1AC4">
        <w:fldChar w:fldCharType="separate"/>
      </w:r>
      <w:r>
        <w:t>44</w:t>
      </w:r>
      <w:r w:rsidRPr="005A1AC4">
        <w:fldChar w:fldCharType="end"/>
      </w:r>
      <w:r w:rsidRPr="005A1AC4">
        <w:t xml:space="preserve"> (Severance), </w:t>
      </w:r>
      <w:r w:rsidRPr="005A1AC4">
        <w:fldChar w:fldCharType="begin"/>
      </w:r>
      <w:r w:rsidRPr="005A1AC4">
        <w:instrText xml:space="preserve"> REF _Ref46328085 \r \h </w:instrText>
      </w:r>
      <w:r>
        <w:instrText xml:space="preserve"> \* MERGEFORMAT </w:instrText>
      </w:r>
      <w:r w:rsidRPr="005A1AC4">
        <w:fldChar w:fldCharType="separate"/>
      </w:r>
      <w:r>
        <w:t>51</w:t>
      </w:r>
      <w:r w:rsidRPr="005A1AC4">
        <w:fldChar w:fldCharType="end"/>
      </w:r>
      <w:r w:rsidRPr="005A1AC4">
        <w:t xml:space="preserve"> (Entire Agreement), </w:t>
      </w:r>
      <w:r w:rsidRPr="005A1AC4">
        <w:fldChar w:fldCharType="begin"/>
      </w:r>
      <w:r w:rsidRPr="005A1AC4">
        <w:instrText xml:space="preserve"> REF _Ref46328110 \r \h </w:instrText>
      </w:r>
      <w:r>
        <w:instrText xml:space="preserve"> \* MERGEFORMAT </w:instrText>
      </w:r>
      <w:r w:rsidRPr="005A1AC4">
        <w:fldChar w:fldCharType="separate"/>
      </w:r>
      <w:r>
        <w:t>52</w:t>
      </w:r>
      <w:r w:rsidRPr="005A1AC4">
        <w:fldChar w:fldCharType="end"/>
      </w:r>
      <w:r w:rsidRPr="005A1AC4">
        <w:t xml:space="preserve"> (Third Party Rights), </w:t>
      </w:r>
      <w:r w:rsidRPr="005A1AC4">
        <w:fldChar w:fldCharType="begin"/>
      </w:r>
      <w:r w:rsidRPr="005A1AC4">
        <w:instrText xml:space="preserve"> REF _Ref45885728 \r \h </w:instrText>
      </w:r>
      <w:r>
        <w:instrText xml:space="preserve"> \* MERGEFORMAT </w:instrText>
      </w:r>
      <w:r w:rsidRPr="005A1AC4">
        <w:fldChar w:fldCharType="separate"/>
      </w:r>
      <w:r>
        <w:t>54</w:t>
      </w:r>
      <w:r w:rsidRPr="005A1AC4">
        <w:fldChar w:fldCharType="end"/>
      </w:r>
      <w:r w:rsidRPr="005A1AC4">
        <w:t xml:space="preserve"> (Disputes), </w:t>
      </w:r>
      <w:r w:rsidRPr="005A1AC4">
        <w:fldChar w:fldCharType="begin"/>
      </w:r>
      <w:r w:rsidRPr="005A1AC4">
        <w:instrText xml:space="preserve"> REF _Ref46328172 \r \h </w:instrText>
      </w:r>
      <w:r>
        <w:instrText xml:space="preserve"> \* MERGEFORMAT </w:instrText>
      </w:r>
      <w:r w:rsidRPr="005A1AC4">
        <w:fldChar w:fldCharType="separate"/>
      </w:r>
      <w:r>
        <w:t>55</w:t>
      </w:r>
      <w:r w:rsidRPr="005A1AC4">
        <w:fldChar w:fldCharType="end"/>
      </w:r>
      <w:r w:rsidRPr="005A1AC4">
        <w:t xml:space="preserve"> (Governing Law and Jurisdiction), Schedule 1 (Definitions), Schedule 4 (Dispute Resolution Procedure), Schedule 10 (Exit Management), Schedule S4 (Staff Transfer) where used, Clause C3 (Collaboration Agreement) where used and without limitation to the foregoing, any other provision of this Contract which expressly or by implication is to be performed or observed notwithstanding termination or expiry shall survive termination or expiry of this Contract.</w:t>
      </w:r>
    </w:p>
    <w:p w14:paraId="1BE09A2E" w14:textId="77777777" w:rsidR="008D531F" w:rsidRPr="005A1AC4" w:rsidRDefault="008D531F" w:rsidP="008D531F">
      <w:pPr>
        <w:pStyle w:val="Heading3"/>
        <w:numPr>
          <w:ilvl w:val="2"/>
          <w:numId w:val="4"/>
        </w:numPr>
      </w:pPr>
      <w:r w:rsidRPr="005A1AC4">
        <w:t xml:space="preserve">The Parties shall comply with the provision of Schedule 10 (Exit Management) any current Exit Plan in relation to the orderly transition of the Services to the Buyer or a Replacement Supplier. </w:t>
      </w:r>
    </w:p>
    <w:p w14:paraId="12878EE9" w14:textId="77777777" w:rsidR="008D531F" w:rsidRPr="005A1AC4" w:rsidRDefault="008D531F" w:rsidP="008D531F">
      <w:pPr>
        <w:pStyle w:val="Heading1"/>
        <w:keepNext/>
        <w:numPr>
          <w:ilvl w:val="0"/>
          <w:numId w:val="4"/>
        </w:numPr>
      </w:pPr>
      <w:bookmarkStart w:id="283" w:name="_heading=h.1v1yuxt" w:colFirst="0" w:colLast="0"/>
      <w:bookmarkStart w:id="284" w:name="_Toc48825045"/>
      <w:bookmarkEnd w:id="283"/>
      <w:r w:rsidRPr="005A1AC4">
        <w:t>APPOINTMENT OF SUB-CONTRACTORS</w:t>
      </w:r>
      <w:bookmarkEnd w:id="284"/>
      <w:r w:rsidRPr="005A1AC4">
        <w:t xml:space="preserve"> </w:t>
      </w:r>
    </w:p>
    <w:p w14:paraId="75823CF5" w14:textId="77777777" w:rsidR="008D531F" w:rsidRPr="005A1AC4" w:rsidRDefault="008D531F" w:rsidP="008D531F">
      <w:pPr>
        <w:pStyle w:val="Heading2"/>
        <w:numPr>
          <w:ilvl w:val="1"/>
          <w:numId w:val="4"/>
        </w:numPr>
      </w:pPr>
      <w:r w:rsidRPr="005A1AC4">
        <w:t>The Supplier shall exercise due skill and care in the selection and appointment of any Sub</w:t>
      </w:r>
      <w:r w:rsidRPr="005A1AC4">
        <w:noBreakHyphen/>
        <w:t>contractors to ensure that the Supplier is able to:</w:t>
      </w:r>
    </w:p>
    <w:p w14:paraId="20698BAD" w14:textId="77777777" w:rsidR="008D531F" w:rsidRPr="005A1AC4" w:rsidRDefault="008D531F" w:rsidP="008D531F">
      <w:pPr>
        <w:pStyle w:val="Heading3"/>
        <w:keepNext/>
        <w:numPr>
          <w:ilvl w:val="2"/>
          <w:numId w:val="4"/>
        </w:numPr>
      </w:pPr>
      <w:r w:rsidRPr="005A1AC4">
        <w:t>manage any Sub</w:t>
      </w:r>
      <w:r w:rsidRPr="005A1AC4">
        <w:noBreakHyphen/>
        <w:t>contractors in accordance with Good Industry Practice; and</w:t>
      </w:r>
    </w:p>
    <w:p w14:paraId="0C202B51" w14:textId="77777777" w:rsidR="008D531F" w:rsidRPr="005A1AC4" w:rsidRDefault="008D531F" w:rsidP="008D531F">
      <w:pPr>
        <w:pStyle w:val="Heading3"/>
        <w:keepNext/>
        <w:numPr>
          <w:ilvl w:val="2"/>
          <w:numId w:val="4"/>
        </w:numPr>
      </w:pPr>
      <w:r w:rsidRPr="005A1AC4">
        <w:t>comply with its obligations under this Contract in the delivery of the Services.</w:t>
      </w:r>
    </w:p>
    <w:p w14:paraId="492A7022" w14:textId="77777777" w:rsidR="008D531F" w:rsidRPr="005A1AC4" w:rsidRDefault="008D531F" w:rsidP="008D531F">
      <w:pPr>
        <w:pStyle w:val="Heading2"/>
        <w:numPr>
          <w:ilvl w:val="1"/>
          <w:numId w:val="4"/>
        </w:numPr>
      </w:pPr>
      <w:bookmarkStart w:id="285" w:name="_Ref45707983"/>
      <w:r w:rsidRPr="005A1AC4">
        <w:t>Prior to sub-contracting any of its obligations under this Contract, the Supplier shall notify the Buyer in writing of:</w:t>
      </w:r>
      <w:bookmarkEnd w:id="285"/>
      <w:r w:rsidRPr="005A1AC4">
        <w:t xml:space="preserve"> </w:t>
      </w:r>
    </w:p>
    <w:p w14:paraId="7C1C9A8B" w14:textId="77777777" w:rsidR="008D531F" w:rsidRPr="005A1AC4" w:rsidRDefault="008D531F" w:rsidP="008D531F">
      <w:pPr>
        <w:pStyle w:val="Heading3"/>
        <w:keepNext/>
        <w:numPr>
          <w:ilvl w:val="2"/>
          <w:numId w:val="4"/>
        </w:numPr>
      </w:pPr>
      <w:r w:rsidRPr="005A1AC4">
        <w:t>the proposed Sub-Contractor’s name, registered office and company registration number;</w:t>
      </w:r>
    </w:p>
    <w:p w14:paraId="7061D0A9" w14:textId="77777777" w:rsidR="008D531F" w:rsidRPr="005A1AC4" w:rsidRDefault="008D531F" w:rsidP="008D531F">
      <w:pPr>
        <w:pStyle w:val="Heading3"/>
        <w:keepNext/>
        <w:numPr>
          <w:ilvl w:val="2"/>
          <w:numId w:val="4"/>
        </w:numPr>
      </w:pPr>
      <w:r w:rsidRPr="005A1AC4">
        <w:t>the scope of any Services to be provided by the proposed Sub</w:t>
      </w:r>
      <w:r w:rsidRPr="005A1AC4">
        <w:noBreakHyphen/>
        <w:t>Contractor; and</w:t>
      </w:r>
    </w:p>
    <w:p w14:paraId="738EE17F" w14:textId="77777777" w:rsidR="008D531F" w:rsidRPr="005A1AC4" w:rsidRDefault="008D531F" w:rsidP="008D531F">
      <w:pPr>
        <w:pStyle w:val="Heading3"/>
        <w:keepNext/>
        <w:numPr>
          <w:ilvl w:val="2"/>
          <w:numId w:val="4"/>
        </w:numPr>
      </w:pPr>
      <w:r w:rsidRPr="005A1AC4">
        <w:t>where the proposed Sub</w:t>
      </w:r>
      <w:r w:rsidRPr="005A1AC4">
        <w:noBreakHyphen/>
        <w:t>Contractor is an Affiliate of the Supplier, evidence that demonstrates to the reasonable satisfaction of the Buyer that the proposed Sub</w:t>
      </w:r>
      <w:r w:rsidRPr="005A1AC4">
        <w:noBreakHyphen/>
        <w:t xml:space="preserve">Contract has been agreed on “arm’s-length” terms. </w:t>
      </w:r>
    </w:p>
    <w:p w14:paraId="4B6DB9F3" w14:textId="77777777" w:rsidR="008D531F" w:rsidRPr="005A1AC4" w:rsidRDefault="008D531F" w:rsidP="008D531F">
      <w:pPr>
        <w:pStyle w:val="Heading2"/>
        <w:numPr>
          <w:ilvl w:val="1"/>
          <w:numId w:val="4"/>
        </w:numPr>
      </w:pPr>
      <w:bookmarkStart w:id="286" w:name="_Ref45708106"/>
      <w:r w:rsidRPr="005A1AC4">
        <w:t>If requested by the Buyer within 10 Working Days of receipt of the Supplier’s notice issued pursuant to Clause </w:t>
      </w:r>
      <w:r w:rsidRPr="005A1AC4">
        <w:fldChar w:fldCharType="begin"/>
      </w:r>
      <w:r w:rsidRPr="005A1AC4">
        <w:instrText xml:space="preserve"> REF _Ref45707983 \r \h </w:instrText>
      </w:r>
      <w:r>
        <w:instrText xml:space="preserve"> \* MERGEFORMAT </w:instrText>
      </w:r>
      <w:r w:rsidRPr="005A1AC4">
        <w:fldChar w:fldCharType="separate"/>
      </w:r>
      <w:r>
        <w:t>37.2</w:t>
      </w:r>
      <w:r w:rsidRPr="005A1AC4">
        <w:fldChar w:fldCharType="end"/>
      </w:r>
      <w:r w:rsidRPr="005A1AC4">
        <w:t>, the Supplier shall also provide:</w:t>
      </w:r>
      <w:bookmarkEnd w:id="286"/>
    </w:p>
    <w:p w14:paraId="4B838002" w14:textId="77777777" w:rsidR="008D531F" w:rsidRPr="005A1AC4" w:rsidRDefault="008D531F" w:rsidP="008D531F">
      <w:pPr>
        <w:pStyle w:val="Heading3"/>
        <w:keepNext/>
        <w:numPr>
          <w:ilvl w:val="2"/>
          <w:numId w:val="4"/>
        </w:numPr>
      </w:pPr>
      <w:r w:rsidRPr="005A1AC4">
        <w:t>a copy of the proposed Sub</w:t>
      </w:r>
      <w:r w:rsidRPr="005A1AC4">
        <w:noBreakHyphen/>
        <w:t xml:space="preserve">Contract; and </w:t>
      </w:r>
    </w:p>
    <w:p w14:paraId="0ED2B9AD" w14:textId="77777777" w:rsidR="008D531F" w:rsidRPr="005A1AC4" w:rsidRDefault="008D531F" w:rsidP="008D531F">
      <w:pPr>
        <w:pStyle w:val="Heading3"/>
        <w:keepNext/>
        <w:numPr>
          <w:ilvl w:val="2"/>
          <w:numId w:val="4"/>
        </w:numPr>
      </w:pPr>
      <w:r w:rsidRPr="005A1AC4">
        <w:t xml:space="preserve">any further information reasonably requested by the Buyer. </w:t>
      </w:r>
    </w:p>
    <w:p w14:paraId="4529D95F" w14:textId="77777777" w:rsidR="008D531F" w:rsidRPr="005A1AC4" w:rsidRDefault="008D531F" w:rsidP="008D531F">
      <w:pPr>
        <w:pStyle w:val="Heading2"/>
        <w:numPr>
          <w:ilvl w:val="1"/>
          <w:numId w:val="4"/>
        </w:numPr>
      </w:pPr>
      <w:r w:rsidRPr="005A1AC4">
        <w:t>The Buyer may, within 10 Working Days of receipt of the Supplier’s notice issued pursuant to Clause </w:t>
      </w:r>
      <w:r w:rsidRPr="005A1AC4">
        <w:fldChar w:fldCharType="begin"/>
      </w:r>
      <w:r w:rsidRPr="005A1AC4">
        <w:instrText xml:space="preserve"> REF _Ref45707983 \r \h </w:instrText>
      </w:r>
      <w:r>
        <w:instrText xml:space="preserve"> \* MERGEFORMAT </w:instrText>
      </w:r>
      <w:r w:rsidRPr="005A1AC4">
        <w:fldChar w:fldCharType="separate"/>
      </w:r>
      <w:r>
        <w:t>37.2</w:t>
      </w:r>
      <w:r w:rsidRPr="005A1AC4">
        <w:fldChar w:fldCharType="end"/>
      </w:r>
      <w:r w:rsidRPr="005A1AC4">
        <w:t xml:space="preserve"> (or, if later, receipt of any further information requested pursuant to Clause </w:t>
      </w:r>
      <w:r w:rsidRPr="005A1AC4">
        <w:fldChar w:fldCharType="begin"/>
      </w:r>
      <w:r w:rsidRPr="005A1AC4">
        <w:instrText xml:space="preserve"> REF _Ref45708106 \r \h </w:instrText>
      </w:r>
      <w:r>
        <w:instrText xml:space="preserve"> \* MERGEFORMAT </w:instrText>
      </w:r>
      <w:r w:rsidRPr="005A1AC4">
        <w:fldChar w:fldCharType="separate"/>
      </w:r>
      <w:r>
        <w:t>37.3</w:t>
      </w:r>
      <w:r w:rsidRPr="005A1AC4">
        <w:fldChar w:fldCharType="end"/>
      </w:r>
      <w:r w:rsidRPr="005A1AC4">
        <w:t>), object to the appointment of the relevant Sub</w:t>
      </w:r>
      <w:r w:rsidRPr="005A1AC4">
        <w:noBreakHyphen/>
        <w:t>Contractor if it considers that:</w:t>
      </w:r>
    </w:p>
    <w:p w14:paraId="7184DBD6" w14:textId="77777777" w:rsidR="008D531F" w:rsidRPr="005A1AC4" w:rsidRDefault="008D531F" w:rsidP="008D531F">
      <w:pPr>
        <w:pStyle w:val="Heading3"/>
        <w:keepNext/>
        <w:numPr>
          <w:ilvl w:val="2"/>
          <w:numId w:val="4"/>
        </w:numPr>
      </w:pPr>
      <w:r w:rsidRPr="005A1AC4">
        <w:t>the appointment of a proposed Sub</w:t>
      </w:r>
      <w:r w:rsidRPr="005A1AC4">
        <w:noBreakHyphen/>
        <w:t xml:space="preserve">Contractor may prejudice the provision of the Services and/or may be contrary to the interests of the Buyer; </w:t>
      </w:r>
    </w:p>
    <w:p w14:paraId="10F2A824" w14:textId="77777777" w:rsidR="008D531F" w:rsidRPr="005A1AC4" w:rsidRDefault="008D531F" w:rsidP="008D531F">
      <w:pPr>
        <w:pStyle w:val="Heading3"/>
        <w:keepNext/>
        <w:numPr>
          <w:ilvl w:val="2"/>
          <w:numId w:val="4"/>
        </w:numPr>
      </w:pPr>
      <w:r w:rsidRPr="005A1AC4">
        <w:t>the proposed Sub</w:t>
      </w:r>
      <w:r w:rsidRPr="005A1AC4">
        <w:noBreakHyphen/>
        <w:t>Contractor is unreliable and/or has not provided reasonable services to its other customers; and/or</w:t>
      </w:r>
    </w:p>
    <w:p w14:paraId="4829293F" w14:textId="77777777" w:rsidR="008D531F" w:rsidRPr="005A1AC4" w:rsidRDefault="008D531F" w:rsidP="008D531F">
      <w:pPr>
        <w:pStyle w:val="Heading3"/>
        <w:keepNext/>
        <w:numPr>
          <w:ilvl w:val="2"/>
          <w:numId w:val="4"/>
        </w:numPr>
      </w:pPr>
      <w:r w:rsidRPr="005A1AC4">
        <w:t>the proposed Sub</w:t>
      </w:r>
      <w:r w:rsidRPr="005A1AC4">
        <w:noBreakHyphen/>
        <w:t xml:space="preserve">Contractor employs unfit persons; </w:t>
      </w:r>
    </w:p>
    <w:p w14:paraId="6E202A41" w14:textId="77777777" w:rsidR="008D531F" w:rsidRPr="005A1AC4" w:rsidRDefault="008D531F" w:rsidP="008D531F">
      <w:pPr>
        <w:pStyle w:val="Heading2"/>
        <w:numPr>
          <w:ilvl w:val="0"/>
          <w:numId w:val="0"/>
        </w:numPr>
        <w:ind w:left="1440"/>
        <w:rPr>
          <w:rFonts w:cstheme="minorHAnsi"/>
        </w:rPr>
      </w:pPr>
      <w:r w:rsidRPr="005A1AC4">
        <w:rPr>
          <w:rFonts w:cstheme="minorHAnsi"/>
          <w:spacing w:val="-3"/>
          <w:lang w:val="en-US"/>
        </w:rPr>
        <w:t>in which case, the Supplier shall not proceed with the proposed appointment.</w:t>
      </w:r>
    </w:p>
    <w:p w14:paraId="6301EDAE" w14:textId="77777777" w:rsidR="008D531F" w:rsidRPr="005A1AC4" w:rsidRDefault="008D531F" w:rsidP="008D531F">
      <w:pPr>
        <w:pStyle w:val="Heading2"/>
        <w:numPr>
          <w:ilvl w:val="1"/>
          <w:numId w:val="4"/>
        </w:numPr>
      </w:pPr>
      <w:r w:rsidRPr="005A1AC4">
        <w:t>If:</w:t>
      </w:r>
    </w:p>
    <w:p w14:paraId="5C0825F8" w14:textId="77777777" w:rsidR="008D531F" w:rsidRPr="005A1AC4" w:rsidRDefault="008D531F" w:rsidP="008D531F">
      <w:pPr>
        <w:pStyle w:val="Heading3"/>
        <w:keepNext/>
        <w:numPr>
          <w:ilvl w:val="2"/>
          <w:numId w:val="4"/>
        </w:numPr>
      </w:pPr>
      <w:r w:rsidRPr="005A1AC4">
        <w:t>the Buyer has not notified the Supplier that it objects to the proposed Sub-Contractor’s appointment by the later of 10 Working Days of receipt of:</w:t>
      </w:r>
    </w:p>
    <w:p w14:paraId="3FA57B4D" w14:textId="77777777" w:rsidR="008D531F" w:rsidRPr="005A1AC4" w:rsidRDefault="008D531F" w:rsidP="008D531F">
      <w:pPr>
        <w:pStyle w:val="Heading4"/>
        <w:numPr>
          <w:ilvl w:val="3"/>
          <w:numId w:val="16"/>
        </w:numPr>
        <w:ind w:hanging="1202"/>
      </w:pPr>
      <w:r w:rsidRPr="005A1AC4">
        <w:t>the Supplier’s notice issued pursuant to Clause </w:t>
      </w:r>
      <w:r w:rsidRPr="005A1AC4">
        <w:fldChar w:fldCharType="begin"/>
      </w:r>
      <w:r w:rsidRPr="005A1AC4">
        <w:instrText xml:space="preserve"> REF _Ref45707983 \r \h </w:instrText>
      </w:r>
      <w:r>
        <w:instrText xml:space="preserve"> \* MERGEFORMAT </w:instrText>
      </w:r>
      <w:r w:rsidRPr="005A1AC4">
        <w:fldChar w:fldCharType="separate"/>
      </w:r>
      <w:r>
        <w:t>37.2</w:t>
      </w:r>
      <w:r w:rsidRPr="005A1AC4">
        <w:fldChar w:fldCharType="end"/>
      </w:r>
      <w:r w:rsidRPr="005A1AC4">
        <w:t>; and</w:t>
      </w:r>
    </w:p>
    <w:p w14:paraId="4A781B81" w14:textId="77777777" w:rsidR="008D531F" w:rsidRPr="005A1AC4" w:rsidRDefault="008D531F" w:rsidP="008D531F">
      <w:pPr>
        <w:pStyle w:val="Heading4"/>
        <w:numPr>
          <w:ilvl w:val="3"/>
          <w:numId w:val="16"/>
        </w:numPr>
        <w:ind w:left="3119" w:hanging="709"/>
      </w:pPr>
      <w:r w:rsidRPr="005A1AC4">
        <w:t>any further information requested by the Buyer pursuant to Clause </w:t>
      </w:r>
      <w:r w:rsidRPr="005A1AC4">
        <w:fldChar w:fldCharType="begin"/>
      </w:r>
      <w:r w:rsidRPr="005A1AC4">
        <w:instrText xml:space="preserve"> REF _Ref45708106 \r \h </w:instrText>
      </w:r>
      <w:r>
        <w:instrText xml:space="preserve"> \* MERGEFORMAT </w:instrText>
      </w:r>
      <w:r w:rsidRPr="005A1AC4">
        <w:fldChar w:fldCharType="separate"/>
      </w:r>
      <w:r>
        <w:t>37.3</w:t>
      </w:r>
      <w:r w:rsidRPr="005A1AC4">
        <w:fldChar w:fldCharType="end"/>
      </w:r>
      <w:r w:rsidRPr="005A1AC4">
        <w:t>; and</w:t>
      </w:r>
    </w:p>
    <w:p w14:paraId="7CC3F83B" w14:textId="77777777" w:rsidR="008D531F" w:rsidRPr="005A1AC4" w:rsidRDefault="008D531F" w:rsidP="008D531F">
      <w:pPr>
        <w:pStyle w:val="Heading3"/>
        <w:keepNext/>
        <w:numPr>
          <w:ilvl w:val="2"/>
          <w:numId w:val="4"/>
        </w:numPr>
      </w:pPr>
      <w:r w:rsidRPr="005A1AC4">
        <w:t>the proposed Sub</w:t>
      </w:r>
      <w:r w:rsidRPr="005A1AC4">
        <w:noBreakHyphen/>
        <w:t>Contract is not a Key Sub</w:t>
      </w:r>
      <w:r w:rsidRPr="005A1AC4">
        <w:noBreakHyphen/>
        <w:t>Contract (which shall require the written consent of CCS and the Buyer in accordance with Clause 38</w:t>
      </w:r>
      <w:r w:rsidRPr="005A1AC4" w:rsidDel="00C968B1">
        <w:t xml:space="preserve"> </w:t>
      </w:r>
      <w:r w:rsidRPr="005A1AC4">
        <w:t>(Appointment of Key Sub-contractors),</w:t>
      </w:r>
    </w:p>
    <w:p w14:paraId="0516DD82" w14:textId="77777777" w:rsidR="008D531F" w:rsidRPr="005A1AC4" w:rsidRDefault="008D531F" w:rsidP="008D531F">
      <w:pPr>
        <w:pStyle w:val="Heading2"/>
        <w:numPr>
          <w:ilvl w:val="0"/>
          <w:numId w:val="0"/>
        </w:numPr>
        <w:ind w:left="1440"/>
        <w:rPr>
          <w:rFonts w:cstheme="minorHAnsi"/>
        </w:rPr>
      </w:pPr>
      <w:r w:rsidRPr="005A1AC4">
        <w:rPr>
          <w:rFonts w:cstheme="minorHAnsi"/>
          <w:iCs/>
          <w:spacing w:val="-3"/>
          <w:lang w:val="en-US"/>
        </w:rPr>
        <w:t>the Supplier may proceed with the proposed appointment.</w:t>
      </w:r>
    </w:p>
    <w:p w14:paraId="593C7142" w14:textId="77777777" w:rsidR="008D531F" w:rsidRPr="005A1AC4" w:rsidRDefault="008D531F" w:rsidP="008D531F">
      <w:pPr>
        <w:pStyle w:val="Heading2"/>
        <w:numPr>
          <w:ilvl w:val="1"/>
          <w:numId w:val="4"/>
        </w:numPr>
      </w:pPr>
      <w:r w:rsidRPr="005A1AC4">
        <w:t>The Supplier shall remain responsible for all acts and omissions of its Sub-Contractors and the acts and omissions of those employed or engaged by the Sub-Contractors as if they were its own.</w:t>
      </w:r>
    </w:p>
    <w:p w14:paraId="7ED1D12E" w14:textId="77777777" w:rsidR="008D531F" w:rsidRPr="005A1AC4" w:rsidRDefault="008D531F" w:rsidP="008D531F">
      <w:pPr>
        <w:pStyle w:val="Heading1"/>
        <w:keepNext/>
        <w:numPr>
          <w:ilvl w:val="0"/>
          <w:numId w:val="4"/>
        </w:numPr>
      </w:pPr>
      <w:bookmarkStart w:id="287" w:name="_heading=h.4f1mdlm" w:colFirst="0" w:colLast="0"/>
      <w:bookmarkStart w:id="288" w:name="_Toc48825046"/>
      <w:bookmarkStart w:id="289" w:name="_Ref44272961"/>
      <w:bookmarkEnd w:id="287"/>
      <w:r w:rsidRPr="005A1AC4">
        <w:t>APPOINTMENT OF KEY SUB-CONTRACTORS</w:t>
      </w:r>
      <w:bookmarkEnd w:id="288"/>
      <w:r w:rsidRPr="005A1AC4">
        <w:t xml:space="preserve"> </w:t>
      </w:r>
    </w:p>
    <w:p w14:paraId="5252DA9B" w14:textId="77777777" w:rsidR="008D531F" w:rsidRPr="005A1AC4" w:rsidRDefault="008D531F" w:rsidP="008D531F">
      <w:pPr>
        <w:pStyle w:val="Heading2"/>
        <w:numPr>
          <w:ilvl w:val="1"/>
          <w:numId w:val="4"/>
        </w:numPr>
      </w:pPr>
      <w:r w:rsidRPr="005A1AC4">
        <w:t xml:space="preserve">The Supplier shall only be entitled to sub-contract its obligations to the Key Sub-Contractors listed in Framework Schedule 7 (Key Sub-Contractors) where such Key Sub-Contractors are set out in the Order Form. </w:t>
      </w:r>
    </w:p>
    <w:p w14:paraId="4F9940C1" w14:textId="77777777" w:rsidR="008D531F" w:rsidRPr="005A1AC4" w:rsidRDefault="008D531F" w:rsidP="008D531F">
      <w:pPr>
        <w:pStyle w:val="Heading2"/>
        <w:numPr>
          <w:ilvl w:val="1"/>
          <w:numId w:val="4"/>
        </w:numPr>
      </w:pPr>
      <w:r w:rsidRPr="005A1AC4">
        <w:t>Where during the Contract Period the Supplier wishes to enter into a new Key Sub</w:t>
      </w:r>
      <w:r w:rsidRPr="005A1AC4">
        <w:noBreakHyphen/>
        <w:t xml:space="preserve">Contract or replace a Key Sub-Contractor, it must obtain the prior written consent of CCS and the </w:t>
      </w:r>
      <w:r w:rsidRPr="005A1AC4">
        <w:rPr>
          <w:rFonts w:cstheme="minorHAnsi"/>
        </w:rPr>
        <w:t>Buyer (such consent not to be unreasonably withheld or delayed).</w:t>
      </w:r>
      <w:r w:rsidRPr="005A1AC4">
        <w:t xml:space="preserve">  CCS and/or the Buyer may reasonably withhold its consent to the appointment of a Key Sub-Contractor if any of them considers that:</w:t>
      </w:r>
    </w:p>
    <w:p w14:paraId="4555FACA"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the appointment of a proposed Key Sub-Contractor may prejudice the provision of the Services or may be contrary to its interests;</w:t>
      </w:r>
    </w:p>
    <w:p w14:paraId="0E82E696"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the proposed Key Sub-Contractor is unreliable and/or has not provided reliable goods and or reasonable services to its other customers; and/or</w:t>
      </w:r>
    </w:p>
    <w:p w14:paraId="4ED4BBBE"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the proposed Key Sub-Contractor employs unfit persons.</w:t>
      </w:r>
    </w:p>
    <w:p w14:paraId="52334B27" w14:textId="77777777" w:rsidR="008D531F" w:rsidRPr="005A1AC4" w:rsidRDefault="008D531F" w:rsidP="008D531F">
      <w:pPr>
        <w:pStyle w:val="Heading2"/>
        <w:numPr>
          <w:ilvl w:val="1"/>
          <w:numId w:val="4"/>
        </w:numPr>
      </w:pPr>
      <w:bookmarkStart w:id="290" w:name="_Ref379879118"/>
      <w:r w:rsidRPr="005A1AC4">
        <w:t>The Supplier shall ensure that each new or replacement Key Sub</w:t>
      </w:r>
      <w:r w:rsidRPr="005A1AC4">
        <w:noBreakHyphen/>
        <w:t>Contract shall include:</w:t>
      </w:r>
      <w:bookmarkEnd w:id="290"/>
      <w:r w:rsidRPr="005A1AC4">
        <w:t xml:space="preserve"> </w:t>
      </w:r>
    </w:p>
    <w:p w14:paraId="14D6FCEC"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provisions which will enable the Supplier to discharge its obligations under this Contract;</w:t>
      </w:r>
    </w:p>
    <w:p w14:paraId="16B1B6D7"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a right under CRTPA for the Buyer to enforce any provisions under the Key Sub-Contract which confer a benefit upon the Buyer;</w:t>
      </w:r>
    </w:p>
    <w:p w14:paraId="3AC0060F"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a provision enabling the Buyer to enforce the Key Sub</w:t>
      </w:r>
      <w:r w:rsidRPr="005A1AC4">
        <w:rPr>
          <w:rFonts w:asciiTheme="minorHAnsi" w:hAnsiTheme="minorHAnsi" w:cstheme="minorHAnsi"/>
        </w:rPr>
        <w:noBreakHyphen/>
        <w:t xml:space="preserve">Contract as if it were the Supplier; </w:t>
      </w:r>
    </w:p>
    <w:p w14:paraId="73B550E0"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a provision enabling the Supplier to assign, novate or otherwise transfer any of its rights and/or obligations under the Key Sub</w:t>
      </w:r>
      <w:r w:rsidRPr="005A1AC4">
        <w:rPr>
          <w:rFonts w:asciiTheme="minorHAnsi" w:hAnsiTheme="minorHAnsi" w:cstheme="minorHAnsi"/>
        </w:rPr>
        <w:noBreakHyphen/>
        <w:t xml:space="preserve">Contract to the Buyer; </w:t>
      </w:r>
    </w:p>
    <w:p w14:paraId="0DECA301"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obligations no less onerous on the Key Sub-Contractor than those imposed on the Supplier under this Contract in respect of:</w:t>
      </w:r>
    </w:p>
    <w:p w14:paraId="4A361A21"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the data protection requirements set out in Clause </w:t>
      </w:r>
      <w:r w:rsidRPr="005A1AC4">
        <w:rPr>
          <w:rFonts w:asciiTheme="minorHAnsi" w:hAnsiTheme="minorHAnsi" w:cstheme="minorHAnsi"/>
        </w:rPr>
        <w:fldChar w:fldCharType="begin"/>
      </w:r>
      <w:r w:rsidRPr="005A1AC4">
        <w:rPr>
          <w:rFonts w:asciiTheme="minorHAnsi" w:hAnsiTheme="minorHAnsi" w:cstheme="minorHAnsi"/>
        </w:rPr>
        <w:instrText xml:space="preserve"> REF _Ref44483174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31</w:t>
      </w:r>
      <w:r w:rsidRPr="005A1AC4">
        <w:rPr>
          <w:rFonts w:asciiTheme="minorHAnsi" w:hAnsiTheme="minorHAnsi" w:cstheme="minorHAnsi"/>
        </w:rPr>
        <w:fldChar w:fldCharType="end"/>
      </w:r>
      <w:r w:rsidRPr="005A1AC4">
        <w:rPr>
          <w:rFonts w:asciiTheme="minorHAnsi" w:hAnsiTheme="minorHAnsi" w:cstheme="minorHAnsi"/>
        </w:rPr>
        <w:t xml:space="preserve"> (Data Protection);</w:t>
      </w:r>
    </w:p>
    <w:p w14:paraId="189549BE"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the FOIA requirements set out in Clause </w:t>
      </w:r>
      <w:r w:rsidRPr="005A1AC4">
        <w:rPr>
          <w:rFonts w:asciiTheme="minorHAnsi" w:hAnsiTheme="minorHAnsi" w:cstheme="minorHAnsi"/>
        </w:rPr>
        <w:fldChar w:fldCharType="begin"/>
      </w:r>
      <w:r w:rsidRPr="005A1AC4">
        <w:rPr>
          <w:rFonts w:asciiTheme="minorHAnsi" w:hAnsiTheme="minorHAnsi" w:cstheme="minorHAnsi"/>
        </w:rPr>
        <w:instrText xml:space="preserve"> REF _Ref44494895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41</w:t>
      </w:r>
      <w:r w:rsidRPr="005A1AC4">
        <w:rPr>
          <w:rFonts w:asciiTheme="minorHAnsi" w:hAnsiTheme="minorHAnsi" w:cstheme="minorHAnsi"/>
        </w:rPr>
        <w:fldChar w:fldCharType="end"/>
      </w:r>
      <w:r w:rsidRPr="005A1AC4">
        <w:rPr>
          <w:rFonts w:asciiTheme="minorHAnsi" w:hAnsiTheme="minorHAnsi" w:cstheme="minorHAnsi"/>
        </w:rPr>
        <w:t xml:space="preserve"> (Transparency and FOIA);</w:t>
      </w:r>
    </w:p>
    <w:p w14:paraId="323ACB20"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the keeping of records in respect of the services being provided under the Key Sub</w:t>
      </w:r>
      <w:r w:rsidRPr="005A1AC4">
        <w:rPr>
          <w:rFonts w:asciiTheme="minorHAnsi" w:hAnsiTheme="minorHAnsi" w:cstheme="minorHAnsi"/>
        </w:rPr>
        <w:noBreakHyphen/>
        <w:t>Contract; and</w:t>
      </w:r>
    </w:p>
    <w:p w14:paraId="148F60F2"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the conduct of audits set out in Clause </w:t>
      </w:r>
      <w:r w:rsidRPr="005A1AC4">
        <w:rPr>
          <w:rFonts w:asciiTheme="minorHAnsi" w:hAnsiTheme="minorHAnsi" w:cstheme="minorHAnsi"/>
        </w:rPr>
        <w:fldChar w:fldCharType="begin"/>
      </w:r>
      <w:r w:rsidRPr="005A1AC4">
        <w:rPr>
          <w:rFonts w:asciiTheme="minorHAnsi" w:hAnsiTheme="minorHAnsi" w:cstheme="minorHAnsi"/>
        </w:rPr>
        <w:instrText xml:space="preserve"> REF _Ref45710054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27</w:t>
      </w:r>
      <w:r w:rsidRPr="005A1AC4">
        <w:rPr>
          <w:rFonts w:asciiTheme="minorHAnsi" w:hAnsiTheme="minorHAnsi" w:cstheme="minorHAnsi"/>
        </w:rPr>
        <w:fldChar w:fldCharType="end"/>
      </w:r>
      <w:r w:rsidRPr="005A1AC4">
        <w:rPr>
          <w:rFonts w:asciiTheme="minorHAnsi" w:hAnsiTheme="minorHAnsi" w:cstheme="minorHAnsi"/>
        </w:rPr>
        <w:t xml:space="preserve"> (Records and Audit);</w:t>
      </w:r>
    </w:p>
    <w:p w14:paraId="5B86E0FB"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provisions enabling the Supplier to terminate the Key Sub</w:t>
      </w:r>
      <w:r w:rsidRPr="005A1AC4">
        <w:rPr>
          <w:rFonts w:asciiTheme="minorHAnsi" w:hAnsiTheme="minorHAnsi" w:cstheme="minorHAnsi"/>
        </w:rPr>
        <w:noBreakHyphen/>
        <w:t>Contract on notice on terms no more onerous on the Supplier than those imposed on the Buyer under Clauses </w:t>
      </w:r>
      <w:r w:rsidRPr="005A1AC4">
        <w:rPr>
          <w:rFonts w:asciiTheme="minorHAnsi" w:hAnsiTheme="minorHAnsi" w:cstheme="minorHAnsi"/>
        </w:rPr>
        <w:fldChar w:fldCharType="begin"/>
      </w:r>
      <w:r w:rsidRPr="005A1AC4">
        <w:rPr>
          <w:rFonts w:asciiTheme="minorHAnsi" w:hAnsiTheme="minorHAnsi" w:cstheme="minorHAnsi"/>
        </w:rPr>
        <w:instrText xml:space="preserve"> REF _Ref45726352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35</w:t>
      </w:r>
      <w:r w:rsidRPr="005A1AC4">
        <w:rPr>
          <w:rFonts w:asciiTheme="minorHAnsi" w:hAnsiTheme="minorHAnsi" w:cstheme="minorHAnsi"/>
        </w:rPr>
        <w:fldChar w:fldCharType="end"/>
      </w:r>
      <w:r w:rsidRPr="005A1AC4">
        <w:rPr>
          <w:rFonts w:asciiTheme="minorHAnsi" w:hAnsiTheme="minorHAnsi" w:cstheme="minorHAnsi"/>
        </w:rPr>
        <w:t xml:space="preserve"> and </w:t>
      </w:r>
      <w:r w:rsidRPr="005A1AC4">
        <w:rPr>
          <w:rFonts w:asciiTheme="minorHAnsi" w:hAnsiTheme="minorHAnsi" w:cstheme="minorHAnsi"/>
        </w:rPr>
        <w:fldChar w:fldCharType="begin"/>
      </w:r>
      <w:r w:rsidRPr="005A1AC4">
        <w:rPr>
          <w:rFonts w:asciiTheme="minorHAnsi" w:hAnsiTheme="minorHAnsi" w:cstheme="minorHAnsi"/>
        </w:rPr>
        <w:instrText xml:space="preserve"> REF _Ref44359795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36</w:t>
      </w:r>
      <w:r w:rsidRPr="005A1AC4">
        <w:rPr>
          <w:rFonts w:asciiTheme="minorHAnsi" w:hAnsiTheme="minorHAnsi" w:cstheme="minorHAnsi"/>
        </w:rPr>
        <w:fldChar w:fldCharType="end"/>
      </w:r>
      <w:r w:rsidRPr="005A1AC4">
        <w:rPr>
          <w:rFonts w:asciiTheme="minorHAnsi" w:hAnsiTheme="minorHAnsi" w:cstheme="minorHAnsi"/>
        </w:rPr>
        <w:t xml:space="preserve"> of this Contract; </w:t>
      </w:r>
    </w:p>
    <w:p w14:paraId="6071D872"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a provision restricting the ability of the Key Sub-Contractor to sub</w:t>
      </w:r>
      <w:r w:rsidRPr="005A1AC4">
        <w:rPr>
          <w:rFonts w:asciiTheme="minorHAnsi" w:hAnsiTheme="minorHAnsi" w:cstheme="minorHAnsi"/>
        </w:rPr>
        <w:noBreakHyphen/>
        <w:t>contract all or any part of the provision of the Services provided to the Supplier under the Key Sub</w:t>
      </w:r>
      <w:r w:rsidRPr="005A1AC4">
        <w:rPr>
          <w:rFonts w:asciiTheme="minorHAnsi" w:hAnsiTheme="minorHAnsi" w:cstheme="minorHAnsi"/>
        </w:rPr>
        <w:noBreakHyphen/>
        <w:t xml:space="preserve">Contract without first seeking the written consent of the Buyer; </w:t>
      </w:r>
    </w:p>
    <w:p w14:paraId="0A897066"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a provision requiring the Key Sub</w:t>
      </w:r>
      <w:r w:rsidRPr="005A1AC4">
        <w:rPr>
          <w:rFonts w:asciiTheme="minorHAnsi" w:hAnsiTheme="minorHAnsi" w:cstheme="minorHAnsi"/>
        </w:rPr>
        <w:noBreakHyphen/>
        <w:t>Contractor to participate in, and if required by the Buyer in the relevant Multi-Party Procedure Initiation Notice to procure the participation of all or any of its Sub</w:t>
      </w:r>
      <w:r w:rsidRPr="005A1AC4">
        <w:rPr>
          <w:rFonts w:asciiTheme="minorHAnsi" w:hAnsiTheme="minorHAnsi" w:cstheme="minorHAnsi"/>
        </w:rPr>
        <w:noBreakHyphen/>
        <w:t xml:space="preserve">Contractors in, the Multi-Party Dispute Resolution Procedure; </w:t>
      </w:r>
    </w:p>
    <w:p w14:paraId="55A9AA82"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a provision requiring the Key Sub</w:t>
      </w:r>
      <w:r w:rsidRPr="005A1AC4">
        <w:rPr>
          <w:rFonts w:asciiTheme="minorHAnsi" w:hAnsiTheme="minorHAnsi" w:cstheme="minorHAnsi"/>
        </w:rPr>
        <w:noBreakHyphen/>
        <w:t>Contractor to:</w:t>
      </w:r>
    </w:p>
    <w:p w14:paraId="68FF1291"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promptly notify the Supplier and the Buyer in writing of any of the following of which it is, or ought to be, aware:</w:t>
      </w:r>
    </w:p>
    <w:p w14:paraId="1C78409C" w14:textId="77777777" w:rsidR="008D531F" w:rsidRPr="005A1AC4" w:rsidRDefault="008D531F" w:rsidP="008D531F">
      <w:pPr>
        <w:pStyle w:val="Heading5"/>
        <w:widowControl w:val="0"/>
        <w:numPr>
          <w:ilvl w:val="4"/>
          <w:numId w:val="13"/>
        </w:numPr>
        <w:tabs>
          <w:tab w:val="clear" w:pos="2836"/>
        </w:tabs>
        <w:spacing w:after="220"/>
        <w:ind w:left="4111" w:hanging="567"/>
        <w:rPr>
          <w:rFonts w:cstheme="minorHAnsi"/>
          <w:spacing w:val="-3"/>
          <w:lang w:val="en-US"/>
        </w:rPr>
      </w:pPr>
      <w:r w:rsidRPr="005A1AC4">
        <w:rPr>
          <w:rFonts w:cstheme="minorHAnsi"/>
          <w:spacing w:val="-3"/>
          <w:lang w:val="en-US"/>
        </w:rPr>
        <w:t>the occurrence of a Financial Distress Event in relation to the Key Sub</w:t>
      </w:r>
      <w:r w:rsidRPr="005A1AC4">
        <w:rPr>
          <w:rFonts w:cstheme="minorHAnsi"/>
          <w:spacing w:val="-3"/>
          <w:lang w:val="en-US"/>
        </w:rPr>
        <w:noBreakHyphen/>
        <w:t>Contractor; or</w:t>
      </w:r>
    </w:p>
    <w:p w14:paraId="4C5364C8" w14:textId="77777777" w:rsidR="008D531F" w:rsidRPr="005A1AC4" w:rsidRDefault="008D531F" w:rsidP="008D531F">
      <w:pPr>
        <w:pStyle w:val="Heading5"/>
        <w:widowControl w:val="0"/>
        <w:numPr>
          <w:ilvl w:val="4"/>
          <w:numId w:val="13"/>
        </w:numPr>
        <w:tabs>
          <w:tab w:val="clear" w:pos="2836"/>
        </w:tabs>
        <w:spacing w:after="220"/>
        <w:ind w:left="4111" w:hanging="567"/>
        <w:rPr>
          <w:rFonts w:cstheme="minorHAnsi"/>
          <w:lang w:val="en-US"/>
        </w:rPr>
      </w:pPr>
      <w:r w:rsidRPr="005A1AC4">
        <w:rPr>
          <w:rFonts w:cstheme="minorHAnsi"/>
          <w:spacing w:val="-3"/>
          <w:lang w:val="en-US"/>
        </w:rPr>
        <w:t>a</w:t>
      </w:r>
      <w:r w:rsidRPr="005A1AC4">
        <w:rPr>
          <w:rFonts w:cstheme="minorHAnsi"/>
          <w:lang w:val="en-US"/>
        </w:rPr>
        <w:t xml:space="preserve">ny fact, circumstance or matter of which it is aware which could cause </w:t>
      </w:r>
      <w:r w:rsidRPr="005A1AC4">
        <w:rPr>
          <w:rFonts w:cstheme="minorHAnsi"/>
          <w:spacing w:val="-3"/>
          <w:lang w:val="en-US"/>
        </w:rPr>
        <w:t>the occurrence of a Financial Distress Event in relation to the Key Sub</w:t>
      </w:r>
      <w:r w:rsidRPr="005A1AC4">
        <w:rPr>
          <w:rFonts w:cstheme="minorHAnsi"/>
          <w:spacing w:val="-3"/>
          <w:lang w:val="en-US"/>
        </w:rPr>
        <w:noBreakHyphen/>
        <w:t>Contractor</w:t>
      </w:r>
      <w:r w:rsidRPr="005A1AC4">
        <w:rPr>
          <w:rFonts w:cstheme="minorHAnsi"/>
          <w:lang w:val="en-US"/>
        </w:rPr>
        <w:t xml:space="preserve">, </w:t>
      </w:r>
    </w:p>
    <w:p w14:paraId="364E2AC4" w14:textId="77777777" w:rsidR="008D531F" w:rsidRPr="005A1AC4" w:rsidRDefault="008D531F" w:rsidP="008D531F">
      <w:pPr>
        <w:pStyle w:val="Heading4"/>
        <w:numPr>
          <w:ilvl w:val="0"/>
          <w:numId w:val="0"/>
        </w:numPr>
        <w:ind w:left="2127"/>
        <w:rPr>
          <w:rFonts w:cstheme="minorHAnsi"/>
          <w:spacing w:val="-3"/>
          <w:lang w:val="en-US"/>
        </w:rPr>
      </w:pPr>
      <w:r w:rsidRPr="005A1AC4">
        <w:rPr>
          <w:rFonts w:cstheme="minorHAnsi"/>
          <w:spacing w:val="-3"/>
          <w:lang w:val="en-US"/>
        </w:rPr>
        <w:t>and in any event, provide such notification within ten (10) Working Days of the date on which the Key Sub</w:t>
      </w:r>
      <w:r w:rsidRPr="005A1AC4">
        <w:rPr>
          <w:rFonts w:cstheme="minorHAnsi"/>
          <w:spacing w:val="-3"/>
          <w:lang w:val="en-US"/>
        </w:rPr>
        <w:noBreakHyphen/>
        <w:t xml:space="preserve">Contractor first becomes aware of such); and </w:t>
      </w:r>
    </w:p>
    <w:p w14:paraId="6FCB806F" w14:textId="77777777" w:rsidR="008D531F" w:rsidRPr="005A1AC4" w:rsidRDefault="008D531F" w:rsidP="008D531F">
      <w:pPr>
        <w:pStyle w:val="GPSL4numberedclause"/>
        <w:numPr>
          <w:ilvl w:val="3"/>
          <w:numId w:val="4"/>
        </w:numPr>
        <w:tabs>
          <w:tab w:val="clear" w:pos="2127"/>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co-operate with the Supplier and the Buyer in order to give full effect to the provisions of Schedule 8 (Financial Distress), including meeting with the Supplier and the Buyer to discuss and review the effect of the Financial Distress Event on the continued performance and delivery of the Services, and contributing to and complying with the Financial Distress Remediation Plan, and providing the information specified at Paragraph 3.3.2(b) of Schedule 8 (Financial Distress).</w:t>
      </w:r>
    </w:p>
    <w:p w14:paraId="6D0B1D5B" w14:textId="77777777" w:rsidR="008D531F" w:rsidRPr="005A1AC4" w:rsidRDefault="008D531F" w:rsidP="008D531F">
      <w:pPr>
        <w:pStyle w:val="Heading1"/>
        <w:keepNext/>
        <w:numPr>
          <w:ilvl w:val="0"/>
          <w:numId w:val="4"/>
        </w:numPr>
      </w:pPr>
      <w:bookmarkStart w:id="291" w:name="_Ref45875556"/>
      <w:bookmarkStart w:id="292" w:name="_Toc48825047"/>
      <w:bookmarkStart w:id="293" w:name="_Ref45708721"/>
      <w:r w:rsidRPr="005A1AC4">
        <w:t>SUPPLY CHAIN PROTECTION</w:t>
      </w:r>
      <w:bookmarkEnd w:id="291"/>
      <w:bookmarkEnd w:id="292"/>
      <w:r w:rsidRPr="005A1AC4">
        <w:t xml:space="preserve"> </w:t>
      </w:r>
    </w:p>
    <w:p w14:paraId="5E720FC9" w14:textId="77777777" w:rsidR="008D531F" w:rsidRPr="005A1AC4" w:rsidRDefault="008D531F" w:rsidP="008D531F">
      <w:pPr>
        <w:pStyle w:val="Heading2"/>
        <w:numPr>
          <w:ilvl w:val="0"/>
          <w:numId w:val="0"/>
        </w:numPr>
        <w:ind w:left="720"/>
        <w:rPr>
          <w:b w:val="0"/>
        </w:rPr>
      </w:pPr>
      <w:r w:rsidRPr="005A1AC4">
        <w:t xml:space="preserve">Advertising Sub-Contract Opportunities </w:t>
      </w:r>
    </w:p>
    <w:p w14:paraId="58D4893B" w14:textId="77777777" w:rsidR="008D531F" w:rsidRPr="005A1AC4" w:rsidRDefault="008D531F" w:rsidP="008D531F">
      <w:pPr>
        <w:pStyle w:val="Heading2"/>
        <w:numPr>
          <w:ilvl w:val="1"/>
          <w:numId w:val="4"/>
        </w:numPr>
      </w:pPr>
      <w:bookmarkStart w:id="294" w:name="_Ref45890280"/>
      <w:r w:rsidRPr="005A1AC4">
        <w:t>The Supplier shall:</w:t>
      </w:r>
      <w:bookmarkEnd w:id="294"/>
    </w:p>
    <w:p w14:paraId="6CA175E5"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 xml:space="preserve">subject to Clauses </w:t>
      </w:r>
      <w:r w:rsidRPr="005A1AC4">
        <w:rPr>
          <w:rFonts w:asciiTheme="minorHAnsi" w:hAnsiTheme="minorHAnsi" w:cstheme="minorHAnsi"/>
        </w:rPr>
        <w:fldChar w:fldCharType="begin"/>
      </w:r>
      <w:r w:rsidRPr="005A1AC4">
        <w:rPr>
          <w:rFonts w:asciiTheme="minorHAnsi" w:hAnsiTheme="minorHAnsi" w:cstheme="minorHAnsi"/>
        </w:rPr>
        <w:instrText xml:space="preserve"> REF _Ref45890211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39.3</w:t>
      </w:r>
      <w:r w:rsidRPr="005A1AC4">
        <w:rPr>
          <w:rFonts w:asciiTheme="minorHAnsi" w:hAnsiTheme="minorHAnsi" w:cstheme="minorHAnsi"/>
        </w:rPr>
        <w:fldChar w:fldCharType="end"/>
      </w:r>
      <w:r w:rsidRPr="005A1AC4">
        <w:rPr>
          <w:rFonts w:asciiTheme="minorHAnsi" w:hAnsiTheme="minorHAnsi" w:cstheme="minorHAnsi"/>
        </w:rPr>
        <w:t xml:space="preserve"> and </w:t>
      </w:r>
      <w:r w:rsidRPr="005A1AC4">
        <w:rPr>
          <w:rFonts w:asciiTheme="minorHAnsi" w:hAnsiTheme="minorHAnsi" w:cstheme="minorHAnsi"/>
        </w:rPr>
        <w:fldChar w:fldCharType="begin"/>
      </w:r>
      <w:r w:rsidRPr="005A1AC4">
        <w:rPr>
          <w:rFonts w:asciiTheme="minorHAnsi" w:hAnsiTheme="minorHAnsi" w:cstheme="minorHAnsi"/>
        </w:rPr>
        <w:instrText xml:space="preserve"> REF _Ref45890214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39.4</w:t>
      </w:r>
      <w:r w:rsidRPr="005A1AC4">
        <w:rPr>
          <w:rFonts w:asciiTheme="minorHAnsi" w:hAnsiTheme="minorHAnsi" w:cstheme="minorHAnsi"/>
        </w:rPr>
        <w:fldChar w:fldCharType="end"/>
      </w:r>
      <w:r w:rsidRPr="005A1AC4">
        <w:rPr>
          <w:rFonts w:asciiTheme="minorHAnsi" w:hAnsiTheme="minorHAnsi" w:cstheme="minorHAnsi"/>
        </w:rPr>
        <w:t>, advertise on Contracts Finder all Sub-contract opportunities arising from or in connection with the provision of the Goods and/or Services above a minimum threshold of £25,000 that arise during the Contract Period;</w:t>
      </w:r>
    </w:p>
    <w:p w14:paraId="0934CDC0"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 xml:space="preserve">within ninety (90) days of awarding a Sub-Contract to a Sub-Contractor, update the notice on Contracts Finder with details of the successful Sub-Contractor; </w:t>
      </w:r>
    </w:p>
    <w:p w14:paraId="49C60675"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bookmarkStart w:id="295" w:name="_Ref45890258"/>
      <w:r w:rsidRPr="005A1AC4">
        <w:rPr>
          <w:rFonts w:asciiTheme="minorHAnsi" w:hAnsiTheme="minorHAnsi" w:cstheme="minorHAnsi"/>
        </w:rPr>
        <w:t>monitor the number, type and value of the Sub-Contract opportunities placed on Contracts Finder advertised and awarded in its supply chain during the Contract Period;</w:t>
      </w:r>
      <w:bookmarkEnd w:id="295"/>
    </w:p>
    <w:p w14:paraId="4CF289D3"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 xml:space="preserve">provide reports on the information at Clause </w:t>
      </w:r>
      <w:r w:rsidRPr="005A1AC4">
        <w:rPr>
          <w:rFonts w:asciiTheme="minorHAnsi" w:hAnsiTheme="minorHAnsi" w:cstheme="minorHAnsi"/>
        </w:rPr>
        <w:fldChar w:fldCharType="begin"/>
      </w:r>
      <w:r w:rsidRPr="005A1AC4">
        <w:rPr>
          <w:rFonts w:asciiTheme="minorHAnsi" w:hAnsiTheme="minorHAnsi" w:cstheme="minorHAnsi"/>
        </w:rPr>
        <w:instrText xml:space="preserve"> REF _Ref45890258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39.1.3</w:t>
      </w:r>
      <w:r w:rsidRPr="005A1AC4">
        <w:rPr>
          <w:rFonts w:asciiTheme="minorHAnsi" w:hAnsiTheme="minorHAnsi" w:cstheme="minorHAnsi"/>
        </w:rPr>
        <w:fldChar w:fldCharType="end"/>
      </w:r>
      <w:r w:rsidRPr="005A1AC4">
        <w:rPr>
          <w:rFonts w:asciiTheme="minorHAnsi" w:hAnsiTheme="minorHAnsi" w:cstheme="minorHAnsi"/>
        </w:rPr>
        <w:t xml:space="preserve"> to the Buyer in the format and frequency as reasonably specified by the Buyer; and</w:t>
      </w:r>
    </w:p>
    <w:p w14:paraId="0F9E3CE5"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 xml:space="preserve"> promote Contracts Finder to its suppliers and encourage those organisations to register on Contracts Finder.</w:t>
      </w:r>
    </w:p>
    <w:p w14:paraId="4492DD7B" w14:textId="77777777" w:rsidR="008D531F" w:rsidRPr="005A1AC4" w:rsidRDefault="008D531F" w:rsidP="008D531F">
      <w:pPr>
        <w:pStyle w:val="Heading2"/>
        <w:numPr>
          <w:ilvl w:val="1"/>
          <w:numId w:val="4"/>
        </w:numPr>
      </w:pPr>
      <w:r w:rsidRPr="005A1AC4">
        <w:t xml:space="preserve">Each advert referred to in Clause </w:t>
      </w:r>
      <w:r w:rsidRPr="005A1AC4">
        <w:fldChar w:fldCharType="begin"/>
      </w:r>
      <w:r w:rsidRPr="005A1AC4">
        <w:instrText xml:space="preserve"> REF _Ref45890280 \r \h </w:instrText>
      </w:r>
      <w:r>
        <w:instrText xml:space="preserve"> \* MERGEFORMAT </w:instrText>
      </w:r>
      <w:r w:rsidRPr="005A1AC4">
        <w:fldChar w:fldCharType="separate"/>
      </w:r>
      <w:r>
        <w:t>39.1</w:t>
      </w:r>
      <w:r w:rsidRPr="005A1AC4">
        <w:fldChar w:fldCharType="end"/>
      </w:r>
      <w:r w:rsidRPr="005A1AC4">
        <w:t xml:space="preserve"> above shall provide a full and detailed description of the Sub-Contract opportunity with each of the mandatory fields being completed on Contracts Finder by the Supplier.</w:t>
      </w:r>
    </w:p>
    <w:p w14:paraId="51478BAD" w14:textId="77777777" w:rsidR="008D531F" w:rsidRPr="005A1AC4" w:rsidRDefault="008D531F" w:rsidP="008D531F">
      <w:pPr>
        <w:pStyle w:val="Heading2"/>
        <w:numPr>
          <w:ilvl w:val="1"/>
          <w:numId w:val="4"/>
        </w:numPr>
      </w:pPr>
      <w:bookmarkStart w:id="296" w:name="_Ref45890211"/>
      <w:r w:rsidRPr="005A1AC4">
        <w:t xml:space="preserve">The obligation at Clause </w:t>
      </w:r>
      <w:r w:rsidRPr="005A1AC4">
        <w:fldChar w:fldCharType="begin"/>
      </w:r>
      <w:r w:rsidRPr="005A1AC4">
        <w:instrText xml:space="preserve"> REF _Ref45890280 \r \h </w:instrText>
      </w:r>
      <w:r>
        <w:instrText xml:space="preserve"> \* MERGEFORMAT </w:instrText>
      </w:r>
      <w:r w:rsidRPr="005A1AC4">
        <w:fldChar w:fldCharType="separate"/>
      </w:r>
      <w:r>
        <w:t>39.1</w:t>
      </w:r>
      <w:r w:rsidRPr="005A1AC4">
        <w:fldChar w:fldCharType="end"/>
      </w:r>
      <w:r w:rsidRPr="005A1AC4">
        <w:t xml:space="preserve"> shall only apply in respect of Sub-Contract opportunities arising after the Commencement Date.</w:t>
      </w:r>
      <w:bookmarkEnd w:id="296"/>
    </w:p>
    <w:p w14:paraId="40C65D70" w14:textId="77777777" w:rsidR="008D531F" w:rsidRPr="005A1AC4" w:rsidRDefault="008D531F" w:rsidP="008D531F">
      <w:pPr>
        <w:pStyle w:val="Heading2"/>
        <w:numPr>
          <w:ilvl w:val="1"/>
          <w:numId w:val="4"/>
        </w:numPr>
      </w:pPr>
      <w:bookmarkStart w:id="297" w:name="_Ref45890214"/>
      <w:r w:rsidRPr="005A1AC4">
        <w:t xml:space="preserve">Notwithstanding Clause </w:t>
      </w:r>
      <w:r w:rsidRPr="005A1AC4">
        <w:fldChar w:fldCharType="begin"/>
      </w:r>
      <w:r w:rsidRPr="005A1AC4">
        <w:instrText xml:space="preserve"> REF _Ref45890280 \r \h </w:instrText>
      </w:r>
      <w:r>
        <w:instrText xml:space="preserve"> \* MERGEFORMAT </w:instrText>
      </w:r>
      <w:r w:rsidRPr="005A1AC4">
        <w:fldChar w:fldCharType="separate"/>
      </w:r>
      <w:r>
        <w:t>39.1</w:t>
      </w:r>
      <w:r w:rsidRPr="005A1AC4">
        <w:fldChar w:fldCharType="end"/>
      </w:r>
      <w:r w:rsidRPr="005A1AC4">
        <w:t xml:space="preserve"> the Buyer may, by giving its prior written approval, agree that a Sub-Contract opportunity is not required to be advertised on Contracts Finder.</w:t>
      </w:r>
      <w:bookmarkEnd w:id="297"/>
    </w:p>
    <w:p w14:paraId="14FB799E" w14:textId="77777777" w:rsidR="008D531F" w:rsidRPr="005A1AC4" w:rsidRDefault="008D531F" w:rsidP="008D531F">
      <w:pPr>
        <w:pStyle w:val="Heading2"/>
        <w:numPr>
          <w:ilvl w:val="0"/>
          <w:numId w:val="0"/>
        </w:numPr>
        <w:ind w:left="720"/>
        <w:rPr>
          <w:b w:val="0"/>
        </w:rPr>
      </w:pPr>
      <w:r w:rsidRPr="005A1AC4">
        <w:t xml:space="preserve">Supply Chain Protection </w:t>
      </w:r>
    </w:p>
    <w:p w14:paraId="0E755368" w14:textId="77777777" w:rsidR="008D531F" w:rsidRPr="005A1AC4" w:rsidRDefault="008D531F" w:rsidP="008D531F">
      <w:pPr>
        <w:pStyle w:val="Heading2"/>
        <w:numPr>
          <w:ilvl w:val="1"/>
          <w:numId w:val="4"/>
        </w:numPr>
      </w:pPr>
      <w:r w:rsidRPr="005A1AC4">
        <w:t>The Supplier shall ensure that all Sub</w:t>
      </w:r>
      <w:r w:rsidRPr="005A1AC4">
        <w:noBreakHyphen/>
        <w:t>contracts (which in this sub-clause includes any contract in the Supplier’s supply chain made wholly or substantially for the purpose of performing or contributing to the performance of the whole or any part of this Contract) contain provisions:</w:t>
      </w:r>
    </w:p>
    <w:p w14:paraId="460D6851"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giving the Supplier a right to terminate the Sub-Contract if the Sub-Contractor fails to comply in the performance of the Sub-Contract with legal obligations in the fields of environmental, social or labour law;</w:t>
      </w:r>
    </w:p>
    <w:p w14:paraId="0B67B35C"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bookmarkStart w:id="298" w:name="_Ref45875539"/>
      <w:r w:rsidRPr="005A1AC4">
        <w:rPr>
          <w:rFonts w:asciiTheme="minorHAnsi" w:hAnsiTheme="minorHAnsi" w:cstheme="minorHAnsi"/>
        </w:rPr>
        <w:t>requiring the Supplier or other party receiving goods or services under the contract to consider and verify invoices under that contract in a timely fashion;</w:t>
      </w:r>
      <w:bookmarkEnd w:id="298"/>
    </w:p>
    <w:p w14:paraId="24589249"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 xml:space="preserve">that if the Supplier or other party fails to consider and verify an invoice in accordance with sub-paragraph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_Ref45875539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39.5.2</w:t>
      </w:r>
      <w:r w:rsidRPr="005A1AC4">
        <w:rPr>
          <w:rFonts w:asciiTheme="minorHAnsi" w:hAnsiTheme="minorHAnsi" w:cstheme="minorHAnsi"/>
        </w:rPr>
        <w:fldChar w:fldCharType="end"/>
      </w:r>
      <w:r w:rsidRPr="005A1AC4">
        <w:rPr>
          <w:rFonts w:asciiTheme="minorHAnsi" w:hAnsiTheme="minorHAnsi" w:cstheme="minorHAnsi"/>
        </w:rPr>
        <w:t xml:space="preserve">, the invoice shall be regarded as valid and undisputed for the purpose of sub-paragraph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_Ref45875545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39.5.4</w:t>
      </w:r>
      <w:r w:rsidRPr="005A1AC4">
        <w:rPr>
          <w:rFonts w:asciiTheme="minorHAnsi" w:hAnsiTheme="minorHAnsi" w:cstheme="minorHAnsi"/>
        </w:rPr>
        <w:fldChar w:fldCharType="end"/>
      </w:r>
      <w:r w:rsidRPr="005A1AC4">
        <w:rPr>
          <w:rFonts w:asciiTheme="minorHAnsi" w:hAnsiTheme="minorHAnsi" w:cstheme="minorHAnsi"/>
        </w:rPr>
        <w:t xml:space="preserve"> after a reasonable time has passed;</w:t>
      </w:r>
    </w:p>
    <w:p w14:paraId="74F0C765"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bookmarkStart w:id="299" w:name="_Ref45875545"/>
      <w:r w:rsidRPr="005A1AC4">
        <w:rPr>
          <w:rFonts w:asciiTheme="minorHAnsi" w:hAnsiTheme="minorHAnsi" w:cstheme="minorHAnsi"/>
        </w:rPr>
        <w:t>requiring the Supplier or other party to pay any undisputed sums which are due from it to the Sub</w:t>
      </w:r>
      <w:r w:rsidRPr="005A1AC4">
        <w:rPr>
          <w:rFonts w:asciiTheme="minorHAnsi" w:hAnsiTheme="minorHAnsi" w:cstheme="minorHAnsi"/>
        </w:rPr>
        <w:noBreakHyphen/>
        <w:t>Contractor within a specified period not exceeding thirty (30) days of verifying that the invoice is valid and undisputed;</w:t>
      </w:r>
      <w:bookmarkEnd w:id="299"/>
      <w:r w:rsidRPr="005A1AC4">
        <w:rPr>
          <w:rFonts w:asciiTheme="minorHAnsi" w:hAnsiTheme="minorHAnsi" w:cstheme="minorHAnsi"/>
        </w:rPr>
        <w:t xml:space="preserve"> </w:t>
      </w:r>
    </w:p>
    <w:p w14:paraId="541E5577"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giving the Buyer a right to publish the Supplier’s compliance with its obligation to pay undisputed invoices within the specified payment period; and</w:t>
      </w:r>
    </w:p>
    <w:p w14:paraId="2AC1A61A"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 xml:space="preserve">requiring the Sub-Contractor to include a clause to the same effect as this Clause </w:t>
      </w:r>
      <w:r w:rsidRPr="005A1AC4">
        <w:rPr>
          <w:rFonts w:asciiTheme="minorHAnsi" w:hAnsiTheme="minorHAnsi" w:cstheme="minorHAnsi"/>
        </w:rPr>
        <w:fldChar w:fldCharType="begin"/>
      </w:r>
      <w:r w:rsidRPr="005A1AC4">
        <w:rPr>
          <w:rFonts w:asciiTheme="minorHAnsi" w:hAnsiTheme="minorHAnsi" w:cstheme="minorHAnsi"/>
        </w:rPr>
        <w:instrText xml:space="preserve"> REF _Ref45875556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39</w:t>
      </w:r>
      <w:r w:rsidRPr="005A1AC4">
        <w:rPr>
          <w:rFonts w:asciiTheme="minorHAnsi" w:hAnsiTheme="minorHAnsi" w:cstheme="minorHAnsi"/>
        </w:rPr>
        <w:fldChar w:fldCharType="end"/>
      </w:r>
      <w:r w:rsidRPr="005A1AC4">
        <w:rPr>
          <w:rFonts w:asciiTheme="minorHAnsi" w:hAnsiTheme="minorHAnsi" w:cstheme="minorHAnsi"/>
        </w:rPr>
        <w:t xml:space="preserve"> in any contracts it enters into wholly or substantially for the purpose of performing or contributing to the performance of the whole or any part of this Contract.</w:t>
      </w:r>
    </w:p>
    <w:p w14:paraId="620DEE30" w14:textId="77777777" w:rsidR="008D531F" w:rsidRPr="005A1AC4" w:rsidRDefault="008D531F" w:rsidP="008D531F">
      <w:pPr>
        <w:pStyle w:val="Heading2"/>
        <w:numPr>
          <w:ilvl w:val="1"/>
          <w:numId w:val="4"/>
        </w:numPr>
      </w:pPr>
      <w:r w:rsidRPr="005A1AC4">
        <w:t>The Supplier shall:</w:t>
      </w:r>
    </w:p>
    <w:p w14:paraId="4B7790DC"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bookmarkStart w:id="300" w:name="_Ref45875685"/>
      <w:r w:rsidRPr="005A1AC4">
        <w:rPr>
          <w:rFonts w:asciiTheme="minorHAnsi" w:hAnsiTheme="minorHAnsi" w:cstheme="minorHAnsi"/>
        </w:rPr>
        <w:t>pay any undisputed sums which are due from it to a Sub</w:t>
      </w:r>
      <w:r w:rsidRPr="005A1AC4">
        <w:rPr>
          <w:rFonts w:asciiTheme="minorHAnsi" w:hAnsiTheme="minorHAnsi" w:cstheme="minorHAnsi"/>
        </w:rPr>
        <w:noBreakHyphen/>
        <w:t>Contractor within thirty (30) days of verifying that the invoice is valid and undisputed;</w:t>
      </w:r>
      <w:bookmarkEnd w:id="300"/>
    </w:p>
    <w:p w14:paraId="44FD3791"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include within the Performance Monitoring Reports required under Part B of Schedule 3 (Service Levels, Service Credits and Performance Monitoring) a summary of its compliance with Clause </w:t>
      </w:r>
      <w:r w:rsidRPr="005A1AC4">
        <w:rPr>
          <w:rFonts w:asciiTheme="minorHAnsi" w:hAnsiTheme="minorHAnsi" w:cstheme="minorHAnsi"/>
        </w:rPr>
        <w:fldChar w:fldCharType="begin"/>
      </w:r>
      <w:r w:rsidRPr="005A1AC4">
        <w:rPr>
          <w:rFonts w:asciiTheme="minorHAnsi" w:hAnsiTheme="minorHAnsi" w:cstheme="minorHAnsi"/>
        </w:rPr>
        <w:instrText xml:space="preserve"> REF _Ref45875685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39.6.1</w:t>
      </w:r>
      <w:r w:rsidRPr="005A1AC4">
        <w:rPr>
          <w:rFonts w:asciiTheme="minorHAnsi" w:hAnsiTheme="minorHAnsi" w:cstheme="minorHAnsi"/>
        </w:rPr>
        <w:fldChar w:fldCharType="end"/>
      </w:r>
      <w:r w:rsidRPr="005A1AC4">
        <w:rPr>
          <w:rFonts w:asciiTheme="minorHAnsi" w:hAnsiTheme="minorHAnsi" w:cstheme="minorHAnsi"/>
        </w:rPr>
        <w:t>,such data to be certified each quarter by a director of the Supplier as being accurate and not misleading.</w:t>
      </w:r>
    </w:p>
    <w:p w14:paraId="414981E1" w14:textId="77777777" w:rsidR="008D531F" w:rsidRPr="005A1AC4" w:rsidRDefault="008D531F" w:rsidP="008D531F">
      <w:pPr>
        <w:pStyle w:val="Heading2"/>
        <w:numPr>
          <w:ilvl w:val="1"/>
          <w:numId w:val="4"/>
        </w:numPr>
      </w:pPr>
      <w:r w:rsidRPr="005A1AC4">
        <w:t xml:space="preserve">Notwithstanding any provision of Clauses </w:t>
      </w:r>
      <w:r w:rsidRPr="005A1AC4">
        <w:fldChar w:fldCharType="begin"/>
      </w:r>
      <w:r w:rsidRPr="005A1AC4">
        <w:instrText xml:space="preserve"> REF _Ref45875748 \r \h </w:instrText>
      </w:r>
      <w:r>
        <w:instrText xml:space="preserve"> \* MERGEFORMAT </w:instrText>
      </w:r>
      <w:r w:rsidRPr="005A1AC4">
        <w:fldChar w:fldCharType="separate"/>
      </w:r>
      <w:r>
        <w:t>40</w:t>
      </w:r>
      <w:r w:rsidRPr="005A1AC4">
        <w:fldChar w:fldCharType="end"/>
      </w:r>
      <w:r w:rsidRPr="005A1AC4">
        <w:t xml:space="preserve"> (Confidentiality) and </w:t>
      </w:r>
      <w:r w:rsidRPr="005A1AC4">
        <w:fldChar w:fldCharType="begin"/>
      </w:r>
      <w:r w:rsidRPr="005A1AC4">
        <w:instrText xml:space="preserve"> REF _Ref45875764 \r \h </w:instrText>
      </w:r>
      <w:r>
        <w:instrText xml:space="preserve"> \* MERGEFORMAT </w:instrText>
      </w:r>
      <w:r w:rsidRPr="005A1AC4">
        <w:fldChar w:fldCharType="separate"/>
      </w:r>
      <w:r>
        <w:t>25</w:t>
      </w:r>
      <w:r w:rsidRPr="005A1AC4">
        <w:fldChar w:fldCharType="end"/>
      </w:r>
      <w:r w:rsidRPr="005A1AC4">
        <w:t xml:space="preserve"> (Publicity and Branding) if the Supplier notifies the Buyer that the Supplier has failed to pay an undisputed Sub-Contractor’s invoice within thirty (30) days of receipt, or the Buyer otherwise discovers the same, the Buyer shall be entitled to publish the details of the late or non-payment (including on government websites and in the press).</w:t>
      </w:r>
    </w:p>
    <w:p w14:paraId="3C08642A" w14:textId="77777777" w:rsidR="008D531F" w:rsidRPr="005A1AC4" w:rsidRDefault="008D531F" w:rsidP="008D531F">
      <w:pPr>
        <w:pStyle w:val="Heading2"/>
        <w:numPr>
          <w:ilvl w:val="1"/>
          <w:numId w:val="4"/>
        </w:numPr>
      </w:pPr>
      <w:r w:rsidRPr="005A1AC4">
        <w:t>The Buyer may require the Supplier to terminate:</w:t>
      </w:r>
    </w:p>
    <w:p w14:paraId="28F7676A"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 xml:space="preserve"> a Sub-Contract where:</w:t>
      </w:r>
    </w:p>
    <w:p w14:paraId="36472447" w14:textId="77777777" w:rsidR="008D531F" w:rsidRPr="005A1AC4" w:rsidRDefault="008D531F" w:rsidP="008D531F">
      <w:pPr>
        <w:pStyle w:val="Heading4"/>
        <w:numPr>
          <w:ilvl w:val="3"/>
          <w:numId w:val="15"/>
        </w:numPr>
        <w:ind w:left="3119" w:hanging="709"/>
      </w:pPr>
      <w:r w:rsidRPr="005A1AC4">
        <w:t xml:space="preserve">the acts or omissions of the relevant Sub-Contractor have caused or materially contributed to the Buyer's right  of  termination pursuant to  any of  the termination events in Clause </w:t>
      </w:r>
      <w:r w:rsidRPr="005A1AC4">
        <w:fldChar w:fldCharType="begin"/>
      </w:r>
      <w:r w:rsidRPr="005A1AC4">
        <w:instrText xml:space="preserve"> REF _Ref45867143 \r \h  \* MERGEFORMAT </w:instrText>
      </w:r>
      <w:r w:rsidRPr="005A1AC4">
        <w:fldChar w:fldCharType="separate"/>
      </w:r>
      <w:r>
        <w:t>35.1</w:t>
      </w:r>
      <w:r w:rsidRPr="005A1AC4">
        <w:fldChar w:fldCharType="end"/>
      </w:r>
      <w:r w:rsidRPr="005A1AC4">
        <w:t xml:space="preserve"> (Buyer Termination Rights) except Clause </w:t>
      </w:r>
      <w:r w:rsidRPr="005A1AC4">
        <w:fldChar w:fldCharType="begin"/>
      </w:r>
      <w:r w:rsidRPr="005A1AC4">
        <w:instrText xml:space="preserve"> REF _Ref45867159 \r \h  \* MERGEFORMAT </w:instrText>
      </w:r>
      <w:r w:rsidRPr="005A1AC4">
        <w:fldChar w:fldCharType="separate"/>
      </w:r>
      <w:r>
        <w:t>35.1.9</w:t>
      </w:r>
      <w:r w:rsidRPr="005A1AC4">
        <w:fldChar w:fldCharType="end"/>
      </w:r>
      <w:r w:rsidRPr="005A1AC4">
        <w:t xml:space="preserve"> (Termination Without Cause); and/or</w:t>
      </w:r>
    </w:p>
    <w:p w14:paraId="6247784E" w14:textId="77777777" w:rsidR="008D531F" w:rsidRPr="005A1AC4" w:rsidRDefault="008D531F" w:rsidP="008D531F">
      <w:pPr>
        <w:pStyle w:val="Heading4"/>
        <w:numPr>
          <w:ilvl w:val="3"/>
          <w:numId w:val="15"/>
        </w:numPr>
        <w:ind w:left="3119" w:hanging="709"/>
      </w:pPr>
      <w:r w:rsidRPr="005A1AC4">
        <w:t xml:space="preserve"> the relevant Sub-Contractor or its Affiliates embarrassed the Buyer or otherwise brought the Buyer into disrepute by engaging in any act or omission which is reasonably likely to diminish the trust that the public places in the Buyer, regardless of whether or not such act or omission is related to the Sub-Contractor’s obligations in relation to the Services or otherwise; and/or</w:t>
      </w:r>
    </w:p>
    <w:p w14:paraId="6ADF313C" w14:textId="77777777" w:rsidR="008D531F" w:rsidRPr="005A1AC4" w:rsidRDefault="008D531F" w:rsidP="008D531F">
      <w:pPr>
        <w:pStyle w:val="GPSL3numberedclause"/>
        <w:numPr>
          <w:ilvl w:val="2"/>
          <w:numId w:val="4"/>
        </w:numPr>
        <w:tabs>
          <w:tab w:val="clear" w:pos="1265"/>
          <w:tab w:val="left" w:pos="1985"/>
        </w:tabs>
        <w:suppressAutoHyphens w:val="0"/>
        <w:autoSpaceDN/>
        <w:adjustRightInd w:val="0"/>
        <w:textAlignment w:val="auto"/>
        <w:rPr>
          <w:rFonts w:asciiTheme="minorHAnsi" w:hAnsiTheme="minorHAnsi" w:cstheme="minorHAnsi"/>
        </w:rPr>
      </w:pPr>
      <w:r w:rsidRPr="005A1AC4">
        <w:rPr>
          <w:rFonts w:asciiTheme="minorHAnsi" w:hAnsiTheme="minorHAnsi" w:cstheme="minorHAnsi"/>
        </w:rPr>
        <w:t>a Key Sub-Contract where there is a Change of Control of the relevant Key Sub-Contractor, unless:</w:t>
      </w:r>
    </w:p>
    <w:p w14:paraId="0F70B007" w14:textId="77777777" w:rsidR="008D531F" w:rsidRPr="005A1AC4" w:rsidRDefault="008D531F" w:rsidP="008D531F">
      <w:pPr>
        <w:pStyle w:val="Heading4"/>
        <w:numPr>
          <w:ilvl w:val="3"/>
          <w:numId w:val="15"/>
        </w:numPr>
        <w:ind w:left="3119" w:hanging="709"/>
      </w:pPr>
      <w:r w:rsidRPr="005A1AC4">
        <w:t>the Buyer has given its prior written consent to the particular Change of Control, which subsequently takes place as proposed; or</w:t>
      </w:r>
    </w:p>
    <w:p w14:paraId="711DBF4D" w14:textId="77777777" w:rsidR="008D531F" w:rsidRPr="005A1AC4" w:rsidRDefault="008D531F" w:rsidP="008D531F">
      <w:pPr>
        <w:pStyle w:val="Heading4"/>
        <w:numPr>
          <w:ilvl w:val="3"/>
          <w:numId w:val="15"/>
        </w:numPr>
        <w:ind w:left="3119" w:hanging="709"/>
      </w:pPr>
      <w:r w:rsidRPr="005A1AC4">
        <w:t>the Buyer has not served its notice of objection within six (6) months of the later of the date the Change of Control took place or the date on which the Buyer was given notice of the Change of Control.</w:t>
      </w:r>
    </w:p>
    <w:p w14:paraId="1D40E71C" w14:textId="77777777" w:rsidR="008D531F" w:rsidRPr="005A1AC4" w:rsidRDefault="008D531F" w:rsidP="008D531F">
      <w:pPr>
        <w:pStyle w:val="Heading1"/>
        <w:keepNext/>
        <w:numPr>
          <w:ilvl w:val="0"/>
          <w:numId w:val="4"/>
        </w:numPr>
      </w:pPr>
      <w:bookmarkStart w:id="301" w:name="_Ref45875748"/>
      <w:bookmarkStart w:id="302" w:name="_Toc48825048"/>
      <w:r w:rsidRPr="005A1AC4">
        <w:t>Confidentiality</w:t>
      </w:r>
      <w:bookmarkEnd w:id="289"/>
      <w:bookmarkEnd w:id="293"/>
      <w:bookmarkEnd w:id="301"/>
      <w:bookmarkEnd w:id="302"/>
    </w:p>
    <w:p w14:paraId="5DEED3A5" w14:textId="77777777" w:rsidR="008D531F" w:rsidRPr="005A1AC4" w:rsidRDefault="008D531F" w:rsidP="008D531F">
      <w:pPr>
        <w:pStyle w:val="Heading2"/>
        <w:numPr>
          <w:ilvl w:val="1"/>
          <w:numId w:val="4"/>
        </w:numPr>
        <w:rPr>
          <w:b w:val="0"/>
        </w:rPr>
      </w:pPr>
      <w:r w:rsidRPr="005A1AC4">
        <w:t>For the purposes of this Clause </w:t>
      </w:r>
      <w:r w:rsidRPr="005A1AC4">
        <w:fldChar w:fldCharType="begin"/>
      </w:r>
      <w:r w:rsidRPr="005A1AC4">
        <w:instrText xml:space="preserve"> REF _Ref45875748 \r \h </w:instrText>
      </w:r>
      <w:r>
        <w:instrText xml:space="preserve"> \* MERGEFORMAT </w:instrText>
      </w:r>
      <w:r w:rsidRPr="005A1AC4">
        <w:fldChar w:fldCharType="separate"/>
      </w:r>
      <w:r>
        <w:t>40</w:t>
      </w:r>
      <w:r w:rsidRPr="005A1AC4">
        <w:fldChar w:fldCharType="end"/>
      </w:r>
      <w:r w:rsidRPr="005A1AC4">
        <w:t>, the term “Disclosing Party” shall mean a Party which discloses or makes available directly or indirectly its Confidential Information and “Recipient” shall mean the Party which receives or obtains directly or indirectly Confidential Information.</w:t>
      </w:r>
    </w:p>
    <w:p w14:paraId="2E3A3CCE" w14:textId="77B7AA24" w:rsidR="008D531F" w:rsidRPr="005A1AC4" w:rsidRDefault="008D531F" w:rsidP="008D531F">
      <w:pPr>
        <w:pStyle w:val="Heading2"/>
        <w:numPr>
          <w:ilvl w:val="1"/>
          <w:numId w:val="4"/>
        </w:numPr>
        <w:rPr>
          <w:b w:val="0"/>
        </w:rPr>
      </w:pPr>
      <w:bookmarkStart w:id="303" w:name="_Ref44278729"/>
      <w:r w:rsidRPr="005A1AC4">
        <w:t xml:space="preserve">Except to the extent set out in this Clause </w:t>
      </w:r>
      <w:r w:rsidRPr="005A1AC4">
        <w:fldChar w:fldCharType="begin"/>
      </w:r>
      <w:r w:rsidRPr="005A1AC4">
        <w:instrText xml:space="preserve"> REF _Ref45875748 \r \h </w:instrText>
      </w:r>
      <w:r>
        <w:instrText xml:space="preserve"> \* MERGEFORMAT </w:instrText>
      </w:r>
      <w:r w:rsidRPr="005A1AC4">
        <w:fldChar w:fldCharType="separate"/>
      </w:r>
      <w:r>
        <w:t>40</w:t>
      </w:r>
      <w:r w:rsidRPr="005A1AC4">
        <w:fldChar w:fldCharType="end"/>
      </w:r>
      <w:r w:rsidRPr="005A1AC4">
        <w:t xml:space="preserve"> or where disclosure is expressly permitted elsewhere in this Contract, the Recipient shall:</w:t>
      </w:r>
      <w:bookmarkEnd w:id="303"/>
    </w:p>
    <w:p w14:paraId="0B3B78D7" w14:textId="77777777" w:rsidR="008D531F" w:rsidRPr="005A1AC4" w:rsidRDefault="008D531F" w:rsidP="008D531F">
      <w:pPr>
        <w:pStyle w:val="Heading3"/>
        <w:numPr>
          <w:ilvl w:val="2"/>
          <w:numId w:val="4"/>
        </w:numPr>
        <w:rPr>
          <w:b/>
        </w:rPr>
      </w:pPr>
      <w:r w:rsidRPr="005A1AC4">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39786F5" w14:textId="77777777" w:rsidR="008D531F" w:rsidRPr="005A1AC4" w:rsidRDefault="008D531F" w:rsidP="008D531F">
      <w:pPr>
        <w:pStyle w:val="Heading3"/>
        <w:numPr>
          <w:ilvl w:val="2"/>
          <w:numId w:val="4"/>
        </w:numPr>
        <w:rPr>
          <w:b/>
        </w:rPr>
      </w:pPr>
      <w:r w:rsidRPr="005A1AC4">
        <w:t>not disclose the Disclosing Party's Confidential Information to any other person except as expressly set out in this Contract or without obtaining the owner's prior written consent;</w:t>
      </w:r>
    </w:p>
    <w:p w14:paraId="672116FB" w14:textId="77777777" w:rsidR="008D531F" w:rsidRPr="005A1AC4" w:rsidRDefault="008D531F" w:rsidP="008D531F">
      <w:pPr>
        <w:pStyle w:val="Heading3"/>
        <w:numPr>
          <w:ilvl w:val="2"/>
          <w:numId w:val="4"/>
        </w:numPr>
        <w:rPr>
          <w:b/>
        </w:rPr>
      </w:pPr>
      <w:r w:rsidRPr="005A1AC4">
        <w:t>not use or exploit the Disclosing Party’s Confidential Information in any way except for the purposes anticipated under this Contract; and</w:t>
      </w:r>
    </w:p>
    <w:p w14:paraId="7B7B7AF0" w14:textId="77777777" w:rsidR="008D531F" w:rsidRPr="005A1AC4" w:rsidRDefault="008D531F" w:rsidP="008D531F">
      <w:pPr>
        <w:pStyle w:val="Heading3"/>
        <w:numPr>
          <w:ilvl w:val="2"/>
          <w:numId w:val="4"/>
        </w:numPr>
        <w:rPr>
          <w:b/>
        </w:rPr>
      </w:pPr>
      <w:r w:rsidRPr="005A1AC4">
        <w:t>immediately notify the Disclosing Party if it suspects or becomes aware of any unauthorised access, copying, use or disclosure in any form of any of the Disclosing Party’s Confidential Information.</w:t>
      </w:r>
    </w:p>
    <w:p w14:paraId="4B284EA2" w14:textId="77777777" w:rsidR="008D531F" w:rsidRPr="005A1AC4" w:rsidRDefault="008D531F" w:rsidP="008D531F">
      <w:pPr>
        <w:pStyle w:val="Heading2"/>
        <w:numPr>
          <w:ilvl w:val="1"/>
          <w:numId w:val="4"/>
        </w:numPr>
        <w:rPr>
          <w:b w:val="0"/>
        </w:rPr>
      </w:pPr>
      <w:bookmarkStart w:id="304" w:name="_Ref44278740"/>
      <w:r w:rsidRPr="005A1AC4">
        <w:t>The Recipient shall be entitled to disclose the Confidential Information of the Disclosing Party where:</w:t>
      </w:r>
      <w:bookmarkEnd w:id="304"/>
    </w:p>
    <w:p w14:paraId="645D8A05" w14:textId="77777777" w:rsidR="008D531F" w:rsidRPr="005A1AC4" w:rsidRDefault="008D531F" w:rsidP="008D531F">
      <w:pPr>
        <w:pStyle w:val="Heading3"/>
        <w:numPr>
          <w:ilvl w:val="2"/>
          <w:numId w:val="4"/>
        </w:numPr>
        <w:rPr>
          <w:b/>
        </w:rPr>
      </w:pPr>
      <w:r w:rsidRPr="005A1AC4">
        <w:t>the Recipient is required to disclose the Confidential Information by Law;</w:t>
      </w:r>
    </w:p>
    <w:p w14:paraId="7384D49B" w14:textId="77777777" w:rsidR="008D531F" w:rsidRPr="005A1AC4" w:rsidRDefault="008D531F" w:rsidP="008D531F">
      <w:pPr>
        <w:pStyle w:val="Heading3"/>
        <w:numPr>
          <w:ilvl w:val="2"/>
          <w:numId w:val="4"/>
        </w:numPr>
        <w:rPr>
          <w:b/>
        </w:rPr>
      </w:pPr>
      <w:r w:rsidRPr="005A1AC4">
        <w:t>the need for such disclosure arises out of or in connection with:</w:t>
      </w:r>
    </w:p>
    <w:p w14:paraId="49DD22A3" w14:textId="77777777" w:rsidR="008D531F" w:rsidRPr="005A1AC4" w:rsidRDefault="008D531F" w:rsidP="00BE2264">
      <w:pPr>
        <w:pStyle w:val="Heading4"/>
        <w:numPr>
          <w:ilvl w:val="3"/>
          <w:numId w:val="88"/>
        </w:numPr>
        <w:ind w:left="3119" w:hanging="709"/>
        <w:rPr>
          <w:b/>
        </w:rPr>
      </w:pPr>
      <w:r w:rsidRPr="005A1AC4">
        <w:t>any legal challenge or potential legal challenge against the Buyer arising out of or in connection with this Contract;</w:t>
      </w:r>
    </w:p>
    <w:p w14:paraId="4386A972" w14:textId="77777777" w:rsidR="008D531F" w:rsidRPr="005A1AC4" w:rsidRDefault="008D531F" w:rsidP="00BE2264">
      <w:pPr>
        <w:pStyle w:val="Heading4"/>
        <w:numPr>
          <w:ilvl w:val="3"/>
          <w:numId w:val="88"/>
        </w:numPr>
        <w:ind w:left="3119" w:hanging="709"/>
      </w:pPr>
      <w:r w:rsidRPr="005A1AC4">
        <w:t>the purpose of the examination and certification of the Buyer's accounts (provided that the disclosure is made on a confidential basis) or for any examination pursuant to Section 6(1) of the National Audit Act 1983 of the economy, efficiency and effectiveness with which the Buyer is making use of any Services provided under this Contract; or</w:t>
      </w:r>
    </w:p>
    <w:p w14:paraId="201F5947" w14:textId="77777777" w:rsidR="008D531F" w:rsidRPr="005A1AC4" w:rsidRDefault="008D531F" w:rsidP="00BE2264">
      <w:pPr>
        <w:pStyle w:val="Heading4"/>
        <w:numPr>
          <w:ilvl w:val="3"/>
          <w:numId w:val="88"/>
        </w:numPr>
        <w:ind w:left="3119" w:hanging="709"/>
      </w:pPr>
      <w:r w:rsidRPr="005A1AC4">
        <w:t>the conduct of a Central Government Body review in respect of this Contract;</w:t>
      </w:r>
    </w:p>
    <w:p w14:paraId="6DB0AA9E" w14:textId="77777777" w:rsidR="008D531F" w:rsidRPr="005A1AC4" w:rsidRDefault="008D531F" w:rsidP="008D531F">
      <w:pPr>
        <w:pStyle w:val="Heading3"/>
        <w:numPr>
          <w:ilvl w:val="2"/>
          <w:numId w:val="4"/>
        </w:numPr>
        <w:rPr>
          <w:b/>
        </w:rPr>
      </w:pPr>
      <w:r w:rsidRPr="005A1AC4">
        <w:t>the Recipient has reasonable grounds to believe that the Disclosing Party is involved in activity that may constitute a criminal offence under the Bribery Act 2010 and the disclosure is being made to the Serious Fraud Office.</w:t>
      </w:r>
    </w:p>
    <w:p w14:paraId="2D8E6796" w14:textId="77777777" w:rsidR="008D531F" w:rsidRPr="005A1AC4" w:rsidRDefault="008D531F" w:rsidP="008D531F">
      <w:pPr>
        <w:pStyle w:val="Heading2"/>
        <w:numPr>
          <w:ilvl w:val="1"/>
          <w:numId w:val="4"/>
        </w:numPr>
        <w:rPr>
          <w:b w:val="0"/>
        </w:rPr>
      </w:pPr>
      <w:r w:rsidRPr="005A1AC4">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w:t>
      </w:r>
      <w:sdt>
        <w:sdtPr>
          <w:tag w:val="goog_rdk_115"/>
          <w:id w:val="-1904126121"/>
        </w:sdtPr>
        <w:sdtEndPr/>
        <w:sdtContent/>
      </w:sdt>
      <w:sdt>
        <w:sdtPr>
          <w:tag w:val="goog_rdk_116"/>
          <w:id w:val="-320115053"/>
        </w:sdtPr>
        <w:sdtEndPr/>
        <w:sdtContent/>
      </w:sdt>
      <w:r w:rsidRPr="005A1AC4">
        <w:t>apply.</w:t>
      </w:r>
    </w:p>
    <w:p w14:paraId="4B28A674" w14:textId="77777777" w:rsidR="008D531F" w:rsidRPr="005A1AC4" w:rsidRDefault="008D531F" w:rsidP="008D531F">
      <w:pPr>
        <w:pStyle w:val="Heading2"/>
        <w:numPr>
          <w:ilvl w:val="1"/>
          <w:numId w:val="4"/>
        </w:numPr>
      </w:pPr>
      <w:r w:rsidRPr="005A1AC4">
        <w:t xml:space="preserve">Subject to Clauses </w:t>
      </w:r>
      <w:r w:rsidRPr="005A1AC4">
        <w:fldChar w:fldCharType="begin"/>
      </w:r>
      <w:r w:rsidRPr="005A1AC4">
        <w:instrText xml:space="preserve"> REF _Ref44278729 \r \h </w:instrText>
      </w:r>
      <w:r>
        <w:instrText xml:space="preserve"> \* MERGEFORMAT </w:instrText>
      </w:r>
      <w:r w:rsidRPr="005A1AC4">
        <w:fldChar w:fldCharType="separate"/>
      </w:r>
      <w:r>
        <w:t>40.2</w:t>
      </w:r>
      <w:r w:rsidRPr="005A1AC4">
        <w:fldChar w:fldCharType="end"/>
      </w:r>
      <w:r w:rsidRPr="005A1AC4">
        <w:t xml:space="preserve"> and </w:t>
      </w:r>
      <w:r w:rsidRPr="005A1AC4">
        <w:fldChar w:fldCharType="begin"/>
      </w:r>
      <w:r w:rsidRPr="005A1AC4">
        <w:instrText xml:space="preserve"> REF _Ref44278740 \r \h </w:instrText>
      </w:r>
      <w:r>
        <w:instrText xml:space="preserve"> \* MERGEFORMAT </w:instrText>
      </w:r>
      <w:r w:rsidRPr="005A1AC4">
        <w:fldChar w:fldCharType="separate"/>
      </w:r>
      <w:r>
        <w:t>40.3</w:t>
      </w:r>
      <w:r w:rsidRPr="005A1AC4">
        <w:fldChar w:fldCharType="end"/>
      </w:r>
      <w:r w:rsidRPr="005A1AC4">
        <w:t>, the Supplier may only disclose the Buyer’s Confidential Information on a confidential basis to:</w:t>
      </w:r>
    </w:p>
    <w:p w14:paraId="71869C7C" w14:textId="77777777" w:rsidR="008D531F" w:rsidRPr="005A1AC4" w:rsidRDefault="008D531F" w:rsidP="008D531F">
      <w:pPr>
        <w:pStyle w:val="Heading2"/>
        <w:numPr>
          <w:ilvl w:val="2"/>
          <w:numId w:val="4"/>
        </w:numPr>
      </w:pPr>
      <w:r w:rsidRPr="005A1AC4">
        <w:t>Supplier Personnel who are directly involved in the provision of the Services and need to know the Confidential Information to enable the performance of the Supplier’s obligations under this Contract; and</w:t>
      </w:r>
    </w:p>
    <w:p w14:paraId="542E33E9" w14:textId="77777777" w:rsidR="008D531F" w:rsidRPr="005A1AC4" w:rsidRDefault="008D531F" w:rsidP="008D531F">
      <w:pPr>
        <w:pStyle w:val="Heading2"/>
        <w:numPr>
          <w:ilvl w:val="2"/>
          <w:numId w:val="4"/>
        </w:numPr>
      </w:pPr>
      <w:r w:rsidRPr="005A1AC4">
        <w:t>its professional advisers for the purposes of obtaining advice in relation to this Contract.</w:t>
      </w:r>
    </w:p>
    <w:p w14:paraId="0B8A5D05" w14:textId="77777777" w:rsidR="008D531F" w:rsidRPr="005A1AC4" w:rsidRDefault="008D531F" w:rsidP="008D531F">
      <w:pPr>
        <w:pStyle w:val="Heading2"/>
        <w:numPr>
          <w:ilvl w:val="1"/>
          <w:numId w:val="4"/>
        </w:numPr>
        <w:rPr>
          <w:b w:val="0"/>
        </w:rPr>
      </w:pPr>
      <w:r w:rsidRPr="005A1AC4">
        <w:t>Where the Supplier discloses Confidential Information of the Buyer pursuant to this Clause </w:t>
      </w:r>
      <w:r w:rsidRPr="005A1AC4">
        <w:fldChar w:fldCharType="begin"/>
      </w:r>
      <w:r w:rsidRPr="005A1AC4">
        <w:instrText xml:space="preserve"> REF _Ref45875748 \r \h </w:instrText>
      </w:r>
      <w:r>
        <w:instrText xml:space="preserve"> \* MERGEFORMAT </w:instrText>
      </w:r>
      <w:r w:rsidRPr="005A1AC4">
        <w:fldChar w:fldCharType="separate"/>
      </w:r>
      <w:r>
        <w:t>40</w:t>
      </w:r>
      <w:r w:rsidRPr="005A1AC4">
        <w:fldChar w:fldCharType="end"/>
      </w:r>
      <w:r w:rsidRPr="005A1AC4">
        <w:t>, it shall remain responsible at all times for compliance with the confidentiality obligations set out in this Contract by the persons to whom disclosure has been made.</w:t>
      </w:r>
    </w:p>
    <w:p w14:paraId="561F4775" w14:textId="77777777" w:rsidR="008D531F" w:rsidRPr="005A1AC4" w:rsidRDefault="008D531F" w:rsidP="008D531F">
      <w:pPr>
        <w:pStyle w:val="Heading2"/>
        <w:numPr>
          <w:ilvl w:val="1"/>
          <w:numId w:val="4"/>
        </w:numPr>
        <w:rPr>
          <w:b w:val="0"/>
        </w:rPr>
      </w:pPr>
      <w:r w:rsidRPr="005A1AC4">
        <w:t>The Buyer may disclose the Confidential Information of the Supplier:</w:t>
      </w:r>
    </w:p>
    <w:p w14:paraId="090527A7" w14:textId="77777777" w:rsidR="008D531F" w:rsidRPr="005A1AC4" w:rsidRDefault="008D531F" w:rsidP="008D531F">
      <w:pPr>
        <w:pStyle w:val="Heading3"/>
        <w:numPr>
          <w:ilvl w:val="2"/>
          <w:numId w:val="4"/>
        </w:numPr>
        <w:rPr>
          <w:b/>
        </w:rPr>
      </w:pPr>
      <w:r w:rsidRPr="005A1AC4">
        <w:t>on a confidential basis to any Central Government Body for any proper purpose of the Buyer or of the relevant Central Government Body;</w:t>
      </w:r>
    </w:p>
    <w:p w14:paraId="25CEE479" w14:textId="77777777" w:rsidR="008D531F" w:rsidRPr="005A1AC4" w:rsidRDefault="008D531F" w:rsidP="008D531F">
      <w:pPr>
        <w:pStyle w:val="Heading3"/>
        <w:numPr>
          <w:ilvl w:val="2"/>
          <w:numId w:val="4"/>
        </w:numPr>
        <w:rPr>
          <w:b/>
        </w:rPr>
      </w:pPr>
      <w:r w:rsidRPr="005A1AC4">
        <w:t>to Parliament and Parliamentary Committees or if required by any Parliamentary reporting requirement;</w:t>
      </w:r>
    </w:p>
    <w:p w14:paraId="0D1FAF48" w14:textId="77777777" w:rsidR="008D531F" w:rsidRPr="005A1AC4" w:rsidRDefault="008D531F" w:rsidP="008D531F">
      <w:pPr>
        <w:pStyle w:val="Heading3"/>
        <w:numPr>
          <w:ilvl w:val="2"/>
          <w:numId w:val="4"/>
        </w:numPr>
        <w:rPr>
          <w:b/>
        </w:rPr>
      </w:pPr>
      <w:r w:rsidRPr="005A1AC4">
        <w:t>to the extent that the Buyer (acting reasonably) deems disclosure necessary or appropriate in the course of carrying out its public functions;</w:t>
      </w:r>
    </w:p>
    <w:p w14:paraId="13940EE9" w14:textId="77777777" w:rsidR="008D531F" w:rsidRPr="005A1AC4" w:rsidRDefault="008D531F" w:rsidP="008D531F">
      <w:pPr>
        <w:pStyle w:val="Heading3"/>
        <w:numPr>
          <w:ilvl w:val="2"/>
          <w:numId w:val="4"/>
        </w:numPr>
        <w:rPr>
          <w:b/>
        </w:rPr>
      </w:pPr>
      <w:r w:rsidRPr="005A1AC4">
        <w:t xml:space="preserve">on a confidential basis to a professional adviser, consultant, supplier or other person engaged by </w:t>
      </w:r>
      <w:sdt>
        <w:sdtPr>
          <w:tag w:val="goog_rdk_119"/>
          <w:id w:val="-1966501979"/>
        </w:sdtPr>
        <w:sdtEndPr/>
        <w:sdtContent/>
      </w:sdt>
      <w:r w:rsidRPr="005A1AC4">
        <w:t>the Buyer for any purpose relating to or connected with this Contract;</w:t>
      </w:r>
    </w:p>
    <w:p w14:paraId="320CCB80" w14:textId="77777777" w:rsidR="008D531F" w:rsidRPr="005A1AC4" w:rsidRDefault="008D531F" w:rsidP="008D531F">
      <w:pPr>
        <w:pStyle w:val="Heading3"/>
        <w:numPr>
          <w:ilvl w:val="2"/>
          <w:numId w:val="4"/>
        </w:numPr>
        <w:rPr>
          <w:b/>
        </w:rPr>
      </w:pPr>
      <w:r w:rsidRPr="005A1AC4">
        <w:t>on a confidential basis for the purpose of the exercise of its rights under this Contract; or</w:t>
      </w:r>
    </w:p>
    <w:p w14:paraId="2FE7B296" w14:textId="77777777" w:rsidR="008D531F" w:rsidRPr="005A1AC4" w:rsidRDefault="008D531F" w:rsidP="008D531F">
      <w:pPr>
        <w:pStyle w:val="Heading3"/>
        <w:numPr>
          <w:ilvl w:val="2"/>
          <w:numId w:val="4"/>
        </w:numPr>
        <w:rPr>
          <w:b/>
        </w:rPr>
      </w:pPr>
      <w:r w:rsidRPr="005A1AC4">
        <w:t>to a proposed transferee, assignee or novatee of, or successor in title to the Buyer,</w:t>
      </w:r>
    </w:p>
    <w:p w14:paraId="66BAEA19" w14:textId="77777777" w:rsidR="008D531F" w:rsidRPr="005A1AC4" w:rsidRDefault="008D531F" w:rsidP="008D531F">
      <w:pPr>
        <w:ind w:left="1418"/>
      </w:pPr>
      <w:r w:rsidRPr="005A1AC4">
        <w:t>and for the purposes of the foregoing, references to disclosure on a confidential basis shall mean disclosure subject to a confidentiality agreement or arrangement containing terms no less stringent than those placed on the Buyer under this Clause </w:t>
      </w:r>
      <w:r w:rsidRPr="005A1AC4">
        <w:fldChar w:fldCharType="begin"/>
      </w:r>
      <w:r w:rsidRPr="005A1AC4">
        <w:instrText xml:space="preserve"> REF _Ref45875748 \r \h </w:instrText>
      </w:r>
      <w:r>
        <w:instrText xml:space="preserve"> \* MERGEFORMAT </w:instrText>
      </w:r>
      <w:r w:rsidRPr="005A1AC4">
        <w:fldChar w:fldCharType="separate"/>
      </w:r>
      <w:r>
        <w:t>40</w:t>
      </w:r>
      <w:r w:rsidRPr="005A1AC4">
        <w:fldChar w:fldCharType="end"/>
      </w:r>
      <w:r w:rsidRPr="005A1AC4">
        <w:t>.</w:t>
      </w:r>
    </w:p>
    <w:p w14:paraId="2BB3B778" w14:textId="1ED620BF" w:rsidR="008D531F" w:rsidRPr="005A1AC4" w:rsidRDefault="008D531F" w:rsidP="008D531F">
      <w:pPr>
        <w:pStyle w:val="Heading2"/>
        <w:numPr>
          <w:ilvl w:val="1"/>
          <w:numId w:val="4"/>
        </w:numPr>
      </w:pPr>
      <w:bookmarkStart w:id="305" w:name="_Ref45865110"/>
      <w:r w:rsidRPr="005A1AC4">
        <w:t xml:space="preserve">In the event of a breach by the Supplier of any of the applicable provisions of this Clause </w:t>
      </w:r>
      <w:r w:rsidRPr="005A1AC4">
        <w:fldChar w:fldCharType="begin"/>
      </w:r>
      <w:r w:rsidRPr="005A1AC4">
        <w:instrText xml:space="preserve"> REF _Ref45875748 \r \h </w:instrText>
      </w:r>
      <w:r>
        <w:instrText xml:space="preserve"> \* MERGEFORMAT </w:instrText>
      </w:r>
      <w:r w:rsidRPr="005A1AC4">
        <w:fldChar w:fldCharType="separate"/>
      </w:r>
      <w:r>
        <w:t>40</w:t>
      </w:r>
      <w:r w:rsidRPr="005A1AC4">
        <w:fldChar w:fldCharType="end"/>
      </w:r>
      <w:r w:rsidRPr="005A1AC4">
        <w:t>, the Buyer reserves the right to terminate this Contract for material Default.</w:t>
      </w:r>
      <w:bookmarkEnd w:id="305"/>
    </w:p>
    <w:p w14:paraId="28925023" w14:textId="77777777" w:rsidR="008D531F" w:rsidRPr="005A1AC4" w:rsidRDefault="008D531F" w:rsidP="008D531F">
      <w:pPr>
        <w:pStyle w:val="Heading1"/>
        <w:keepNext/>
        <w:numPr>
          <w:ilvl w:val="0"/>
          <w:numId w:val="4"/>
        </w:numPr>
      </w:pPr>
      <w:bookmarkStart w:id="306" w:name="_heading=h.2u6wntf" w:colFirst="0" w:colLast="0"/>
      <w:bookmarkStart w:id="307" w:name="_Ref44494895"/>
      <w:bookmarkStart w:id="308" w:name="_Toc48825049"/>
      <w:bookmarkEnd w:id="306"/>
      <w:r w:rsidRPr="005A1AC4">
        <w:t>TRANSPARENCY AND FOIA</w:t>
      </w:r>
      <w:bookmarkEnd w:id="307"/>
      <w:bookmarkEnd w:id="308"/>
    </w:p>
    <w:p w14:paraId="10190484" w14:textId="77777777" w:rsidR="008D531F" w:rsidRPr="005A1AC4" w:rsidRDefault="008D531F" w:rsidP="008D531F">
      <w:pPr>
        <w:pStyle w:val="Heading2"/>
        <w:numPr>
          <w:ilvl w:val="1"/>
          <w:numId w:val="4"/>
        </w:numPr>
        <w:rPr>
          <w:rFonts w:cstheme="minorHAnsi"/>
        </w:rPr>
      </w:pPr>
      <w:r w:rsidRPr="005A1AC4">
        <w:rPr>
          <w:rFonts w:cstheme="minorHAnsi"/>
        </w:rPr>
        <w:t>The Parties acknowledge that:</w:t>
      </w:r>
    </w:p>
    <w:p w14:paraId="2ACEFF77" w14:textId="77777777" w:rsidR="008D531F" w:rsidRPr="005A1AC4" w:rsidRDefault="008D531F" w:rsidP="008D531F">
      <w:pPr>
        <w:pStyle w:val="Heading3"/>
        <w:numPr>
          <w:ilvl w:val="2"/>
          <w:numId w:val="4"/>
        </w:numPr>
        <w:rPr>
          <w:rFonts w:cstheme="minorHAnsi"/>
        </w:rPr>
      </w:pPr>
      <w:r w:rsidRPr="005A1AC4">
        <w:rPr>
          <w:rFonts w:cstheme="minorHAnsi"/>
        </w:rPr>
        <w:t xml:space="preserve">the Transparency Reports; and </w:t>
      </w:r>
    </w:p>
    <w:p w14:paraId="622B44F5" w14:textId="77777777" w:rsidR="008D531F" w:rsidRPr="005A1AC4" w:rsidRDefault="008D531F" w:rsidP="008D531F">
      <w:pPr>
        <w:pStyle w:val="Heading3"/>
        <w:numPr>
          <w:ilvl w:val="2"/>
          <w:numId w:val="4"/>
        </w:numPr>
        <w:rPr>
          <w:rFonts w:cstheme="minorHAnsi"/>
        </w:rPr>
      </w:pPr>
      <w:r w:rsidRPr="005A1AC4">
        <w:rPr>
          <w:rFonts w:cstheme="minorHAnsi"/>
        </w:rPr>
        <w:t xml:space="preserve">the content of this Contract, including any changes to this Contract agreed from time to time, except for: </w:t>
      </w:r>
    </w:p>
    <w:p w14:paraId="310144D8" w14:textId="77777777" w:rsidR="008D531F" w:rsidRPr="005A1AC4" w:rsidRDefault="008D531F" w:rsidP="008D531F">
      <w:pPr>
        <w:pStyle w:val="Heading4"/>
        <w:numPr>
          <w:ilvl w:val="3"/>
          <w:numId w:val="22"/>
        </w:numPr>
        <w:ind w:left="3119" w:hanging="709"/>
        <w:rPr>
          <w:rFonts w:cstheme="minorHAnsi"/>
        </w:rPr>
      </w:pPr>
      <w:r w:rsidRPr="005A1AC4">
        <w:rPr>
          <w:rFonts w:cstheme="minorHAnsi"/>
        </w:rPr>
        <w:t>any information which is exempt from disclosure in accordance with the provisions of the FOIA, which shall be determined by the Buyer; and</w:t>
      </w:r>
    </w:p>
    <w:p w14:paraId="18BAE425" w14:textId="77777777" w:rsidR="008D531F" w:rsidRPr="005A1AC4" w:rsidRDefault="008D531F" w:rsidP="008D531F">
      <w:pPr>
        <w:pStyle w:val="Heading4"/>
        <w:numPr>
          <w:ilvl w:val="3"/>
          <w:numId w:val="22"/>
        </w:numPr>
        <w:tabs>
          <w:tab w:val="num" w:pos="2160"/>
        </w:tabs>
        <w:ind w:left="3119" w:hanging="709"/>
        <w:rPr>
          <w:rFonts w:cstheme="minorHAnsi"/>
        </w:rPr>
      </w:pPr>
      <w:r w:rsidRPr="005A1AC4">
        <w:rPr>
          <w:rFonts w:cstheme="minorHAnsi"/>
        </w:rPr>
        <w:t xml:space="preserve">Commercially Sensitive Information; </w:t>
      </w:r>
    </w:p>
    <w:p w14:paraId="54CF1277" w14:textId="77777777" w:rsidR="008D531F" w:rsidRPr="005A1AC4" w:rsidRDefault="008D531F" w:rsidP="008D531F">
      <w:pPr>
        <w:pStyle w:val="Heading2"/>
        <w:numPr>
          <w:ilvl w:val="0"/>
          <w:numId w:val="0"/>
        </w:numPr>
        <w:ind w:left="1418"/>
        <w:rPr>
          <w:rFonts w:cstheme="minorHAnsi"/>
        </w:rPr>
      </w:pPr>
      <w:r w:rsidRPr="005A1AC4">
        <w:rPr>
          <w:rFonts w:cstheme="minorHAnsi"/>
        </w:rPr>
        <w:t xml:space="preserve"> (together the “Transparency Information”) are not Confidential Information.    </w:t>
      </w:r>
    </w:p>
    <w:p w14:paraId="270453D2" w14:textId="77777777" w:rsidR="008D531F" w:rsidRPr="005A1AC4" w:rsidRDefault="008D531F" w:rsidP="008D531F">
      <w:pPr>
        <w:pStyle w:val="Heading2"/>
        <w:numPr>
          <w:ilvl w:val="1"/>
          <w:numId w:val="4"/>
        </w:numPr>
        <w:rPr>
          <w:rFonts w:cstheme="minorHAnsi"/>
        </w:rPr>
      </w:pPr>
      <w:r w:rsidRPr="005A1AC4">
        <w:rPr>
          <w:rFonts w:cstheme="minorHAnsi"/>
        </w:rPr>
        <w:t>Notwithstanding any other provision of this Contract, the Supplier hereby gives its consent for the Buyer to publish to the general public the Transparency Information in its entirety (but with any information which is exempt from disclosure in accordance with the provisions of the FOIA redacted).  The Buyer shall, prior to publication, consult with the Supplier on the manner and format of publication and to inform its decision regarding any redactions but shall have the final decision in its absolute discretion.</w:t>
      </w:r>
    </w:p>
    <w:p w14:paraId="6C106B0A" w14:textId="77777777" w:rsidR="008D531F" w:rsidRPr="005A1AC4" w:rsidRDefault="008D531F" w:rsidP="008D531F">
      <w:pPr>
        <w:pStyle w:val="Heading2"/>
        <w:numPr>
          <w:ilvl w:val="1"/>
          <w:numId w:val="4"/>
        </w:numPr>
        <w:rPr>
          <w:rFonts w:cstheme="minorHAnsi"/>
        </w:rPr>
      </w:pPr>
      <w:r w:rsidRPr="005A1AC4">
        <w:rPr>
          <w:rFonts w:cstheme="minorHAnsi"/>
        </w:rPr>
        <w:t xml:space="preserve">The Supplier shall assist and co-operate with the Buyer to enable the Buyer to publish the Transparency Information, including the preparation of the Transparency Reports in accordance with Schedule 6 (Transparency Reports). </w:t>
      </w:r>
    </w:p>
    <w:p w14:paraId="4CE750F9" w14:textId="77777777" w:rsidR="008D531F" w:rsidRPr="005A1AC4" w:rsidRDefault="008D531F" w:rsidP="008D531F">
      <w:pPr>
        <w:pStyle w:val="Heading2"/>
        <w:numPr>
          <w:ilvl w:val="1"/>
          <w:numId w:val="4"/>
        </w:numPr>
        <w:rPr>
          <w:rFonts w:cstheme="minorHAnsi"/>
        </w:rPr>
      </w:pPr>
      <w:r w:rsidRPr="005A1AC4">
        <w:rPr>
          <w:rFonts w:cstheme="minorHAnsi"/>
        </w:rPr>
        <w:t>The Supplier acknowledges that the Buyer is subject to the requirements of the FOIA and the EIRs. The Supplier shall:</w:t>
      </w:r>
    </w:p>
    <w:p w14:paraId="611A417D" w14:textId="77777777" w:rsidR="008D531F" w:rsidRPr="005A1AC4" w:rsidRDefault="008D531F" w:rsidP="008D531F">
      <w:pPr>
        <w:pStyle w:val="Heading3"/>
        <w:numPr>
          <w:ilvl w:val="2"/>
          <w:numId w:val="4"/>
        </w:numPr>
        <w:rPr>
          <w:rFonts w:cstheme="minorHAnsi"/>
        </w:rPr>
      </w:pPr>
      <w:r w:rsidRPr="005A1AC4">
        <w:rPr>
          <w:rFonts w:cstheme="minorHAnsi"/>
        </w:rPr>
        <w:t>provide all necessary assistance and cooperation as reasonably requested by the Buyer to enable the Buyer to comply with its obligations under the FOIA and EIRs;</w:t>
      </w:r>
    </w:p>
    <w:p w14:paraId="474F3ADE" w14:textId="77777777" w:rsidR="008D531F" w:rsidRPr="005A1AC4" w:rsidRDefault="008D531F" w:rsidP="008D531F">
      <w:pPr>
        <w:pStyle w:val="Heading3"/>
        <w:numPr>
          <w:ilvl w:val="2"/>
          <w:numId w:val="4"/>
        </w:numPr>
        <w:rPr>
          <w:rFonts w:cstheme="minorHAnsi"/>
        </w:rPr>
      </w:pPr>
      <w:r w:rsidRPr="005A1AC4">
        <w:rPr>
          <w:rFonts w:cstheme="minorHAnsi"/>
        </w:rPr>
        <w:t xml:space="preserve">transfer to the Buyer all Requests for Information relating to this Contract that it receives as soon as practicable and in any event within two (2) Working Days of receipt; </w:t>
      </w:r>
    </w:p>
    <w:p w14:paraId="4592240D" w14:textId="77777777" w:rsidR="008D531F" w:rsidRPr="005A1AC4" w:rsidRDefault="008D531F" w:rsidP="008D531F">
      <w:pPr>
        <w:pStyle w:val="Heading3"/>
        <w:numPr>
          <w:ilvl w:val="2"/>
          <w:numId w:val="4"/>
        </w:numPr>
        <w:rPr>
          <w:rFonts w:cstheme="minorHAnsi"/>
        </w:rPr>
      </w:pPr>
      <w:r w:rsidRPr="005A1AC4">
        <w:rPr>
          <w:rFonts w:cstheme="minorHAnsi"/>
        </w:rPr>
        <w:t>provide the Buyer with a copy of all Information held on behalf of the Buyer which is requested in a Request For Information and which is in its possession  or control in the form that the Buyer requires within five (5) Working Days (or such other period as the Buyer may reasonably specify) of the Buyer's request for such Information; and</w:t>
      </w:r>
    </w:p>
    <w:p w14:paraId="127DD28E" w14:textId="77777777" w:rsidR="008D531F" w:rsidRPr="005A1AC4" w:rsidRDefault="008D531F" w:rsidP="008D531F">
      <w:pPr>
        <w:pStyle w:val="Heading3"/>
        <w:numPr>
          <w:ilvl w:val="2"/>
          <w:numId w:val="4"/>
        </w:numPr>
        <w:rPr>
          <w:rFonts w:cstheme="minorHAnsi"/>
        </w:rPr>
      </w:pPr>
      <w:r w:rsidRPr="005A1AC4">
        <w:rPr>
          <w:rFonts w:cstheme="minorHAnsi"/>
        </w:rPr>
        <w:t>not respond directly to a Request For Information addressed to the Buyer unless authorised in writing to do so by the Buyer.</w:t>
      </w:r>
    </w:p>
    <w:p w14:paraId="00033E2C" w14:textId="77777777" w:rsidR="008D531F" w:rsidRPr="005A1AC4" w:rsidRDefault="008D531F" w:rsidP="008D531F">
      <w:pPr>
        <w:pStyle w:val="Heading2"/>
        <w:numPr>
          <w:ilvl w:val="1"/>
          <w:numId w:val="4"/>
        </w:numPr>
        <w:rPr>
          <w:rFonts w:cstheme="minorHAnsi"/>
        </w:rPr>
      </w:pPr>
      <w:r w:rsidRPr="005A1AC4">
        <w:rPr>
          <w:rFonts w:cstheme="minorHAnsi"/>
        </w:rPr>
        <w:t>The Supplier acknowledges that the Buyer may be required under the FOIA and EIRs to disclose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Buyer shall be responsible for determining in its absolute discretion whether any Commercially Sensitive Information and/or any other information is exempt from disclosure in accordance with the FOIA and EIRs.</w:t>
      </w:r>
    </w:p>
    <w:p w14:paraId="1774D463" w14:textId="77777777" w:rsidR="008D531F" w:rsidRPr="005A1AC4" w:rsidRDefault="008D531F" w:rsidP="008D531F">
      <w:pPr>
        <w:pStyle w:val="Heading1"/>
        <w:keepNext/>
        <w:numPr>
          <w:ilvl w:val="0"/>
          <w:numId w:val="4"/>
        </w:numPr>
      </w:pPr>
      <w:bookmarkStart w:id="309" w:name="_heading=h.19c6y18" w:colFirst="0" w:colLast="0"/>
      <w:bookmarkStart w:id="310" w:name="_heading=h.3tbugp1" w:colFirst="0" w:colLast="0"/>
      <w:bookmarkStart w:id="311" w:name="_Toc48825050"/>
      <w:bookmarkEnd w:id="309"/>
      <w:bookmarkEnd w:id="310"/>
      <w:r w:rsidRPr="005A1AC4">
        <w:t>waiver</w:t>
      </w:r>
      <w:bookmarkEnd w:id="311"/>
    </w:p>
    <w:p w14:paraId="7804887E" w14:textId="77777777" w:rsidR="008D531F" w:rsidRPr="005A1AC4" w:rsidRDefault="008D531F" w:rsidP="008D531F">
      <w:pPr>
        <w:pStyle w:val="Heading2"/>
        <w:numPr>
          <w:ilvl w:val="1"/>
          <w:numId w:val="4"/>
        </w:numPr>
      </w:pPr>
      <w:r w:rsidRPr="005A1AC4">
        <w:t>A partial or full waiver or relaxation of the terms of this Contract is only valid if it is stated to be a waiver in writing to the other Party.</w:t>
      </w:r>
    </w:p>
    <w:p w14:paraId="60F55015" w14:textId="77777777" w:rsidR="008D531F" w:rsidRPr="005A1AC4" w:rsidRDefault="008D531F" w:rsidP="008D531F">
      <w:pPr>
        <w:pStyle w:val="Heading2"/>
        <w:numPr>
          <w:ilvl w:val="1"/>
          <w:numId w:val="4"/>
        </w:numPr>
      </w:pPr>
      <w:r w:rsidRPr="005A1AC4">
        <w:t>Unless otherwise provided in this Contract, rights and remedies under this Contract are cumulative and do not exclude any rights or remedies provided by Law, in equity or otherwise.</w:t>
      </w:r>
    </w:p>
    <w:p w14:paraId="3E0E1311" w14:textId="77777777" w:rsidR="008D531F" w:rsidRPr="005A1AC4" w:rsidRDefault="008D531F" w:rsidP="008D531F">
      <w:pPr>
        <w:pStyle w:val="Heading1"/>
        <w:keepNext/>
        <w:numPr>
          <w:ilvl w:val="0"/>
          <w:numId w:val="4"/>
        </w:numPr>
      </w:pPr>
      <w:bookmarkStart w:id="312" w:name="_heading=h.28h4qwu" w:colFirst="0" w:colLast="0"/>
      <w:bookmarkStart w:id="313" w:name="_Toc48825051"/>
      <w:bookmarkEnd w:id="312"/>
      <w:r w:rsidRPr="005A1AC4">
        <w:t>FURTHER ASSURANCES</w:t>
      </w:r>
      <w:bookmarkEnd w:id="313"/>
      <w:r w:rsidRPr="005A1AC4">
        <w:t xml:space="preserve"> </w:t>
      </w:r>
    </w:p>
    <w:p w14:paraId="3CFE3A0F" w14:textId="77777777" w:rsidR="008D531F" w:rsidRPr="005A1AC4" w:rsidRDefault="008D531F" w:rsidP="008D531F">
      <w:pPr>
        <w:pStyle w:val="Heading2"/>
        <w:numPr>
          <w:ilvl w:val="0"/>
          <w:numId w:val="0"/>
        </w:numPr>
        <w:ind w:left="852"/>
      </w:pPr>
      <w:r w:rsidRPr="005A1AC4">
        <w:t>Each Party undertakes at the request of the other, and at the cost of the requesting Party to do all acts and execute all documents which may be reasonably necessary to give effect to the meaning of this Contract.</w:t>
      </w:r>
    </w:p>
    <w:p w14:paraId="000624D9" w14:textId="77777777" w:rsidR="008D531F" w:rsidRPr="005A1AC4" w:rsidRDefault="008D531F" w:rsidP="008D531F">
      <w:pPr>
        <w:pStyle w:val="Heading1"/>
        <w:keepNext/>
        <w:numPr>
          <w:ilvl w:val="0"/>
          <w:numId w:val="4"/>
        </w:numPr>
      </w:pPr>
      <w:bookmarkStart w:id="314" w:name="_Ref46328066"/>
      <w:bookmarkStart w:id="315" w:name="_Toc48825052"/>
      <w:r w:rsidRPr="005A1AC4">
        <w:t>SEVERANCE</w:t>
      </w:r>
      <w:bookmarkEnd w:id="314"/>
      <w:bookmarkEnd w:id="315"/>
      <w:r w:rsidRPr="005A1AC4">
        <w:t xml:space="preserve"> </w:t>
      </w:r>
    </w:p>
    <w:p w14:paraId="06C052AE" w14:textId="77777777" w:rsidR="008D531F" w:rsidRPr="005A1AC4" w:rsidRDefault="008D531F" w:rsidP="008D531F">
      <w:pPr>
        <w:pStyle w:val="Heading2"/>
        <w:numPr>
          <w:ilvl w:val="1"/>
          <w:numId w:val="4"/>
        </w:numPr>
      </w:pPr>
      <w:bookmarkStart w:id="316" w:name="_Ref45791041"/>
      <w:r w:rsidRPr="005A1AC4">
        <w:t>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bookmarkEnd w:id="316"/>
    </w:p>
    <w:p w14:paraId="1B309962" w14:textId="43EAE7A0" w:rsidR="008D531F" w:rsidRPr="005A1AC4" w:rsidRDefault="008D531F" w:rsidP="008D531F">
      <w:pPr>
        <w:pStyle w:val="Heading2"/>
        <w:numPr>
          <w:ilvl w:val="1"/>
          <w:numId w:val="4"/>
        </w:numPr>
      </w:pPr>
      <w:bookmarkStart w:id="317" w:name="_Ref45791148"/>
      <w:r w:rsidRPr="005A1AC4">
        <w:t>In the event that any deemed deletion under Clause </w:t>
      </w:r>
      <w:r w:rsidRPr="005A1AC4">
        <w:fldChar w:fldCharType="begin"/>
      </w:r>
      <w:r w:rsidRPr="005A1AC4">
        <w:instrText xml:space="preserve"> REF _Ref45791041 \r \h </w:instrText>
      </w:r>
      <w:r>
        <w:instrText xml:space="preserve"> \* MERGEFORMAT </w:instrText>
      </w:r>
      <w:r w:rsidRPr="005A1AC4">
        <w:fldChar w:fldCharType="separate"/>
      </w:r>
      <w:r>
        <w:t>44.1</w:t>
      </w:r>
      <w:r w:rsidRPr="005A1AC4">
        <w:fldChar w:fldCharType="end"/>
      </w:r>
      <w:r w:rsidRPr="005A1AC4">
        <w:t xml:space="preserve">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possible, achieves the Parties' original commercial intention.</w:t>
      </w:r>
      <w:bookmarkEnd w:id="317"/>
    </w:p>
    <w:p w14:paraId="32790044" w14:textId="48D5F340" w:rsidR="008D531F" w:rsidRPr="005A1AC4" w:rsidRDefault="008D531F" w:rsidP="008D531F">
      <w:pPr>
        <w:pStyle w:val="Heading2"/>
        <w:numPr>
          <w:ilvl w:val="1"/>
          <w:numId w:val="4"/>
        </w:numPr>
      </w:pPr>
      <w:bookmarkStart w:id="318" w:name="_Ref45791214"/>
      <w:r w:rsidRPr="005A1AC4">
        <w:t>If the Parties are unable to agree on the revisions to this Contract within 5 Working Days of the date of the notice given pursuant to Clause </w:t>
      </w:r>
      <w:r w:rsidRPr="005A1AC4">
        <w:fldChar w:fldCharType="begin"/>
      </w:r>
      <w:r w:rsidRPr="005A1AC4">
        <w:instrText xml:space="preserve"> REF _Ref45791148 \r \h </w:instrText>
      </w:r>
      <w:r>
        <w:instrText xml:space="preserve"> \* MERGEFORMAT </w:instrText>
      </w:r>
      <w:r w:rsidRPr="005A1AC4">
        <w:fldChar w:fldCharType="separate"/>
      </w:r>
      <w:r>
        <w:t>44.2</w:t>
      </w:r>
      <w:r w:rsidRPr="005A1AC4">
        <w:fldChar w:fldCharType="end"/>
      </w:r>
      <w:r w:rsidRPr="005A1AC4">
        <w:t>, the matter shall be dealt with in accordance with Paragraph </w:t>
      </w:r>
      <w:r w:rsidRPr="005A1AC4">
        <w:rPr>
          <w:rFonts w:cstheme="minorHAnsi"/>
        </w:rPr>
        <w:fldChar w:fldCharType="begin"/>
      </w:r>
      <w:r w:rsidRPr="005A1AC4">
        <w:rPr>
          <w:rFonts w:cstheme="minorHAnsi"/>
        </w:rPr>
        <w:instrText xml:space="preserve"> REF _Ref45801513 \r \h  \* MERGEFORMAT </w:instrText>
      </w:r>
      <w:r w:rsidRPr="005A1AC4">
        <w:rPr>
          <w:rFonts w:cstheme="minorHAnsi"/>
        </w:rPr>
      </w:r>
      <w:r w:rsidRPr="005A1AC4">
        <w:rPr>
          <w:rFonts w:cstheme="minorHAnsi"/>
        </w:rPr>
        <w:fldChar w:fldCharType="separate"/>
      </w:r>
      <w:r>
        <w:rPr>
          <w:rFonts w:cstheme="minorHAnsi"/>
        </w:rPr>
        <w:t>4</w:t>
      </w:r>
      <w:r w:rsidRPr="005A1AC4">
        <w:rPr>
          <w:rFonts w:cstheme="minorHAnsi"/>
        </w:rPr>
        <w:fldChar w:fldCharType="end"/>
      </w:r>
      <w:r w:rsidRPr="005A1AC4">
        <w:t> (Commercial Negotiation) of Schedule 4 (Dispute Resolution Procedure) except that if the representatives are unable to resolve the dispute within 30 Working Days of the matter being referred to them, this Contract shall automatically terminate with immediate effect. The costs of termination incurred by the Parties shall lie where they fall if this Contract is terminated pursuant to this Clause </w:t>
      </w:r>
      <w:r w:rsidRPr="005A1AC4">
        <w:fldChar w:fldCharType="begin"/>
      </w:r>
      <w:r w:rsidRPr="005A1AC4">
        <w:instrText xml:space="preserve"> REF _Ref45791214 \r \h </w:instrText>
      </w:r>
      <w:r>
        <w:instrText xml:space="preserve"> \* MERGEFORMAT </w:instrText>
      </w:r>
      <w:r w:rsidRPr="005A1AC4">
        <w:fldChar w:fldCharType="separate"/>
      </w:r>
      <w:r>
        <w:t>44.3</w:t>
      </w:r>
      <w:r w:rsidRPr="005A1AC4">
        <w:fldChar w:fldCharType="end"/>
      </w:r>
      <w:r w:rsidRPr="005A1AC4">
        <w:t>.</w:t>
      </w:r>
      <w:bookmarkEnd w:id="318"/>
      <w:r w:rsidRPr="005A1AC4">
        <w:t xml:space="preserve"> </w:t>
      </w:r>
    </w:p>
    <w:p w14:paraId="670BF2CA" w14:textId="77777777" w:rsidR="008D531F" w:rsidRPr="005A1AC4" w:rsidRDefault="008D531F" w:rsidP="008D531F">
      <w:pPr>
        <w:pStyle w:val="Heading1"/>
        <w:keepNext/>
        <w:numPr>
          <w:ilvl w:val="0"/>
          <w:numId w:val="4"/>
        </w:numPr>
      </w:pPr>
      <w:bookmarkStart w:id="319" w:name="_heading=h.nmf14n" w:colFirst="0" w:colLast="0"/>
      <w:bookmarkStart w:id="320" w:name="_Toc48825053"/>
      <w:bookmarkStart w:id="321" w:name="_Ref44486962"/>
      <w:bookmarkEnd w:id="319"/>
      <w:r w:rsidRPr="005A1AC4">
        <w:t>relationship of the parties</w:t>
      </w:r>
      <w:bookmarkEnd w:id="320"/>
    </w:p>
    <w:p w14:paraId="506E112A" w14:textId="77777777" w:rsidR="008D531F" w:rsidRPr="005A1AC4" w:rsidRDefault="008D531F" w:rsidP="008D531F">
      <w:pPr>
        <w:pStyle w:val="Heading2"/>
        <w:numPr>
          <w:ilvl w:val="1"/>
          <w:numId w:val="4"/>
        </w:numPr>
      </w:pPr>
      <w:r w:rsidRPr="005A1AC4">
        <w:t>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w:t>
      </w:r>
    </w:p>
    <w:p w14:paraId="299553AC" w14:textId="77777777" w:rsidR="008D531F" w:rsidRPr="005A1AC4" w:rsidRDefault="008D531F" w:rsidP="008D531F">
      <w:pPr>
        <w:pStyle w:val="Heading1"/>
        <w:keepNext/>
        <w:numPr>
          <w:ilvl w:val="0"/>
          <w:numId w:val="4"/>
        </w:numPr>
      </w:pPr>
      <w:bookmarkStart w:id="322" w:name="_Ref44487308"/>
      <w:bookmarkStart w:id="323" w:name="_Toc48825054"/>
      <w:r w:rsidRPr="005A1AC4">
        <w:t xml:space="preserve">PREVENTING FRAUD BRIBERY AND </w:t>
      </w:r>
      <w:sdt>
        <w:sdtPr>
          <w:tag w:val="goog_rdk_128"/>
          <w:id w:val="-1172558336"/>
        </w:sdtPr>
        <w:sdtEndPr/>
        <w:sdtContent/>
      </w:sdt>
      <w:r w:rsidRPr="005A1AC4">
        <w:t>CORRUPTION</w:t>
      </w:r>
      <w:bookmarkEnd w:id="321"/>
      <w:bookmarkEnd w:id="322"/>
      <w:bookmarkEnd w:id="323"/>
    </w:p>
    <w:p w14:paraId="60B7B809" w14:textId="77777777" w:rsidR="008D531F" w:rsidRPr="005A1AC4" w:rsidRDefault="008D531F" w:rsidP="008D531F">
      <w:pPr>
        <w:pStyle w:val="Heading2"/>
        <w:numPr>
          <w:ilvl w:val="1"/>
          <w:numId w:val="4"/>
        </w:numPr>
      </w:pPr>
      <w:bookmarkStart w:id="324" w:name="_heading=h.37m2jsg" w:colFirst="0" w:colLast="0"/>
      <w:bookmarkStart w:id="325" w:name="_Ref44486986"/>
      <w:bookmarkEnd w:id="324"/>
      <w:r w:rsidRPr="005A1AC4">
        <w:t>The Supplier must not during the Contract Period:</w:t>
      </w:r>
      <w:bookmarkEnd w:id="325"/>
    </w:p>
    <w:p w14:paraId="031C2736" w14:textId="77777777" w:rsidR="008D531F" w:rsidRPr="005A1AC4" w:rsidRDefault="008D531F" w:rsidP="008D531F">
      <w:pPr>
        <w:pStyle w:val="Heading3"/>
        <w:numPr>
          <w:ilvl w:val="2"/>
          <w:numId w:val="4"/>
        </w:numPr>
      </w:pPr>
      <w:r w:rsidRPr="005A1AC4">
        <w:t>commit a Prohibited Act or any other criminal offence in the Regulations 57(1) and 57(2); nor</w:t>
      </w:r>
    </w:p>
    <w:p w14:paraId="6A18F258" w14:textId="77777777" w:rsidR="008D531F" w:rsidRPr="005A1AC4" w:rsidRDefault="008D531F" w:rsidP="008D531F">
      <w:pPr>
        <w:pStyle w:val="Heading3"/>
        <w:numPr>
          <w:ilvl w:val="2"/>
          <w:numId w:val="4"/>
        </w:numPr>
      </w:pPr>
      <w:r w:rsidRPr="005A1AC4">
        <w:t>do or allow anything which would cause the Buyer, including any of their employees, consultants, contractors, Sub-Contractors or agents to breach any of the Relevant Requirements or incur any liability under them.</w:t>
      </w:r>
    </w:p>
    <w:p w14:paraId="5A160EDC" w14:textId="77777777" w:rsidR="008D531F" w:rsidRPr="005A1AC4" w:rsidRDefault="008D531F" w:rsidP="008D531F">
      <w:pPr>
        <w:pStyle w:val="Heading2"/>
        <w:numPr>
          <w:ilvl w:val="1"/>
          <w:numId w:val="4"/>
        </w:numPr>
      </w:pPr>
      <w:bookmarkStart w:id="326" w:name="_heading=h.1mrcu09" w:colFirst="0" w:colLast="0"/>
      <w:bookmarkStart w:id="327" w:name="_Ref44486991"/>
      <w:bookmarkEnd w:id="326"/>
      <w:r w:rsidRPr="005A1AC4">
        <w:t>The Supplier must during the Contract Period:</w:t>
      </w:r>
      <w:bookmarkEnd w:id="327"/>
    </w:p>
    <w:p w14:paraId="1B44E631" w14:textId="77777777" w:rsidR="008D531F" w:rsidRPr="005A1AC4" w:rsidRDefault="008D531F" w:rsidP="008D531F">
      <w:pPr>
        <w:pStyle w:val="Heading3"/>
        <w:numPr>
          <w:ilvl w:val="2"/>
          <w:numId w:val="4"/>
        </w:numPr>
      </w:pPr>
      <w:r w:rsidRPr="005A1AC4">
        <w:t>create, maintain and enforce adequate policies and procedures to ensure it complies with the Relevant Requirements to prevent a Prohibited Act and require its Sub-Contractors to do the same;</w:t>
      </w:r>
    </w:p>
    <w:p w14:paraId="3D3F983A" w14:textId="77777777" w:rsidR="008D531F" w:rsidRPr="005A1AC4" w:rsidRDefault="008D531F" w:rsidP="008D531F">
      <w:pPr>
        <w:pStyle w:val="Heading3"/>
        <w:numPr>
          <w:ilvl w:val="2"/>
          <w:numId w:val="4"/>
        </w:numPr>
      </w:pPr>
      <w:r w:rsidRPr="005A1AC4">
        <w:t xml:space="preserve">keep full records to show it has complied with its obligations under this Clause </w:t>
      </w:r>
      <w:r w:rsidRPr="005A1AC4">
        <w:fldChar w:fldCharType="begin"/>
      </w:r>
      <w:r w:rsidRPr="005A1AC4">
        <w:instrText xml:space="preserve"> REF _Ref44487308 \r \h </w:instrText>
      </w:r>
      <w:r>
        <w:instrText xml:space="preserve"> \* MERGEFORMAT </w:instrText>
      </w:r>
      <w:r w:rsidRPr="005A1AC4">
        <w:fldChar w:fldCharType="separate"/>
      </w:r>
      <w:r>
        <w:t>46</w:t>
      </w:r>
      <w:r w:rsidRPr="005A1AC4">
        <w:fldChar w:fldCharType="end"/>
      </w:r>
      <w:r w:rsidRPr="005A1AC4">
        <w:t xml:space="preserve"> and give copies to the Buyer on request; and</w:t>
      </w:r>
    </w:p>
    <w:p w14:paraId="4BBFCC46" w14:textId="77777777" w:rsidR="008D531F" w:rsidRPr="005A1AC4" w:rsidRDefault="008D531F" w:rsidP="008D531F">
      <w:pPr>
        <w:pStyle w:val="Heading3"/>
        <w:numPr>
          <w:ilvl w:val="2"/>
          <w:numId w:val="4"/>
        </w:numPr>
      </w:pPr>
      <w:r w:rsidRPr="005A1AC4">
        <w:t xml:space="preserve">if required by the Buyer, within 20 Working Days of the Commencement Date, and then annually, certify in writing to the Buyer, that it has complied with this Clause </w:t>
      </w:r>
      <w:r w:rsidRPr="005A1AC4">
        <w:fldChar w:fldCharType="begin"/>
      </w:r>
      <w:r w:rsidRPr="005A1AC4">
        <w:instrText xml:space="preserve"> REF _Ref44487308 \r \h </w:instrText>
      </w:r>
      <w:r>
        <w:instrText xml:space="preserve"> \* MERGEFORMAT </w:instrText>
      </w:r>
      <w:r w:rsidRPr="005A1AC4">
        <w:fldChar w:fldCharType="separate"/>
      </w:r>
      <w:r>
        <w:t>46</w:t>
      </w:r>
      <w:r w:rsidRPr="005A1AC4">
        <w:fldChar w:fldCharType="end"/>
      </w:r>
      <w:r w:rsidRPr="005A1AC4">
        <w:t>, including compliance of Supplier Personnel, and provide reasonable supporting evidence of this on request, including its policies and procedures.</w:t>
      </w:r>
    </w:p>
    <w:p w14:paraId="180C8627" w14:textId="70E1C77D" w:rsidR="008D531F" w:rsidRPr="005A1AC4" w:rsidRDefault="008D531F" w:rsidP="008D531F">
      <w:pPr>
        <w:pStyle w:val="Heading2"/>
        <w:numPr>
          <w:ilvl w:val="1"/>
          <w:numId w:val="4"/>
        </w:numPr>
      </w:pPr>
      <w:bookmarkStart w:id="328" w:name="_heading=h.46r0co2" w:colFirst="0" w:colLast="0"/>
      <w:bookmarkStart w:id="329" w:name="_Ref44487025"/>
      <w:bookmarkEnd w:id="328"/>
      <w:r w:rsidRPr="005A1AC4">
        <w:t xml:space="preserve">The Supplier must immediately notify the Buyer if it becomes aware of any breach of Clauses </w:t>
      </w:r>
      <w:r w:rsidRPr="005A1AC4">
        <w:fldChar w:fldCharType="begin"/>
      </w:r>
      <w:r w:rsidRPr="005A1AC4">
        <w:instrText xml:space="preserve"> REF _Ref44486986 \r \h </w:instrText>
      </w:r>
      <w:r>
        <w:instrText xml:space="preserve"> \* MERGEFORMAT </w:instrText>
      </w:r>
      <w:r w:rsidRPr="005A1AC4">
        <w:fldChar w:fldCharType="separate"/>
      </w:r>
      <w:r>
        <w:t>46.1</w:t>
      </w:r>
      <w:r w:rsidRPr="005A1AC4">
        <w:fldChar w:fldCharType="end"/>
      </w:r>
      <w:r w:rsidRPr="005A1AC4">
        <w:t xml:space="preserve"> and </w:t>
      </w:r>
      <w:r w:rsidRPr="005A1AC4">
        <w:fldChar w:fldCharType="begin"/>
      </w:r>
      <w:r w:rsidRPr="005A1AC4">
        <w:instrText xml:space="preserve"> REF _Ref44486991 \r \h </w:instrText>
      </w:r>
      <w:r>
        <w:instrText xml:space="preserve"> \* MERGEFORMAT </w:instrText>
      </w:r>
      <w:r w:rsidRPr="005A1AC4">
        <w:fldChar w:fldCharType="separate"/>
      </w:r>
      <w:r>
        <w:t>46.2</w:t>
      </w:r>
      <w:r w:rsidRPr="005A1AC4">
        <w:fldChar w:fldCharType="end"/>
      </w:r>
      <w:r w:rsidRPr="005A1AC4">
        <w:t xml:space="preserve"> or has any reason to think that it, or any of the Supplier Personnel, has either:</w:t>
      </w:r>
      <w:bookmarkEnd w:id="329"/>
    </w:p>
    <w:p w14:paraId="33834F26" w14:textId="77777777" w:rsidR="008D531F" w:rsidRPr="005A1AC4" w:rsidRDefault="008D531F" w:rsidP="008D531F">
      <w:pPr>
        <w:pStyle w:val="Heading3"/>
        <w:numPr>
          <w:ilvl w:val="2"/>
          <w:numId w:val="4"/>
        </w:numPr>
      </w:pPr>
      <w:r w:rsidRPr="005A1AC4">
        <w:t>been investigated or prosecuted for an alleged Prohibited Act;</w:t>
      </w:r>
    </w:p>
    <w:p w14:paraId="4F803B7F" w14:textId="77777777" w:rsidR="008D531F" w:rsidRPr="005A1AC4" w:rsidRDefault="008D531F" w:rsidP="008D531F">
      <w:pPr>
        <w:pStyle w:val="Heading3"/>
        <w:numPr>
          <w:ilvl w:val="2"/>
          <w:numId w:val="4"/>
        </w:numPr>
      </w:pPr>
      <w:r w:rsidRPr="005A1AC4">
        <w:t>been debarred, suspended, proposed for suspension or debarment, or is otherwise ineligible to take part in procurement programmes or contracts because of a Prohibited Act by any government department or agency;</w:t>
      </w:r>
    </w:p>
    <w:p w14:paraId="0577570D" w14:textId="77777777" w:rsidR="008D531F" w:rsidRPr="005A1AC4" w:rsidRDefault="008D531F" w:rsidP="008D531F">
      <w:pPr>
        <w:pStyle w:val="Heading3"/>
        <w:numPr>
          <w:ilvl w:val="2"/>
          <w:numId w:val="4"/>
        </w:numPr>
      </w:pPr>
      <w:r w:rsidRPr="005A1AC4">
        <w:t>received a request or demand for any undue financial or other advantage of any kind related to the Framework or any contract entered into under the Framework; or</w:t>
      </w:r>
    </w:p>
    <w:p w14:paraId="4E532E04" w14:textId="77777777" w:rsidR="008D531F" w:rsidRPr="005A1AC4" w:rsidRDefault="008D531F" w:rsidP="008D531F">
      <w:pPr>
        <w:pStyle w:val="Heading3"/>
        <w:numPr>
          <w:ilvl w:val="2"/>
          <w:numId w:val="4"/>
        </w:numPr>
      </w:pPr>
      <w:r w:rsidRPr="005A1AC4">
        <w:t>suspected that any person or Party directly or indirectly related to the Framework or any contract entered into under the Framework has committed or attempted to commit a Prohibited Act.</w:t>
      </w:r>
    </w:p>
    <w:p w14:paraId="6819344E" w14:textId="31630FAA" w:rsidR="008D531F" w:rsidRPr="005A1AC4" w:rsidRDefault="008D531F" w:rsidP="008D531F">
      <w:pPr>
        <w:pStyle w:val="Heading2"/>
        <w:numPr>
          <w:ilvl w:val="1"/>
          <w:numId w:val="4"/>
        </w:numPr>
      </w:pPr>
      <w:bookmarkStart w:id="330" w:name="_heading=h.2lwamvv" w:colFirst="0" w:colLast="0"/>
      <w:bookmarkStart w:id="331" w:name="_Ref44487036"/>
      <w:bookmarkEnd w:id="330"/>
      <w:r w:rsidRPr="005A1AC4">
        <w:t xml:space="preserve">If the Supplier notifies the Buyer as required by Clause </w:t>
      </w:r>
      <w:r w:rsidRPr="005A1AC4">
        <w:fldChar w:fldCharType="begin"/>
      </w:r>
      <w:r w:rsidRPr="005A1AC4">
        <w:instrText xml:space="preserve"> REF _Ref44487025 \r \h </w:instrText>
      </w:r>
      <w:r>
        <w:instrText xml:space="preserve"> \* MERGEFORMAT </w:instrText>
      </w:r>
      <w:r w:rsidRPr="005A1AC4">
        <w:fldChar w:fldCharType="separate"/>
      </w:r>
      <w:r>
        <w:t>46.3</w:t>
      </w:r>
      <w:r w:rsidRPr="005A1AC4">
        <w:fldChar w:fldCharType="end"/>
      </w:r>
      <w:r w:rsidRPr="005A1AC4">
        <w:t>, the Supplier must respond promptly to their further enquiries, co-operate with any investigation and allow the audit of any books, records and relevant documentation.</w:t>
      </w:r>
      <w:bookmarkEnd w:id="331"/>
    </w:p>
    <w:p w14:paraId="29F880E9" w14:textId="77777777" w:rsidR="008D531F" w:rsidRPr="005A1AC4" w:rsidRDefault="008D531F" w:rsidP="008D531F">
      <w:pPr>
        <w:pStyle w:val="Heading2"/>
        <w:numPr>
          <w:ilvl w:val="1"/>
          <w:numId w:val="4"/>
        </w:numPr>
      </w:pPr>
      <w:r w:rsidRPr="005A1AC4">
        <w:t xml:space="preserve">If the Supplier breaches Clause </w:t>
      </w:r>
      <w:r w:rsidRPr="005A1AC4">
        <w:fldChar w:fldCharType="begin"/>
      </w:r>
      <w:r w:rsidRPr="005A1AC4">
        <w:instrText xml:space="preserve"> REF _Ref44486991 \r \h </w:instrText>
      </w:r>
      <w:r>
        <w:instrText xml:space="preserve"> \* MERGEFORMAT </w:instrText>
      </w:r>
      <w:r w:rsidRPr="005A1AC4">
        <w:fldChar w:fldCharType="separate"/>
      </w:r>
      <w:r>
        <w:t>46.2</w:t>
      </w:r>
      <w:r w:rsidRPr="005A1AC4">
        <w:fldChar w:fldCharType="end"/>
      </w:r>
      <w:r w:rsidRPr="005A1AC4">
        <w:t xml:space="preserve"> , the Buyer may by notice:</w:t>
      </w:r>
    </w:p>
    <w:p w14:paraId="3D7625B0" w14:textId="77777777" w:rsidR="008D531F" w:rsidRPr="005A1AC4" w:rsidRDefault="008D531F" w:rsidP="008D531F">
      <w:pPr>
        <w:pStyle w:val="Heading3"/>
        <w:numPr>
          <w:ilvl w:val="2"/>
          <w:numId w:val="4"/>
        </w:numPr>
      </w:pPr>
      <w:r w:rsidRPr="005A1AC4">
        <w:t>require the Supplier to remove from performance of this Contract any Supplier Personnel whose acts or omissions have caused the Supplier’s breach; or</w:t>
      </w:r>
      <w:bookmarkStart w:id="332" w:name="_bookmark186"/>
      <w:bookmarkEnd w:id="332"/>
    </w:p>
    <w:p w14:paraId="7890AFDE" w14:textId="77777777" w:rsidR="008D531F" w:rsidRPr="005A1AC4" w:rsidRDefault="008D531F" w:rsidP="008D531F">
      <w:pPr>
        <w:pStyle w:val="Heading3"/>
        <w:numPr>
          <w:ilvl w:val="2"/>
          <w:numId w:val="4"/>
        </w:numPr>
      </w:pPr>
      <w:bookmarkStart w:id="333" w:name="_Ref46326416"/>
      <w:r w:rsidRPr="005A1AC4">
        <w:t>immediately terminate this Contract for material Default.</w:t>
      </w:r>
      <w:bookmarkEnd w:id="333"/>
    </w:p>
    <w:p w14:paraId="61B7DD2B" w14:textId="77777777" w:rsidR="008D531F" w:rsidRPr="005A1AC4" w:rsidRDefault="008D531F" w:rsidP="008D531F">
      <w:pPr>
        <w:pStyle w:val="Heading2"/>
        <w:numPr>
          <w:ilvl w:val="1"/>
          <w:numId w:val="4"/>
        </w:numPr>
      </w:pPr>
      <w:r w:rsidRPr="005A1AC4">
        <w:t xml:space="preserve">In any notice the Supplier gives under Clause </w:t>
      </w:r>
      <w:r w:rsidRPr="005A1AC4">
        <w:fldChar w:fldCharType="begin"/>
      </w:r>
      <w:r w:rsidRPr="005A1AC4">
        <w:instrText xml:space="preserve"> REF _Ref44487025 \r \h </w:instrText>
      </w:r>
      <w:r>
        <w:instrText xml:space="preserve"> \* MERGEFORMAT </w:instrText>
      </w:r>
      <w:r w:rsidRPr="005A1AC4">
        <w:fldChar w:fldCharType="separate"/>
      </w:r>
      <w:r>
        <w:t>46.3</w:t>
      </w:r>
      <w:r w:rsidRPr="005A1AC4">
        <w:fldChar w:fldCharType="end"/>
      </w:r>
      <w:r w:rsidRPr="005A1AC4">
        <w:t xml:space="preserve"> it must specify the:</w:t>
      </w:r>
    </w:p>
    <w:p w14:paraId="65ACAED5" w14:textId="77777777" w:rsidR="008D531F" w:rsidRPr="005A1AC4" w:rsidRDefault="008D531F" w:rsidP="008D531F">
      <w:pPr>
        <w:pStyle w:val="Heading3"/>
        <w:numPr>
          <w:ilvl w:val="2"/>
          <w:numId w:val="4"/>
        </w:numPr>
      </w:pPr>
      <w:r w:rsidRPr="005A1AC4">
        <w:t>Prohibited Act;</w:t>
      </w:r>
    </w:p>
    <w:p w14:paraId="2CBC1705" w14:textId="77777777" w:rsidR="008D531F" w:rsidRPr="005A1AC4" w:rsidRDefault="008D531F" w:rsidP="008D531F">
      <w:pPr>
        <w:pStyle w:val="Heading3"/>
        <w:numPr>
          <w:ilvl w:val="2"/>
          <w:numId w:val="4"/>
        </w:numPr>
      </w:pPr>
      <w:r w:rsidRPr="005A1AC4">
        <w:t>identity of the Party who it thinks has committed the Prohibited Act; and</w:t>
      </w:r>
    </w:p>
    <w:p w14:paraId="46CBD509" w14:textId="77777777" w:rsidR="008D531F" w:rsidRPr="005A1AC4" w:rsidRDefault="008D531F" w:rsidP="008D531F">
      <w:pPr>
        <w:pStyle w:val="Heading3"/>
        <w:numPr>
          <w:ilvl w:val="2"/>
          <w:numId w:val="4"/>
        </w:numPr>
      </w:pPr>
      <w:r w:rsidRPr="005A1AC4">
        <w:t>action it has decided to take.</w:t>
      </w:r>
    </w:p>
    <w:p w14:paraId="14B89948" w14:textId="77777777" w:rsidR="008D531F" w:rsidRPr="005A1AC4" w:rsidRDefault="008D531F" w:rsidP="008D531F">
      <w:pPr>
        <w:pStyle w:val="Heading1"/>
        <w:keepNext/>
        <w:numPr>
          <w:ilvl w:val="0"/>
          <w:numId w:val="4"/>
        </w:numPr>
      </w:pPr>
      <w:bookmarkStart w:id="334" w:name="_heading=h.111kx3o" w:colFirst="0" w:colLast="0"/>
      <w:bookmarkStart w:id="335" w:name="_Toc48825055"/>
      <w:bookmarkEnd w:id="334"/>
      <w:r w:rsidRPr="005A1AC4">
        <w:t>EQUALITY, DIVERSITY AND HUMAN RIGHTS</w:t>
      </w:r>
      <w:bookmarkEnd w:id="335"/>
    </w:p>
    <w:p w14:paraId="08DD1EED" w14:textId="77777777" w:rsidR="008D531F" w:rsidRPr="005A1AC4" w:rsidRDefault="008D531F" w:rsidP="008D531F">
      <w:pPr>
        <w:pStyle w:val="Heading2"/>
        <w:numPr>
          <w:ilvl w:val="1"/>
          <w:numId w:val="4"/>
        </w:numPr>
      </w:pPr>
      <w:r w:rsidRPr="005A1AC4">
        <w:t>The Supplier must follow all applicable equality Law when it performs its obligations under this Contract, including:</w:t>
      </w:r>
    </w:p>
    <w:p w14:paraId="25F80D51" w14:textId="77777777" w:rsidR="008D531F" w:rsidRPr="005A1AC4" w:rsidRDefault="008D531F" w:rsidP="008D531F">
      <w:pPr>
        <w:pStyle w:val="Heading3"/>
        <w:numPr>
          <w:ilvl w:val="2"/>
          <w:numId w:val="4"/>
        </w:numPr>
      </w:pPr>
      <w:r w:rsidRPr="005A1AC4">
        <w:t>protections against discrimination on the grounds of race, sex, gender reassignment, religion or belief, disability, sexual orientation, pregnancy, maternity, age or otherwise; and</w:t>
      </w:r>
    </w:p>
    <w:p w14:paraId="38239E24" w14:textId="77777777" w:rsidR="008D531F" w:rsidRPr="005A1AC4" w:rsidRDefault="008D531F" w:rsidP="008D531F">
      <w:pPr>
        <w:pStyle w:val="Heading3"/>
        <w:numPr>
          <w:ilvl w:val="2"/>
          <w:numId w:val="4"/>
        </w:numPr>
      </w:pPr>
      <w:r w:rsidRPr="005A1AC4">
        <w:t>any other requirements and instructions which the Buyer reasonably imposes related to equality Law.</w:t>
      </w:r>
    </w:p>
    <w:p w14:paraId="49768A05" w14:textId="77777777" w:rsidR="008D531F" w:rsidRPr="005A1AC4" w:rsidRDefault="008D531F" w:rsidP="008D531F">
      <w:pPr>
        <w:pStyle w:val="Heading2"/>
        <w:numPr>
          <w:ilvl w:val="1"/>
          <w:numId w:val="4"/>
        </w:numPr>
      </w:pPr>
      <w:r w:rsidRPr="005A1AC4">
        <w:t>The Supplier must take all necessary steps, and inform the Buyer of the steps taken, to prevent anything that is considered to be unlawful discrimination by any court or tribunal, or the Equality and Human Rights Commission (or any successor organisation) when working on a Contract.</w:t>
      </w:r>
    </w:p>
    <w:p w14:paraId="6399AB78" w14:textId="77777777" w:rsidR="008D531F" w:rsidRPr="005A1AC4" w:rsidRDefault="008D531F" w:rsidP="008D531F">
      <w:pPr>
        <w:pStyle w:val="Heading1"/>
        <w:keepNext/>
        <w:numPr>
          <w:ilvl w:val="0"/>
          <w:numId w:val="4"/>
        </w:numPr>
      </w:pPr>
      <w:bookmarkStart w:id="336" w:name="_heading=h.3l18frh" w:colFirst="0" w:colLast="0"/>
      <w:bookmarkStart w:id="337" w:name="_Toc48825056"/>
      <w:bookmarkEnd w:id="336"/>
      <w:r w:rsidRPr="005A1AC4">
        <w:t>ASSIGNMENT AND NOVATION</w:t>
      </w:r>
      <w:bookmarkEnd w:id="337"/>
      <w:r w:rsidRPr="005A1AC4">
        <w:t xml:space="preserve"> </w:t>
      </w:r>
    </w:p>
    <w:p w14:paraId="195409A4" w14:textId="77777777" w:rsidR="008D531F" w:rsidRPr="005A1AC4" w:rsidRDefault="008D531F" w:rsidP="008D531F">
      <w:pPr>
        <w:pStyle w:val="Heading2"/>
        <w:numPr>
          <w:ilvl w:val="1"/>
          <w:numId w:val="4"/>
        </w:numPr>
      </w:pPr>
      <w:bookmarkStart w:id="338" w:name="_heading=h.4k668n3" w:colFirst="0" w:colLast="0"/>
      <w:bookmarkEnd w:id="338"/>
      <w:r w:rsidRPr="005A1AC4">
        <w:t>The Supplier shall not assign, novate or otherwise dispose of or create any trust in relation to any or all of its rights, obligations or liabilities under this Contract without the prior written consent of the Buyer.</w:t>
      </w:r>
    </w:p>
    <w:p w14:paraId="48029366" w14:textId="77777777" w:rsidR="008D531F" w:rsidRPr="005A1AC4" w:rsidRDefault="008D531F" w:rsidP="008D531F">
      <w:pPr>
        <w:pStyle w:val="Heading2"/>
        <w:numPr>
          <w:ilvl w:val="1"/>
          <w:numId w:val="4"/>
        </w:numPr>
      </w:pPr>
      <w:bookmarkStart w:id="339" w:name="_Ref45791982"/>
      <w:r w:rsidRPr="005A1AC4">
        <w:t>The Buyer may at its discretion assign, novate or otherwise dispose of any or all of its rights, obligations and liabilities under this Contract and/or any associated licences to:</w:t>
      </w:r>
      <w:bookmarkEnd w:id="339"/>
    </w:p>
    <w:p w14:paraId="25DD7A16" w14:textId="77777777" w:rsidR="008D531F" w:rsidRPr="005A1AC4" w:rsidRDefault="008D531F" w:rsidP="008D531F">
      <w:pPr>
        <w:pStyle w:val="Heading3"/>
        <w:numPr>
          <w:ilvl w:val="2"/>
          <w:numId w:val="4"/>
        </w:numPr>
      </w:pPr>
      <w:r w:rsidRPr="005A1AC4">
        <w:t>any Central Government Body; or</w:t>
      </w:r>
    </w:p>
    <w:p w14:paraId="3CA16327" w14:textId="77777777" w:rsidR="008D531F" w:rsidRPr="005A1AC4" w:rsidRDefault="008D531F" w:rsidP="008D531F">
      <w:pPr>
        <w:pStyle w:val="Heading3"/>
        <w:numPr>
          <w:ilvl w:val="2"/>
          <w:numId w:val="4"/>
        </w:numPr>
      </w:pPr>
      <w:r w:rsidRPr="005A1AC4">
        <w:t>to a body other than a Central Government Body (including any private sector body) which performs any of the functions that previously had been performed by the Buyer,</w:t>
      </w:r>
    </w:p>
    <w:p w14:paraId="16659BBF" w14:textId="77777777" w:rsidR="008D531F" w:rsidRPr="005A1AC4" w:rsidRDefault="008D531F" w:rsidP="008D531F">
      <w:pPr>
        <w:pStyle w:val="Heading2"/>
        <w:numPr>
          <w:ilvl w:val="0"/>
          <w:numId w:val="0"/>
        </w:numPr>
        <w:ind w:left="1418"/>
        <w:rPr>
          <w:rFonts w:cstheme="minorHAnsi"/>
        </w:rPr>
      </w:pPr>
      <w:r w:rsidRPr="005A1AC4">
        <w:rPr>
          <w:rFonts w:cstheme="minorHAnsi"/>
        </w:rPr>
        <w:t>and the Supplier shall, at the Buyer’s request, enter into a novation agreement in such form as the Buyer shall reasonably specify in order to enable the Buyer to exercise its rights pursuant to this Clause </w:t>
      </w:r>
      <w:r w:rsidRPr="005A1AC4">
        <w:rPr>
          <w:rFonts w:cstheme="minorHAnsi"/>
        </w:rPr>
        <w:fldChar w:fldCharType="begin"/>
      </w:r>
      <w:r w:rsidRPr="005A1AC4">
        <w:rPr>
          <w:rFonts w:cstheme="minorHAnsi"/>
        </w:rPr>
        <w:instrText xml:space="preserve"> REF _Ref45791982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48.2</w:t>
      </w:r>
      <w:r w:rsidRPr="005A1AC4">
        <w:rPr>
          <w:rFonts w:cstheme="minorHAnsi"/>
        </w:rPr>
        <w:fldChar w:fldCharType="end"/>
      </w:r>
      <w:r w:rsidRPr="005A1AC4">
        <w:rPr>
          <w:rFonts w:cstheme="minorHAnsi"/>
        </w:rPr>
        <w:t>.</w:t>
      </w:r>
    </w:p>
    <w:p w14:paraId="5314BA4A" w14:textId="77777777" w:rsidR="008D531F" w:rsidRPr="005A1AC4" w:rsidRDefault="008D531F" w:rsidP="008D531F">
      <w:pPr>
        <w:pStyle w:val="Heading2"/>
        <w:numPr>
          <w:ilvl w:val="1"/>
          <w:numId w:val="4"/>
        </w:numPr>
      </w:pPr>
      <w:r w:rsidRPr="005A1AC4">
        <w:t>A change in the legal status of the Buyer such that it ceases to be a Central Government Body shall not, subject to Clause </w:t>
      </w:r>
      <w:r w:rsidRPr="005A1AC4">
        <w:fldChar w:fldCharType="begin"/>
      </w:r>
      <w:r w:rsidRPr="005A1AC4">
        <w:instrText xml:space="preserve"> REF _Ref45792095 \r \h </w:instrText>
      </w:r>
      <w:r>
        <w:instrText xml:space="preserve"> \* MERGEFORMAT </w:instrText>
      </w:r>
      <w:r w:rsidRPr="005A1AC4">
        <w:fldChar w:fldCharType="separate"/>
      </w:r>
      <w:r>
        <w:t>48.4</w:t>
      </w:r>
      <w:r w:rsidRPr="005A1AC4">
        <w:fldChar w:fldCharType="end"/>
      </w:r>
      <w:r w:rsidRPr="005A1AC4">
        <w:t>, affect the validity of this Contract and this Contract shall be binding on any successor body to the Buyer.</w:t>
      </w:r>
    </w:p>
    <w:p w14:paraId="5D3B82CC" w14:textId="111F3757" w:rsidR="008D531F" w:rsidRPr="005A1AC4" w:rsidRDefault="008D531F" w:rsidP="008D531F">
      <w:pPr>
        <w:pStyle w:val="Heading2"/>
        <w:numPr>
          <w:ilvl w:val="1"/>
          <w:numId w:val="4"/>
        </w:numPr>
      </w:pPr>
      <w:bookmarkStart w:id="340" w:name="_Ref45792095"/>
      <w:r w:rsidRPr="005A1AC4">
        <w:t xml:space="preserve">If the Buyer assigns, novates or otherwise disposes of any of its rights, obligations or liabilities under this Contract to a body which is not a Central Government Body or if a body which is not a Central Government Body succeeds the Buyer (any such body a “Successor Body”), the Supplier shall have the right to terminate for an Insolvency Event affecting the Successor Body identical to the right of termination of the Buyer under Clause </w:t>
      </w:r>
      <w:r w:rsidRPr="005A1AC4">
        <w:fldChar w:fldCharType="begin"/>
      </w:r>
      <w:r w:rsidRPr="005A1AC4">
        <w:instrText xml:space="preserve"> REF _Ref45885460 \r \h  \* MERGEFORMAT </w:instrText>
      </w:r>
      <w:r w:rsidRPr="005A1AC4">
        <w:fldChar w:fldCharType="separate"/>
      </w:r>
      <w:r>
        <w:t>35.1.4</w:t>
      </w:r>
      <w:r w:rsidRPr="005A1AC4">
        <w:fldChar w:fldCharType="end"/>
      </w:r>
      <w:r w:rsidRPr="005A1AC4">
        <w:t xml:space="preserve"> as if references in that Clause to the Supplier and to Supplier or Guarantor (if applicable) in the definition of Insolvency Event were references to the Successor Body).</w:t>
      </w:r>
      <w:bookmarkEnd w:id="340"/>
    </w:p>
    <w:p w14:paraId="4F15A4C0" w14:textId="77777777" w:rsidR="008D531F" w:rsidRPr="005A1AC4" w:rsidRDefault="008D531F" w:rsidP="008D531F">
      <w:pPr>
        <w:pStyle w:val="Heading1"/>
        <w:keepNext/>
        <w:numPr>
          <w:ilvl w:val="0"/>
          <w:numId w:val="4"/>
        </w:numPr>
      </w:pPr>
      <w:bookmarkStart w:id="341" w:name="_Ref45794493"/>
      <w:bookmarkStart w:id="342" w:name="_Toc48825057"/>
      <w:r w:rsidRPr="005A1AC4">
        <w:t>CHANGE</w:t>
      </w:r>
      <w:bookmarkEnd w:id="341"/>
      <w:bookmarkEnd w:id="342"/>
    </w:p>
    <w:p w14:paraId="0C5E2F06" w14:textId="77777777" w:rsidR="008D531F" w:rsidRPr="005A1AC4" w:rsidRDefault="008D531F" w:rsidP="008D531F">
      <w:pPr>
        <w:pStyle w:val="Heading2"/>
        <w:numPr>
          <w:ilvl w:val="0"/>
          <w:numId w:val="0"/>
        </w:numPr>
        <w:ind w:left="709"/>
        <w:rPr>
          <w:b w:val="0"/>
        </w:rPr>
      </w:pPr>
      <w:r w:rsidRPr="005A1AC4">
        <w:t>Change Control Procedure</w:t>
      </w:r>
    </w:p>
    <w:p w14:paraId="143EA16B" w14:textId="77777777" w:rsidR="008D531F" w:rsidRPr="005A1AC4" w:rsidRDefault="008D531F" w:rsidP="008D531F">
      <w:pPr>
        <w:pStyle w:val="Heading2"/>
        <w:numPr>
          <w:ilvl w:val="1"/>
          <w:numId w:val="4"/>
        </w:numPr>
      </w:pPr>
      <w:r w:rsidRPr="005A1AC4">
        <w:t xml:space="preserve">Any requirement for a Change shall be subject to the Change Control Procedure. </w:t>
      </w:r>
    </w:p>
    <w:p w14:paraId="41C34E1A" w14:textId="77777777" w:rsidR="008D531F" w:rsidRPr="005A1AC4" w:rsidRDefault="008D531F" w:rsidP="008D531F">
      <w:pPr>
        <w:pStyle w:val="Heading2"/>
        <w:numPr>
          <w:ilvl w:val="0"/>
          <w:numId w:val="0"/>
        </w:numPr>
        <w:ind w:left="709"/>
        <w:rPr>
          <w:b w:val="0"/>
        </w:rPr>
      </w:pPr>
      <w:r w:rsidRPr="005A1AC4">
        <w:t xml:space="preserve">Change in Law </w:t>
      </w:r>
    </w:p>
    <w:p w14:paraId="7C98192D" w14:textId="77777777" w:rsidR="008D531F" w:rsidRPr="005A1AC4" w:rsidRDefault="008D531F" w:rsidP="008D531F">
      <w:pPr>
        <w:pStyle w:val="Heading2"/>
        <w:numPr>
          <w:ilvl w:val="1"/>
          <w:numId w:val="4"/>
        </w:numPr>
      </w:pPr>
      <w:bookmarkStart w:id="343" w:name="_Toc139080365"/>
      <w:r w:rsidRPr="005A1AC4">
        <w:t>The Supplier shall neither be relieved of its obligations to supply the Services in accordance with the terms and conditions of this Contract nor be entitled to an increase in the Charges as the result of:</w:t>
      </w:r>
      <w:bookmarkEnd w:id="343"/>
    </w:p>
    <w:p w14:paraId="720ADC77" w14:textId="77777777" w:rsidR="008D531F" w:rsidRPr="005A1AC4" w:rsidRDefault="008D531F" w:rsidP="008D531F">
      <w:pPr>
        <w:pStyle w:val="Heading3"/>
        <w:numPr>
          <w:ilvl w:val="2"/>
          <w:numId w:val="4"/>
        </w:numPr>
      </w:pPr>
      <w:bookmarkStart w:id="344" w:name="_Toc139080366"/>
      <w:r w:rsidRPr="005A1AC4">
        <w:t>a General Change in Law; or</w:t>
      </w:r>
      <w:bookmarkEnd w:id="344"/>
      <w:r w:rsidRPr="005A1AC4">
        <w:t xml:space="preserve"> </w:t>
      </w:r>
    </w:p>
    <w:p w14:paraId="25B8AAA8" w14:textId="77777777" w:rsidR="008D531F" w:rsidRPr="005A1AC4" w:rsidRDefault="008D531F" w:rsidP="008D531F">
      <w:pPr>
        <w:pStyle w:val="Heading3"/>
        <w:numPr>
          <w:ilvl w:val="2"/>
          <w:numId w:val="4"/>
        </w:numPr>
      </w:pPr>
      <w:bookmarkStart w:id="345" w:name="_Ref88801225"/>
      <w:bookmarkStart w:id="346" w:name="_Toc139080367"/>
      <w:r w:rsidRPr="005A1AC4">
        <w:t>a Specific Change in Law where the effect of that Specific Change in Law on the Services is reasonably foreseeable at the Commencement Date.</w:t>
      </w:r>
      <w:bookmarkEnd w:id="345"/>
      <w:bookmarkEnd w:id="346"/>
    </w:p>
    <w:p w14:paraId="3877B863" w14:textId="77777777" w:rsidR="008D531F" w:rsidRPr="005A1AC4" w:rsidRDefault="008D531F" w:rsidP="008D531F">
      <w:pPr>
        <w:pStyle w:val="Heading2"/>
        <w:numPr>
          <w:ilvl w:val="1"/>
          <w:numId w:val="4"/>
        </w:numPr>
      </w:pPr>
      <w:bookmarkStart w:id="347" w:name="_Toc139080369"/>
      <w:r w:rsidRPr="005A1AC4">
        <w:t>If a Specific Change in Law occurs or will occur during the Contract Period (other than as referred to in Clause </w:t>
      </w:r>
      <w:r w:rsidRPr="005A1AC4">
        <w:fldChar w:fldCharType="begin"/>
      </w:r>
      <w:r w:rsidRPr="005A1AC4">
        <w:instrText xml:space="preserve"> REF _Ref88801225 \r \h  \* MERGEFORMAT </w:instrText>
      </w:r>
      <w:r w:rsidRPr="005A1AC4">
        <w:fldChar w:fldCharType="separate"/>
      </w:r>
      <w:r>
        <w:t>49.2.2</w:t>
      </w:r>
      <w:r w:rsidRPr="005A1AC4">
        <w:fldChar w:fldCharType="end"/>
      </w:r>
      <w:r w:rsidRPr="005A1AC4">
        <w:t>), the Supplier shall:</w:t>
      </w:r>
    </w:p>
    <w:p w14:paraId="63E98122" w14:textId="77777777" w:rsidR="008D531F" w:rsidRPr="005A1AC4" w:rsidRDefault="008D531F" w:rsidP="008D531F">
      <w:pPr>
        <w:pStyle w:val="Heading3"/>
        <w:numPr>
          <w:ilvl w:val="2"/>
          <w:numId w:val="4"/>
        </w:numPr>
      </w:pPr>
      <w:r w:rsidRPr="005A1AC4">
        <w:t>notify the Buyer as soon as reasonably practicable of the likely effects of that change, including:</w:t>
      </w:r>
      <w:bookmarkEnd w:id="347"/>
    </w:p>
    <w:p w14:paraId="100BE705" w14:textId="77777777" w:rsidR="008D531F" w:rsidRPr="005A1AC4" w:rsidRDefault="008D531F" w:rsidP="008D531F">
      <w:pPr>
        <w:pStyle w:val="Heading4"/>
        <w:numPr>
          <w:ilvl w:val="3"/>
          <w:numId w:val="18"/>
        </w:numPr>
        <w:ind w:left="3119" w:hanging="709"/>
      </w:pPr>
      <w:bookmarkStart w:id="348" w:name="_Toc139080370"/>
      <w:r w:rsidRPr="005A1AC4">
        <w:t>whether any Change is required to the Services, the Charges or this Contract; and</w:t>
      </w:r>
      <w:bookmarkEnd w:id="348"/>
    </w:p>
    <w:p w14:paraId="33AA7359" w14:textId="77777777" w:rsidR="008D531F" w:rsidRPr="005A1AC4" w:rsidRDefault="008D531F" w:rsidP="008D531F">
      <w:pPr>
        <w:pStyle w:val="Heading4"/>
        <w:numPr>
          <w:ilvl w:val="3"/>
          <w:numId w:val="18"/>
        </w:numPr>
        <w:ind w:left="3119" w:hanging="709"/>
      </w:pPr>
      <w:bookmarkStart w:id="349" w:name="_Toc139080371"/>
      <w:r w:rsidRPr="005A1AC4">
        <w:t>whether any relief from compliance with the Supplier's obligations is required, including any obligation to Achieve a Milestone and/or to meet the Service Level Performance Measures;</w:t>
      </w:r>
      <w:bookmarkEnd w:id="349"/>
      <w:r w:rsidRPr="005A1AC4">
        <w:t xml:space="preserve"> and</w:t>
      </w:r>
    </w:p>
    <w:p w14:paraId="2D17F094" w14:textId="77777777" w:rsidR="008D531F" w:rsidRPr="005A1AC4" w:rsidRDefault="008D531F" w:rsidP="008D531F">
      <w:pPr>
        <w:pStyle w:val="Heading3"/>
        <w:numPr>
          <w:ilvl w:val="2"/>
          <w:numId w:val="4"/>
        </w:numPr>
      </w:pPr>
      <w:bookmarkStart w:id="350" w:name="_Toc139080373"/>
      <w:r w:rsidRPr="005A1AC4">
        <w:t>provide the Buyer with evidence:</w:t>
      </w:r>
    </w:p>
    <w:p w14:paraId="0A75300A" w14:textId="77777777" w:rsidR="008D531F" w:rsidRPr="005A1AC4" w:rsidRDefault="008D531F" w:rsidP="00BE2264">
      <w:pPr>
        <w:pStyle w:val="Heading4"/>
        <w:numPr>
          <w:ilvl w:val="3"/>
          <w:numId w:val="89"/>
        </w:numPr>
        <w:ind w:left="3119" w:hanging="709"/>
      </w:pPr>
      <w:r w:rsidRPr="005A1AC4">
        <w:t>that the Supplier has minimised any increase in costs or maximised any reduction in costs, including in respect of the costs of its Sub-Contractors;</w:t>
      </w:r>
      <w:bookmarkEnd w:id="350"/>
      <w:r w:rsidRPr="005A1AC4">
        <w:t xml:space="preserve"> </w:t>
      </w:r>
    </w:p>
    <w:p w14:paraId="4CC0B40B" w14:textId="77777777" w:rsidR="008D531F" w:rsidRPr="005A1AC4" w:rsidRDefault="008D531F" w:rsidP="00BE2264">
      <w:pPr>
        <w:pStyle w:val="Heading4"/>
        <w:numPr>
          <w:ilvl w:val="3"/>
          <w:numId w:val="89"/>
        </w:numPr>
        <w:ind w:left="3119" w:hanging="709"/>
      </w:pPr>
      <w:bookmarkStart w:id="351" w:name="_Toc139080375"/>
      <w:r w:rsidRPr="005A1AC4">
        <w:t>as to how the Specific Change in Law has affected the cost of providing the Services; and</w:t>
      </w:r>
      <w:bookmarkEnd w:id="351"/>
    </w:p>
    <w:p w14:paraId="17C7DD9E" w14:textId="77777777" w:rsidR="008D531F" w:rsidRPr="005A1AC4" w:rsidRDefault="008D531F" w:rsidP="00BE2264">
      <w:pPr>
        <w:pStyle w:val="Heading4"/>
        <w:numPr>
          <w:ilvl w:val="3"/>
          <w:numId w:val="89"/>
        </w:numPr>
        <w:ind w:left="3119" w:hanging="709"/>
      </w:pPr>
      <w:bookmarkStart w:id="352" w:name="_Toc139080376"/>
      <w:r w:rsidRPr="005A1AC4">
        <w:t>demonstrating that any expenditure that has been avoided, for example which would have been required under the provisions of Schedule S7 (Continuous Improvement) where used, has been taken into account in amending the Charges.</w:t>
      </w:r>
      <w:bookmarkEnd w:id="352"/>
    </w:p>
    <w:p w14:paraId="698DC525" w14:textId="48556619" w:rsidR="008D531F" w:rsidRPr="005A1AC4" w:rsidRDefault="008D531F" w:rsidP="008D531F">
      <w:pPr>
        <w:pStyle w:val="Heading3"/>
        <w:numPr>
          <w:ilvl w:val="2"/>
          <w:numId w:val="4"/>
        </w:numPr>
      </w:pPr>
      <w:bookmarkStart w:id="353" w:name="_Toc139080377"/>
      <w:r w:rsidRPr="005A1AC4">
        <w:t>Any change in the Charges or relief from the Supplier's obligations resulting from a Specific Change in Law (other than as referred to in Clause </w:t>
      </w:r>
      <w:r w:rsidRPr="005A1AC4">
        <w:fldChar w:fldCharType="begin"/>
      </w:r>
      <w:r w:rsidRPr="005A1AC4">
        <w:instrText xml:space="preserve"> REF _Ref88801225 \r \h </w:instrText>
      </w:r>
      <w:r>
        <w:instrText xml:space="preserve"> \* MERGEFORMAT </w:instrText>
      </w:r>
      <w:r w:rsidRPr="005A1AC4">
        <w:fldChar w:fldCharType="separate"/>
      </w:r>
      <w:r>
        <w:t>49.2.2</w:t>
      </w:r>
      <w:r w:rsidRPr="005A1AC4">
        <w:fldChar w:fldCharType="end"/>
      </w:r>
      <w:r w:rsidRPr="005A1AC4">
        <w:t>) shall be implemented in accordance with the Change Control Procedure.</w:t>
      </w:r>
      <w:bookmarkEnd w:id="353"/>
      <w:r w:rsidRPr="005A1AC4">
        <w:t xml:space="preserve"> </w:t>
      </w:r>
    </w:p>
    <w:p w14:paraId="7ED118F8" w14:textId="77777777" w:rsidR="008D531F" w:rsidRPr="005A1AC4" w:rsidRDefault="008D531F" w:rsidP="008D531F">
      <w:pPr>
        <w:pStyle w:val="Heading1"/>
        <w:keepNext/>
        <w:numPr>
          <w:ilvl w:val="0"/>
          <w:numId w:val="4"/>
        </w:numPr>
      </w:pPr>
      <w:bookmarkStart w:id="354" w:name="_heading=h.2zbgiuw" w:colFirst="0" w:colLast="0"/>
      <w:bookmarkStart w:id="355" w:name="_Ref44494938"/>
      <w:bookmarkStart w:id="356" w:name="_Toc48825058"/>
      <w:bookmarkEnd w:id="354"/>
      <w:r w:rsidRPr="005A1AC4">
        <w:t>notices</w:t>
      </w:r>
      <w:bookmarkEnd w:id="355"/>
      <w:bookmarkEnd w:id="356"/>
    </w:p>
    <w:p w14:paraId="36B7DDF3" w14:textId="77777777" w:rsidR="008D531F" w:rsidRPr="005A1AC4" w:rsidRDefault="008D531F" w:rsidP="008D531F">
      <w:pPr>
        <w:pStyle w:val="Heading2"/>
        <w:numPr>
          <w:ilvl w:val="1"/>
          <w:numId w:val="4"/>
        </w:numPr>
      </w:pPr>
      <w:r w:rsidRPr="005A1AC4">
        <w:t>Any notices sent under this Contract must be in writing.</w:t>
      </w:r>
    </w:p>
    <w:p w14:paraId="46CA96DB" w14:textId="77777777" w:rsidR="008D531F" w:rsidRPr="005A1AC4" w:rsidRDefault="008D531F" w:rsidP="008D531F">
      <w:pPr>
        <w:pStyle w:val="Heading2"/>
        <w:numPr>
          <w:ilvl w:val="1"/>
          <w:numId w:val="4"/>
        </w:numPr>
      </w:pPr>
      <w:bookmarkStart w:id="357" w:name="_Ref46127065"/>
      <w:r w:rsidRPr="005A1AC4">
        <w:t>Subject to Clause </w:t>
      </w:r>
      <w:r w:rsidRPr="005A1AC4">
        <w:fldChar w:fldCharType="begin"/>
      </w:r>
      <w:r w:rsidRPr="005A1AC4">
        <w:instrText xml:space="preserve"> REF _Ref46127163 \r \h </w:instrText>
      </w:r>
      <w:r>
        <w:instrText xml:space="preserve"> \* MERGEFORMAT </w:instrText>
      </w:r>
      <w:r w:rsidRPr="005A1AC4">
        <w:fldChar w:fldCharType="separate"/>
      </w:r>
      <w:r>
        <w:t>50.3</w:t>
      </w:r>
      <w:r w:rsidRPr="005A1AC4">
        <w:fldChar w:fldCharType="end"/>
      </w:r>
      <w:r w:rsidRPr="005A1AC4">
        <w:t>, the following table sets out the method by which notices may be served under this Contract and the respective deemed time and proof of service:</w:t>
      </w:r>
      <w:bookmarkEnd w:id="357"/>
    </w:p>
    <w:p w14:paraId="650A38C2" w14:textId="77777777" w:rsidR="008D531F" w:rsidRPr="005A1AC4" w:rsidRDefault="008D531F" w:rsidP="008D531F">
      <w:pPr>
        <w:pStyle w:val="Body2"/>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613"/>
        <w:gridCol w:w="3257"/>
      </w:tblGrid>
      <w:tr w:rsidR="008D531F" w:rsidRPr="005A1AC4" w14:paraId="72D49B9D" w14:textId="77777777" w:rsidTr="00B7015C">
        <w:trPr>
          <w:trHeight w:val="799"/>
        </w:trPr>
        <w:tc>
          <w:tcPr>
            <w:tcW w:w="2493" w:type="dxa"/>
            <w:shd w:val="clear" w:color="auto" w:fill="D9D9D9"/>
          </w:tcPr>
          <w:p w14:paraId="54304537" w14:textId="77777777" w:rsidR="008D531F" w:rsidRPr="005A1AC4" w:rsidRDefault="008D531F" w:rsidP="00B7015C">
            <w:pPr>
              <w:pStyle w:val="Body1"/>
              <w:spacing w:after="120"/>
              <w:ind w:left="83"/>
              <w:jc w:val="center"/>
              <w:rPr>
                <w:rFonts w:cstheme="minorHAnsi"/>
                <w:b/>
              </w:rPr>
            </w:pPr>
            <w:r w:rsidRPr="005A1AC4">
              <w:rPr>
                <w:rFonts w:cstheme="minorHAnsi"/>
                <w:b/>
              </w:rPr>
              <w:t>Manner of Delivery</w:t>
            </w:r>
          </w:p>
        </w:tc>
        <w:tc>
          <w:tcPr>
            <w:tcW w:w="2613" w:type="dxa"/>
            <w:shd w:val="clear" w:color="auto" w:fill="D9D9D9"/>
          </w:tcPr>
          <w:p w14:paraId="5ADC278B" w14:textId="77777777" w:rsidR="008D531F" w:rsidRPr="005A1AC4" w:rsidRDefault="008D531F" w:rsidP="00B7015C">
            <w:pPr>
              <w:pStyle w:val="Body1"/>
              <w:spacing w:after="0"/>
              <w:ind w:left="51"/>
              <w:jc w:val="center"/>
              <w:rPr>
                <w:rFonts w:cstheme="minorHAnsi"/>
                <w:b/>
              </w:rPr>
            </w:pPr>
            <w:r w:rsidRPr="005A1AC4">
              <w:rPr>
                <w:rFonts w:cstheme="minorHAnsi"/>
                <w:b/>
              </w:rPr>
              <w:t>Deemed time of service</w:t>
            </w:r>
          </w:p>
        </w:tc>
        <w:tc>
          <w:tcPr>
            <w:tcW w:w="3257" w:type="dxa"/>
            <w:shd w:val="clear" w:color="auto" w:fill="D9D9D9"/>
          </w:tcPr>
          <w:p w14:paraId="4AE5F429" w14:textId="77777777" w:rsidR="008D531F" w:rsidRPr="005A1AC4" w:rsidRDefault="008D531F" w:rsidP="00B7015C">
            <w:pPr>
              <w:pStyle w:val="Body1"/>
              <w:spacing w:after="120"/>
              <w:ind w:left="58"/>
              <w:jc w:val="center"/>
              <w:rPr>
                <w:rFonts w:cstheme="minorHAnsi"/>
                <w:b/>
              </w:rPr>
            </w:pPr>
            <w:r w:rsidRPr="005A1AC4">
              <w:rPr>
                <w:rFonts w:cstheme="minorHAnsi"/>
                <w:b/>
              </w:rPr>
              <w:t>Proof of service</w:t>
            </w:r>
          </w:p>
        </w:tc>
      </w:tr>
      <w:tr w:rsidR="008D531F" w:rsidRPr="005A1AC4" w14:paraId="3B7D4C05" w14:textId="77777777" w:rsidTr="00B7015C">
        <w:tc>
          <w:tcPr>
            <w:tcW w:w="2493" w:type="dxa"/>
          </w:tcPr>
          <w:p w14:paraId="6162C441" w14:textId="77777777" w:rsidR="008D531F" w:rsidRPr="005A1AC4" w:rsidRDefault="008D531F" w:rsidP="00B7015C">
            <w:pPr>
              <w:pStyle w:val="Body1"/>
              <w:ind w:left="83"/>
              <w:jc w:val="left"/>
              <w:rPr>
                <w:rFonts w:cstheme="minorHAnsi"/>
                <w:bCs/>
                <w:iCs/>
              </w:rPr>
            </w:pPr>
            <w:r w:rsidRPr="005A1AC4">
              <w:rPr>
                <w:rFonts w:cstheme="minorHAnsi"/>
                <w:bCs/>
                <w:iCs/>
              </w:rPr>
              <w:t xml:space="preserve">Email </w:t>
            </w:r>
          </w:p>
        </w:tc>
        <w:tc>
          <w:tcPr>
            <w:tcW w:w="2613" w:type="dxa"/>
          </w:tcPr>
          <w:p w14:paraId="250FD2F2" w14:textId="77777777" w:rsidR="008D531F" w:rsidRPr="005A1AC4" w:rsidRDefault="008D531F" w:rsidP="00B7015C">
            <w:pPr>
              <w:pStyle w:val="Body1"/>
              <w:spacing w:after="120"/>
              <w:ind w:left="51"/>
              <w:jc w:val="left"/>
              <w:rPr>
                <w:rFonts w:cstheme="minorHAnsi"/>
                <w:bCs/>
                <w:iCs/>
              </w:rPr>
            </w:pPr>
            <w:r w:rsidRPr="005A1AC4">
              <w:rPr>
                <w:rFonts w:cstheme="minorHAnsi"/>
                <w:bCs/>
                <w:iCs/>
              </w:rPr>
              <w:t>9.00am on the first Working Day after sending</w:t>
            </w:r>
          </w:p>
        </w:tc>
        <w:tc>
          <w:tcPr>
            <w:tcW w:w="3257" w:type="dxa"/>
          </w:tcPr>
          <w:p w14:paraId="6B1C65E1" w14:textId="77777777" w:rsidR="008D531F" w:rsidRPr="005A1AC4" w:rsidRDefault="008D531F" w:rsidP="00B7015C">
            <w:pPr>
              <w:pStyle w:val="Body1"/>
              <w:ind w:left="58"/>
              <w:jc w:val="left"/>
              <w:rPr>
                <w:rFonts w:cstheme="minorHAnsi"/>
                <w:bCs/>
                <w:iCs/>
              </w:rPr>
            </w:pPr>
            <w:r w:rsidRPr="005A1AC4">
              <w:rPr>
                <w:rFonts w:cstheme="minorHAnsi"/>
                <w:bCs/>
                <w:iCs/>
              </w:rPr>
              <w:t xml:space="preserve">Dispatched as a pdf attachment to an e-mail to the correct e-mail address without any error message. </w:t>
            </w:r>
          </w:p>
        </w:tc>
      </w:tr>
      <w:tr w:rsidR="008D531F" w:rsidRPr="005A1AC4" w14:paraId="5A578639" w14:textId="77777777" w:rsidTr="00B7015C">
        <w:tc>
          <w:tcPr>
            <w:tcW w:w="2493" w:type="dxa"/>
            <w:shd w:val="clear" w:color="auto" w:fill="FFFFFF"/>
          </w:tcPr>
          <w:p w14:paraId="50DA2937" w14:textId="77777777" w:rsidR="008D531F" w:rsidRPr="005A1AC4" w:rsidRDefault="008D531F" w:rsidP="00B7015C">
            <w:pPr>
              <w:pStyle w:val="Body1"/>
              <w:spacing w:after="120"/>
              <w:ind w:left="51"/>
              <w:jc w:val="left"/>
              <w:rPr>
                <w:rFonts w:cstheme="minorHAnsi"/>
                <w:bCs/>
                <w:iCs/>
              </w:rPr>
            </w:pPr>
            <w:r w:rsidRPr="005A1AC4">
              <w:rPr>
                <w:rFonts w:cstheme="minorHAnsi"/>
                <w:bCs/>
                <w:iCs/>
              </w:rPr>
              <w:t>Personal delivery</w:t>
            </w:r>
          </w:p>
        </w:tc>
        <w:tc>
          <w:tcPr>
            <w:tcW w:w="2613" w:type="dxa"/>
          </w:tcPr>
          <w:p w14:paraId="5C6C152B" w14:textId="77777777" w:rsidR="008D531F" w:rsidRPr="005A1AC4" w:rsidRDefault="008D531F" w:rsidP="00B7015C">
            <w:pPr>
              <w:pStyle w:val="Body1"/>
              <w:spacing w:after="120"/>
              <w:ind w:left="51"/>
              <w:jc w:val="left"/>
              <w:rPr>
                <w:rFonts w:cstheme="minorHAnsi"/>
                <w:bCs/>
                <w:iCs/>
              </w:rPr>
            </w:pPr>
            <w:r w:rsidRPr="005A1AC4">
              <w:rPr>
                <w:rFonts w:cstheme="minorHAnsi"/>
                <w:bCs/>
                <w:iCs/>
              </w:rPr>
              <w:t>On delivery, provided delivery is between 9.00am and 5.00pm on a Working Day. Otherwise, delivery will occur at 9.00am on the next Working Day.</w:t>
            </w:r>
          </w:p>
        </w:tc>
        <w:tc>
          <w:tcPr>
            <w:tcW w:w="3257" w:type="dxa"/>
          </w:tcPr>
          <w:p w14:paraId="39750BEE" w14:textId="77777777" w:rsidR="008D531F" w:rsidRPr="005A1AC4" w:rsidRDefault="008D531F" w:rsidP="00B7015C">
            <w:pPr>
              <w:pStyle w:val="Body1"/>
              <w:spacing w:after="120"/>
              <w:ind w:left="51"/>
              <w:jc w:val="left"/>
              <w:rPr>
                <w:rFonts w:cstheme="minorHAnsi"/>
                <w:bCs/>
                <w:iCs/>
              </w:rPr>
            </w:pPr>
            <w:r w:rsidRPr="005A1AC4">
              <w:rPr>
                <w:rFonts w:cstheme="minorHAnsi"/>
                <w:bCs/>
                <w:iCs/>
              </w:rPr>
              <w:t xml:space="preserve">Properly addressed and delivered as evidenced by signature of a delivery receipt </w:t>
            </w:r>
          </w:p>
        </w:tc>
      </w:tr>
      <w:tr w:rsidR="008D531F" w:rsidRPr="005A1AC4" w14:paraId="623B4AF3" w14:textId="77777777" w:rsidTr="00B7015C">
        <w:tc>
          <w:tcPr>
            <w:tcW w:w="2493" w:type="dxa"/>
          </w:tcPr>
          <w:p w14:paraId="6AC50D99" w14:textId="77777777" w:rsidR="008D531F" w:rsidRPr="005A1AC4" w:rsidRDefault="008D531F" w:rsidP="00B7015C">
            <w:pPr>
              <w:pStyle w:val="Body1"/>
              <w:spacing w:after="120"/>
              <w:ind w:left="51"/>
              <w:jc w:val="left"/>
              <w:rPr>
                <w:rFonts w:cstheme="minorHAnsi"/>
                <w:bCs/>
                <w:iCs/>
              </w:rPr>
            </w:pPr>
            <w:r w:rsidRPr="005A1AC4">
              <w:rPr>
                <w:rFonts w:cstheme="minorHAnsi"/>
                <w:bCs/>
                <w:iCs/>
              </w:rPr>
              <w:t xml:space="preserve">Prepaid, </w:t>
            </w:r>
            <w:r w:rsidRPr="005A1AC4">
              <w:rPr>
                <w:rFonts w:cstheme="minorHAnsi"/>
              </w:rPr>
              <w:t>Royal Mail Signed For™ 1</w:t>
            </w:r>
            <w:r w:rsidRPr="005A1AC4">
              <w:rPr>
                <w:rFonts w:cstheme="minorHAnsi"/>
                <w:vertAlign w:val="superscript"/>
              </w:rPr>
              <w:t>st</w:t>
            </w:r>
            <w:r w:rsidRPr="005A1AC4">
              <w:rPr>
                <w:rFonts w:cstheme="minorHAnsi"/>
              </w:rPr>
              <w:t xml:space="preserve"> Class</w:t>
            </w:r>
            <w:r w:rsidRPr="005A1AC4">
              <w:rPr>
                <w:rFonts w:cstheme="minorHAnsi"/>
                <w:bCs/>
                <w:iCs/>
              </w:rPr>
              <w:t xml:space="preserve"> or other prepaid, next Working Day service providing proof of delivery.</w:t>
            </w:r>
          </w:p>
        </w:tc>
        <w:tc>
          <w:tcPr>
            <w:tcW w:w="2613" w:type="dxa"/>
          </w:tcPr>
          <w:p w14:paraId="24A79F12" w14:textId="77777777" w:rsidR="008D531F" w:rsidRPr="005A1AC4" w:rsidRDefault="008D531F" w:rsidP="00B7015C">
            <w:pPr>
              <w:pStyle w:val="Body1"/>
              <w:spacing w:after="120"/>
              <w:ind w:left="51"/>
              <w:jc w:val="left"/>
              <w:rPr>
                <w:rFonts w:cstheme="minorHAnsi"/>
                <w:bCs/>
                <w:iCs/>
              </w:rPr>
            </w:pPr>
            <w:r w:rsidRPr="005A1AC4">
              <w:rPr>
                <w:rFonts w:cstheme="minorHAnsi"/>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257" w:type="dxa"/>
          </w:tcPr>
          <w:p w14:paraId="4D8E2C03" w14:textId="77777777" w:rsidR="008D531F" w:rsidRPr="005A1AC4" w:rsidRDefault="008D531F" w:rsidP="00B7015C">
            <w:pPr>
              <w:pStyle w:val="Body1"/>
              <w:spacing w:after="120"/>
              <w:ind w:left="51"/>
              <w:jc w:val="left"/>
              <w:rPr>
                <w:rFonts w:cstheme="minorHAnsi"/>
                <w:bCs/>
                <w:iCs/>
              </w:rPr>
            </w:pPr>
            <w:r w:rsidRPr="005A1AC4">
              <w:rPr>
                <w:rFonts w:cstheme="minorHAnsi"/>
                <w:bCs/>
                <w:iCs/>
              </w:rPr>
              <w:t>Properly addressed prepaid and delivered as evidenced by signature of a delivery receipt</w:t>
            </w:r>
          </w:p>
        </w:tc>
      </w:tr>
    </w:tbl>
    <w:p w14:paraId="17B740A5" w14:textId="7668312B" w:rsidR="008D531F" w:rsidRPr="005A1AC4" w:rsidRDefault="008D531F" w:rsidP="008D531F">
      <w:pPr>
        <w:pStyle w:val="Heading2"/>
        <w:numPr>
          <w:ilvl w:val="1"/>
          <w:numId w:val="4"/>
        </w:numPr>
      </w:pPr>
      <w:bookmarkStart w:id="358" w:name="_Ref46127163"/>
      <w:r w:rsidRPr="005A1AC4">
        <w:t>The following notices may only be served as an attachment to an email if the original notice is then sent to the recipient by personal delivery or recorded delivery in the manner set out in the table in Clause </w:t>
      </w:r>
      <w:r w:rsidRPr="005A1AC4">
        <w:fldChar w:fldCharType="begin"/>
      </w:r>
      <w:r w:rsidRPr="005A1AC4">
        <w:instrText xml:space="preserve"> REF _Ref46127065 \r \h  \* MERGEFORMAT </w:instrText>
      </w:r>
      <w:r w:rsidRPr="005A1AC4">
        <w:fldChar w:fldCharType="separate"/>
      </w:r>
      <w:r>
        <w:t>50.2</w:t>
      </w:r>
      <w:r w:rsidRPr="005A1AC4">
        <w:fldChar w:fldCharType="end"/>
      </w:r>
      <w:r w:rsidRPr="005A1AC4">
        <w:t>:</w:t>
      </w:r>
      <w:bookmarkEnd w:id="358"/>
    </w:p>
    <w:p w14:paraId="6C37B0C9" w14:textId="77777777" w:rsidR="008D531F" w:rsidRPr="005A1AC4" w:rsidRDefault="008D531F" w:rsidP="008D531F">
      <w:pPr>
        <w:pStyle w:val="Heading3"/>
        <w:numPr>
          <w:ilvl w:val="2"/>
          <w:numId w:val="4"/>
        </w:numPr>
      </w:pPr>
      <w:r w:rsidRPr="005A1AC4">
        <w:t>notices issued by the Supplier pursuant to Clause  </w:t>
      </w:r>
      <w:r w:rsidRPr="005A1AC4">
        <w:fldChar w:fldCharType="begin"/>
      </w:r>
      <w:r w:rsidRPr="005A1AC4">
        <w:instrText xml:space="preserve"> REF _Ref46335199 \r \h </w:instrText>
      </w:r>
      <w:r>
        <w:instrText xml:space="preserve"> \* MERGEFORMAT </w:instrText>
      </w:r>
      <w:r w:rsidRPr="005A1AC4">
        <w:fldChar w:fldCharType="separate"/>
      </w:r>
      <w:r>
        <w:t>35.2</w:t>
      </w:r>
      <w:r w:rsidRPr="005A1AC4">
        <w:fldChar w:fldCharType="end"/>
      </w:r>
      <w:r w:rsidRPr="005A1AC4">
        <w:t xml:space="preserve"> (Termination by the Supplier);</w:t>
      </w:r>
    </w:p>
    <w:p w14:paraId="2F860DB9" w14:textId="77777777" w:rsidR="008D531F" w:rsidRPr="005A1AC4" w:rsidRDefault="008D531F" w:rsidP="008D531F">
      <w:pPr>
        <w:pStyle w:val="Heading3"/>
        <w:numPr>
          <w:ilvl w:val="2"/>
          <w:numId w:val="4"/>
        </w:numPr>
      </w:pPr>
      <w:r w:rsidRPr="005A1AC4">
        <w:t>Termination Notices; and</w:t>
      </w:r>
    </w:p>
    <w:p w14:paraId="44C9520A" w14:textId="77777777" w:rsidR="008D531F" w:rsidRPr="005A1AC4" w:rsidRDefault="008D531F" w:rsidP="008D531F">
      <w:pPr>
        <w:pStyle w:val="Heading3"/>
        <w:numPr>
          <w:ilvl w:val="2"/>
          <w:numId w:val="4"/>
        </w:numPr>
      </w:pPr>
      <w:r w:rsidRPr="005A1AC4">
        <w:t>Dispute Notices.</w:t>
      </w:r>
    </w:p>
    <w:p w14:paraId="7A5D2FAF" w14:textId="7E8989ED" w:rsidR="008D531F" w:rsidRPr="005A1AC4" w:rsidRDefault="008D531F" w:rsidP="008D531F">
      <w:pPr>
        <w:pStyle w:val="Heading2"/>
        <w:numPr>
          <w:ilvl w:val="1"/>
          <w:numId w:val="4"/>
        </w:numPr>
      </w:pPr>
      <w:bookmarkStart w:id="359" w:name="_Ref46127049"/>
      <w:r w:rsidRPr="005A1AC4">
        <w:t>Failure to send any original notice by personal delivery or recorded delivery in accordance with Clause </w:t>
      </w:r>
      <w:r w:rsidRPr="005A1AC4">
        <w:fldChar w:fldCharType="begin"/>
      </w:r>
      <w:r w:rsidRPr="005A1AC4">
        <w:instrText xml:space="preserve"> REF _Ref46127163 \r \h  \* MERGEFORMAT </w:instrText>
      </w:r>
      <w:r w:rsidRPr="005A1AC4">
        <w:fldChar w:fldCharType="separate"/>
      </w:r>
      <w:r>
        <w:t>50.3</w:t>
      </w:r>
      <w:r w:rsidRPr="005A1AC4">
        <w:fldChar w:fldCharType="end"/>
      </w:r>
      <w:r w:rsidRPr="005A1AC4">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5A1AC4">
        <w:fldChar w:fldCharType="begin"/>
      </w:r>
      <w:r w:rsidRPr="005A1AC4">
        <w:instrText xml:space="preserve"> REF _Ref46127065 \r \h  \* MERGEFORMAT </w:instrText>
      </w:r>
      <w:r w:rsidRPr="005A1AC4">
        <w:fldChar w:fldCharType="separate"/>
      </w:r>
      <w:r>
        <w:t>50.2</w:t>
      </w:r>
      <w:r w:rsidRPr="005A1AC4">
        <w:fldChar w:fldCharType="end"/>
      </w:r>
      <w:r w:rsidRPr="005A1AC4">
        <w:t>) or, if earlier, the time of response or acknowledgement by the other Party to the email attaching the notice.</w:t>
      </w:r>
      <w:bookmarkEnd w:id="359"/>
      <w:r w:rsidRPr="005A1AC4">
        <w:t xml:space="preserve"> </w:t>
      </w:r>
    </w:p>
    <w:p w14:paraId="63FB358C" w14:textId="77777777" w:rsidR="008D531F" w:rsidRPr="005A1AC4" w:rsidRDefault="008D531F" w:rsidP="008D531F">
      <w:pPr>
        <w:pStyle w:val="Heading2"/>
        <w:numPr>
          <w:ilvl w:val="1"/>
          <w:numId w:val="4"/>
        </w:numPr>
      </w:pPr>
      <w:r w:rsidRPr="005A1AC4">
        <w:t>This Clause </w:t>
      </w:r>
      <w:r w:rsidRPr="005A1AC4">
        <w:fldChar w:fldCharType="begin"/>
      </w:r>
      <w:r w:rsidRPr="005A1AC4">
        <w:instrText xml:space="preserve"> REF _Ref44494938 \r \h  \* MERGEFORMAT </w:instrText>
      </w:r>
      <w:r w:rsidRPr="005A1AC4">
        <w:fldChar w:fldCharType="separate"/>
      </w:r>
      <w:r>
        <w:t>50</w:t>
      </w:r>
      <w:r w:rsidRPr="005A1AC4">
        <w:fldChar w:fldCharType="end"/>
      </w:r>
      <w:r w:rsidRPr="005A1AC4">
        <w:t xml:space="preserve"> does not apply to the service of any proceedings or other documents in any legal action or, where applicable, any arbitration or other method of dispute resolution (other than the service of a Dispute Notice under Schedule 4 (Dispute Resolution Procedure)).</w:t>
      </w:r>
    </w:p>
    <w:p w14:paraId="37422822" w14:textId="77777777" w:rsidR="008D531F" w:rsidRPr="005A1AC4" w:rsidRDefault="008D531F" w:rsidP="008D531F">
      <w:pPr>
        <w:pStyle w:val="Heading2"/>
        <w:numPr>
          <w:ilvl w:val="1"/>
          <w:numId w:val="4"/>
        </w:numPr>
      </w:pPr>
      <w:r w:rsidRPr="005A1AC4">
        <w:t xml:space="preserve">For the purposes of this Clause </w:t>
      </w:r>
      <w:r w:rsidRPr="005A1AC4">
        <w:fldChar w:fldCharType="begin"/>
      </w:r>
      <w:r w:rsidRPr="005A1AC4">
        <w:instrText xml:space="preserve"> REF _Ref44494938 \r \h  \* MERGEFORMAT </w:instrText>
      </w:r>
      <w:r w:rsidRPr="005A1AC4">
        <w:fldChar w:fldCharType="separate"/>
      </w:r>
      <w:r>
        <w:t>50</w:t>
      </w:r>
      <w:r w:rsidRPr="005A1AC4">
        <w:fldChar w:fldCharType="end"/>
      </w:r>
      <w:r w:rsidRPr="005A1AC4">
        <w:t>, the address and email address of each Party shall be the address and email address set out in the Order Form.</w:t>
      </w:r>
    </w:p>
    <w:p w14:paraId="000A65E4" w14:textId="77777777" w:rsidR="008D531F" w:rsidRPr="005A1AC4" w:rsidRDefault="008D531F" w:rsidP="008D531F">
      <w:pPr>
        <w:pStyle w:val="Heading1"/>
        <w:keepNext/>
        <w:numPr>
          <w:ilvl w:val="0"/>
          <w:numId w:val="4"/>
        </w:numPr>
      </w:pPr>
      <w:bookmarkStart w:id="360" w:name="_heading=h.1egqt2p" w:colFirst="0" w:colLast="0"/>
      <w:bookmarkStart w:id="361" w:name="_Ref46328085"/>
      <w:bookmarkStart w:id="362" w:name="_Toc48825059"/>
      <w:bookmarkStart w:id="363" w:name="_Ref46127305"/>
      <w:bookmarkEnd w:id="360"/>
      <w:r w:rsidRPr="005A1AC4">
        <w:t>Entire Agreement</w:t>
      </w:r>
      <w:bookmarkEnd w:id="361"/>
      <w:bookmarkEnd w:id="362"/>
      <w:r w:rsidRPr="005A1AC4">
        <w:t xml:space="preserve"> </w:t>
      </w:r>
      <w:bookmarkEnd w:id="363"/>
    </w:p>
    <w:p w14:paraId="29F37E86" w14:textId="77777777" w:rsidR="008D531F" w:rsidRPr="005A1AC4" w:rsidRDefault="008D531F" w:rsidP="008D531F">
      <w:pPr>
        <w:pStyle w:val="Heading2"/>
        <w:numPr>
          <w:ilvl w:val="1"/>
          <w:numId w:val="4"/>
        </w:numPr>
      </w:pPr>
      <w:bookmarkStart w:id="364" w:name="_heading=h.3ygebqi" w:colFirst="0" w:colLast="0"/>
      <w:bookmarkStart w:id="365" w:name="_Ref44487329"/>
      <w:bookmarkEnd w:id="364"/>
      <w:r w:rsidRPr="005A1AC4">
        <w:t xml:space="preserve">This Contract constitutes the entire agreement between the Parties in respect of the matter and supersedes and extinguishes all prior negotiations, course of dealings or agreements made between the Parties in relation to its subject matter, whether written or oral. </w:t>
      </w:r>
    </w:p>
    <w:p w14:paraId="7D4991FA" w14:textId="77777777" w:rsidR="008D531F" w:rsidRPr="005A1AC4" w:rsidRDefault="008D531F" w:rsidP="008D531F">
      <w:pPr>
        <w:pStyle w:val="Heading2"/>
        <w:numPr>
          <w:ilvl w:val="1"/>
          <w:numId w:val="4"/>
        </w:numPr>
      </w:pPr>
      <w:r w:rsidRPr="005A1AC4">
        <w:t xml:space="preserve">Neither Party has been given, nor entered into this Contract in reliance on, any warranty, statement, promise or representation other than those expressly set out in this Contract. </w:t>
      </w:r>
    </w:p>
    <w:p w14:paraId="0A720D3F" w14:textId="61F88C50" w:rsidR="008D531F" w:rsidRPr="005A1AC4" w:rsidRDefault="008D531F" w:rsidP="008D531F">
      <w:pPr>
        <w:pStyle w:val="Heading2"/>
        <w:numPr>
          <w:ilvl w:val="1"/>
          <w:numId w:val="4"/>
        </w:numPr>
      </w:pPr>
      <w:r w:rsidRPr="005A1AC4">
        <w:t xml:space="preserve">Nothing in this Clause </w:t>
      </w:r>
      <w:r w:rsidRPr="005A1AC4">
        <w:fldChar w:fldCharType="begin"/>
      </w:r>
      <w:r w:rsidRPr="005A1AC4">
        <w:instrText xml:space="preserve"> REF _Ref46127305 \r \h </w:instrText>
      </w:r>
      <w:r>
        <w:instrText xml:space="preserve"> \* MERGEFORMAT </w:instrText>
      </w:r>
      <w:r w:rsidRPr="005A1AC4">
        <w:fldChar w:fldCharType="separate"/>
      </w:r>
      <w:r>
        <w:t>51</w:t>
      </w:r>
      <w:r w:rsidRPr="005A1AC4">
        <w:fldChar w:fldCharType="end"/>
      </w:r>
      <w:r w:rsidRPr="005A1AC4">
        <w:t xml:space="preserve"> shall exclude any liability in respect of misrepresentations made fraudulently.</w:t>
      </w:r>
      <w:bookmarkEnd w:id="365"/>
    </w:p>
    <w:p w14:paraId="5472F33E" w14:textId="77777777" w:rsidR="008D531F" w:rsidRPr="005A1AC4" w:rsidRDefault="008D531F" w:rsidP="008D531F">
      <w:pPr>
        <w:pStyle w:val="Heading1"/>
        <w:keepNext/>
        <w:numPr>
          <w:ilvl w:val="0"/>
          <w:numId w:val="4"/>
        </w:numPr>
      </w:pPr>
      <w:bookmarkStart w:id="366" w:name="_heading=h.2dlolyb" w:colFirst="0" w:colLast="0"/>
      <w:bookmarkStart w:id="367" w:name="_Ref46328110"/>
      <w:bookmarkStart w:id="368" w:name="_Toc48825060"/>
      <w:bookmarkEnd w:id="366"/>
      <w:r w:rsidRPr="005A1AC4">
        <w:t>THIRD PARTY RIGHTS</w:t>
      </w:r>
      <w:bookmarkEnd w:id="367"/>
      <w:bookmarkEnd w:id="368"/>
    </w:p>
    <w:p w14:paraId="58EA64B1" w14:textId="77777777" w:rsidR="008D531F" w:rsidRPr="005A1AC4" w:rsidRDefault="008D531F" w:rsidP="008D531F">
      <w:pPr>
        <w:pStyle w:val="Heading2"/>
        <w:numPr>
          <w:ilvl w:val="1"/>
          <w:numId w:val="4"/>
        </w:numPr>
      </w:pPr>
      <w:bookmarkStart w:id="369" w:name="_Ref46127553"/>
      <w:bookmarkStart w:id="370" w:name="_Ref62030655"/>
      <w:bookmarkStart w:id="371" w:name="_Toc139080623"/>
      <w:r w:rsidRPr="005A1AC4">
        <w:t>The provisions of Clause </w:t>
      </w:r>
      <w:r w:rsidRPr="005A1AC4">
        <w:fldChar w:fldCharType="begin"/>
      </w:r>
      <w:r w:rsidRPr="005A1AC4">
        <w:instrText xml:space="preserve"> REF _Ref45883687 \r \h  \* MERGEFORMAT </w:instrText>
      </w:r>
      <w:r w:rsidRPr="005A1AC4">
        <w:fldChar w:fldCharType="separate"/>
      </w:r>
      <w:r>
        <w:t>23</w:t>
      </w:r>
      <w:r w:rsidRPr="005A1AC4">
        <w:fldChar w:fldCharType="end"/>
      </w:r>
      <w:r w:rsidRPr="005A1AC4">
        <w:t xml:space="preserve"> (IPRs Indemnity), Paragraphs 2.1 and 3.1 of Part A, Paragraphs 2.1, 3.1 and 3.3 of Part B, Paragraphs 1.2 and 1.5 of Part C, Part D and Paragraphs 1.4, 2.3 and 2.5 of Part E of Schedule S4 (Staff Transfer) where used and the provisions of Paragraph 8.9 of Schedule 10  (Exit Management) (together “Third Party Provisions”) confer benefits on persons named or identified in such provisions other than the Parties (each such person a “Third Party Beneficiary”) and are intended to be enforceable by Third Parties Beneficiaries by virtue of the CRTPA.</w:t>
      </w:r>
      <w:bookmarkEnd w:id="369"/>
    </w:p>
    <w:p w14:paraId="3325CBF8" w14:textId="665B60F0" w:rsidR="008D531F" w:rsidRPr="005A1AC4" w:rsidRDefault="008D531F" w:rsidP="008D531F">
      <w:pPr>
        <w:pStyle w:val="Heading2"/>
        <w:numPr>
          <w:ilvl w:val="1"/>
          <w:numId w:val="4"/>
        </w:numPr>
      </w:pPr>
      <w:r w:rsidRPr="005A1AC4">
        <w:t>Subject to Clause </w:t>
      </w:r>
      <w:r w:rsidRPr="005A1AC4">
        <w:fldChar w:fldCharType="begin"/>
      </w:r>
      <w:r w:rsidRPr="005A1AC4">
        <w:instrText xml:space="preserve"> REF _Ref46127553 \r \h  \* MERGEFORMAT </w:instrText>
      </w:r>
      <w:r w:rsidRPr="005A1AC4">
        <w:fldChar w:fldCharType="separate"/>
      </w:r>
      <w:r>
        <w:t>52.1</w:t>
      </w:r>
      <w:r w:rsidRPr="005A1AC4">
        <w:fldChar w:fldCharType="end"/>
      </w:r>
      <w:r w:rsidRPr="005A1AC4">
        <w:t>, a person who is not a Party to this Contract has no right under the CRTPA to enforce any term of this Contract but this does not affect any right or remedy of any person which exists or is available otherwise than pursuant to that Act.</w:t>
      </w:r>
      <w:bookmarkEnd w:id="370"/>
      <w:bookmarkEnd w:id="371"/>
    </w:p>
    <w:p w14:paraId="4C0EB1A0" w14:textId="77777777" w:rsidR="008D531F" w:rsidRPr="005A1AC4" w:rsidRDefault="008D531F" w:rsidP="008D531F">
      <w:pPr>
        <w:pStyle w:val="Heading2"/>
        <w:numPr>
          <w:ilvl w:val="1"/>
          <w:numId w:val="4"/>
        </w:numPr>
      </w:pPr>
      <w:r w:rsidRPr="005A1AC4">
        <w:t>No Third Party Beneficiary may enforce, or take any step to enforce, any Third Party Provision without the prior written consent of the Buyer, which may, if given, be given on and subject to such terms as the Buyer may determine.</w:t>
      </w:r>
    </w:p>
    <w:p w14:paraId="6AC11A5E" w14:textId="1ADFA446" w:rsidR="008D531F" w:rsidRPr="005A1AC4" w:rsidRDefault="008D531F" w:rsidP="008D531F">
      <w:pPr>
        <w:pStyle w:val="Heading2"/>
        <w:numPr>
          <w:ilvl w:val="1"/>
          <w:numId w:val="4"/>
        </w:numPr>
      </w:pPr>
      <w:bookmarkStart w:id="372" w:name="_Toc139080624"/>
      <w:r w:rsidRPr="005A1AC4">
        <w:t>Any amendments or modifications to this Contract may be made, and any rights created under Clause </w:t>
      </w:r>
      <w:r w:rsidRPr="005A1AC4">
        <w:fldChar w:fldCharType="begin"/>
      </w:r>
      <w:r w:rsidRPr="005A1AC4">
        <w:instrText xml:space="preserve"> REF _Ref46127553 \r \h  \* MERGEFORMAT </w:instrText>
      </w:r>
      <w:r w:rsidRPr="005A1AC4">
        <w:fldChar w:fldCharType="separate"/>
      </w:r>
      <w:r>
        <w:t>52.1</w:t>
      </w:r>
      <w:r w:rsidRPr="005A1AC4">
        <w:fldChar w:fldCharType="end"/>
      </w:r>
      <w:r w:rsidRPr="005A1AC4">
        <w:t xml:space="preserve"> may be altered or extinguished, by the Parties without the consent of any Third Party Beneficiary.</w:t>
      </w:r>
      <w:bookmarkEnd w:id="372"/>
      <w:r w:rsidRPr="005A1AC4">
        <w:t xml:space="preserve"> </w:t>
      </w:r>
    </w:p>
    <w:p w14:paraId="0D1D80C9" w14:textId="77777777" w:rsidR="008D531F" w:rsidRPr="005A1AC4" w:rsidRDefault="008D531F" w:rsidP="008D531F">
      <w:pPr>
        <w:pStyle w:val="Body1"/>
      </w:pPr>
    </w:p>
    <w:p w14:paraId="3FE2636E" w14:textId="77777777" w:rsidR="008D531F" w:rsidRPr="005A1AC4" w:rsidRDefault="008D531F" w:rsidP="008D531F">
      <w:pPr>
        <w:pStyle w:val="Heading1"/>
        <w:keepNext/>
        <w:numPr>
          <w:ilvl w:val="0"/>
          <w:numId w:val="4"/>
        </w:numPr>
      </w:pPr>
      <w:bookmarkStart w:id="373" w:name="_Toc48825061"/>
      <w:r w:rsidRPr="005A1AC4">
        <w:t>conflicts of interest</w:t>
      </w:r>
      <w:bookmarkEnd w:id="373"/>
    </w:p>
    <w:p w14:paraId="6B0D4694" w14:textId="77777777" w:rsidR="008D531F" w:rsidRPr="005A1AC4" w:rsidRDefault="008D531F" w:rsidP="008D531F">
      <w:pPr>
        <w:pStyle w:val="Heading2"/>
        <w:numPr>
          <w:ilvl w:val="1"/>
          <w:numId w:val="4"/>
        </w:numPr>
      </w:pPr>
      <w:r w:rsidRPr="005A1AC4">
        <w:t>The Supplier must take action to ensure that neither the Supplier nor the Supplier’s staff are placed in the position of an actual or potential Conflict of Interest.</w:t>
      </w:r>
    </w:p>
    <w:p w14:paraId="775990E0" w14:textId="77777777" w:rsidR="008D531F" w:rsidRPr="005A1AC4" w:rsidRDefault="008D531F" w:rsidP="008D531F">
      <w:pPr>
        <w:pStyle w:val="Heading2"/>
        <w:numPr>
          <w:ilvl w:val="1"/>
          <w:numId w:val="4"/>
        </w:numPr>
      </w:pPr>
      <w:r w:rsidRPr="005A1AC4">
        <w:t>The Supplier must promptly notify and provide details to the Buyer if a Conflict of Interest happens or is expected to happen.</w:t>
      </w:r>
    </w:p>
    <w:p w14:paraId="4217DDFB" w14:textId="77777777" w:rsidR="008D531F" w:rsidRPr="005A1AC4" w:rsidRDefault="008D531F" w:rsidP="008D531F">
      <w:pPr>
        <w:pStyle w:val="Heading2"/>
        <w:numPr>
          <w:ilvl w:val="1"/>
          <w:numId w:val="4"/>
        </w:numPr>
      </w:pPr>
      <w:r w:rsidRPr="005A1AC4">
        <w:t>The Buyer can terminate this Contract immediately by giving notice in writing to the Supplier or take any steps it thinks are necessary where there is or may be an actual or potential Conflict of Interest.</w:t>
      </w:r>
    </w:p>
    <w:p w14:paraId="28ABC2B9" w14:textId="77777777" w:rsidR="008D531F" w:rsidRPr="005A1AC4" w:rsidRDefault="008D531F" w:rsidP="008D531F">
      <w:pPr>
        <w:pStyle w:val="Heading1"/>
        <w:keepNext/>
        <w:numPr>
          <w:ilvl w:val="0"/>
          <w:numId w:val="4"/>
        </w:numPr>
      </w:pPr>
      <w:bookmarkStart w:id="374" w:name="_heading=h.sqyw64" w:colFirst="0" w:colLast="0"/>
      <w:bookmarkStart w:id="375" w:name="_Ref45885728"/>
      <w:bookmarkStart w:id="376" w:name="_Toc48825062"/>
      <w:bookmarkEnd w:id="374"/>
      <w:r w:rsidRPr="005A1AC4">
        <w:t>Disputes</w:t>
      </w:r>
      <w:bookmarkEnd w:id="375"/>
      <w:bookmarkEnd w:id="376"/>
    </w:p>
    <w:p w14:paraId="6059F332" w14:textId="77777777" w:rsidR="008D531F" w:rsidRPr="005A1AC4" w:rsidRDefault="008D531F" w:rsidP="008D531F">
      <w:pPr>
        <w:pStyle w:val="Heading2"/>
        <w:numPr>
          <w:ilvl w:val="1"/>
          <w:numId w:val="4"/>
        </w:numPr>
      </w:pPr>
      <w:bookmarkStart w:id="377" w:name="_Toc139080176"/>
      <w:r w:rsidRPr="005A1AC4">
        <w:t>The Parties shall resolve Disputes arising out of or in connection with this Contract in accordance with the Dispute Resolution Procedure.</w:t>
      </w:r>
      <w:bookmarkEnd w:id="377"/>
    </w:p>
    <w:p w14:paraId="75D3A3A5" w14:textId="77777777" w:rsidR="008D531F" w:rsidRPr="005A1AC4" w:rsidRDefault="008D531F" w:rsidP="008D531F">
      <w:pPr>
        <w:pStyle w:val="Heading2"/>
        <w:numPr>
          <w:ilvl w:val="1"/>
          <w:numId w:val="4"/>
        </w:numPr>
      </w:pPr>
      <w:bookmarkStart w:id="378" w:name="_Toc139080177"/>
      <w:r w:rsidRPr="005A1AC4">
        <w:t>The Supplier shall continue to provide the Services in accordance with the terms of this Contract until a Dispute has been resolved.</w:t>
      </w:r>
      <w:bookmarkEnd w:id="378"/>
    </w:p>
    <w:p w14:paraId="5339F304" w14:textId="77777777" w:rsidR="008D531F" w:rsidRPr="005A1AC4" w:rsidRDefault="008D531F" w:rsidP="008D531F">
      <w:pPr>
        <w:pStyle w:val="Heading1"/>
        <w:keepNext/>
        <w:numPr>
          <w:ilvl w:val="0"/>
          <w:numId w:val="4"/>
        </w:numPr>
      </w:pPr>
      <w:bookmarkStart w:id="379" w:name="_Ref46328172"/>
      <w:bookmarkStart w:id="380" w:name="_Toc48825063"/>
      <w:bookmarkStart w:id="381" w:name="_Ref45801603"/>
      <w:r w:rsidRPr="005A1AC4">
        <w:t>Governing Law and Jurisdiction</w:t>
      </w:r>
      <w:bookmarkEnd w:id="379"/>
      <w:bookmarkEnd w:id="380"/>
      <w:r w:rsidRPr="005A1AC4">
        <w:t xml:space="preserve"> </w:t>
      </w:r>
      <w:bookmarkEnd w:id="381"/>
    </w:p>
    <w:p w14:paraId="712CC6E1" w14:textId="77777777" w:rsidR="008D531F" w:rsidRPr="005A1AC4" w:rsidRDefault="008D531F" w:rsidP="008D531F">
      <w:pPr>
        <w:pStyle w:val="Heading2"/>
        <w:numPr>
          <w:ilvl w:val="1"/>
          <w:numId w:val="4"/>
        </w:numPr>
      </w:pPr>
      <w:r w:rsidRPr="005A1AC4">
        <w:t xml:space="preserve">This Contract and any issues, disputes or claims (whether contractual or non-contractual) arising out of or in connection with it or its subject matter or formation shall be governed by and construed in accordance with the laws of England and Wales. </w:t>
      </w:r>
    </w:p>
    <w:p w14:paraId="5DD68B31" w14:textId="77777777" w:rsidR="008D531F" w:rsidRPr="005A1AC4" w:rsidRDefault="008D531F" w:rsidP="008D531F">
      <w:pPr>
        <w:pStyle w:val="Heading2"/>
        <w:numPr>
          <w:ilvl w:val="1"/>
          <w:numId w:val="4"/>
        </w:numPr>
      </w:pPr>
      <w:r w:rsidRPr="005A1AC4">
        <w:t>Subject to Clause </w:t>
      </w:r>
      <w:r w:rsidRPr="005A1AC4">
        <w:fldChar w:fldCharType="begin"/>
      </w:r>
      <w:r w:rsidRPr="005A1AC4">
        <w:instrText xml:space="preserve"> REF _Ref45885728 \r \h </w:instrText>
      </w:r>
      <w:r>
        <w:instrText xml:space="preserve"> \* MERGEFORMAT </w:instrText>
      </w:r>
      <w:r w:rsidRPr="005A1AC4">
        <w:fldChar w:fldCharType="separate"/>
      </w:r>
      <w:r>
        <w:t>54</w:t>
      </w:r>
      <w:r w:rsidRPr="005A1AC4">
        <w:fldChar w:fldCharType="end"/>
      </w:r>
      <w:r w:rsidRPr="005A1AC4">
        <w:t> (Disputes) and Schedule 4 (Dispute Resolution Procedure) (including the Buyer’s right to refer the dispute to arbitration),</w:t>
      </w:r>
      <w:bookmarkStart w:id="382" w:name="a107931"/>
      <w:bookmarkEnd w:id="382"/>
      <w:r w:rsidRPr="005A1AC4">
        <w:t xml:space="preserve"> the Parties agree that the courts of England and Wales shall have exclusive jurisdiction to settle any dispute or claim (whether contractual or non-contractual) that arises out of or in connection with this Contract or its subject matter or formation.</w:t>
      </w:r>
    </w:p>
    <w:p w14:paraId="0AA6AE8C" w14:textId="77777777" w:rsidR="008D531F" w:rsidRPr="005A1AC4" w:rsidRDefault="008D531F" w:rsidP="008D531F">
      <w:r w:rsidRPr="005A1AC4">
        <w:br w:type="page"/>
      </w:r>
    </w:p>
    <w:p w14:paraId="3782D8DF" w14:textId="77777777" w:rsidR="008D531F" w:rsidRPr="005A1AC4" w:rsidRDefault="008D531F" w:rsidP="008D531F">
      <w:pPr>
        <w:pStyle w:val="Heading1"/>
        <w:keepNext/>
        <w:rPr>
          <w:rFonts w:cstheme="minorHAnsi"/>
        </w:rPr>
      </w:pPr>
      <w:bookmarkStart w:id="383" w:name="_heading=h.4bvk7pj" w:colFirst="0" w:colLast="0"/>
      <w:bookmarkStart w:id="384" w:name="_Toc48825064"/>
      <w:bookmarkEnd w:id="383"/>
      <w:r w:rsidRPr="005A1AC4">
        <w:rPr>
          <w:rFonts w:cstheme="minorHAnsi"/>
        </w:rPr>
        <w:t>SCHEDULE 1 - Definitions</w:t>
      </w:r>
      <w:bookmarkEnd w:id="384"/>
    </w:p>
    <w:p w14:paraId="31C6BCB4" w14:textId="77777777" w:rsidR="008D531F" w:rsidRPr="005A1AC4" w:rsidRDefault="008D531F" w:rsidP="008D531F">
      <w:pPr>
        <w:pStyle w:val="SchedClauses"/>
        <w:numPr>
          <w:ilvl w:val="0"/>
          <w:numId w:val="56"/>
        </w:numPr>
        <w:autoSpaceDN/>
      </w:pPr>
      <w:r w:rsidRPr="005A1AC4">
        <w:t>In accordance with Clause 1 (Definitions), in this Contract the following expressions shall have the meanings ascribed in the table below.</w:t>
      </w:r>
    </w:p>
    <w:tbl>
      <w:tblPr>
        <w:tblW w:w="864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6095"/>
      </w:tblGrid>
      <w:tr w:rsidR="008D531F" w:rsidRPr="005A1AC4" w14:paraId="3D54CCE1" w14:textId="77777777" w:rsidTr="00B7015C">
        <w:tc>
          <w:tcPr>
            <w:tcW w:w="2552" w:type="dxa"/>
          </w:tcPr>
          <w:p w14:paraId="30420921" w14:textId="77777777" w:rsidR="008D531F" w:rsidRPr="005A1AC4" w:rsidRDefault="008D531F" w:rsidP="00B7015C">
            <w:pPr>
              <w:rPr>
                <w:b/>
              </w:rPr>
            </w:pPr>
            <w:r w:rsidRPr="005A1AC4">
              <w:rPr>
                <w:b/>
              </w:rPr>
              <w:t>Achieve</w:t>
            </w:r>
          </w:p>
        </w:tc>
        <w:tc>
          <w:tcPr>
            <w:tcW w:w="6095" w:type="dxa"/>
          </w:tcPr>
          <w:p w14:paraId="7064F241" w14:textId="77777777" w:rsidR="008D531F" w:rsidRPr="005A1AC4" w:rsidRDefault="008D531F" w:rsidP="00B7015C">
            <w:pPr>
              <w:pStyle w:val="BodyText"/>
              <w:spacing w:before="120" w:after="120"/>
              <w:jc w:val="left"/>
              <w:rPr>
                <w:rFonts w:cstheme="minorHAnsi"/>
              </w:rPr>
            </w:pPr>
            <w:r w:rsidRPr="005A1AC4">
              <w:rPr>
                <w:rFonts w:cstheme="minorHAnsi"/>
              </w:rPr>
              <w:t>means:</w:t>
            </w:r>
          </w:p>
          <w:p w14:paraId="6BAE9B73" w14:textId="77777777" w:rsidR="008D531F" w:rsidRPr="005A1AC4" w:rsidRDefault="008D531F" w:rsidP="00B7015C">
            <w:pPr>
              <w:pStyle w:val="BodyText"/>
              <w:numPr>
                <w:ilvl w:val="0"/>
                <w:numId w:val="29"/>
              </w:numPr>
              <w:tabs>
                <w:tab w:val="clear" w:pos="360"/>
                <w:tab w:val="num" w:pos="566"/>
              </w:tabs>
              <w:spacing w:before="120" w:after="120"/>
              <w:ind w:left="566" w:hanging="566"/>
              <w:jc w:val="left"/>
              <w:rPr>
                <w:rFonts w:cstheme="minorHAnsi"/>
              </w:rPr>
            </w:pPr>
            <w:r w:rsidRPr="005A1AC4">
              <w:rPr>
                <w:rFonts w:cstheme="minorHAnsi"/>
              </w:rPr>
              <w:t xml:space="preserve">in respect of a Test, to successfully pass a Test without any Test Issues; and </w:t>
            </w:r>
          </w:p>
          <w:p w14:paraId="248E8417" w14:textId="77777777" w:rsidR="008D531F" w:rsidRPr="005A1AC4" w:rsidRDefault="008D531F" w:rsidP="00B7015C">
            <w:pPr>
              <w:pStyle w:val="BodyText"/>
              <w:numPr>
                <w:ilvl w:val="0"/>
                <w:numId w:val="29"/>
              </w:numPr>
              <w:tabs>
                <w:tab w:val="clear" w:pos="360"/>
                <w:tab w:val="num" w:pos="566"/>
              </w:tabs>
              <w:spacing w:before="120" w:after="120"/>
              <w:ind w:left="566" w:hanging="566"/>
              <w:jc w:val="left"/>
              <w:rPr>
                <w:rFonts w:cstheme="minorHAnsi"/>
              </w:rPr>
            </w:pPr>
            <w:r w:rsidRPr="005A1AC4">
              <w:rPr>
                <w:rFonts w:cstheme="minorHAnsi"/>
              </w:rPr>
              <w:t>in respect of a Milestone, the issue of a Milestone Achievement Certificate in respect of that Milestone in accordance with the provisions of Schedule S2 (Testing Procedures) where used,</w:t>
            </w:r>
          </w:p>
          <w:p w14:paraId="0A6E1CD5" w14:textId="77777777" w:rsidR="008D531F" w:rsidRPr="005A1AC4" w:rsidRDefault="008D531F" w:rsidP="00B7015C">
            <w:pPr>
              <w:rPr>
                <w:rFonts w:cstheme="minorHAnsi"/>
              </w:rPr>
            </w:pPr>
            <w:r w:rsidRPr="005A1AC4">
              <w:rPr>
                <w:rFonts w:cstheme="minorHAnsi"/>
              </w:rPr>
              <w:t xml:space="preserve">and </w:t>
            </w:r>
            <w:r w:rsidRPr="005A1AC4">
              <w:rPr>
                <w:rFonts w:cstheme="minorHAnsi"/>
                <w:b/>
              </w:rPr>
              <w:t>“Achieved”</w:t>
            </w:r>
            <w:r w:rsidRPr="005A1AC4">
              <w:rPr>
                <w:rFonts w:cstheme="minorHAnsi"/>
              </w:rPr>
              <w:t xml:space="preserve"> and </w:t>
            </w:r>
            <w:r w:rsidRPr="005A1AC4">
              <w:rPr>
                <w:rFonts w:cstheme="minorHAnsi"/>
                <w:b/>
              </w:rPr>
              <w:t xml:space="preserve">“Achievement” </w:t>
            </w:r>
            <w:r w:rsidRPr="005A1AC4">
              <w:rPr>
                <w:rFonts w:cstheme="minorHAnsi"/>
              </w:rPr>
              <w:t>shall be construed accordingly</w:t>
            </w:r>
          </w:p>
        </w:tc>
      </w:tr>
      <w:tr w:rsidR="008D531F" w:rsidRPr="005A1AC4" w14:paraId="16DDBF5B" w14:textId="77777777" w:rsidTr="00B7015C">
        <w:tc>
          <w:tcPr>
            <w:tcW w:w="2552" w:type="dxa"/>
          </w:tcPr>
          <w:p w14:paraId="7944A1BC" w14:textId="77777777" w:rsidR="008D531F" w:rsidRPr="005A1AC4" w:rsidRDefault="008D531F" w:rsidP="00B7015C">
            <w:pPr>
              <w:rPr>
                <w:b/>
              </w:rPr>
            </w:pPr>
            <w:r w:rsidRPr="005A1AC4">
              <w:rPr>
                <w:b/>
              </w:rPr>
              <w:t xml:space="preserve">Affected Party </w:t>
            </w:r>
          </w:p>
        </w:tc>
        <w:tc>
          <w:tcPr>
            <w:tcW w:w="6095" w:type="dxa"/>
          </w:tcPr>
          <w:p w14:paraId="58FDACDF" w14:textId="77777777" w:rsidR="008D531F" w:rsidRPr="005A1AC4" w:rsidRDefault="008D531F" w:rsidP="00B7015C">
            <w:pPr>
              <w:rPr>
                <w:rFonts w:cstheme="minorHAnsi"/>
              </w:rPr>
            </w:pPr>
            <w:r w:rsidRPr="005A1AC4">
              <w:rPr>
                <w:rFonts w:cstheme="minorHAnsi"/>
              </w:rPr>
              <w:t>means the Party seeking to claim relief in respect of a Force Majeure Event</w:t>
            </w:r>
          </w:p>
        </w:tc>
      </w:tr>
      <w:tr w:rsidR="008D531F" w:rsidRPr="005A1AC4" w14:paraId="70E40BCD" w14:textId="77777777" w:rsidTr="00B7015C">
        <w:tc>
          <w:tcPr>
            <w:tcW w:w="2552" w:type="dxa"/>
          </w:tcPr>
          <w:p w14:paraId="5402BF74" w14:textId="77777777" w:rsidR="008D531F" w:rsidRPr="005A1AC4" w:rsidRDefault="008D531F" w:rsidP="00B7015C">
            <w:pPr>
              <w:rPr>
                <w:b/>
              </w:rPr>
            </w:pPr>
            <w:r w:rsidRPr="005A1AC4">
              <w:rPr>
                <w:b/>
              </w:rPr>
              <w:t>Affiliates</w:t>
            </w:r>
          </w:p>
        </w:tc>
        <w:tc>
          <w:tcPr>
            <w:tcW w:w="6095" w:type="dxa"/>
          </w:tcPr>
          <w:p w14:paraId="0877A43A" w14:textId="77777777" w:rsidR="008D531F" w:rsidRPr="005A1AC4" w:rsidRDefault="008D531F" w:rsidP="00B7015C">
            <w:r w:rsidRPr="005A1AC4">
              <w:t>means in relation to a body corporate, any other entity which directly or indirectly Controls, is Controlled by, or is under direct or indirect common Control of that body corporate from time to time</w:t>
            </w:r>
          </w:p>
        </w:tc>
      </w:tr>
      <w:tr w:rsidR="008D531F" w:rsidRPr="005A1AC4" w14:paraId="36861D30" w14:textId="77777777" w:rsidTr="00B7015C">
        <w:tc>
          <w:tcPr>
            <w:tcW w:w="2552" w:type="dxa"/>
          </w:tcPr>
          <w:p w14:paraId="77A5A34B" w14:textId="77777777" w:rsidR="008D531F" w:rsidRPr="005A1AC4" w:rsidRDefault="008D531F" w:rsidP="00B7015C">
            <w:pPr>
              <w:rPr>
                <w:b/>
              </w:rPr>
            </w:pPr>
            <w:r w:rsidRPr="005A1AC4">
              <w:rPr>
                <w:b/>
              </w:rPr>
              <w:t>Approved Sub-Licensee</w:t>
            </w:r>
          </w:p>
        </w:tc>
        <w:tc>
          <w:tcPr>
            <w:tcW w:w="6095" w:type="dxa"/>
          </w:tcPr>
          <w:p w14:paraId="28765CC6" w14:textId="77777777" w:rsidR="008D531F" w:rsidRPr="005A1AC4" w:rsidRDefault="008D531F" w:rsidP="00B7015C">
            <w:pPr>
              <w:pStyle w:val="BodyText"/>
              <w:tabs>
                <w:tab w:val="left" w:pos="425"/>
              </w:tabs>
              <w:spacing w:before="120" w:after="120"/>
              <w:rPr>
                <w:rFonts w:cstheme="minorHAnsi"/>
                <w:b/>
                <w:i/>
              </w:rPr>
            </w:pPr>
            <w:r w:rsidRPr="005A1AC4">
              <w:rPr>
                <w:rFonts w:cstheme="minorHAnsi"/>
              </w:rPr>
              <w:t xml:space="preserve">means any of the following: </w:t>
            </w:r>
          </w:p>
          <w:p w14:paraId="5FD1DA64" w14:textId="77777777" w:rsidR="008D531F" w:rsidRPr="005A1AC4" w:rsidRDefault="008D531F" w:rsidP="00B7015C">
            <w:pPr>
              <w:pStyle w:val="BodyText"/>
              <w:numPr>
                <w:ilvl w:val="0"/>
                <w:numId w:val="45"/>
              </w:numPr>
              <w:tabs>
                <w:tab w:val="clear" w:pos="360"/>
                <w:tab w:val="num" w:pos="566"/>
              </w:tabs>
              <w:spacing w:before="120" w:after="120"/>
              <w:ind w:left="566" w:hanging="566"/>
              <w:rPr>
                <w:rFonts w:cstheme="minorHAnsi"/>
              </w:rPr>
            </w:pPr>
            <w:r w:rsidRPr="005A1AC4">
              <w:rPr>
                <w:rFonts w:cstheme="minorHAnsi"/>
              </w:rPr>
              <w:t xml:space="preserve">a Central Government Body; </w:t>
            </w:r>
          </w:p>
          <w:p w14:paraId="10B40C97" w14:textId="77777777" w:rsidR="008D531F" w:rsidRPr="005A1AC4" w:rsidRDefault="008D531F" w:rsidP="00B7015C">
            <w:pPr>
              <w:pStyle w:val="BodyText"/>
              <w:numPr>
                <w:ilvl w:val="0"/>
                <w:numId w:val="45"/>
              </w:numPr>
              <w:tabs>
                <w:tab w:val="clear" w:pos="360"/>
                <w:tab w:val="num" w:pos="566"/>
              </w:tabs>
              <w:spacing w:before="120" w:after="120"/>
              <w:ind w:left="566" w:hanging="566"/>
              <w:rPr>
                <w:rFonts w:cstheme="minorHAnsi"/>
              </w:rPr>
            </w:pPr>
            <w:r w:rsidRPr="005A1AC4">
              <w:rPr>
                <w:rFonts w:cstheme="minorHAnsi"/>
              </w:rPr>
              <w:t>any third party providing services to a Central Government Body; and/or</w:t>
            </w:r>
          </w:p>
          <w:p w14:paraId="6653C3A9" w14:textId="77777777" w:rsidR="008D531F" w:rsidRPr="005A1AC4" w:rsidRDefault="008D531F" w:rsidP="00B7015C">
            <w:pPr>
              <w:pStyle w:val="BodyText"/>
              <w:numPr>
                <w:ilvl w:val="0"/>
                <w:numId w:val="45"/>
              </w:numPr>
              <w:tabs>
                <w:tab w:val="clear" w:pos="360"/>
                <w:tab w:val="num" w:pos="566"/>
              </w:tabs>
              <w:spacing w:before="120" w:after="120"/>
              <w:ind w:left="566" w:hanging="566"/>
              <w:rPr>
                <w:rFonts w:cstheme="minorHAnsi"/>
              </w:rPr>
            </w:pPr>
            <w:r w:rsidRPr="005A1AC4">
              <w:rPr>
                <w:rFonts w:cstheme="minorHAnsi"/>
              </w:rPr>
              <w:t>any body (including any private sector body) which performs or carries on any of the functions and/or activities that previously had been performed and/or carried on by the Buyer</w:t>
            </w:r>
          </w:p>
        </w:tc>
      </w:tr>
      <w:tr w:rsidR="008D531F" w:rsidRPr="005A1AC4" w14:paraId="31D2844B" w14:textId="77777777" w:rsidTr="00B7015C">
        <w:tc>
          <w:tcPr>
            <w:tcW w:w="2552" w:type="dxa"/>
          </w:tcPr>
          <w:p w14:paraId="521A7867" w14:textId="77777777" w:rsidR="008D531F" w:rsidRPr="005A1AC4" w:rsidRDefault="008D531F" w:rsidP="00B7015C">
            <w:pPr>
              <w:rPr>
                <w:b/>
              </w:rPr>
            </w:pPr>
            <w:r w:rsidRPr="005A1AC4">
              <w:rPr>
                <w:b/>
              </w:rPr>
              <w:t>Attachment</w:t>
            </w:r>
          </w:p>
        </w:tc>
        <w:tc>
          <w:tcPr>
            <w:tcW w:w="6095" w:type="dxa"/>
          </w:tcPr>
          <w:p w14:paraId="5C89E993" w14:textId="77777777" w:rsidR="008D531F" w:rsidRPr="005A1AC4" w:rsidRDefault="008D531F" w:rsidP="00B7015C">
            <w:r w:rsidRPr="005A1AC4">
              <w:t>means an attachment to the Order Form</w:t>
            </w:r>
          </w:p>
        </w:tc>
      </w:tr>
      <w:tr w:rsidR="008D531F" w:rsidRPr="005A1AC4" w14:paraId="7F84259C" w14:textId="77777777" w:rsidTr="00B7015C">
        <w:tc>
          <w:tcPr>
            <w:tcW w:w="2552" w:type="dxa"/>
          </w:tcPr>
          <w:p w14:paraId="742A0D8E" w14:textId="77777777" w:rsidR="008D531F" w:rsidRPr="005A1AC4" w:rsidRDefault="008D531F" w:rsidP="00B7015C">
            <w:pPr>
              <w:rPr>
                <w:b/>
              </w:rPr>
            </w:pPr>
            <w:r w:rsidRPr="005A1AC4">
              <w:rPr>
                <w:b/>
              </w:rPr>
              <w:t>Assets</w:t>
            </w:r>
          </w:p>
        </w:tc>
        <w:tc>
          <w:tcPr>
            <w:tcW w:w="6095" w:type="dxa"/>
          </w:tcPr>
          <w:p w14:paraId="0C56F866" w14:textId="77777777" w:rsidR="008D531F" w:rsidRPr="005A1AC4" w:rsidRDefault="008D531F" w:rsidP="00B7015C">
            <w:r w:rsidRPr="005A1AC4">
              <w:t>means all assets and rights used by the Supplier to provide the Services in accordance with this Contract but excluding the Buyer Assets</w:t>
            </w:r>
          </w:p>
        </w:tc>
      </w:tr>
      <w:tr w:rsidR="008D531F" w:rsidRPr="005A1AC4" w14:paraId="73869152" w14:textId="77777777" w:rsidTr="00B7015C">
        <w:tc>
          <w:tcPr>
            <w:tcW w:w="2552" w:type="dxa"/>
          </w:tcPr>
          <w:p w14:paraId="0BA3D998" w14:textId="77777777" w:rsidR="008D531F" w:rsidRPr="005A1AC4" w:rsidRDefault="008D531F" w:rsidP="00B7015C">
            <w:pPr>
              <w:rPr>
                <w:b/>
              </w:rPr>
            </w:pPr>
            <w:r w:rsidRPr="005A1AC4">
              <w:rPr>
                <w:b/>
              </w:rPr>
              <w:t>Auditor</w:t>
            </w:r>
          </w:p>
        </w:tc>
        <w:tc>
          <w:tcPr>
            <w:tcW w:w="6095" w:type="dxa"/>
          </w:tcPr>
          <w:p w14:paraId="27DF62E1" w14:textId="77777777" w:rsidR="008D531F" w:rsidRPr="005A1AC4" w:rsidRDefault="008D531F" w:rsidP="00B7015C">
            <w:pPr>
              <w:pStyle w:val="BodyText"/>
              <w:spacing w:before="120" w:after="120"/>
              <w:rPr>
                <w:rFonts w:cstheme="minorHAnsi"/>
              </w:rPr>
            </w:pPr>
            <w:r w:rsidRPr="005A1AC4">
              <w:rPr>
                <w:rFonts w:cstheme="minorHAnsi"/>
              </w:rPr>
              <w:t>means:</w:t>
            </w:r>
          </w:p>
          <w:p w14:paraId="3FE1103B" w14:textId="77777777" w:rsidR="008D531F" w:rsidRPr="005A1AC4" w:rsidRDefault="008D531F" w:rsidP="00B7015C">
            <w:pPr>
              <w:pStyle w:val="BodyText"/>
              <w:numPr>
                <w:ilvl w:val="0"/>
                <w:numId w:val="46"/>
              </w:numPr>
              <w:spacing w:before="120" w:after="120"/>
              <w:rPr>
                <w:rFonts w:cstheme="minorHAnsi"/>
              </w:rPr>
            </w:pPr>
            <w:r w:rsidRPr="005A1AC4">
              <w:rPr>
                <w:rFonts w:cstheme="minorHAnsi"/>
              </w:rPr>
              <w:t xml:space="preserve">    the Buyer’s internal and external auditors;    </w:t>
            </w:r>
          </w:p>
          <w:p w14:paraId="38386DA4" w14:textId="77777777" w:rsidR="008D531F" w:rsidRPr="005A1AC4" w:rsidRDefault="008D531F" w:rsidP="00B7015C">
            <w:pPr>
              <w:pStyle w:val="BodyText"/>
              <w:numPr>
                <w:ilvl w:val="0"/>
                <w:numId w:val="46"/>
              </w:numPr>
              <w:tabs>
                <w:tab w:val="clear" w:pos="360"/>
                <w:tab w:val="num" w:pos="566"/>
              </w:tabs>
              <w:spacing w:before="120" w:after="120"/>
              <w:ind w:left="566" w:hanging="566"/>
              <w:rPr>
                <w:rFonts w:cstheme="minorHAnsi"/>
              </w:rPr>
            </w:pPr>
            <w:r w:rsidRPr="005A1AC4">
              <w:rPr>
                <w:rFonts w:cstheme="minorHAnsi"/>
              </w:rPr>
              <w:t>the Buyer’s statutory or regulatory auditors;</w:t>
            </w:r>
          </w:p>
          <w:p w14:paraId="67D30DFC" w14:textId="77777777" w:rsidR="008D531F" w:rsidRPr="005A1AC4" w:rsidRDefault="008D531F" w:rsidP="00B7015C">
            <w:pPr>
              <w:pStyle w:val="BodyText"/>
              <w:numPr>
                <w:ilvl w:val="0"/>
                <w:numId w:val="46"/>
              </w:numPr>
              <w:tabs>
                <w:tab w:val="clear" w:pos="360"/>
                <w:tab w:val="num" w:pos="566"/>
              </w:tabs>
              <w:spacing w:before="120" w:after="120"/>
              <w:ind w:left="566" w:hanging="566"/>
              <w:rPr>
                <w:rFonts w:cstheme="minorHAnsi"/>
              </w:rPr>
            </w:pPr>
            <w:r w:rsidRPr="005A1AC4">
              <w:rPr>
                <w:rFonts w:cstheme="minorHAnsi"/>
              </w:rPr>
              <w:t>the Comptroller and Auditor General, their staff and/or any appointed representatives of the National Audit Office;</w:t>
            </w:r>
          </w:p>
          <w:p w14:paraId="26CC5B7C" w14:textId="77777777" w:rsidR="008D531F" w:rsidRPr="005A1AC4" w:rsidRDefault="008D531F" w:rsidP="00B7015C">
            <w:pPr>
              <w:pStyle w:val="BodyText"/>
              <w:numPr>
                <w:ilvl w:val="0"/>
                <w:numId w:val="46"/>
              </w:numPr>
              <w:tabs>
                <w:tab w:val="clear" w:pos="360"/>
                <w:tab w:val="num" w:pos="566"/>
              </w:tabs>
              <w:spacing w:before="120" w:after="120"/>
              <w:ind w:left="566" w:hanging="566"/>
              <w:rPr>
                <w:rFonts w:cstheme="minorHAnsi"/>
              </w:rPr>
            </w:pPr>
            <w:r w:rsidRPr="005A1AC4">
              <w:rPr>
                <w:rFonts w:cstheme="minorHAnsi"/>
              </w:rPr>
              <w:t>HM Treasury or the Cabinet Office;</w:t>
            </w:r>
          </w:p>
          <w:p w14:paraId="08DE5CD9" w14:textId="77777777" w:rsidR="008D531F" w:rsidRPr="005A1AC4" w:rsidRDefault="008D531F" w:rsidP="00B7015C">
            <w:pPr>
              <w:pStyle w:val="BodyText"/>
              <w:numPr>
                <w:ilvl w:val="0"/>
                <w:numId w:val="46"/>
              </w:numPr>
              <w:tabs>
                <w:tab w:val="clear" w:pos="360"/>
                <w:tab w:val="num" w:pos="566"/>
              </w:tabs>
              <w:spacing w:before="120" w:after="120"/>
              <w:ind w:left="566" w:hanging="566"/>
              <w:rPr>
                <w:rFonts w:cstheme="minorHAnsi"/>
              </w:rPr>
            </w:pPr>
            <w:r w:rsidRPr="005A1AC4">
              <w:rPr>
                <w:rFonts w:cstheme="minorHAnsi"/>
              </w:rPr>
              <w:t>any party formally appointed by the Buyer to carry out audit or similar review functions; and</w:t>
            </w:r>
          </w:p>
          <w:p w14:paraId="559C982B" w14:textId="77777777" w:rsidR="008D531F" w:rsidRPr="005A1AC4" w:rsidRDefault="008D531F" w:rsidP="00B7015C">
            <w:pPr>
              <w:pStyle w:val="BodyText"/>
              <w:numPr>
                <w:ilvl w:val="0"/>
                <w:numId w:val="46"/>
              </w:numPr>
              <w:tabs>
                <w:tab w:val="clear" w:pos="360"/>
                <w:tab w:val="num" w:pos="566"/>
              </w:tabs>
              <w:spacing w:before="120" w:after="120"/>
              <w:ind w:left="566" w:hanging="566"/>
            </w:pPr>
            <w:r w:rsidRPr="005A1AC4">
              <w:rPr>
                <w:rFonts w:cstheme="minorHAnsi"/>
              </w:rPr>
              <w:t>successors or assigns of any of the above</w:t>
            </w:r>
          </w:p>
        </w:tc>
      </w:tr>
      <w:tr w:rsidR="008D531F" w:rsidRPr="005A1AC4" w14:paraId="72ECD249" w14:textId="77777777" w:rsidTr="00B7015C">
        <w:tc>
          <w:tcPr>
            <w:tcW w:w="2552" w:type="dxa"/>
          </w:tcPr>
          <w:p w14:paraId="0C81DF9E" w14:textId="77777777" w:rsidR="008D531F" w:rsidRPr="005A1AC4" w:rsidRDefault="008D531F" w:rsidP="00B7015C">
            <w:pPr>
              <w:rPr>
                <w:b/>
              </w:rPr>
            </w:pPr>
            <w:r w:rsidRPr="005A1AC4">
              <w:rPr>
                <w:b/>
              </w:rPr>
              <w:t>BCDR Plan</w:t>
            </w:r>
          </w:p>
        </w:tc>
        <w:tc>
          <w:tcPr>
            <w:tcW w:w="6095" w:type="dxa"/>
          </w:tcPr>
          <w:p w14:paraId="6D6C685E" w14:textId="77777777" w:rsidR="008D531F" w:rsidRPr="005A1AC4" w:rsidRDefault="008D531F" w:rsidP="00B7015C">
            <w:pPr>
              <w:pBdr>
                <w:top w:val="nil"/>
                <w:left w:val="nil"/>
                <w:bottom w:val="nil"/>
                <w:right w:val="nil"/>
                <w:between w:val="nil"/>
              </w:pBdr>
              <w:tabs>
                <w:tab w:val="left" w:pos="-9"/>
              </w:tabs>
              <w:overflowPunct w:val="0"/>
              <w:autoSpaceDE w:val="0"/>
              <w:adjustRightInd w:val="0"/>
              <w:rPr>
                <w:rFonts w:eastAsia="Arial" w:cstheme="minorHAnsi"/>
                <w:color w:val="000000"/>
              </w:rPr>
            </w:pPr>
            <w:r w:rsidRPr="005A1AC4">
              <w:rPr>
                <w:rFonts w:cstheme="minorHAnsi"/>
                <w:spacing w:val="-1"/>
              </w:rPr>
              <w:t>means</w:t>
            </w:r>
            <w:r w:rsidRPr="005A1AC4">
              <w:rPr>
                <w:rFonts w:cstheme="minorHAnsi"/>
                <w:spacing w:val="1"/>
              </w:rPr>
              <w:t xml:space="preserve"> </w:t>
            </w:r>
            <w:r w:rsidRPr="005A1AC4">
              <w:rPr>
                <w:rFonts w:cstheme="minorHAnsi"/>
              </w:rPr>
              <w:t>the</w:t>
            </w:r>
            <w:r w:rsidRPr="005A1AC4">
              <w:rPr>
                <w:rFonts w:cstheme="minorHAnsi"/>
                <w:spacing w:val="3"/>
              </w:rPr>
              <w:t xml:space="preserve"> </w:t>
            </w:r>
            <w:r w:rsidRPr="005A1AC4">
              <w:rPr>
                <w:rFonts w:cstheme="minorHAnsi"/>
                <w:spacing w:val="-1"/>
              </w:rPr>
              <w:t>plan</w:t>
            </w:r>
            <w:r w:rsidRPr="005A1AC4">
              <w:rPr>
                <w:rFonts w:cstheme="minorHAnsi"/>
                <w:spacing w:val="2"/>
              </w:rPr>
              <w:t xml:space="preserve"> </w:t>
            </w:r>
            <w:r w:rsidRPr="005A1AC4">
              <w:rPr>
                <w:rFonts w:cstheme="minorHAnsi"/>
                <w:spacing w:val="-1"/>
              </w:rPr>
              <w:t>prepared</w:t>
            </w:r>
            <w:r w:rsidRPr="005A1AC4">
              <w:rPr>
                <w:rFonts w:cstheme="minorHAnsi"/>
              </w:rPr>
              <w:t xml:space="preserve"> </w:t>
            </w:r>
            <w:r w:rsidRPr="005A1AC4">
              <w:rPr>
                <w:rFonts w:cstheme="minorHAnsi"/>
                <w:spacing w:val="-1"/>
              </w:rPr>
              <w:t>pursuant</w:t>
            </w:r>
            <w:r w:rsidRPr="005A1AC4">
              <w:rPr>
                <w:rFonts w:cstheme="minorHAnsi"/>
                <w:spacing w:val="4"/>
              </w:rPr>
              <w:t xml:space="preserve"> </w:t>
            </w:r>
            <w:r w:rsidRPr="005A1AC4">
              <w:rPr>
                <w:rFonts w:cstheme="minorHAnsi"/>
              </w:rPr>
              <w:t>to</w:t>
            </w:r>
            <w:r w:rsidRPr="005A1AC4">
              <w:rPr>
                <w:rFonts w:cstheme="minorHAnsi"/>
                <w:spacing w:val="2"/>
              </w:rPr>
              <w:t xml:space="preserve"> </w:t>
            </w:r>
            <w:r w:rsidRPr="005A1AC4">
              <w:rPr>
                <w:rFonts w:cstheme="minorHAnsi"/>
                <w:spacing w:val="-1"/>
              </w:rPr>
              <w:t>Paragraph</w:t>
            </w:r>
            <w:r w:rsidRPr="005A1AC4">
              <w:rPr>
                <w:rFonts w:cstheme="minorHAnsi"/>
                <w:spacing w:val="2"/>
              </w:rPr>
              <w:t xml:space="preserve"> </w:t>
            </w:r>
            <w:r w:rsidRPr="005A1AC4">
              <w:rPr>
                <w:rFonts w:cstheme="minorHAnsi"/>
              </w:rPr>
              <w:t xml:space="preserve">2.1 </w:t>
            </w:r>
            <w:r w:rsidRPr="005A1AC4">
              <w:rPr>
                <w:rFonts w:cstheme="minorHAnsi"/>
                <w:spacing w:val="-2"/>
              </w:rPr>
              <w:t>of</w:t>
            </w:r>
            <w:r w:rsidRPr="005A1AC4">
              <w:rPr>
                <w:rFonts w:cstheme="minorHAnsi"/>
                <w:spacing w:val="8"/>
              </w:rPr>
              <w:t xml:space="preserve"> </w:t>
            </w:r>
            <w:r w:rsidRPr="005A1AC4">
              <w:rPr>
                <w:rFonts w:cstheme="minorHAnsi"/>
                <w:spacing w:val="-1"/>
              </w:rPr>
              <w:t>Schedule S6</w:t>
            </w:r>
            <w:r w:rsidRPr="005A1AC4">
              <w:rPr>
                <w:rFonts w:cstheme="minorHAnsi"/>
                <w:spacing w:val="37"/>
              </w:rPr>
              <w:t xml:space="preserve"> </w:t>
            </w:r>
            <w:r w:rsidRPr="005A1AC4">
              <w:rPr>
                <w:rFonts w:cstheme="minorHAnsi"/>
                <w:spacing w:val="-1"/>
              </w:rPr>
              <w:t>(Business</w:t>
            </w:r>
            <w:r w:rsidRPr="005A1AC4">
              <w:rPr>
                <w:rFonts w:cstheme="minorHAnsi"/>
                <w:spacing w:val="40"/>
              </w:rPr>
              <w:t xml:space="preserve"> </w:t>
            </w:r>
            <w:r w:rsidRPr="005A1AC4">
              <w:rPr>
                <w:rFonts w:cstheme="minorHAnsi"/>
                <w:spacing w:val="-1"/>
              </w:rPr>
              <w:t>Continuity</w:t>
            </w:r>
            <w:r w:rsidRPr="005A1AC4">
              <w:rPr>
                <w:rFonts w:cstheme="minorHAnsi"/>
                <w:spacing w:val="38"/>
              </w:rPr>
              <w:t xml:space="preserve"> </w:t>
            </w:r>
            <w:r w:rsidRPr="005A1AC4">
              <w:rPr>
                <w:rFonts w:cstheme="minorHAnsi"/>
                <w:spacing w:val="-1"/>
              </w:rPr>
              <w:t>and</w:t>
            </w:r>
            <w:r w:rsidRPr="005A1AC4">
              <w:rPr>
                <w:rFonts w:cstheme="minorHAnsi"/>
                <w:spacing w:val="37"/>
              </w:rPr>
              <w:t xml:space="preserve"> </w:t>
            </w:r>
            <w:r w:rsidRPr="005A1AC4">
              <w:rPr>
                <w:rFonts w:cstheme="minorHAnsi"/>
                <w:spacing w:val="-1"/>
              </w:rPr>
              <w:t>Disaster</w:t>
            </w:r>
            <w:r w:rsidRPr="005A1AC4">
              <w:rPr>
                <w:rFonts w:cstheme="minorHAnsi"/>
                <w:spacing w:val="21"/>
              </w:rPr>
              <w:t xml:space="preserve"> </w:t>
            </w:r>
            <w:r w:rsidRPr="005A1AC4">
              <w:rPr>
                <w:rFonts w:cstheme="minorHAnsi"/>
                <w:spacing w:val="-1"/>
              </w:rPr>
              <w:t>Recovery),</w:t>
            </w:r>
            <w:r w:rsidRPr="005A1AC4">
              <w:rPr>
                <w:rFonts w:cstheme="minorHAnsi"/>
                <w:spacing w:val="2"/>
              </w:rPr>
              <w:t xml:space="preserve"> </w:t>
            </w:r>
            <w:r w:rsidRPr="005A1AC4">
              <w:rPr>
                <w:rFonts w:cstheme="minorHAnsi"/>
              </w:rPr>
              <w:t>as</w:t>
            </w:r>
            <w:r w:rsidRPr="005A1AC4">
              <w:rPr>
                <w:rFonts w:cstheme="minorHAnsi"/>
                <w:spacing w:val="-2"/>
              </w:rPr>
              <w:t xml:space="preserve"> </w:t>
            </w:r>
            <w:r w:rsidRPr="005A1AC4">
              <w:rPr>
                <w:rFonts w:cstheme="minorHAnsi"/>
              </w:rPr>
              <w:t>may</w:t>
            </w:r>
            <w:r w:rsidRPr="005A1AC4">
              <w:rPr>
                <w:rFonts w:cstheme="minorHAnsi"/>
                <w:spacing w:val="-2"/>
              </w:rPr>
              <w:t xml:space="preserve"> </w:t>
            </w:r>
            <w:r w:rsidRPr="005A1AC4">
              <w:rPr>
                <w:rFonts w:cstheme="minorHAnsi"/>
              </w:rPr>
              <w:t xml:space="preserve">be </w:t>
            </w:r>
            <w:r w:rsidRPr="005A1AC4">
              <w:rPr>
                <w:rFonts w:cstheme="minorHAnsi"/>
                <w:spacing w:val="-1"/>
              </w:rPr>
              <w:t>amended</w:t>
            </w:r>
            <w:r w:rsidRPr="005A1AC4">
              <w:rPr>
                <w:rFonts w:cstheme="minorHAnsi"/>
                <w:spacing w:val="-2"/>
              </w:rPr>
              <w:t xml:space="preserve"> </w:t>
            </w:r>
            <w:r w:rsidRPr="005A1AC4">
              <w:rPr>
                <w:rFonts w:cstheme="minorHAnsi"/>
                <w:spacing w:val="-1"/>
              </w:rPr>
              <w:t>from time</w:t>
            </w:r>
            <w:r w:rsidRPr="005A1AC4">
              <w:rPr>
                <w:rFonts w:cstheme="minorHAnsi"/>
                <w:spacing w:val="-2"/>
              </w:rPr>
              <w:t xml:space="preserve"> </w:t>
            </w:r>
            <w:r w:rsidRPr="005A1AC4">
              <w:rPr>
                <w:rFonts w:cstheme="minorHAnsi"/>
              </w:rPr>
              <w:t>to</w:t>
            </w:r>
            <w:r w:rsidRPr="005A1AC4">
              <w:rPr>
                <w:rFonts w:cstheme="minorHAnsi"/>
                <w:spacing w:val="-2"/>
              </w:rPr>
              <w:t xml:space="preserve"> time</w:t>
            </w:r>
          </w:p>
        </w:tc>
      </w:tr>
      <w:tr w:rsidR="008D531F" w:rsidRPr="005A1AC4" w14:paraId="04315FDD" w14:textId="77777777" w:rsidTr="00B7015C">
        <w:tc>
          <w:tcPr>
            <w:tcW w:w="2552" w:type="dxa"/>
          </w:tcPr>
          <w:p w14:paraId="024C2958" w14:textId="77777777" w:rsidR="008D531F" w:rsidRPr="005A1AC4" w:rsidRDefault="008D531F" w:rsidP="00B7015C">
            <w:pPr>
              <w:rPr>
                <w:b/>
              </w:rPr>
            </w:pPr>
            <w:r w:rsidRPr="005A1AC4">
              <w:rPr>
                <w:b/>
              </w:rPr>
              <w:t>Breach of Security</w:t>
            </w:r>
          </w:p>
        </w:tc>
        <w:tc>
          <w:tcPr>
            <w:tcW w:w="6095" w:type="dxa"/>
          </w:tcPr>
          <w:p w14:paraId="3EDABAF5" w14:textId="77777777" w:rsidR="008D531F" w:rsidRPr="005A1AC4" w:rsidRDefault="008D531F" w:rsidP="00B7015C">
            <w:pPr>
              <w:pBdr>
                <w:top w:val="nil"/>
                <w:left w:val="nil"/>
                <w:bottom w:val="nil"/>
                <w:right w:val="nil"/>
                <w:between w:val="nil"/>
              </w:pBdr>
              <w:tabs>
                <w:tab w:val="left" w:pos="-9"/>
              </w:tabs>
              <w:overflowPunct w:val="0"/>
              <w:autoSpaceDE w:val="0"/>
              <w:adjustRightInd w:val="0"/>
              <w:rPr>
                <w:rFonts w:eastAsia="Arial" w:cstheme="minorHAnsi"/>
                <w:color w:val="000000"/>
              </w:rPr>
            </w:pPr>
            <w:r w:rsidRPr="005A1AC4">
              <w:rPr>
                <w:rFonts w:eastAsia="Arial" w:cstheme="minorHAnsi"/>
                <w:color w:val="000000"/>
              </w:rPr>
              <w:t>the occurrence of:</w:t>
            </w:r>
          </w:p>
          <w:p w14:paraId="6843265D" w14:textId="77777777" w:rsidR="008D531F" w:rsidRPr="005A1AC4" w:rsidRDefault="008D531F" w:rsidP="00BE2264">
            <w:pPr>
              <w:pStyle w:val="BodyText"/>
              <w:numPr>
                <w:ilvl w:val="0"/>
                <w:numId w:val="90"/>
              </w:numPr>
              <w:pBdr>
                <w:top w:val="nil"/>
                <w:left w:val="nil"/>
                <w:bottom w:val="nil"/>
                <w:right w:val="nil"/>
                <w:between w:val="nil"/>
              </w:pBdr>
              <w:tabs>
                <w:tab w:val="clear" w:pos="360"/>
              </w:tabs>
              <w:spacing w:before="120" w:after="120"/>
              <w:ind w:left="599" w:hanging="599"/>
              <w:rPr>
                <w:rFonts w:cstheme="minorHAnsi"/>
              </w:rPr>
            </w:pPr>
            <w:r w:rsidRPr="005A1AC4">
              <w:rPr>
                <w:rFonts w:cstheme="minorHAnsi"/>
              </w:rPr>
              <w:t>any unauthorised access to or use of the Services, the Sites, the IT Environment and/or any IT, information or data (including the Confidential Information and the Buyer Data) used by the Buyer and/or the Supplier in connection with this Contract; and/or</w:t>
            </w:r>
          </w:p>
          <w:p w14:paraId="7323BB10" w14:textId="77777777" w:rsidR="008D531F" w:rsidRPr="005A1AC4" w:rsidRDefault="008D531F" w:rsidP="00BE2264">
            <w:pPr>
              <w:pStyle w:val="BodyText"/>
              <w:numPr>
                <w:ilvl w:val="0"/>
                <w:numId w:val="90"/>
              </w:numPr>
              <w:pBdr>
                <w:top w:val="nil"/>
                <w:left w:val="nil"/>
                <w:bottom w:val="nil"/>
                <w:right w:val="nil"/>
                <w:between w:val="nil"/>
              </w:pBdr>
              <w:tabs>
                <w:tab w:val="clear" w:pos="360"/>
                <w:tab w:val="num" w:pos="566"/>
              </w:tabs>
              <w:spacing w:before="120" w:after="120"/>
              <w:ind w:left="566" w:hanging="566"/>
              <w:rPr>
                <w:rFonts w:cstheme="minorHAnsi"/>
              </w:rPr>
            </w:pPr>
            <w:r w:rsidRPr="005A1AC4">
              <w:rPr>
                <w:rFonts w:cstheme="minorHAnsi"/>
              </w:rPr>
              <w:t>the loss and/or unauthorised disclosure of any information or data (including the Confidential Information and the Buyer Data), including any copies of such information or data, used by the Buyer and/or the Supplier in connection with this Contract,</w:t>
            </w:r>
          </w:p>
          <w:p w14:paraId="3CCC49A0" w14:textId="77777777" w:rsidR="008D531F" w:rsidRPr="005A1AC4" w:rsidRDefault="008D531F" w:rsidP="00B7015C">
            <w:pPr>
              <w:pBdr>
                <w:top w:val="nil"/>
                <w:left w:val="nil"/>
                <w:bottom w:val="nil"/>
                <w:right w:val="nil"/>
                <w:between w:val="nil"/>
              </w:pBdr>
              <w:tabs>
                <w:tab w:val="left" w:pos="-9"/>
              </w:tabs>
              <w:overflowPunct w:val="0"/>
              <w:autoSpaceDE w:val="0"/>
              <w:adjustRightInd w:val="0"/>
              <w:rPr>
                <w:rFonts w:eastAsia="Arial" w:cstheme="minorHAnsi"/>
                <w:color w:val="000000"/>
              </w:rPr>
            </w:pPr>
            <w:r w:rsidRPr="005A1AC4">
              <w:rPr>
                <w:rFonts w:eastAsia="Arial" w:cstheme="minorHAnsi"/>
                <w:color w:val="000000"/>
              </w:rPr>
              <w:t>in either case as more particularly set out in the Security Policy (if any)</w:t>
            </w:r>
          </w:p>
        </w:tc>
      </w:tr>
      <w:tr w:rsidR="008D531F" w:rsidRPr="005A1AC4" w14:paraId="0FA6C328" w14:textId="77777777" w:rsidTr="00B7015C">
        <w:tc>
          <w:tcPr>
            <w:tcW w:w="2552" w:type="dxa"/>
          </w:tcPr>
          <w:p w14:paraId="75374180" w14:textId="77777777" w:rsidR="008D531F" w:rsidRPr="005A1AC4" w:rsidRDefault="008D531F" w:rsidP="00B7015C">
            <w:pPr>
              <w:rPr>
                <w:b/>
              </w:rPr>
            </w:pPr>
            <w:r w:rsidRPr="005A1AC4">
              <w:rPr>
                <w:b/>
              </w:rPr>
              <w:t>Buyer</w:t>
            </w:r>
          </w:p>
        </w:tc>
        <w:tc>
          <w:tcPr>
            <w:tcW w:w="6095" w:type="dxa"/>
          </w:tcPr>
          <w:p w14:paraId="63D8CFBF" w14:textId="77777777" w:rsidR="008D531F" w:rsidRPr="005A1AC4" w:rsidRDefault="008D531F" w:rsidP="00B7015C">
            <w:r w:rsidRPr="005A1AC4">
              <w:t>means the organisation eligible to use the Framework as specified in the Order Form</w:t>
            </w:r>
          </w:p>
        </w:tc>
      </w:tr>
      <w:tr w:rsidR="008D531F" w:rsidRPr="005A1AC4" w14:paraId="7801C6C7" w14:textId="77777777" w:rsidTr="00B7015C">
        <w:tc>
          <w:tcPr>
            <w:tcW w:w="2552" w:type="dxa"/>
          </w:tcPr>
          <w:p w14:paraId="0B99972C" w14:textId="77777777" w:rsidR="008D531F" w:rsidRPr="005A1AC4" w:rsidRDefault="008D531F" w:rsidP="00B7015C">
            <w:pPr>
              <w:rPr>
                <w:b/>
              </w:rPr>
            </w:pPr>
            <w:r w:rsidRPr="005A1AC4">
              <w:rPr>
                <w:b/>
              </w:rPr>
              <w:t>Buyer Assets</w:t>
            </w:r>
          </w:p>
        </w:tc>
        <w:tc>
          <w:tcPr>
            <w:tcW w:w="6095" w:type="dxa"/>
          </w:tcPr>
          <w:p w14:paraId="1E492AF5" w14:textId="77777777" w:rsidR="008D531F" w:rsidRPr="005A1AC4" w:rsidRDefault="008D531F" w:rsidP="00B7015C">
            <w:r w:rsidRPr="005A1AC4">
              <w:t>means the Buyer’s infrastructure, data, software, materials, assets, equipment or other property owned by and/or licensed or leased to the Buyer and which is or may be used in connection with the provision of the Services details of which shall be set out in the Order Form</w:t>
            </w:r>
          </w:p>
        </w:tc>
      </w:tr>
      <w:tr w:rsidR="008D531F" w:rsidRPr="005A1AC4" w14:paraId="6FFB891E" w14:textId="77777777" w:rsidTr="00B7015C">
        <w:tc>
          <w:tcPr>
            <w:tcW w:w="2552" w:type="dxa"/>
          </w:tcPr>
          <w:p w14:paraId="7733AEF6" w14:textId="77777777" w:rsidR="008D531F" w:rsidRPr="005A1AC4" w:rsidRDefault="008D531F" w:rsidP="00B7015C">
            <w:pPr>
              <w:rPr>
                <w:b/>
              </w:rPr>
            </w:pPr>
            <w:r w:rsidRPr="005A1AC4">
              <w:rPr>
                <w:b/>
              </w:rPr>
              <w:t>Buyer’s Existing Entitlement</w:t>
            </w:r>
          </w:p>
        </w:tc>
        <w:tc>
          <w:tcPr>
            <w:tcW w:w="6095" w:type="dxa"/>
          </w:tcPr>
          <w:p w14:paraId="14CBF826" w14:textId="77777777" w:rsidR="008D531F" w:rsidRPr="005A1AC4" w:rsidRDefault="008D531F" w:rsidP="00B7015C">
            <w:r w:rsidRPr="005A1AC4">
              <w:t>means Buyer’s funds held on account by the Supplier in respect of another transaction(s) outside of this Contract and to be used as part or whole payment of the Charges</w:t>
            </w:r>
          </w:p>
        </w:tc>
      </w:tr>
      <w:tr w:rsidR="008D531F" w:rsidRPr="005A1AC4" w14:paraId="24E7662A" w14:textId="77777777" w:rsidTr="00B7015C">
        <w:tc>
          <w:tcPr>
            <w:tcW w:w="2552" w:type="dxa"/>
          </w:tcPr>
          <w:p w14:paraId="1FC83066" w14:textId="77777777" w:rsidR="008D531F" w:rsidRPr="005A1AC4" w:rsidRDefault="008D531F" w:rsidP="00B7015C">
            <w:pPr>
              <w:rPr>
                <w:rFonts w:cstheme="minorHAnsi"/>
                <w:b/>
              </w:rPr>
            </w:pPr>
            <w:r w:rsidRPr="005A1AC4">
              <w:rPr>
                <w:rFonts w:cstheme="minorHAnsi"/>
                <w:b/>
                <w:lang w:val="en-US"/>
              </w:rPr>
              <w:t>Buyer Background IPRs</w:t>
            </w:r>
          </w:p>
        </w:tc>
        <w:tc>
          <w:tcPr>
            <w:tcW w:w="6095" w:type="dxa"/>
          </w:tcPr>
          <w:p w14:paraId="5DF56D21" w14:textId="77777777" w:rsidR="008D531F" w:rsidRPr="005A1AC4" w:rsidRDefault="008D531F" w:rsidP="00B7015C">
            <w:pPr>
              <w:pStyle w:val="BodyText"/>
              <w:tabs>
                <w:tab w:val="left" w:pos="458"/>
              </w:tabs>
              <w:spacing w:before="120" w:after="120"/>
              <w:rPr>
                <w:rFonts w:cstheme="minorHAnsi"/>
              </w:rPr>
            </w:pPr>
            <w:r w:rsidRPr="005A1AC4">
              <w:rPr>
                <w:rFonts w:cstheme="minorHAnsi"/>
              </w:rPr>
              <w:t>means</w:t>
            </w:r>
          </w:p>
          <w:p w14:paraId="2B686E0C" w14:textId="77777777" w:rsidR="008D531F" w:rsidRPr="005A1AC4" w:rsidRDefault="008D531F" w:rsidP="00B7015C">
            <w:pPr>
              <w:pStyle w:val="BodyText"/>
              <w:numPr>
                <w:ilvl w:val="0"/>
                <w:numId w:val="35"/>
              </w:numPr>
              <w:tabs>
                <w:tab w:val="clear" w:pos="360"/>
                <w:tab w:val="left" w:pos="458"/>
              </w:tabs>
              <w:spacing w:before="120" w:after="120"/>
              <w:ind w:left="458" w:hanging="426"/>
              <w:rPr>
                <w:rFonts w:cstheme="minorHAnsi"/>
              </w:rPr>
            </w:pPr>
            <w:r w:rsidRPr="005A1AC4">
              <w:rPr>
                <w:rFonts w:cstheme="minorHAnsi"/>
              </w:rPr>
              <w:t xml:space="preserve">IPRs owned by the Buyer before the Commencement Date, including IPRs contained in any of the Buyer's Know-How, documentation, processes and procedures; </w:t>
            </w:r>
          </w:p>
          <w:p w14:paraId="60527AC7" w14:textId="77777777" w:rsidR="008D531F" w:rsidRPr="005A1AC4" w:rsidRDefault="008D531F" w:rsidP="00B7015C">
            <w:pPr>
              <w:pStyle w:val="BodyText"/>
              <w:numPr>
                <w:ilvl w:val="0"/>
                <w:numId w:val="35"/>
              </w:numPr>
              <w:tabs>
                <w:tab w:val="clear" w:pos="360"/>
                <w:tab w:val="left" w:pos="458"/>
              </w:tabs>
              <w:spacing w:before="120" w:after="120"/>
              <w:ind w:left="458" w:hanging="426"/>
              <w:rPr>
                <w:rFonts w:cstheme="minorHAnsi"/>
              </w:rPr>
            </w:pPr>
            <w:r w:rsidRPr="005A1AC4">
              <w:rPr>
                <w:rFonts w:cstheme="minorHAnsi"/>
              </w:rPr>
              <w:t>IPRs created by the Buyer independently of this Contract; and/or</w:t>
            </w:r>
          </w:p>
          <w:p w14:paraId="573D1BE1" w14:textId="77777777" w:rsidR="008D531F" w:rsidRPr="005A1AC4" w:rsidRDefault="008D531F" w:rsidP="00B7015C">
            <w:pPr>
              <w:pStyle w:val="BodyText"/>
              <w:numPr>
                <w:ilvl w:val="0"/>
                <w:numId w:val="35"/>
              </w:numPr>
              <w:tabs>
                <w:tab w:val="clear" w:pos="360"/>
                <w:tab w:val="left" w:pos="458"/>
              </w:tabs>
              <w:spacing w:before="120" w:after="120"/>
              <w:ind w:left="458" w:hanging="426"/>
              <w:rPr>
                <w:rFonts w:cstheme="minorHAnsi"/>
              </w:rPr>
            </w:pPr>
            <w:r w:rsidRPr="005A1AC4">
              <w:rPr>
                <w:rFonts w:cstheme="minorHAnsi"/>
              </w:rPr>
              <w:t>Crown Copyright which is not available to the Supplier otherwise than under this Contract;</w:t>
            </w:r>
          </w:p>
          <w:p w14:paraId="5E635CAE" w14:textId="77777777" w:rsidR="008D531F" w:rsidRPr="005A1AC4" w:rsidRDefault="008D531F" w:rsidP="00B7015C">
            <w:pPr>
              <w:rPr>
                <w:rFonts w:cstheme="minorHAnsi"/>
              </w:rPr>
            </w:pPr>
            <w:r w:rsidRPr="005A1AC4">
              <w:rPr>
                <w:rFonts w:cstheme="minorHAnsi"/>
              </w:rPr>
              <w:t>but excluding IPRs owned by the Buyer subsisting in the Buyer Software</w:t>
            </w:r>
          </w:p>
        </w:tc>
      </w:tr>
      <w:tr w:rsidR="008D531F" w:rsidRPr="005A1AC4" w14:paraId="3EACAEAB" w14:textId="77777777" w:rsidTr="00B7015C">
        <w:tc>
          <w:tcPr>
            <w:tcW w:w="2552" w:type="dxa"/>
          </w:tcPr>
          <w:p w14:paraId="5C4722C3" w14:textId="77777777" w:rsidR="008D531F" w:rsidRPr="005A1AC4" w:rsidRDefault="008D531F" w:rsidP="00B7015C">
            <w:pPr>
              <w:rPr>
                <w:rFonts w:cstheme="minorHAnsi"/>
                <w:b/>
                <w:lang w:val="en-US"/>
              </w:rPr>
            </w:pPr>
            <w:r w:rsidRPr="005A1AC4">
              <w:rPr>
                <w:rFonts w:cstheme="minorHAnsi"/>
                <w:b/>
                <w:lang w:val="en-US"/>
              </w:rPr>
              <w:t>Buyer Cause</w:t>
            </w:r>
          </w:p>
        </w:tc>
        <w:tc>
          <w:tcPr>
            <w:tcW w:w="6095" w:type="dxa"/>
          </w:tcPr>
          <w:p w14:paraId="300D73F3" w14:textId="77777777" w:rsidR="008D531F" w:rsidRPr="005A1AC4" w:rsidRDefault="008D531F" w:rsidP="00B7015C">
            <w:pPr>
              <w:pStyle w:val="BodyText"/>
              <w:tabs>
                <w:tab w:val="left" w:pos="458"/>
              </w:tabs>
              <w:spacing w:before="120" w:after="120"/>
              <w:rPr>
                <w:rFonts w:cstheme="minorHAnsi"/>
              </w:rPr>
            </w:pPr>
            <w:r w:rsidRPr="005A1AC4">
              <w:rPr>
                <w:rFonts w:cstheme="minorHAnsi"/>
              </w:rPr>
              <w:t>any material breach by the  Buyer of any of the Buyer Responsibilities, except to the extent that such breach is:</w:t>
            </w:r>
          </w:p>
          <w:p w14:paraId="0F25F457" w14:textId="77777777" w:rsidR="008D531F" w:rsidRPr="005A1AC4" w:rsidRDefault="008D531F" w:rsidP="00B7015C">
            <w:pPr>
              <w:pStyle w:val="BodyText"/>
              <w:numPr>
                <w:ilvl w:val="0"/>
                <w:numId w:val="35"/>
              </w:numPr>
              <w:tabs>
                <w:tab w:val="clear" w:pos="360"/>
              </w:tabs>
              <w:spacing w:before="120" w:after="120"/>
              <w:ind w:left="459" w:hanging="425"/>
              <w:rPr>
                <w:rFonts w:cstheme="minorHAnsi"/>
              </w:rPr>
            </w:pPr>
            <w:r w:rsidRPr="005A1AC4">
              <w:rPr>
                <w:rFonts w:cstheme="minorHAnsi"/>
              </w:rPr>
              <w:t>the result of any act or omission by the Buyer to which the Supplier has given its prior consent; or</w:t>
            </w:r>
          </w:p>
          <w:p w14:paraId="3E1B76E3" w14:textId="77777777" w:rsidR="008D531F" w:rsidRPr="005A1AC4" w:rsidRDefault="008D531F" w:rsidP="00B7015C">
            <w:pPr>
              <w:pStyle w:val="BodyText"/>
              <w:numPr>
                <w:ilvl w:val="0"/>
                <w:numId w:val="35"/>
              </w:numPr>
              <w:tabs>
                <w:tab w:val="clear" w:pos="360"/>
                <w:tab w:val="left" w:pos="458"/>
              </w:tabs>
              <w:spacing w:before="120" w:after="120"/>
              <w:ind w:left="458" w:hanging="426"/>
              <w:rPr>
                <w:rFonts w:cstheme="minorHAnsi"/>
              </w:rPr>
            </w:pPr>
            <w:r w:rsidRPr="005A1AC4">
              <w:rPr>
                <w:rFonts w:cstheme="minorHAnsi"/>
              </w:rPr>
              <w:t>caused by the Supplier, any Sub</w:t>
            </w:r>
            <w:r w:rsidRPr="005A1AC4">
              <w:rPr>
                <w:rFonts w:cstheme="minorHAnsi"/>
              </w:rPr>
              <w:noBreakHyphen/>
              <w:t>Contractor or any Supplier Personnel</w:t>
            </w:r>
          </w:p>
        </w:tc>
      </w:tr>
      <w:tr w:rsidR="008D531F" w:rsidRPr="005A1AC4" w14:paraId="0896F00D" w14:textId="77777777" w:rsidTr="00B7015C">
        <w:tc>
          <w:tcPr>
            <w:tcW w:w="2552" w:type="dxa"/>
          </w:tcPr>
          <w:p w14:paraId="01B5A58D" w14:textId="77777777" w:rsidR="008D531F" w:rsidRPr="005A1AC4" w:rsidRDefault="008D531F" w:rsidP="00B7015C">
            <w:pPr>
              <w:rPr>
                <w:rFonts w:cstheme="minorHAnsi"/>
                <w:b/>
              </w:rPr>
            </w:pPr>
            <w:r w:rsidRPr="005A1AC4">
              <w:rPr>
                <w:rFonts w:cstheme="minorHAnsi"/>
                <w:b/>
              </w:rPr>
              <w:t>Buyer Data</w:t>
            </w:r>
          </w:p>
        </w:tc>
        <w:tc>
          <w:tcPr>
            <w:tcW w:w="6095" w:type="dxa"/>
          </w:tcPr>
          <w:p w14:paraId="309CB404" w14:textId="77777777" w:rsidR="008D531F" w:rsidRPr="005A1AC4" w:rsidRDefault="008D531F" w:rsidP="00B7015C">
            <w:pPr>
              <w:pStyle w:val="TableParagraph"/>
              <w:jc w:val="both"/>
              <w:rPr>
                <w:rFonts w:eastAsia="Arial" w:cstheme="minorHAnsi"/>
              </w:rPr>
            </w:pPr>
            <w:r w:rsidRPr="005A1AC4">
              <w:rPr>
                <w:rFonts w:cstheme="minorHAnsi"/>
                <w:spacing w:val="-1"/>
              </w:rPr>
              <w:t>means:</w:t>
            </w:r>
          </w:p>
          <w:p w14:paraId="06B2D43A" w14:textId="77777777" w:rsidR="008D531F" w:rsidRPr="005A1AC4" w:rsidRDefault="008D531F" w:rsidP="00B7015C">
            <w:pPr>
              <w:pStyle w:val="BodyText"/>
              <w:numPr>
                <w:ilvl w:val="0"/>
                <w:numId w:val="57"/>
              </w:numPr>
              <w:tabs>
                <w:tab w:val="clear" w:pos="360"/>
              </w:tabs>
              <w:spacing w:before="120" w:after="120"/>
              <w:ind w:left="459" w:hanging="459"/>
              <w:rPr>
                <w:rFonts w:cstheme="minorHAnsi"/>
              </w:rPr>
            </w:pPr>
            <w:r w:rsidRPr="005A1AC4">
              <w:rPr>
                <w:rFonts w:cstheme="minorHAnsi"/>
              </w:rPr>
              <w:t>the data, text, drawings, diagrams, images or sounds (together with any database made up of any of these) which are embodied in any electronic, magnetic, optical or tangible media, and which:</w:t>
            </w:r>
          </w:p>
          <w:p w14:paraId="1584663A" w14:textId="77777777" w:rsidR="008D531F" w:rsidRPr="005A1AC4" w:rsidRDefault="008D531F" w:rsidP="008D531F">
            <w:pPr>
              <w:pStyle w:val="ListParagraph"/>
              <w:widowControl w:val="0"/>
              <w:numPr>
                <w:ilvl w:val="0"/>
                <w:numId w:val="36"/>
              </w:numPr>
              <w:tabs>
                <w:tab w:val="left" w:pos="1180"/>
              </w:tabs>
              <w:suppressAutoHyphens w:val="0"/>
              <w:autoSpaceDN/>
              <w:spacing w:before="120" w:after="120"/>
              <w:ind w:right="98" w:hanging="580"/>
              <w:jc w:val="both"/>
              <w:textAlignment w:val="auto"/>
              <w:rPr>
                <w:rFonts w:eastAsia="Arial" w:cstheme="minorHAnsi"/>
              </w:rPr>
            </w:pPr>
            <w:r w:rsidRPr="005A1AC4">
              <w:rPr>
                <w:rFonts w:cstheme="minorHAnsi"/>
              </w:rPr>
              <w:t>are</w:t>
            </w:r>
            <w:r w:rsidRPr="005A1AC4">
              <w:rPr>
                <w:rFonts w:cstheme="minorHAnsi"/>
                <w:spacing w:val="-4"/>
              </w:rPr>
              <w:t xml:space="preserve"> </w:t>
            </w:r>
            <w:r w:rsidRPr="005A1AC4">
              <w:rPr>
                <w:rFonts w:cstheme="minorHAnsi"/>
                <w:spacing w:val="-1"/>
              </w:rPr>
              <w:t>supplied</w:t>
            </w:r>
            <w:r w:rsidRPr="005A1AC4">
              <w:rPr>
                <w:rFonts w:cstheme="minorHAnsi"/>
                <w:spacing w:val="-5"/>
              </w:rPr>
              <w:t xml:space="preserve"> </w:t>
            </w:r>
            <w:r w:rsidRPr="005A1AC4">
              <w:rPr>
                <w:rFonts w:cstheme="minorHAnsi"/>
              </w:rPr>
              <w:t>to</w:t>
            </w:r>
            <w:r w:rsidRPr="005A1AC4">
              <w:rPr>
                <w:rFonts w:cstheme="minorHAnsi"/>
                <w:spacing w:val="-7"/>
              </w:rPr>
              <w:t xml:space="preserve"> </w:t>
            </w:r>
            <w:r w:rsidRPr="005A1AC4">
              <w:rPr>
                <w:rFonts w:cstheme="minorHAnsi"/>
              </w:rPr>
              <w:t>the</w:t>
            </w:r>
            <w:r w:rsidRPr="005A1AC4">
              <w:rPr>
                <w:rFonts w:cstheme="minorHAnsi"/>
                <w:spacing w:val="-5"/>
              </w:rPr>
              <w:t xml:space="preserve"> </w:t>
            </w:r>
            <w:r w:rsidRPr="005A1AC4">
              <w:rPr>
                <w:rFonts w:cstheme="minorHAnsi"/>
                <w:spacing w:val="-1"/>
              </w:rPr>
              <w:t>Supplier</w:t>
            </w:r>
            <w:r w:rsidRPr="005A1AC4">
              <w:rPr>
                <w:rFonts w:cstheme="minorHAnsi"/>
                <w:spacing w:val="-4"/>
              </w:rPr>
              <w:t xml:space="preserve"> </w:t>
            </w:r>
            <w:r w:rsidRPr="005A1AC4">
              <w:rPr>
                <w:rFonts w:cstheme="minorHAnsi"/>
              </w:rPr>
              <w:t>by</w:t>
            </w:r>
            <w:r w:rsidRPr="005A1AC4">
              <w:rPr>
                <w:rFonts w:cstheme="minorHAnsi"/>
                <w:spacing w:val="-7"/>
              </w:rPr>
              <w:t xml:space="preserve"> </w:t>
            </w:r>
            <w:r w:rsidRPr="005A1AC4">
              <w:rPr>
                <w:rFonts w:cstheme="minorHAnsi"/>
              </w:rPr>
              <w:t>or</w:t>
            </w:r>
            <w:r w:rsidRPr="005A1AC4">
              <w:rPr>
                <w:rFonts w:cstheme="minorHAnsi"/>
                <w:spacing w:val="-4"/>
              </w:rPr>
              <w:t xml:space="preserve"> </w:t>
            </w:r>
            <w:r w:rsidRPr="005A1AC4">
              <w:rPr>
                <w:rFonts w:cstheme="minorHAnsi"/>
              </w:rPr>
              <w:t>on</w:t>
            </w:r>
            <w:r w:rsidRPr="005A1AC4">
              <w:rPr>
                <w:rFonts w:cstheme="minorHAnsi"/>
                <w:spacing w:val="-5"/>
              </w:rPr>
              <w:t xml:space="preserve"> </w:t>
            </w:r>
            <w:r w:rsidRPr="005A1AC4">
              <w:rPr>
                <w:rFonts w:cstheme="minorHAnsi"/>
                <w:spacing w:val="-1"/>
              </w:rPr>
              <w:t>behalf</w:t>
            </w:r>
            <w:r w:rsidRPr="005A1AC4">
              <w:rPr>
                <w:rFonts w:cstheme="minorHAnsi"/>
                <w:spacing w:val="-3"/>
              </w:rPr>
              <w:t xml:space="preserve"> </w:t>
            </w:r>
            <w:r w:rsidRPr="005A1AC4">
              <w:rPr>
                <w:rFonts w:cstheme="minorHAnsi"/>
                <w:spacing w:val="-2"/>
              </w:rPr>
              <w:t>of</w:t>
            </w:r>
            <w:r w:rsidRPr="005A1AC4">
              <w:rPr>
                <w:rFonts w:cstheme="minorHAnsi"/>
                <w:spacing w:val="-3"/>
              </w:rPr>
              <w:t xml:space="preserve"> </w:t>
            </w:r>
            <w:r w:rsidRPr="005A1AC4">
              <w:rPr>
                <w:rFonts w:cstheme="minorHAnsi"/>
              </w:rPr>
              <w:t>the</w:t>
            </w:r>
            <w:r w:rsidRPr="005A1AC4">
              <w:rPr>
                <w:rFonts w:cstheme="minorHAnsi"/>
                <w:spacing w:val="25"/>
              </w:rPr>
              <w:t xml:space="preserve"> </w:t>
            </w:r>
            <w:r w:rsidRPr="005A1AC4">
              <w:rPr>
                <w:rFonts w:cstheme="minorHAnsi"/>
                <w:spacing w:val="-1"/>
              </w:rPr>
              <w:t xml:space="preserve">Buyer; </w:t>
            </w:r>
            <w:r w:rsidRPr="005A1AC4">
              <w:rPr>
                <w:rFonts w:cstheme="minorHAnsi"/>
              </w:rPr>
              <w:t>or</w:t>
            </w:r>
          </w:p>
          <w:p w14:paraId="1352788B" w14:textId="77777777" w:rsidR="008D531F" w:rsidRPr="005A1AC4" w:rsidRDefault="008D531F" w:rsidP="008D531F">
            <w:pPr>
              <w:pStyle w:val="ListParagraph"/>
              <w:widowControl w:val="0"/>
              <w:numPr>
                <w:ilvl w:val="0"/>
                <w:numId w:val="36"/>
              </w:numPr>
              <w:tabs>
                <w:tab w:val="left" w:pos="1180"/>
              </w:tabs>
              <w:suppressAutoHyphens w:val="0"/>
              <w:autoSpaceDN/>
              <w:spacing w:before="120" w:after="120"/>
              <w:ind w:right="102" w:hanging="580"/>
              <w:jc w:val="both"/>
              <w:textAlignment w:val="auto"/>
              <w:rPr>
                <w:rFonts w:eastAsia="Arial" w:cstheme="minorHAnsi"/>
              </w:rPr>
            </w:pPr>
            <w:r w:rsidRPr="005A1AC4">
              <w:rPr>
                <w:rFonts w:cstheme="minorHAnsi"/>
              </w:rPr>
              <w:t>the</w:t>
            </w:r>
            <w:r w:rsidRPr="005A1AC4">
              <w:rPr>
                <w:rFonts w:cstheme="minorHAnsi"/>
                <w:spacing w:val="1"/>
              </w:rPr>
              <w:t xml:space="preserve"> </w:t>
            </w:r>
            <w:r w:rsidRPr="005A1AC4">
              <w:rPr>
                <w:rFonts w:cstheme="minorHAnsi"/>
                <w:spacing w:val="-1"/>
              </w:rPr>
              <w:t>Supplier</w:t>
            </w:r>
            <w:r w:rsidRPr="005A1AC4">
              <w:rPr>
                <w:rFonts w:cstheme="minorHAnsi"/>
                <w:spacing w:val="2"/>
              </w:rPr>
              <w:t xml:space="preserve"> </w:t>
            </w:r>
            <w:r w:rsidRPr="005A1AC4">
              <w:rPr>
                <w:rFonts w:cstheme="minorHAnsi"/>
                <w:spacing w:val="-1"/>
              </w:rPr>
              <w:t>is</w:t>
            </w:r>
            <w:r w:rsidRPr="005A1AC4">
              <w:rPr>
                <w:rFonts w:cstheme="minorHAnsi"/>
                <w:spacing w:val="60"/>
              </w:rPr>
              <w:t xml:space="preserve"> </w:t>
            </w:r>
            <w:r w:rsidRPr="005A1AC4">
              <w:rPr>
                <w:rFonts w:cstheme="minorHAnsi"/>
                <w:spacing w:val="-1"/>
              </w:rPr>
              <w:t>required</w:t>
            </w:r>
            <w:r w:rsidRPr="005A1AC4">
              <w:rPr>
                <w:rFonts w:cstheme="minorHAnsi"/>
                <w:spacing w:val="60"/>
              </w:rPr>
              <w:t xml:space="preserve"> </w:t>
            </w:r>
            <w:r w:rsidRPr="005A1AC4">
              <w:rPr>
                <w:rFonts w:cstheme="minorHAnsi"/>
              </w:rPr>
              <w:t>to</w:t>
            </w:r>
            <w:r w:rsidRPr="005A1AC4">
              <w:rPr>
                <w:rFonts w:cstheme="minorHAnsi"/>
                <w:spacing w:val="57"/>
              </w:rPr>
              <w:t xml:space="preserve"> </w:t>
            </w:r>
            <w:r w:rsidRPr="005A1AC4">
              <w:rPr>
                <w:rFonts w:cstheme="minorHAnsi"/>
                <w:spacing w:val="-1"/>
              </w:rPr>
              <w:t>generate,</w:t>
            </w:r>
            <w:r w:rsidRPr="005A1AC4">
              <w:rPr>
                <w:rFonts w:cstheme="minorHAnsi"/>
              </w:rPr>
              <w:t xml:space="preserve">  </w:t>
            </w:r>
            <w:r w:rsidRPr="005A1AC4">
              <w:rPr>
                <w:rFonts w:cstheme="minorHAnsi"/>
                <w:spacing w:val="-1"/>
              </w:rPr>
              <w:t>process,</w:t>
            </w:r>
            <w:r w:rsidRPr="005A1AC4">
              <w:rPr>
                <w:rFonts w:cstheme="minorHAnsi"/>
                <w:spacing w:val="29"/>
              </w:rPr>
              <w:t xml:space="preserve"> </w:t>
            </w:r>
            <w:r w:rsidRPr="005A1AC4">
              <w:rPr>
                <w:rFonts w:cstheme="minorHAnsi"/>
              </w:rPr>
              <w:t>store</w:t>
            </w:r>
            <w:r w:rsidRPr="005A1AC4">
              <w:rPr>
                <w:rFonts w:cstheme="minorHAnsi"/>
                <w:spacing w:val="55"/>
              </w:rPr>
              <w:t xml:space="preserve"> </w:t>
            </w:r>
            <w:r w:rsidRPr="005A1AC4">
              <w:rPr>
                <w:rFonts w:cstheme="minorHAnsi"/>
                <w:spacing w:val="-2"/>
              </w:rPr>
              <w:t>or</w:t>
            </w:r>
            <w:r w:rsidRPr="005A1AC4">
              <w:rPr>
                <w:rFonts w:cstheme="minorHAnsi"/>
                <w:spacing w:val="55"/>
              </w:rPr>
              <w:t xml:space="preserve"> </w:t>
            </w:r>
            <w:r w:rsidRPr="005A1AC4">
              <w:rPr>
                <w:rFonts w:cstheme="minorHAnsi"/>
                <w:spacing w:val="-1"/>
              </w:rPr>
              <w:t>transmit</w:t>
            </w:r>
            <w:r w:rsidRPr="005A1AC4">
              <w:rPr>
                <w:rFonts w:cstheme="minorHAnsi"/>
                <w:spacing w:val="55"/>
              </w:rPr>
              <w:t xml:space="preserve"> </w:t>
            </w:r>
            <w:r w:rsidRPr="005A1AC4">
              <w:rPr>
                <w:rFonts w:cstheme="minorHAnsi"/>
                <w:spacing w:val="-1"/>
              </w:rPr>
              <w:t>pursuant</w:t>
            </w:r>
            <w:r w:rsidRPr="005A1AC4">
              <w:rPr>
                <w:rFonts w:cstheme="minorHAnsi"/>
                <w:spacing w:val="55"/>
              </w:rPr>
              <w:t xml:space="preserve"> </w:t>
            </w:r>
            <w:r w:rsidRPr="005A1AC4">
              <w:rPr>
                <w:rFonts w:cstheme="minorHAnsi"/>
              </w:rPr>
              <w:t>to</w:t>
            </w:r>
            <w:r w:rsidRPr="005A1AC4">
              <w:rPr>
                <w:rFonts w:cstheme="minorHAnsi"/>
                <w:spacing w:val="51"/>
              </w:rPr>
              <w:t xml:space="preserve"> </w:t>
            </w:r>
            <w:r w:rsidRPr="005A1AC4">
              <w:rPr>
                <w:rFonts w:cstheme="minorHAnsi"/>
                <w:spacing w:val="-1"/>
              </w:rPr>
              <w:t>this</w:t>
            </w:r>
            <w:r w:rsidRPr="005A1AC4">
              <w:rPr>
                <w:rFonts w:cstheme="minorHAnsi"/>
                <w:spacing w:val="54"/>
              </w:rPr>
              <w:t xml:space="preserve"> </w:t>
            </w:r>
            <w:r w:rsidRPr="005A1AC4">
              <w:rPr>
                <w:rFonts w:cstheme="minorHAnsi"/>
                <w:spacing w:val="-1"/>
              </w:rPr>
              <w:t xml:space="preserve">Contract; </w:t>
            </w:r>
            <w:r w:rsidRPr="005A1AC4">
              <w:rPr>
                <w:rFonts w:cstheme="minorHAnsi"/>
              </w:rPr>
              <w:t>or</w:t>
            </w:r>
            <w:r w:rsidRPr="005A1AC4">
              <w:rPr>
                <w:rFonts w:cstheme="minorHAnsi"/>
              </w:rPr>
              <w:br/>
            </w:r>
          </w:p>
          <w:p w14:paraId="5DE72C2F" w14:textId="77777777" w:rsidR="008D531F" w:rsidRPr="005A1AC4" w:rsidRDefault="008D531F" w:rsidP="00B7015C">
            <w:pPr>
              <w:pStyle w:val="BodyText"/>
              <w:numPr>
                <w:ilvl w:val="0"/>
                <w:numId w:val="57"/>
              </w:numPr>
              <w:tabs>
                <w:tab w:val="clear" w:pos="360"/>
                <w:tab w:val="num" w:pos="599"/>
              </w:tabs>
              <w:spacing w:before="120" w:after="120"/>
              <w:ind w:left="458" w:hanging="458"/>
              <w:rPr>
                <w:rFonts w:cstheme="minorHAnsi"/>
              </w:rPr>
            </w:pPr>
            <w:r w:rsidRPr="005A1AC4">
              <w:rPr>
                <w:rFonts w:cstheme="minorHAnsi"/>
                <w:spacing w:val="-1"/>
              </w:rPr>
              <w:t>any</w:t>
            </w:r>
            <w:r w:rsidRPr="005A1AC4">
              <w:rPr>
                <w:rFonts w:cstheme="minorHAnsi"/>
                <w:spacing w:val="48"/>
              </w:rPr>
              <w:t xml:space="preserve"> </w:t>
            </w:r>
            <w:r w:rsidRPr="005A1AC4">
              <w:rPr>
                <w:rFonts w:cstheme="minorHAnsi"/>
                <w:spacing w:val="-1"/>
              </w:rPr>
              <w:t>Personal</w:t>
            </w:r>
            <w:r w:rsidRPr="005A1AC4">
              <w:rPr>
                <w:rFonts w:cstheme="minorHAnsi"/>
                <w:spacing w:val="49"/>
              </w:rPr>
              <w:t xml:space="preserve"> </w:t>
            </w:r>
            <w:r w:rsidRPr="005A1AC4">
              <w:rPr>
                <w:rFonts w:cstheme="minorHAnsi"/>
                <w:spacing w:val="-1"/>
              </w:rPr>
              <w:t>Data</w:t>
            </w:r>
            <w:r w:rsidRPr="005A1AC4">
              <w:rPr>
                <w:rFonts w:cstheme="minorHAnsi"/>
                <w:spacing w:val="49"/>
              </w:rPr>
              <w:t xml:space="preserve"> </w:t>
            </w:r>
            <w:r w:rsidRPr="005A1AC4">
              <w:rPr>
                <w:rFonts w:cstheme="minorHAnsi"/>
              </w:rPr>
              <w:t>for</w:t>
            </w:r>
            <w:r w:rsidRPr="005A1AC4">
              <w:rPr>
                <w:rFonts w:cstheme="minorHAnsi"/>
                <w:spacing w:val="46"/>
              </w:rPr>
              <w:t xml:space="preserve"> </w:t>
            </w:r>
            <w:r w:rsidRPr="005A1AC4">
              <w:rPr>
                <w:rFonts w:cstheme="minorHAnsi"/>
                <w:spacing w:val="-1"/>
              </w:rPr>
              <w:t>which</w:t>
            </w:r>
            <w:r w:rsidRPr="005A1AC4">
              <w:rPr>
                <w:rFonts w:cstheme="minorHAnsi"/>
                <w:spacing w:val="50"/>
              </w:rPr>
              <w:t xml:space="preserve"> </w:t>
            </w:r>
            <w:r w:rsidRPr="005A1AC4">
              <w:rPr>
                <w:rFonts w:cstheme="minorHAnsi"/>
              </w:rPr>
              <w:t>the</w:t>
            </w:r>
            <w:r w:rsidRPr="005A1AC4">
              <w:rPr>
                <w:rFonts w:cstheme="minorHAnsi"/>
                <w:spacing w:val="50"/>
              </w:rPr>
              <w:t xml:space="preserve"> </w:t>
            </w:r>
            <w:r w:rsidRPr="005A1AC4">
              <w:rPr>
                <w:rFonts w:cstheme="minorHAnsi"/>
                <w:spacing w:val="-1"/>
              </w:rPr>
              <w:t>Buyer</w:t>
            </w:r>
            <w:r w:rsidRPr="005A1AC4">
              <w:rPr>
                <w:rFonts w:cstheme="minorHAnsi"/>
                <w:spacing w:val="52"/>
              </w:rPr>
              <w:t xml:space="preserve"> </w:t>
            </w:r>
            <w:r w:rsidRPr="005A1AC4">
              <w:rPr>
                <w:rFonts w:cstheme="minorHAnsi"/>
                <w:spacing w:val="-1"/>
              </w:rPr>
              <w:t>is</w:t>
            </w:r>
            <w:r w:rsidRPr="005A1AC4">
              <w:rPr>
                <w:rFonts w:cstheme="minorHAnsi"/>
                <w:spacing w:val="46"/>
              </w:rPr>
              <w:t xml:space="preserve"> </w:t>
            </w:r>
            <w:r w:rsidRPr="005A1AC4">
              <w:rPr>
                <w:rFonts w:cstheme="minorHAnsi"/>
              </w:rPr>
              <w:t>the</w:t>
            </w:r>
            <w:r w:rsidRPr="005A1AC4">
              <w:rPr>
                <w:rFonts w:cstheme="minorHAnsi"/>
                <w:spacing w:val="23"/>
              </w:rPr>
              <w:t xml:space="preserve"> </w:t>
            </w:r>
            <w:r w:rsidRPr="005A1AC4">
              <w:rPr>
                <w:rFonts w:cstheme="minorHAnsi"/>
                <w:spacing w:val="-1"/>
              </w:rPr>
              <w:t>Controller</w:t>
            </w:r>
          </w:p>
        </w:tc>
      </w:tr>
      <w:tr w:rsidR="008D531F" w:rsidRPr="005A1AC4" w14:paraId="53EBB921" w14:textId="77777777" w:rsidTr="00B7015C">
        <w:tc>
          <w:tcPr>
            <w:tcW w:w="2552" w:type="dxa"/>
          </w:tcPr>
          <w:p w14:paraId="2183E88F" w14:textId="77777777" w:rsidR="008D531F" w:rsidRPr="005A1AC4" w:rsidRDefault="008D531F" w:rsidP="00B7015C">
            <w:pPr>
              <w:rPr>
                <w:b/>
              </w:rPr>
            </w:pPr>
            <w:r w:rsidRPr="005A1AC4">
              <w:rPr>
                <w:b/>
              </w:rPr>
              <w:t>Buyer Premises</w:t>
            </w:r>
          </w:p>
        </w:tc>
        <w:tc>
          <w:tcPr>
            <w:tcW w:w="6095" w:type="dxa"/>
          </w:tcPr>
          <w:p w14:paraId="5C7D7483" w14:textId="77777777" w:rsidR="008D531F" w:rsidRPr="005A1AC4" w:rsidRDefault="008D531F" w:rsidP="00B7015C">
            <w:pPr>
              <w:rPr>
                <w:rFonts w:ascii="Arial" w:hAnsi="Arial" w:cs="Arial"/>
                <w:sz w:val="20"/>
                <w:szCs w:val="20"/>
              </w:rPr>
            </w:pPr>
            <w:r w:rsidRPr="005A1AC4">
              <w:t>means premises owned, controlled or occupied by the Buyer which are made available for use by the Supplier or its Sub-Contractors for the provision of the Services and/or Deliverables (or any of them) as set out or referred to in the Order Form</w:t>
            </w:r>
          </w:p>
        </w:tc>
      </w:tr>
      <w:tr w:rsidR="008D531F" w:rsidRPr="005A1AC4" w14:paraId="093EBE4D" w14:textId="77777777" w:rsidTr="00B7015C">
        <w:tc>
          <w:tcPr>
            <w:tcW w:w="2552" w:type="dxa"/>
          </w:tcPr>
          <w:p w14:paraId="152A0447" w14:textId="77777777" w:rsidR="008D531F" w:rsidRPr="005A1AC4" w:rsidRDefault="008D531F" w:rsidP="00B7015C">
            <w:pPr>
              <w:rPr>
                <w:b/>
              </w:rPr>
            </w:pPr>
            <w:r w:rsidRPr="005A1AC4">
              <w:rPr>
                <w:b/>
              </w:rPr>
              <w:t>Buyer Representative</w:t>
            </w:r>
          </w:p>
        </w:tc>
        <w:tc>
          <w:tcPr>
            <w:tcW w:w="6095" w:type="dxa"/>
          </w:tcPr>
          <w:p w14:paraId="07F2D0BE" w14:textId="1EE5A9F7" w:rsidR="008D531F" w:rsidRPr="005A1AC4" w:rsidRDefault="008D531F" w:rsidP="00B7015C">
            <w:r w:rsidRPr="005A1AC4">
              <w:t xml:space="preserve">means the representative appointed by the Buyer (as may be changed from time to time in accordance with Clause </w:t>
            </w:r>
            <w:r w:rsidRPr="005A1AC4">
              <w:fldChar w:fldCharType="begin"/>
            </w:r>
            <w:r w:rsidRPr="005A1AC4">
              <w:instrText xml:space="preserve"> REF _Ref45872801 \r \h </w:instrText>
            </w:r>
            <w:r>
              <w:instrText xml:space="preserve"> \* MERGEFORMAT </w:instrText>
            </w:r>
            <w:r w:rsidRPr="005A1AC4">
              <w:fldChar w:fldCharType="separate"/>
            </w:r>
            <w:r>
              <w:t>28.4</w:t>
            </w:r>
            <w:r w:rsidRPr="005A1AC4">
              <w:fldChar w:fldCharType="end"/>
            </w:r>
            <w:r w:rsidRPr="005A1AC4">
              <w:t>, the details of which as at the Commencement Date are set out in the Order Form</w:t>
            </w:r>
          </w:p>
        </w:tc>
      </w:tr>
      <w:tr w:rsidR="008D531F" w:rsidRPr="005A1AC4" w14:paraId="34526EF8" w14:textId="77777777" w:rsidTr="00B7015C">
        <w:tc>
          <w:tcPr>
            <w:tcW w:w="2552" w:type="dxa"/>
          </w:tcPr>
          <w:p w14:paraId="47174911" w14:textId="77777777" w:rsidR="008D531F" w:rsidRPr="005A1AC4" w:rsidRDefault="008D531F" w:rsidP="00B7015C">
            <w:pPr>
              <w:rPr>
                <w:b/>
              </w:rPr>
            </w:pPr>
            <w:r w:rsidRPr="005A1AC4">
              <w:rPr>
                <w:b/>
              </w:rPr>
              <w:t>Buyer Responsibilities</w:t>
            </w:r>
          </w:p>
        </w:tc>
        <w:tc>
          <w:tcPr>
            <w:tcW w:w="6095" w:type="dxa"/>
          </w:tcPr>
          <w:p w14:paraId="635AFABF" w14:textId="77777777" w:rsidR="008D531F" w:rsidRPr="005A1AC4" w:rsidRDefault="008D531F" w:rsidP="00B7015C">
            <w:r w:rsidRPr="005A1AC4">
              <w:t>means the responsibilities of the Buyer set out the Order Form or agreed in writing between the Parties from time to time in connection with this Contract</w:t>
            </w:r>
          </w:p>
        </w:tc>
      </w:tr>
      <w:tr w:rsidR="008D531F" w:rsidRPr="005A1AC4" w14:paraId="048D7475" w14:textId="77777777" w:rsidTr="00B7015C">
        <w:tc>
          <w:tcPr>
            <w:tcW w:w="2552" w:type="dxa"/>
          </w:tcPr>
          <w:p w14:paraId="5977E40D" w14:textId="77777777" w:rsidR="008D531F" w:rsidRPr="005A1AC4" w:rsidRDefault="008D531F" w:rsidP="00B7015C">
            <w:pPr>
              <w:rPr>
                <w:b/>
              </w:rPr>
            </w:pPr>
            <w:r w:rsidRPr="005A1AC4">
              <w:rPr>
                <w:b/>
              </w:rPr>
              <w:t xml:space="preserve">Buyer Software </w:t>
            </w:r>
          </w:p>
        </w:tc>
        <w:tc>
          <w:tcPr>
            <w:tcW w:w="6095" w:type="dxa"/>
          </w:tcPr>
          <w:p w14:paraId="6774BD42" w14:textId="77777777" w:rsidR="008D531F" w:rsidRPr="005A1AC4" w:rsidRDefault="008D531F" w:rsidP="00B7015C">
            <w:pPr>
              <w:rPr>
                <w:rFonts w:cstheme="minorHAnsi"/>
              </w:rPr>
            </w:pPr>
            <w:r w:rsidRPr="005A1AC4">
              <w:rPr>
                <w:rFonts w:cstheme="minorHAnsi"/>
                <w:spacing w:val="-2"/>
              </w:rPr>
              <w:t>software which is owned by or licensed to the Buyer (other than under or pursuant to this Contract) and which is or will be used by the Supplier for the purposes of providing the Services</w:t>
            </w:r>
          </w:p>
        </w:tc>
      </w:tr>
      <w:tr w:rsidR="008D531F" w:rsidRPr="005A1AC4" w14:paraId="47C78A96" w14:textId="77777777" w:rsidTr="00B7015C">
        <w:tc>
          <w:tcPr>
            <w:tcW w:w="2552" w:type="dxa"/>
          </w:tcPr>
          <w:p w14:paraId="41B95A0F" w14:textId="77777777" w:rsidR="008D531F" w:rsidRPr="005A1AC4" w:rsidRDefault="008D531F" w:rsidP="00B7015C">
            <w:pPr>
              <w:rPr>
                <w:b/>
              </w:rPr>
            </w:pPr>
            <w:r w:rsidRPr="005A1AC4">
              <w:rPr>
                <w:b/>
              </w:rPr>
              <w:t>Buyer System</w:t>
            </w:r>
          </w:p>
        </w:tc>
        <w:tc>
          <w:tcPr>
            <w:tcW w:w="6095" w:type="dxa"/>
          </w:tcPr>
          <w:p w14:paraId="7EC0DC12" w14:textId="77777777" w:rsidR="008D531F" w:rsidRPr="005A1AC4" w:rsidRDefault="008D531F" w:rsidP="00B7015C">
            <w:pPr>
              <w:rPr>
                <w:rFonts w:cstheme="minorHAnsi"/>
              </w:rPr>
            </w:pPr>
            <w:r w:rsidRPr="005A1AC4">
              <w:rPr>
                <w:rFonts w:cstheme="minorHAnsi"/>
              </w:rPr>
              <w:t>the Buyer's computing environment (consisting of hardware, software and/or telecommunications networks or equipment) used by the Buyer or the Supplier in connection with this Contract which is owned by the Buyer or licensed to it by a third party and which interfaces with the Supplier System or which is necessary for the Buyer to receive the Services</w:t>
            </w:r>
          </w:p>
        </w:tc>
      </w:tr>
      <w:tr w:rsidR="008D531F" w:rsidRPr="005A1AC4" w14:paraId="550E528C" w14:textId="77777777" w:rsidTr="00B7015C">
        <w:tc>
          <w:tcPr>
            <w:tcW w:w="2552" w:type="dxa"/>
          </w:tcPr>
          <w:p w14:paraId="4D1C73A2" w14:textId="77777777" w:rsidR="008D531F" w:rsidRPr="005A1AC4" w:rsidRDefault="008D531F" w:rsidP="00B7015C">
            <w:pPr>
              <w:rPr>
                <w:b/>
              </w:rPr>
            </w:pPr>
            <w:r w:rsidRPr="005A1AC4">
              <w:rPr>
                <w:b/>
              </w:rPr>
              <w:t>Call Off Terms</w:t>
            </w:r>
          </w:p>
        </w:tc>
        <w:tc>
          <w:tcPr>
            <w:tcW w:w="6095" w:type="dxa"/>
          </w:tcPr>
          <w:p w14:paraId="578CF135" w14:textId="77777777" w:rsidR="008D531F" w:rsidRPr="005A1AC4" w:rsidRDefault="008D531F" w:rsidP="00B7015C">
            <w:r w:rsidRPr="005A1AC4">
              <w:t>means these terms and conditions</w:t>
            </w:r>
          </w:p>
        </w:tc>
      </w:tr>
      <w:tr w:rsidR="008D531F" w:rsidRPr="005A1AC4" w14:paraId="7C008510" w14:textId="77777777" w:rsidTr="00B7015C">
        <w:tc>
          <w:tcPr>
            <w:tcW w:w="2552" w:type="dxa"/>
          </w:tcPr>
          <w:p w14:paraId="2181ABF6" w14:textId="77777777" w:rsidR="008D531F" w:rsidRPr="005A1AC4" w:rsidRDefault="008D531F" w:rsidP="00B7015C">
            <w:pPr>
              <w:rPr>
                <w:b/>
              </w:rPr>
            </w:pPr>
            <w:r w:rsidRPr="005A1AC4">
              <w:rPr>
                <w:b/>
              </w:rPr>
              <w:t>CCS</w:t>
            </w:r>
          </w:p>
        </w:tc>
        <w:tc>
          <w:tcPr>
            <w:tcW w:w="6095" w:type="dxa"/>
          </w:tcPr>
          <w:p w14:paraId="06AED3D0" w14:textId="77777777" w:rsidR="008D531F" w:rsidRPr="005A1AC4" w:rsidRDefault="008D531F" w:rsidP="00B7015C">
            <w:r w:rsidRPr="005A1AC4">
              <w:t>means Crown Commercial Service, the authority to the Framework</w:t>
            </w:r>
          </w:p>
        </w:tc>
      </w:tr>
      <w:tr w:rsidR="008D531F" w:rsidRPr="005A1AC4" w14:paraId="35392706" w14:textId="77777777" w:rsidTr="00B7015C">
        <w:tc>
          <w:tcPr>
            <w:tcW w:w="2552" w:type="dxa"/>
            <w:shd w:val="clear" w:color="auto" w:fill="auto"/>
          </w:tcPr>
          <w:p w14:paraId="3AFDA0FD" w14:textId="77777777" w:rsidR="008D531F" w:rsidRPr="005A1AC4" w:rsidRDefault="00475FE6" w:rsidP="00B7015C">
            <w:pPr>
              <w:rPr>
                <w:b/>
              </w:rPr>
            </w:pPr>
            <w:sdt>
              <w:sdtPr>
                <w:tag w:val="goog_rdk_138"/>
                <w:id w:val="804983724"/>
              </w:sdtPr>
              <w:sdtEndPr/>
              <w:sdtContent/>
            </w:sdt>
            <w:r w:rsidR="008D531F" w:rsidRPr="005A1AC4">
              <w:rPr>
                <w:b/>
              </w:rPr>
              <w:t>Central Government Body</w:t>
            </w:r>
          </w:p>
        </w:tc>
        <w:tc>
          <w:tcPr>
            <w:tcW w:w="6095" w:type="dxa"/>
            <w:shd w:val="clear" w:color="auto" w:fill="auto"/>
          </w:tcPr>
          <w:p w14:paraId="2F15CC39" w14:textId="77777777" w:rsidR="008D531F" w:rsidRPr="005A1AC4" w:rsidRDefault="008D531F" w:rsidP="00B7015C">
            <w:pPr>
              <w:pBdr>
                <w:top w:val="nil"/>
                <w:left w:val="nil"/>
                <w:bottom w:val="nil"/>
                <w:right w:val="nil"/>
                <w:between w:val="nil"/>
              </w:pBdr>
              <w:tabs>
                <w:tab w:val="left" w:pos="-9"/>
              </w:tabs>
              <w:ind w:left="32" w:hanging="32"/>
              <w:rPr>
                <w:rFonts w:ascii="Calibri" w:hAnsi="Calibri"/>
                <w:color w:val="000000"/>
              </w:rPr>
            </w:pPr>
            <w:r w:rsidRPr="005A1AC4">
              <w:rPr>
                <w:rFonts w:ascii="Calibri" w:hAnsi="Calibri"/>
                <w:color w:val="000000"/>
              </w:rPr>
              <w:t>means a body listed in one of the following sub-categories of the Central Government classification of the Public Sector Classification Guide, as published and amended from time to time by the Office for National Statistics:</w:t>
            </w:r>
          </w:p>
          <w:p w14:paraId="72487707" w14:textId="77777777" w:rsidR="008D531F" w:rsidRPr="005A1AC4" w:rsidRDefault="008D531F" w:rsidP="00B7015C">
            <w:pPr>
              <w:pStyle w:val="BodyText"/>
              <w:numPr>
                <w:ilvl w:val="0"/>
                <w:numId w:val="58"/>
              </w:numPr>
              <w:pBdr>
                <w:top w:val="nil"/>
                <w:left w:val="nil"/>
                <w:bottom w:val="nil"/>
                <w:right w:val="nil"/>
                <w:between w:val="nil"/>
              </w:pBdr>
              <w:tabs>
                <w:tab w:val="clear" w:pos="360"/>
                <w:tab w:val="num" w:pos="599"/>
              </w:tabs>
              <w:spacing w:before="120" w:after="120"/>
              <w:ind w:left="599" w:hanging="599"/>
              <w:rPr>
                <w:rFonts w:cstheme="minorHAnsi"/>
              </w:rPr>
            </w:pPr>
            <w:r w:rsidRPr="005A1AC4">
              <w:rPr>
                <w:rFonts w:cstheme="minorHAnsi"/>
              </w:rPr>
              <w:t>Government Department;</w:t>
            </w:r>
          </w:p>
          <w:p w14:paraId="610B3CF4" w14:textId="77777777" w:rsidR="008D531F" w:rsidRPr="005A1AC4" w:rsidRDefault="008D531F" w:rsidP="00B7015C">
            <w:pPr>
              <w:pStyle w:val="BodyText"/>
              <w:numPr>
                <w:ilvl w:val="0"/>
                <w:numId w:val="58"/>
              </w:numPr>
              <w:pBdr>
                <w:top w:val="nil"/>
                <w:left w:val="nil"/>
                <w:bottom w:val="nil"/>
                <w:right w:val="nil"/>
                <w:between w:val="nil"/>
              </w:pBdr>
              <w:tabs>
                <w:tab w:val="clear" w:pos="360"/>
                <w:tab w:val="num" w:pos="599"/>
              </w:tabs>
              <w:spacing w:before="120" w:after="120"/>
              <w:ind w:left="599" w:hanging="599"/>
              <w:rPr>
                <w:rFonts w:cstheme="minorHAnsi"/>
              </w:rPr>
            </w:pPr>
            <w:r w:rsidRPr="005A1AC4">
              <w:rPr>
                <w:rFonts w:cstheme="minorHAnsi"/>
              </w:rPr>
              <w:t>Non-Departmental Public Body or Assembly Sponsored Public Body (advisory, executive, or tribunal);</w:t>
            </w:r>
          </w:p>
          <w:p w14:paraId="072E4EC3" w14:textId="77777777" w:rsidR="008D531F" w:rsidRPr="005A1AC4" w:rsidRDefault="008D531F" w:rsidP="00B7015C">
            <w:pPr>
              <w:pStyle w:val="BodyText"/>
              <w:numPr>
                <w:ilvl w:val="0"/>
                <w:numId w:val="58"/>
              </w:numPr>
              <w:pBdr>
                <w:top w:val="nil"/>
                <w:left w:val="nil"/>
                <w:bottom w:val="nil"/>
                <w:right w:val="nil"/>
                <w:between w:val="nil"/>
              </w:pBdr>
              <w:tabs>
                <w:tab w:val="clear" w:pos="360"/>
                <w:tab w:val="num" w:pos="599"/>
              </w:tabs>
              <w:spacing w:before="120" w:after="120"/>
              <w:ind w:left="599" w:hanging="599"/>
              <w:rPr>
                <w:rFonts w:cstheme="minorHAnsi"/>
              </w:rPr>
            </w:pPr>
            <w:r w:rsidRPr="005A1AC4">
              <w:rPr>
                <w:rFonts w:cstheme="minorHAnsi"/>
              </w:rPr>
              <w:t>Non-Ministerial Department; or</w:t>
            </w:r>
          </w:p>
          <w:p w14:paraId="16903475" w14:textId="77777777" w:rsidR="008D531F" w:rsidRPr="005A1AC4" w:rsidRDefault="008D531F" w:rsidP="00B7015C">
            <w:pPr>
              <w:pStyle w:val="BodyText"/>
              <w:numPr>
                <w:ilvl w:val="0"/>
                <w:numId w:val="58"/>
              </w:numPr>
              <w:pBdr>
                <w:top w:val="nil"/>
                <w:left w:val="nil"/>
                <w:bottom w:val="nil"/>
                <w:right w:val="nil"/>
                <w:between w:val="nil"/>
              </w:pBdr>
              <w:tabs>
                <w:tab w:val="clear" w:pos="360"/>
                <w:tab w:val="num" w:pos="599"/>
              </w:tabs>
              <w:spacing w:before="120" w:after="120"/>
              <w:ind w:left="599" w:hanging="599"/>
            </w:pPr>
            <w:r w:rsidRPr="005A1AC4">
              <w:rPr>
                <w:rFonts w:cstheme="minorHAnsi"/>
              </w:rPr>
              <w:t>Executive Agency</w:t>
            </w:r>
          </w:p>
        </w:tc>
      </w:tr>
      <w:tr w:rsidR="008D531F" w:rsidRPr="005A1AC4" w14:paraId="572D66A3" w14:textId="77777777" w:rsidTr="00B7015C">
        <w:tc>
          <w:tcPr>
            <w:tcW w:w="2552" w:type="dxa"/>
            <w:shd w:val="clear" w:color="auto" w:fill="auto"/>
          </w:tcPr>
          <w:p w14:paraId="6C9AE5B2" w14:textId="77777777" w:rsidR="008D531F" w:rsidRPr="005A1AC4" w:rsidRDefault="008D531F" w:rsidP="00B7015C">
            <w:pPr>
              <w:rPr>
                <w:b/>
              </w:rPr>
            </w:pPr>
            <w:r w:rsidRPr="005A1AC4">
              <w:rPr>
                <w:b/>
              </w:rPr>
              <w:t xml:space="preserve">Change </w:t>
            </w:r>
          </w:p>
        </w:tc>
        <w:tc>
          <w:tcPr>
            <w:tcW w:w="6095" w:type="dxa"/>
            <w:shd w:val="clear" w:color="auto" w:fill="auto"/>
          </w:tcPr>
          <w:p w14:paraId="0D6AD9AC" w14:textId="77777777" w:rsidR="008D531F" w:rsidRPr="005A1AC4" w:rsidRDefault="008D531F" w:rsidP="00B7015C">
            <w:pPr>
              <w:pBdr>
                <w:top w:val="nil"/>
                <w:left w:val="nil"/>
                <w:bottom w:val="nil"/>
                <w:right w:val="nil"/>
                <w:between w:val="nil"/>
              </w:pBdr>
              <w:tabs>
                <w:tab w:val="left" w:pos="-9"/>
              </w:tabs>
              <w:rPr>
                <w:rFonts w:ascii="Calibri" w:hAnsi="Calibri"/>
                <w:color w:val="000000"/>
              </w:rPr>
            </w:pPr>
            <w:r w:rsidRPr="005A1AC4">
              <w:rPr>
                <w:rFonts w:ascii="Calibri" w:hAnsi="Calibri"/>
                <w:color w:val="000000"/>
              </w:rPr>
              <w:t>means any change to this Contract</w:t>
            </w:r>
          </w:p>
        </w:tc>
      </w:tr>
      <w:tr w:rsidR="008D531F" w:rsidRPr="005A1AC4" w14:paraId="1EB4F67B" w14:textId="77777777" w:rsidTr="00B7015C">
        <w:tc>
          <w:tcPr>
            <w:tcW w:w="2552" w:type="dxa"/>
            <w:shd w:val="clear" w:color="auto" w:fill="auto"/>
          </w:tcPr>
          <w:p w14:paraId="03C75C2D" w14:textId="77777777" w:rsidR="008D531F" w:rsidRPr="005A1AC4" w:rsidRDefault="008D531F" w:rsidP="00B7015C">
            <w:pPr>
              <w:rPr>
                <w:b/>
              </w:rPr>
            </w:pPr>
            <w:r w:rsidRPr="005A1AC4">
              <w:rPr>
                <w:b/>
              </w:rPr>
              <w:t xml:space="preserve">Change Control Procedure </w:t>
            </w:r>
          </w:p>
        </w:tc>
        <w:tc>
          <w:tcPr>
            <w:tcW w:w="6095" w:type="dxa"/>
            <w:shd w:val="clear" w:color="auto" w:fill="auto"/>
          </w:tcPr>
          <w:p w14:paraId="1227DF7A" w14:textId="77777777" w:rsidR="008D531F" w:rsidRPr="005A1AC4" w:rsidRDefault="008D531F" w:rsidP="00B7015C">
            <w:pPr>
              <w:pBdr>
                <w:top w:val="nil"/>
                <w:left w:val="nil"/>
                <w:bottom w:val="nil"/>
                <w:right w:val="nil"/>
                <w:between w:val="nil"/>
              </w:pBdr>
              <w:tabs>
                <w:tab w:val="left" w:pos="-9"/>
              </w:tabs>
              <w:rPr>
                <w:rFonts w:ascii="Calibri" w:hAnsi="Calibri"/>
                <w:color w:val="000000"/>
              </w:rPr>
            </w:pPr>
            <w:r w:rsidRPr="005A1AC4">
              <w:rPr>
                <w:rFonts w:ascii="Calibri" w:hAnsi="Calibri"/>
                <w:color w:val="000000"/>
              </w:rPr>
              <w:t>means the procedures for changing this Contract set out in Part A and Part B of Schedule 5 (Change Control Procedure) and either Part A or Part B shall apply to this Contract as indicated in the Order Form</w:t>
            </w:r>
          </w:p>
        </w:tc>
      </w:tr>
      <w:tr w:rsidR="008D531F" w:rsidRPr="005A1AC4" w14:paraId="7AD2CF13" w14:textId="77777777" w:rsidTr="00B7015C">
        <w:tc>
          <w:tcPr>
            <w:tcW w:w="2552" w:type="dxa"/>
            <w:shd w:val="clear" w:color="auto" w:fill="auto"/>
          </w:tcPr>
          <w:p w14:paraId="1F609824" w14:textId="77777777" w:rsidR="008D531F" w:rsidRPr="005A1AC4" w:rsidRDefault="008D531F" w:rsidP="00B7015C">
            <w:pPr>
              <w:rPr>
                <w:b/>
              </w:rPr>
            </w:pPr>
            <w:r w:rsidRPr="005A1AC4">
              <w:rPr>
                <w:b/>
              </w:rPr>
              <w:t>Change in Law</w:t>
            </w:r>
          </w:p>
        </w:tc>
        <w:tc>
          <w:tcPr>
            <w:tcW w:w="6095" w:type="dxa"/>
            <w:shd w:val="clear" w:color="auto" w:fill="auto"/>
          </w:tcPr>
          <w:p w14:paraId="57B94D2E" w14:textId="77777777" w:rsidR="008D531F" w:rsidRPr="005A1AC4" w:rsidRDefault="008D531F" w:rsidP="00B7015C">
            <w:pPr>
              <w:pBdr>
                <w:top w:val="nil"/>
                <w:left w:val="nil"/>
                <w:bottom w:val="nil"/>
                <w:right w:val="nil"/>
                <w:between w:val="nil"/>
              </w:pBdr>
              <w:rPr>
                <w:rFonts w:ascii="Calibri" w:hAnsi="Calibri"/>
                <w:color w:val="000000"/>
              </w:rPr>
            </w:pPr>
            <w:r w:rsidRPr="005A1AC4">
              <w:t>means any change in Law which impacts on the performance of the Services which comes into force after the Commencement Date</w:t>
            </w:r>
          </w:p>
        </w:tc>
      </w:tr>
      <w:tr w:rsidR="008D531F" w:rsidRPr="005A1AC4" w14:paraId="4C825906" w14:textId="77777777" w:rsidTr="00B7015C">
        <w:tc>
          <w:tcPr>
            <w:tcW w:w="2552" w:type="dxa"/>
          </w:tcPr>
          <w:p w14:paraId="045F054A" w14:textId="77777777" w:rsidR="008D531F" w:rsidRPr="005A1AC4" w:rsidRDefault="008D531F" w:rsidP="00B7015C">
            <w:pPr>
              <w:rPr>
                <w:b/>
              </w:rPr>
            </w:pPr>
            <w:r w:rsidRPr="005A1AC4">
              <w:rPr>
                <w:b/>
              </w:rPr>
              <w:t>Charges</w:t>
            </w:r>
          </w:p>
        </w:tc>
        <w:tc>
          <w:tcPr>
            <w:tcW w:w="6095" w:type="dxa"/>
          </w:tcPr>
          <w:p w14:paraId="4C5AA540" w14:textId="77777777" w:rsidR="008D531F" w:rsidRPr="005A1AC4" w:rsidRDefault="008D531F" w:rsidP="00B7015C">
            <w:pPr>
              <w:rPr>
                <w:rFonts w:cstheme="minorHAnsi"/>
              </w:rPr>
            </w:pPr>
            <w:r w:rsidRPr="005A1AC4">
              <w:rPr>
                <w:rFonts w:cstheme="minorHAnsi"/>
              </w:rPr>
              <w:t xml:space="preserve">means the </w:t>
            </w:r>
            <w:r w:rsidRPr="005A1AC4">
              <w:rPr>
                <w:rFonts w:cstheme="minorHAnsi"/>
                <w:spacing w:val="-2"/>
              </w:rPr>
              <w:t>charges for the provision of the Services set out in or otherwise calculated in accordance with Schedule 2 (Charges and Invoicing), including any Milestone Payment or Service Charge</w:t>
            </w:r>
          </w:p>
        </w:tc>
      </w:tr>
      <w:tr w:rsidR="008D531F" w:rsidRPr="005A1AC4" w14:paraId="0F3E3585" w14:textId="77777777" w:rsidTr="00B7015C">
        <w:tc>
          <w:tcPr>
            <w:tcW w:w="2552" w:type="dxa"/>
          </w:tcPr>
          <w:p w14:paraId="3F9E0DAD" w14:textId="77777777" w:rsidR="008D531F" w:rsidRPr="005A1AC4" w:rsidRDefault="008D531F" w:rsidP="00B7015C">
            <w:pPr>
              <w:rPr>
                <w:b/>
              </w:rPr>
            </w:pPr>
            <w:r w:rsidRPr="005A1AC4">
              <w:rPr>
                <w:b/>
              </w:rPr>
              <w:t>Commencement Date</w:t>
            </w:r>
          </w:p>
        </w:tc>
        <w:tc>
          <w:tcPr>
            <w:tcW w:w="6095" w:type="dxa"/>
          </w:tcPr>
          <w:p w14:paraId="2D7F7F2A" w14:textId="77777777" w:rsidR="008D531F" w:rsidRPr="005A1AC4" w:rsidRDefault="008D531F" w:rsidP="00B7015C">
            <w:r w:rsidRPr="005A1AC4">
              <w:t>means the date specified as such in the Order Form</w:t>
            </w:r>
          </w:p>
        </w:tc>
      </w:tr>
      <w:tr w:rsidR="008D531F" w:rsidRPr="005A1AC4" w14:paraId="316579CE" w14:textId="77777777" w:rsidTr="00B7015C">
        <w:tc>
          <w:tcPr>
            <w:tcW w:w="2552" w:type="dxa"/>
          </w:tcPr>
          <w:p w14:paraId="6097D8D3" w14:textId="77777777" w:rsidR="008D531F" w:rsidRPr="005A1AC4" w:rsidRDefault="008D531F" w:rsidP="00B7015C">
            <w:pPr>
              <w:rPr>
                <w:b/>
              </w:rPr>
            </w:pPr>
            <w:r w:rsidRPr="005A1AC4">
              <w:rPr>
                <w:b/>
              </w:rPr>
              <w:t>Commercially Sensitive Information</w:t>
            </w:r>
          </w:p>
        </w:tc>
        <w:tc>
          <w:tcPr>
            <w:tcW w:w="6095" w:type="dxa"/>
          </w:tcPr>
          <w:p w14:paraId="3C66089E" w14:textId="77777777" w:rsidR="008D531F" w:rsidRPr="005A1AC4" w:rsidRDefault="008D531F" w:rsidP="00B7015C">
            <w:r w:rsidRPr="005A1AC4">
              <w:t>the Confidential Information listed in Section D of the Order Form (if any) comprising of commercially sensitive information relating to the Supplier, its IPR or its business or which the Supplier has indicated to the Buyer that, if disclosed by the Buyer, would cause the Supplier significant commercial disadvantage or material financial loss</w:t>
            </w:r>
          </w:p>
        </w:tc>
      </w:tr>
      <w:tr w:rsidR="008D531F" w:rsidRPr="005A1AC4" w14:paraId="685F3C61" w14:textId="77777777" w:rsidTr="00B7015C">
        <w:tc>
          <w:tcPr>
            <w:tcW w:w="2552" w:type="dxa"/>
          </w:tcPr>
          <w:p w14:paraId="1CFE9699" w14:textId="77777777" w:rsidR="008D531F" w:rsidRPr="005A1AC4" w:rsidRDefault="008D531F" w:rsidP="00B7015C">
            <w:pPr>
              <w:rPr>
                <w:b/>
              </w:rPr>
            </w:pPr>
            <w:r w:rsidRPr="005A1AC4">
              <w:rPr>
                <w:b/>
              </w:rPr>
              <w:t>Comparable Supply</w:t>
            </w:r>
          </w:p>
        </w:tc>
        <w:tc>
          <w:tcPr>
            <w:tcW w:w="6095" w:type="dxa"/>
          </w:tcPr>
          <w:p w14:paraId="6DE43F59" w14:textId="77777777" w:rsidR="008D531F" w:rsidRPr="005A1AC4" w:rsidRDefault="008D531F" w:rsidP="00B7015C">
            <w:r w:rsidRPr="005A1AC4">
              <w:t>means the supply of services to another customer of the Supplier that are the same or similar to any of the Services</w:t>
            </w:r>
          </w:p>
        </w:tc>
      </w:tr>
      <w:tr w:rsidR="008D531F" w:rsidRPr="005A1AC4" w14:paraId="0881B4E0" w14:textId="77777777" w:rsidTr="00B7015C">
        <w:tc>
          <w:tcPr>
            <w:tcW w:w="2552" w:type="dxa"/>
          </w:tcPr>
          <w:p w14:paraId="289C499B" w14:textId="77777777" w:rsidR="008D531F" w:rsidRPr="005A1AC4" w:rsidRDefault="008D531F" w:rsidP="00B7015C">
            <w:pPr>
              <w:rPr>
                <w:b/>
              </w:rPr>
            </w:pPr>
            <w:r w:rsidRPr="005A1AC4">
              <w:rPr>
                <w:b/>
              </w:rPr>
              <w:t xml:space="preserve">Compensation for Critical Service Level Failure </w:t>
            </w:r>
          </w:p>
        </w:tc>
        <w:tc>
          <w:tcPr>
            <w:tcW w:w="6095" w:type="dxa"/>
          </w:tcPr>
          <w:p w14:paraId="0EC07629" w14:textId="77777777" w:rsidR="008D531F" w:rsidRPr="005A1AC4" w:rsidRDefault="008D531F" w:rsidP="00B7015C">
            <w:r w:rsidRPr="005A1AC4">
              <w:t xml:space="preserve">has the meaning given to it in Clause </w:t>
            </w:r>
            <w:r w:rsidRPr="005A1AC4">
              <w:fldChar w:fldCharType="begin"/>
            </w:r>
            <w:r w:rsidRPr="005A1AC4">
              <w:instrText xml:space="preserve"> REF _Ref45815786 \r \h </w:instrText>
            </w:r>
            <w:r>
              <w:instrText xml:space="preserve"> \* MERGEFORMAT </w:instrText>
            </w:r>
            <w:r w:rsidRPr="005A1AC4">
              <w:fldChar w:fldCharType="separate"/>
            </w:r>
            <w:r>
              <w:t>10.1.2</w:t>
            </w:r>
            <w:r w:rsidRPr="005A1AC4">
              <w:fldChar w:fldCharType="end"/>
            </w:r>
          </w:p>
        </w:tc>
      </w:tr>
      <w:tr w:rsidR="008D531F" w:rsidRPr="005A1AC4" w14:paraId="23C2C91C" w14:textId="77777777" w:rsidTr="00B7015C">
        <w:tc>
          <w:tcPr>
            <w:tcW w:w="2552" w:type="dxa"/>
          </w:tcPr>
          <w:p w14:paraId="7304AEC4" w14:textId="77777777" w:rsidR="008D531F" w:rsidRPr="005A1AC4" w:rsidRDefault="008D531F" w:rsidP="00B7015C">
            <w:pPr>
              <w:rPr>
                <w:b/>
              </w:rPr>
            </w:pPr>
            <w:r w:rsidRPr="005A1AC4">
              <w:rPr>
                <w:b/>
              </w:rPr>
              <w:t>Confidential Information</w:t>
            </w:r>
          </w:p>
        </w:tc>
        <w:tc>
          <w:tcPr>
            <w:tcW w:w="6095" w:type="dxa"/>
          </w:tcPr>
          <w:p w14:paraId="15B19AA7" w14:textId="77777777" w:rsidR="008D531F" w:rsidRPr="005A1AC4" w:rsidRDefault="008D531F" w:rsidP="00B7015C">
            <w:r w:rsidRPr="005A1AC4">
              <w:t>means the Buyer's confidential information and/or the Supplier's confidential information, as the context requires, but not including any information which:</w:t>
            </w:r>
          </w:p>
          <w:p w14:paraId="5986BF79" w14:textId="77777777" w:rsidR="008D531F" w:rsidRPr="005A1AC4" w:rsidRDefault="008D531F" w:rsidP="00B7015C">
            <w:pPr>
              <w:pStyle w:val="BodyText"/>
              <w:numPr>
                <w:ilvl w:val="0"/>
                <w:numId w:val="59"/>
              </w:numPr>
              <w:tabs>
                <w:tab w:val="clear" w:pos="360"/>
              </w:tabs>
              <w:spacing w:before="120" w:after="120"/>
              <w:ind w:left="458" w:hanging="458"/>
            </w:pPr>
            <w:r w:rsidRPr="005A1AC4">
              <w:t xml:space="preserve">was in the possession of the Recipient without obligation of confidentiality prior to its disclosure by the Disclosing Party; </w:t>
            </w:r>
          </w:p>
          <w:p w14:paraId="216C77C0" w14:textId="77777777" w:rsidR="008D531F" w:rsidRPr="005A1AC4" w:rsidRDefault="008D531F" w:rsidP="00B7015C">
            <w:pPr>
              <w:pStyle w:val="BodyText"/>
              <w:numPr>
                <w:ilvl w:val="0"/>
                <w:numId w:val="59"/>
              </w:numPr>
              <w:tabs>
                <w:tab w:val="clear" w:pos="360"/>
              </w:tabs>
              <w:spacing w:before="120" w:after="120"/>
              <w:ind w:left="458" w:hanging="458"/>
            </w:pPr>
            <w:r w:rsidRPr="005A1AC4">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14:paraId="593ABEB7" w14:textId="77777777" w:rsidR="008D531F" w:rsidRPr="005A1AC4" w:rsidRDefault="008D531F" w:rsidP="00B7015C">
            <w:pPr>
              <w:pStyle w:val="BodyText"/>
              <w:numPr>
                <w:ilvl w:val="0"/>
                <w:numId w:val="59"/>
              </w:numPr>
              <w:tabs>
                <w:tab w:val="clear" w:pos="360"/>
              </w:tabs>
              <w:spacing w:before="120" w:after="120"/>
              <w:ind w:left="458" w:hanging="458"/>
            </w:pPr>
            <w:r w:rsidRPr="005A1AC4">
              <w:t xml:space="preserve">was already generally available and in the public domain at the time of disclosure otherwise than by a breach of this Contract or breach of a duty of confidentiality; or </w:t>
            </w:r>
          </w:p>
          <w:p w14:paraId="3DB354A3" w14:textId="77777777" w:rsidR="008D531F" w:rsidRPr="005A1AC4" w:rsidRDefault="008D531F" w:rsidP="00B7015C">
            <w:pPr>
              <w:pStyle w:val="BodyText"/>
              <w:numPr>
                <w:ilvl w:val="0"/>
                <w:numId w:val="59"/>
              </w:numPr>
              <w:tabs>
                <w:tab w:val="clear" w:pos="360"/>
              </w:tabs>
              <w:spacing w:before="120" w:after="120"/>
              <w:ind w:left="458" w:hanging="458"/>
              <w:rPr>
                <w:rFonts w:ascii="Calibri" w:hAnsi="Calibri"/>
              </w:rPr>
            </w:pPr>
            <w:r w:rsidRPr="005A1AC4">
              <w:t>was independently developed without access to the Confidential Information</w:t>
            </w:r>
          </w:p>
        </w:tc>
      </w:tr>
      <w:tr w:rsidR="008D531F" w:rsidRPr="005A1AC4" w14:paraId="6667FD9A" w14:textId="77777777" w:rsidTr="00B7015C">
        <w:tc>
          <w:tcPr>
            <w:tcW w:w="2552" w:type="dxa"/>
          </w:tcPr>
          <w:p w14:paraId="02A9ED20" w14:textId="77777777" w:rsidR="008D531F" w:rsidRPr="005A1AC4" w:rsidRDefault="008D531F" w:rsidP="00B7015C">
            <w:pPr>
              <w:rPr>
                <w:b/>
              </w:rPr>
            </w:pPr>
            <w:r w:rsidRPr="005A1AC4">
              <w:rPr>
                <w:b/>
              </w:rPr>
              <w:t>Conflict of Interest</w:t>
            </w:r>
          </w:p>
        </w:tc>
        <w:tc>
          <w:tcPr>
            <w:tcW w:w="6095" w:type="dxa"/>
          </w:tcPr>
          <w:p w14:paraId="4BFA8FB5" w14:textId="77777777" w:rsidR="008D531F" w:rsidRPr="005A1AC4" w:rsidRDefault="008D531F" w:rsidP="00B7015C">
            <w:r w:rsidRPr="005A1AC4">
              <w:t>a conflict between the financial or personal duties of the Supplier or the Supplier’s staff and the duties owed to the Buyer under this Contract, in the reasonable opinion of the Buyer</w:t>
            </w:r>
          </w:p>
        </w:tc>
      </w:tr>
      <w:tr w:rsidR="008D531F" w:rsidRPr="005A1AC4" w14:paraId="0A3137C5" w14:textId="77777777" w:rsidTr="00B7015C">
        <w:tc>
          <w:tcPr>
            <w:tcW w:w="2552" w:type="dxa"/>
          </w:tcPr>
          <w:p w14:paraId="3E78EE89" w14:textId="77777777" w:rsidR="008D531F" w:rsidRPr="005A1AC4" w:rsidRDefault="008D531F" w:rsidP="00B7015C">
            <w:pPr>
              <w:rPr>
                <w:b/>
              </w:rPr>
            </w:pPr>
            <w:r w:rsidRPr="005A1AC4">
              <w:rPr>
                <w:b/>
              </w:rPr>
              <w:t>Contract</w:t>
            </w:r>
          </w:p>
        </w:tc>
        <w:tc>
          <w:tcPr>
            <w:tcW w:w="6095" w:type="dxa"/>
          </w:tcPr>
          <w:p w14:paraId="4063E5B2" w14:textId="77777777" w:rsidR="008D531F" w:rsidRPr="005A1AC4" w:rsidRDefault="008D531F" w:rsidP="00B7015C">
            <w:r w:rsidRPr="005A1AC4">
              <w:t>means the contract between the Buyer and the Supplier (entered into pursuant to the terms of the Framework) consisting of:</w:t>
            </w:r>
          </w:p>
          <w:p w14:paraId="536FB508" w14:textId="77777777" w:rsidR="008D531F" w:rsidRPr="005A1AC4" w:rsidRDefault="008D531F" w:rsidP="00B7015C">
            <w:pPr>
              <w:pStyle w:val="BodyText"/>
              <w:numPr>
                <w:ilvl w:val="0"/>
                <w:numId w:val="59"/>
              </w:numPr>
              <w:tabs>
                <w:tab w:val="clear" w:pos="360"/>
              </w:tabs>
              <w:spacing w:before="120" w:after="120"/>
              <w:ind w:left="458" w:hanging="458"/>
            </w:pPr>
            <w:r w:rsidRPr="005A1AC4">
              <w:t xml:space="preserve">the Order </w:t>
            </w:r>
            <w:sdt>
              <w:sdtPr>
                <w:tag w:val="goog_rdk_141"/>
                <w:id w:val="-1174102831"/>
              </w:sdtPr>
              <w:sdtEndPr/>
              <w:sdtContent/>
            </w:sdt>
            <w:r w:rsidRPr="005A1AC4">
              <w:t>Form; and</w:t>
            </w:r>
          </w:p>
          <w:p w14:paraId="7F80C5CD" w14:textId="77777777" w:rsidR="008D531F" w:rsidRPr="005A1AC4" w:rsidRDefault="008D531F" w:rsidP="00B7015C">
            <w:pPr>
              <w:pStyle w:val="BodyText"/>
              <w:numPr>
                <w:ilvl w:val="0"/>
                <w:numId w:val="59"/>
              </w:numPr>
              <w:tabs>
                <w:tab w:val="clear" w:pos="360"/>
              </w:tabs>
              <w:spacing w:before="120" w:after="120"/>
              <w:ind w:left="458" w:hanging="458"/>
            </w:pPr>
            <w:r w:rsidRPr="005A1AC4">
              <w:t>the Call Off Terms</w:t>
            </w:r>
          </w:p>
        </w:tc>
      </w:tr>
      <w:tr w:rsidR="008D531F" w:rsidRPr="005A1AC4" w14:paraId="4C0AF384" w14:textId="77777777" w:rsidTr="00B7015C">
        <w:tc>
          <w:tcPr>
            <w:tcW w:w="2552" w:type="dxa"/>
          </w:tcPr>
          <w:p w14:paraId="1D35426E" w14:textId="77777777" w:rsidR="008D531F" w:rsidRPr="005A1AC4" w:rsidRDefault="008D531F" w:rsidP="00B7015C">
            <w:pPr>
              <w:rPr>
                <w:b/>
              </w:rPr>
            </w:pPr>
            <w:r w:rsidRPr="005A1AC4">
              <w:rPr>
                <w:b/>
              </w:rPr>
              <w:t>Contract Finder</w:t>
            </w:r>
          </w:p>
        </w:tc>
        <w:tc>
          <w:tcPr>
            <w:tcW w:w="6095" w:type="dxa"/>
          </w:tcPr>
          <w:p w14:paraId="1F4242D7" w14:textId="77777777" w:rsidR="008D531F" w:rsidRPr="005A1AC4" w:rsidRDefault="008D531F" w:rsidP="00B7015C">
            <w:r w:rsidRPr="005A1AC4">
              <w:t>means the online government portal which allows suppliers to search for information about contracts worth over £10,000 (excluding VAT) as prescribed by Part 4 of the Public Contract Regulations 2015</w:t>
            </w:r>
          </w:p>
        </w:tc>
      </w:tr>
      <w:tr w:rsidR="008D531F" w:rsidRPr="005A1AC4" w14:paraId="62EC0065" w14:textId="77777777" w:rsidTr="00B7015C">
        <w:tc>
          <w:tcPr>
            <w:tcW w:w="2552" w:type="dxa"/>
          </w:tcPr>
          <w:p w14:paraId="5B2CFEBF" w14:textId="77777777" w:rsidR="008D531F" w:rsidRPr="005A1AC4" w:rsidRDefault="008D531F" w:rsidP="00B7015C">
            <w:pPr>
              <w:rPr>
                <w:b/>
              </w:rPr>
            </w:pPr>
            <w:r w:rsidRPr="005A1AC4">
              <w:rPr>
                <w:b/>
              </w:rPr>
              <w:t>Contract Period</w:t>
            </w:r>
          </w:p>
        </w:tc>
        <w:tc>
          <w:tcPr>
            <w:tcW w:w="6095" w:type="dxa"/>
          </w:tcPr>
          <w:p w14:paraId="6835BF86" w14:textId="77777777" w:rsidR="008D531F" w:rsidRPr="005A1AC4" w:rsidRDefault="008D531F" w:rsidP="00B7015C">
            <w:r w:rsidRPr="005A1AC4">
              <w:t>means the period commencing on the Commencement Date and ending on:</w:t>
            </w:r>
          </w:p>
          <w:p w14:paraId="71016539" w14:textId="77777777" w:rsidR="008D531F" w:rsidRPr="005A1AC4" w:rsidRDefault="008D531F" w:rsidP="00B7015C">
            <w:pPr>
              <w:pStyle w:val="BodyText"/>
              <w:numPr>
                <w:ilvl w:val="0"/>
                <w:numId w:val="60"/>
              </w:numPr>
              <w:tabs>
                <w:tab w:val="clear" w:pos="360"/>
                <w:tab w:val="num" w:pos="458"/>
              </w:tabs>
              <w:spacing w:before="120" w:after="120"/>
            </w:pPr>
            <w:r w:rsidRPr="005A1AC4">
              <w:t xml:space="preserve"> expiry of the Initial Term or the Extension Period; or</w:t>
            </w:r>
          </w:p>
          <w:p w14:paraId="5D952AF9" w14:textId="77777777" w:rsidR="008D531F" w:rsidRPr="005A1AC4" w:rsidRDefault="008D531F" w:rsidP="00B7015C">
            <w:pPr>
              <w:pStyle w:val="BodyText"/>
              <w:numPr>
                <w:ilvl w:val="0"/>
                <w:numId w:val="60"/>
              </w:numPr>
              <w:tabs>
                <w:tab w:val="clear" w:pos="360"/>
              </w:tabs>
              <w:spacing w:before="120" w:after="120"/>
              <w:ind w:left="458" w:hanging="458"/>
            </w:pPr>
            <w:r w:rsidRPr="005A1AC4">
              <w:t xml:space="preserve">on the earlier of termination of this Contract, </w:t>
            </w:r>
          </w:p>
          <w:p w14:paraId="3E9E889F" w14:textId="77777777" w:rsidR="008D531F" w:rsidRPr="005A1AC4" w:rsidRDefault="008D531F" w:rsidP="00B7015C">
            <w:pPr>
              <w:tabs>
                <w:tab w:val="left" w:pos="737"/>
              </w:tabs>
            </w:pPr>
            <w:r w:rsidRPr="005A1AC4">
              <w:t xml:space="preserve">which for the avoidance of doubt may not exceed the Maximum Contract Period. </w:t>
            </w:r>
          </w:p>
        </w:tc>
      </w:tr>
      <w:tr w:rsidR="008D531F" w:rsidRPr="005A1AC4" w14:paraId="163B4E3A" w14:textId="77777777" w:rsidTr="00B7015C">
        <w:tc>
          <w:tcPr>
            <w:tcW w:w="2552" w:type="dxa"/>
          </w:tcPr>
          <w:p w14:paraId="12D80B38" w14:textId="77777777" w:rsidR="008D531F" w:rsidRPr="005A1AC4" w:rsidRDefault="008D531F" w:rsidP="00B7015C">
            <w:pPr>
              <w:rPr>
                <w:b/>
              </w:rPr>
            </w:pPr>
            <w:r w:rsidRPr="005A1AC4">
              <w:rPr>
                <w:b/>
              </w:rPr>
              <w:t>Contract Value</w:t>
            </w:r>
          </w:p>
        </w:tc>
        <w:tc>
          <w:tcPr>
            <w:tcW w:w="6095" w:type="dxa"/>
          </w:tcPr>
          <w:p w14:paraId="053325BC" w14:textId="77777777" w:rsidR="008D531F" w:rsidRPr="005A1AC4" w:rsidRDefault="008D531F" w:rsidP="00B7015C">
            <w:r w:rsidRPr="005A1AC4">
              <w:rPr>
                <w:rFonts w:cstheme="minorHAnsi"/>
              </w:rPr>
              <w:t>means the higher of the actual or expected total Charges paid or payable under this Contract where all obligations are met by the Supplier</w:t>
            </w:r>
          </w:p>
        </w:tc>
      </w:tr>
      <w:tr w:rsidR="008D531F" w:rsidRPr="005A1AC4" w14:paraId="077FD8A7" w14:textId="77777777" w:rsidTr="00B7015C">
        <w:tc>
          <w:tcPr>
            <w:tcW w:w="2552" w:type="dxa"/>
          </w:tcPr>
          <w:p w14:paraId="7C34D1FF" w14:textId="77777777" w:rsidR="008D531F" w:rsidRPr="005A1AC4" w:rsidRDefault="008D531F" w:rsidP="00B7015C">
            <w:pPr>
              <w:rPr>
                <w:b/>
              </w:rPr>
            </w:pPr>
            <w:r w:rsidRPr="005A1AC4">
              <w:rPr>
                <w:b/>
              </w:rPr>
              <w:t>Contract Year</w:t>
            </w:r>
          </w:p>
        </w:tc>
        <w:tc>
          <w:tcPr>
            <w:tcW w:w="6095" w:type="dxa"/>
          </w:tcPr>
          <w:p w14:paraId="1169160E" w14:textId="77777777" w:rsidR="008D531F" w:rsidRPr="005A1AC4" w:rsidRDefault="008D531F" w:rsidP="00B7015C">
            <w:r w:rsidRPr="005A1AC4">
              <w:t>means a consecutive period of twelve (12) Months commencing on the Commencement Date or each anniversary thereof</w:t>
            </w:r>
          </w:p>
        </w:tc>
      </w:tr>
      <w:tr w:rsidR="008D531F" w:rsidRPr="005A1AC4" w14:paraId="72A79688" w14:textId="77777777" w:rsidTr="00B7015C">
        <w:tc>
          <w:tcPr>
            <w:tcW w:w="2552" w:type="dxa"/>
          </w:tcPr>
          <w:p w14:paraId="4EA72FAC" w14:textId="77777777" w:rsidR="008D531F" w:rsidRPr="005A1AC4" w:rsidRDefault="008D531F" w:rsidP="00B7015C">
            <w:pPr>
              <w:rPr>
                <w:b/>
              </w:rPr>
            </w:pPr>
            <w:r w:rsidRPr="005A1AC4">
              <w:rPr>
                <w:b/>
              </w:rPr>
              <w:t>Control</w:t>
            </w:r>
          </w:p>
        </w:tc>
        <w:tc>
          <w:tcPr>
            <w:tcW w:w="6095" w:type="dxa"/>
          </w:tcPr>
          <w:p w14:paraId="7EDCAB61" w14:textId="77777777" w:rsidR="008D531F" w:rsidRPr="005A1AC4" w:rsidRDefault="008D531F" w:rsidP="00B7015C">
            <w:r w:rsidRPr="005A1AC4">
              <w:t>means control in either of the senses defined in sections 450 and 1124 of the Corporation Tax Act 2010 and "Controlled" shall be construed accordingly</w:t>
            </w:r>
          </w:p>
        </w:tc>
      </w:tr>
      <w:tr w:rsidR="008D531F" w:rsidRPr="005A1AC4" w14:paraId="1BF2CD38" w14:textId="77777777" w:rsidTr="00B7015C">
        <w:tc>
          <w:tcPr>
            <w:tcW w:w="2552" w:type="dxa"/>
          </w:tcPr>
          <w:p w14:paraId="2246C7A2" w14:textId="77777777" w:rsidR="008D531F" w:rsidRPr="005A1AC4" w:rsidRDefault="008D531F" w:rsidP="00B7015C">
            <w:pPr>
              <w:rPr>
                <w:b/>
              </w:rPr>
            </w:pPr>
            <w:r w:rsidRPr="005A1AC4">
              <w:rPr>
                <w:b/>
              </w:rPr>
              <w:t>Controller</w:t>
            </w:r>
          </w:p>
        </w:tc>
        <w:tc>
          <w:tcPr>
            <w:tcW w:w="6095" w:type="dxa"/>
          </w:tcPr>
          <w:p w14:paraId="10655ECE" w14:textId="77777777" w:rsidR="008D531F" w:rsidRPr="005A1AC4" w:rsidRDefault="008D531F" w:rsidP="00B7015C">
            <w:r w:rsidRPr="005A1AC4">
              <w:t>has the meaning given to it in the GDPR</w:t>
            </w:r>
          </w:p>
        </w:tc>
      </w:tr>
      <w:tr w:rsidR="008D531F" w:rsidRPr="005A1AC4" w14:paraId="4404BDBC" w14:textId="77777777" w:rsidTr="00B7015C">
        <w:tc>
          <w:tcPr>
            <w:tcW w:w="2552" w:type="dxa"/>
          </w:tcPr>
          <w:p w14:paraId="4CB7A2A7" w14:textId="77777777" w:rsidR="008D531F" w:rsidRPr="005A1AC4" w:rsidRDefault="008D531F" w:rsidP="00B7015C">
            <w:pPr>
              <w:rPr>
                <w:b/>
              </w:rPr>
            </w:pPr>
            <w:r w:rsidRPr="005A1AC4">
              <w:rPr>
                <w:b/>
              </w:rPr>
              <w:t xml:space="preserve">Critical Service Level Failure </w:t>
            </w:r>
          </w:p>
        </w:tc>
        <w:tc>
          <w:tcPr>
            <w:tcW w:w="6095" w:type="dxa"/>
          </w:tcPr>
          <w:p w14:paraId="3BE7BB2F" w14:textId="77777777" w:rsidR="008D531F" w:rsidRPr="005A1AC4" w:rsidRDefault="008D531F" w:rsidP="00B7015C">
            <w:pPr>
              <w:rPr>
                <w:rFonts w:cstheme="minorHAnsi"/>
              </w:rPr>
            </w:pPr>
            <w:r w:rsidRPr="005A1AC4">
              <w:rPr>
                <w:rFonts w:cstheme="minorHAnsi"/>
                <w:spacing w:val="-1"/>
              </w:rPr>
              <w:t>means</w:t>
            </w:r>
            <w:r w:rsidRPr="005A1AC4">
              <w:rPr>
                <w:rFonts w:cstheme="minorHAnsi"/>
              </w:rPr>
              <w:t xml:space="preserve"> </w:t>
            </w:r>
            <w:r w:rsidRPr="005A1AC4">
              <w:rPr>
                <w:rFonts w:cstheme="minorHAnsi"/>
                <w:spacing w:val="45"/>
              </w:rPr>
              <w:t xml:space="preserve"> </w:t>
            </w:r>
            <w:r w:rsidRPr="005A1AC4">
              <w:rPr>
                <w:rFonts w:cstheme="minorHAnsi"/>
                <w:spacing w:val="-1"/>
              </w:rPr>
              <w:t>any</w:t>
            </w:r>
            <w:r w:rsidRPr="005A1AC4">
              <w:rPr>
                <w:rFonts w:cstheme="minorHAnsi"/>
              </w:rPr>
              <w:t xml:space="preserve"> </w:t>
            </w:r>
            <w:r w:rsidRPr="005A1AC4">
              <w:rPr>
                <w:rFonts w:cstheme="minorHAnsi"/>
                <w:spacing w:val="45"/>
              </w:rPr>
              <w:t xml:space="preserve"> </w:t>
            </w:r>
            <w:r w:rsidRPr="005A1AC4">
              <w:rPr>
                <w:rFonts w:cstheme="minorHAnsi"/>
                <w:spacing w:val="-1"/>
              </w:rPr>
              <w:t>instance</w:t>
            </w:r>
            <w:r w:rsidRPr="005A1AC4">
              <w:rPr>
                <w:rFonts w:cstheme="minorHAnsi"/>
              </w:rPr>
              <w:t xml:space="preserve"> </w:t>
            </w:r>
            <w:r w:rsidRPr="005A1AC4">
              <w:rPr>
                <w:rFonts w:cstheme="minorHAnsi"/>
                <w:spacing w:val="42"/>
              </w:rPr>
              <w:t xml:space="preserve"> </w:t>
            </w:r>
            <w:r w:rsidRPr="005A1AC4">
              <w:rPr>
                <w:rFonts w:cstheme="minorHAnsi"/>
                <w:spacing w:val="-2"/>
              </w:rPr>
              <w:t>of</w:t>
            </w:r>
            <w:r w:rsidRPr="005A1AC4">
              <w:rPr>
                <w:rFonts w:cstheme="minorHAnsi"/>
              </w:rPr>
              <w:t xml:space="preserve"> </w:t>
            </w:r>
            <w:r w:rsidRPr="005A1AC4">
              <w:rPr>
                <w:rFonts w:cstheme="minorHAnsi"/>
                <w:spacing w:val="48"/>
              </w:rPr>
              <w:t xml:space="preserve"> </w:t>
            </w:r>
            <w:r w:rsidRPr="005A1AC4">
              <w:rPr>
                <w:rFonts w:cstheme="minorHAnsi"/>
                <w:spacing w:val="-1"/>
              </w:rPr>
              <w:t>critical</w:t>
            </w:r>
            <w:r w:rsidRPr="005A1AC4">
              <w:rPr>
                <w:rFonts w:cstheme="minorHAnsi"/>
              </w:rPr>
              <w:t xml:space="preserve"> </w:t>
            </w:r>
            <w:r w:rsidRPr="005A1AC4">
              <w:rPr>
                <w:rFonts w:cstheme="minorHAnsi"/>
                <w:spacing w:val="44"/>
              </w:rPr>
              <w:t xml:space="preserve"> </w:t>
            </w:r>
            <w:r w:rsidRPr="005A1AC4">
              <w:rPr>
                <w:rFonts w:cstheme="minorHAnsi"/>
                <w:spacing w:val="-1"/>
              </w:rPr>
              <w:t>service</w:t>
            </w:r>
            <w:r w:rsidRPr="005A1AC4">
              <w:rPr>
                <w:rFonts w:cstheme="minorHAnsi"/>
              </w:rPr>
              <w:t xml:space="preserve"> </w:t>
            </w:r>
            <w:r w:rsidRPr="005A1AC4">
              <w:rPr>
                <w:rFonts w:cstheme="minorHAnsi"/>
                <w:spacing w:val="47"/>
              </w:rPr>
              <w:t xml:space="preserve"> </w:t>
            </w:r>
            <w:r w:rsidRPr="005A1AC4">
              <w:rPr>
                <w:rFonts w:cstheme="minorHAnsi"/>
                <w:spacing w:val="-1"/>
              </w:rPr>
              <w:t>level</w:t>
            </w:r>
            <w:r w:rsidRPr="005A1AC4">
              <w:rPr>
                <w:rFonts w:cstheme="minorHAnsi"/>
              </w:rPr>
              <w:t xml:space="preserve"> </w:t>
            </w:r>
            <w:r w:rsidRPr="005A1AC4">
              <w:rPr>
                <w:rFonts w:cstheme="minorHAnsi"/>
                <w:spacing w:val="45"/>
              </w:rPr>
              <w:t xml:space="preserve"> </w:t>
            </w:r>
            <w:r w:rsidRPr="005A1AC4">
              <w:rPr>
                <w:rFonts w:cstheme="minorHAnsi"/>
                <w:spacing w:val="-1"/>
              </w:rPr>
              <w:t>failure</w:t>
            </w:r>
            <w:r w:rsidRPr="005A1AC4">
              <w:rPr>
                <w:rFonts w:cstheme="minorHAnsi"/>
                <w:spacing w:val="45"/>
              </w:rPr>
              <w:t xml:space="preserve"> </w:t>
            </w:r>
            <w:r w:rsidRPr="005A1AC4">
              <w:rPr>
                <w:rFonts w:cstheme="minorHAnsi"/>
                <w:spacing w:val="-1"/>
              </w:rPr>
              <w:t>specified</w:t>
            </w:r>
            <w:r w:rsidRPr="005A1AC4">
              <w:rPr>
                <w:rFonts w:cstheme="minorHAnsi"/>
              </w:rPr>
              <w:t xml:space="preserve"> </w:t>
            </w:r>
            <w:r w:rsidRPr="005A1AC4">
              <w:rPr>
                <w:rFonts w:cstheme="minorHAnsi"/>
                <w:spacing w:val="-1"/>
              </w:rPr>
              <w:t>in</w:t>
            </w:r>
            <w:r w:rsidRPr="005A1AC4">
              <w:rPr>
                <w:rFonts w:cstheme="minorHAnsi"/>
                <w:spacing w:val="1"/>
              </w:rPr>
              <w:t xml:space="preserve"> </w:t>
            </w:r>
            <w:r w:rsidRPr="005A1AC4">
              <w:rPr>
                <w:rFonts w:cstheme="minorHAnsi"/>
                <w:spacing w:val="-1"/>
              </w:rPr>
              <w:t>Attachment 4</w:t>
            </w:r>
            <w:r w:rsidRPr="005A1AC4">
              <w:rPr>
                <w:rFonts w:cstheme="minorHAnsi"/>
              </w:rPr>
              <w:t xml:space="preserve"> </w:t>
            </w:r>
            <w:r w:rsidRPr="005A1AC4">
              <w:rPr>
                <w:rFonts w:cstheme="minorHAnsi"/>
                <w:spacing w:val="-2"/>
              </w:rPr>
              <w:t>of</w:t>
            </w:r>
            <w:r w:rsidRPr="005A1AC4">
              <w:rPr>
                <w:rFonts w:cstheme="minorHAnsi"/>
              </w:rPr>
              <w:t xml:space="preserve"> </w:t>
            </w:r>
            <w:r w:rsidRPr="005A1AC4">
              <w:rPr>
                <w:rFonts w:cstheme="minorHAnsi"/>
                <w:spacing w:val="-1"/>
              </w:rPr>
              <w:t>the</w:t>
            </w:r>
            <w:r w:rsidRPr="005A1AC4">
              <w:rPr>
                <w:rFonts w:cstheme="minorHAnsi"/>
              </w:rPr>
              <w:t xml:space="preserve"> </w:t>
            </w:r>
            <w:r w:rsidRPr="005A1AC4">
              <w:rPr>
                <w:rFonts w:cstheme="minorHAnsi"/>
                <w:spacing w:val="-1"/>
              </w:rPr>
              <w:t>Order Form</w:t>
            </w:r>
          </w:p>
        </w:tc>
      </w:tr>
      <w:tr w:rsidR="008D531F" w:rsidRPr="005A1AC4" w14:paraId="41757327" w14:textId="77777777" w:rsidTr="00B7015C">
        <w:tc>
          <w:tcPr>
            <w:tcW w:w="2552" w:type="dxa"/>
          </w:tcPr>
          <w:p w14:paraId="04EFAFF7" w14:textId="77777777" w:rsidR="008D531F" w:rsidRPr="005A1AC4" w:rsidRDefault="008D531F" w:rsidP="00B7015C">
            <w:pPr>
              <w:rPr>
                <w:b/>
              </w:rPr>
            </w:pPr>
            <w:r w:rsidRPr="005A1AC4">
              <w:rPr>
                <w:b/>
              </w:rPr>
              <w:t>Crown Body</w:t>
            </w:r>
          </w:p>
        </w:tc>
        <w:tc>
          <w:tcPr>
            <w:tcW w:w="6095" w:type="dxa"/>
          </w:tcPr>
          <w:p w14:paraId="7A3E41F6" w14:textId="77777777" w:rsidR="008D531F" w:rsidRPr="005A1AC4" w:rsidRDefault="008D531F" w:rsidP="00B7015C">
            <w:r w:rsidRPr="005A1AC4">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8D531F" w:rsidRPr="005A1AC4" w14:paraId="7D0DAC60" w14:textId="77777777" w:rsidTr="00B7015C">
        <w:tc>
          <w:tcPr>
            <w:tcW w:w="2552" w:type="dxa"/>
          </w:tcPr>
          <w:p w14:paraId="51CF7183" w14:textId="77777777" w:rsidR="008D531F" w:rsidRPr="005A1AC4" w:rsidRDefault="008D531F" w:rsidP="00B7015C">
            <w:pPr>
              <w:rPr>
                <w:b/>
              </w:rPr>
            </w:pPr>
            <w:r w:rsidRPr="005A1AC4">
              <w:rPr>
                <w:b/>
              </w:rPr>
              <w:t>CRTPA</w:t>
            </w:r>
          </w:p>
        </w:tc>
        <w:tc>
          <w:tcPr>
            <w:tcW w:w="6095" w:type="dxa"/>
          </w:tcPr>
          <w:p w14:paraId="1E42A055" w14:textId="77777777" w:rsidR="008D531F" w:rsidRPr="005A1AC4" w:rsidRDefault="008D531F" w:rsidP="00B7015C">
            <w:r w:rsidRPr="005A1AC4">
              <w:t>means the Contracts (Rights of Third Parties) Act 1999</w:t>
            </w:r>
          </w:p>
        </w:tc>
      </w:tr>
      <w:tr w:rsidR="008D531F" w:rsidRPr="005A1AC4" w14:paraId="70B65136" w14:textId="77777777" w:rsidTr="00B7015C">
        <w:tc>
          <w:tcPr>
            <w:tcW w:w="2552" w:type="dxa"/>
          </w:tcPr>
          <w:p w14:paraId="109AD45E" w14:textId="77777777" w:rsidR="008D531F" w:rsidRPr="005A1AC4" w:rsidRDefault="008D531F" w:rsidP="00B7015C">
            <w:pPr>
              <w:rPr>
                <w:b/>
              </w:rPr>
            </w:pPr>
            <w:r w:rsidRPr="005A1AC4">
              <w:rPr>
                <w:b/>
              </w:rPr>
              <w:t>Data Loss Event</w:t>
            </w:r>
          </w:p>
        </w:tc>
        <w:tc>
          <w:tcPr>
            <w:tcW w:w="6095" w:type="dxa"/>
          </w:tcPr>
          <w:p w14:paraId="1ED1C66F" w14:textId="77777777" w:rsidR="008D531F" w:rsidRPr="005A1AC4" w:rsidRDefault="008D531F" w:rsidP="00B7015C">
            <w:r w:rsidRPr="005A1AC4">
              <w:t>means any event that results, or may result, in unauthorised access to Personal Data held by the Supplier under this Contract, and/or actual or potential loss and/or destruction of Personal Data in breach of this Contract, including any Personal Data Breach</w:t>
            </w:r>
          </w:p>
        </w:tc>
      </w:tr>
      <w:tr w:rsidR="008D531F" w:rsidRPr="005A1AC4" w14:paraId="3B0AAAC5" w14:textId="77777777" w:rsidTr="00B7015C">
        <w:tc>
          <w:tcPr>
            <w:tcW w:w="2552" w:type="dxa"/>
          </w:tcPr>
          <w:p w14:paraId="1D5669FF" w14:textId="77777777" w:rsidR="008D531F" w:rsidRPr="005A1AC4" w:rsidRDefault="008D531F" w:rsidP="00B7015C">
            <w:pPr>
              <w:rPr>
                <w:b/>
              </w:rPr>
            </w:pPr>
            <w:r w:rsidRPr="005A1AC4">
              <w:rPr>
                <w:b/>
              </w:rPr>
              <w:t>Data Protection Impact Assessment</w:t>
            </w:r>
          </w:p>
        </w:tc>
        <w:tc>
          <w:tcPr>
            <w:tcW w:w="6095" w:type="dxa"/>
          </w:tcPr>
          <w:p w14:paraId="172D2C56" w14:textId="77777777" w:rsidR="008D531F" w:rsidRPr="005A1AC4" w:rsidRDefault="008D531F" w:rsidP="00B7015C">
            <w:r w:rsidRPr="005A1AC4">
              <w:t>means an assessment by the Controller of the impact of the envisaged processing on the protection of Personal Data</w:t>
            </w:r>
          </w:p>
        </w:tc>
      </w:tr>
      <w:tr w:rsidR="008D531F" w:rsidRPr="005A1AC4" w14:paraId="705A6A47" w14:textId="77777777" w:rsidTr="00B7015C">
        <w:tc>
          <w:tcPr>
            <w:tcW w:w="2552" w:type="dxa"/>
          </w:tcPr>
          <w:p w14:paraId="23462501" w14:textId="77777777" w:rsidR="008D531F" w:rsidRPr="005A1AC4" w:rsidRDefault="008D531F" w:rsidP="00B7015C">
            <w:pPr>
              <w:rPr>
                <w:b/>
              </w:rPr>
            </w:pPr>
            <w:r w:rsidRPr="005A1AC4">
              <w:rPr>
                <w:b/>
              </w:rPr>
              <w:t>Data Protection Legislation</w:t>
            </w:r>
          </w:p>
        </w:tc>
        <w:tc>
          <w:tcPr>
            <w:tcW w:w="6095" w:type="dxa"/>
          </w:tcPr>
          <w:p w14:paraId="55065E3F" w14:textId="77777777" w:rsidR="008D531F" w:rsidRPr="005A1AC4" w:rsidRDefault="008D531F" w:rsidP="00B7015C">
            <w:r w:rsidRPr="005A1AC4">
              <w:t>means (i)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8D531F" w:rsidRPr="005A1AC4" w14:paraId="35ADCDCC" w14:textId="77777777" w:rsidTr="00B7015C">
        <w:tc>
          <w:tcPr>
            <w:tcW w:w="2552" w:type="dxa"/>
          </w:tcPr>
          <w:p w14:paraId="57AC2C5D" w14:textId="77777777" w:rsidR="008D531F" w:rsidRPr="005A1AC4" w:rsidRDefault="008D531F" w:rsidP="00B7015C">
            <w:pPr>
              <w:rPr>
                <w:b/>
              </w:rPr>
            </w:pPr>
            <w:r w:rsidRPr="005A1AC4">
              <w:rPr>
                <w:b/>
              </w:rPr>
              <w:t>Data Protection Officer</w:t>
            </w:r>
          </w:p>
        </w:tc>
        <w:tc>
          <w:tcPr>
            <w:tcW w:w="6095" w:type="dxa"/>
          </w:tcPr>
          <w:p w14:paraId="032ECE52" w14:textId="77777777" w:rsidR="008D531F" w:rsidRPr="005A1AC4" w:rsidRDefault="008D531F" w:rsidP="00B7015C">
            <w:r w:rsidRPr="005A1AC4">
              <w:t>has the meaning given to it in the GDPR</w:t>
            </w:r>
          </w:p>
        </w:tc>
      </w:tr>
      <w:tr w:rsidR="008D531F" w:rsidRPr="005A1AC4" w14:paraId="135B156D" w14:textId="77777777" w:rsidTr="00B7015C">
        <w:tc>
          <w:tcPr>
            <w:tcW w:w="2552" w:type="dxa"/>
          </w:tcPr>
          <w:p w14:paraId="67BCD2D1" w14:textId="77777777" w:rsidR="008D531F" w:rsidRPr="005A1AC4" w:rsidRDefault="008D531F" w:rsidP="00B7015C">
            <w:pPr>
              <w:rPr>
                <w:b/>
              </w:rPr>
            </w:pPr>
            <w:r w:rsidRPr="005A1AC4">
              <w:rPr>
                <w:b/>
              </w:rPr>
              <w:t>Data Subject</w:t>
            </w:r>
          </w:p>
        </w:tc>
        <w:tc>
          <w:tcPr>
            <w:tcW w:w="6095" w:type="dxa"/>
          </w:tcPr>
          <w:p w14:paraId="51F08640" w14:textId="77777777" w:rsidR="008D531F" w:rsidRPr="005A1AC4" w:rsidRDefault="008D531F" w:rsidP="00B7015C">
            <w:r w:rsidRPr="005A1AC4">
              <w:t>has the meaning given to it in the GDPR</w:t>
            </w:r>
          </w:p>
        </w:tc>
      </w:tr>
      <w:tr w:rsidR="008D531F" w:rsidRPr="005A1AC4" w14:paraId="71BF64E4" w14:textId="77777777" w:rsidTr="00B7015C">
        <w:tc>
          <w:tcPr>
            <w:tcW w:w="2552" w:type="dxa"/>
          </w:tcPr>
          <w:p w14:paraId="2851B7B6" w14:textId="77777777" w:rsidR="008D531F" w:rsidRPr="005A1AC4" w:rsidRDefault="008D531F" w:rsidP="00B7015C">
            <w:pPr>
              <w:rPr>
                <w:b/>
              </w:rPr>
            </w:pPr>
            <w:r w:rsidRPr="005A1AC4">
              <w:rPr>
                <w:b/>
              </w:rPr>
              <w:t>Data Subject Request</w:t>
            </w:r>
          </w:p>
        </w:tc>
        <w:tc>
          <w:tcPr>
            <w:tcW w:w="6095" w:type="dxa"/>
          </w:tcPr>
          <w:p w14:paraId="62019509" w14:textId="77777777" w:rsidR="008D531F" w:rsidRPr="005A1AC4" w:rsidRDefault="008D531F" w:rsidP="00B7015C">
            <w:r w:rsidRPr="005A1AC4">
              <w:t>means a request made by, or on behalf of, a Data Subject in accordance with rights granted pursuant to the Data Protection Legislation to access their Personal Data</w:t>
            </w:r>
          </w:p>
        </w:tc>
      </w:tr>
      <w:tr w:rsidR="008D531F" w:rsidRPr="005A1AC4" w14:paraId="0E7FAD50" w14:textId="77777777" w:rsidTr="00B7015C">
        <w:tc>
          <w:tcPr>
            <w:tcW w:w="2552" w:type="dxa"/>
          </w:tcPr>
          <w:p w14:paraId="568E6AE0" w14:textId="77777777" w:rsidR="008D531F" w:rsidRPr="005A1AC4" w:rsidRDefault="008D531F" w:rsidP="00B7015C">
            <w:pPr>
              <w:rPr>
                <w:b/>
              </w:rPr>
            </w:pPr>
            <w:r w:rsidRPr="005A1AC4">
              <w:rPr>
                <w:b/>
              </w:rPr>
              <w:t>Default</w:t>
            </w:r>
          </w:p>
        </w:tc>
        <w:tc>
          <w:tcPr>
            <w:tcW w:w="6095" w:type="dxa"/>
          </w:tcPr>
          <w:p w14:paraId="30A6EA85" w14:textId="77777777" w:rsidR="008D531F" w:rsidRPr="005A1AC4" w:rsidRDefault="008D531F" w:rsidP="00B7015C">
            <w:r w:rsidRPr="005A1AC4">
              <w:t>means any breach of the obligations of the Supplier (including any fundamental breach or breach of a fundamental term) or any other default, act, omission, misrepresentation, negligence or negligent statement of the Supplier or its personnel in connection with or in relation to this Contract or the subject matter of this Contract and in respect of which the Supplier is liable to the Buyer</w:t>
            </w:r>
          </w:p>
        </w:tc>
      </w:tr>
      <w:tr w:rsidR="008D531F" w:rsidRPr="005A1AC4" w14:paraId="6FC7F613" w14:textId="77777777" w:rsidTr="00B7015C">
        <w:tc>
          <w:tcPr>
            <w:tcW w:w="2552" w:type="dxa"/>
          </w:tcPr>
          <w:p w14:paraId="532883FE" w14:textId="77777777" w:rsidR="008D531F" w:rsidRPr="005A1AC4" w:rsidRDefault="008D531F" w:rsidP="00B7015C">
            <w:pPr>
              <w:rPr>
                <w:b/>
              </w:rPr>
            </w:pPr>
            <w:r w:rsidRPr="005A1AC4">
              <w:rPr>
                <w:b/>
              </w:rPr>
              <w:t>Defect</w:t>
            </w:r>
          </w:p>
        </w:tc>
        <w:tc>
          <w:tcPr>
            <w:tcW w:w="6095" w:type="dxa"/>
          </w:tcPr>
          <w:p w14:paraId="545C8E60" w14:textId="77777777" w:rsidR="008D531F" w:rsidRPr="005A1AC4" w:rsidRDefault="008D531F" w:rsidP="00B7015C">
            <w:pPr>
              <w:pStyle w:val="BodyText"/>
              <w:tabs>
                <w:tab w:val="left" w:pos="-117"/>
              </w:tabs>
              <w:spacing w:before="120" w:after="120"/>
              <w:jc w:val="left"/>
            </w:pPr>
            <w:r w:rsidRPr="005A1AC4">
              <w:t>means:</w:t>
            </w:r>
          </w:p>
          <w:p w14:paraId="7DCED050" w14:textId="77777777" w:rsidR="008D531F" w:rsidRPr="005A1AC4" w:rsidRDefault="008D531F" w:rsidP="00B7015C">
            <w:pPr>
              <w:pStyle w:val="BodyText"/>
              <w:numPr>
                <w:ilvl w:val="0"/>
                <w:numId w:val="28"/>
              </w:numPr>
              <w:spacing w:before="120" w:after="120"/>
              <w:ind w:left="432"/>
              <w:rPr>
                <w:rFonts w:cstheme="minorHAnsi"/>
              </w:rPr>
            </w:pPr>
            <w:r w:rsidRPr="005A1AC4">
              <w:rPr>
                <w:rFonts w:cstheme="minorHAnsi"/>
              </w:rPr>
              <w:t>any error, damage or defect in the manufacturing of a Deliverable; or</w:t>
            </w:r>
          </w:p>
          <w:p w14:paraId="021A8C4B" w14:textId="77777777" w:rsidR="008D531F" w:rsidRPr="005A1AC4" w:rsidRDefault="008D531F" w:rsidP="00B7015C">
            <w:pPr>
              <w:pStyle w:val="BodyText"/>
              <w:numPr>
                <w:ilvl w:val="0"/>
                <w:numId w:val="28"/>
              </w:numPr>
              <w:spacing w:before="120" w:after="120"/>
              <w:ind w:left="432"/>
              <w:rPr>
                <w:rFonts w:cstheme="minorHAnsi"/>
              </w:rPr>
            </w:pPr>
            <w:r w:rsidRPr="005A1AC4">
              <w:rPr>
                <w:rFonts w:cstheme="minorHAnsi"/>
              </w:rPr>
              <w:t>any error or failure of code within the Software which causes a Deliverable to malfunction or to produce unintelligible or incorrect results; or</w:t>
            </w:r>
          </w:p>
          <w:p w14:paraId="4F84DD35" w14:textId="77777777" w:rsidR="008D531F" w:rsidRPr="005A1AC4" w:rsidRDefault="008D531F" w:rsidP="00B7015C">
            <w:pPr>
              <w:pStyle w:val="BodyText"/>
              <w:numPr>
                <w:ilvl w:val="0"/>
                <w:numId w:val="28"/>
              </w:numPr>
              <w:spacing w:before="120" w:after="120"/>
              <w:ind w:left="432"/>
              <w:rPr>
                <w:rFonts w:cstheme="minorHAnsi"/>
              </w:rPr>
            </w:pPr>
            <w:r w:rsidRPr="005A1AC4">
              <w:rPr>
                <w:rFonts w:cstheme="minorHAnsi"/>
              </w:rPr>
              <w:t>any failure of any Deliverable to provide the performance, features and functionality specified in the Documentation (including any adverse effect on response times) regardless of whether or not it prevents the relevant Deliverable from meeting its associated Test Success Criteria; or</w:t>
            </w:r>
          </w:p>
          <w:p w14:paraId="37270A6E" w14:textId="77777777" w:rsidR="008D531F" w:rsidRPr="005A1AC4" w:rsidRDefault="008D531F" w:rsidP="00B7015C">
            <w:pPr>
              <w:pStyle w:val="BodyText"/>
              <w:numPr>
                <w:ilvl w:val="0"/>
                <w:numId w:val="28"/>
              </w:numPr>
              <w:spacing w:before="120" w:after="120"/>
              <w:ind w:left="432"/>
              <w:rPr>
                <w:rFonts w:cstheme="minorHAnsi"/>
              </w:rPr>
            </w:pPr>
            <w:r w:rsidRPr="005A1AC4">
              <w:rPr>
                <w:rFonts w:cstheme="minorHAnsi"/>
              </w:rPr>
              <w:t>any failure of any Deliverable to operate in conjunction with or interface with any other Deliverable in order to provide the performance, features and functionality specified in the Documentation (including any adverse effect on response times) regardless of whether or not it prevents the relevant Deliverable from meeting its associated Test Success Criteria</w:t>
            </w:r>
          </w:p>
        </w:tc>
      </w:tr>
      <w:tr w:rsidR="008D531F" w:rsidRPr="005A1AC4" w14:paraId="2FE93725" w14:textId="77777777" w:rsidTr="00B7015C">
        <w:tc>
          <w:tcPr>
            <w:tcW w:w="2552" w:type="dxa"/>
          </w:tcPr>
          <w:p w14:paraId="6538281E" w14:textId="77777777" w:rsidR="008D531F" w:rsidRPr="005A1AC4" w:rsidRDefault="008D531F" w:rsidP="00B7015C">
            <w:pPr>
              <w:rPr>
                <w:b/>
              </w:rPr>
            </w:pPr>
            <w:r w:rsidRPr="005A1AC4">
              <w:rPr>
                <w:b/>
              </w:rPr>
              <w:t xml:space="preserve">Delay </w:t>
            </w:r>
          </w:p>
        </w:tc>
        <w:tc>
          <w:tcPr>
            <w:tcW w:w="6095" w:type="dxa"/>
          </w:tcPr>
          <w:p w14:paraId="3667F26C" w14:textId="77777777" w:rsidR="008D531F" w:rsidRPr="005A1AC4" w:rsidRDefault="008D531F" w:rsidP="00B7015C">
            <w:pPr>
              <w:pStyle w:val="BodyText"/>
              <w:spacing w:before="120" w:after="120"/>
              <w:jc w:val="left"/>
              <w:rPr>
                <w:rFonts w:cstheme="minorHAnsi"/>
              </w:rPr>
            </w:pPr>
            <w:r w:rsidRPr="005A1AC4">
              <w:rPr>
                <w:rFonts w:cstheme="minorHAnsi"/>
              </w:rPr>
              <w:t>means:</w:t>
            </w:r>
          </w:p>
          <w:p w14:paraId="4CCBE5D0" w14:textId="77777777" w:rsidR="008D531F" w:rsidRPr="005A1AC4" w:rsidRDefault="008D531F" w:rsidP="00B7015C">
            <w:pPr>
              <w:pStyle w:val="BodyText"/>
              <w:numPr>
                <w:ilvl w:val="0"/>
                <w:numId w:val="61"/>
              </w:numPr>
              <w:spacing w:before="120" w:after="120"/>
              <w:ind w:left="458" w:hanging="426"/>
              <w:jc w:val="left"/>
              <w:rPr>
                <w:rFonts w:cstheme="minorHAnsi"/>
              </w:rPr>
            </w:pPr>
            <w:r w:rsidRPr="005A1AC4">
              <w:rPr>
                <w:rFonts w:cstheme="minorHAnsi"/>
              </w:rPr>
              <w:t xml:space="preserve">a delay in the Achievement of a Milestone by its Milestone Date; or  </w:t>
            </w:r>
          </w:p>
          <w:p w14:paraId="453C2877" w14:textId="77777777" w:rsidR="008D531F" w:rsidRPr="005A1AC4" w:rsidRDefault="008D531F" w:rsidP="00B7015C">
            <w:pPr>
              <w:pStyle w:val="BodyText"/>
              <w:numPr>
                <w:ilvl w:val="0"/>
                <w:numId w:val="61"/>
              </w:numPr>
              <w:spacing w:before="120" w:after="120"/>
              <w:ind w:left="458" w:hanging="426"/>
              <w:jc w:val="left"/>
              <w:rPr>
                <w:rFonts w:ascii="Arial" w:hAnsi="Arial" w:cs="Arial"/>
                <w:sz w:val="20"/>
                <w:szCs w:val="20"/>
              </w:rPr>
            </w:pPr>
            <w:r w:rsidRPr="005A1AC4">
              <w:rPr>
                <w:rFonts w:cstheme="minorHAnsi"/>
              </w:rPr>
              <w:t>a delay in the design, development, testing or implementation of a Deliverable by the relevant date set out in the Implementation Plan</w:t>
            </w:r>
          </w:p>
        </w:tc>
      </w:tr>
      <w:tr w:rsidR="008D531F" w:rsidRPr="005A1AC4" w14:paraId="37E3AF28" w14:textId="77777777" w:rsidTr="00B7015C">
        <w:tc>
          <w:tcPr>
            <w:tcW w:w="2552" w:type="dxa"/>
          </w:tcPr>
          <w:p w14:paraId="20F55F15" w14:textId="77777777" w:rsidR="008D531F" w:rsidRPr="005A1AC4" w:rsidRDefault="008D531F" w:rsidP="00B7015C">
            <w:pPr>
              <w:rPr>
                <w:b/>
              </w:rPr>
            </w:pPr>
            <w:r w:rsidRPr="005A1AC4">
              <w:rPr>
                <w:b/>
              </w:rPr>
              <w:t>Delay Deduction Period</w:t>
            </w:r>
          </w:p>
        </w:tc>
        <w:tc>
          <w:tcPr>
            <w:tcW w:w="6095" w:type="dxa"/>
          </w:tcPr>
          <w:p w14:paraId="004D7DE7" w14:textId="77777777" w:rsidR="008D531F" w:rsidRPr="005A1AC4" w:rsidRDefault="008D531F" w:rsidP="00B7015C">
            <w:pPr>
              <w:rPr>
                <w:rFonts w:cstheme="minorHAnsi"/>
              </w:rPr>
            </w:pPr>
            <w:r w:rsidRPr="005A1AC4">
              <w:rPr>
                <w:rFonts w:cstheme="minorHAnsi"/>
              </w:rPr>
              <w:t>the period of one hundred (100) days commencing on the relevant Milestone Date</w:t>
            </w:r>
          </w:p>
        </w:tc>
      </w:tr>
      <w:tr w:rsidR="008D531F" w:rsidRPr="005A1AC4" w14:paraId="47EEB054" w14:textId="77777777" w:rsidTr="00B7015C">
        <w:tc>
          <w:tcPr>
            <w:tcW w:w="2552" w:type="dxa"/>
          </w:tcPr>
          <w:p w14:paraId="34C359C4" w14:textId="77777777" w:rsidR="008D531F" w:rsidRPr="005A1AC4" w:rsidRDefault="008D531F" w:rsidP="00B7015C">
            <w:pPr>
              <w:rPr>
                <w:b/>
              </w:rPr>
            </w:pPr>
            <w:r w:rsidRPr="005A1AC4">
              <w:rPr>
                <w:b/>
              </w:rPr>
              <w:t xml:space="preserve">Delay Payments </w:t>
            </w:r>
          </w:p>
        </w:tc>
        <w:tc>
          <w:tcPr>
            <w:tcW w:w="6095" w:type="dxa"/>
          </w:tcPr>
          <w:p w14:paraId="455779F6" w14:textId="77777777" w:rsidR="008D531F" w:rsidRPr="005A1AC4" w:rsidRDefault="008D531F" w:rsidP="00B7015C">
            <w:r w:rsidRPr="005A1AC4">
              <w:t>means the amounts payable by the Supplier to the Buyer in respect of a Delay in Achieving a Milestone as specified in Schedule 2 (Charges and Invoicing)</w:t>
            </w:r>
          </w:p>
        </w:tc>
      </w:tr>
      <w:tr w:rsidR="008D531F" w:rsidRPr="005A1AC4" w14:paraId="55743BC9" w14:textId="77777777" w:rsidTr="00B7015C">
        <w:tc>
          <w:tcPr>
            <w:tcW w:w="2552" w:type="dxa"/>
          </w:tcPr>
          <w:p w14:paraId="2AEF57D0" w14:textId="77777777" w:rsidR="008D531F" w:rsidRPr="005A1AC4" w:rsidRDefault="008D531F" w:rsidP="00B7015C">
            <w:pPr>
              <w:rPr>
                <w:b/>
              </w:rPr>
            </w:pPr>
            <w:r w:rsidRPr="005A1AC4">
              <w:rPr>
                <w:b/>
              </w:rPr>
              <w:t xml:space="preserve">Deliverable </w:t>
            </w:r>
          </w:p>
        </w:tc>
        <w:tc>
          <w:tcPr>
            <w:tcW w:w="6095" w:type="dxa"/>
          </w:tcPr>
          <w:p w14:paraId="3B08A379" w14:textId="77777777" w:rsidR="008D531F" w:rsidRPr="005A1AC4" w:rsidRDefault="008D531F" w:rsidP="00B7015C">
            <w:pPr>
              <w:rPr>
                <w:rFonts w:cstheme="minorHAnsi"/>
              </w:rPr>
            </w:pPr>
            <w:r w:rsidRPr="005A1AC4">
              <w:rPr>
                <w:rFonts w:cstheme="minorHAnsi"/>
                <w:color w:val="000000"/>
              </w:rPr>
              <w:t>means an item or feature delivered or to be delivered by the Supplier at or before a Milestone Date or at any other stage during the performance of this Contract</w:t>
            </w:r>
          </w:p>
        </w:tc>
      </w:tr>
      <w:tr w:rsidR="008D531F" w:rsidRPr="005A1AC4" w14:paraId="430B31EB" w14:textId="77777777" w:rsidTr="00B7015C">
        <w:tc>
          <w:tcPr>
            <w:tcW w:w="2552" w:type="dxa"/>
          </w:tcPr>
          <w:p w14:paraId="67267E43" w14:textId="77777777" w:rsidR="008D531F" w:rsidRPr="005A1AC4" w:rsidRDefault="008D531F" w:rsidP="00B7015C">
            <w:pPr>
              <w:rPr>
                <w:b/>
              </w:rPr>
            </w:pPr>
            <w:r w:rsidRPr="005A1AC4">
              <w:rPr>
                <w:b/>
              </w:rPr>
              <w:t>Detailed Implementation Plan</w:t>
            </w:r>
          </w:p>
        </w:tc>
        <w:tc>
          <w:tcPr>
            <w:tcW w:w="6095" w:type="dxa"/>
          </w:tcPr>
          <w:p w14:paraId="4AC6ADED" w14:textId="77777777" w:rsidR="008D531F" w:rsidRPr="005A1AC4" w:rsidRDefault="008D531F" w:rsidP="00B7015C">
            <w:pPr>
              <w:rPr>
                <w:rFonts w:cstheme="minorHAnsi"/>
                <w:color w:val="000000"/>
              </w:rPr>
            </w:pPr>
            <w:r w:rsidRPr="005A1AC4">
              <w:rPr>
                <w:rFonts w:cstheme="minorHAnsi"/>
                <w:color w:val="000000"/>
              </w:rPr>
              <w:t>means the plan developed and revised from time to time in accordance with Paragraphs  3 and 4 of Schedule S1 (Implementation Plan) where used</w:t>
            </w:r>
          </w:p>
        </w:tc>
      </w:tr>
      <w:tr w:rsidR="008D531F" w:rsidRPr="005A1AC4" w14:paraId="1327D0B5" w14:textId="77777777" w:rsidTr="00B7015C">
        <w:tc>
          <w:tcPr>
            <w:tcW w:w="2552" w:type="dxa"/>
          </w:tcPr>
          <w:p w14:paraId="1F86CF87" w14:textId="77777777" w:rsidR="008D531F" w:rsidRPr="005A1AC4" w:rsidRDefault="008D531F" w:rsidP="00B7015C">
            <w:pPr>
              <w:rPr>
                <w:b/>
              </w:rPr>
            </w:pPr>
            <w:r w:rsidRPr="005A1AC4">
              <w:rPr>
                <w:b/>
              </w:rPr>
              <w:t>Dispute</w:t>
            </w:r>
          </w:p>
        </w:tc>
        <w:tc>
          <w:tcPr>
            <w:tcW w:w="6095" w:type="dxa"/>
          </w:tcPr>
          <w:p w14:paraId="11D428A4" w14:textId="77777777" w:rsidR="008D531F" w:rsidRPr="005A1AC4" w:rsidRDefault="008D531F" w:rsidP="00B7015C">
            <w:pPr>
              <w:rPr>
                <w:rFonts w:cstheme="minorHAnsi"/>
              </w:rPr>
            </w:pPr>
            <w:r w:rsidRPr="005A1AC4">
              <w:rPr>
                <w:rFonts w:cstheme="minorHAnsi"/>
              </w:rPr>
              <w:t>means any dispute, difference or question of interpretation arising out of or in connection with this Contract, including any dispute, difference or question of interpretation relating to the Services, failure to agree in accordance with the Change Control Procedure or any matter where this Contract directs the Parties to resolve an issue by reference to the Dispute Resolution Procedure</w:t>
            </w:r>
          </w:p>
        </w:tc>
      </w:tr>
      <w:tr w:rsidR="008D531F" w:rsidRPr="005A1AC4" w14:paraId="68D01B68" w14:textId="77777777" w:rsidTr="00B7015C">
        <w:tc>
          <w:tcPr>
            <w:tcW w:w="2552" w:type="dxa"/>
          </w:tcPr>
          <w:p w14:paraId="797E5AE9" w14:textId="77777777" w:rsidR="008D531F" w:rsidRPr="005A1AC4" w:rsidRDefault="008D531F" w:rsidP="00B7015C">
            <w:pPr>
              <w:rPr>
                <w:b/>
              </w:rPr>
            </w:pPr>
            <w:r w:rsidRPr="005A1AC4">
              <w:rPr>
                <w:b/>
              </w:rPr>
              <w:t xml:space="preserve">Dispute Resolution Procedure </w:t>
            </w:r>
          </w:p>
        </w:tc>
        <w:tc>
          <w:tcPr>
            <w:tcW w:w="6095" w:type="dxa"/>
          </w:tcPr>
          <w:p w14:paraId="7F728E75" w14:textId="77777777" w:rsidR="008D531F" w:rsidRPr="005A1AC4" w:rsidRDefault="008D531F" w:rsidP="00B7015C">
            <w:pPr>
              <w:rPr>
                <w:rFonts w:cstheme="minorHAnsi"/>
              </w:rPr>
            </w:pPr>
            <w:r w:rsidRPr="005A1AC4">
              <w:rPr>
                <w:rFonts w:cstheme="minorHAnsi"/>
              </w:rPr>
              <w:t>means the dispute resolution procedure set out in Schedule 4 (Dispute Resolution Procedure)</w:t>
            </w:r>
          </w:p>
        </w:tc>
      </w:tr>
      <w:tr w:rsidR="008D531F" w:rsidRPr="005A1AC4" w14:paraId="186274AA" w14:textId="77777777" w:rsidTr="00B7015C">
        <w:tc>
          <w:tcPr>
            <w:tcW w:w="2552" w:type="dxa"/>
          </w:tcPr>
          <w:p w14:paraId="12B85D32" w14:textId="77777777" w:rsidR="008D531F" w:rsidRPr="005A1AC4" w:rsidRDefault="008D531F" w:rsidP="00B7015C">
            <w:pPr>
              <w:rPr>
                <w:b/>
              </w:rPr>
            </w:pPr>
            <w:r w:rsidRPr="005A1AC4">
              <w:rPr>
                <w:b/>
              </w:rPr>
              <w:t>Documentation</w:t>
            </w:r>
          </w:p>
        </w:tc>
        <w:tc>
          <w:tcPr>
            <w:tcW w:w="6095" w:type="dxa"/>
          </w:tcPr>
          <w:p w14:paraId="45DBF6AB" w14:textId="77777777" w:rsidR="008D531F" w:rsidRPr="005A1AC4" w:rsidRDefault="008D531F" w:rsidP="00B7015C">
            <w:pPr>
              <w:pStyle w:val="BodyText"/>
              <w:spacing w:before="120" w:after="120"/>
              <w:jc w:val="left"/>
              <w:rPr>
                <w:rFonts w:cstheme="minorHAnsi"/>
              </w:rPr>
            </w:pPr>
            <w:r w:rsidRPr="005A1AC4">
              <w:rPr>
                <w:rFonts w:cstheme="minorHAnsi"/>
              </w:rPr>
              <w:t>means all documentation as:</w:t>
            </w:r>
          </w:p>
          <w:p w14:paraId="2292DE1B" w14:textId="77777777" w:rsidR="008D531F" w:rsidRPr="005A1AC4" w:rsidRDefault="008D531F" w:rsidP="00B7015C">
            <w:pPr>
              <w:pStyle w:val="BodyText"/>
              <w:numPr>
                <w:ilvl w:val="0"/>
                <w:numId w:val="62"/>
              </w:numPr>
              <w:spacing w:before="120" w:after="120"/>
              <w:ind w:left="458" w:hanging="426"/>
              <w:jc w:val="left"/>
              <w:rPr>
                <w:rFonts w:cstheme="minorHAnsi"/>
              </w:rPr>
            </w:pPr>
            <w:r w:rsidRPr="005A1AC4">
              <w:rPr>
                <w:rFonts w:cstheme="minorHAnsi"/>
              </w:rPr>
              <w:t>is required to be supplied by the Supplier to the Buyer under this Contract;</w:t>
            </w:r>
          </w:p>
          <w:p w14:paraId="775F7F6E" w14:textId="77777777" w:rsidR="008D531F" w:rsidRPr="005A1AC4" w:rsidRDefault="008D531F" w:rsidP="00B7015C">
            <w:pPr>
              <w:pStyle w:val="BodyText"/>
              <w:numPr>
                <w:ilvl w:val="0"/>
                <w:numId w:val="62"/>
              </w:numPr>
              <w:spacing w:before="120" w:after="120"/>
              <w:ind w:left="458" w:hanging="426"/>
              <w:jc w:val="left"/>
              <w:rPr>
                <w:rFonts w:cstheme="minorHAnsi"/>
              </w:rPr>
            </w:pPr>
            <w:r w:rsidRPr="005A1AC4">
              <w:rPr>
                <w:rFonts w:cstheme="minorHAnsi"/>
              </w:rPr>
              <w:t>would reasonably be required by a competent third party capable of Good Industry Practice contracted by the Buyer to develop, configure, build, deploy, run, maintain, upgrade and test the  individual systems that provide the Services;</w:t>
            </w:r>
          </w:p>
          <w:p w14:paraId="25A8A60F" w14:textId="77777777" w:rsidR="008D531F" w:rsidRPr="005A1AC4" w:rsidRDefault="008D531F" w:rsidP="00B7015C">
            <w:pPr>
              <w:pStyle w:val="BodyText"/>
              <w:numPr>
                <w:ilvl w:val="0"/>
                <w:numId w:val="62"/>
              </w:numPr>
              <w:spacing w:before="120" w:after="120"/>
              <w:ind w:left="458" w:hanging="426"/>
              <w:jc w:val="left"/>
              <w:rPr>
                <w:rFonts w:cstheme="minorHAnsi"/>
              </w:rPr>
            </w:pPr>
            <w:r w:rsidRPr="005A1AC4">
              <w:rPr>
                <w:rFonts w:cstheme="minorHAnsi"/>
              </w:rPr>
              <w:t>is required by the Supplier in order to provide the Services; and/or</w:t>
            </w:r>
          </w:p>
          <w:p w14:paraId="51F7541B" w14:textId="77777777" w:rsidR="008D531F" w:rsidRPr="005A1AC4" w:rsidRDefault="008D531F" w:rsidP="00B7015C">
            <w:pPr>
              <w:pStyle w:val="BodyText"/>
              <w:numPr>
                <w:ilvl w:val="0"/>
                <w:numId w:val="62"/>
              </w:numPr>
              <w:spacing w:before="120" w:after="120"/>
              <w:ind w:left="458" w:hanging="426"/>
              <w:jc w:val="left"/>
              <w:rPr>
                <w:rFonts w:cstheme="minorHAnsi"/>
              </w:rPr>
            </w:pPr>
            <w:r w:rsidRPr="005A1AC4">
              <w:rPr>
                <w:rFonts w:cstheme="minorHAnsi"/>
              </w:rPr>
              <w:t>has been or shall be generated for the purpose of providing the Services</w:t>
            </w:r>
          </w:p>
        </w:tc>
      </w:tr>
      <w:tr w:rsidR="008D531F" w:rsidRPr="005A1AC4" w14:paraId="734709A5" w14:textId="77777777" w:rsidTr="00B7015C">
        <w:tc>
          <w:tcPr>
            <w:tcW w:w="2552" w:type="dxa"/>
          </w:tcPr>
          <w:p w14:paraId="142263F8" w14:textId="77777777" w:rsidR="008D531F" w:rsidRPr="005A1AC4" w:rsidRDefault="008D531F" w:rsidP="00B7015C">
            <w:pPr>
              <w:rPr>
                <w:b/>
              </w:rPr>
            </w:pPr>
            <w:r w:rsidRPr="005A1AC4">
              <w:rPr>
                <w:b/>
              </w:rPr>
              <w:t>DPA 2018</w:t>
            </w:r>
          </w:p>
        </w:tc>
        <w:tc>
          <w:tcPr>
            <w:tcW w:w="6095" w:type="dxa"/>
          </w:tcPr>
          <w:p w14:paraId="0661DC24" w14:textId="77777777" w:rsidR="008D531F" w:rsidRPr="005A1AC4" w:rsidRDefault="008D531F" w:rsidP="00B7015C">
            <w:r w:rsidRPr="005A1AC4">
              <w:t>means the Data Protection Act 2018</w:t>
            </w:r>
          </w:p>
        </w:tc>
      </w:tr>
      <w:tr w:rsidR="008D531F" w:rsidRPr="005A1AC4" w14:paraId="5B744FE7" w14:textId="77777777" w:rsidTr="00B7015C">
        <w:tc>
          <w:tcPr>
            <w:tcW w:w="2552" w:type="dxa"/>
          </w:tcPr>
          <w:p w14:paraId="074A0478" w14:textId="77777777" w:rsidR="008D531F" w:rsidRPr="005A1AC4" w:rsidRDefault="008D531F" w:rsidP="00B7015C">
            <w:pPr>
              <w:rPr>
                <w:b/>
              </w:rPr>
            </w:pPr>
            <w:r w:rsidRPr="005A1AC4">
              <w:rPr>
                <w:b/>
              </w:rPr>
              <w:t>Due Diligence Information</w:t>
            </w:r>
          </w:p>
        </w:tc>
        <w:tc>
          <w:tcPr>
            <w:tcW w:w="6095" w:type="dxa"/>
          </w:tcPr>
          <w:p w14:paraId="3D9A1715" w14:textId="77777777" w:rsidR="008D531F" w:rsidRPr="005A1AC4" w:rsidRDefault="008D531F" w:rsidP="00B7015C">
            <w:r w:rsidRPr="005A1AC4">
              <w:t>any information supplied to the Supplier by or on behalf of the Buyer prior to the Commencement Date</w:t>
            </w:r>
          </w:p>
        </w:tc>
      </w:tr>
      <w:tr w:rsidR="008D531F" w:rsidRPr="005A1AC4" w14:paraId="6600935A" w14:textId="77777777" w:rsidTr="00B7015C">
        <w:tc>
          <w:tcPr>
            <w:tcW w:w="2552" w:type="dxa"/>
          </w:tcPr>
          <w:p w14:paraId="182A3181" w14:textId="77777777" w:rsidR="008D531F" w:rsidRPr="005A1AC4" w:rsidRDefault="008D531F" w:rsidP="00B7015C">
            <w:pPr>
              <w:rPr>
                <w:b/>
              </w:rPr>
            </w:pPr>
            <w:r w:rsidRPr="005A1AC4">
              <w:rPr>
                <w:b/>
              </w:rPr>
              <w:t>EIR</w:t>
            </w:r>
          </w:p>
        </w:tc>
        <w:tc>
          <w:tcPr>
            <w:tcW w:w="6095" w:type="dxa"/>
          </w:tcPr>
          <w:p w14:paraId="25B9DA83" w14:textId="77777777" w:rsidR="008D531F" w:rsidRPr="005A1AC4" w:rsidRDefault="008D531F" w:rsidP="00B7015C">
            <w:r w:rsidRPr="005A1AC4">
              <w:t>the Environmental Information Regulations 2004</w:t>
            </w:r>
          </w:p>
        </w:tc>
      </w:tr>
      <w:tr w:rsidR="008D531F" w:rsidRPr="005A1AC4" w14:paraId="2F1A587A" w14:textId="77777777" w:rsidTr="00B7015C">
        <w:tc>
          <w:tcPr>
            <w:tcW w:w="2552" w:type="dxa"/>
          </w:tcPr>
          <w:p w14:paraId="3F21D3A3" w14:textId="77777777" w:rsidR="008D531F" w:rsidRPr="005A1AC4" w:rsidRDefault="008D531F" w:rsidP="00B7015C">
            <w:pPr>
              <w:rPr>
                <w:b/>
              </w:rPr>
            </w:pPr>
            <w:r w:rsidRPr="005A1AC4">
              <w:rPr>
                <w:b/>
              </w:rPr>
              <w:t>Emergency Maintenance</w:t>
            </w:r>
          </w:p>
        </w:tc>
        <w:tc>
          <w:tcPr>
            <w:tcW w:w="6095" w:type="dxa"/>
          </w:tcPr>
          <w:p w14:paraId="0FC0FC4B" w14:textId="77777777" w:rsidR="008D531F" w:rsidRPr="005A1AC4" w:rsidRDefault="008D531F" w:rsidP="00B7015C">
            <w:r w:rsidRPr="005A1AC4">
              <w:t>means ad hoc and unplanned maintenance provided by the Supplier where:</w:t>
            </w:r>
          </w:p>
          <w:p w14:paraId="799B882F" w14:textId="77777777" w:rsidR="008D531F" w:rsidRPr="005A1AC4" w:rsidRDefault="008D531F" w:rsidP="00B7015C">
            <w:pPr>
              <w:pStyle w:val="BodyText"/>
              <w:numPr>
                <w:ilvl w:val="0"/>
                <w:numId w:val="63"/>
              </w:numPr>
              <w:spacing w:before="120" w:after="120"/>
              <w:ind w:left="458" w:hanging="426"/>
              <w:jc w:val="left"/>
              <w:rPr>
                <w:rFonts w:cstheme="minorHAnsi"/>
              </w:rPr>
            </w:pPr>
            <w:r w:rsidRPr="005A1AC4">
              <w:rPr>
                <w:rFonts w:cstheme="minorHAnsi"/>
              </w:rPr>
              <w:t xml:space="preserve">the Buyer reasonably suspects that the IT Environment or the Services, or any part of the IT Environment or the Services, has or may have developed a fault, and notifies the Supplier of the same; or </w:t>
            </w:r>
          </w:p>
          <w:p w14:paraId="5EC46317" w14:textId="77777777" w:rsidR="008D531F" w:rsidRPr="005A1AC4" w:rsidRDefault="008D531F" w:rsidP="00B7015C">
            <w:pPr>
              <w:pStyle w:val="BodyText"/>
              <w:numPr>
                <w:ilvl w:val="0"/>
                <w:numId w:val="63"/>
              </w:numPr>
              <w:spacing w:before="120" w:after="120"/>
              <w:ind w:left="458" w:hanging="426"/>
              <w:jc w:val="left"/>
            </w:pPr>
            <w:r w:rsidRPr="005A1AC4">
              <w:rPr>
                <w:rFonts w:cstheme="minorHAnsi"/>
              </w:rPr>
              <w:t>the Supplier reasonably suspects that the IT Environment or the Services, or any part the IT Environment or the Services, has or may have developed a fault</w:t>
            </w:r>
          </w:p>
        </w:tc>
      </w:tr>
      <w:tr w:rsidR="008D531F" w:rsidRPr="005A1AC4" w14:paraId="40245E4B" w14:textId="77777777" w:rsidTr="00B7015C">
        <w:tc>
          <w:tcPr>
            <w:tcW w:w="2552" w:type="dxa"/>
          </w:tcPr>
          <w:p w14:paraId="20C1021C" w14:textId="77777777" w:rsidR="008D531F" w:rsidRPr="005A1AC4" w:rsidRDefault="008D531F" w:rsidP="00B7015C">
            <w:pPr>
              <w:rPr>
                <w:b/>
              </w:rPr>
            </w:pPr>
            <w:r w:rsidRPr="005A1AC4">
              <w:rPr>
                <w:b/>
              </w:rPr>
              <w:t xml:space="preserve">Employment Liabilities </w:t>
            </w:r>
          </w:p>
        </w:tc>
        <w:tc>
          <w:tcPr>
            <w:tcW w:w="6095" w:type="dxa"/>
          </w:tcPr>
          <w:p w14:paraId="277AB215" w14:textId="77777777" w:rsidR="008D531F" w:rsidRPr="005A1AC4" w:rsidRDefault="008D531F" w:rsidP="00B7015C">
            <w:pPr>
              <w:pStyle w:val="BodyText"/>
              <w:spacing w:before="120"/>
              <w:rPr>
                <w:rFonts w:cstheme="minorHAnsi"/>
              </w:rPr>
            </w:pPr>
            <w:r w:rsidRPr="005A1AC4">
              <w:rPr>
                <w:rFonts w:cstheme="minorHAnsi"/>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290E952A" w14:textId="77777777" w:rsidR="008D531F" w:rsidRPr="005A1AC4" w:rsidRDefault="008D531F" w:rsidP="00BE2264">
            <w:pPr>
              <w:pStyle w:val="BodyText"/>
              <w:numPr>
                <w:ilvl w:val="0"/>
                <w:numId w:val="97"/>
              </w:numPr>
              <w:spacing w:before="120" w:after="220"/>
              <w:ind w:left="432"/>
              <w:rPr>
                <w:rFonts w:cstheme="minorHAnsi"/>
              </w:rPr>
            </w:pPr>
            <w:r w:rsidRPr="005A1AC4">
              <w:rPr>
                <w:rFonts w:cstheme="minorHAnsi"/>
              </w:rPr>
              <w:t xml:space="preserve">redundancy payments including contractual or enhanced redundancy costs, termination costs and notice payments; </w:t>
            </w:r>
          </w:p>
          <w:p w14:paraId="2F7D3550" w14:textId="77777777" w:rsidR="008D531F" w:rsidRPr="005A1AC4" w:rsidRDefault="008D531F" w:rsidP="00BE2264">
            <w:pPr>
              <w:pStyle w:val="BodyText"/>
              <w:numPr>
                <w:ilvl w:val="0"/>
                <w:numId w:val="97"/>
              </w:numPr>
              <w:spacing w:before="120" w:after="220"/>
              <w:ind w:left="432"/>
              <w:rPr>
                <w:rFonts w:cstheme="minorHAnsi"/>
              </w:rPr>
            </w:pPr>
            <w:r w:rsidRPr="005A1AC4">
              <w:rPr>
                <w:rFonts w:cstheme="minorHAnsi"/>
              </w:rPr>
              <w:t>unfair, wrongful or constructive dismissal compensation;</w:t>
            </w:r>
          </w:p>
          <w:p w14:paraId="71731BB8" w14:textId="77777777" w:rsidR="008D531F" w:rsidRPr="005A1AC4" w:rsidRDefault="008D531F" w:rsidP="00BE2264">
            <w:pPr>
              <w:pStyle w:val="BodyText"/>
              <w:numPr>
                <w:ilvl w:val="0"/>
                <w:numId w:val="97"/>
              </w:numPr>
              <w:spacing w:before="120" w:after="220"/>
              <w:ind w:left="432"/>
              <w:rPr>
                <w:rFonts w:cstheme="minorHAnsi"/>
              </w:rPr>
            </w:pPr>
            <w:r w:rsidRPr="005A1AC4">
              <w:rPr>
                <w:rFonts w:cstheme="minorHAnsi"/>
              </w:rPr>
              <w:t xml:space="preserve">compensation for discrimination on grounds of  sex, race, disability, age, religion or belief, gender reassignment, marriage or civil partnership, pregnancy and maternity  or sexual orientation or claims for equal pay; </w:t>
            </w:r>
          </w:p>
          <w:p w14:paraId="67FB63FE" w14:textId="77777777" w:rsidR="008D531F" w:rsidRPr="005A1AC4" w:rsidRDefault="008D531F" w:rsidP="00BE2264">
            <w:pPr>
              <w:pStyle w:val="BodyText"/>
              <w:numPr>
                <w:ilvl w:val="0"/>
                <w:numId w:val="97"/>
              </w:numPr>
              <w:spacing w:before="120" w:after="220"/>
              <w:ind w:left="432"/>
              <w:rPr>
                <w:rFonts w:cstheme="minorHAnsi"/>
              </w:rPr>
            </w:pPr>
            <w:r w:rsidRPr="005A1AC4">
              <w:rPr>
                <w:rFonts w:cstheme="minorHAnsi"/>
              </w:rPr>
              <w:t>compensation for less favourable treatment of part-time workers or fixed term employees;</w:t>
            </w:r>
          </w:p>
          <w:p w14:paraId="3237F4BF" w14:textId="77777777" w:rsidR="008D531F" w:rsidRPr="005A1AC4" w:rsidRDefault="008D531F" w:rsidP="00BE2264">
            <w:pPr>
              <w:pStyle w:val="BodyText"/>
              <w:numPr>
                <w:ilvl w:val="0"/>
                <w:numId w:val="97"/>
              </w:numPr>
              <w:spacing w:before="120" w:after="220"/>
              <w:ind w:left="432"/>
              <w:rPr>
                <w:rFonts w:cstheme="minorHAnsi"/>
              </w:rPr>
            </w:pPr>
            <w:r w:rsidRPr="005A1AC4">
              <w:rPr>
                <w:rFonts w:cstheme="minorHAnsi"/>
              </w:rPr>
              <w:t>outstanding employment debts and unlawful deduction of wages including any PAYE and national insurance contributions;</w:t>
            </w:r>
          </w:p>
          <w:p w14:paraId="27B50553" w14:textId="77777777" w:rsidR="008D531F" w:rsidRPr="005A1AC4" w:rsidRDefault="008D531F" w:rsidP="00BE2264">
            <w:pPr>
              <w:pStyle w:val="BodyText"/>
              <w:numPr>
                <w:ilvl w:val="0"/>
                <w:numId w:val="97"/>
              </w:numPr>
              <w:spacing w:before="120" w:after="220"/>
              <w:ind w:left="432"/>
              <w:rPr>
                <w:rFonts w:cstheme="minorHAnsi"/>
              </w:rPr>
            </w:pPr>
            <w:r w:rsidRPr="005A1AC4">
              <w:rPr>
                <w:rFonts w:cstheme="minorHAnsi"/>
              </w:rPr>
              <w:t>employment claims whether in tort, contract or statute or otherwise;</w:t>
            </w:r>
          </w:p>
          <w:p w14:paraId="669A14FF" w14:textId="77777777" w:rsidR="008D531F" w:rsidRPr="005A1AC4" w:rsidRDefault="008D531F" w:rsidP="00BE2264">
            <w:pPr>
              <w:pStyle w:val="BodyText"/>
              <w:numPr>
                <w:ilvl w:val="0"/>
                <w:numId w:val="97"/>
              </w:numPr>
              <w:spacing w:before="120" w:after="220"/>
              <w:ind w:left="432"/>
              <w:rPr>
                <w:rFonts w:cstheme="minorHAnsi"/>
              </w:rPr>
            </w:pPr>
            <w:r w:rsidRPr="005A1AC4">
              <w:rPr>
                <w:rFonts w:cstheme="minorHAnsi"/>
              </w:rPr>
              <w:t>any investigation relating to employment matters by the Equality and Human Rights Commission or other enforcement, regulatory or supervisory body and of implementing any requirements which may arise from such investigation</w:t>
            </w:r>
          </w:p>
        </w:tc>
      </w:tr>
      <w:tr w:rsidR="008D531F" w:rsidRPr="005A1AC4" w14:paraId="017D3C8D" w14:textId="77777777" w:rsidTr="00B7015C">
        <w:tc>
          <w:tcPr>
            <w:tcW w:w="2552" w:type="dxa"/>
          </w:tcPr>
          <w:p w14:paraId="4E422D0D" w14:textId="77777777" w:rsidR="008D531F" w:rsidRPr="005A1AC4" w:rsidRDefault="008D531F" w:rsidP="00B7015C">
            <w:pPr>
              <w:rPr>
                <w:b/>
              </w:rPr>
            </w:pPr>
            <w:r w:rsidRPr="005A1AC4">
              <w:rPr>
                <w:b/>
              </w:rPr>
              <w:t>Electronic Invoice</w:t>
            </w:r>
          </w:p>
        </w:tc>
        <w:tc>
          <w:tcPr>
            <w:tcW w:w="6095" w:type="dxa"/>
          </w:tcPr>
          <w:p w14:paraId="5BC72257" w14:textId="77777777" w:rsidR="008D531F" w:rsidRPr="005A1AC4" w:rsidRDefault="008D531F" w:rsidP="00B7015C">
            <w:r w:rsidRPr="005A1AC4">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8D531F" w:rsidRPr="005A1AC4" w14:paraId="0B02C7DC" w14:textId="77777777" w:rsidTr="00B7015C">
        <w:tc>
          <w:tcPr>
            <w:tcW w:w="2552" w:type="dxa"/>
          </w:tcPr>
          <w:p w14:paraId="3C8891A3" w14:textId="77777777" w:rsidR="008D531F" w:rsidRPr="005A1AC4" w:rsidRDefault="008D531F" w:rsidP="00B7015C">
            <w:pPr>
              <w:rPr>
                <w:b/>
              </w:rPr>
            </w:pPr>
            <w:r w:rsidRPr="005A1AC4">
              <w:rPr>
                <w:b/>
              </w:rPr>
              <w:t>Estimated Year 1 Charges</w:t>
            </w:r>
          </w:p>
        </w:tc>
        <w:tc>
          <w:tcPr>
            <w:tcW w:w="6095" w:type="dxa"/>
          </w:tcPr>
          <w:p w14:paraId="5E47FEB1" w14:textId="77777777" w:rsidR="008D531F" w:rsidRPr="005A1AC4" w:rsidRDefault="008D531F" w:rsidP="00B7015C">
            <w:r w:rsidRPr="005A1AC4">
              <w:t>means the sum in pounds estimated by the Buyer to be payable by it to the Supplier as the total aggregate Charges from the Commencement Date until the end of the first Contract Year stipulated in the Order Form</w:t>
            </w:r>
          </w:p>
        </w:tc>
      </w:tr>
      <w:tr w:rsidR="008D531F" w:rsidRPr="005A1AC4" w14:paraId="7CC4C800" w14:textId="77777777" w:rsidTr="00B7015C">
        <w:tc>
          <w:tcPr>
            <w:tcW w:w="2552" w:type="dxa"/>
          </w:tcPr>
          <w:p w14:paraId="04BA0A8F" w14:textId="77777777" w:rsidR="008D531F" w:rsidRPr="005A1AC4" w:rsidRDefault="008D531F" w:rsidP="00B7015C">
            <w:pPr>
              <w:rPr>
                <w:b/>
              </w:rPr>
            </w:pPr>
            <w:r w:rsidRPr="005A1AC4">
              <w:rPr>
                <w:b/>
              </w:rPr>
              <w:t>Euro Compliant</w:t>
            </w:r>
          </w:p>
        </w:tc>
        <w:tc>
          <w:tcPr>
            <w:tcW w:w="6095" w:type="dxa"/>
          </w:tcPr>
          <w:p w14:paraId="7033B5EF" w14:textId="77777777" w:rsidR="008D531F" w:rsidRPr="005A1AC4" w:rsidRDefault="008D531F" w:rsidP="00B7015C">
            <w:r w:rsidRPr="005A1AC4">
              <w:t xml:space="preserve">means that: (i) the introduction of the euro within any part(s) of the UK shall not affect the performance or functionality of any relevant items nor cause such items to malfunction, end abruptly, provide invalid results or adversely affect the Buyer’s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14:paraId="0AD7958D" w14:textId="77777777" w:rsidR="008D531F" w:rsidRPr="005A1AC4" w:rsidRDefault="008D531F" w:rsidP="00B7015C">
            <w:pPr>
              <w:pStyle w:val="BodyText"/>
              <w:numPr>
                <w:ilvl w:val="0"/>
                <w:numId w:val="64"/>
              </w:numPr>
              <w:spacing w:before="120" w:after="120"/>
              <w:ind w:left="458" w:hanging="426"/>
              <w:jc w:val="left"/>
              <w:rPr>
                <w:rFonts w:cstheme="minorHAnsi"/>
              </w:rPr>
            </w:pPr>
            <w:r w:rsidRPr="005A1AC4">
              <w:rPr>
                <w:rFonts w:cstheme="minorHAnsi"/>
              </w:rPr>
              <w:t>be able to perform all such functions in any number of currencies and/or in euros;</w:t>
            </w:r>
          </w:p>
          <w:p w14:paraId="0B91024A" w14:textId="77777777" w:rsidR="008D531F" w:rsidRPr="005A1AC4" w:rsidRDefault="008D531F" w:rsidP="00B7015C">
            <w:pPr>
              <w:pStyle w:val="BodyText"/>
              <w:numPr>
                <w:ilvl w:val="0"/>
                <w:numId w:val="64"/>
              </w:numPr>
              <w:spacing w:before="120" w:after="120"/>
              <w:ind w:left="458" w:hanging="426"/>
              <w:jc w:val="left"/>
              <w:rPr>
                <w:rFonts w:cstheme="minorHAnsi"/>
              </w:rPr>
            </w:pPr>
            <w:r w:rsidRPr="005A1AC4">
              <w:rPr>
                <w:rFonts w:cstheme="minorHAnsi"/>
              </w:rPr>
              <w:t>during any transition phase applicable to the relevant part(s) of the UK, be able to deal with multiple currencies and, in relation to the euro and the national currency of the relevant part(s) of the UK, dual denominations;</w:t>
            </w:r>
          </w:p>
          <w:p w14:paraId="55118FF9" w14:textId="77777777" w:rsidR="008D531F" w:rsidRPr="005A1AC4" w:rsidRDefault="008D531F" w:rsidP="00B7015C">
            <w:pPr>
              <w:pStyle w:val="BodyText"/>
              <w:numPr>
                <w:ilvl w:val="0"/>
                <w:numId w:val="64"/>
              </w:numPr>
              <w:spacing w:before="120" w:after="120"/>
              <w:ind w:left="458" w:hanging="426"/>
              <w:jc w:val="left"/>
              <w:rPr>
                <w:rFonts w:cstheme="minorHAnsi"/>
              </w:rPr>
            </w:pPr>
            <w:r w:rsidRPr="005A1AC4">
              <w:rPr>
                <w:rFonts w:cstheme="minorHAnsi"/>
              </w:rPr>
              <w:t xml:space="preserve">recognise accept, display and print all the euro currency symbols and alphanumeric codes which may be adopted by any government and other European Union body in relation to the euro; </w:t>
            </w:r>
          </w:p>
          <w:p w14:paraId="1DCD1B0D" w14:textId="77777777" w:rsidR="008D531F" w:rsidRPr="005A1AC4" w:rsidRDefault="008D531F" w:rsidP="00B7015C">
            <w:pPr>
              <w:pStyle w:val="BodyText"/>
              <w:numPr>
                <w:ilvl w:val="0"/>
                <w:numId w:val="64"/>
              </w:numPr>
              <w:spacing w:before="120" w:after="120"/>
              <w:ind w:left="458" w:hanging="426"/>
              <w:jc w:val="left"/>
              <w:rPr>
                <w:rFonts w:cstheme="minorHAnsi"/>
              </w:rPr>
            </w:pPr>
            <w:r w:rsidRPr="005A1AC4">
              <w:rPr>
                <w:rFonts w:cstheme="minorHAnsi"/>
              </w:rPr>
              <w:t>incorporate protocols for dealing with rounding and currency conversion;</w:t>
            </w:r>
          </w:p>
          <w:p w14:paraId="60938229" w14:textId="77777777" w:rsidR="008D531F" w:rsidRPr="005A1AC4" w:rsidRDefault="008D531F" w:rsidP="00B7015C">
            <w:pPr>
              <w:pStyle w:val="BodyText"/>
              <w:numPr>
                <w:ilvl w:val="0"/>
                <w:numId w:val="64"/>
              </w:numPr>
              <w:spacing w:before="120" w:after="120"/>
              <w:ind w:left="458" w:hanging="426"/>
              <w:jc w:val="left"/>
              <w:rPr>
                <w:rFonts w:cstheme="minorHAnsi"/>
              </w:rPr>
            </w:pPr>
            <w:r w:rsidRPr="005A1AC4">
              <w:rPr>
                <w:rFonts w:cstheme="minorHAnsi"/>
              </w:rPr>
              <w:t>recognise data irrespective of the currency in which it is expressed (which includes the euro) and express any output data in the national currency of the relevant part(s) of the UK and/or the euro; and</w:t>
            </w:r>
          </w:p>
          <w:p w14:paraId="15F540D4" w14:textId="77777777" w:rsidR="008D531F" w:rsidRPr="005A1AC4" w:rsidRDefault="008D531F" w:rsidP="00B7015C">
            <w:pPr>
              <w:pStyle w:val="BodyText"/>
              <w:numPr>
                <w:ilvl w:val="0"/>
                <w:numId w:val="64"/>
              </w:numPr>
              <w:spacing w:before="120" w:after="120"/>
              <w:ind w:left="458" w:hanging="426"/>
              <w:jc w:val="left"/>
              <w:rPr>
                <w:rFonts w:cstheme="minorHAnsi"/>
              </w:rPr>
            </w:pPr>
            <w:r w:rsidRPr="005A1AC4">
              <w:rPr>
                <w:rFonts w:cstheme="minorHAnsi"/>
              </w:rPr>
              <w:t>permit the input of data in euro and display an outcome in euro where such data, supporting the Buyer’s normal business practices, operates in euro and/or the national currency of the relevant part(s) of the UK;</w:t>
            </w:r>
          </w:p>
        </w:tc>
      </w:tr>
      <w:tr w:rsidR="008D531F" w:rsidRPr="005A1AC4" w14:paraId="18B8FFE8" w14:textId="77777777" w:rsidTr="00B7015C">
        <w:tc>
          <w:tcPr>
            <w:tcW w:w="2552" w:type="dxa"/>
          </w:tcPr>
          <w:p w14:paraId="243990AD" w14:textId="77777777" w:rsidR="008D531F" w:rsidRPr="005A1AC4" w:rsidRDefault="008D531F" w:rsidP="00B7015C">
            <w:pPr>
              <w:rPr>
                <w:b/>
              </w:rPr>
            </w:pPr>
            <w:r w:rsidRPr="005A1AC4">
              <w:rPr>
                <w:b/>
              </w:rPr>
              <w:t>Exit Day</w:t>
            </w:r>
          </w:p>
        </w:tc>
        <w:tc>
          <w:tcPr>
            <w:tcW w:w="6095" w:type="dxa"/>
          </w:tcPr>
          <w:p w14:paraId="4F700D3F" w14:textId="77777777" w:rsidR="008D531F" w:rsidRPr="005A1AC4" w:rsidRDefault="008D531F" w:rsidP="00B7015C">
            <w:r w:rsidRPr="005A1AC4">
              <w:t>shall have the meaning in the European Union (Withdrawal) Act 2018</w:t>
            </w:r>
          </w:p>
        </w:tc>
      </w:tr>
      <w:tr w:rsidR="008D531F" w:rsidRPr="005A1AC4" w14:paraId="7ECDA3E3" w14:textId="77777777" w:rsidTr="00B7015C">
        <w:tc>
          <w:tcPr>
            <w:tcW w:w="2552" w:type="dxa"/>
          </w:tcPr>
          <w:p w14:paraId="0C3E2ED7" w14:textId="77777777" w:rsidR="008D531F" w:rsidRPr="005A1AC4" w:rsidRDefault="008D531F" w:rsidP="00B7015C">
            <w:pPr>
              <w:rPr>
                <w:b/>
              </w:rPr>
            </w:pPr>
            <w:r w:rsidRPr="005A1AC4">
              <w:rPr>
                <w:b/>
              </w:rPr>
              <w:t>Exit Management</w:t>
            </w:r>
          </w:p>
        </w:tc>
        <w:tc>
          <w:tcPr>
            <w:tcW w:w="6095" w:type="dxa"/>
          </w:tcPr>
          <w:p w14:paraId="4897B37D" w14:textId="77777777" w:rsidR="008D531F" w:rsidRPr="005A1AC4" w:rsidRDefault="008D531F" w:rsidP="00B7015C">
            <w:r w:rsidRPr="005A1AC4">
              <w:t xml:space="preserve">means services, activities, processes and procedures to ensure a smooth and orderly transition of all or part of the Services from the Supplier to the Buyer and/or a Replacement Supplier, as set out or referred to in Schedule 10 (Exit Management) </w:t>
            </w:r>
          </w:p>
        </w:tc>
      </w:tr>
      <w:tr w:rsidR="008D531F" w:rsidRPr="005A1AC4" w14:paraId="0B6B3D89" w14:textId="77777777" w:rsidTr="00B7015C">
        <w:tc>
          <w:tcPr>
            <w:tcW w:w="2552" w:type="dxa"/>
          </w:tcPr>
          <w:p w14:paraId="321547BB" w14:textId="77777777" w:rsidR="008D531F" w:rsidRPr="005A1AC4" w:rsidRDefault="008D531F" w:rsidP="00B7015C">
            <w:pPr>
              <w:rPr>
                <w:b/>
              </w:rPr>
            </w:pPr>
            <w:r w:rsidRPr="005A1AC4">
              <w:rPr>
                <w:b/>
              </w:rPr>
              <w:t>Exit Plan</w:t>
            </w:r>
          </w:p>
        </w:tc>
        <w:tc>
          <w:tcPr>
            <w:tcW w:w="6095" w:type="dxa"/>
          </w:tcPr>
          <w:p w14:paraId="756DABF8" w14:textId="77777777" w:rsidR="008D531F" w:rsidRPr="005A1AC4" w:rsidRDefault="008D531F" w:rsidP="00B7015C">
            <w:r w:rsidRPr="005A1AC4">
              <w:t>means the plan produced and updated by the Supplier during the Contract Period in accordance with Paragraph 4 of Schedule 10 (Exit Management) where used</w:t>
            </w:r>
          </w:p>
        </w:tc>
      </w:tr>
      <w:tr w:rsidR="008D531F" w:rsidRPr="005A1AC4" w14:paraId="30ECAE08" w14:textId="77777777" w:rsidTr="00B7015C">
        <w:tc>
          <w:tcPr>
            <w:tcW w:w="2552" w:type="dxa"/>
          </w:tcPr>
          <w:p w14:paraId="2C246EBD" w14:textId="77777777" w:rsidR="008D531F" w:rsidRPr="005A1AC4" w:rsidRDefault="008D531F" w:rsidP="00B7015C">
            <w:pPr>
              <w:rPr>
                <w:b/>
              </w:rPr>
            </w:pPr>
            <w:r w:rsidRPr="005A1AC4">
              <w:rPr>
                <w:b/>
              </w:rPr>
              <w:t>Extension Period</w:t>
            </w:r>
          </w:p>
        </w:tc>
        <w:tc>
          <w:tcPr>
            <w:tcW w:w="6095" w:type="dxa"/>
          </w:tcPr>
          <w:p w14:paraId="0CB90475" w14:textId="77777777" w:rsidR="008D531F" w:rsidRPr="005A1AC4" w:rsidRDefault="008D531F" w:rsidP="00B7015C">
            <w:r w:rsidRPr="005A1AC4">
              <w:t xml:space="preserve">means (where applicable) a period as specified in the Order Form to take effect from the end of the Initial Term </w:t>
            </w:r>
          </w:p>
        </w:tc>
      </w:tr>
      <w:tr w:rsidR="008D531F" w:rsidRPr="005A1AC4" w14:paraId="2E699E3C" w14:textId="77777777" w:rsidTr="00B7015C">
        <w:tc>
          <w:tcPr>
            <w:tcW w:w="2552" w:type="dxa"/>
          </w:tcPr>
          <w:p w14:paraId="02DD4539" w14:textId="77777777" w:rsidR="008D531F" w:rsidRPr="005A1AC4" w:rsidRDefault="008D531F" w:rsidP="00B7015C">
            <w:pPr>
              <w:rPr>
                <w:b/>
              </w:rPr>
            </w:pPr>
            <w:r w:rsidRPr="005A1AC4">
              <w:rPr>
                <w:b/>
              </w:rPr>
              <w:t>FOIA</w:t>
            </w:r>
          </w:p>
        </w:tc>
        <w:tc>
          <w:tcPr>
            <w:tcW w:w="6095" w:type="dxa"/>
          </w:tcPr>
          <w:p w14:paraId="7DB546CA" w14:textId="77777777" w:rsidR="008D531F" w:rsidRPr="005A1AC4" w:rsidRDefault="008D531F" w:rsidP="00B7015C">
            <w:r w:rsidRPr="005A1AC4">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D531F" w:rsidRPr="005A1AC4" w14:paraId="5FEF0A10" w14:textId="77777777" w:rsidTr="00B7015C">
        <w:tc>
          <w:tcPr>
            <w:tcW w:w="2552" w:type="dxa"/>
          </w:tcPr>
          <w:p w14:paraId="24E82F1A" w14:textId="77777777" w:rsidR="008D531F" w:rsidRPr="005A1AC4" w:rsidRDefault="008D531F" w:rsidP="00B7015C">
            <w:pPr>
              <w:rPr>
                <w:b/>
              </w:rPr>
            </w:pPr>
            <w:r w:rsidRPr="005A1AC4">
              <w:rPr>
                <w:b/>
              </w:rPr>
              <w:t>Force Majeure Event</w:t>
            </w:r>
          </w:p>
        </w:tc>
        <w:tc>
          <w:tcPr>
            <w:tcW w:w="6095" w:type="dxa"/>
          </w:tcPr>
          <w:p w14:paraId="7A63C0F9" w14:textId="77777777" w:rsidR="008D531F" w:rsidRPr="005A1AC4" w:rsidRDefault="008D531F" w:rsidP="00B7015C">
            <w:pPr>
              <w:widowControl w:val="0"/>
              <w:tabs>
                <w:tab w:val="left" w:pos="1166"/>
              </w:tabs>
              <w:ind w:right="101"/>
            </w:pPr>
            <w:r w:rsidRPr="005A1AC4">
              <w:rPr>
                <w:rFonts w:ascii="Calibri" w:hAnsi="Calibri"/>
              </w:rPr>
              <w:t>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Supplier or the Supplier Personnel or any other failure in the Supplier’s or a Sub-Contractor’s supply chain</w:t>
            </w:r>
          </w:p>
        </w:tc>
      </w:tr>
      <w:tr w:rsidR="008D531F" w:rsidRPr="005A1AC4" w14:paraId="6E326F18" w14:textId="77777777" w:rsidTr="00B7015C">
        <w:tc>
          <w:tcPr>
            <w:tcW w:w="2552" w:type="dxa"/>
          </w:tcPr>
          <w:p w14:paraId="70620085" w14:textId="77777777" w:rsidR="008D531F" w:rsidRPr="005A1AC4" w:rsidRDefault="008D531F" w:rsidP="00B7015C">
            <w:pPr>
              <w:rPr>
                <w:b/>
              </w:rPr>
            </w:pPr>
            <w:r w:rsidRPr="005A1AC4">
              <w:rPr>
                <w:b/>
              </w:rPr>
              <w:t>Force Majeure Notice</w:t>
            </w:r>
          </w:p>
        </w:tc>
        <w:tc>
          <w:tcPr>
            <w:tcW w:w="6095" w:type="dxa"/>
          </w:tcPr>
          <w:p w14:paraId="7ABAE00E" w14:textId="77777777" w:rsidR="008D531F" w:rsidRPr="005A1AC4" w:rsidRDefault="008D531F" w:rsidP="00B7015C">
            <w:pPr>
              <w:rPr>
                <w:rFonts w:cstheme="minorHAnsi"/>
              </w:rPr>
            </w:pPr>
            <w:r w:rsidRPr="005A1AC4">
              <w:rPr>
                <w:rFonts w:cstheme="minorHAnsi"/>
                <w:spacing w:val="-1"/>
              </w:rPr>
              <w:t>means</w:t>
            </w:r>
            <w:r w:rsidRPr="005A1AC4">
              <w:rPr>
                <w:rFonts w:cstheme="minorHAnsi"/>
                <w:spacing w:val="-2"/>
              </w:rPr>
              <w:t xml:space="preserve"> </w:t>
            </w:r>
            <w:r w:rsidRPr="005A1AC4">
              <w:rPr>
                <w:rFonts w:cstheme="minorHAnsi"/>
              </w:rPr>
              <w:t>a</w:t>
            </w:r>
            <w:r w:rsidRPr="005A1AC4">
              <w:rPr>
                <w:rFonts w:cstheme="minorHAnsi"/>
                <w:spacing w:val="-4"/>
              </w:rPr>
              <w:t xml:space="preserve"> </w:t>
            </w:r>
            <w:r w:rsidRPr="005A1AC4">
              <w:rPr>
                <w:rFonts w:cstheme="minorHAnsi"/>
                <w:spacing w:val="-1"/>
              </w:rPr>
              <w:t>written</w:t>
            </w:r>
            <w:r w:rsidRPr="005A1AC4">
              <w:rPr>
                <w:rFonts w:cstheme="minorHAnsi"/>
                <w:spacing w:val="-4"/>
              </w:rPr>
              <w:t xml:space="preserve"> </w:t>
            </w:r>
            <w:r w:rsidRPr="005A1AC4">
              <w:rPr>
                <w:rFonts w:cstheme="minorHAnsi"/>
                <w:spacing w:val="-1"/>
              </w:rPr>
              <w:t>notice</w:t>
            </w:r>
            <w:r w:rsidRPr="005A1AC4">
              <w:rPr>
                <w:rFonts w:cstheme="minorHAnsi"/>
                <w:spacing w:val="-4"/>
              </w:rPr>
              <w:t xml:space="preserve"> </w:t>
            </w:r>
            <w:r w:rsidRPr="005A1AC4">
              <w:rPr>
                <w:rFonts w:cstheme="minorHAnsi"/>
                <w:spacing w:val="-1"/>
              </w:rPr>
              <w:t>served</w:t>
            </w:r>
            <w:r w:rsidRPr="005A1AC4">
              <w:rPr>
                <w:rFonts w:cstheme="minorHAnsi"/>
                <w:spacing w:val="-2"/>
              </w:rPr>
              <w:t xml:space="preserve"> </w:t>
            </w:r>
            <w:r w:rsidRPr="005A1AC4">
              <w:rPr>
                <w:rFonts w:cstheme="minorHAnsi"/>
              </w:rPr>
              <w:t>by</w:t>
            </w:r>
            <w:r w:rsidRPr="005A1AC4">
              <w:rPr>
                <w:rFonts w:cstheme="minorHAnsi"/>
                <w:spacing w:val="-4"/>
              </w:rPr>
              <w:t xml:space="preserve"> </w:t>
            </w:r>
            <w:r w:rsidRPr="005A1AC4">
              <w:rPr>
                <w:rFonts w:cstheme="minorHAnsi"/>
              </w:rPr>
              <w:t>the</w:t>
            </w:r>
            <w:r w:rsidRPr="005A1AC4">
              <w:rPr>
                <w:rFonts w:cstheme="minorHAnsi"/>
                <w:spacing w:val="-2"/>
              </w:rPr>
              <w:t xml:space="preserve"> </w:t>
            </w:r>
            <w:r w:rsidRPr="005A1AC4">
              <w:rPr>
                <w:rFonts w:cstheme="minorHAnsi"/>
                <w:spacing w:val="-1"/>
              </w:rPr>
              <w:t>Affected</w:t>
            </w:r>
            <w:r w:rsidRPr="005A1AC4">
              <w:rPr>
                <w:rFonts w:cstheme="minorHAnsi"/>
                <w:spacing w:val="-2"/>
              </w:rPr>
              <w:t xml:space="preserve"> </w:t>
            </w:r>
            <w:r w:rsidRPr="005A1AC4">
              <w:rPr>
                <w:rFonts w:cstheme="minorHAnsi"/>
                <w:spacing w:val="-1"/>
              </w:rPr>
              <w:t>Party</w:t>
            </w:r>
            <w:r w:rsidRPr="005A1AC4">
              <w:rPr>
                <w:rFonts w:cstheme="minorHAnsi"/>
                <w:spacing w:val="-4"/>
              </w:rPr>
              <w:t xml:space="preserve"> </w:t>
            </w:r>
            <w:r w:rsidRPr="005A1AC4">
              <w:rPr>
                <w:rFonts w:cstheme="minorHAnsi"/>
              </w:rPr>
              <w:t>on</w:t>
            </w:r>
            <w:r w:rsidRPr="005A1AC4">
              <w:rPr>
                <w:rFonts w:cstheme="minorHAnsi"/>
                <w:spacing w:val="-5"/>
              </w:rPr>
              <w:t xml:space="preserve"> </w:t>
            </w:r>
            <w:r w:rsidRPr="005A1AC4">
              <w:rPr>
                <w:rFonts w:cstheme="minorHAnsi"/>
              </w:rPr>
              <w:t>the</w:t>
            </w:r>
            <w:r w:rsidRPr="005A1AC4">
              <w:rPr>
                <w:rFonts w:cstheme="minorHAnsi"/>
                <w:spacing w:val="23"/>
              </w:rPr>
              <w:t xml:space="preserve"> </w:t>
            </w:r>
            <w:r w:rsidRPr="005A1AC4">
              <w:rPr>
                <w:rFonts w:cstheme="minorHAnsi"/>
              </w:rPr>
              <w:t>other</w:t>
            </w:r>
            <w:r w:rsidRPr="005A1AC4">
              <w:rPr>
                <w:rFonts w:cstheme="minorHAnsi"/>
                <w:spacing w:val="44"/>
              </w:rPr>
              <w:t xml:space="preserve"> </w:t>
            </w:r>
            <w:r w:rsidRPr="005A1AC4">
              <w:rPr>
                <w:rFonts w:cstheme="minorHAnsi"/>
                <w:spacing w:val="-1"/>
              </w:rPr>
              <w:t>Party</w:t>
            </w:r>
            <w:r w:rsidRPr="005A1AC4">
              <w:rPr>
                <w:rFonts w:cstheme="minorHAnsi"/>
                <w:spacing w:val="41"/>
              </w:rPr>
              <w:t xml:space="preserve"> </w:t>
            </w:r>
            <w:r w:rsidRPr="005A1AC4">
              <w:rPr>
                <w:rFonts w:cstheme="minorHAnsi"/>
                <w:spacing w:val="-1"/>
              </w:rPr>
              <w:t>stating</w:t>
            </w:r>
            <w:r w:rsidRPr="005A1AC4">
              <w:rPr>
                <w:rFonts w:cstheme="minorHAnsi"/>
                <w:spacing w:val="43"/>
              </w:rPr>
              <w:t xml:space="preserve"> </w:t>
            </w:r>
            <w:r w:rsidRPr="005A1AC4">
              <w:rPr>
                <w:rFonts w:cstheme="minorHAnsi"/>
                <w:spacing w:val="-1"/>
              </w:rPr>
              <w:t>that</w:t>
            </w:r>
            <w:r w:rsidRPr="005A1AC4">
              <w:rPr>
                <w:rFonts w:cstheme="minorHAnsi"/>
                <w:spacing w:val="42"/>
              </w:rPr>
              <w:t xml:space="preserve"> </w:t>
            </w:r>
            <w:r w:rsidRPr="005A1AC4">
              <w:rPr>
                <w:rFonts w:cstheme="minorHAnsi"/>
              </w:rPr>
              <w:t>the</w:t>
            </w:r>
            <w:r w:rsidRPr="005A1AC4">
              <w:rPr>
                <w:rFonts w:cstheme="minorHAnsi"/>
                <w:spacing w:val="43"/>
              </w:rPr>
              <w:t xml:space="preserve"> </w:t>
            </w:r>
            <w:r w:rsidRPr="005A1AC4">
              <w:rPr>
                <w:rFonts w:cstheme="minorHAnsi"/>
                <w:spacing w:val="-1"/>
              </w:rPr>
              <w:t>Affected</w:t>
            </w:r>
            <w:r w:rsidRPr="005A1AC4">
              <w:rPr>
                <w:rFonts w:cstheme="minorHAnsi"/>
                <w:spacing w:val="44"/>
              </w:rPr>
              <w:t xml:space="preserve"> </w:t>
            </w:r>
            <w:r w:rsidRPr="005A1AC4">
              <w:rPr>
                <w:rFonts w:cstheme="minorHAnsi"/>
                <w:spacing w:val="-1"/>
              </w:rPr>
              <w:t>Party</w:t>
            </w:r>
            <w:r w:rsidRPr="005A1AC4">
              <w:rPr>
                <w:rFonts w:cstheme="minorHAnsi"/>
                <w:spacing w:val="42"/>
              </w:rPr>
              <w:t xml:space="preserve"> </w:t>
            </w:r>
            <w:r w:rsidRPr="005A1AC4">
              <w:rPr>
                <w:rFonts w:cstheme="minorHAnsi"/>
                <w:spacing w:val="-1"/>
              </w:rPr>
              <w:t>believes</w:t>
            </w:r>
            <w:r w:rsidRPr="005A1AC4">
              <w:rPr>
                <w:rFonts w:cstheme="minorHAnsi"/>
                <w:spacing w:val="43"/>
              </w:rPr>
              <w:t xml:space="preserve"> </w:t>
            </w:r>
            <w:r w:rsidRPr="005A1AC4">
              <w:rPr>
                <w:rFonts w:cstheme="minorHAnsi"/>
                <w:spacing w:val="-1"/>
              </w:rPr>
              <w:t>that</w:t>
            </w:r>
            <w:r w:rsidRPr="005A1AC4">
              <w:rPr>
                <w:rFonts w:cstheme="minorHAnsi"/>
                <w:spacing w:val="33"/>
              </w:rPr>
              <w:t xml:space="preserve"> </w:t>
            </w:r>
            <w:r w:rsidRPr="005A1AC4">
              <w:rPr>
                <w:rFonts w:cstheme="minorHAnsi"/>
                <w:spacing w:val="-1"/>
              </w:rPr>
              <w:t>there</w:t>
            </w:r>
            <w:r w:rsidRPr="005A1AC4">
              <w:rPr>
                <w:rFonts w:cstheme="minorHAnsi"/>
                <w:spacing w:val="-2"/>
              </w:rPr>
              <w:t xml:space="preserve"> </w:t>
            </w:r>
            <w:r w:rsidRPr="005A1AC4">
              <w:rPr>
                <w:rFonts w:cstheme="minorHAnsi"/>
                <w:spacing w:val="-1"/>
              </w:rPr>
              <w:t>is</w:t>
            </w:r>
            <w:r w:rsidRPr="005A1AC4">
              <w:rPr>
                <w:rFonts w:cstheme="minorHAnsi"/>
                <w:spacing w:val="1"/>
              </w:rPr>
              <w:t xml:space="preserve"> </w:t>
            </w:r>
            <w:r w:rsidRPr="005A1AC4">
              <w:rPr>
                <w:rFonts w:cstheme="minorHAnsi"/>
              </w:rPr>
              <w:t xml:space="preserve">a </w:t>
            </w:r>
            <w:r w:rsidRPr="005A1AC4">
              <w:rPr>
                <w:rFonts w:cstheme="minorHAnsi"/>
                <w:spacing w:val="-1"/>
              </w:rPr>
              <w:t>Force</w:t>
            </w:r>
            <w:r w:rsidRPr="005A1AC4">
              <w:rPr>
                <w:rFonts w:cstheme="minorHAnsi"/>
                <w:spacing w:val="-2"/>
              </w:rPr>
              <w:t xml:space="preserve"> </w:t>
            </w:r>
            <w:r w:rsidRPr="005A1AC4">
              <w:rPr>
                <w:rFonts w:cstheme="minorHAnsi"/>
                <w:spacing w:val="-1"/>
              </w:rPr>
              <w:t>Majeure</w:t>
            </w:r>
            <w:r w:rsidRPr="005A1AC4">
              <w:rPr>
                <w:rFonts w:cstheme="minorHAnsi"/>
                <w:spacing w:val="-2"/>
              </w:rPr>
              <w:t xml:space="preserve"> </w:t>
            </w:r>
            <w:r w:rsidRPr="005A1AC4">
              <w:rPr>
                <w:rFonts w:cstheme="minorHAnsi"/>
                <w:spacing w:val="-1"/>
              </w:rPr>
              <w:t>Event</w:t>
            </w:r>
          </w:p>
        </w:tc>
      </w:tr>
      <w:tr w:rsidR="008D531F" w:rsidRPr="005A1AC4" w14:paraId="09A8183C" w14:textId="77777777" w:rsidTr="00B7015C">
        <w:tc>
          <w:tcPr>
            <w:tcW w:w="2552" w:type="dxa"/>
          </w:tcPr>
          <w:p w14:paraId="1FDCEF38" w14:textId="77777777" w:rsidR="008D531F" w:rsidRPr="005A1AC4" w:rsidRDefault="008D531F" w:rsidP="00B7015C">
            <w:pPr>
              <w:rPr>
                <w:b/>
              </w:rPr>
            </w:pPr>
            <w:r w:rsidRPr="005A1AC4">
              <w:rPr>
                <w:b/>
              </w:rPr>
              <w:t>Framework</w:t>
            </w:r>
          </w:p>
        </w:tc>
        <w:tc>
          <w:tcPr>
            <w:tcW w:w="6095" w:type="dxa"/>
          </w:tcPr>
          <w:p w14:paraId="79D208CA" w14:textId="77777777" w:rsidR="008D531F" w:rsidRPr="005A1AC4" w:rsidRDefault="008D531F" w:rsidP="00B7015C">
            <w:r w:rsidRPr="005A1AC4">
              <w:t>means the framework agreement reference RM6100 between the Supplier and CCS</w:t>
            </w:r>
          </w:p>
        </w:tc>
      </w:tr>
      <w:tr w:rsidR="008D531F" w:rsidRPr="005A1AC4" w14:paraId="354CD986" w14:textId="77777777" w:rsidTr="00B7015C">
        <w:tc>
          <w:tcPr>
            <w:tcW w:w="2552" w:type="dxa"/>
          </w:tcPr>
          <w:p w14:paraId="10B66A2D" w14:textId="77777777" w:rsidR="008D531F" w:rsidRPr="005A1AC4" w:rsidRDefault="008D531F" w:rsidP="00B7015C">
            <w:pPr>
              <w:rPr>
                <w:b/>
              </w:rPr>
            </w:pPr>
            <w:r w:rsidRPr="005A1AC4">
              <w:rPr>
                <w:b/>
              </w:rPr>
              <w:t>GDPR</w:t>
            </w:r>
          </w:p>
        </w:tc>
        <w:tc>
          <w:tcPr>
            <w:tcW w:w="6095" w:type="dxa"/>
          </w:tcPr>
          <w:p w14:paraId="4113F28D" w14:textId="77777777" w:rsidR="008D531F" w:rsidRPr="005A1AC4" w:rsidRDefault="008D531F" w:rsidP="00B7015C">
            <w:r w:rsidRPr="005A1AC4">
              <w:t>the General Data Protection Regulation (Regulation (EU) 2016/679)</w:t>
            </w:r>
          </w:p>
        </w:tc>
      </w:tr>
      <w:tr w:rsidR="008D531F" w:rsidRPr="005A1AC4" w14:paraId="03E9F5B1" w14:textId="77777777" w:rsidTr="00B7015C">
        <w:tc>
          <w:tcPr>
            <w:tcW w:w="2552" w:type="dxa"/>
          </w:tcPr>
          <w:p w14:paraId="6041BC66" w14:textId="77777777" w:rsidR="008D531F" w:rsidRPr="005A1AC4" w:rsidRDefault="008D531F" w:rsidP="00B7015C">
            <w:pPr>
              <w:rPr>
                <w:b/>
              </w:rPr>
            </w:pPr>
            <w:r w:rsidRPr="005A1AC4">
              <w:rPr>
                <w:b/>
              </w:rPr>
              <w:t>General Change in Law</w:t>
            </w:r>
          </w:p>
        </w:tc>
        <w:tc>
          <w:tcPr>
            <w:tcW w:w="6095" w:type="dxa"/>
          </w:tcPr>
          <w:p w14:paraId="54E58346" w14:textId="77777777" w:rsidR="008D531F" w:rsidRPr="005A1AC4" w:rsidRDefault="008D531F" w:rsidP="00B7015C">
            <w:r w:rsidRPr="005A1AC4">
              <w:t>means a Change in Law where the change is of a general legislative nature (including taxation or duties of any sort affecting the Supplier) or which affects or relates to a Comparable Supply</w:t>
            </w:r>
          </w:p>
        </w:tc>
      </w:tr>
      <w:tr w:rsidR="008D531F" w:rsidRPr="005A1AC4" w14:paraId="1146CF06" w14:textId="77777777" w:rsidTr="00B7015C">
        <w:tc>
          <w:tcPr>
            <w:tcW w:w="2552" w:type="dxa"/>
          </w:tcPr>
          <w:p w14:paraId="418331EF" w14:textId="77777777" w:rsidR="008D531F" w:rsidRPr="005A1AC4" w:rsidRDefault="008D531F" w:rsidP="00B7015C">
            <w:pPr>
              <w:rPr>
                <w:b/>
              </w:rPr>
            </w:pPr>
            <w:r w:rsidRPr="005A1AC4">
              <w:rPr>
                <w:b/>
              </w:rPr>
              <w:t>Government</w:t>
            </w:r>
          </w:p>
        </w:tc>
        <w:tc>
          <w:tcPr>
            <w:tcW w:w="6095" w:type="dxa"/>
          </w:tcPr>
          <w:p w14:paraId="611F8539" w14:textId="77777777" w:rsidR="008D531F" w:rsidRPr="005A1AC4" w:rsidRDefault="008D531F" w:rsidP="00B7015C">
            <w:r w:rsidRPr="005A1AC4">
              <w:t>the government of the United Kingdom (including the Northern Ireland Assembly and Executive Committee, the Scottish Government and the National Assembly for Wales), including government ministers and government departments and particular bodies, persons, commissions or agencies from time to time carrying out functions on its behalf</w:t>
            </w:r>
          </w:p>
        </w:tc>
      </w:tr>
      <w:tr w:rsidR="008D531F" w:rsidRPr="005A1AC4" w14:paraId="7E22AC46" w14:textId="77777777" w:rsidTr="00B7015C">
        <w:tc>
          <w:tcPr>
            <w:tcW w:w="2552" w:type="dxa"/>
          </w:tcPr>
          <w:p w14:paraId="6480E18F" w14:textId="77777777" w:rsidR="008D531F" w:rsidRPr="005A1AC4" w:rsidRDefault="008D531F" w:rsidP="00B7015C">
            <w:pPr>
              <w:rPr>
                <w:b/>
              </w:rPr>
            </w:pPr>
            <w:r w:rsidRPr="005A1AC4">
              <w:rPr>
                <w:b/>
              </w:rPr>
              <w:t>Guarantee</w:t>
            </w:r>
          </w:p>
        </w:tc>
        <w:tc>
          <w:tcPr>
            <w:tcW w:w="6095" w:type="dxa"/>
          </w:tcPr>
          <w:p w14:paraId="3F5A169F" w14:textId="77777777" w:rsidR="008D531F" w:rsidRPr="005A1AC4" w:rsidRDefault="008D531F" w:rsidP="00B7015C">
            <w:r w:rsidRPr="005A1AC4">
              <w:t>means a deed of guarantee executed by the Guarantor in favour of the Buyer in the form set out in the Annex of Schedule S8 (Guarantee) where used</w:t>
            </w:r>
          </w:p>
        </w:tc>
      </w:tr>
      <w:tr w:rsidR="008D531F" w:rsidRPr="005A1AC4" w14:paraId="288A974E" w14:textId="77777777" w:rsidTr="00B7015C">
        <w:tc>
          <w:tcPr>
            <w:tcW w:w="2552" w:type="dxa"/>
          </w:tcPr>
          <w:p w14:paraId="1337E375" w14:textId="77777777" w:rsidR="008D531F" w:rsidRPr="005A1AC4" w:rsidRDefault="008D531F" w:rsidP="00B7015C">
            <w:pPr>
              <w:rPr>
                <w:b/>
              </w:rPr>
            </w:pPr>
            <w:r w:rsidRPr="005A1AC4">
              <w:rPr>
                <w:b/>
              </w:rPr>
              <w:t>Guarantor</w:t>
            </w:r>
          </w:p>
        </w:tc>
        <w:tc>
          <w:tcPr>
            <w:tcW w:w="6095" w:type="dxa"/>
          </w:tcPr>
          <w:p w14:paraId="621DB3E1" w14:textId="77777777" w:rsidR="008D531F" w:rsidRPr="005A1AC4" w:rsidRDefault="008D531F" w:rsidP="00B7015C">
            <w:r w:rsidRPr="005A1AC4">
              <w:t>means the entity (if any) set out in the Order Form who executes a Guarantee in favour of the Buyer</w:t>
            </w:r>
          </w:p>
        </w:tc>
      </w:tr>
      <w:tr w:rsidR="008D531F" w:rsidRPr="005A1AC4" w14:paraId="6200830B" w14:textId="77777777" w:rsidTr="00B7015C">
        <w:tc>
          <w:tcPr>
            <w:tcW w:w="2552" w:type="dxa"/>
          </w:tcPr>
          <w:p w14:paraId="67DB59A2" w14:textId="77777777" w:rsidR="008D531F" w:rsidRPr="005A1AC4" w:rsidRDefault="008D531F" w:rsidP="00B7015C">
            <w:pPr>
              <w:rPr>
                <w:b/>
              </w:rPr>
            </w:pPr>
            <w:r w:rsidRPr="005A1AC4">
              <w:rPr>
                <w:b/>
              </w:rPr>
              <w:t xml:space="preserve">Implementation Plan </w:t>
            </w:r>
          </w:p>
        </w:tc>
        <w:tc>
          <w:tcPr>
            <w:tcW w:w="6095" w:type="dxa"/>
          </w:tcPr>
          <w:p w14:paraId="650A94EF" w14:textId="77777777" w:rsidR="008D531F" w:rsidRPr="005A1AC4" w:rsidRDefault="008D531F" w:rsidP="00B7015C">
            <w:r w:rsidRPr="005A1AC4">
              <w:t>means the Outline Implementation Plan or (if and when approved by the Buyer pursuant to Paragraph 3 of Schedule S1 (Implementation Plan)), where used, the Detailed Implementation Plan as updated in accordance with Paragraph 4 of Schedule S1 (Implementation Plan) where used, from time to time</w:t>
            </w:r>
          </w:p>
        </w:tc>
      </w:tr>
      <w:tr w:rsidR="008D531F" w:rsidRPr="005A1AC4" w14:paraId="45D76C13" w14:textId="77777777" w:rsidTr="00B7015C">
        <w:tc>
          <w:tcPr>
            <w:tcW w:w="2552" w:type="dxa"/>
          </w:tcPr>
          <w:p w14:paraId="48B01E41" w14:textId="77777777" w:rsidR="008D531F" w:rsidRPr="005A1AC4" w:rsidRDefault="008D531F" w:rsidP="00B7015C">
            <w:pPr>
              <w:rPr>
                <w:b/>
              </w:rPr>
            </w:pPr>
            <w:r w:rsidRPr="005A1AC4">
              <w:rPr>
                <w:b/>
              </w:rPr>
              <w:t>Indemnified Person</w:t>
            </w:r>
          </w:p>
        </w:tc>
        <w:tc>
          <w:tcPr>
            <w:tcW w:w="6095" w:type="dxa"/>
          </w:tcPr>
          <w:p w14:paraId="2785749D" w14:textId="77777777" w:rsidR="008D531F" w:rsidRPr="005A1AC4" w:rsidRDefault="008D531F" w:rsidP="00B7015C">
            <w:pPr>
              <w:rPr>
                <w:rFonts w:cstheme="minorHAnsi"/>
              </w:rPr>
            </w:pPr>
            <w:r w:rsidRPr="005A1AC4">
              <w:rPr>
                <w:rFonts w:cstheme="minorHAnsi"/>
              </w:rPr>
              <w:t>means the Buyer and each and every person to whom the Buyer (or any direct or indirect sub</w:t>
            </w:r>
            <w:r w:rsidRPr="005A1AC4">
              <w:rPr>
                <w:rFonts w:cstheme="minorHAnsi"/>
              </w:rPr>
              <w:noBreakHyphen/>
              <w:t>licensee of the Buyer) sub</w:t>
            </w:r>
            <w:r w:rsidRPr="005A1AC4">
              <w:rPr>
                <w:rFonts w:cstheme="minorHAnsi"/>
              </w:rPr>
              <w:noBreakHyphen/>
              <w:t>licenses, assigns or novates any Relevant IPRs or rights in Relevant IPRs in accordance with this Contract</w:t>
            </w:r>
          </w:p>
        </w:tc>
      </w:tr>
      <w:tr w:rsidR="008D531F" w:rsidRPr="005A1AC4" w14:paraId="54262102" w14:textId="77777777" w:rsidTr="00B7015C">
        <w:tc>
          <w:tcPr>
            <w:tcW w:w="2552" w:type="dxa"/>
          </w:tcPr>
          <w:p w14:paraId="7459E1DA" w14:textId="77777777" w:rsidR="008D531F" w:rsidRPr="005A1AC4" w:rsidRDefault="008D531F" w:rsidP="00B7015C">
            <w:pPr>
              <w:rPr>
                <w:b/>
              </w:rPr>
            </w:pPr>
            <w:r w:rsidRPr="005A1AC4">
              <w:rPr>
                <w:b/>
              </w:rPr>
              <w:t>Information</w:t>
            </w:r>
          </w:p>
        </w:tc>
        <w:tc>
          <w:tcPr>
            <w:tcW w:w="6095" w:type="dxa"/>
          </w:tcPr>
          <w:p w14:paraId="373A56F1" w14:textId="77777777" w:rsidR="008D531F" w:rsidRPr="005A1AC4" w:rsidRDefault="008D531F" w:rsidP="00B7015C">
            <w:pPr>
              <w:rPr>
                <w:rFonts w:cstheme="minorHAnsi"/>
              </w:rPr>
            </w:pPr>
            <w:r w:rsidRPr="005A1AC4">
              <w:rPr>
                <w:rFonts w:cstheme="minorHAnsi"/>
              </w:rPr>
              <w:t>has  the  meaning  given  to  it  under  section  84  of  the Freedom of Information Act 2000</w:t>
            </w:r>
          </w:p>
        </w:tc>
      </w:tr>
      <w:tr w:rsidR="008D531F" w:rsidRPr="005A1AC4" w14:paraId="04F92F68" w14:textId="77777777" w:rsidTr="00B7015C">
        <w:tc>
          <w:tcPr>
            <w:tcW w:w="2552" w:type="dxa"/>
          </w:tcPr>
          <w:p w14:paraId="55CD322D" w14:textId="77777777" w:rsidR="008D531F" w:rsidRPr="005A1AC4" w:rsidRDefault="008D531F" w:rsidP="00B7015C">
            <w:pPr>
              <w:rPr>
                <w:b/>
              </w:rPr>
            </w:pPr>
            <w:r w:rsidRPr="005A1AC4">
              <w:rPr>
                <w:b/>
              </w:rPr>
              <w:t>Independent Control</w:t>
            </w:r>
          </w:p>
        </w:tc>
        <w:tc>
          <w:tcPr>
            <w:tcW w:w="6095" w:type="dxa"/>
          </w:tcPr>
          <w:p w14:paraId="3C0ACA21" w14:textId="77777777" w:rsidR="008D531F" w:rsidRPr="005A1AC4" w:rsidRDefault="008D531F" w:rsidP="00B7015C">
            <w:pPr>
              <w:rPr>
                <w:rFonts w:cstheme="minorHAnsi"/>
              </w:rPr>
            </w:pPr>
            <w:r w:rsidRPr="005A1AC4">
              <w:rPr>
                <w:rFonts w:cstheme="minorHAnsi"/>
              </w:rPr>
              <w:t>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tc>
      </w:tr>
      <w:tr w:rsidR="008D531F" w:rsidRPr="005A1AC4" w14:paraId="15D75500" w14:textId="77777777" w:rsidTr="00B7015C">
        <w:tc>
          <w:tcPr>
            <w:tcW w:w="2552" w:type="dxa"/>
          </w:tcPr>
          <w:p w14:paraId="669C4CF8" w14:textId="77777777" w:rsidR="008D531F" w:rsidRPr="005A1AC4" w:rsidRDefault="008D531F" w:rsidP="00B7015C">
            <w:pPr>
              <w:rPr>
                <w:b/>
              </w:rPr>
            </w:pPr>
            <w:r w:rsidRPr="005A1AC4">
              <w:rPr>
                <w:b/>
              </w:rPr>
              <w:t>Initial Term</w:t>
            </w:r>
          </w:p>
        </w:tc>
        <w:tc>
          <w:tcPr>
            <w:tcW w:w="6095" w:type="dxa"/>
          </w:tcPr>
          <w:p w14:paraId="1541BC09" w14:textId="77777777" w:rsidR="008D531F" w:rsidRPr="005A1AC4" w:rsidRDefault="008D531F" w:rsidP="00B7015C">
            <w:r w:rsidRPr="005A1AC4">
              <w:t>means a period from the Commencement Date as specified in the Order Form</w:t>
            </w:r>
          </w:p>
        </w:tc>
      </w:tr>
      <w:tr w:rsidR="008D531F" w:rsidRPr="005A1AC4" w14:paraId="47D00AAC" w14:textId="77777777" w:rsidTr="00B7015C">
        <w:tc>
          <w:tcPr>
            <w:tcW w:w="2552" w:type="dxa"/>
          </w:tcPr>
          <w:p w14:paraId="00E4AF87" w14:textId="77777777" w:rsidR="008D531F" w:rsidRPr="005A1AC4" w:rsidRDefault="008D531F" w:rsidP="00B7015C">
            <w:pPr>
              <w:rPr>
                <w:b/>
              </w:rPr>
            </w:pPr>
            <w:r w:rsidRPr="005A1AC4">
              <w:rPr>
                <w:b/>
              </w:rPr>
              <w:t>Insolvency Event</w:t>
            </w:r>
          </w:p>
        </w:tc>
        <w:tc>
          <w:tcPr>
            <w:tcW w:w="6095" w:type="dxa"/>
          </w:tcPr>
          <w:p w14:paraId="602E8F4E" w14:textId="77777777" w:rsidR="008D531F" w:rsidRPr="005A1AC4" w:rsidRDefault="008D531F" w:rsidP="00B7015C">
            <w:r w:rsidRPr="005A1AC4">
              <w:t>means, in respect of the Supplier or Guarantor (as applicable):</w:t>
            </w:r>
          </w:p>
          <w:p w14:paraId="753C8531" w14:textId="77777777" w:rsidR="008D531F" w:rsidRPr="005A1AC4" w:rsidRDefault="008D531F" w:rsidP="00BE2264">
            <w:pPr>
              <w:pStyle w:val="BodyText"/>
              <w:numPr>
                <w:ilvl w:val="0"/>
                <w:numId w:val="65"/>
              </w:numPr>
              <w:spacing w:before="120" w:after="120"/>
              <w:ind w:left="458" w:hanging="458"/>
              <w:jc w:val="left"/>
            </w:pPr>
            <w:r w:rsidRPr="005A1AC4">
              <w:t>a proposal is made for a voluntary arrangement within Part I of the Insolvency Act 1986 or of any other composition scheme or arrangement with, or assignment for the benefit of, its creditors; or</w:t>
            </w:r>
          </w:p>
          <w:p w14:paraId="2DCE96A6" w14:textId="77777777" w:rsidR="008D531F" w:rsidRPr="005A1AC4" w:rsidRDefault="008D531F" w:rsidP="00BE2264">
            <w:pPr>
              <w:pStyle w:val="BodyText"/>
              <w:numPr>
                <w:ilvl w:val="0"/>
                <w:numId w:val="65"/>
              </w:numPr>
              <w:spacing w:before="120" w:after="120"/>
              <w:ind w:left="458" w:hanging="458"/>
              <w:jc w:val="left"/>
            </w:pPr>
            <w:r w:rsidRPr="005A1AC4">
              <w:t>a shareholders' meeting is convened for the purpose of considering a resolution that it be wound up or a resolution for its winding-up is passed (other than as part of, and exclusively for the purpose of, a bona fide reconstruction or amalgamation); or</w:t>
            </w:r>
          </w:p>
          <w:p w14:paraId="69761CDE" w14:textId="77777777" w:rsidR="008D531F" w:rsidRPr="005A1AC4" w:rsidRDefault="008D531F" w:rsidP="00BE2264">
            <w:pPr>
              <w:pStyle w:val="BodyText"/>
              <w:numPr>
                <w:ilvl w:val="0"/>
                <w:numId w:val="65"/>
              </w:numPr>
              <w:spacing w:before="120" w:after="120"/>
              <w:ind w:left="458" w:hanging="458"/>
              <w:jc w:val="left"/>
            </w:pPr>
            <w:r w:rsidRPr="005A1AC4">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733E642F" w14:textId="77777777" w:rsidR="008D531F" w:rsidRPr="005A1AC4" w:rsidRDefault="008D531F" w:rsidP="00BE2264">
            <w:pPr>
              <w:pStyle w:val="BodyText"/>
              <w:numPr>
                <w:ilvl w:val="0"/>
                <w:numId w:val="65"/>
              </w:numPr>
              <w:spacing w:before="120" w:after="120"/>
              <w:ind w:left="458" w:hanging="458"/>
              <w:jc w:val="left"/>
            </w:pPr>
            <w:r w:rsidRPr="005A1AC4">
              <w:t>a receiver, administrative receiver or similar officer is appointed over the whole or any part of its business or assets; or</w:t>
            </w:r>
          </w:p>
          <w:p w14:paraId="3B9662B9" w14:textId="77777777" w:rsidR="008D531F" w:rsidRPr="005A1AC4" w:rsidRDefault="008D531F" w:rsidP="00BE2264">
            <w:pPr>
              <w:pStyle w:val="BodyText"/>
              <w:numPr>
                <w:ilvl w:val="0"/>
                <w:numId w:val="65"/>
              </w:numPr>
              <w:spacing w:before="120" w:after="120"/>
              <w:ind w:left="458" w:hanging="458"/>
              <w:jc w:val="left"/>
            </w:pPr>
            <w:r w:rsidRPr="005A1AC4">
              <w:t>an application is made either for the appointment of an administrator or for an administration order, an administrator is appointed, or notice of intention to appoint an administrator is given; or</w:t>
            </w:r>
          </w:p>
          <w:p w14:paraId="13563298" w14:textId="77777777" w:rsidR="008D531F" w:rsidRPr="005A1AC4" w:rsidRDefault="008D531F" w:rsidP="00BE2264">
            <w:pPr>
              <w:pStyle w:val="BodyText"/>
              <w:numPr>
                <w:ilvl w:val="0"/>
                <w:numId w:val="65"/>
              </w:numPr>
              <w:spacing w:before="120" w:after="120"/>
              <w:ind w:left="458" w:hanging="458"/>
              <w:jc w:val="left"/>
            </w:pPr>
            <w:r w:rsidRPr="005A1AC4">
              <w:t>it is or becomes insolvent within the meaning of section 123 of the Insolvency Act 1986; or</w:t>
            </w:r>
          </w:p>
          <w:p w14:paraId="6CDFAD75" w14:textId="77777777" w:rsidR="008D531F" w:rsidRPr="005A1AC4" w:rsidRDefault="008D531F" w:rsidP="00BE2264">
            <w:pPr>
              <w:pStyle w:val="BodyText"/>
              <w:numPr>
                <w:ilvl w:val="0"/>
                <w:numId w:val="65"/>
              </w:numPr>
              <w:spacing w:before="120" w:after="120"/>
              <w:ind w:left="458" w:hanging="458"/>
              <w:jc w:val="left"/>
            </w:pPr>
            <w:r w:rsidRPr="005A1AC4">
              <w:t>being a "small company" within the meaning of section 382(3) of the Companies Act 2006, a moratorium comes into force pursuant to Schedule A1 of the Insolvency Act 1986; or</w:t>
            </w:r>
          </w:p>
          <w:p w14:paraId="5C0E6334" w14:textId="77777777" w:rsidR="008D531F" w:rsidRPr="005A1AC4" w:rsidRDefault="008D531F" w:rsidP="00BE2264">
            <w:pPr>
              <w:pStyle w:val="BodyText"/>
              <w:numPr>
                <w:ilvl w:val="0"/>
                <w:numId w:val="65"/>
              </w:numPr>
              <w:spacing w:before="120" w:after="120"/>
              <w:ind w:left="458" w:hanging="458"/>
              <w:jc w:val="left"/>
            </w:pPr>
            <w:r w:rsidRPr="005A1AC4">
              <w:t>where the person is an individual or partnership, any event analogous to those listed in limbs (a) to (g) (inclusive) occurs in relation to that individual or partnership; or</w:t>
            </w:r>
          </w:p>
          <w:p w14:paraId="2F00ABEA" w14:textId="77777777" w:rsidR="008D531F" w:rsidRPr="005A1AC4" w:rsidRDefault="008D531F" w:rsidP="00BE2264">
            <w:pPr>
              <w:pStyle w:val="BodyText"/>
              <w:numPr>
                <w:ilvl w:val="0"/>
                <w:numId w:val="65"/>
              </w:numPr>
              <w:spacing w:before="120" w:after="120"/>
              <w:ind w:left="458" w:hanging="458"/>
              <w:jc w:val="left"/>
            </w:pPr>
            <w:r w:rsidRPr="005A1AC4">
              <w:t>any event analogous to those listed in limbs (a) to (h) (inclusive) occurs under the law of any other jurisdiction</w:t>
            </w:r>
          </w:p>
        </w:tc>
      </w:tr>
      <w:tr w:rsidR="008D531F" w:rsidRPr="005A1AC4" w14:paraId="0AC59024" w14:textId="77777777" w:rsidTr="00B7015C">
        <w:tc>
          <w:tcPr>
            <w:tcW w:w="2552" w:type="dxa"/>
          </w:tcPr>
          <w:p w14:paraId="13363A16" w14:textId="77777777" w:rsidR="008D531F" w:rsidRPr="005A1AC4" w:rsidRDefault="008D531F" w:rsidP="00B7015C">
            <w:pPr>
              <w:rPr>
                <w:b/>
              </w:rPr>
            </w:pPr>
            <w:r w:rsidRPr="005A1AC4">
              <w:rPr>
                <w:b/>
              </w:rPr>
              <w:t>Intellectual Property Rights or IPR</w:t>
            </w:r>
          </w:p>
        </w:tc>
        <w:tc>
          <w:tcPr>
            <w:tcW w:w="6095" w:type="dxa"/>
          </w:tcPr>
          <w:p w14:paraId="225F0A0D" w14:textId="77777777" w:rsidR="008D531F" w:rsidRPr="005A1AC4" w:rsidRDefault="008D531F" w:rsidP="00B7015C">
            <w:r w:rsidRPr="005A1AC4">
              <w:t>means:</w:t>
            </w:r>
          </w:p>
          <w:p w14:paraId="33116712" w14:textId="77777777" w:rsidR="008D531F" w:rsidRPr="005A1AC4" w:rsidRDefault="008D531F" w:rsidP="00BE2264">
            <w:pPr>
              <w:pStyle w:val="BodyText"/>
              <w:numPr>
                <w:ilvl w:val="0"/>
                <w:numId w:val="66"/>
              </w:numPr>
              <w:spacing w:before="120" w:after="120"/>
              <w:ind w:left="458" w:hanging="426"/>
              <w:jc w:val="left"/>
            </w:pPr>
            <w:r w:rsidRPr="005A1AC4">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DABE8EB" w14:textId="77777777" w:rsidR="008D531F" w:rsidRPr="005A1AC4" w:rsidRDefault="008D531F" w:rsidP="00BE2264">
            <w:pPr>
              <w:pStyle w:val="BodyText"/>
              <w:numPr>
                <w:ilvl w:val="0"/>
                <w:numId w:val="66"/>
              </w:numPr>
              <w:spacing w:before="120" w:after="120"/>
              <w:ind w:left="458" w:hanging="426"/>
              <w:jc w:val="left"/>
            </w:pPr>
            <w:r w:rsidRPr="005A1AC4">
              <w:t>applications for registration, and the right to apply for registration, for any of the rights listed at (a) that are capable of being registered in any country or jurisdiction; and</w:t>
            </w:r>
          </w:p>
          <w:p w14:paraId="07134EE0" w14:textId="77777777" w:rsidR="008D531F" w:rsidRPr="005A1AC4" w:rsidRDefault="008D531F" w:rsidP="00BE2264">
            <w:pPr>
              <w:pStyle w:val="BodyText"/>
              <w:numPr>
                <w:ilvl w:val="0"/>
                <w:numId w:val="66"/>
              </w:numPr>
              <w:spacing w:before="120" w:after="120"/>
              <w:ind w:left="458" w:hanging="426"/>
              <w:jc w:val="left"/>
            </w:pPr>
            <w:r w:rsidRPr="005A1AC4">
              <w:t>all other rights having equivalent or similar effect in any country or jurisdiction</w:t>
            </w:r>
          </w:p>
        </w:tc>
      </w:tr>
      <w:tr w:rsidR="008D531F" w:rsidRPr="005A1AC4" w14:paraId="6F10C4DC" w14:textId="77777777" w:rsidTr="00B7015C">
        <w:tc>
          <w:tcPr>
            <w:tcW w:w="2552" w:type="dxa"/>
          </w:tcPr>
          <w:p w14:paraId="5837615C" w14:textId="77777777" w:rsidR="008D531F" w:rsidRPr="005A1AC4" w:rsidRDefault="008D531F" w:rsidP="00B7015C">
            <w:pPr>
              <w:rPr>
                <w:rFonts w:cstheme="minorHAnsi"/>
                <w:b/>
              </w:rPr>
            </w:pPr>
            <w:r w:rsidRPr="005A1AC4">
              <w:rPr>
                <w:rFonts w:cstheme="minorHAnsi"/>
                <w:b/>
              </w:rPr>
              <w:t>IPRs Claim</w:t>
            </w:r>
          </w:p>
        </w:tc>
        <w:tc>
          <w:tcPr>
            <w:tcW w:w="6095" w:type="dxa"/>
          </w:tcPr>
          <w:p w14:paraId="5F9EEDAC" w14:textId="77777777" w:rsidR="008D531F" w:rsidRPr="005A1AC4" w:rsidRDefault="008D531F" w:rsidP="00B7015C">
            <w:pPr>
              <w:rPr>
                <w:rFonts w:cstheme="minorHAnsi"/>
              </w:rPr>
            </w:pPr>
            <w:r w:rsidRPr="005A1AC4">
              <w:t xml:space="preserve">means any claim against any Indemnified Person of infringement or alleged infringement (including the defence of such infringement or alleged infringement) of any Relevant IPRs save for any such claim to the extent that it is caused by </w:t>
            </w:r>
            <w:bookmarkStart w:id="385" w:name="_Toc139080424"/>
            <w:r w:rsidRPr="005A1AC4">
              <w:t xml:space="preserve">any use by or on behalf of that Indemnified Person of any Relevant IPRs, or the use of the Buyer Software by or on behalf of the Supplier, in either case in combination with any item not supplied or recommended by the Supplier pursuant to this </w:t>
            </w:r>
            <w:bookmarkEnd w:id="385"/>
            <w:r w:rsidRPr="005A1AC4">
              <w:t>Contract or for a purpose not reasonably to be inferred from the Services Specification or the provisions of this Contract</w:t>
            </w:r>
          </w:p>
        </w:tc>
      </w:tr>
      <w:tr w:rsidR="008D531F" w:rsidRPr="005A1AC4" w14:paraId="319AF186" w14:textId="77777777" w:rsidTr="00B7015C">
        <w:tc>
          <w:tcPr>
            <w:tcW w:w="2552" w:type="dxa"/>
          </w:tcPr>
          <w:p w14:paraId="715D22E8" w14:textId="77777777" w:rsidR="008D531F" w:rsidRPr="005A1AC4" w:rsidRDefault="008D531F" w:rsidP="00B7015C">
            <w:pPr>
              <w:rPr>
                <w:rFonts w:cstheme="minorHAnsi"/>
                <w:b/>
              </w:rPr>
            </w:pPr>
            <w:r w:rsidRPr="005A1AC4">
              <w:rPr>
                <w:rFonts w:cstheme="minorHAnsi"/>
                <w:b/>
              </w:rPr>
              <w:t>IT</w:t>
            </w:r>
          </w:p>
        </w:tc>
        <w:tc>
          <w:tcPr>
            <w:tcW w:w="6095" w:type="dxa"/>
          </w:tcPr>
          <w:p w14:paraId="1D110935" w14:textId="77777777" w:rsidR="008D531F" w:rsidRPr="005A1AC4" w:rsidRDefault="008D531F" w:rsidP="00B7015C">
            <w:pPr>
              <w:rPr>
                <w:rFonts w:cstheme="minorHAnsi"/>
              </w:rPr>
            </w:pPr>
            <w:r w:rsidRPr="005A1AC4">
              <w:rPr>
                <w:rFonts w:cstheme="minorHAnsi"/>
              </w:rPr>
              <w:t>means information and communications technology</w:t>
            </w:r>
          </w:p>
        </w:tc>
      </w:tr>
      <w:tr w:rsidR="008D531F" w:rsidRPr="005A1AC4" w14:paraId="14EF7958" w14:textId="77777777" w:rsidTr="00B7015C">
        <w:tc>
          <w:tcPr>
            <w:tcW w:w="2552" w:type="dxa"/>
          </w:tcPr>
          <w:p w14:paraId="20306F28" w14:textId="77777777" w:rsidR="008D531F" w:rsidRPr="005A1AC4" w:rsidRDefault="008D531F" w:rsidP="00B7015C">
            <w:pPr>
              <w:rPr>
                <w:rFonts w:cstheme="minorHAnsi"/>
                <w:b/>
              </w:rPr>
            </w:pPr>
            <w:r w:rsidRPr="005A1AC4">
              <w:rPr>
                <w:rFonts w:cstheme="minorHAnsi"/>
                <w:b/>
                <w:spacing w:val="-2"/>
              </w:rPr>
              <w:t>IT Environment</w:t>
            </w:r>
          </w:p>
        </w:tc>
        <w:tc>
          <w:tcPr>
            <w:tcW w:w="6095" w:type="dxa"/>
          </w:tcPr>
          <w:p w14:paraId="7D252453" w14:textId="77777777" w:rsidR="008D531F" w:rsidRPr="005A1AC4" w:rsidRDefault="008D531F" w:rsidP="00B7015C">
            <w:pPr>
              <w:rPr>
                <w:rFonts w:cstheme="minorHAnsi"/>
              </w:rPr>
            </w:pPr>
            <w:r w:rsidRPr="005A1AC4">
              <w:rPr>
                <w:rFonts w:cstheme="minorHAnsi"/>
              </w:rPr>
              <w:t>means the Buyer System and the Supplier System</w:t>
            </w:r>
          </w:p>
        </w:tc>
      </w:tr>
      <w:tr w:rsidR="008D531F" w:rsidRPr="005A1AC4" w14:paraId="5470DB92" w14:textId="77777777" w:rsidTr="00B7015C">
        <w:tc>
          <w:tcPr>
            <w:tcW w:w="2552" w:type="dxa"/>
          </w:tcPr>
          <w:p w14:paraId="420EDBBE" w14:textId="77777777" w:rsidR="008D531F" w:rsidRPr="005A1AC4" w:rsidRDefault="008D531F" w:rsidP="00B7015C">
            <w:pPr>
              <w:rPr>
                <w:rFonts w:cstheme="minorHAnsi"/>
                <w:b/>
                <w:spacing w:val="-2"/>
              </w:rPr>
            </w:pPr>
            <w:r w:rsidRPr="005A1AC4">
              <w:rPr>
                <w:rFonts w:cstheme="minorHAnsi"/>
                <w:b/>
                <w:spacing w:val="-2"/>
              </w:rPr>
              <w:t>ICT Policy</w:t>
            </w:r>
          </w:p>
        </w:tc>
        <w:tc>
          <w:tcPr>
            <w:tcW w:w="6095" w:type="dxa"/>
          </w:tcPr>
          <w:p w14:paraId="4F10D965" w14:textId="77777777" w:rsidR="008D531F" w:rsidRPr="005A1AC4" w:rsidRDefault="008D531F" w:rsidP="00B7015C">
            <w:pPr>
              <w:rPr>
                <w:rFonts w:cstheme="minorHAnsi"/>
              </w:rPr>
            </w:pPr>
            <w:r w:rsidRPr="005A1AC4">
              <w:t>means the Buyer’s ICT policy, referred to in the Order Form, in force as at the Commencement Date (a copy of which has been supplied to the Supplier), as updated from time to time and notified to the Supplier</w:t>
            </w:r>
          </w:p>
        </w:tc>
      </w:tr>
      <w:tr w:rsidR="008D531F" w:rsidRPr="005A1AC4" w14:paraId="6D1D8E6D" w14:textId="77777777" w:rsidTr="00B7015C">
        <w:tc>
          <w:tcPr>
            <w:tcW w:w="2552" w:type="dxa"/>
          </w:tcPr>
          <w:p w14:paraId="08A44EC1" w14:textId="77777777" w:rsidR="008D531F" w:rsidRPr="005A1AC4" w:rsidRDefault="008D531F" w:rsidP="00B7015C">
            <w:pPr>
              <w:rPr>
                <w:rFonts w:cstheme="minorHAnsi"/>
                <w:b/>
                <w:spacing w:val="-2"/>
              </w:rPr>
            </w:pPr>
            <w:r w:rsidRPr="005A1AC4">
              <w:rPr>
                <w:rFonts w:cstheme="minorHAnsi"/>
                <w:b/>
                <w:spacing w:val="-2"/>
              </w:rPr>
              <w:t>Joint Controllers</w:t>
            </w:r>
          </w:p>
        </w:tc>
        <w:tc>
          <w:tcPr>
            <w:tcW w:w="6095" w:type="dxa"/>
          </w:tcPr>
          <w:p w14:paraId="226DE602" w14:textId="77777777" w:rsidR="008D531F" w:rsidRPr="005A1AC4" w:rsidRDefault="008D531F" w:rsidP="00B7015C">
            <w:pPr>
              <w:rPr>
                <w:rFonts w:cstheme="minorHAnsi"/>
              </w:rPr>
            </w:pPr>
            <w:r w:rsidRPr="005A1AC4">
              <w:rPr>
                <w:rFonts w:eastAsia="Arial" w:cstheme="minorHAnsi"/>
              </w:rPr>
              <w:t>where two or more Controllers jointly determine the purposes and means of Processing</w:t>
            </w:r>
          </w:p>
        </w:tc>
      </w:tr>
      <w:tr w:rsidR="008D531F" w:rsidRPr="005A1AC4" w14:paraId="3D9D7318" w14:textId="77777777" w:rsidTr="00B7015C">
        <w:tc>
          <w:tcPr>
            <w:tcW w:w="2552" w:type="dxa"/>
          </w:tcPr>
          <w:p w14:paraId="21EDD22D" w14:textId="77777777" w:rsidR="008D531F" w:rsidRPr="005A1AC4" w:rsidRDefault="008D531F" w:rsidP="00B7015C">
            <w:pPr>
              <w:rPr>
                <w:b/>
              </w:rPr>
            </w:pPr>
            <w:r w:rsidRPr="005A1AC4">
              <w:rPr>
                <w:b/>
              </w:rPr>
              <w:t>Key Sub-Contract</w:t>
            </w:r>
          </w:p>
        </w:tc>
        <w:tc>
          <w:tcPr>
            <w:tcW w:w="6095" w:type="dxa"/>
          </w:tcPr>
          <w:p w14:paraId="3BA4D573" w14:textId="77777777" w:rsidR="008D531F" w:rsidRPr="005A1AC4" w:rsidRDefault="008D531F" w:rsidP="00B7015C">
            <w:r w:rsidRPr="005A1AC4">
              <w:t xml:space="preserve">means each Sub-Contract with a Key Sub-Contractor </w:t>
            </w:r>
          </w:p>
        </w:tc>
      </w:tr>
      <w:tr w:rsidR="008D531F" w:rsidRPr="005A1AC4" w14:paraId="0FDAB66B" w14:textId="77777777" w:rsidTr="00B7015C">
        <w:tc>
          <w:tcPr>
            <w:tcW w:w="2552" w:type="dxa"/>
          </w:tcPr>
          <w:p w14:paraId="5C554326" w14:textId="77777777" w:rsidR="008D531F" w:rsidRPr="005A1AC4" w:rsidRDefault="008D531F" w:rsidP="00B7015C">
            <w:pPr>
              <w:rPr>
                <w:b/>
              </w:rPr>
            </w:pPr>
            <w:r w:rsidRPr="005A1AC4">
              <w:rPr>
                <w:b/>
              </w:rPr>
              <w:t>Key Sub-Contractor</w:t>
            </w:r>
          </w:p>
        </w:tc>
        <w:tc>
          <w:tcPr>
            <w:tcW w:w="6095" w:type="dxa"/>
          </w:tcPr>
          <w:p w14:paraId="4DFDE411" w14:textId="77777777" w:rsidR="008D531F" w:rsidRPr="005A1AC4" w:rsidRDefault="008D531F" w:rsidP="00B7015C">
            <w:pPr>
              <w:rPr>
                <w:rFonts w:cstheme="minorHAnsi"/>
              </w:rPr>
            </w:pPr>
            <w:r w:rsidRPr="005A1AC4">
              <w:rPr>
                <w:rFonts w:cstheme="minorHAnsi"/>
              </w:rPr>
              <w:t>means any Sub-Contractor:</w:t>
            </w:r>
          </w:p>
          <w:p w14:paraId="20234329" w14:textId="77777777" w:rsidR="008D531F" w:rsidRPr="005A1AC4" w:rsidRDefault="008D531F" w:rsidP="00BE2264">
            <w:pPr>
              <w:pStyle w:val="BodyText"/>
              <w:numPr>
                <w:ilvl w:val="0"/>
                <w:numId w:val="67"/>
              </w:numPr>
              <w:spacing w:before="120" w:after="120"/>
              <w:ind w:left="458" w:hanging="426"/>
              <w:jc w:val="left"/>
            </w:pPr>
            <w:r w:rsidRPr="005A1AC4">
              <w:t>listed as such in the Order Form;</w:t>
            </w:r>
          </w:p>
          <w:p w14:paraId="03D42D5A" w14:textId="77777777" w:rsidR="008D531F" w:rsidRPr="005A1AC4" w:rsidRDefault="008D531F" w:rsidP="00BE2264">
            <w:pPr>
              <w:pStyle w:val="BodyText"/>
              <w:numPr>
                <w:ilvl w:val="0"/>
                <w:numId w:val="67"/>
              </w:numPr>
              <w:spacing w:before="120" w:after="120"/>
              <w:ind w:left="458" w:hanging="426"/>
              <w:jc w:val="left"/>
            </w:pPr>
            <w:r w:rsidRPr="005A1AC4">
              <w:t>which, in the opinion of CCS or the Buyer performs (or would perform if appointed) a critical role in the provision of all or any part of the Services and/or Deliverables; and/or</w:t>
            </w:r>
          </w:p>
          <w:p w14:paraId="7DDC84AC" w14:textId="77777777" w:rsidR="008D531F" w:rsidRPr="005A1AC4" w:rsidRDefault="008D531F" w:rsidP="00BE2264">
            <w:pPr>
              <w:pStyle w:val="BodyText"/>
              <w:numPr>
                <w:ilvl w:val="0"/>
                <w:numId w:val="67"/>
              </w:numPr>
              <w:spacing w:before="120" w:after="120"/>
              <w:ind w:left="458" w:hanging="426"/>
              <w:jc w:val="left"/>
              <w:rPr>
                <w:sz w:val="24"/>
                <w:szCs w:val="24"/>
              </w:rPr>
            </w:pPr>
            <w:r w:rsidRPr="005A1AC4">
              <w:t>with a Sub-Contract with a contract value which at the time of appointment exceeds (or would exceed if appointed) 10% of the aggregate Charges forecast to be payable under this Contract</w:t>
            </w:r>
          </w:p>
        </w:tc>
      </w:tr>
      <w:tr w:rsidR="008D531F" w:rsidRPr="005A1AC4" w14:paraId="46EB5943" w14:textId="77777777" w:rsidTr="00B7015C">
        <w:tc>
          <w:tcPr>
            <w:tcW w:w="2552" w:type="dxa"/>
          </w:tcPr>
          <w:p w14:paraId="5494EB21" w14:textId="77777777" w:rsidR="008D531F" w:rsidRPr="005A1AC4" w:rsidRDefault="008D531F" w:rsidP="00B7015C">
            <w:pPr>
              <w:rPr>
                <w:b/>
              </w:rPr>
            </w:pPr>
            <w:r w:rsidRPr="005A1AC4">
              <w:rPr>
                <w:b/>
              </w:rPr>
              <w:t>Know-How</w:t>
            </w:r>
          </w:p>
        </w:tc>
        <w:tc>
          <w:tcPr>
            <w:tcW w:w="6095" w:type="dxa"/>
          </w:tcPr>
          <w:p w14:paraId="700D3D08" w14:textId="77777777" w:rsidR="008D531F" w:rsidRPr="005A1AC4" w:rsidRDefault="008D531F" w:rsidP="00B7015C">
            <w:pPr>
              <w:rPr>
                <w:rFonts w:cstheme="minorHAnsi"/>
              </w:rPr>
            </w:pPr>
            <w:r w:rsidRPr="005A1AC4">
              <w:rPr>
                <w:rFonts w:cstheme="minorHAnsi"/>
              </w:rPr>
              <w:t>means all ideas, concepts, schemes, information, knowledge, techniques, methodology, and anything else in the nature of know-how relating to the Services but excluding know-how already in the other Party’s possession before the Commencement Date;</w:t>
            </w:r>
          </w:p>
        </w:tc>
      </w:tr>
      <w:tr w:rsidR="008D531F" w:rsidRPr="005A1AC4" w14:paraId="44C26A55" w14:textId="77777777" w:rsidTr="00B7015C">
        <w:tc>
          <w:tcPr>
            <w:tcW w:w="2552" w:type="dxa"/>
          </w:tcPr>
          <w:p w14:paraId="4DCC34D5" w14:textId="77777777" w:rsidR="008D531F" w:rsidRPr="005A1AC4" w:rsidRDefault="008D531F" w:rsidP="00B7015C">
            <w:pPr>
              <w:rPr>
                <w:b/>
              </w:rPr>
            </w:pPr>
            <w:r w:rsidRPr="005A1AC4">
              <w:rPr>
                <w:b/>
              </w:rPr>
              <w:t>Law</w:t>
            </w:r>
          </w:p>
        </w:tc>
        <w:tc>
          <w:tcPr>
            <w:tcW w:w="6095" w:type="dxa"/>
          </w:tcPr>
          <w:p w14:paraId="2E13B2E3" w14:textId="77777777" w:rsidR="008D531F" w:rsidRPr="005A1AC4" w:rsidRDefault="008D531F" w:rsidP="00B7015C">
            <w:r w:rsidRPr="005A1AC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8D531F" w:rsidRPr="005A1AC4" w14:paraId="01838419" w14:textId="77777777" w:rsidTr="00B7015C">
        <w:tc>
          <w:tcPr>
            <w:tcW w:w="2552" w:type="dxa"/>
          </w:tcPr>
          <w:p w14:paraId="71761DBC" w14:textId="77777777" w:rsidR="008D531F" w:rsidRPr="005A1AC4" w:rsidRDefault="008D531F" w:rsidP="00B7015C">
            <w:pPr>
              <w:rPr>
                <w:b/>
              </w:rPr>
            </w:pPr>
            <w:r w:rsidRPr="005A1AC4">
              <w:rPr>
                <w:b/>
              </w:rPr>
              <w:t>LED</w:t>
            </w:r>
          </w:p>
        </w:tc>
        <w:tc>
          <w:tcPr>
            <w:tcW w:w="6095" w:type="dxa"/>
          </w:tcPr>
          <w:p w14:paraId="5B5FB3D9" w14:textId="77777777" w:rsidR="008D531F" w:rsidRPr="005A1AC4" w:rsidRDefault="008D531F" w:rsidP="00B7015C">
            <w:r w:rsidRPr="005A1AC4">
              <w:t>means the Law Enforcement Directive (Directive (EU) 2016/680)</w:t>
            </w:r>
          </w:p>
        </w:tc>
      </w:tr>
      <w:tr w:rsidR="008D531F" w:rsidRPr="005A1AC4" w14:paraId="1CF7D5C9" w14:textId="77777777" w:rsidTr="00B7015C">
        <w:tc>
          <w:tcPr>
            <w:tcW w:w="2552" w:type="dxa"/>
          </w:tcPr>
          <w:p w14:paraId="2D6F54A7" w14:textId="77777777" w:rsidR="008D531F" w:rsidRPr="005A1AC4" w:rsidRDefault="008D531F" w:rsidP="00B7015C">
            <w:pPr>
              <w:rPr>
                <w:b/>
              </w:rPr>
            </w:pPr>
            <w:r w:rsidRPr="005A1AC4">
              <w:rPr>
                <w:b/>
              </w:rPr>
              <w:t>Licensed Software</w:t>
            </w:r>
          </w:p>
        </w:tc>
        <w:tc>
          <w:tcPr>
            <w:tcW w:w="6095" w:type="dxa"/>
          </w:tcPr>
          <w:p w14:paraId="230F4C89" w14:textId="77777777" w:rsidR="008D531F" w:rsidRPr="005A1AC4" w:rsidRDefault="008D531F" w:rsidP="00B7015C">
            <w:pPr>
              <w:rPr>
                <w:rFonts w:cstheme="minorHAnsi"/>
              </w:rPr>
            </w:pPr>
            <w:r w:rsidRPr="005A1AC4">
              <w:rPr>
                <w:rFonts w:cstheme="minorHAnsi"/>
              </w:rPr>
              <w:t>means all and any Software licensed by or through the Supplier, its Sub-Contractors or any third party to the Buyer for the purposes of or pursuant to this Contract, including any Supplier Software, Third Party Software specified in the Order Form and/or any Specially Written Software</w:t>
            </w:r>
          </w:p>
        </w:tc>
      </w:tr>
      <w:tr w:rsidR="008D531F" w:rsidRPr="005A1AC4" w14:paraId="63CA8BEA" w14:textId="77777777" w:rsidTr="00B7015C">
        <w:tc>
          <w:tcPr>
            <w:tcW w:w="2552" w:type="dxa"/>
          </w:tcPr>
          <w:p w14:paraId="6AD15014" w14:textId="77777777" w:rsidR="008D531F" w:rsidRPr="005A1AC4" w:rsidRDefault="008D531F" w:rsidP="00B7015C">
            <w:pPr>
              <w:rPr>
                <w:b/>
              </w:rPr>
            </w:pPr>
            <w:r w:rsidRPr="005A1AC4">
              <w:rPr>
                <w:b/>
              </w:rPr>
              <w:t>Losses or Loss</w:t>
            </w:r>
          </w:p>
        </w:tc>
        <w:tc>
          <w:tcPr>
            <w:tcW w:w="6095" w:type="dxa"/>
          </w:tcPr>
          <w:p w14:paraId="7AF9FF78" w14:textId="77777777" w:rsidR="008D531F" w:rsidRPr="005A1AC4" w:rsidRDefault="008D531F" w:rsidP="00B7015C">
            <w:r w:rsidRPr="005A1AC4">
              <w:t>means all losses, liabilities, damages, costs, fines, expenses (including legal fees), disbursements, costs of investigation, litigation, settlement, judgment, interest and penalties whether arising in contract, tort (including negligence), breach of statutory duty, misrepresentation or otherwise</w:t>
            </w:r>
          </w:p>
        </w:tc>
      </w:tr>
      <w:tr w:rsidR="008D531F" w:rsidRPr="005A1AC4" w14:paraId="367D2C87" w14:textId="77777777" w:rsidTr="00B7015C">
        <w:tc>
          <w:tcPr>
            <w:tcW w:w="2552" w:type="dxa"/>
          </w:tcPr>
          <w:p w14:paraId="6C666A72" w14:textId="77777777" w:rsidR="008D531F" w:rsidRPr="005A1AC4" w:rsidRDefault="008D531F" w:rsidP="00B7015C">
            <w:pPr>
              <w:rPr>
                <w:b/>
              </w:rPr>
            </w:pPr>
            <w:r w:rsidRPr="005A1AC4">
              <w:rPr>
                <w:b/>
              </w:rPr>
              <w:t xml:space="preserve">Malicious Software </w:t>
            </w:r>
          </w:p>
        </w:tc>
        <w:tc>
          <w:tcPr>
            <w:tcW w:w="6095" w:type="dxa"/>
          </w:tcPr>
          <w:p w14:paraId="300E7A78" w14:textId="77777777" w:rsidR="008D531F" w:rsidRPr="005A1AC4" w:rsidRDefault="008D531F" w:rsidP="00B7015C">
            <w:pPr>
              <w:rPr>
                <w:rFonts w:cstheme="minorHAnsi"/>
              </w:rPr>
            </w:pPr>
            <w:r w:rsidRPr="005A1AC4">
              <w:rPr>
                <w:rFonts w:cstheme="minorHAnsi"/>
                <w:spacing w:val="-1"/>
              </w:rPr>
              <w:t>means</w:t>
            </w:r>
            <w:r w:rsidRPr="005A1AC4">
              <w:rPr>
                <w:rFonts w:cstheme="minorHAnsi"/>
                <w:spacing w:val="5"/>
              </w:rPr>
              <w:t xml:space="preserve"> </w:t>
            </w:r>
            <w:r w:rsidRPr="005A1AC4">
              <w:rPr>
                <w:rFonts w:cstheme="minorHAnsi"/>
                <w:spacing w:val="-1"/>
              </w:rPr>
              <w:t>any</w:t>
            </w:r>
            <w:r w:rsidRPr="005A1AC4">
              <w:rPr>
                <w:rFonts w:cstheme="minorHAnsi"/>
                <w:spacing w:val="2"/>
              </w:rPr>
              <w:t xml:space="preserve"> </w:t>
            </w:r>
            <w:r w:rsidRPr="005A1AC4">
              <w:rPr>
                <w:rFonts w:cstheme="minorHAnsi"/>
                <w:spacing w:val="-1"/>
              </w:rPr>
              <w:t>software</w:t>
            </w:r>
            <w:r w:rsidRPr="005A1AC4">
              <w:rPr>
                <w:rFonts w:cstheme="minorHAnsi"/>
                <w:spacing w:val="5"/>
              </w:rPr>
              <w:t xml:space="preserve"> </w:t>
            </w:r>
            <w:r w:rsidRPr="005A1AC4">
              <w:rPr>
                <w:rFonts w:cstheme="minorHAnsi"/>
                <w:spacing w:val="-1"/>
              </w:rPr>
              <w:t>program</w:t>
            </w:r>
            <w:r w:rsidRPr="005A1AC4">
              <w:rPr>
                <w:rFonts w:cstheme="minorHAnsi"/>
                <w:spacing w:val="3"/>
              </w:rPr>
              <w:t xml:space="preserve"> </w:t>
            </w:r>
            <w:r w:rsidRPr="005A1AC4">
              <w:rPr>
                <w:rFonts w:cstheme="minorHAnsi"/>
              </w:rPr>
              <w:t>or</w:t>
            </w:r>
            <w:r w:rsidRPr="005A1AC4">
              <w:rPr>
                <w:rFonts w:cstheme="minorHAnsi"/>
                <w:spacing w:val="3"/>
              </w:rPr>
              <w:t xml:space="preserve"> </w:t>
            </w:r>
            <w:r w:rsidRPr="005A1AC4">
              <w:rPr>
                <w:rFonts w:cstheme="minorHAnsi"/>
                <w:spacing w:val="-1"/>
              </w:rPr>
              <w:t>code</w:t>
            </w:r>
            <w:r w:rsidRPr="005A1AC4">
              <w:rPr>
                <w:rFonts w:cstheme="minorHAnsi"/>
                <w:spacing w:val="2"/>
              </w:rPr>
              <w:t xml:space="preserve"> </w:t>
            </w:r>
            <w:r w:rsidRPr="005A1AC4">
              <w:rPr>
                <w:rFonts w:cstheme="minorHAnsi"/>
                <w:spacing w:val="-1"/>
              </w:rPr>
              <w:t>intended</w:t>
            </w:r>
            <w:r w:rsidRPr="005A1AC4">
              <w:rPr>
                <w:rFonts w:cstheme="minorHAnsi"/>
                <w:spacing w:val="2"/>
              </w:rPr>
              <w:t xml:space="preserve"> </w:t>
            </w:r>
            <w:r w:rsidRPr="005A1AC4">
              <w:rPr>
                <w:rFonts w:cstheme="minorHAnsi"/>
                <w:spacing w:val="-1"/>
              </w:rPr>
              <w:t>to</w:t>
            </w:r>
            <w:r w:rsidRPr="005A1AC4">
              <w:rPr>
                <w:rFonts w:cstheme="minorHAnsi"/>
                <w:spacing w:val="5"/>
              </w:rPr>
              <w:t xml:space="preserve"> </w:t>
            </w:r>
            <w:r w:rsidRPr="005A1AC4">
              <w:rPr>
                <w:rFonts w:cstheme="minorHAnsi"/>
                <w:spacing w:val="-1"/>
              </w:rPr>
              <w:t>destroy,</w:t>
            </w:r>
            <w:r w:rsidRPr="005A1AC4">
              <w:rPr>
                <w:rFonts w:cstheme="minorHAnsi"/>
                <w:spacing w:val="37"/>
              </w:rPr>
              <w:t xml:space="preserve"> </w:t>
            </w:r>
            <w:r w:rsidRPr="005A1AC4">
              <w:rPr>
                <w:rFonts w:cstheme="minorHAnsi"/>
                <w:spacing w:val="-1"/>
              </w:rPr>
              <w:t>interfere</w:t>
            </w:r>
            <w:r w:rsidRPr="005A1AC4">
              <w:rPr>
                <w:rFonts w:cstheme="minorHAnsi"/>
                <w:spacing w:val="23"/>
              </w:rPr>
              <w:t xml:space="preserve"> </w:t>
            </w:r>
            <w:r w:rsidRPr="005A1AC4">
              <w:rPr>
                <w:rFonts w:cstheme="minorHAnsi"/>
                <w:spacing w:val="-2"/>
              </w:rPr>
              <w:t>with,</w:t>
            </w:r>
            <w:r w:rsidRPr="005A1AC4">
              <w:rPr>
                <w:rFonts w:cstheme="minorHAnsi"/>
                <w:spacing w:val="26"/>
              </w:rPr>
              <w:t xml:space="preserve"> </w:t>
            </w:r>
            <w:r w:rsidRPr="005A1AC4">
              <w:rPr>
                <w:rFonts w:cstheme="minorHAnsi"/>
                <w:spacing w:val="-1"/>
              </w:rPr>
              <w:t>corrupt,</w:t>
            </w:r>
            <w:r w:rsidRPr="005A1AC4">
              <w:rPr>
                <w:rFonts w:cstheme="minorHAnsi"/>
                <w:spacing w:val="22"/>
              </w:rPr>
              <w:t xml:space="preserve"> </w:t>
            </w:r>
            <w:r w:rsidRPr="005A1AC4">
              <w:rPr>
                <w:rFonts w:cstheme="minorHAnsi"/>
              </w:rPr>
              <w:t>or</w:t>
            </w:r>
            <w:r w:rsidRPr="005A1AC4">
              <w:rPr>
                <w:rFonts w:cstheme="minorHAnsi"/>
                <w:spacing w:val="24"/>
              </w:rPr>
              <w:t xml:space="preserve"> </w:t>
            </w:r>
            <w:r w:rsidRPr="005A1AC4">
              <w:rPr>
                <w:rFonts w:cstheme="minorHAnsi"/>
                <w:spacing w:val="-1"/>
              </w:rPr>
              <w:t>cause</w:t>
            </w:r>
            <w:r w:rsidRPr="005A1AC4">
              <w:rPr>
                <w:rFonts w:cstheme="minorHAnsi"/>
                <w:spacing w:val="23"/>
              </w:rPr>
              <w:t xml:space="preserve"> </w:t>
            </w:r>
            <w:r w:rsidRPr="005A1AC4">
              <w:rPr>
                <w:rFonts w:cstheme="minorHAnsi"/>
                <w:spacing w:val="-1"/>
              </w:rPr>
              <w:t>undesired</w:t>
            </w:r>
            <w:r w:rsidRPr="005A1AC4">
              <w:rPr>
                <w:rFonts w:cstheme="minorHAnsi"/>
                <w:spacing w:val="23"/>
              </w:rPr>
              <w:t xml:space="preserve"> </w:t>
            </w:r>
            <w:r w:rsidRPr="005A1AC4">
              <w:rPr>
                <w:rFonts w:cstheme="minorHAnsi"/>
                <w:spacing w:val="-1"/>
              </w:rPr>
              <w:t>effects</w:t>
            </w:r>
            <w:r w:rsidRPr="005A1AC4">
              <w:rPr>
                <w:rFonts w:cstheme="minorHAnsi"/>
                <w:spacing w:val="24"/>
              </w:rPr>
              <w:t xml:space="preserve"> </w:t>
            </w:r>
            <w:r w:rsidRPr="005A1AC4">
              <w:rPr>
                <w:rFonts w:cstheme="minorHAnsi"/>
              </w:rPr>
              <w:t>on</w:t>
            </w:r>
            <w:r w:rsidRPr="005A1AC4">
              <w:rPr>
                <w:rFonts w:cstheme="minorHAnsi"/>
                <w:spacing w:val="43"/>
              </w:rPr>
              <w:t xml:space="preserve"> </w:t>
            </w:r>
            <w:r w:rsidRPr="005A1AC4">
              <w:rPr>
                <w:rFonts w:cstheme="minorHAnsi"/>
                <w:spacing w:val="-1"/>
              </w:rPr>
              <w:t>program</w:t>
            </w:r>
            <w:r w:rsidRPr="005A1AC4">
              <w:rPr>
                <w:rFonts w:cstheme="minorHAnsi"/>
                <w:spacing w:val="20"/>
              </w:rPr>
              <w:t xml:space="preserve"> </w:t>
            </w:r>
            <w:r w:rsidRPr="005A1AC4">
              <w:rPr>
                <w:rFonts w:cstheme="minorHAnsi"/>
                <w:spacing w:val="-1"/>
              </w:rPr>
              <w:t>files,</w:t>
            </w:r>
            <w:r w:rsidRPr="005A1AC4">
              <w:rPr>
                <w:rFonts w:cstheme="minorHAnsi"/>
                <w:spacing w:val="23"/>
              </w:rPr>
              <w:t xml:space="preserve"> </w:t>
            </w:r>
            <w:r w:rsidRPr="005A1AC4">
              <w:rPr>
                <w:rFonts w:cstheme="minorHAnsi"/>
                <w:spacing w:val="-1"/>
              </w:rPr>
              <w:t>data</w:t>
            </w:r>
            <w:r w:rsidRPr="005A1AC4">
              <w:rPr>
                <w:rFonts w:cstheme="minorHAnsi"/>
                <w:spacing w:val="22"/>
              </w:rPr>
              <w:t xml:space="preserve"> </w:t>
            </w:r>
            <w:r w:rsidRPr="005A1AC4">
              <w:rPr>
                <w:rFonts w:cstheme="minorHAnsi"/>
              </w:rPr>
              <w:t>or</w:t>
            </w:r>
            <w:r w:rsidRPr="005A1AC4">
              <w:rPr>
                <w:rFonts w:cstheme="minorHAnsi"/>
                <w:spacing w:val="20"/>
              </w:rPr>
              <w:t xml:space="preserve"> </w:t>
            </w:r>
            <w:r w:rsidRPr="005A1AC4">
              <w:rPr>
                <w:rFonts w:cstheme="minorHAnsi"/>
                <w:spacing w:val="-1"/>
              </w:rPr>
              <w:t>other</w:t>
            </w:r>
            <w:r w:rsidRPr="005A1AC4">
              <w:rPr>
                <w:rFonts w:cstheme="minorHAnsi"/>
                <w:spacing w:val="23"/>
              </w:rPr>
              <w:t xml:space="preserve"> </w:t>
            </w:r>
            <w:r w:rsidRPr="005A1AC4">
              <w:rPr>
                <w:rFonts w:cstheme="minorHAnsi"/>
                <w:spacing w:val="-1"/>
              </w:rPr>
              <w:t>information,</w:t>
            </w:r>
            <w:r w:rsidRPr="005A1AC4">
              <w:rPr>
                <w:rFonts w:cstheme="minorHAnsi"/>
                <w:spacing w:val="23"/>
              </w:rPr>
              <w:t xml:space="preserve"> </w:t>
            </w:r>
            <w:r w:rsidRPr="005A1AC4">
              <w:rPr>
                <w:rFonts w:cstheme="minorHAnsi"/>
                <w:spacing w:val="-1"/>
              </w:rPr>
              <w:t>executable</w:t>
            </w:r>
            <w:r w:rsidRPr="005A1AC4">
              <w:rPr>
                <w:rFonts w:cstheme="minorHAnsi"/>
                <w:spacing w:val="22"/>
              </w:rPr>
              <w:t xml:space="preserve"> </w:t>
            </w:r>
            <w:r w:rsidRPr="005A1AC4">
              <w:rPr>
                <w:rFonts w:cstheme="minorHAnsi"/>
                <w:spacing w:val="-1"/>
              </w:rPr>
              <w:t>code</w:t>
            </w:r>
            <w:r w:rsidRPr="005A1AC4">
              <w:rPr>
                <w:rFonts w:cstheme="minorHAnsi"/>
                <w:spacing w:val="35"/>
              </w:rPr>
              <w:t xml:space="preserve"> </w:t>
            </w:r>
            <w:r w:rsidRPr="005A1AC4">
              <w:rPr>
                <w:rFonts w:cstheme="minorHAnsi"/>
              </w:rPr>
              <w:t>or</w:t>
            </w:r>
            <w:r w:rsidRPr="005A1AC4">
              <w:rPr>
                <w:rFonts w:cstheme="minorHAnsi"/>
                <w:spacing w:val="-11"/>
              </w:rPr>
              <w:t xml:space="preserve"> </w:t>
            </w:r>
            <w:r w:rsidRPr="005A1AC4">
              <w:rPr>
                <w:rFonts w:cstheme="minorHAnsi"/>
                <w:spacing w:val="-1"/>
              </w:rPr>
              <w:t>application</w:t>
            </w:r>
            <w:r w:rsidRPr="005A1AC4">
              <w:rPr>
                <w:rFonts w:cstheme="minorHAnsi"/>
                <w:spacing w:val="-14"/>
              </w:rPr>
              <w:t xml:space="preserve"> </w:t>
            </w:r>
            <w:r w:rsidRPr="005A1AC4">
              <w:rPr>
                <w:rFonts w:cstheme="minorHAnsi"/>
                <w:spacing w:val="-1"/>
              </w:rPr>
              <w:t>software</w:t>
            </w:r>
            <w:r w:rsidRPr="005A1AC4">
              <w:rPr>
                <w:rFonts w:cstheme="minorHAnsi"/>
                <w:spacing w:val="-11"/>
              </w:rPr>
              <w:t xml:space="preserve"> </w:t>
            </w:r>
            <w:r w:rsidRPr="005A1AC4">
              <w:rPr>
                <w:rFonts w:cstheme="minorHAnsi"/>
                <w:spacing w:val="-1"/>
              </w:rPr>
              <w:t>macros,</w:t>
            </w:r>
            <w:r w:rsidRPr="005A1AC4">
              <w:rPr>
                <w:rFonts w:cstheme="minorHAnsi"/>
                <w:spacing w:val="-13"/>
              </w:rPr>
              <w:t xml:space="preserve"> </w:t>
            </w:r>
            <w:r w:rsidRPr="005A1AC4">
              <w:rPr>
                <w:rFonts w:cstheme="minorHAnsi"/>
                <w:spacing w:val="-1"/>
              </w:rPr>
              <w:t>whether</w:t>
            </w:r>
            <w:r w:rsidRPr="005A1AC4">
              <w:rPr>
                <w:rFonts w:cstheme="minorHAnsi"/>
                <w:spacing w:val="-11"/>
              </w:rPr>
              <w:t xml:space="preserve"> </w:t>
            </w:r>
            <w:r w:rsidRPr="005A1AC4">
              <w:rPr>
                <w:rFonts w:cstheme="minorHAnsi"/>
                <w:spacing w:val="-2"/>
              </w:rPr>
              <w:t>or</w:t>
            </w:r>
            <w:r w:rsidRPr="005A1AC4">
              <w:rPr>
                <w:rFonts w:cstheme="minorHAnsi"/>
                <w:spacing w:val="-13"/>
              </w:rPr>
              <w:t xml:space="preserve"> </w:t>
            </w:r>
            <w:r w:rsidRPr="005A1AC4">
              <w:rPr>
                <w:rFonts w:cstheme="minorHAnsi"/>
                <w:spacing w:val="-1"/>
              </w:rPr>
              <w:t>not</w:t>
            </w:r>
            <w:r w:rsidRPr="005A1AC4">
              <w:rPr>
                <w:rFonts w:cstheme="minorHAnsi"/>
                <w:spacing w:val="-13"/>
              </w:rPr>
              <w:t xml:space="preserve"> </w:t>
            </w:r>
            <w:r w:rsidRPr="005A1AC4">
              <w:rPr>
                <w:rFonts w:cstheme="minorHAnsi"/>
                <w:spacing w:val="-1"/>
              </w:rPr>
              <w:t>its</w:t>
            </w:r>
            <w:r w:rsidRPr="005A1AC4">
              <w:rPr>
                <w:rFonts w:cstheme="minorHAnsi"/>
                <w:spacing w:val="-16"/>
              </w:rPr>
              <w:t xml:space="preserve"> </w:t>
            </w:r>
            <w:r w:rsidRPr="005A1AC4">
              <w:rPr>
                <w:rFonts w:cstheme="minorHAnsi"/>
                <w:spacing w:val="-1"/>
              </w:rPr>
              <w:t>operation</w:t>
            </w:r>
            <w:r w:rsidRPr="005A1AC4">
              <w:rPr>
                <w:rFonts w:cstheme="minorHAnsi"/>
                <w:spacing w:val="45"/>
              </w:rPr>
              <w:t xml:space="preserve"> </w:t>
            </w:r>
            <w:r w:rsidRPr="005A1AC4">
              <w:rPr>
                <w:rFonts w:cstheme="minorHAnsi"/>
                <w:spacing w:val="-1"/>
              </w:rPr>
              <w:t>is</w:t>
            </w:r>
            <w:r w:rsidRPr="005A1AC4">
              <w:rPr>
                <w:rFonts w:cstheme="minorHAnsi"/>
                <w:spacing w:val="35"/>
              </w:rPr>
              <w:t xml:space="preserve"> </w:t>
            </w:r>
            <w:r w:rsidRPr="005A1AC4">
              <w:rPr>
                <w:rFonts w:cstheme="minorHAnsi"/>
                <w:spacing w:val="-1"/>
              </w:rPr>
              <w:t>immediate</w:t>
            </w:r>
            <w:r w:rsidRPr="005A1AC4">
              <w:rPr>
                <w:rFonts w:cstheme="minorHAnsi"/>
                <w:spacing w:val="33"/>
              </w:rPr>
              <w:t xml:space="preserve"> </w:t>
            </w:r>
            <w:r w:rsidRPr="005A1AC4">
              <w:rPr>
                <w:rFonts w:cstheme="minorHAnsi"/>
              </w:rPr>
              <w:t>or</w:t>
            </w:r>
            <w:r w:rsidRPr="005A1AC4">
              <w:rPr>
                <w:rFonts w:cstheme="minorHAnsi"/>
                <w:spacing w:val="33"/>
              </w:rPr>
              <w:t xml:space="preserve"> </w:t>
            </w:r>
            <w:r w:rsidRPr="005A1AC4">
              <w:rPr>
                <w:rFonts w:cstheme="minorHAnsi"/>
                <w:spacing w:val="-1"/>
              </w:rPr>
              <w:t>delayed,</w:t>
            </w:r>
            <w:r w:rsidRPr="005A1AC4">
              <w:rPr>
                <w:rFonts w:cstheme="minorHAnsi"/>
                <w:spacing w:val="36"/>
              </w:rPr>
              <w:t xml:space="preserve"> </w:t>
            </w:r>
            <w:r w:rsidRPr="005A1AC4">
              <w:rPr>
                <w:rFonts w:cstheme="minorHAnsi"/>
                <w:spacing w:val="-1"/>
              </w:rPr>
              <w:t>and</w:t>
            </w:r>
            <w:r w:rsidRPr="005A1AC4">
              <w:rPr>
                <w:rFonts w:cstheme="minorHAnsi"/>
                <w:spacing w:val="32"/>
              </w:rPr>
              <w:t xml:space="preserve"> </w:t>
            </w:r>
            <w:r w:rsidRPr="005A1AC4">
              <w:rPr>
                <w:rFonts w:cstheme="minorHAnsi"/>
                <w:spacing w:val="-1"/>
              </w:rPr>
              <w:t>whether</w:t>
            </w:r>
            <w:r w:rsidRPr="005A1AC4">
              <w:rPr>
                <w:rFonts w:cstheme="minorHAnsi"/>
                <w:spacing w:val="36"/>
              </w:rPr>
              <w:t xml:space="preserve"> </w:t>
            </w:r>
            <w:r w:rsidRPr="005A1AC4">
              <w:rPr>
                <w:rFonts w:cstheme="minorHAnsi"/>
                <w:spacing w:val="-1"/>
              </w:rPr>
              <w:t>the</w:t>
            </w:r>
            <w:r w:rsidRPr="005A1AC4">
              <w:rPr>
                <w:rFonts w:cstheme="minorHAnsi"/>
                <w:spacing w:val="33"/>
              </w:rPr>
              <w:t xml:space="preserve"> </w:t>
            </w:r>
            <w:r w:rsidRPr="005A1AC4">
              <w:rPr>
                <w:rFonts w:cstheme="minorHAnsi"/>
                <w:spacing w:val="-1"/>
              </w:rPr>
              <w:t>malicious</w:t>
            </w:r>
            <w:r w:rsidRPr="005A1AC4">
              <w:rPr>
                <w:rFonts w:cstheme="minorHAnsi"/>
                <w:spacing w:val="21"/>
              </w:rPr>
              <w:t xml:space="preserve"> </w:t>
            </w:r>
            <w:r w:rsidRPr="005A1AC4">
              <w:rPr>
                <w:rFonts w:cstheme="minorHAnsi"/>
                <w:spacing w:val="-1"/>
              </w:rPr>
              <w:t>software</w:t>
            </w:r>
            <w:r w:rsidRPr="005A1AC4">
              <w:rPr>
                <w:rFonts w:cstheme="minorHAnsi"/>
                <w:spacing w:val="45"/>
              </w:rPr>
              <w:t xml:space="preserve"> </w:t>
            </w:r>
            <w:r w:rsidRPr="005A1AC4">
              <w:rPr>
                <w:rFonts w:cstheme="minorHAnsi"/>
                <w:spacing w:val="-1"/>
              </w:rPr>
              <w:t>is</w:t>
            </w:r>
            <w:r w:rsidRPr="005A1AC4">
              <w:rPr>
                <w:rFonts w:cstheme="minorHAnsi"/>
                <w:spacing w:val="45"/>
              </w:rPr>
              <w:t xml:space="preserve"> </w:t>
            </w:r>
            <w:r w:rsidRPr="005A1AC4">
              <w:rPr>
                <w:rFonts w:cstheme="minorHAnsi"/>
                <w:spacing w:val="-1"/>
              </w:rPr>
              <w:t>introduced</w:t>
            </w:r>
            <w:r w:rsidRPr="005A1AC4">
              <w:rPr>
                <w:rFonts w:cstheme="minorHAnsi"/>
                <w:spacing w:val="42"/>
              </w:rPr>
              <w:t xml:space="preserve"> </w:t>
            </w:r>
            <w:r w:rsidRPr="005A1AC4">
              <w:rPr>
                <w:rFonts w:cstheme="minorHAnsi"/>
                <w:spacing w:val="-1"/>
              </w:rPr>
              <w:t>wilfully,</w:t>
            </w:r>
            <w:r w:rsidRPr="005A1AC4">
              <w:rPr>
                <w:rFonts w:cstheme="minorHAnsi"/>
                <w:spacing w:val="46"/>
              </w:rPr>
              <w:t xml:space="preserve"> </w:t>
            </w:r>
            <w:r w:rsidRPr="005A1AC4">
              <w:rPr>
                <w:rFonts w:cstheme="minorHAnsi"/>
                <w:spacing w:val="-1"/>
              </w:rPr>
              <w:t>negligently</w:t>
            </w:r>
            <w:r w:rsidRPr="005A1AC4">
              <w:rPr>
                <w:rFonts w:cstheme="minorHAnsi"/>
                <w:spacing w:val="42"/>
              </w:rPr>
              <w:t xml:space="preserve"> </w:t>
            </w:r>
            <w:r w:rsidRPr="005A1AC4">
              <w:rPr>
                <w:rFonts w:cstheme="minorHAnsi"/>
              </w:rPr>
              <w:t>or</w:t>
            </w:r>
            <w:r w:rsidRPr="005A1AC4">
              <w:rPr>
                <w:rFonts w:cstheme="minorHAnsi"/>
                <w:spacing w:val="45"/>
              </w:rPr>
              <w:t xml:space="preserve"> </w:t>
            </w:r>
            <w:r w:rsidRPr="005A1AC4">
              <w:rPr>
                <w:rFonts w:cstheme="minorHAnsi"/>
                <w:spacing w:val="-1"/>
              </w:rPr>
              <w:t>without</w:t>
            </w:r>
            <w:r w:rsidRPr="005A1AC4">
              <w:rPr>
                <w:rFonts w:cstheme="minorHAnsi"/>
                <w:spacing w:val="27"/>
              </w:rPr>
              <w:t xml:space="preserve"> </w:t>
            </w:r>
            <w:r w:rsidRPr="005A1AC4">
              <w:rPr>
                <w:rFonts w:cstheme="minorHAnsi"/>
                <w:spacing w:val="-1"/>
              </w:rPr>
              <w:t>knowledge</w:t>
            </w:r>
            <w:r w:rsidRPr="005A1AC4">
              <w:rPr>
                <w:rFonts w:cstheme="minorHAnsi"/>
              </w:rPr>
              <w:t xml:space="preserve"> </w:t>
            </w:r>
            <w:r w:rsidRPr="005A1AC4">
              <w:rPr>
                <w:rFonts w:cstheme="minorHAnsi"/>
                <w:spacing w:val="-2"/>
              </w:rPr>
              <w:t>of</w:t>
            </w:r>
            <w:r w:rsidRPr="005A1AC4">
              <w:rPr>
                <w:rFonts w:cstheme="minorHAnsi"/>
                <w:spacing w:val="2"/>
              </w:rPr>
              <w:t xml:space="preserve"> </w:t>
            </w:r>
            <w:r w:rsidRPr="005A1AC4">
              <w:rPr>
                <w:rFonts w:cstheme="minorHAnsi"/>
                <w:spacing w:val="-2"/>
              </w:rPr>
              <w:t>its</w:t>
            </w:r>
            <w:r w:rsidRPr="005A1AC4">
              <w:rPr>
                <w:rFonts w:cstheme="minorHAnsi"/>
                <w:spacing w:val="1"/>
              </w:rPr>
              <w:t xml:space="preserve"> </w:t>
            </w:r>
            <w:r w:rsidRPr="005A1AC4">
              <w:rPr>
                <w:rFonts w:cstheme="minorHAnsi"/>
                <w:spacing w:val="-1"/>
              </w:rPr>
              <w:t>existence</w:t>
            </w:r>
          </w:p>
        </w:tc>
      </w:tr>
      <w:tr w:rsidR="008D531F" w:rsidRPr="005A1AC4" w14:paraId="423006A2" w14:textId="77777777" w:rsidTr="00B7015C">
        <w:tc>
          <w:tcPr>
            <w:tcW w:w="2552" w:type="dxa"/>
          </w:tcPr>
          <w:p w14:paraId="7B221633" w14:textId="77777777" w:rsidR="008D531F" w:rsidRPr="005A1AC4" w:rsidRDefault="008D531F" w:rsidP="00B7015C">
            <w:pPr>
              <w:rPr>
                <w:b/>
              </w:rPr>
            </w:pPr>
            <w:r w:rsidRPr="005A1AC4">
              <w:rPr>
                <w:b/>
              </w:rPr>
              <w:t>Maximum Contract Period</w:t>
            </w:r>
          </w:p>
        </w:tc>
        <w:tc>
          <w:tcPr>
            <w:tcW w:w="6095" w:type="dxa"/>
          </w:tcPr>
          <w:p w14:paraId="65BA9697" w14:textId="77777777" w:rsidR="008D531F" w:rsidRPr="005A1AC4" w:rsidRDefault="008D531F" w:rsidP="00B7015C">
            <w:pPr>
              <w:rPr>
                <w:rFonts w:cstheme="minorHAnsi"/>
                <w:spacing w:val="-1"/>
              </w:rPr>
            </w:pPr>
            <w:r w:rsidRPr="005A1AC4">
              <w:rPr>
                <w:rFonts w:cstheme="minorHAnsi"/>
                <w:spacing w:val="-1"/>
              </w:rPr>
              <w:t>means the period from the Commencement Date set out in the Order Form in respect of the applicable lot</w:t>
            </w:r>
          </w:p>
        </w:tc>
      </w:tr>
      <w:tr w:rsidR="008D531F" w:rsidRPr="005A1AC4" w14:paraId="53906CCA" w14:textId="77777777" w:rsidTr="00B7015C">
        <w:tc>
          <w:tcPr>
            <w:tcW w:w="2552" w:type="dxa"/>
          </w:tcPr>
          <w:p w14:paraId="477B3E48" w14:textId="77777777" w:rsidR="008D531F" w:rsidRPr="005A1AC4" w:rsidRDefault="008D531F" w:rsidP="00B7015C">
            <w:pPr>
              <w:rPr>
                <w:b/>
              </w:rPr>
            </w:pPr>
            <w:r w:rsidRPr="005A1AC4">
              <w:rPr>
                <w:b/>
              </w:rPr>
              <w:t>Milestone</w:t>
            </w:r>
          </w:p>
        </w:tc>
        <w:tc>
          <w:tcPr>
            <w:tcW w:w="6095" w:type="dxa"/>
          </w:tcPr>
          <w:p w14:paraId="5E112A4B" w14:textId="77777777" w:rsidR="008D531F" w:rsidRPr="005A1AC4" w:rsidRDefault="008D531F" w:rsidP="00B7015C">
            <w:pPr>
              <w:pStyle w:val="GPSDefinitionL2"/>
              <w:numPr>
                <w:ilvl w:val="0"/>
                <w:numId w:val="0"/>
              </w:numPr>
              <w:tabs>
                <w:tab w:val="clear" w:pos="-9"/>
                <w:tab w:val="left" w:pos="-576"/>
                <w:tab w:val="left" w:pos="144"/>
              </w:tabs>
              <w:rPr>
                <w:rFonts w:asciiTheme="minorHAnsi" w:hAnsiTheme="minorHAnsi" w:cstheme="minorHAnsi"/>
              </w:rPr>
            </w:pPr>
            <w:r w:rsidRPr="005A1AC4">
              <w:rPr>
                <w:rFonts w:asciiTheme="minorHAnsi" w:hAnsiTheme="minorHAnsi" w:cstheme="minorHAnsi"/>
              </w:rPr>
              <w:t>means an event or task described in the Implementation Plan which, if applicable, shall be completed by the relevant Milestone Date</w:t>
            </w:r>
          </w:p>
        </w:tc>
      </w:tr>
      <w:tr w:rsidR="008D531F" w:rsidRPr="005A1AC4" w14:paraId="16208E5C" w14:textId="77777777" w:rsidTr="00B7015C">
        <w:tc>
          <w:tcPr>
            <w:tcW w:w="2552" w:type="dxa"/>
          </w:tcPr>
          <w:p w14:paraId="66AA70A6" w14:textId="77777777" w:rsidR="008D531F" w:rsidRPr="005A1AC4" w:rsidRDefault="008D531F" w:rsidP="00B7015C">
            <w:pPr>
              <w:rPr>
                <w:b/>
              </w:rPr>
            </w:pPr>
            <w:r w:rsidRPr="005A1AC4">
              <w:rPr>
                <w:b/>
              </w:rPr>
              <w:t xml:space="preserve">Milestone Date </w:t>
            </w:r>
          </w:p>
        </w:tc>
        <w:tc>
          <w:tcPr>
            <w:tcW w:w="6095" w:type="dxa"/>
          </w:tcPr>
          <w:p w14:paraId="33B08665" w14:textId="77777777" w:rsidR="008D531F" w:rsidRPr="005A1AC4" w:rsidRDefault="008D531F" w:rsidP="00B7015C">
            <w:pPr>
              <w:pStyle w:val="GPSDefinitionL2"/>
              <w:numPr>
                <w:ilvl w:val="0"/>
                <w:numId w:val="0"/>
              </w:numPr>
              <w:tabs>
                <w:tab w:val="clear" w:pos="-9"/>
                <w:tab w:val="left" w:pos="-576"/>
                <w:tab w:val="left" w:pos="144"/>
              </w:tabs>
              <w:rPr>
                <w:rFonts w:asciiTheme="minorHAnsi" w:hAnsiTheme="minorHAnsi" w:cstheme="minorHAnsi"/>
              </w:rPr>
            </w:pPr>
            <w:r w:rsidRPr="005A1AC4">
              <w:rPr>
                <w:rFonts w:asciiTheme="minorHAnsi" w:hAnsiTheme="minorHAnsi" w:cstheme="minorHAnsi"/>
              </w:rPr>
              <w:t>means the target date set out against the relevant Milestone in the Implementation Plan by which the Milestone must be Achieved</w:t>
            </w:r>
          </w:p>
        </w:tc>
      </w:tr>
      <w:tr w:rsidR="008D531F" w:rsidRPr="005A1AC4" w14:paraId="600D0417" w14:textId="77777777" w:rsidTr="00B7015C">
        <w:tc>
          <w:tcPr>
            <w:tcW w:w="2552" w:type="dxa"/>
          </w:tcPr>
          <w:p w14:paraId="7A0225B4" w14:textId="77777777" w:rsidR="008D531F" w:rsidRPr="005A1AC4" w:rsidRDefault="008D531F" w:rsidP="00B7015C">
            <w:pPr>
              <w:rPr>
                <w:b/>
              </w:rPr>
            </w:pPr>
            <w:r w:rsidRPr="005A1AC4">
              <w:rPr>
                <w:b/>
              </w:rPr>
              <w:t>Milestone Payment</w:t>
            </w:r>
          </w:p>
        </w:tc>
        <w:tc>
          <w:tcPr>
            <w:tcW w:w="6095" w:type="dxa"/>
          </w:tcPr>
          <w:p w14:paraId="3F6D52C4" w14:textId="77777777" w:rsidR="008D531F" w:rsidRPr="005A1AC4" w:rsidRDefault="008D531F" w:rsidP="00B7015C">
            <w:pPr>
              <w:pStyle w:val="GPSDefinitionL2"/>
              <w:numPr>
                <w:ilvl w:val="0"/>
                <w:numId w:val="0"/>
              </w:numPr>
              <w:tabs>
                <w:tab w:val="clear" w:pos="-9"/>
                <w:tab w:val="left" w:pos="-576"/>
                <w:tab w:val="left" w:pos="144"/>
              </w:tabs>
              <w:rPr>
                <w:rFonts w:asciiTheme="minorHAnsi" w:hAnsiTheme="minorHAnsi" w:cstheme="minorHAnsi"/>
              </w:rPr>
            </w:pPr>
            <w:r w:rsidRPr="005A1AC4">
              <w:rPr>
                <w:rFonts w:asciiTheme="minorHAnsi" w:hAnsiTheme="minorHAnsi" w:cstheme="minorHAnsi"/>
              </w:rPr>
              <w:t>means a payment identified in Schedule 2 (Charges and Invoicing) to be made following the issue of a Milestone Achievement Certificate</w:t>
            </w:r>
          </w:p>
        </w:tc>
      </w:tr>
      <w:tr w:rsidR="008D531F" w:rsidRPr="005A1AC4" w14:paraId="150C45BB" w14:textId="77777777" w:rsidTr="00B7015C">
        <w:tc>
          <w:tcPr>
            <w:tcW w:w="2552" w:type="dxa"/>
          </w:tcPr>
          <w:p w14:paraId="6E62CCDB" w14:textId="77777777" w:rsidR="008D531F" w:rsidRPr="005A1AC4" w:rsidRDefault="008D531F" w:rsidP="00B7015C">
            <w:pPr>
              <w:rPr>
                <w:b/>
              </w:rPr>
            </w:pPr>
            <w:r w:rsidRPr="005A1AC4">
              <w:rPr>
                <w:b/>
              </w:rPr>
              <w:t xml:space="preserve">Milestone Achievement Certificate </w:t>
            </w:r>
          </w:p>
        </w:tc>
        <w:tc>
          <w:tcPr>
            <w:tcW w:w="6095" w:type="dxa"/>
          </w:tcPr>
          <w:p w14:paraId="5F59D9FA" w14:textId="77777777" w:rsidR="008D531F" w:rsidRPr="005A1AC4" w:rsidRDefault="008D531F" w:rsidP="00B7015C">
            <w:pPr>
              <w:pStyle w:val="GPSDefinitionL2"/>
              <w:numPr>
                <w:ilvl w:val="0"/>
                <w:numId w:val="0"/>
              </w:numPr>
              <w:tabs>
                <w:tab w:val="clear" w:pos="-9"/>
                <w:tab w:val="left" w:pos="-576"/>
                <w:tab w:val="left" w:pos="144"/>
              </w:tabs>
              <w:rPr>
                <w:rFonts w:asciiTheme="minorHAnsi" w:hAnsiTheme="minorHAnsi" w:cstheme="minorHAnsi"/>
              </w:rPr>
            </w:pPr>
            <w:r w:rsidRPr="005A1AC4">
              <w:rPr>
                <w:rFonts w:asciiTheme="minorHAnsi" w:hAnsiTheme="minorHAnsi" w:cstheme="minorHAnsi"/>
              </w:rPr>
              <w:t>means the certificate to be granted by the Buyer when the Supplier has Achieved a Milestone, which shall be in substantially the same form as that set out in Annex 3 of Schedule S2 (Testing Procedures)</w:t>
            </w:r>
          </w:p>
        </w:tc>
      </w:tr>
      <w:tr w:rsidR="008D531F" w:rsidRPr="005A1AC4" w14:paraId="36B716B0" w14:textId="77777777" w:rsidTr="00B7015C">
        <w:tc>
          <w:tcPr>
            <w:tcW w:w="2552" w:type="dxa"/>
          </w:tcPr>
          <w:p w14:paraId="12DBDEB8" w14:textId="77777777" w:rsidR="008D531F" w:rsidRPr="005A1AC4" w:rsidRDefault="008D531F" w:rsidP="00B7015C">
            <w:pPr>
              <w:rPr>
                <w:b/>
              </w:rPr>
            </w:pPr>
            <w:r w:rsidRPr="005A1AC4">
              <w:rPr>
                <w:b/>
              </w:rPr>
              <w:t>New Releases</w:t>
            </w:r>
          </w:p>
        </w:tc>
        <w:tc>
          <w:tcPr>
            <w:tcW w:w="6095" w:type="dxa"/>
          </w:tcPr>
          <w:p w14:paraId="17FBECC6" w14:textId="77777777" w:rsidR="008D531F" w:rsidRPr="005A1AC4" w:rsidRDefault="008D531F" w:rsidP="00B7015C">
            <w:pPr>
              <w:rPr>
                <w:rFonts w:cstheme="minorHAnsi"/>
                <w:bCs/>
                <w:iCs/>
              </w:rPr>
            </w:pPr>
            <w:r w:rsidRPr="005A1AC4">
              <w:rPr>
                <w:rFonts w:cstheme="minorHAnsi"/>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8D531F" w:rsidRPr="005A1AC4" w14:paraId="1C1A47DC" w14:textId="77777777" w:rsidTr="00B7015C">
        <w:tc>
          <w:tcPr>
            <w:tcW w:w="2552" w:type="dxa"/>
          </w:tcPr>
          <w:p w14:paraId="28EE1E9A" w14:textId="77777777" w:rsidR="008D531F" w:rsidRPr="005A1AC4" w:rsidRDefault="008D531F" w:rsidP="00B7015C">
            <w:pPr>
              <w:rPr>
                <w:b/>
              </w:rPr>
            </w:pPr>
            <w:r w:rsidRPr="005A1AC4">
              <w:rPr>
                <w:b/>
              </w:rPr>
              <w:t>Non-trivial Customer Base</w:t>
            </w:r>
          </w:p>
        </w:tc>
        <w:tc>
          <w:tcPr>
            <w:tcW w:w="6095" w:type="dxa"/>
          </w:tcPr>
          <w:p w14:paraId="5218CA6B" w14:textId="77777777" w:rsidR="008D531F" w:rsidRPr="005A1AC4" w:rsidRDefault="008D531F" w:rsidP="00B7015C">
            <w:pPr>
              <w:rPr>
                <w:rFonts w:cstheme="minorHAnsi"/>
              </w:rPr>
            </w:pPr>
            <w:r w:rsidRPr="005A1AC4">
              <w:rPr>
                <w:rFonts w:cstheme="minorHAnsi"/>
                <w:bCs/>
                <w:iCs/>
              </w:rPr>
              <w:t>means a significant customer base with respect to the date of first release and the relevant market but excluding Affiliates and other entities related to the licensor</w:t>
            </w:r>
          </w:p>
        </w:tc>
      </w:tr>
      <w:tr w:rsidR="008D531F" w:rsidRPr="005A1AC4" w14:paraId="1CE5EBAC" w14:textId="77777777" w:rsidTr="00B7015C">
        <w:tc>
          <w:tcPr>
            <w:tcW w:w="2552" w:type="dxa"/>
          </w:tcPr>
          <w:p w14:paraId="3743865C" w14:textId="77777777" w:rsidR="008D531F" w:rsidRPr="005A1AC4" w:rsidRDefault="008D531F" w:rsidP="00B7015C">
            <w:pPr>
              <w:rPr>
                <w:b/>
              </w:rPr>
            </w:pPr>
            <w:r w:rsidRPr="005A1AC4">
              <w:rPr>
                <w:b/>
              </w:rPr>
              <w:t>Object Code</w:t>
            </w:r>
          </w:p>
        </w:tc>
        <w:tc>
          <w:tcPr>
            <w:tcW w:w="6095" w:type="dxa"/>
          </w:tcPr>
          <w:p w14:paraId="34863D2E" w14:textId="77777777" w:rsidR="008D531F" w:rsidRPr="005A1AC4" w:rsidRDefault="008D531F" w:rsidP="00B7015C">
            <w:pPr>
              <w:rPr>
                <w:rFonts w:cstheme="minorHAnsi"/>
                <w:bCs/>
              </w:rPr>
            </w:pPr>
            <w:r w:rsidRPr="005A1AC4">
              <w:rPr>
                <w:rFonts w:cstheme="minorHAnsi"/>
                <w:bCs/>
                <w:iCs/>
              </w:rPr>
              <w:t>means software and/or data in machine-readable, compiled object code form</w:t>
            </w:r>
          </w:p>
        </w:tc>
      </w:tr>
      <w:tr w:rsidR="008D531F" w:rsidRPr="005A1AC4" w14:paraId="2E2D2482" w14:textId="77777777" w:rsidTr="00B7015C">
        <w:tc>
          <w:tcPr>
            <w:tcW w:w="2552" w:type="dxa"/>
          </w:tcPr>
          <w:p w14:paraId="3B8EF6C8" w14:textId="77777777" w:rsidR="008D531F" w:rsidRPr="005A1AC4" w:rsidRDefault="008D531F" w:rsidP="00B7015C">
            <w:pPr>
              <w:rPr>
                <w:b/>
              </w:rPr>
            </w:pPr>
            <w:r w:rsidRPr="005A1AC4">
              <w:rPr>
                <w:b/>
              </w:rPr>
              <w:t>Open Source</w:t>
            </w:r>
          </w:p>
        </w:tc>
        <w:tc>
          <w:tcPr>
            <w:tcW w:w="6095" w:type="dxa"/>
          </w:tcPr>
          <w:p w14:paraId="769E3390" w14:textId="77777777" w:rsidR="008D531F" w:rsidRPr="005A1AC4" w:rsidRDefault="008D531F" w:rsidP="00B7015C">
            <w:pPr>
              <w:rPr>
                <w:rFonts w:cstheme="minorHAnsi"/>
              </w:rPr>
            </w:pPr>
            <w:r w:rsidRPr="005A1AC4">
              <w:rPr>
                <w:rFonts w:cstheme="minorHAnsi"/>
                <w:bCs/>
              </w:rPr>
              <w:t>means computer software that is released on the internet for use by any person, such release usually being made under a recognised open source licence and stating that it is released as open source</w:t>
            </w:r>
          </w:p>
        </w:tc>
      </w:tr>
      <w:tr w:rsidR="008D531F" w:rsidRPr="005A1AC4" w14:paraId="5265E766" w14:textId="77777777" w:rsidTr="00B7015C">
        <w:tc>
          <w:tcPr>
            <w:tcW w:w="2552" w:type="dxa"/>
          </w:tcPr>
          <w:p w14:paraId="14DE592F" w14:textId="77777777" w:rsidR="008D531F" w:rsidRPr="005A1AC4" w:rsidRDefault="008D531F" w:rsidP="00B7015C">
            <w:pPr>
              <w:rPr>
                <w:b/>
              </w:rPr>
            </w:pPr>
            <w:r w:rsidRPr="005A1AC4">
              <w:rPr>
                <w:b/>
              </w:rPr>
              <w:t>Operating Environment</w:t>
            </w:r>
          </w:p>
        </w:tc>
        <w:tc>
          <w:tcPr>
            <w:tcW w:w="6095" w:type="dxa"/>
          </w:tcPr>
          <w:p w14:paraId="31101E44" w14:textId="77777777" w:rsidR="008D531F" w:rsidRPr="005A1AC4" w:rsidRDefault="008D531F" w:rsidP="00B7015C">
            <w:pPr>
              <w:rPr>
                <w:rFonts w:cstheme="minorHAnsi"/>
                <w:bCs/>
              </w:rPr>
            </w:pPr>
            <w:r w:rsidRPr="005A1AC4">
              <w:rPr>
                <w:rFonts w:cstheme="minorHAnsi"/>
                <w:spacing w:val="-1"/>
              </w:rPr>
              <w:t>means</w:t>
            </w:r>
            <w:r w:rsidRPr="005A1AC4">
              <w:rPr>
                <w:rFonts w:cstheme="minorHAnsi"/>
                <w:spacing w:val="-2"/>
              </w:rPr>
              <w:t xml:space="preserve"> </w:t>
            </w:r>
            <w:r w:rsidRPr="005A1AC4">
              <w:rPr>
                <w:rFonts w:cstheme="minorHAnsi"/>
              </w:rPr>
              <w:t xml:space="preserve">the </w:t>
            </w:r>
            <w:r w:rsidRPr="005A1AC4">
              <w:rPr>
                <w:rFonts w:cstheme="minorHAnsi"/>
                <w:spacing w:val="-1"/>
              </w:rPr>
              <w:t>Buyer System and</w:t>
            </w:r>
            <w:r w:rsidRPr="005A1AC4">
              <w:rPr>
                <w:rFonts w:cstheme="minorHAnsi"/>
                <w:spacing w:val="-2"/>
              </w:rPr>
              <w:t xml:space="preserve"> </w:t>
            </w:r>
            <w:r w:rsidRPr="005A1AC4">
              <w:rPr>
                <w:rFonts w:cstheme="minorHAnsi"/>
              </w:rPr>
              <w:t>the</w:t>
            </w:r>
            <w:r w:rsidRPr="005A1AC4">
              <w:rPr>
                <w:rFonts w:cstheme="minorHAnsi"/>
                <w:spacing w:val="-2"/>
              </w:rPr>
              <w:t xml:space="preserve"> </w:t>
            </w:r>
            <w:r w:rsidRPr="005A1AC4">
              <w:rPr>
                <w:rFonts w:cstheme="minorHAnsi"/>
                <w:spacing w:val="-1"/>
              </w:rPr>
              <w:t>Sites</w:t>
            </w:r>
          </w:p>
        </w:tc>
      </w:tr>
      <w:tr w:rsidR="008D531F" w:rsidRPr="005A1AC4" w14:paraId="4A4A4D94" w14:textId="77777777" w:rsidTr="00B7015C">
        <w:tc>
          <w:tcPr>
            <w:tcW w:w="2552" w:type="dxa"/>
          </w:tcPr>
          <w:p w14:paraId="2A6B25F3" w14:textId="77777777" w:rsidR="008D531F" w:rsidRPr="005A1AC4" w:rsidRDefault="008D531F" w:rsidP="00B7015C">
            <w:pPr>
              <w:rPr>
                <w:b/>
              </w:rPr>
            </w:pPr>
            <w:r w:rsidRPr="005A1AC4">
              <w:rPr>
                <w:b/>
              </w:rPr>
              <w:t>Order</w:t>
            </w:r>
          </w:p>
        </w:tc>
        <w:tc>
          <w:tcPr>
            <w:tcW w:w="6095" w:type="dxa"/>
          </w:tcPr>
          <w:p w14:paraId="6B9B9259" w14:textId="77777777" w:rsidR="008D531F" w:rsidRPr="005A1AC4" w:rsidRDefault="008D531F" w:rsidP="00B7015C">
            <w:r w:rsidRPr="005A1AC4">
              <w:t>means the order placed by the Buyer with the Supplier for the provision of the Services and/or Deliverables in accordance with the Framework and under the terms of this Contrac</w:t>
            </w:r>
            <w:sdt>
              <w:sdtPr>
                <w:tag w:val="goog_rdk_146"/>
                <w:id w:val="1994758101"/>
              </w:sdtPr>
              <w:sdtEndPr/>
              <w:sdtContent/>
            </w:sdt>
            <w:r w:rsidRPr="005A1AC4">
              <w:t>t</w:t>
            </w:r>
          </w:p>
        </w:tc>
      </w:tr>
      <w:tr w:rsidR="008D531F" w:rsidRPr="005A1AC4" w14:paraId="7C18B6C1" w14:textId="77777777" w:rsidTr="00B7015C">
        <w:tc>
          <w:tcPr>
            <w:tcW w:w="2552" w:type="dxa"/>
          </w:tcPr>
          <w:p w14:paraId="1F8EFA50" w14:textId="77777777" w:rsidR="008D531F" w:rsidRPr="005A1AC4" w:rsidRDefault="008D531F" w:rsidP="00B7015C">
            <w:pPr>
              <w:rPr>
                <w:b/>
              </w:rPr>
            </w:pPr>
            <w:r w:rsidRPr="005A1AC4">
              <w:rPr>
                <w:b/>
              </w:rPr>
              <w:t>Order Form</w:t>
            </w:r>
          </w:p>
        </w:tc>
        <w:tc>
          <w:tcPr>
            <w:tcW w:w="6095" w:type="dxa"/>
          </w:tcPr>
          <w:p w14:paraId="4B2596D8" w14:textId="77777777" w:rsidR="008D531F" w:rsidRPr="005A1AC4" w:rsidRDefault="008D531F" w:rsidP="00B7015C">
            <w:r w:rsidRPr="005A1AC4">
              <w:t>means the form (based on the template included at Annex 1 to Framework Schedule 4 (Template Order Form and Template Call Off Terms)) together with any Attachments, as completed and forming part of this Contract, which contains details of an Order together with other information in relation to such Order, including the description of the Services to be provided</w:t>
            </w:r>
          </w:p>
        </w:tc>
      </w:tr>
      <w:tr w:rsidR="008D531F" w:rsidRPr="005A1AC4" w14:paraId="1BFD645D" w14:textId="77777777" w:rsidTr="00B7015C">
        <w:tc>
          <w:tcPr>
            <w:tcW w:w="2552" w:type="dxa"/>
          </w:tcPr>
          <w:p w14:paraId="5B280598" w14:textId="77777777" w:rsidR="008D531F" w:rsidRPr="005A1AC4" w:rsidRDefault="008D531F" w:rsidP="00B7015C">
            <w:pPr>
              <w:rPr>
                <w:b/>
              </w:rPr>
            </w:pPr>
            <w:r w:rsidRPr="005A1AC4">
              <w:rPr>
                <w:b/>
              </w:rPr>
              <w:t>Other Supplier</w:t>
            </w:r>
          </w:p>
        </w:tc>
        <w:tc>
          <w:tcPr>
            <w:tcW w:w="6095" w:type="dxa"/>
          </w:tcPr>
          <w:p w14:paraId="296B7F3F" w14:textId="77777777" w:rsidR="008D531F" w:rsidRPr="005A1AC4" w:rsidRDefault="008D531F" w:rsidP="00B7015C">
            <w:pPr>
              <w:rPr>
                <w:rFonts w:cstheme="minorHAnsi"/>
                <w:bCs/>
              </w:rPr>
            </w:pPr>
            <w:r w:rsidRPr="005A1AC4">
              <w:t>any supplier to the Buyer (other than the Supplier) which is notified to the Supplier from time to time and/or of which the Supplier should have been aware</w:t>
            </w:r>
          </w:p>
        </w:tc>
      </w:tr>
      <w:tr w:rsidR="008D531F" w:rsidRPr="005A1AC4" w14:paraId="6BE486E3" w14:textId="77777777" w:rsidTr="00B7015C">
        <w:tc>
          <w:tcPr>
            <w:tcW w:w="2552" w:type="dxa"/>
          </w:tcPr>
          <w:p w14:paraId="62FFFA68" w14:textId="77777777" w:rsidR="008D531F" w:rsidRPr="005A1AC4" w:rsidRDefault="008D531F" w:rsidP="00B7015C">
            <w:pPr>
              <w:rPr>
                <w:b/>
              </w:rPr>
            </w:pPr>
            <w:r w:rsidRPr="005A1AC4">
              <w:rPr>
                <w:b/>
              </w:rPr>
              <w:t xml:space="preserve">Outline Implementation Plan </w:t>
            </w:r>
          </w:p>
        </w:tc>
        <w:tc>
          <w:tcPr>
            <w:tcW w:w="6095" w:type="dxa"/>
          </w:tcPr>
          <w:p w14:paraId="11365195" w14:textId="77777777" w:rsidR="008D531F" w:rsidRPr="005A1AC4" w:rsidRDefault="008D531F" w:rsidP="00B7015C">
            <w:pPr>
              <w:rPr>
                <w:rFonts w:cstheme="minorHAnsi"/>
              </w:rPr>
            </w:pPr>
            <w:r w:rsidRPr="005A1AC4">
              <w:rPr>
                <w:rFonts w:cstheme="minorHAnsi"/>
                <w:bCs/>
              </w:rPr>
              <w:t>the outline plan set out at Attachment 3 (Outline Implementation Plan) of the Order Form (where used)</w:t>
            </w:r>
          </w:p>
        </w:tc>
      </w:tr>
      <w:tr w:rsidR="008D531F" w:rsidRPr="005A1AC4" w14:paraId="713FCBD7" w14:textId="77777777" w:rsidTr="00B7015C">
        <w:tc>
          <w:tcPr>
            <w:tcW w:w="2552" w:type="dxa"/>
          </w:tcPr>
          <w:p w14:paraId="3917906D" w14:textId="77777777" w:rsidR="008D531F" w:rsidRPr="005A1AC4" w:rsidRDefault="008D531F" w:rsidP="00B7015C">
            <w:pPr>
              <w:rPr>
                <w:b/>
              </w:rPr>
            </w:pPr>
            <w:r w:rsidRPr="005A1AC4">
              <w:rPr>
                <w:b/>
              </w:rPr>
              <w:t>Party</w:t>
            </w:r>
          </w:p>
        </w:tc>
        <w:tc>
          <w:tcPr>
            <w:tcW w:w="6095" w:type="dxa"/>
          </w:tcPr>
          <w:p w14:paraId="580C770B" w14:textId="77777777" w:rsidR="008D531F" w:rsidRPr="005A1AC4" w:rsidRDefault="008D531F" w:rsidP="00B7015C">
            <w:r w:rsidRPr="005A1AC4">
              <w:t>means a party to this Contract, namely either the Buyer or the Supplier (together the “</w:t>
            </w:r>
            <w:r w:rsidRPr="005A1AC4">
              <w:rPr>
                <w:b/>
              </w:rPr>
              <w:t>Parties</w:t>
            </w:r>
            <w:r w:rsidRPr="005A1AC4">
              <w:t>”)</w:t>
            </w:r>
          </w:p>
        </w:tc>
      </w:tr>
      <w:tr w:rsidR="008D531F" w:rsidRPr="005A1AC4" w14:paraId="49730FAE" w14:textId="77777777" w:rsidTr="00B7015C">
        <w:tc>
          <w:tcPr>
            <w:tcW w:w="2552" w:type="dxa"/>
          </w:tcPr>
          <w:p w14:paraId="377BF80F" w14:textId="77777777" w:rsidR="008D531F" w:rsidRPr="005A1AC4" w:rsidRDefault="008D531F" w:rsidP="00B7015C">
            <w:pPr>
              <w:rPr>
                <w:b/>
              </w:rPr>
            </w:pPr>
            <w:r w:rsidRPr="005A1AC4">
              <w:rPr>
                <w:b/>
              </w:rPr>
              <w:t>Performance Monitoring Reports</w:t>
            </w:r>
          </w:p>
        </w:tc>
        <w:tc>
          <w:tcPr>
            <w:tcW w:w="6095" w:type="dxa"/>
          </w:tcPr>
          <w:p w14:paraId="29E82228" w14:textId="77777777" w:rsidR="008D531F" w:rsidRPr="005A1AC4" w:rsidRDefault="008D531F" w:rsidP="00B7015C">
            <w:r w:rsidRPr="005A1AC4">
              <w:t xml:space="preserve">has the meaning given in Paragraph </w:t>
            </w:r>
            <w:r w:rsidRPr="005A1AC4">
              <w:fldChar w:fldCharType="begin"/>
            </w:r>
            <w:r w:rsidRPr="005A1AC4">
              <w:instrText xml:space="preserve"> REF _Ref45815406 \r \h </w:instrText>
            </w:r>
            <w:r>
              <w:instrText xml:space="preserve"> \* MERGEFORMAT </w:instrText>
            </w:r>
            <w:r w:rsidRPr="005A1AC4">
              <w:fldChar w:fldCharType="separate"/>
            </w:r>
            <w:r>
              <w:t>1.2</w:t>
            </w:r>
            <w:r w:rsidRPr="005A1AC4">
              <w:fldChar w:fldCharType="end"/>
            </w:r>
            <w:r w:rsidRPr="005A1AC4">
              <w:t xml:space="preserve"> Part B (Performance Monitoring) of Schedule 3 (Service Levels, Service Credits and Performance Monitoring)</w:t>
            </w:r>
          </w:p>
        </w:tc>
      </w:tr>
      <w:tr w:rsidR="008D531F" w:rsidRPr="005A1AC4" w14:paraId="460F6193" w14:textId="77777777" w:rsidTr="00B7015C">
        <w:tc>
          <w:tcPr>
            <w:tcW w:w="2552" w:type="dxa"/>
          </w:tcPr>
          <w:p w14:paraId="5E2D540F" w14:textId="77777777" w:rsidR="008D531F" w:rsidRPr="005A1AC4" w:rsidRDefault="008D531F" w:rsidP="00B7015C">
            <w:pPr>
              <w:rPr>
                <w:b/>
              </w:rPr>
            </w:pPr>
            <w:r w:rsidRPr="005A1AC4">
              <w:rPr>
                <w:b/>
              </w:rPr>
              <w:t>Personal Data</w:t>
            </w:r>
          </w:p>
        </w:tc>
        <w:tc>
          <w:tcPr>
            <w:tcW w:w="6095" w:type="dxa"/>
          </w:tcPr>
          <w:p w14:paraId="0BFEB917" w14:textId="77777777" w:rsidR="008D531F" w:rsidRPr="005A1AC4" w:rsidRDefault="008D531F" w:rsidP="00B7015C">
            <w:r w:rsidRPr="005A1AC4">
              <w:t>has the meaning given to it in the GDPR</w:t>
            </w:r>
          </w:p>
        </w:tc>
      </w:tr>
      <w:tr w:rsidR="008D531F" w:rsidRPr="005A1AC4" w14:paraId="35D39C03" w14:textId="77777777" w:rsidTr="00B7015C">
        <w:tc>
          <w:tcPr>
            <w:tcW w:w="2552" w:type="dxa"/>
          </w:tcPr>
          <w:p w14:paraId="571F2369" w14:textId="77777777" w:rsidR="008D531F" w:rsidRPr="005A1AC4" w:rsidRDefault="008D531F" w:rsidP="00B7015C">
            <w:pPr>
              <w:rPr>
                <w:b/>
              </w:rPr>
            </w:pPr>
            <w:r w:rsidRPr="005A1AC4">
              <w:rPr>
                <w:b/>
              </w:rPr>
              <w:t>Personal Data Breach</w:t>
            </w:r>
          </w:p>
        </w:tc>
        <w:tc>
          <w:tcPr>
            <w:tcW w:w="6095" w:type="dxa"/>
          </w:tcPr>
          <w:p w14:paraId="609E5945" w14:textId="77777777" w:rsidR="008D531F" w:rsidRPr="005A1AC4" w:rsidRDefault="008D531F" w:rsidP="00B7015C">
            <w:r w:rsidRPr="005A1AC4">
              <w:t>has the meaning given to it in the GDPR</w:t>
            </w:r>
          </w:p>
        </w:tc>
      </w:tr>
      <w:tr w:rsidR="008D531F" w:rsidRPr="005A1AC4" w14:paraId="2F1484F3" w14:textId="77777777" w:rsidTr="00B7015C">
        <w:tc>
          <w:tcPr>
            <w:tcW w:w="2552" w:type="dxa"/>
          </w:tcPr>
          <w:p w14:paraId="1214E0CE" w14:textId="77777777" w:rsidR="008D531F" w:rsidRPr="005A1AC4" w:rsidRDefault="008D531F" w:rsidP="00B7015C">
            <w:pPr>
              <w:rPr>
                <w:b/>
              </w:rPr>
            </w:pPr>
            <w:r w:rsidRPr="005A1AC4">
              <w:rPr>
                <w:b/>
              </w:rPr>
              <w:t>Processing</w:t>
            </w:r>
          </w:p>
        </w:tc>
        <w:tc>
          <w:tcPr>
            <w:tcW w:w="6095" w:type="dxa"/>
          </w:tcPr>
          <w:p w14:paraId="4600FDC7" w14:textId="77777777" w:rsidR="008D531F" w:rsidRPr="005A1AC4" w:rsidRDefault="008D531F" w:rsidP="00B7015C">
            <w:r w:rsidRPr="005A1AC4">
              <w:t>has the meaning given to it in the GDPR and “Process” and “Processed” shall be interpreted accordingly</w:t>
            </w:r>
          </w:p>
        </w:tc>
      </w:tr>
      <w:tr w:rsidR="008D531F" w:rsidRPr="005A1AC4" w14:paraId="10B90978" w14:textId="77777777" w:rsidTr="00B7015C">
        <w:tc>
          <w:tcPr>
            <w:tcW w:w="2552" w:type="dxa"/>
          </w:tcPr>
          <w:p w14:paraId="413D26F5" w14:textId="77777777" w:rsidR="008D531F" w:rsidRPr="005A1AC4" w:rsidRDefault="008D531F" w:rsidP="00B7015C">
            <w:pPr>
              <w:rPr>
                <w:b/>
              </w:rPr>
            </w:pPr>
            <w:r w:rsidRPr="005A1AC4">
              <w:rPr>
                <w:b/>
              </w:rPr>
              <w:t>Processor</w:t>
            </w:r>
          </w:p>
        </w:tc>
        <w:tc>
          <w:tcPr>
            <w:tcW w:w="6095" w:type="dxa"/>
          </w:tcPr>
          <w:p w14:paraId="620C662F" w14:textId="77777777" w:rsidR="008D531F" w:rsidRPr="005A1AC4" w:rsidRDefault="008D531F" w:rsidP="00B7015C">
            <w:r w:rsidRPr="005A1AC4">
              <w:t>has the meaning given to it in the GDPR</w:t>
            </w:r>
          </w:p>
        </w:tc>
      </w:tr>
      <w:tr w:rsidR="008D531F" w:rsidRPr="005A1AC4" w14:paraId="37291734" w14:textId="77777777" w:rsidTr="00B7015C">
        <w:tc>
          <w:tcPr>
            <w:tcW w:w="2552" w:type="dxa"/>
          </w:tcPr>
          <w:p w14:paraId="25AD05C1" w14:textId="77777777" w:rsidR="008D531F" w:rsidRPr="005A1AC4" w:rsidRDefault="008D531F" w:rsidP="00B7015C">
            <w:pPr>
              <w:rPr>
                <w:b/>
              </w:rPr>
            </w:pPr>
            <w:r w:rsidRPr="005A1AC4">
              <w:rPr>
                <w:b/>
              </w:rPr>
              <w:t>Processor Personnel</w:t>
            </w:r>
          </w:p>
        </w:tc>
        <w:tc>
          <w:tcPr>
            <w:tcW w:w="6095" w:type="dxa"/>
          </w:tcPr>
          <w:p w14:paraId="79C289B0" w14:textId="77777777" w:rsidR="008D531F" w:rsidRPr="005A1AC4" w:rsidRDefault="008D531F" w:rsidP="00B7015C">
            <w:pPr>
              <w:rPr>
                <w:rFonts w:cstheme="minorHAnsi"/>
              </w:rPr>
            </w:pPr>
            <w:r w:rsidRPr="005A1AC4">
              <w:rPr>
                <w:rFonts w:cstheme="minorHAnsi"/>
              </w:rPr>
              <w:t>means all directors, officers, employees, agents, consultants and suppliers of the Processor and/or of any Sub-processor engaged in the performance of its obligations under this Contract</w:t>
            </w:r>
          </w:p>
        </w:tc>
      </w:tr>
      <w:tr w:rsidR="008D531F" w:rsidRPr="005A1AC4" w14:paraId="1857DFD1" w14:textId="77777777" w:rsidTr="00B7015C">
        <w:tc>
          <w:tcPr>
            <w:tcW w:w="2552" w:type="dxa"/>
          </w:tcPr>
          <w:p w14:paraId="3E6BFFE1" w14:textId="77777777" w:rsidR="008D531F" w:rsidRPr="005A1AC4" w:rsidRDefault="008D531F" w:rsidP="00B7015C">
            <w:pPr>
              <w:rPr>
                <w:b/>
              </w:rPr>
            </w:pPr>
            <w:r w:rsidRPr="005A1AC4">
              <w:rPr>
                <w:b/>
              </w:rPr>
              <w:t>Prohibited Acts</w:t>
            </w:r>
          </w:p>
        </w:tc>
        <w:tc>
          <w:tcPr>
            <w:tcW w:w="6095" w:type="dxa"/>
          </w:tcPr>
          <w:p w14:paraId="50443A59" w14:textId="77777777" w:rsidR="008D531F" w:rsidRPr="005A1AC4" w:rsidRDefault="008D531F" w:rsidP="00B7015C">
            <w:r w:rsidRPr="005A1AC4">
              <w:t>means:</w:t>
            </w:r>
          </w:p>
          <w:p w14:paraId="647F397A" w14:textId="77777777" w:rsidR="008D531F" w:rsidRPr="005A1AC4" w:rsidRDefault="008D531F" w:rsidP="00BE2264">
            <w:pPr>
              <w:pStyle w:val="BodyText"/>
              <w:numPr>
                <w:ilvl w:val="0"/>
                <w:numId w:val="68"/>
              </w:numPr>
              <w:spacing w:before="120" w:after="120"/>
              <w:ind w:left="458" w:hanging="458"/>
              <w:jc w:val="left"/>
            </w:pPr>
            <w:r w:rsidRPr="005A1AC4">
              <w:t>to directly or indirectly offer, promise or give any person working for or engaged by a Buyer or any other public body a financial or other advantage to:</w:t>
            </w:r>
          </w:p>
          <w:p w14:paraId="7FCCF2A8" w14:textId="77777777" w:rsidR="008D531F" w:rsidRPr="005A1AC4" w:rsidRDefault="008D531F" w:rsidP="008D531F">
            <w:pPr>
              <w:numPr>
                <w:ilvl w:val="2"/>
                <w:numId w:val="2"/>
              </w:numPr>
              <w:suppressAutoHyphens w:val="0"/>
              <w:autoSpaceDN/>
              <w:spacing w:before="120" w:after="120"/>
              <w:ind w:hanging="622"/>
              <w:jc w:val="both"/>
              <w:textAlignment w:val="auto"/>
            </w:pPr>
            <w:r w:rsidRPr="005A1AC4">
              <w:t>induce that person to perform improperly a relevant function or activity; or</w:t>
            </w:r>
          </w:p>
          <w:p w14:paraId="7486021A" w14:textId="77777777" w:rsidR="008D531F" w:rsidRPr="005A1AC4" w:rsidRDefault="008D531F" w:rsidP="008D531F">
            <w:pPr>
              <w:numPr>
                <w:ilvl w:val="2"/>
                <w:numId w:val="2"/>
              </w:numPr>
              <w:suppressAutoHyphens w:val="0"/>
              <w:autoSpaceDN/>
              <w:spacing w:before="120" w:after="120"/>
              <w:ind w:hanging="622"/>
              <w:jc w:val="both"/>
              <w:textAlignment w:val="auto"/>
            </w:pPr>
            <w:r w:rsidRPr="005A1AC4">
              <w:t>reward that person for improper performance of a relevant function or activity;</w:t>
            </w:r>
          </w:p>
          <w:p w14:paraId="540B8F03" w14:textId="77777777" w:rsidR="008D531F" w:rsidRPr="005A1AC4" w:rsidRDefault="008D531F" w:rsidP="00BE2264">
            <w:pPr>
              <w:pStyle w:val="BodyText"/>
              <w:numPr>
                <w:ilvl w:val="0"/>
                <w:numId w:val="68"/>
              </w:numPr>
              <w:spacing w:before="120" w:after="120"/>
              <w:ind w:left="458" w:hanging="458"/>
              <w:jc w:val="left"/>
            </w:pPr>
            <w:r w:rsidRPr="005A1AC4">
              <w:t>to directly or indirectly request, agree to receive or accept any financial or other advantage as an inducement or a reward for improper performance of a relevant function or activity in connection with this Contract; or</w:t>
            </w:r>
          </w:p>
          <w:p w14:paraId="5A7A51C3" w14:textId="77777777" w:rsidR="008D531F" w:rsidRPr="005A1AC4" w:rsidRDefault="008D531F" w:rsidP="00BE2264">
            <w:pPr>
              <w:pStyle w:val="BodyText"/>
              <w:numPr>
                <w:ilvl w:val="0"/>
                <w:numId w:val="68"/>
              </w:numPr>
              <w:spacing w:before="120" w:after="120"/>
              <w:ind w:left="458" w:hanging="458"/>
              <w:jc w:val="left"/>
            </w:pPr>
            <w:r w:rsidRPr="005A1AC4">
              <w:t>committing any offence:</w:t>
            </w:r>
          </w:p>
          <w:p w14:paraId="219F805B" w14:textId="77777777" w:rsidR="008D531F" w:rsidRPr="005A1AC4" w:rsidRDefault="008D531F" w:rsidP="00BE2264">
            <w:pPr>
              <w:numPr>
                <w:ilvl w:val="2"/>
                <w:numId w:val="69"/>
              </w:numPr>
              <w:suppressAutoHyphens w:val="0"/>
              <w:autoSpaceDN/>
              <w:spacing w:before="120" w:after="120"/>
              <w:ind w:left="1025" w:hanging="567"/>
              <w:jc w:val="both"/>
              <w:textAlignment w:val="auto"/>
            </w:pPr>
            <w:r w:rsidRPr="005A1AC4">
              <w:t>under the Bribery Act 2010 (or any legislation repealed or revoked by such Act); or</w:t>
            </w:r>
          </w:p>
          <w:p w14:paraId="7F0BE6B7" w14:textId="77777777" w:rsidR="008D531F" w:rsidRPr="005A1AC4" w:rsidRDefault="008D531F" w:rsidP="00BE2264">
            <w:pPr>
              <w:numPr>
                <w:ilvl w:val="2"/>
                <w:numId w:val="69"/>
              </w:numPr>
              <w:suppressAutoHyphens w:val="0"/>
              <w:autoSpaceDN/>
              <w:spacing w:before="120" w:after="120"/>
              <w:ind w:left="1025" w:hanging="567"/>
              <w:jc w:val="both"/>
              <w:textAlignment w:val="auto"/>
            </w:pPr>
            <w:r w:rsidRPr="005A1AC4">
              <w:t>under legislation or common law concerning fraudulent acts; or</w:t>
            </w:r>
          </w:p>
          <w:p w14:paraId="069EFB83" w14:textId="77777777" w:rsidR="008D531F" w:rsidRPr="005A1AC4" w:rsidRDefault="008D531F" w:rsidP="00BE2264">
            <w:pPr>
              <w:pStyle w:val="BodyText"/>
              <w:numPr>
                <w:ilvl w:val="0"/>
                <w:numId w:val="68"/>
              </w:numPr>
              <w:spacing w:before="120" w:after="120"/>
              <w:ind w:left="458" w:hanging="458"/>
              <w:jc w:val="left"/>
            </w:pPr>
            <w:r w:rsidRPr="005A1AC4">
              <w:t>defrauding, attempting to defraud or conspiring to defraud a Buyer or other public body; or</w:t>
            </w:r>
          </w:p>
          <w:p w14:paraId="1C237BFA" w14:textId="77777777" w:rsidR="008D531F" w:rsidRPr="005A1AC4" w:rsidRDefault="008D531F" w:rsidP="00BE2264">
            <w:pPr>
              <w:pStyle w:val="BodyText"/>
              <w:numPr>
                <w:ilvl w:val="0"/>
                <w:numId w:val="68"/>
              </w:numPr>
              <w:spacing w:before="120" w:after="120"/>
              <w:ind w:left="458" w:hanging="458"/>
              <w:jc w:val="left"/>
            </w:pPr>
            <w:r w:rsidRPr="005A1AC4">
              <w:t>any activity, practice or conduct which would constitute one of the offences listed under (c) above if such activity, practice or conduct had been carried out in the UK</w:t>
            </w:r>
          </w:p>
        </w:tc>
      </w:tr>
      <w:tr w:rsidR="008D531F" w:rsidRPr="005A1AC4" w14:paraId="02ACAD3A" w14:textId="77777777" w:rsidTr="00B7015C">
        <w:tc>
          <w:tcPr>
            <w:tcW w:w="2552" w:type="dxa"/>
          </w:tcPr>
          <w:p w14:paraId="7E321F07" w14:textId="77777777" w:rsidR="008D531F" w:rsidRPr="005A1AC4" w:rsidRDefault="008D531F" w:rsidP="00B7015C">
            <w:pPr>
              <w:rPr>
                <w:b/>
              </w:rPr>
            </w:pPr>
            <w:r w:rsidRPr="005A1AC4">
              <w:rPr>
                <w:rFonts w:ascii="Calibri" w:hAnsi="Calibri"/>
                <w:b/>
              </w:rPr>
              <w:t>“Project Specific IPRs”</w:t>
            </w:r>
          </w:p>
        </w:tc>
        <w:tc>
          <w:tcPr>
            <w:tcW w:w="6095" w:type="dxa"/>
          </w:tcPr>
          <w:p w14:paraId="63DD4208" w14:textId="77777777" w:rsidR="008D531F" w:rsidRPr="005A1AC4" w:rsidRDefault="008D531F" w:rsidP="00BE2264">
            <w:pPr>
              <w:pStyle w:val="BodyText"/>
              <w:numPr>
                <w:ilvl w:val="0"/>
                <w:numId w:val="99"/>
              </w:numPr>
              <w:spacing w:before="120" w:after="220"/>
              <w:rPr>
                <w:rFonts w:ascii="Calibri" w:hAnsi="Calibri"/>
              </w:rPr>
            </w:pPr>
            <w:r w:rsidRPr="005A1AC4">
              <w:rPr>
                <w:rFonts w:ascii="Calibri" w:hAnsi="Calibri"/>
              </w:rPr>
              <w:t>Intellectual Property Rights in items created by the Supplier (or by a third party on behalf of the Supplier) specifically for the purposes of this Contract and updates and amendments of these items including (but not limited to) database schema; and/or</w:t>
            </w:r>
          </w:p>
          <w:p w14:paraId="3A3B1BBA" w14:textId="77777777" w:rsidR="008D531F" w:rsidRPr="005A1AC4" w:rsidRDefault="008D531F" w:rsidP="00BE2264">
            <w:pPr>
              <w:pStyle w:val="BodyText"/>
              <w:numPr>
                <w:ilvl w:val="0"/>
                <w:numId w:val="99"/>
              </w:numPr>
              <w:spacing w:before="120" w:after="220"/>
              <w:rPr>
                <w:rFonts w:ascii="Calibri" w:hAnsi="Calibri"/>
              </w:rPr>
            </w:pPr>
            <w:r w:rsidRPr="005A1AC4">
              <w:rPr>
                <w:rFonts w:ascii="Calibri" w:hAnsi="Calibri"/>
              </w:rPr>
              <w:t>Intellectual Property Rights arising as a result of the performance of the Supplier's obligations under this Contract;</w:t>
            </w:r>
          </w:p>
          <w:p w14:paraId="08A37ADA" w14:textId="77777777" w:rsidR="008D531F" w:rsidRPr="005A1AC4" w:rsidRDefault="008D531F" w:rsidP="00B7015C">
            <w:r w:rsidRPr="005A1AC4">
              <w:rPr>
                <w:rFonts w:ascii="Calibri" w:hAnsi="Calibri"/>
              </w:rPr>
              <w:t>but shall not include the Supplier Background IPRs or the Specially Written Software;</w:t>
            </w:r>
          </w:p>
        </w:tc>
      </w:tr>
      <w:tr w:rsidR="008D531F" w:rsidRPr="005A1AC4" w14:paraId="63A0BCA2" w14:textId="77777777" w:rsidTr="00B7015C">
        <w:tc>
          <w:tcPr>
            <w:tcW w:w="2552" w:type="dxa"/>
          </w:tcPr>
          <w:p w14:paraId="357E4E1B" w14:textId="77777777" w:rsidR="008D531F" w:rsidRPr="005A1AC4" w:rsidRDefault="008D531F" w:rsidP="00B7015C">
            <w:pPr>
              <w:rPr>
                <w:b/>
              </w:rPr>
            </w:pPr>
            <w:r w:rsidRPr="005A1AC4">
              <w:rPr>
                <w:b/>
              </w:rPr>
              <w:t>Protective Measures</w:t>
            </w:r>
          </w:p>
        </w:tc>
        <w:tc>
          <w:tcPr>
            <w:tcW w:w="6095" w:type="dxa"/>
          </w:tcPr>
          <w:p w14:paraId="498738F4" w14:textId="77777777" w:rsidR="008D531F" w:rsidRPr="005A1AC4" w:rsidRDefault="008D531F" w:rsidP="00B7015C">
            <w:r w:rsidRPr="005A1AC4">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tc>
      </w:tr>
      <w:tr w:rsidR="008D531F" w:rsidRPr="005A1AC4" w14:paraId="6E61B02F" w14:textId="77777777" w:rsidTr="00B7015C">
        <w:tc>
          <w:tcPr>
            <w:tcW w:w="2552" w:type="dxa"/>
          </w:tcPr>
          <w:p w14:paraId="28718472" w14:textId="77777777" w:rsidR="008D531F" w:rsidRPr="005A1AC4" w:rsidRDefault="008D531F" w:rsidP="00B7015C">
            <w:pPr>
              <w:rPr>
                <w:b/>
              </w:rPr>
            </w:pPr>
            <w:r w:rsidRPr="005A1AC4">
              <w:rPr>
                <w:b/>
              </w:rPr>
              <w:t>Quality Plans</w:t>
            </w:r>
          </w:p>
        </w:tc>
        <w:tc>
          <w:tcPr>
            <w:tcW w:w="6095" w:type="dxa"/>
          </w:tcPr>
          <w:p w14:paraId="25F2CAFA" w14:textId="77777777" w:rsidR="008D531F" w:rsidRPr="005A1AC4" w:rsidRDefault="008D531F" w:rsidP="00B7015C">
            <w:r w:rsidRPr="005A1AC4">
              <w:t xml:space="preserve">has the meaning given in Clause </w:t>
            </w:r>
            <w:r w:rsidRPr="005A1AC4">
              <w:fldChar w:fldCharType="begin"/>
            </w:r>
            <w:r w:rsidRPr="005A1AC4">
              <w:instrText xml:space="preserve"> REF _Ref46125511 \r \h </w:instrText>
            </w:r>
            <w:r>
              <w:instrText xml:space="preserve"> \* MERGEFORMAT </w:instrText>
            </w:r>
            <w:r w:rsidRPr="005A1AC4">
              <w:fldChar w:fldCharType="separate"/>
            </w:r>
            <w:r>
              <w:t>7.1</w:t>
            </w:r>
            <w:r w:rsidRPr="005A1AC4">
              <w:fldChar w:fldCharType="end"/>
            </w:r>
          </w:p>
        </w:tc>
      </w:tr>
      <w:tr w:rsidR="008D531F" w:rsidRPr="005A1AC4" w14:paraId="12214A15" w14:textId="77777777" w:rsidTr="00B7015C">
        <w:tc>
          <w:tcPr>
            <w:tcW w:w="2552" w:type="dxa"/>
          </w:tcPr>
          <w:p w14:paraId="34B0F356" w14:textId="77777777" w:rsidR="008D531F" w:rsidRPr="005A1AC4" w:rsidRDefault="008D531F" w:rsidP="00B7015C">
            <w:pPr>
              <w:rPr>
                <w:b/>
              </w:rPr>
            </w:pPr>
            <w:r w:rsidRPr="005A1AC4">
              <w:rPr>
                <w:b/>
              </w:rPr>
              <w:t xml:space="preserve">Rectification Plan </w:t>
            </w:r>
          </w:p>
        </w:tc>
        <w:tc>
          <w:tcPr>
            <w:tcW w:w="6095" w:type="dxa"/>
          </w:tcPr>
          <w:p w14:paraId="0373F241" w14:textId="77777777" w:rsidR="008D531F" w:rsidRPr="005A1AC4" w:rsidRDefault="008D531F" w:rsidP="00B7015C">
            <w:r w:rsidRPr="005A1AC4">
              <w:t>means the rectification plan pursuant to the Rectification Plan Process</w:t>
            </w:r>
          </w:p>
        </w:tc>
      </w:tr>
      <w:tr w:rsidR="008D531F" w:rsidRPr="005A1AC4" w14:paraId="7B47DD05" w14:textId="77777777" w:rsidTr="00B7015C">
        <w:tc>
          <w:tcPr>
            <w:tcW w:w="2552" w:type="dxa"/>
          </w:tcPr>
          <w:p w14:paraId="2223D063" w14:textId="77777777" w:rsidR="008D531F" w:rsidRPr="005A1AC4" w:rsidRDefault="008D531F" w:rsidP="00B7015C">
            <w:pPr>
              <w:rPr>
                <w:b/>
              </w:rPr>
            </w:pPr>
            <w:r w:rsidRPr="005A1AC4">
              <w:rPr>
                <w:b/>
              </w:rPr>
              <w:t>Rectification Plan Process</w:t>
            </w:r>
          </w:p>
        </w:tc>
        <w:tc>
          <w:tcPr>
            <w:tcW w:w="6095" w:type="dxa"/>
          </w:tcPr>
          <w:p w14:paraId="52FE27C0" w14:textId="77777777" w:rsidR="008D531F" w:rsidRPr="005A1AC4" w:rsidRDefault="008D531F" w:rsidP="00B7015C">
            <w:r w:rsidRPr="005A1AC4">
              <w:t xml:space="preserve">means the process set out in Clauses </w:t>
            </w:r>
            <w:r w:rsidRPr="005A1AC4">
              <w:fldChar w:fldCharType="begin"/>
            </w:r>
            <w:r w:rsidRPr="005A1AC4">
              <w:instrText xml:space="preserve"> REF _Ref45862495 \r \h  \* MERGEFORMAT </w:instrText>
            </w:r>
            <w:r w:rsidRPr="005A1AC4">
              <w:fldChar w:fldCharType="separate"/>
            </w:r>
            <w:r>
              <w:t>31.3</w:t>
            </w:r>
            <w:r w:rsidRPr="005A1AC4">
              <w:fldChar w:fldCharType="end"/>
            </w:r>
            <w:r w:rsidRPr="005A1AC4">
              <w:t xml:space="preserve"> to </w:t>
            </w:r>
            <w:r w:rsidRPr="005A1AC4">
              <w:fldChar w:fldCharType="begin"/>
            </w:r>
            <w:r w:rsidRPr="005A1AC4">
              <w:instrText xml:space="preserve"> REF _Ref45862554 \r \h  \* MERGEFORMAT </w:instrText>
            </w:r>
            <w:r w:rsidRPr="005A1AC4">
              <w:fldChar w:fldCharType="separate"/>
            </w:r>
            <w:r>
              <w:t>31.8</w:t>
            </w:r>
            <w:r w:rsidRPr="005A1AC4">
              <w:fldChar w:fldCharType="end"/>
            </w:r>
          </w:p>
        </w:tc>
      </w:tr>
      <w:tr w:rsidR="008D531F" w:rsidRPr="005A1AC4" w14:paraId="0EA43A6F" w14:textId="77777777" w:rsidTr="00B7015C">
        <w:tc>
          <w:tcPr>
            <w:tcW w:w="2552" w:type="dxa"/>
          </w:tcPr>
          <w:p w14:paraId="0EF6F4B7" w14:textId="77777777" w:rsidR="008D531F" w:rsidRPr="005A1AC4" w:rsidRDefault="008D531F" w:rsidP="00B7015C">
            <w:pPr>
              <w:rPr>
                <w:b/>
              </w:rPr>
            </w:pPr>
            <w:r w:rsidRPr="005A1AC4">
              <w:rPr>
                <w:b/>
              </w:rPr>
              <w:t>Regulations</w:t>
            </w:r>
          </w:p>
        </w:tc>
        <w:tc>
          <w:tcPr>
            <w:tcW w:w="6095" w:type="dxa"/>
          </w:tcPr>
          <w:p w14:paraId="3316D989" w14:textId="77777777" w:rsidR="008D531F" w:rsidRPr="005A1AC4" w:rsidRDefault="008D531F" w:rsidP="00B7015C">
            <w:r w:rsidRPr="005A1AC4">
              <w:t xml:space="preserve">means the Public Contracts Regulations 2015 </w:t>
            </w:r>
            <w:sdt>
              <w:sdtPr>
                <w:tag w:val="goog_rdk_147"/>
                <w:id w:val="1071235551"/>
              </w:sdtPr>
              <w:sdtEndPr/>
              <w:sdtContent/>
            </w:sdt>
            <w:r w:rsidRPr="005A1AC4">
              <w:t>and/or the Public Contracts (Scotland) Regulations 2015 (as the context requires)</w:t>
            </w:r>
          </w:p>
        </w:tc>
      </w:tr>
      <w:tr w:rsidR="008D531F" w:rsidRPr="005A1AC4" w14:paraId="64D426FC" w14:textId="77777777" w:rsidTr="00B7015C">
        <w:tc>
          <w:tcPr>
            <w:tcW w:w="2552" w:type="dxa"/>
          </w:tcPr>
          <w:p w14:paraId="4D6269BF" w14:textId="77777777" w:rsidR="008D531F" w:rsidRPr="005A1AC4" w:rsidRDefault="008D531F" w:rsidP="00B7015C">
            <w:pPr>
              <w:rPr>
                <w:rFonts w:cstheme="minorHAnsi"/>
                <w:b/>
              </w:rPr>
            </w:pPr>
            <w:r w:rsidRPr="005A1AC4">
              <w:rPr>
                <w:rFonts w:cstheme="minorHAnsi"/>
                <w:b/>
              </w:rPr>
              <w:t>Relevant IPRs</w:t>
            </w:r>
          </w:p>
        </w:tc>
        <w:tc>
          <w:tcPr>
            <w:tcW w:w="6095" w:type="dxa"/>
          </w:tcPr>
          <w:p w14:paraId="537FB1C8" w14:textId="77777777" w:rsidR="008D531F" w:rsidRPr="005A1AC4" w:rsidRDefault="008D531F" w:rsidP="00B7015C">
            <w:pPr>
              <w:rPr>
                <w:rFonts w:cstheme="minorHAnsi"/>
              </w:rPr>
            </w:pPr>
            <w:r w:rsidRPr="005A1AC4">
              <w:rPr>
                <w:rFonts w:cstheme="minorHAnsi"/>
              </w:rPr>
              <w:t>means IPRs used to provide the Services or as otherwise provided and/or licensed by the Supplier (or to which the Supplier has provided access) to the Buyer or a third party in the fulfilment of the Supplier’s obligations under this Contract including IPRs in the Specially Written Software, the Supplier Non</w:t>
            </w:r>
            <w:r w:rsidRPr="005A1AC4">
              <w:rPr>
                <w:rFonts w:cstheme="minorHAnsi"/>
              </w:rPr>
              <w:noBreakHyphen/>
              <w:t>COTS Software, the Supplier Non</w:t>
            </w:r>
            <w:r w:rsidRPr="005A1AC4">
              <w:rPr>
                <w:rFonts w:cstheme="minorHAnsi"/>
              </w:rPr>
              <w:noBreakHyphen/>
              <w:t>COTS Background IPRs, the Third Party Non</w:t>
            </w:r>
            <w:r w:rsidRPr="005A1AC4">
              <w:rPr>
                <w:rFonts w:cstheme="minorHAnsi"/>
              </w:rPr>
              <w:noBreakHyphen/>
              <w:t>COTS Software and the Third Party Non</w:t>
            </w:r>
            <w:r w:rsidRPr="005A1AC4">
              <w:rPr>
                <w:rFonts w:cstheme="minorHAnsi"/>
              </w:rPr>
              <w:noBreakHyphen/>
              <w:t>COTS IPRs but excluding any IPRs in the Buyer Software, the Buyer Background IPRs, the Supplier COTS Software, the Supplier COTS Background IPRS, the Third Party COTS Software and/or the Third Party COTS IPRs</w:t>
            </w:r>
          </w:p>
        </w:tc>
      </w:tr>
      <w:tr w:rsidR="008D531F" w:rsidRPr="005A1AC4" w14:paraId="3A69655C" w14:textId="77777777" w:rsidTr="00B7015C">
        <w:tc>
          <w:tcPr>
            <w:tcW w:w="2552" w:type="dxa"/>
          </w:tcPr>
          <w:p w14:paraId="39E88FE0" w14:textId="77777777" w:rsidR="008D531F" w:rsidRPr="005A1AC4" w:rsidRDefault="008D531F" w:rsidP="00B7015C">
            <w:pPr>
              <w:rPr>
                <w:b/>
              </w:rPr>
            </w:pPr>
            <w:r w:rsidRPr="005A1AC4">
              <w:rPr>
                <w:b/>
              </w:rPr>
              <w:t>Relevant Requirements</w:t>
            </w:r>
          </w:p>
        </w:tc>
        <w:tc>
          <w:tcPr>
            <w:tcW w:w="6095" w:type="dxa"/>
          </w:tcPr>
          <w:p w14:paraId="29E467A8" w14:textId="77777777" w:rsidR="008D531F" w:rsidRPr="005A1AC4" w:rsidRDefault="008D531F" w:rsidP="00B7015C">
            <w:r w:rsidRPr="005A1AC4">
              <w:t>means all applicable Law relating to bribery, corruption and fraud, including the Bribery Act 2010 and any guidance issued by the Secretary of State pursuant to section 9 of the Bribery Act 2010</w:t>
            </w:r>
          </w:p>
        </w:tc>
      </w:tr>
      <w:tr w:rsidR="008D531F" w:rsidRPr="005A1AC4" w14:paraId="03375B3F" w14:textId="77777777" w:rsidTr="00B7015C">
        <w:tc>
          <w:tcPr>
            <w:tcW w:w="2552" w:type="dxa"/>
          </w:tcPr>
          <w:p w14:paraId="78623F47" w14:textId="77777777" w:rsidR="008D531F" w:rsidRPr="005A1AC4" w:rsidRDefault="008D531F" w:rsidP="00B7015C">
            <w:pPr>
              <w:rPr>
                <w:b/>
              </w:rPr>
            </w:pPr>
            <w:r w:rsidRPr="005A1AC4">
              <w:rPr>
                <w:b/>
              </w:rPr>
              <w:t xml:space="preserve">Replacement Services </w:t>
            </w:r>
          </w:p>
        </w:tc>
        <w:tc>
          <w:tcPr>
            <w:tcW w:w="6095" w:type="dxa"/>
          </w:tcPr>
          <w:p w14:paraId="6C228438" w14:textId="77777777" w:rsidR="008D531F" w:rsidRPr="005A1AC4" w:rsidRDefault="008D531F" w:rsidP="00B7015C">
            <w:r w:rsidRPr="005A1AC4">
              <w:t>means any services which are the same as or substantially similar to any of the Services and which the Buyer receives in substitution for any of the Services following the expiry or termination (in whole or in part) of this Contract, whether those services are provided by the Buyer internally and/or by any third party</w:t>
            </w:r>
          </w:p>
        </w:tc>
      </w:tr>
      <w:tr w:rsidR="008D531F" w:rsidRPr="005A1AC4" w14:paraId="13D51E9B" w14:textId="77777777" w:rsidTr="00B7015C">
        <w:tc>
          <w:tcPr>
            <w:tcW w:w="2552" w:type="dxa"/>
          </w:tcPr>
          <w:p w14:paraId="7DB43FF2" w14:textId="77777777" w:rsidR="008D531F" w:rsidRPr="005A1AC4" w:rsidRDefault="008D531F" w:rsidP="00B7015C">
            <w:pPr>
              <w:rPr>
                <w:b/>
              </w:rPr>
            </w:pPr>
            <w:r w:rsidRPr="005A1AC4">
              <w:rPr>
                <w:b/>
              </w:rPr>
              <w:t>Replacement Supplier</w:t>
            </w:r>
          </w:p>
        </w:tc>
        <w:tc>
          <w:tcPr>
            <w:tcW w:w="6095" w:type="dxa"/>
          </w:tcPr>
          <w:p w14:paraId="070632BD" w14:textId="77777777" w:rsidR="008D531F" w:rsidRPr="005A1AC4" w:rsidRDefault="008D531F" w:rsidP="00B7015C">
            <w:r w:rsidRPr="005A1AC4">
              <w:t>means any third party service provider of Replacement Services appointed by the Buyer from time to time (or where the Buyer is providing replacement Services for its own account, the Buyer)</w:t>
            </w:r>
          </w:p>
        </w:tc>
      </w:tr>
      <w:tr w:rsidR="008D531F" w:rsidRPr="005A1AC4" w14:paraId="140A34EA" w14:textId="77777777" w:rsidTr="00B7015C">
        <w:tc>
          <w:tcPr>
            <w:tcW w:w="2552" w:type="dxa"/>
          </w:tcPr>
          <w:p w14:paraId="7203DEA5" w14:textId="77777777" w:rsidR="008D531F" w:rsidRPr="005A1AC4" w:rsidRDefault="008D531F" w:rsidP="00B7015C">
            <w:pPr>
              <w:rPr>
                <w:b/>
              </w:rPr>
            </w:pPr>
            <w:r w:rsidRPr="005A1AC4">
              <w:rPr>
                <w:b/>
              </w:rPr>
              <w:t>Reminder Notice</w:t>
            </w:r>
          </w:p>
        </w:tc>
        <w:tc>
          <w:tcPr>
            <w:tcW w:w="6095" w:type="dxa"/>
          </w:tcPr>
          <w:p w14:paraId="198164F1" w14:textId="77777777" w:rsidR="008D531F" w:rsidRPr="005A1AC4" w:rsidRDefault="008D531F" w:rsidP="00B7015C">
            <w:r w:rsidRPr="005A1AC4">
              <w:t xml:space="preserve">means a notice sent in accordance with Clause </w:t>
            </w:r>
            <w:r w:rsidRPr="005A1AC4">
              <w:fldChar w:fldCharType="begin"/>
            </w:r>
            <w:r w:rsidRPr="005A1AC4">
              <w:instrText xml:space="preserve"> REF _Ref46162410 \r \h </w:instrText>
            </w:r>
            <w:r>
              <w:instrText xml:space="preserve"> \* MERGEFORMAT </w:instrText>
            </w:r>
            <w:r w:rsidRPr="005A1AC4">
              <w:fldChar w:fldCharType="separate"/>
            </w:r>
            <w:r>
              <w:t>35.2.1</w:t>
            </w:r>
            <w:r w:rsidRPr="005A1AC4">
              <w:fldChar w:fldCharType="end"/>
            </w:r>
            <w:r w:rsidRPr="005A1AC4">
              <w:t xml:space="preserve"> given by the Supplier to the Buyer providing notification that payment has not been received on time</w:t>
            </w:r>
          </w:p>
        </w:tc>
      </w:tr>
      <w:tr w:rsidR="008D531F" w:rsidRPr="005A1AC4" w14:paraId="3B44D7B9" w14:textId="77777777" w:rsidTr="00B7015C">
        <w:tc>
          <w:tcPr>
            <w:tcW w:w="2552" w:type="dxa"/>
          </w:tcPr>
          <w:p w14:paraId="669CB3CC" w14:textId="77777777" w:rsidR="008D531F" w:rsidRPr="005A1AC4" w:rsidRDefault="008D531F" w:rsidP="00B7015C">
            <w:pPr>
              <w:rPr>
                <w:b/>
              </w:rPr>
            </w:pPr>
            <w:r w:rsidRPr="005A1AC4">
              <w:rPr>
                <w:b/>
              </w:rPr>
              <w:t>Request for Information</w:t>
            </w:r>
          </w:p>
        </w:tc>
        <w:tc>
          <w:tcPr>
            <w:tcW w:w="6095" w:type="dxa"/>
          </w:tcPr>
          <w:p w14:paraId="24AA7B31" w14:textId="77777777" w:rsidR="008D531F" w:rsidRPr="005A1AC4" w:rsidRDefault="008D531F" w:rsidP="00B7015C">
            <w:r w:rsidRPr="005A1AC4">
              <w:t>means a request for information or an apparent request relating to this Contract or an apparent request for such information under the FOIA or the EIRs</w:t>
            </w:r>
          </w:p>
        </w:tc>
      </w:tr>
      <w:tr w:rsidR="008D531F" w:rsidRPr="005A1AC4" w14:paraId="1AA0E5F5" w14:textId="77777777" w:rsidTr="00B7015C">
        <w:tc>
          <w:tcPr>
            <w:tcW w:w="2552" w:type="dxa"/>
          </w:tcPr>
          <w:p w14:paraId="5B14B4A3" w14:textId="77777777" w:rsidR="008D531F" w:rsidRPr="005A1AC4" w:rsidRDefault="008D531F" w:rsidP="00B7015C">
            <w:pPr>
              <w:rPr>
                <w:b/>
              </w:rPr>
            </w:pPr>
            <w:r w:rsidRPr="005A1AC4">
              <w:rPr>
                <w:b/>
              </w:rPr>
              <w:t>Restricted Country</w:t>
            </w:r>
          </w:p>
        </w:tc>
        <w:tc>
          <w:tcPr>
            <w:tcW w:w="6095" w:type="dxa"/>
          </w:tcPr>
          <w:p w14:paraId="4462C8A7" w14:textId="77777777" w:rsidR="008D531F" w:rsidRPr="005A1AC4" w:rsidRDefault="008D531F" w:rsidP="00B7015C">
            <w:pPr>
              <w:tabs>
                <w:tab w:val="left" w:pos="454"/>
              </w:tabs>
            </w:pPr>
            <w:r w:rsidRPr="005A1AC4">
              <w:t>means any country which is not:</w:t>
            </w:r>
          </w:p>
          <w:p w14:paraId="1CB876AD" w14:textId="77777777" w:rsidR="008D531F" w:rsidRPr="005A1AC4" w:rsidRDefault="008D531F" w:rsidP="00BE2264">
            <w:pPr>
              <w:pStyle w:val="BodyText"/>
              <w:numPr>
                <w:ilvl w:val="0"/>
                <w:numId w:val="70"/>
              </w:numPr>
              <w:pBdr>
                <w:top w:val="nil"/>
                <w:left w:val="nil"/>
                <w:bottom w:val="nil"/>
                <w:right w:val="nil"/>
                <w:between w:val="nil"/>
              </w:pBdr>
              <w:spacing w:before="120" w:after="120"/>
              <w:ind w:left="458" w:hanging="426"/>
              <w:jc w:val="left"/>
            </w:pPr>
            <w:r w:rsidRPr="005A1AC4">
              <w:t>a member of the European Economic Area;</w:t>
            </w:r>
          </w:p>
          <w:p w14:paraId="6BAD93AD" w14:textId="77777777" w:rsidR="008D531F" w:rsidRPr="005A1AC4" w:rsidRDefault="008D531F" w:rsidP="00BE2264">
            <w:pPr>
              <w:pStyle w:val="BodyText"/>
              <w:numPr>
                <w:ilvl w:val="0"/>
                <w:numId w:val="70"/>
              </w:numPr>
              <w:pBdr>
                <w:top w:val="nil"/>
                <w:left w:val="nil"/>
                <w:bottom w:val="nil"/>
                <w:right w:val="nil"/>
                <w:between w:val="nil"/>
              </w:pBdr>
              <w:spacing w:before="120" w:after="120"/>
              <w:ind w:left="458" w:hanging="458"/>
              <w:jc w:val="left"/>
            </w:pPr>
            <w:r w:rsidRPr="005A1AC4">
              <w:t>the United Kingdom; or</w:t>
            </w:r>
          </w:p>
          <w:p w14:paraId="7D0742F7" w14:textId="77777777" w:rsidR="008D531F" w:rsidRPr="005A1AC4" w:rsidRDefault="008D531F" w:rsidP="00BE2264">
            <w:pPr>
              <w:pStyle w:val="BodyText"/>
              <w:numPr>
                <w:ilvl w:val="0"/>
                <w:numId w:val="70"/>
              </w:numPr>
              <w:pBdr>
                <w:top w:val="nil"/>
                <w:left w:val="nil"/>
                <w:bottom w:val="nil"/>
                <w:right w:val="nil"/>
                <w:between w:val="nil"/>
              </w:pBdr>
              <w:spacing w:before="120" w:after="120"/>
              <w:ind w:left="458" w:hanging="458"/>
              <w:jc w:val="left"/>
            </w:pPr>
            <w:r w:rsidRPr="005A1AC4">
              <w:t>deemed adequate by the European Commission pursuant to article 25(6) of Directive 95/46/EC or article 45(3) of the GDPR</w:t>
            </w:r>
          </w:p>
        </w:tc>
      </w:tr>
      <w:tr w:rsidR="008D531F" w:rsidRPr="005A1AC4" w14:paraId="70941245" w14:textId="77777777" w:rsidTr="00B7015C">
        <w:tc>
          <w:tcPr>
            <w:tcW w:w="2552" w:type="dxa"/>
          </w:tcPr>
          <w:p w14:paraId="29A2B4F5" w14:textId="77777777" w:rsidR="008D531F" w:rsidRPr="005A1AC4" w:rsidRDefault="008D531F" w:rsidP="00B7015C">
            <w:pPr>
              <w:rPr>
                <w:b/>
              </w:rPr>
            </w:pPr>
            <w:r w:rsidRPr="005A1AC4">
              <w:rPr>
                <w:b/>
              </w:rPr>
              <w:t>Risk Register</w:t>
            </w:r>
          </w:p>
        </w:tc>
        <w:tc>
          <w:tcPr>
            <w:tcW w:w="6095" w:type="dxa"/>
          </w:tcPr>
          <w:p w14:paraId="6204E362" w14:textId="77777777" w:rsidR="008D531F" w:rsidRPr="005A1AC4" w:rsidRDefault="008D531F" w:rsidP="00B7015C">
            <w:pPr>
              <w:tabs>
                <w:tab w:val="left" w:pos="454"/>
              </w:tabs>
            </w:pPr>
            <w:r w:rsidRPr="005A1AC4">
              <w:t>means the register of risk and contingencies that have been identified by the Parties, a copy of which is set out in Part D of Attachment 2 of the Order Form</w:t>
            </w:r>
          </w:p>
        </w:tc>
      </w:tr>
      <w:tr w:rsidR="008D531F" w:rsidRPr="005A1AC4" w14:paraId="0B182502" w14:textId="77777777" w:rsidTr="00B7015C">
        <w:trPr>
          <w:trHeight w:val="983"/>
        </w:trPr>
        <w:tc>
          <w:tcPr>
            <w:tcW w:w="2552" w:type="dxa"/>
          </w:tcPr>
          <w:p w14:paraId="7B8DE1F1" w14:textId="77777777" w:rsidR="008D531F" w:rsidRPr="005A1AC4" w:rsidRDefault="008D531F" w:rsidP="00B7015C">
            <w:pPr>
              <w:rPr>
                <w:b/>
              </w:rPr>
            </w:pPr>
            <w:r w:rsidRPr="005A1AC4">
              <w:rPr>
                <w:b/>
              </w:rPr>
              <w:t>Schedule of Processing, Personal Data and Data Subjects</w:t>
            </w:r>
          </w:p>
        </w:tc>
        <w:tc>
          <w:tcPr>
            <w:tcW w:w="6095" w:type="dxa"/>
          </w:tcPr>
          <w:p w14:paraId="0D21C494" w14:textId="77777777" w:rsidR="008D531F" w:rsidRPr="005A1AC4" w:rsidRDefault="008D531F" w:rsidP="00B7015C">
            <w:r w:rsidRPr="005A1AC4">
              <w:t>means the schedule of processing, personal data and data subjects set out in Attachment 9 of the Order Form (to be completed by the Buyer) which sets out various details concerning the processing of Personal Data including:</w:t>
            </w:r>
          </w:p>
          <w:p w14:paraId="637F1623" w14:textId="77777777" w:rsidR="008D531F" w:rsidRPr="005A1AC4" w:rsidRDefault="008D531F" w:rsidP="00BE2264">
            <w:pPr>
              <w:pStyle w:val="BodyText"/>
              <w:numPr>
                <w:ilvl w:val="0"/>
                <w:numId w:val="71"/>
              </w:numPr>
              <w:spacing w:before="120" w:after="120"/>
              <w:ind w:left="458" w:hanging="426"/>
              <w:jc w:val="left"/>
            </w:pPr>
            <w:r w:rsidRPr="005A1AC4">
              <w:t>identity of the Controller and Processor;</w:t>
            </w:r>
          </w:p>
          <w:p w14:paraId="1D813BA5" w14:textId="77777777" w:rsidR="008D531F" w:rsidRPr="005A1AC4" w:rsidRDefault="008D531F" w:rsidP="00BE2264">
            <w:pPr>
              <w:pStyle w:val="BodyText"/>
              <w:numPr>
                <w:ilvl w:val="0"/>
                <w:numId w:val="71"/>
              </w:numPr>
              <w:spacing w:before="120" w:after="120"/>
              <w:ind w:left="458" w:hanging="426"/>
              <w:jc w:val="left"/>
            </w:pPr>
            <w:r w:rsidRPr="005A1AC4">
              <w:t>subject matter of processing;</w:t>
            </w:r>
          </w:p>
          <w:p w14:paraId="01D9F73F" w14:textId="77777777" w:rsidR="008D531F" w:rsidRPr="005A1AC4" w:rsidRDefault="008D531F" w:rsidP="00BE2264">
            <w:pPr>
              <w:pStyle w:val="BodyText"/>
              <w:numPr>
                <w:ilvl w:val="0"/>
                <w:numId w:val="71"/>
              </w:numPr>
              <w:spacing w:before="120" w:after="120"/>
              <w:ind w:left="458" w:hanging="426"/>
              <w:jc w:val="left"/>
            </w:pPr>
            <w:r w:rsidRPr="005A1AC4">
              <w:t>duration of the processing;</w:t>
            </w:r>
          </w:p>
          <w:p w14:paraId="21EED83F" w14:textId="77777777" w:rsidR="008D531F" w:rsidRPr="005A1AC4" w:rsidRDefault="008D531F" w:rsidP="00BE2264">
            <w:pPr>
              <w:pStyle w:val="BodyText"/>
              <w:numPr>
                <w:ilvl w:val="0"/>
                <w:numId w:val="71"/>
              </w:numPr>
              <w:spacing w:before="120" w:after="120"/>
              <w:ind w:left="458" w:hanging="426"/>
              <w:jc w:val="left"/>
            </w:pPr>
            <w:r w:rsidRPr="005A1AC4">
              <w:t xml:space="preserve">nature and purposes of the processing; </w:t>
            </w:r>
          </w:p>
          <w:p w14:paraId="62EAB0BE" w14:textId="77777777" w:rsidR="008D531F" w:rsidRPr="005A1AC4" w:rsidRDefault="008D531F" w:rsidP="00BE2264">
            <w:pPr>
              <w:pStyle w:val="BodyText"/>
              <w:numPr>
                <w:ilvl w:val="0"/>
                <w:numId w:val="71"/>
              </w:numPr>
              <w:spacing w:before="120" w:after="120"/>
              <w:ind w:left="458" w:hanging="426"/>
              <w:jc w:val="left"/>
            </w:pPr>
            <w:r w:rsidRPr="005A1AC4">
              <w:t>type of Personal Data being Processed;</w:t>
            </w:r>
          </w:p>
          <w:p w14:paraId="608B6148" w14:textId="77777777" w:rsidR="008D531F" w:rsidRPr="005A1AC4" w:rsidRDefault="008D531F" w:rsidP="00BE2264">
            <w:pPr>
              <w:pStyle w:val="BodyText"/>
              <w:numPr>
                <w:ilvl w:val="0"/>
                <w:numId w:val="71"/>
              </w:numPr>
              <w:spacing w:before="120" w:after="120"/>
              <w:ind w:left="458" w:hanging="426"/>
              <w:jc w:val="left"/>
            </w:pPr>
            <w:r w:rsidRPr="005A1AC4">
              <w:t>categories of Data Subject; and</w:t>
            </w:r>
          </w:p>
          <w:p w14:paraId="5E1FF573" w14:textId="77777777" w:rsidR="008D531F" w:rsidRPr="005A1AC4" w:rsidRDefault="008D531F" w:rsidP="00BE2264">
            <w:pPr>
              <w:pStyle w:val="BodyText"/>
              <w:numPr>
                <w:ilvl w:val="0"/>
                <w:numId w:val="71"/>
              </w:numPr>
              <w:spacing w:before="120" w:after="120"/>
              <w:ind w:left="458" w:hanging="426"/>
              <w:jc w:val="left"/>
            </w:pPr>
            <w:r w:rsidRPr="005A1AC4">
              <w:t>plan for return of the data once the processing is complete unless requirement under Data Protection Legislation to preserve that type of data</w:t>
            </w:r>
          </w:p>
        </w:tc>
      </w:tr>
      <w:tr w:rsidR="008D531F" w:rsidRPr="005A1AC4" w14:paraId="64C7439E" w14:textId="77777777" w:rsidTr="00B7015C">
        <w:tc>
          <w:tcPr>
            <w:tcW w:w="2552" w:type="dxa"/>
          </w:tcPr>
          <w:p w14:paraId="3850643E" w14:textId="77777777" w:rsidR="008D531F" w:rsidRPr="005A1AC4" w:rsidRDefault="008D531F" w:rsidP="00B7015C">
            <w:pPr>
              <w:rPr>
                <w:b/>
              </w:rPr>
            </w:pPr>
            <w:r w:rsidRPr="005A1AC4">
              <w:rPr>
                <w:b/>
              </w:rPr>
              <w:t>Service Charges</w:t>
            </w:r>
          </w:p>
        </w:tc>
        <w:tc>
          <w:tcPr>
            <w:tcW w:w="6095" w:type="dxa"/>
          </w:tcPr>
          <w:p w14:paraId="7F225FEF" w14:textId="77777777" w:rsidR="008D531F" w:rsidRPr="005A1AC4" w:rsidRDefault="008D531F" w:rsidP="00B7015C">
            <w:pPr>
              <w:rPr>
                <w:rFonts w:cstheme="minorHAnsi"/>
                <w:spacing w:val="-1"/>
              </w:rPr>
            </w:pPr>
            <w:r w:rsidRPr="005A1AC4">
              <w:rPr>
                <w:rFonts w:cstheme="minorHAnsi"/>
                <w:spacing w:val="-2"/>
              </w:rPr>
              <w:t>means the periodic payments made in accordance with Schedule 2 (Charges and Invoicing) in respect of the supply of the Services</w:t>
            </w:r>
          </w:p>
        </w:tc>
      </w:tr>
      <w:tr w:rsidR="008D531F" w:rsidRPr="005A1AC4" w14:paraId="4B33BB55" w14:textId="77777777" w:rsidTr="00B7015C">
        <w:tc>
          <w:tcPr>
            <w:tcW w:w="2552" w:type="dxa"/>
          </w:tcPr>
          <w:p w14:paraId="4B79DE89" w14:textId="77777777" w:rsidR="008D531F" w:rsidRPr="005A1AC4" w:rsidRDefault="008D531F" w:rsidP="00B7015C">
            <w:pPr>
              <w:rPr>
                <w:b/>
              </w:rPr>
            </w:pPr>
            <w:r w:rsidRPr="005A1AC4">
              <w:rPr>
                <w:b/>
              </w:rPr>
              <w:t>Service Credit Cap</w:t>
            </w:r>
          </w:p>
        </w:tc>
        <w:tc>
          <w:tcPr>
            <w:tcW w:w="6095" w:type="dxa"/>
          </w:tcPr>
          <w:p w14:paraId="1D5B1B51" w14:textId="77777777" w:rsidR="008D531F" w:rsidRPr="005A1AC4" w:rsidRDefault="008D531F" w:rsidP="00B7015C">
            <w:pPr>
              <w:rPr>
                <w:rFonts w:cstheme="minorHAnsi"/>
                <w:spacing w:val="-1"/>
              </w:rPr>
            </w:pPr>
            <w:r w:rsidRPr="005A1AC4">
              <w:rPr>
                <w:rFonts w:cstheme="minorHAnsi"/>
                <w:spacing w:val="-1"/>
              </w:rPr>
              <w:t>means the service credit cap specified in Attachment 4 of the Order Form</w:t>
            </w:r>
          </w:p>
        </w:tc>
      </w:tr>
      <w:tr w:rsidR="008D531F" w:rsidRPr="005A1AC4" w14:paraId="68728B1A" w14:textId="77777777" w:rsidTr="00B7015C">
        <w:tc>
          <w:tcPr>
            <w:tcW w:w="2552" w:type="dxa"/>
          </w:tcPr>
          <w:p w14:paraId="1AA67B9B" w14:textId="77777777" w:rsidR="008D531F" w:rsidRPr="005A1AC4" w:rsidRDefault="008D531F" w:rsidP="00B7015C">
            <w:pPr>
              <w:rPr>
                <w:b/>
              </w:rPr>
            </w:pPr>
            <w:r w:rsidRPr="005A1AC4">
              <w:rPr>
                <w:b/>
              </w:rPr>
              <w:t>Service Credits</w:t>
            </w:r>
          </w:p>
        </w:tc>
        <w:tc>
          <w:tcPr>
            <w:tcW w:w="6095" w:type="dxa"/>
          </w:tcPr>
          <w:p w14:paraId="7FE0A6F9" w14:textId="77777777" w:rsidR="008D531F" w:rsidRPr="005A1AC4" w:rsidRDefault="008D531F" w:rsidP="00B7015C">
            <w:pPr>
              <w:rPr>
                <w:rFonts w:cstheme="minorHAnsi"/>
              </w:rPr>
            </w:pPr>
            <w:r w:rsidRPr="005A1AC4">
              <w:rPr>
                <w:rFonts w:cstheme="minorHAnsi"/>
                <w:spacing w:val="-1"/>
              </w:rPr>
              <w:t>means</w:t>
            </w:r>
            <w:r w:rsidRPr="005A1AC4">
              <w:rPr>
                <w:rFonts w:cstheme="minorHAnsi"/>
                <w:spacing w:val="41"/>
              </w:rPr>
              <w:t xml:space="preserve"> </w:t>
            </w:r>
            <w:r w:rsidRPr="005A1AC4">
              <w:rPr>
                <w:rFonts w:cstheme="minorHAnsi"/>
                <w:spacing w:val="-1"/>
              </w:rPr>
              <w:t>any</w:t>
            </w:r>
            <w:r w:rsidRPr="005A1AC4">
              <w:rPr>
                <w:rFonts w:cstheme="minorHAnsi"/>
                <w:spacing w:val="41"/>
              </w:rPr>
              <w:t xml:space="preserve"> </w:t>
            </w:r>
            <w:r w:rsidRPr="005A1AC4">
              <w:rPr>
                <w:rFonts w:cstheme="minorHAnsi"/>
                <w:spacing w:val="-2"/>
              </w:rPr>
              <w:t>service</w:t>
            </w:r>
            <w:r w:rsidRPr="005A1AC4">
              <w:rPr>
                <w:rFonts w:cstheme="minorHAnsi"/>
                <w:spacing w:val="43"/>
              </w:rPr>
              <w:t xml:space="preserve"> </w:t>
            </w:r>
            <w:r w:rsidRPr="005A1AC4">
              <w:rPr>
                <w:rFonts w:cstheme="minorHAnsi"/>
                <w:spacing w:val="-1"/>
              </w:rPr>
              <w:t>credits</w:t>
            </w:r>
            <w:r w:rsidRPr="005A1AC4">
              <w:rPr>
                <w:rFonts w:cstheme="minorHAnsi"/>
                <w:spacing w:val="44"/>
              </w:rPr>
              <w:t xml:space="preserve"> </w:t>
            </w:r>
            <w:r w:rsidRPr="005A1AC4">
              <w:rPr>
                <w:rFonts w:cstheme="minorHAnsi"/>
                <w:spacing w:val="-1"/>
              </w:rPr>
              <w:t>specified</w:t>
            </w:r>
            <w:r w:rsidRPr="005A1AC4">
              <w:rPr>
                <w:rFonts w:cstheme="minorHAnsi"/>
                <w:spacing w:val="43"/>
              </w:rPr>
              <w:t xml:space="preserve"> </w:t>
            </w:r>
            <w:r w:rsidRPr="005A1AC4">
              <w:rPr>
                <w:rFonts w:cstheme="minorHAnsi"/>
                <w:spacing w:val="-1"/>
              </w:rPr>
              <w:t>in</w:t>
            </w:r>
            <w:r w:rsidRPr="005A1AC4">
              <w:rPr>
                <w:rFonts w:cstheme="minorHAnsi"/>
                <w:spacing w:val="44"/>
              </w:rPr>
              <w:t xml:space="preserve"> </w:t>
            </w:r>
            <w:r w:rsidRPr="005A1AC4">
              <w:rPr>
                <w:rFonts w:cstheme="minorHAnsi"/>
                <w:spacing w:val="-1"/>
              </w:rPr>
              <w:t>Attachment 4</w:t>
            </w:r>
            <w:r w:rsidRPr="005A1AC4">
              <w:rPr>
                <w:rFonts w:cstheme="minorHAnsi"/>
                <w:spacing w:val="42"/>
              </w:rPr>
              <w:t xml:space="preserve"> </w:t>
            </w:r>
            <w:r w:rsidRPr="005A1AC4">
              <w:rPr>
                <w:rFonts w:cstheme="minorHAnsi"/>
                <w:spacing w:val="-2"/>
              </w:rPr>
              <w:t>of</w:t>
            </w:r>
            <w:r w:rsidRPr="005A1AC4">
              <w:rPr>
                <w:rFonts w:cstheme="minorHAnsi"/>
                <w:spacing w:val="44"/>
              </w:rPr>
              <w:t xml:space="preserve"> </w:t>
            </w:r>
            <w:r w:rsidRPr="005A1AC4">
              <w:rPr>
                <w:rFonts w:cstheme="minorHAnsi"/>
              </w:rPr>
              <w:t>the</w:t>
            </w:r>
            <w:r w:rsidRPr="005A1AC4">
              <w:rPr>
                <w:rFonts w:cstheme="minorHAnsi"/>
                <w:spacing w:val="37"/>
              </w:rPr>
              <w:t xml:space="preserve"> </w:t>
            </w:r>
            <w:r w:rsidRPr="005A1AC4">
              <w:rPr>
                <w:rFonts w:cstheme="minorHAnsi"/>
                <w:spacing w:val="-1"/>
              </w:rPr>
              <w:t>Order</w:t>
            </w:r>
            <w:r w:rsidRPr="005A1AC4">
              <w:rPr>
                <w:rFonts w:cstheme="minorHAnsi"/>
                <w:spacing w:val="-3"/>
              </w:rPr>
              <w:t xml:space="preserve"> </w:t>
            </w:r>
            <w:r w:rsidRPr="005A1AC4">
              <w:rPr>
                <w:rFonts w:cstheme="minorHAnsi"/>
                <w:spacing w:val="-2"/>
              </w:rPr>
              <w:t>Form</w:t>
            </w:r>
            <w:r w:rsidRPr="005A1AC4">
              <w:rPr>
                <w:rFonts w:cstheme="minorHAnsi"/>
                <w:spacing w:val="-3"/>
              </w:rPr>
              <w:t xml:space="preserve"> </w:t>
            </w:r>
            <w:r w:rsidRPr="005A1AC4">
              <w:rPr>
                <w:rFonts w:cstheme="minorHAnsi"/>
                <w:spacing w:val="-2"/>
              </w:rPr>
              <w:t>being</w:t>
            </w:r>
            <w:r w:rsidRPr="005A1AC4">
              <w:rPr>
                <w:rFonts w:cstheme="minorHAnsi"/>
                <w:spacing w:val="-4"/>
              </w:rPr>
              <w:t xml:space="preserve"> </w:t>
            </w:r>
            <w:r w:rsidRPr="005A1AC4">
              <w:rPr>
                <w:rFonts w:cstheme="minorHAnsi"/>
                <w:spacing w:val="-1"/>
              </w:rPr>
              <w:t>payable</w:t>
            </w:r>
            <w:r w:rsidRPr="005A1AC4">
              <w:rPr>
                <w:rFonts w:cstheme="minorHAnsi"/>
                <w:spacing w:val="-4"/>
              </w:rPr>
              <w:t xml:space="preserve"> </w:t>
            </w:r>
            <w:r w:rsidRPr="005A1AC4">
              <w:rPr>
                <w:rFonts w:cstheme="minorHAnsi"/>
              </w:rPr>
              <w:t>by</w:t>
            </w:r>
            <w:r w:rsidRPr="005A1AC4">
              <w:rPr>
                <w:rFonts w:cstheme="minorHAnsi"/>
                <w:spacing w:val="-7"/>
              </w:rPr>
              <w:t xml:space="preserve"> </w:t>
            </w:r>
            <w:r w:rsidRPr="005A1AC4">
              <w:rPr>
                <w:rFonts w:cstheme="minorHAnsi"/>
              </w:rPr>
              <w:t>the</w:t>
            </w:r>
            <w:r w:rsidRPr="005A1AC4">
              <w:rPr>
                <w:rFonts w:cstheme="minorHAnsi"/>
                <w:spacing w:val="-7"/>
              </w:rPr>
              <w:t xml:space="preserve"> </w:t>
            </w:r>
            <w:r w:rsidRPr="005A1AC4">
              <w:rPr>
                <w:rFonts w:cstheme="minorHAnsi"/>
                <w:spacing w:val="-1"/>
              </w:rPr>
              <w:t>Supplier</w:t>
            </w:r>
            <w:r w:rsidRPr="005A1AC4">
              <w:rPr>
                <w:rFonts w:cstheme="minorHAnsi"/>
                <w:spacing w:val="-6"/>
              </w:rPr>
              <w:t xml:space="preserve"> </w:t>
            </w:r>
            <w:r w:rsidRPr="005A1AC4">
              <w:rPr>
                <w:rFonts w:cstheme="minorHAnsi"/>
              </w:rPr>
              <w:t>to</w:t>
            </w:r>
            <w:r w:rsidRPr="005A1AC4">
              <w:rPr>
                <w:rFonts w:cstheme="minorHAnsi"/>
                <w:spacing w:val="-7"/>
              </w:rPr>
              <w:t xml:space="preserve"> </w:t>
            </w:r>
            <w:r w:rsidRPr="005A1AC4">
              <w:rPr>
                <w:rFonts w:cstheme="minorHAnsi"/>
              </w:rPr>
              <w:t>the</w:t>
            </w:r>
            <w:r w:rsidRPr="005A1AC4">
              <w:rPr>
                <w:rFonts w:cstheme="minorHAnsi"/>
                <w:spacing w:val="-7"/>
              </w:rPr>
              <w:t xml:space="preserve"> </w:t>
            </w:r>
            <w:r w:rsidRPr="005A1AC4">
              <w:rPr>
                <w:rFonts w:cstheme="minorHAnsi"/>
                <w:spacing w:val="-1"/>
              </w:rPr>
              <w:t>Buyer in</w:t>
            </w:r>
            <w:r w:rsidRPr="005A1AC4">
              <w:rPr>
                <w:rFonts w:cstheme="minorHAnsi"/>
                <w:spacing w:val="-14"/>
              </w:rPr>
              <w:t xml:space="preserve"> </w:t>
            </w:r>
            <w:r w:rsidRPr="005A1AC4">
              <w:rPr>
                <w:rFonts w:cstheme="minorHAnsi"/>
                <w:spacing w:val="-1"/>
              </w:rPr>
              <w:t>respect</w:t>
            </w:r>
            <w:r w:rsidRPr="005A1AC4">
              <w:rPr>
                <w:rFonts w:cstheme="minorHAnsi"/>
                <w:spacing w:val="-13"/>
              </w:rPr>
              <w:t xml:space="preserve"> </w:t>
            </w:r>
            <w:r w:rsidRPr="005A1AC4">
              <w:rPr>
                <w:rFonts w:cstheme="minorHAnsi"/>
                <w:spacing w:val="-2"/>
              </w:rPr>
              <w:t>of</w:t>
            </w:r>
            <w:r w:rsidRPr="005A1AC4">
              <w:rPr>
                <w:rFonts w:cstheme="minorHAnsi"/>
                <w:spacing w:val="-13"/>
              </w:rPr>
              <w:t xml:space="preserve"> </w:t>
            </w:r>
            <w:r w:rsidRPr="005A1AC4">
              <w:rPr>
                <w:rFonts w:cstheme="minorHAnsi"/>
                <w:spacing w:val="-1"/>
              </w:rPr>
              <w:t>any</w:t>
            </w:r>
            <w:r w:rsidRPr="005A1AC4">
              <w:rPr>
                <w:rFonts w:cstheme="minorHAnsi"/>
                <w:spacing w:val="-18"/>
              </w:rPr>
              <w:t xml:space="preserve"> </w:t>
            </w:r>
            <w:r w:rsidRPr="005A1AC4">
              <w:rPr>
                <w:rFonts w:cstheme="minorHAnsi"/>
                <w:spacing w:val="-1"/>
              </w:rPr>
              <w:t>failure</w:t>
            </w:r>
            <w:r w:rsidRPr="005A1AC4">
              <w:rPr>
                <w:rFonts w:cstheme="minorHAnsi"/>
                <w:spacing w:val="-14"/>
              </w:rPr>
              <w:t xml:space="preserve"> </w:t>
            </w:r>
            <w:r w:rsidRPr="005A1AC4">
              <w:rPr>
                <w:rFonts w:cstheme="minorHAnsi"/>
                <w:spacing w:val="-2"/>
              </w:rPr>
              <w:t>by</w:t>
            </w:r>
            <w:r w:rsidRPr="005A1AC4">
              <w:rPr>
                <w:rFonts w:cstheme="minorHAnsi"/>
                <w:spacing w:val="-16"/>
              </w:rPr>
              <w:t xml:space="preserve"> </w:t>
            </w:r>
            <w:r w:rsidRPr="005A1AC4">
              <w:rPr>
                <w:rFonts w:cstheme="minorHAnsi"/>
              </w:rPr>
              <w:t>the</w:t>
            </w:r>
            <w:r w:rsidRPr="005A1AC4">
              <w:rPr>
                <w:rFonts w:cstheme="minorHAnsi"/>
                <w:spacing w:val="-14"/>
              </w:rPr>
              <w:t xml:space="preserve"> </w:t>
            </w:r>
            <w:r w:rsidRPr="005A1AC4">
              <w:rPr>
                <w:rFonts w:cstheme="minorHAnsi"/>
                <w:spacing w:val="-1"/>
              </w:rPr>
              <w:t>Supplier</w:t>
            </w:r>
            <w:r w:rsidRPr="005A1AC4">
              <w:rPr>
                <w:rFonts w:cstheme="minorHAnsi"/>
                <w:spacing w:val="-13"/>
              </w:rPr>
              <w:t xml:space="preserve"> </w:t>
            </w:r>
            <w:r w:rsidRPr="005A1AC4">
              <w:rPr>
                <w:rFonts w:cstheme="minorHAnsi"/>
              </w:rPr>
              <w:t>to</w:t>
            </w:r>
            <w:r w:rsidRPr="005A1AC4">
              <w:rPr>
                <w:rFonts w:cstheme="minorHAnsi"/>
                <w:spacing w:val="-17"/>
              </w:rPr>
              <w:t xml:space="preserve"> </w:t>
            </w:r>
            <w:r w:rsidRPr="005A1AC4">
              <w:rPr>
                <w:rFonts w:cstheme="minorHAnsi"/>
                <w:spacing w:val="-1"/>
              </w:rPr>
              <w:t>meet</w:t>
            </w:r>
            <w:r w:rsidRPr="005A1AC4">
              <w:rPr>
                <w:rFonts w:cstheme="minorHAnsi"/>
                <w:spacing w:val="-15"/>
              </w:rPr>
              <w:t xml:space="preserve"> </w:t>
            </w:r>
            <w:r w:rsidRPr="005A1AC4">
              <w:rPr>
                <w:rFonts w:cstheme="minorHAnsi"/>
                <w:spacing w:val="-2"/>
              </w:rPr>
              <w:t>one</w:t>
            </w:r>
            <w:r w:rsidRPr="005A1AC4">
              <w:rPr>
                <w:rFonts w:cstheme="minorHAnsi"/>
                <w:spacing w:val="-14"/>
              </w:rPr>
              <w:t xml:space="preserve"> </w:t>
            </w:r>
            <w:r w:rsidRPr="005A1AC4">
              <w:rPr>
                <w:rFonts w:cstheme="minorHAnsi"/>
              </w:rPr>
              <w:t>or</w:t>
            </w:r>
            <w:r w:rsidRPr="005A1AC4">
              <w:rPr>
                <w:rFonts w:cstheme="minorHAnsi"/>
                <w:spacing w:val="-15"/>
              </w:rPr>
              <w:t xml:space="preserve"> </w:t>
            </w:r>
            <w:r w:rsidRPr="005A1AC4">
              <w:rPr>
                <w:rFonts w:cstheme="minorHAnsi"/>
                <w:spacing w:val="-1"/>
              </w:rPr>
              <w:t>more</w:t>
            </w:r>
            <w:r w:rsidRPr="005A1AC4">
              <w:rPr>
                <w:rFonts w:cstheme="minorHAnsi"/>
                <w:spacing w:val="39"/>
              </w:rPr>
              <w:t xml:space="preserve"> </w:t>
            </w:r>
            <w:r w:rsidRPr="005A1AC4">
              <w:rPr>
                <w:rFonts w:cstheme="minorHAnsi"/>
                <w:spacing w:val="-1"/>
              </w:rPr>
              <w:t>Service</w:t>
            </w:r>
            <w:r w:rsidRPr="005A1AC4">
              <w:rPr>
                <w:rFonts w:cstheme="minorHAnsi"/>
              </w:rPr>
              <w:t xml:space="preserve"> </w:t>
            </w:r>
            <w:r w:rsidRPr="005A1AC4">
              <w:rPr>
                <w:rFonts w:cstheme="minorHAnsi"/>
                <w:spacing w:val="-1"/>
              </w:rPr>
              <w:t>Levels;</w:t>
            </w:r>
          </w:p>
        </w:tc>
      </w:tr>
      <w:tr w:rsidR="008D531F" w:rsidRPr="005A1AC4" w14:paraId="1D686BC3" w14:textId="77777777" w:rsidTr="00B7015C">
        <w:tc>
          <w:tcPr>
            <w:tcW w:w="2552" w:type="dxa"/>
          </w:tcPr>
          <w:p w14:paraId="0D4F4CF9" w14:textId="77777777" w:rsidR="008D531F" w:rsidRPr="005A1AC4" w:rsidRDefault="008D531F" w:rsidP="00B7015C">
            <w:pPr>
              <w:rPr>
                <w:b/>
              </w:rPr>
            </w:pPr>
            <w:r w:rsidRPr="005A1AC4">
              <w:rPr>
                <w:b/>
              </w:rPr>
              <w:t xml:space="preserve">Service Level Failure </w:t>
            </w:r>
          </w:p>
        </w:tc>
        <w:tc>
          <w:tcPr>
            <w:tcW w:w="6095" w:type="dxa"/>
          </w:tcPr>
          <w:p w14:paraId="3648AED8" w14:textId="77777777" w:rsidR="008D531F" w:rsidRPr="005A1AC4" w:rsidRDefault="008D531F" w:rsidP="00B7015C">
            <w:pPr>
              <w:rPr>
                <w:rFonts w:cstheme="minorHAnsi"/>
              </w:rPr>
            </w:pPr>
            <w:r w:rsidRPr="005A1AC4">
              <w:t>means a failure to meet the Service Level Performance Measure in respect of a Service Level</w:t>
            </w:r>
          </w:p>
        </w:tc>
      </w:tr>
      <w:tr w:rsidR="008D531F" w:rsidRPr="005A1AC4" w14:paraId="2E5F7440" w14:textId="77777777" w:rsidTr="00B7015C">
        <w:tc>
          <w:tcPr>
            <w:tcW w:w="2552" w:type="dxa"/>
          </w:tcPr>
          <w:p w14:paraId="49FAE2C5" w14:textId="77777777" w:rsidR="008D531F" w:rsidRPr="005A1AC4" w:rsidRDefault="008D531F" w:rsidP="00B7015C">
            <w:pPr>
              <w:rPr>
                <w:b/>
              </w:rPr>
            </w:pPr>
            <w:r w:rsidRPr="005A1AC4">
              <w:rPr>
                <w:b/>
              </w:rPr>
              <w:t>Service Level Performance Measure</w:t>
            </w:r>
          </w:p>
        </w:tc>
        <w:tc>
          <w:tcPr>
            <w:tcW w:w="6095" w:type="dxa"/>
          </w:tcPr>
          <w:p w14:paraId="38DA6B9F" w14:textId="77777777" w:rsidR="008D531F" w:rsidRPr="005A1AC4" w:rsidRDefault="008D531F" w:rsidP="00B7015C">
            <w:pPr>
              <w:rPr>
                <w:rFonts w:cstheme="minorHAnsi"/>
              </w:rPr>
            </w:pPr>
            <w:r w:rsidRPr="005A1AC4">
              <w:rPr>
                <w:rFonts w:cstheme="minorHAnsi"/>
              </w:rPr>
              <w:t>shall be as set out against the relevant Service Level in Attachment 4 of the Order Form</w:t>
            </w:r>
          </w:p>
        </w:tc>
      </w:tr>
      <w:tr w:rsidR="008D531F" w:rsidRPr="005A1AC4" w14:paraId="4EEF78B5" w14:textId="77777777" w:rsidTr="00B7015C">
        <w:tc>
          <w:tcPr>
            <w:tcW w:w="2552" w:type="dxa"/>
          </w:tcPr>
          <w:p w14:paraId="1EFB8BA7" w14:textId="77777777" w:rsidR="008D531F" w:rsidRPr="005A1AC4" w:rsidRDefault="008D531F" w:rsidP="00B7015C">
            <w:pPr>
              <w:rPr>
                <w:b/>
              </w:rPr>
            </w:pPr>
            <w:r w:rsidRPr="005A1AC4">
              <w:rPr>
                <w:b/>
              </w:rPr>
              <w:t>Service Level Threshold</w:t>
            </w:r>
          </w:p>
        </w:tc>
        <w:tc>
          <w:tcPr>
            <w:tcW w:w="6095" w:type="dxa"/>
          </w:tcPr>
          <w:p w14:paraId="33293553" w14:textId="77777777" w:rsidR="008D531F" w:rsidRPr="005A1AC4" w:rsidRDefault="008D531F" w:rsidP="00B7015C">
            <w:pPr>
              <w:rPr>
                <w:rFonts w:cstheme="minorHAnsi"/>
              </w:rPr>
            </w:pPr>
            <w:r w:rsidRPr="005A1AC4">
              <w:rPr>
                <w:rFonts w:cstheme="minorHAnsi"/>
              </w:rPr>
              <w:t>shall be as set out against the relevant Service Level in Attachment 4 of the Order Form</w:t>
            </w:r>
          </w:p>
        </w:tc>
      </w:tr>
      <w:tr w:rsidR="008D531F" w:rsidRPr="005A1AC4" w14:paraId="580EF116" w14:textId="77777777" w:rsidTr="00B7015C">
        <w:tc>
          <w:tcPr>
            <w:tcW w:w="2552" w:type="dxa"/>
          </w:tcPr>
          <w:p w14:paraId="53F6A380" w14:textId="77777777" w:rsidR="008D531F" w:rsidRPr="005A1AC4" w:rsidRDefault="008D531F" w:rsidP="00B7015C">
            <w:pPr>
              <w:rPr>
                <w:b/>
              </w:rPr>
            </w:pPr>
            <w:r w:rsidRPr="005A1AC4">
              <w:rPr>
                <w:b/>
              </w:rPr>
              <w:t>Service Levels</w:t>
            </w:r>
          </w:p>
        </w:tc>
        <w:tc>
          <w:tcPr>
            <w:tcW w:w="6095" w:type="dxa"/>
          </w:tcPr>
          <w:p w14:paraId="37EB46FC" w14:textId="77777777" w:rsidR="008D531F" w:rsidRPr="005A1AC4" w:rsidRDefault="008D531F" w:rsidP="00B7015C">
            <w:pPr>
              <w:rPr>
                <w:rFonts w:cstheme="minorHAnsi"/>
              </w:rPr>
            </w:pPr>
            <w:r w:rsidRPr="005A1AC4">
              <w:rPr>
                <w:rFonts w:cstheme="minorHAnsi"/>
                <w:spacing w:val="-1"/>
              </w:rPr>
              <w:t>means</w:t>
            </w:r>
            <w:r w:rsidRPr="005A1AC4">
              <w:rPr>
                <w:rFonts w:cstheme="minorHAnsi"/>
              </w:rPr>
              <w:t xml:space="preserve"> any</w:t>
            </w:r>
            <w:r w:rsidRPr="005A1AC4">
              <w:rPr>
                <w:rFonts w:cstheme="minorHAnsi"/>
                <w:spacing w:val="-2"/>
              </w:rPr>
              <w:t xml:space="preserve"> service</w:t>
            </w:r>
            <w:r w:rsidRPr="005A1AC4">
              <w:rPr>
                <w:rFonts w:cstheme="minorHAnsi"/>
              </w:rPr>
              <w:t xml:space="preserve"> </w:t>
            </w:r>
            <w:r w:rsidRPr="005A1AC4">
              <w:rPr>
                <w:rFonts w:cstheme="minorHAnsi"/>
                <w:spacing w:val="-1"/>
              </w:rPr>
              <w:t>levels</w:t>
            </w:r>
            <w:r w:rsidRPr="005A1AC4">
              <w:rPr>
                <w:rFonts w:cstheme="minorHAnsi"/>
                <w:spacing w:val="1"/>
              </w:rPr>
              <w:t xml:space="preserve"> </w:t>
            </w:r>
            <w:r w:rsidRPr="005A1AC4">
              <w:rPr>
                <w:rFonts w:cstheme="minorHAnsi"/>
                <w:spacing w:val="-1"/>
              </w:rPr>
              <w:t>applicable</w:t>
            </w:r>
            <w:r w:rsidRPr="005A1AC4">
              <w:rPr>
                <w:rFonts w:cstheme="minorHAnsi"/>
              </w:rPr>
              <w:t xml:space="preserve"> to</w:t>
            </w:r>
            <w:r w:rsidRPr="005A1AC4">
              <w:rPr>
                <w:rFonts w:cstheme="minorHAnsi"/>
                <w:spacing w:val="-2"/>
              </w:rPr>
              <w:t xml:space="preserve"> </w:t>
            </w:r>
            <w:r w:rsidRPr="005A1AC4">
              <w:rPr>
                <w:rFonts w:cstheme="minorHAnsi"/>
              </w:rPr>
              <w:t>the</w:t>
            </w:r>
            <w:r w:rsidRPr="005A1AC4">
              <w:rPr>
                <w:rFonts w:cstheme="minorHAnsi"/>
                <w:spacing w:val="-2"/>
              </w:rPr>
              <w:t xml:space="preserve"> </w:t>
            </w:r>
            <w:r w:rsidRPr="005A1AC4">
              <w:rPr>
                <w:rFonts w:cstheme="minorHAnsi"/>
                <w:spacing w:val="-1"/>
              </w:rPr>
              <w:t>provision</w:t>
            </w:r>
            <w:r w:rsidRPr="005A1AC4">
              <w:rPr>
                <w:rFonts w:cstheme="minorHAnsi"/>
              </w:rPr>
              <w:t xml:space="preserve"> </w:t>
            </w:r>
            <w:r w:rsidRPr="005A1AC4">
              <w:rPr>
                <w:rFonts w:cstheme="minorHAnsi"/>
                <w:spacing w:val="-2"/>
              </w:rPr>
              <w:t>of</w:t>
            </w:r>
            <w:r w:rsidRPr="005A1AC4">
              <w:rPr>
                <w:rFonts w:cstheme="minorHAnsi"/>
                <w:spacing w:val="2"/>
              </w:rPr>
              <w:t xml:space="preserve"> </w:t>
            </w:r>
            <w:r w:rsidRPr="005A1AC4">
              <w:rPr>
                <w:rFonts w:cstheme="minorHAnsi"/>
              </w:rPr>
              <w:t>the</w:t>
            </w:r>
            <w:r w:rsidRPr="005A1AC4">
              <w:rPr>
                <w:rFonts w:cstheme="minorHAnsi"/>
                <w:spacing w:val="37"/>
              </w:rPr>
              <w:t xml:space="preserve"> </w:t>
            </w:r>
            <w:r w:rsidRPr="005A1AC4">
              <w:rPr>
                <w:rFonts w:cstheme="minorHAnsi"/>
                <w:spacing w:val="-1"/>
              </w:rPr>
              <w:t>Services</w:t>
            </w:r>
            <w:r w:rsidRPr="005A1AC4">
              <w:rPr>
                <w:rFonts w:cstheme="minorHAnsi"/>
                <w:spacing w:val="-2"/>
              </w:rPr>
              <w:t xml:space="preserve"> </w:t>
            </w:r>
            <w:r w:rsidRPr="005A1AC4">
              <w:rPr>
                <w:rFonts w:cstheme="minorHAnsi"/>
                <w:spacing w:val="-1"/>
              </w:rPr>
              <w:t>under</w:t>
            </w:r>
            <w:r w:rsidRPr="005A1AC4">
              <w:rPr>
                <w:rFonts w:cstheme="minorHAnsi"/>
                <w:spacing w:val="-3"/>
              </w:rPr>
              <w:t xml:space="preserve"> </w:t>
            </w:r>
            <w:r w:rsidRPr="005A1AC4">
              <w:rPr>
                <w:rFonts w:cstheme="minorHAnsi"/>
                <w:spacing w:val="-1"/>
              </w:rPr>
              <w:t xml:space="preserve">this </w:t>
            </w:r>
            <w:r w:rsidRPr="005A1AC4">
              <w:rPr>
                <w:rFonts w:cstheme="minorHAnsi"/>
                <w:spacing w:val="-2"/>
              </w:rPr>
              <w:t>Contract</w:t>
            </w:r>
            <w:r w:rsidRPr="005A1AC4">
              <w:rPr>
                <w:rFonts w:cstheme="minorHAnsi"/>
                <w:spacing w:val="-3"/>
              </w:rPr>
              <w:t xml:space="preserve"> </w:t>
            </w:r>
            <w:r w:rsidRPr="005A1AC4">
              <w:rPr>
                <w:rFonts w:cstheme="minorHAnsi"/>
                <w:spacing w:val="-1"/>
              </w:rPr>
              <w:t>specified</w:t>
            </w:r>
            <w:r w:rsidRPr="005A1AC4">
              <w:rPr>
                <w:rFonts w:cstheme="minorHAnsi"/>
                <w:spacing w:val="-2"/>
              </w:rPr>
              <w:t xml:space="preserve"> </w:t>
            </w:r>
            <w:r w:rsidRPr="005A1AC4">
              <w:rPr>
                <w:rFonts w:cstheme="minorHAnsi"/>
                <w:spacing w:val="-1"/>
              </w:rPr>
              <w:t>in</w:t>
            </w:r>
            <w:r w:rsidRPr="005A1AC4">
              <w:rPr>
                <w:rFonts w:cstheme="minorHAnsi"/>
                <w:spacing w:val="-5"/>
              </w:rPr>
              <w:t xml:space="preserve"> </w:t>
            </w:r>
            <w:r w:rsidRPr="005A1AC4">
              <w:rPr>
                <w:rFonts w:cstheme="minorHAnsi"/>
                <w:spacing w:val="-1"/>
              </w:rPr>
              <w:t xml:space="preserve">Attachment 4 </w:t>
            </w:r>
            <w:r w:rsidRPr="005A1AC4">
              <w:rPr>
                <w:rFonts w:cstheme="minorHAnsi"/>
                <w:spacing w:val="-2"/>
              </w:rPr>
              <w:t>of</w:t>
            </w:r>
            <w:r w:rsidRPr="005A1AC4">
              <w:rPr>
                <w:rFonts w:cstheme="minorHAnsi"/>
                <w:spacing w:val="2"/>
              </w:rPr>
              <w:t xml:space="preserve"> </w:t>
            </w:r>
            <w:r w:rsidRPr="005A1AC4">
              <w:rPr>
                <w:rFonts w:cstheme="minorHAnsi"/>
              </w:rPr>
              <w:t>the</w:t>
            </w:r>
            <w:r w:rsidRPr="005A1AC4">
              <w:rPr>
                <w:rFonts w:cstheme="minorHAnsi"/>
                <w:spacing w:val="-2"/>
              </w:rPr>
              <w:t xml:space="preserve"> </w:t>
            </w:r>
            <w:r w:rsidRPr="005A1AC4">
              <w:rPr>
                <w:rFonts w:cstheme="minorHAnsi"/>
                <w:spacing w:val="-1"/>
              </w:rPr>
              <w:t>Order</w:t>
            </w:r>
            <w:r w:rsidRPr="005A1AC4">
              <w:rPr>
                <w:rFonts w:cstheme="minorHAnsi"/>
                <w:spacing w:val="1"/>
              </w:rPr>
              <w:t xml:space="preserve"> </w:t>
            </w:r>
            <w:r w:rsidRPr="005A1AC4">
              <w:rPr>
                <w:rFonts w:cstheme="minorHAnsi"/>
                <w:spacing w:val="-1"/>
              </w:rPr>
              <w:t>Form</w:t>
            </w:r>
          </w:p>
        </w:tc>
      </w:tr>
      <w:tr w:rsidR="008D531F" w:rsidRPr="005A1AC4" w14:paraId="5054D55D" w14:textId="77777777" w:rsidTr="00B7015C">
        <w:tc>
          <w:tcPr>
            <w:tcW w:w="2552" w:type="dxa"/>
          </w:tcPr>
          <w:p w14:paraId="5043B408" w14:textId="77777777" w:rsidR="008D531F" w:rsidRPr="005A1AC4" w:rsidRDefault="008D531F" w:rsidP="00B7015C">
            <w:pPr>
              <w:rPr>
                <w:b/>
              </w:rPr>
            </w:pPr>
            <w:r w:rsidRPr="005A1AC4">
              <w:rPr>
                <w:b/>
              </w:rPr>
              <w:t>Service Period</w:t>
            </w:r>
          </w:p>
        </w:tc>
        <w:tc>
          <w:tcPr>
            <w:tcW w:w="6095" w:type="dxa"/>
          </w:tcPr>
          <w:p w14:paraId="505E64FB" w14:textId="77777777" w:rsidR="008D531F" w:rsidRPr="005A1AC4" w:rsidRDefault="008D531F" w:rsidP="00B7015C">
            <w:pPr>
              <w:rPr>
                <w:rFonts w:cstheme="minorHAnsi"/>
                <w:spacing w:val="-1"/>
              </w:rPr>
            </w:pPr>
            <w:r w:rsidRPr="005A1AC4">
              <w:rPr>
                <w:rFonts w:cstheme="minorHAnsi"/>
                <w:spacing w:val="-1"/>
              </w:rPr>
              <w:t>means a service period which, for the purposes of this Contract and unless otherwise agreed, shall be a recurrent period of one (1) month during the Contract Period</w:t>
            </w:r>
          </w:p>
        </w:tc>
      </w:tr>
      <w:tr w:rsidR="008D531F" w:rsidRPr="005A1AC4" w14:paraId="0B871EB4" w14:textId="77777777" w:rsidTr="00B7015C">
        <w:tc>
          <w:tcPr>
            <w:tcW w:w="2552" w:type="dxa"/>
          </w:tcPr>
          <w:p w14:paraId="618A2501" w14:textId="77777777" w:rsidR="008D531F" w:rsidRPr="005A1AC4" w:rsidRDefault="008D531F" w:rsidP="00B7015C">
            <w:pPr>
              <w:rPr>
                <w:b/>
              </w:rPr>
            </w:pPr>
            <w:r w:rsidRPr="005A1AC4">
              <w:rPr>
                <w:b/>
              </w:rPr>
              <w:t>Services</w:t>
            </w:r>
          </w:p>
        </w:tc>
        <w:tc>
          <w:tcPr>
            <w:tcW w:w="6095" w:type="dxa"/>
          </w:tcPr>
          <w:p w14:paraId="0BBA7780" w14:textId="77777777" w:rsidR="008D531F" w:rsidRPr="005A1AC4" w:rsidRDefault="008D531F" w:rsidP="00B7015C">
            <w:r w:rsidRPr="005A1AC4">
              <w:t>means the services which the Supplier shall make available to the Buyer under this Contract as set out or referred to in the Order Form</w:t>
            </w:r>
          </w:p>
        </w:tc>
      </w:tr>
      <w:tr w:rsidR="008D531F" w:rsidRPr="005A1AC4" w14:paraId="045D5127" w14:textId="77777777" w:rsidTr="00B7015C">
        <w:tc>
          <w:tcPr>
            <w:tcW w:w="2552" w:type="dxa"/>
          </w:tcPr>
          <w:p w14:paraId="59B19184" w14:textId="77777777" w:rsidR="008D531F" w:rsidRPr="005A1AC4" w:rsidRDefault="008D531F" w:rsidP="00B7015C">
            <w:pPr>
              <w:rPr>
                <w:b/>
              </w:rPr>
            </w:pPr>
            <w:r w:rsidRPr="005A1AC4">
              <w:rPr>
                <w:b/>
              </w:rPr>
              <w:t>Security Policy</w:t>
            </w:r>
          </w:p>
        </w:tc>
        <w:tc>
          <w:tcPr>
            <w:tcW w:w="6095" w:type="dxa"/>
          </w:tcPr>
          <w:p w14:paraId="0C2862A7" w14:textId="77777777" w:rsidR="008D531F" w:rsidRPr="005A1AC4" w:rsidRDefault="008D531F" w:rsidP="00B7015C">
            <w:r w:rsidRPr="005A1AC4">
              <w:t>means the security policy, referred to in the Order Form, in force as at the Commencement Date (a copy of which has been supplied to the Supplier), as updated from time to time and notified to the Supplier</w:t>
            </w:r>
          </w:p>
        </w:tc>
      </w:tr>
      <w:tr w:rsidR="008D531F" w:rsidRPr="005A1AC4" w14:paraId="684F4036" w14:textId="77777777" w:rsidTr="00B7015C">
        <w:tc>
          <w:tcPr>
            <w:tcW w:w="2552" w:type="dxa"/>
          </w:tcPr>
          <w:p w14:paraId="0AFEE64A" w14:textId="77777777" w:rsidR="008D531F" w:rsidRPr="005A1AC4" w:rsidRDefault="008D531F" w:rsidP="00B7015C">
            <w:pPr>
              <w:rPr>
                <w:b/>
              </w:rPr>
            </w:pPr>
            <w:r w:rsidRPr="005A1AC4">
              <w:rPr>
                <w:b/>
              </w:rPr>
              <w:t>Services Specification</w:t>
            </w:r>
          </w:p>
        </w:tc>
        <w:tc>
          <w:tcPr>
            <w:tcW w:w="6095" w:type="dxa"/>
          </w:tcPr>
          <w:p w14:paraId="6FD5634C" w14:textId="77777777" w:rsidR="008D531F" w:rsidRPr="005A1AC4" w:rsidRDefault="008D531F" w:rsidP="00B7015C">
            <w:r w:rsidRPr="005A1AC4">
              <w:t>means the specification of the Services as set out or referred to in Attachment 1 to the Order Form</w:t>
            </w:r>
          </w:p>
        </w:tc>
      </w:tr>
      <w:tr w:rsidR="008D531F" w:rsidRPr="005A1AC4" w14:paraId="15A56FBB" w14:textId="77777777" w:rsidTr="00B7015C">
        <w:tc>
          <w:tcPr>
            <w:tcW w:w="2552" w:type="dxa"/>
          </w:tcPr>
          <w:p w14:paraId="435F3D25" w14:textId="77777777" w:rsidR="008D531F" w:rsidRPr="005A1AC4" w:rsidRDefault="008D531F" w:rsidP="00B7015C">
            <w:pPr>
              <w:rPr>
                <w:b/>
              </w:rPr>
            </w:pPr>
            <w:r w:rsidRPr="005A1AC4">
              <w:rPr>
                <w:b/>
              </w:rPr>
              <w:t>Sites</w:t>
            </w:r>
          </w:p>
        </w:tc>
        <w:tc>
          <w:tcPr>
            <w:tcW w:w="6095" w:type="dxa"/>
          </w:tcPr>
          <w:p w14:paraId="37B99300" w14:textId="77777777" w:rsidR="008D531F" w:rsidRPr="005A1AC4" w:rsidRDefault="008D531F" w:rsidP="00B7015C">
            <w:r w:rsidRPr="005A1AC4">
              <w:t>means any premises (including the Buyer Premises, the Supplier’s premises or third party premises) from, to or at which:</w:t>
            </w:r>
          </w:p>
          <w:p w14:paraId="654949AE" w14:textId="77777777" w:rsidR="008D531F" w:rsidRPr="005A1AC4" w:rsidRDefault="008D531F" w:rsidP="00BE2264">
            <w:pPr>
              <w:pStyle w:val="BodyText"/>
              <w:numPr>
                <w:ilvl w:val="0"/>
                <w:numId w:val="72"/>
              </w:numPr>
              <w:spacing w:before="120" w:after="120"/>
              <w:ind w:left="458" w:hanging="426"/>
              <w:jc w:val="left"/>
            </w:pPr>
            <w:r w:rsidRPr="005A1AC4">
              <w:t>the Services and/or Deliverables are (or are to be) provided; or</w:t>
            </w:r>
          </w:p>
          <w:p w14:paraId="479C7A84" w14:textId="77777777" w:rsidR="008D531F" w:rsidRPr="005A1AC4" w:rsidRDefault="008D531F" w:rsidP="00BE2264">
            <w:pPr>
              <w:pStyle w:val="BodyText"/>
              <w:numPr>
                <w:ilvl w:val="0"/>
                <w:numId w:val="72"/>
              </w:numPr>
              <w:spacing w:before="120" w:after="120"/>
              <w:ind w:left="458" w:hanging="426"/>
              <w:jc w:val="left"/>
            </w:pPr>
            <w:r w:rsidRPr="005A1AC4">
              <w:t xml:space="preserve">the Supplier manages, organises or otherwise directs the provision or the use of the Services and/or Deliverables, </w:t>
            </w:r>
          </w:p>
          <w:p w14:paraId="5914FFC8" w14:textId="77777777" w:rsidR="008D531F" w:rsidRPr="005A1AC4" w:rsidRDefault="008D531F" w:rsidP="00B7015C">
            <w:r w:rsidRPr="005A1AC4">
              <w:t xml:space="preserve">and which are set out in or referred to in the Order Form </w:t>
            </w:r>
          </w:p>
        </w:tc>
      </w:tr>
      <w:tr w:rsidR="008D531F" w:rsidRPr="005A1AC4" w14:paraId="53EC9F77" w14:textId="77777777" w:rsidTr="00B7015C">
        <w:tc>
          <w:tcPr>
            <w:tcW w:w="2552" w:type="dxa"/>
          </w:tcPr>
          <w:p w14:paraId="06BC04C5" w14:textId="77777777" w:rsidR="008D531F" w:rsidRPr="005A1AC4" w:rsidRDefault="008D531F" w:rsidP="00B7015C">
            <w:pPr>
              <w:rPr>
                <w:b/>
              </w:rPr>
            </w:pPr>
            <w:r w:rsidRPr="005A1AC4">
              <w:rPr>
                <w:b/>
              </w:rPr>
              <w:t xml:space="preserve">Software </w:t>
            </w:r>
          </w:p>
        </w:tc>
        <w:tc>
          <w:tcPr>
            <w:tcW w:w="6095" w:type="dxa"/>
          </w:tcPr>
          <w:p w14:paraId="760FB701" w14:textId="77777777" w:rsidR="008D531F" w:rsidRPr="005A1AC4" w:rsidRDefault="008D531F" w:rsidP="00B7015C">
            <w:pPr>
              <w:rPr>
                <w:rFonts w:cstheme="minorHAnsi"/>
              </w:rPr>
            </w:pPr>
            <w:r w:rsidRPr="005A1AC4">
              <w:rPr>
                <w:rFonts w:cstheme="minorHAnsi"/>
              </w:rPr>
              <w:t>means the Specially Written Software, Supplier Software and Third Party Software</w:t>
            </w:r>
          </w:p>
        </w:tc>
      </w:tr>
      <w:tr w:rsidR="008D531F" w:rsidRPr="005A1AC4" w14:paraId="60764FA5" w14:textId="77777777" w:rsidTr="00B7015C">
        <w:tc>
          <w:tcPr>
            <w:tcW w:w="2552" w:type="dxa"/>
          </w:tcPr>
          <w:p w14:paraId="37AE8D0B" w14:textId="77777777" w:rsidR="008D531F" w:rsidRPr="005A1AC4" w:rsidRDefault="008D531F" w:rsidP="00B7015C">
            <w:pPr>
              <w:rPr>
                <w:b/>
              </w:rPr>
            </w:pPr>
            <w:r w:rsidRPr="005A1AC4">
              <w:rPr>
                <w:b/>
              </w:rPr>
              <w:t>Software Supporting Materials</w:t>
            </w:r>
          </w:p>
        </w:tc>
        <w:tc>
          <w:tcPr>
            <w:tcW w:w="6095" w:type="dxa"/>
          </w:tcPr>
          <w:p w14:paraId="3E65BFA7" w14:textId="77777777" w:rsidR="008D531F" w:rsidRPr="005A1AC4" w:rsidRDefault="008D531F" w:rsidP="00B7015C">
            <w:r w:rsidRPr="005A1AC4">
              <w:t>has the meaning given in Clause </w:t>
            </w:r>
            <w:r w:rsidRPr="005A1AC4">
              <w:fldChar w:fldCharType="begin"/>
            </w:r>
            <w:r w:rsidRPr="005A1AC4">
              <w:instrText xml:space="preserve"> REF _Ref45887937 \r \h  \* MERGEFORMAT </w:instrText>
            </w:r>
            <w:r w:rsidRPr="005A1AC4">
              <w:fldChar w:fldCharType="separate"/>
            </w:r>
            <w:r>
              <w:t>21.1.2</w:t>
            </w:r>
            <w:r w:rsidRPr="005A1AC4">
              <w:fldChar w:fldCharType="end"/>
            </w:r>
          </w:p>
        </w:tc>
      </w:tr>
      <w:tr w:rsidR="008D531F" w:rsidRPr="005A1AC4" w14:paraId="6FAADDFC" w14:textId="77777777" w:rsidTr="00B7015C">
        <w:tc>
          <w:tcPr>
            <w:tcW w:w="2552" w:type="dxa"/>
          </w:tcPr>
          <w:p w14:paraId="35DA4EF3" w14:textId="77777777" w:rsidR="008D531F" w:rsidRPr="005A1AC4" w:rsidRDefault="008D531F" w:rsidP="00B7015C">
            <w:pPr>
              <w:rPr>
                <w:b/>
              </w:rPr>
            </w:pPr>
            <w:r w:rsidRPr="005A1AC4">
              <w:rPr>
                <w:b/>
              </w:rPr>
              <w:t>Source Code</w:t>
            </w:r>
          </w:p>
        </w:tc>
        <w:tc>
          <w:tcPr>
            <w:tcW w:w="6095" w:type="dxa"/>
          </w:tcPr>
          <w:p w14:paraId="13138A3C" w14:textId="77777777" w:rsidR="008D531F" w:rsidRPr="005A1AC4" w:rsidRDefault="008D531F" w:rsidP="00B7015C">
            <w:r w:rsidRPr="005A1AC4">
              <w:t>means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8D531F" w:rsidRPr="005A1AC4" w14:paraId="3BE7B8D6" w14:textId="77777777" w:rsidTr="00B7015C">
        <w:tc>
          <w:tcPr>
            <w:tcW w:w="2552" w:type="dxa"/>
          </w:tcPr>
          <w:p w14:paraId="0913039D" w14:textId="77777777" w:rsidR="008D531F" w:rsidRPr="005A1AC4" w:rsidRDefault="008D531F" w:rsidP="00B7015C">
            <w:pPr>
              <w:rPr>
                <w:b/>
              </w:rPr>
            </w:pPr>
            <w:r w:rsidRPr="005A1AC4">
              <w:rPr>
                <w:b/>
              </w:rPr>
              <w:t>Specially</w:t>
            </w:r>
            <w:r w:rsidRPr="005A1AC4" w:rsidDel="002C2E2C">
              <w:rPr>
                <w:b/>
              </w:rPr>
              <w:t xml:space="preserve"> </w:t>
            </w:r>
            <w:r w:rsidRPr="005A1AC4">
              <w:rPr>
                <w:b/>
              </w:rPr>
              <w:t>Written Software</w:t>
            </w:r>
          </w:p>
        </w:tc>
        <w:tc>
          <w:tcPr>
            <w:tcW w:w="6095" w:type="dxa"/>
          </w:tcPr>
          <w:p w14:paraId="397E4346" w14:textId="77777777" w:rsidR="008D531F" w:rsidRPr="005A1AC4" w:rsidRDefault="008D531F" w:rsidP="00B7015C">
            <w:r w:rsidRPr="005A1AC4">
              <w:t>means 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Supplier Software or Third Party Software created specifically for the purposes of this Contract</w:t>
            </w:r>
          </w:p>
        </w:tc>
      </w:tr>
      <w:tr w:rsidR="008D531F" w:rsidRPr="005A1AC4" w14:paraId="31C0B78A" w14:textId="77777777" w:rsidTr="00B7015C">
        <w:tc>
          <w:tcPr>
            <w:tcW w:w="2552" w:type="dxa"/>
          </w:tcPr>
          <w:p w14:paraId="43AAAC81" w14:textId="77777777" w:rsidR="008D531F" w:rsidRPr="005A1AC4" w:rsidRDefault="008D531F" w:rsidP="00B7015C">
            <w:pPr>
              <w:rPr>
                <w:b/>
              </w:rPr>
            </w:pPr>
            <w:r w:rsidRPr="005A1AC4">
              <w:rPr>
                <w:b/>
              </w:rPr>
              <w:t>Specific Change in Law</w:t>
            </w:r>
          </w:p>
        </w:tc>
        <w:tc>
          <w:tcPr>
            <w:tcW w:w="6095" w:type="dxa"/>
          </w:tcPr>
          <w:p w14:paraId="05A8A4A3" w14:textId="77777777" w:rsidR="008D531F" w:rsidRPr="005A1AC4" w:rsidRDefault="008D531F" w:rsidP="00B7015C">
            <w:r w:rsidRPr="005A1AC4">
              <w:t>means a Change in Law that relates specifically to the business of the Buyer and which would not affect a Comparable Supply</w:t>
            </w:r>
          </w:p>
        </w:tc>
      </w:tr>
      <w:tr w:rsidR="008D531F" w:rsidRPr="005A1AC4" w14:paraId="1351F2C4" w14:textId="77777777" w:rsidTr="00B7015C">
        <w:tc>
          <w:tcPr>
            <w:tcW w:w="2552" w:type="dxa"/>
          </w:tcPr>
          <w:p w14:paraId="494DF70F" w14:textId="77777777" w:rsidR="008D531F" w:rsidRPr="005A1AC4" w:rsidRDefault="008D531F" w:rsidP="00B7015C">
            <w:pPr>
              <w:rPr>
                <w:b/>
              </w:rPr>
            </w:pPr>
            <w:r w:rsidRPr="005A1AC4">
              <w:rPr>
                <w:b/>
              </w:rPr>
              <w:t>Standards</w:t>
            </w:r>
          </w:p>
        </w:tc>
        <w:tc>
          <w:tcPr>
            <w:tcW w:w="6095" w:type="dxa"/>
          </w:tcPr>
          <w:p w14:paraId="4F0BD0B1" w14:textId="77777777" w:rsidR="008D531F" w:rsidRPr="005A1AC4" w:rsidRDefault="008D531F" w:rsidP="00B7015C">
            <w:r w:rsidRPr="005A1AC4">
              <w:t xml:space="preserve">means any standards set out or referred to in these Call Off Terms (if any), the Order Form and the </w:t>
            </w:r>
            <w:sdt>
              <w:sdtPr>
                <w:tag w:val="goog_rdk_148"/>
                <w:id w:val="-1857501638"/>
              </w:sdtPr>
              <w:sdtEndPr/>
              <w:sdtContent/>
            </w:sdt>
            <w:r w:rsidRPr="005A1AC4">
              <w:t>Framework</w:t>
            </w:r>
          </w:p>
        </w:tc>
      </w:tr>
      <w:tr w:rsidR="008D531F" w:rsidRPr="005A1AC4" w14:paraId="4B7E0366" w14:textId="77777777" w:rsidTr="00B7015C">
        <w:tc>
          <w:tcPr>
            <w:tcW w:w="2552" w:type="dxa"/>
          </w:tcPr>
          <w:p w14:paraId="49DB0239" w14:textId="77777777" w:rsidR="008D531F" w:rsidRPr="005A1AC4" w:rsidRDefault="008D531F" w:rsidP="00B7015C">
            <w:pPr>
              <w:rPr>
                <w:b/>
              </w:rPr>
            </w:pPr>
            <w:r w:rsidRPr="005A1AC4">
              <w:rPr>
                <w:b/>
              </w:rPr>
              <w:t>Standard Contractual Clauses</w:t>
            </w:r>
          </w:p>
        </w:tc>
        <w:tc>
          <w:tcPr>
            <w:tcW w:w="6095" w:type="dxa"/>
            <w:tcBorders>
              <w:top w:val="single" w:sz="8" w:space="0" w:color="000000"/>
              <w:left w:val="nil"/>
              <w:bottom w:val="single" w:sz="8" w:space="0" w:color="000000"/>
              <w:right w:val="single" w:sz="8" w:space="0" w:color="000000"/>
            </w:tcBorders>
          </w:tcPr>
          <w:p w14:paraId="71F1274F" w14:textId="77777777" w:rsidR="008D531F" w:rsidRPr="005A1AC4" w:rsidRDefault="008D531F" w:rsidP="00B7015C">
            <w:r w:rsidRPr="005A1AC4">
              <w:t>means the standard contractual clauses for the transfer of Personal Data to processors established in third countries which do not ensure an adequate level of protection as set out in Commission Decision C (2010) 593 and reference to the standard contractual clauses shall be to the clauses as updated, amended, replaced or superseded from time to time by the European Commission</w:t>
            </w:r>
          </w:p>
        </w:tc>
      </w:tr>
      <w:tr w:rsidR="008D531F" w:rsidRPr="005A1AC4" w14:paraId="56C16B0F" w14:textId="77777777" w:rsidTr="00B7015C">
        <w:tc>
          <w:tcPr>
            <w:tcW w:w="2552" w:type="dxa"/>
          </w:tcPr>
          <w:p w14:paraId="3C554A14" w14:textId="77777777" w:rsidR="008D531F" w:rsidRPr="005A1AC4" w:rsidRDefault="008D531F" w:rsidP="00B7015C">
            <w:pPr>
              <w:rPr>
                <w:b/>
              </w:rPr>
            </w:pPr>
            <w:r w:rsidRPr="005A1AC4">
              <w:rPr>
                <w:b/>
              </w:rPr>
              <w:t>Sub-Contract</w:t>
            </w:r>
          </w:p>
        </w:tc>
        <w:tc>
          <w:tcPr>
            <w:tcW w:w="6095" w:type="dxa"/>
          </w:tcPr>
          <w:p w14:paraId="2F07BBEE" w14:textId="77777777" w:rsidR="008D531F" w:rsidRPr="005A1AC4" w:rsidRDefault="008D531F" w:rsidP="00B7015C">
            <w:r w:rsidRPr="005A1AC4">
              <w:t>means any contract or agreement or proposed agreement between the Supplier and any third party whereby that third party agrees to provide to the Supplier the Services (or any part thereof) or to provide facilities or services necessary for the provision of the Services (or any part thereof) or necessary for the management, direction or control of the provision of the Services or any part thereof</w:t>
            </w:r>
          </w:p>
        </w:tc>
      </w:tr>
      <w:tr w:rsidR="008D531F" w:rsidRPr="005A1AC4" w14:paraId="63B52DCC" w14:textId="77777777" w:rsidTr="00B7015C">
        <w:tc>
          <w:tcPr>
            <w:tcW w:w="2552" w:type="dxa"/>
          </w:tcPr>
          <w:p w14:paraId="5534F0DF" w14:textId="77777777" w:rsidR="008D531F" w:rsidRPr="005A1AC4" w:rsidRDefault="008D531F" w:rsidP="00B7015C">
            <w:pPr>
              <w:rPr>
                <w:b/>
              </w:rPr>
            </w:pPr>
            <w:r w:rsidRPr="005A1AC4">
              <w:rPr>
                <w:b/>
              </w:rPr>
              <w:t>Sub-Contractor</w:t>
            </w:r>
          </w:p>
        </w:tc>
        <w:tc>
          <w:tcPr>
            <w:tcW w:w="6095" w:type="dxa"/>
          </w:tcPr>
          <w:p w14:paraId="6B096D5B" w14:textId="77777777" w:rsidR="008D531F" w:rsidRPr="005A1AC4" w:rsidRDefault="008D531F" w:rsidP="00B7015C">
            <w:r w:rsidRPr="005A1AC4">
              <w:t>means any third party other than the Supplier, who is a party to a Sub-Contract and the servants or agents of that person</w:t>
            </w:r>
          </w:p>
        </w:tc>
      </w:tr>
      <w:tr w:rsidR="008D531F" w:rsidRPr="005A1AC4" w14:paraId="0F091D8F" w14:textId="77777777" w:rsidTr="00B7015C">
        <w:tc>
          <w:tcPr>
            <w:tcW w:w="2552" w:type="dxa"/>
          </w:tcPr>
          <w:p w14:paraId="38AAE11F" w14:textId="77777777" w:rsidR="008D531F" w:rsidRPr="005A1AC4" w:rsidRDefault="008D531F" w:rsidP="00B7015C">
            <w:pPr>
              <w:rPr>
                <w:b/>
              </w:rPr>
            </w:pPr>
            <w:r w:rsidRPr="005A1AC4">
              <w:rPr>
                <w:b/>
              </w:rPr>
              <w:t>Sub-processor</w:t>
            </w:r>
          </w:p>
        </w:tc>
        <w:tc>
          <w:tcPr>
            <w:tcW w:w="6095" w:type="dxa"/>
          </w:tcPr>
          <w:p w14:paraId="0E8B3F53" w14:textId="77777777" w:rsidR="008D531F" w:rsidRPr="005A1AC4" w:rsidRDefault="008D531F" w:rsidP="00B7015C">
            <w:r w:rsidRPr="005A1AC4">
              <w:t xml:space="preserve">means any third party appointed to process Personal Data on behalf of the Supplier related to this Contract </w:t>
            </w:r>
          </w:p>
        </w:tc>
      </w:tr>
      <w:tr w:rsidR="008D531F" w:rsidRPr="005A1AC4" w14:paraId="227302DE" w14:textId="77777777" w:rsidTr="00B7015C">
        <w:tc>
          <w:tcPr>
            <w:tcW w:w="2552" w:type="dxa"/>
          </w:tcPr>
          <w:p w14:paraId="6BBFB896" w14:textId="77777777" w:rsidR="008D531F" w:rsidRPr="005A1AC4" w:rsidRDefault="008D531F" w:rsidP="00B7015C">
            <w:pPr>
              <w:rPr>
                <w:b/>
              </w:rPr>
            </w:pPr>
            <w:r w:rsidRPr="005A1AC4">
              <w:rPr>
                <w:b/>
              </w:rPr>
              <w:t>Supplier</w:t>
            </w:r>
          </w:p>
        </w:tc>
        <w:tc>
          <w:tcPr>
            <w:tcW w:w="6095" w:type="dxa"/>
          </w:tcPr>
          <w:p w14:paraId="351930D4" w14:textId="77777777" w:rsidR="008D531F" w:rsidRPr="005A1AC4" w:rsidRDefault="008D531F" w:rsidP="00B7015C">
            <w:r w:rsidRPr="005A1AC4">
              <w:t>means the entity identified as such in the Order Form</w:t>
            </w:r>
          </w:p>
        </w:tc>
      </w:tr>
      <w:tr w:rsidR="008D531F" w:rsidRPr="005A1AC4" w14:paraId="53F052EB" w14:textId="77777777" w:rsidTr="00B7015C">
        <w:tc>
          <w:tcPr>
            <w:tcW w:w="2552" w:type="dxa"/>
          </w:tcPr>
          <w:p w14:paraId="3141CDEC" w14:textId="77777777" w:rsidR="008D531F" w:rsidRPr="005A1AC4" w:rsidRDefault="008D531F" w:rsidP="00B7015C">
            <w:pPr>
              <w:rPr>
                <w:b/>
              </w:rPr>
            </w:pPr>
            <w:r w:rsidRPr="005A1AC4">
              <w:rPr>
                <w:b/>
              </w:rPr>
              <w:t>Supplier Background IPRs</w:t>
            </w:r>
          </w:p>
        </w:tc>
        <w:tc>
          <w:tcPr>
            <w:tcW w:w="6095" w:type="dxa"/>
          </w:tcPr>
          <w:p w14:paraId="4485B751" w14:textId="77777777" w:rsidR="008D531F" w:rsidRPr="005A1AC4" w:rsidRDefault="008D531F" w:rsidP="00B7015C">
            <w:pPr>
              <w:pStyle w:val="BodyText"/>
              <w:tabs>
                <w:tab w:val="left" w:pos="-75"/>
              </w:tabs>
              <w:spacing w:before="120" w:after="120"/>
              <w:rPr>
                <w:rFonts w:cstheme="minorHAnsi"/>
              </w:rPr>
            </w:pPr>
            <w:r w:rsidRPr="005A1AC4">
              <w:rPr>
                <w:rFonts w:cstheme="minorHAnsi"/>
              </w:rPr>
              <w:t>means</w:t>
            </w:r>
          </w:p>
          <w:p w14:paraId="58D67D6F" w14:textId="77777777" w:rsidR="008D531F" w:rsidRPr="005A1AC4" w:rsidRDefault="008D531F" w:rsidP="00B7015C">
            <w:pPr>
              <w:pStyle w:val="BodyText"/>
              <w:numPr>
                <w:ilvl w:val="0"/>
                <w:numId w:val="32"/>
              </w:numPr>
              <w:tabs>
                <w:tab w:val="left" w:pos="-75"/>
              </w:tabs>
              <w:spacing w:before="120" w:after="120"/>
              <w:ind w:left="507" w:hanging="507"/>
              <w:rPr>
                <w:rFonts w:cstheme="minorHAnsi"/>
              </w:rPr>
            </w:pPr>
            <w:r w:rsidRPr="005A1AC4">
              <w:rPr>
                <w:rFonts w:cstheme="minorHAnsi"/>
              </w:rPr>
              <w:t>Intellectual Property Rights owned by the Supplier before the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3796F174" w14:textId="77777777" w:rsidR="008D531F" w:rsidRPr="005A1AC4" w:rsidRDefault="008D531F" w:rsidP="00B7015C">
            <w:pPr>
              <w:pStyle w:val="BodyText"/>
              <w:numPr>
                <w:ilvl w:val="0"/>
                <w:numId w:val="32"/>
              </w:numPr>
              <w:tabs>
                <w:tab w:val="left" w:pos="-75"/>
              </w:tabs>
              <w:spacing w:before="120" w:after="120"/>
              <w:ind w:left="507" w:hanging="507"/>
              <w:rPr>
                <w:rFonts w:cstheme="minorHAnsi"/>
              </w:rPr>
            </w:pPr>
            <w:r w:rsidRPr="005A1AC4">
              <w:rPr>
                <w:rFonts w:cstheme="minorHAnsi"/>
              </w:rPr>
              <w:t>Intellectual Property Rights created by the Supplier independently of this Contract,</w:t>
            </w:r>
          </w:p>
          <w:p w14:paraId="34B9B8B9" w14:textId="77777777" w:rsidR="008D531F" w:rsidRPr="005A1AC4" w:rsidRDefault="008D531F" w:rsidP="00B7015C">
            <w:r w:rsidRPr="005A1AC4">
              <w:rPr>
                <w:rFonts w:cstheme="minorHAnsi"/>
              </w:rPr>
              <w:t>which in each case is or will be used before or during the Contract Period for designing, testing implementing or providing the Services but excluding Intellectual Property Rights owned by the Supplier subsisting in the Supplier Software</w:t>
            </w:r>
          </w:p>
        </w:tc>
      </w:tr>
      <w:tr w:rsidR="008D531F" w:rsidRPr="005A1AC4" w14:paraId="5F13B750" w14:textId="77777777" w:rsidTr="00B7015C">
        <w:tc>
          <w:tcPr>
            <w:tcW w:w="2552" w:type="dxa"/>
          </w:tcPr>
          <w:p w14:paraId="45A9E6AD" w14:textId="77777777" w:rsidR="008D531F" w:rsidRPr="005A1AC4" w:rsidRDefault="008D531F" w:rsidP="00B7015C">
            <w:pPr>
              <w:rPr>
                <w:rFonts w:cstheme="minorHAnsi"/>
                <w:b/>
              </w:rPr>
            </w:pPr>
            <w:r w:rsidRPr="005A1AC4">
              <w:rPr>
                <w:rFonts w:cstheme="minorHAnsi"/>
                <w:b/>
              </w:rPr>
              <w:t>Supplier COTS Background IPRs</w:t>
            </w:r>
          </w:p>
        </w:tc>
        <w:tc>
          <w:tcPr>
            <w:tcW w:w="6095" w:type="dxa"/>
          </w:tcPr>
          <w:p w14:paraId="22034481" w14:textId="77777777" w:rsidR="008D531F" w:rsidRPr="005A1AC4" w:rsidRDefault="008D531F" w:rsidP="00B7015C">
            <w:pPr>
              <w:pStyle w:val="BodyText"/>
              <w:spacing w:before="120" w:after="120"/>
              <w:rPr>
                <w:rFonts w:cstheme="minorHAnsi"/>
              </w:rPr>
            </w:pPr>
            <w:r w:rsidRPr="005A1AC4">
              <w:rPr>
                <w:rFonts w:cstheme="minorHAnsi"/>
              </w:rPr>
              <w:t>means any embodiments of Supplier Background IPRs that:</w:t>
            </w:r>
          </w:p>
          <w:p w14:paraId="7267D18A" w14:textId="77777777" w:rsidR="008D531F" w:rsidRPr="005A1AC4" w:rsidRDefault="008D531F" w:rsidP="00B7015C">
            <w:pPr>
              <w:pStyle w:val="BodyText"/>
              <w:numPr>
                <w:ilvl w:val="0"/>
                <w:numId w:val="33"/>
              </w:numPr>
              <w:tabs>
                <w:tab w:val="left" w:pos="-75"/>
              </w:tabs>
              <w:spacing w:before="120" w:after="120"/>
              <w:rPr>
                <w:rFonts w:cstheme="minorHAnsi"/>
              </w:rPr>
            </w:pPr>
            <w:r w:rsidRPr="005A1AC4">
              <w:rPr>
                <w:rFonts w:cstheme="minorHAnsi"/>
              </w:rPr>
              <w:t>the Supplier makes generally available commercially prior to the date of this Contract (whether by way of sale, lease or licence) on standard terms which are not typically negotiated by the Supplier save as to price; and</w:t>
            </w:r>
          </w:p>
          <w:p w14:paraId="13DEA2AE" w14:textId="77777777" w:rsidR="008D531F" w:rsidRPr="005A1AC4" w:rsidRDefault="008D531F" w:rsidP="00B7015C">
            <w:pPr>
              <w:pStyle w:val="BodyText"/>
              <w:numPr>
                <w:ilvl w:val="0"/>
                <w:numId w:val="33"/>
              </w:numPr>
              <w:tabs>
                <w:tab w:val="left" w:pos="-75"/>
              </w:tabs>
              <w:spacing w:before="120" w:after="120"/>
              <w:rPr>
                <w:rFonts w:cstheme="minorHAnsi"/>
              </w:rPr>
            </w:pPr>
            <w:r w:rsidRPr="005A1AC4">
              <w:rPr>
                <w:rFonts w:cstheme="minorHAnsi"/>
              </w:rPr>
              <w:t>has a Non-trivial Customer Base;</w:t>
            </w:r>
          </w:p>
        </w:tc>
      </w:tr>
      <w:tr w:rsidR="008D531F" w:rsidRPr="005A1AC4" w14:paraId="1CCBE5B1" w14:textId="77777777" w:rsidTr="00B7015C">
        <w:tc>
          <w:tcPr>
            <w:tcW w:w="2552" w:type="dxa"/>
          </w:tcPr>
          <w:p w14:paraId="126C6A8E" w14:textId="77777777" w:rsidR="008D531F" w:rsidRPr="005A1AC4" w:rsidRDefault="008D531F" w:rsidP="00B7015C">
            <w:pPr>
              <w:rPr>
                <w:rFonts w:cstheme="minorHAnsi"/>
                <w:b/>
              </w:rPr>
            </w:pPr>
            <w:r w:rsidRPr="005A1AC4">
              <w:rPr>
                <w:rFonts w:cstheme="minorHAnsi"/>
                <w:b/>
              </w:rPr>
              <w:t>Supplier COTS Software</w:t>
            </w:r>
          </w:p>
        </w:tc>
        <w:tc>
          <w:tcPr>
            <w:tcW w:w="6095" w:type="dxa"/>
          </w:tcPr>
          <w:p w14:paraId="6440920A" w14:textId="77777777" w:rsidR="008D531F" w:rsidRPr="005A1AC4" w:rsidRDefault="008D531F" w:rsidP="00B7015C">
            <w:pPr>
              <w:pStyle w:val="BodyText"/>
              <w:spacing w:before="120" w:after="120"/>
              <w:rPr>
                <w:rFonts w:cstheme="minorHAnsi"/>
              </w:rPr>
            </w:pPr>
            <w:r w:rsidRPr="005A1AC4">
              <w:rPr>
                <w:rFonts w:cstheme="minorHAnsi"/>
              </w:rPr>
              <w:t>means Supplier Software (including open source software) that:</w:t>
            </w:r>
          </w:p>
          <w:p w14:paraId="1C2F7C47" w14:textId="77777777" w:rsidR="008D531F" w:rsidRPr="005A1AC4" w:rsidRDefault="008D531F" w:rsidP="00B7015C">
            <w:pPr>
              <w:pStyle w:val="BodyText"/>
              <w:numPr>
                <w:ilvl w:val="0"/>
                <w:numId w:val="34"/>
              </w:numPr>
              <w:tabs>
                <w:tab w:val="left" w:pos="-75"/>
              </w:tabs>
              <w:spacing w:before="120" w:after="120"/>
              <w:rPr>
                <w:rFonts w:cstheme="minorHAnsi"/>
              </w:rPr>
            </w:pPr>
            <w:r w:rsidRPr="005A1AC4">
              <w:rPr>
                <w:rFonts w:cstheme="minorHAnsi"/>
              </w:rPr>
              <w:t>the Supplier makes generally available commercially prior to the date of this Contract (whether by way of sale, lease or licence) on standard terms which are not typically negotiated by the Supplier save as to price; and</w:t>
            </w:r>
          </w:p>
          <w:p w14:paraId="64BF5FD2" w14:textId="77777777" w:rsidR="008D531F" w:rsidRPr="005A1AC4" w:rsidRDefault="008D531F" w:rsidP="00B7015C">
            <w:pPr>
              <w:pStyle w:val="BodyText"/>
              <w:numPr>
                <w:ilvl w:val="0"/>
                <w:numId w:val="34"/>
              </w:numPr>
              <w:tabs>
                <w:tab w:val="left" w:pos="-75"/>
              </w:tabs>
              <w:spacing w:before="120" w:after="120"/>
              <w:rPr>
                <w:rFonts w:cstheme="minorHAnsi"/>
              </w:rPr>
            </w:pPr>
            <w:r w:rsidRPr="005A1AC4">
              <w:rPr>
                <w:rFonts w:cstheme="minorHAnsi"/>
              </w:rPr>
              <w:t>has a Non-trivial Customer Base;</w:t>
            </w:r>
          </w:p>
        </w:tc>
      </w:tr>
      <w:tr w:rsidR="008D531F" w:rsidRPr="005A1AC4" w14:paraId="33BE6A0F" w14:textId="77777777" w:rsidTr="00B7015C">
        <w:tc>
          <w:tcPr>
            <w:tcW w:w="2552" w:type="dxa"/>
          </w:tcPr>
          <w:p w14:paraId="55376814" w14:textId="77777777" w:rsidR="008D531F" w:rsidRPr="005A1AC4" w:rsidRDefault="008D531F" w:rsidP="00B7015C">
            <w:pPr>
              <w:rPr>
                <w:b/>
              </w:rPr>
            </w:pPr>
            <w:r w:rsidRPr="005A1AC4">
              <w:rPr>
                <w:b/>
              </w:rPr>
              <w:t xml:space="preserve">Supplier Equipment </w:t>
            </w:r>
          </w:p>
        </w:tc>
        <w:tc>
          <w:tcPr>
            <w:tcW w:w="6095" w:type="dxa"/>
          </w:tcPr>
          <w:p w14:paraId="49A0AA9F" w14:textId="77777777" w:rsidR="008D531F" w:rsidRPr="005A1AC4" w:rsidRDefault="008D531F" w:rsidP="00B7015C">
            <w:pPr>
              <w:rPr>
                <w:rFonts w:cstheme="minorHAnsi"/>
              </w:rPr>
            </w:pPr>
            <w:r w:rsidRPr="005A1AC4">
              <w:rPr>
                <w:rFonts w:cstheme="minorHAnsi"/>
              </w:rPr>
              <w:t>means the hardware, computer and telecoms devices and equipment used by the Supplier or its Sub-Contractors (but not hired, leased or loaned from the Buyer) for the provision of the Services</w:t>
            </w:r>
          </w:p>
        </w:tc>
      </w:tr>
      <w:tr w:rsidR="008D531F" w:rsidRPr="005A1AC4" w14:paraId="5FF48A9A" w14:textId="77777777" w:rsidTr="00B7015C">
        <w:tc>
          <w:tcPr>
            <w:tcW w:w="2552" w:type="dxa"/>
          </w:tcPr>
          <w:p w14:paraId="2AF78230" w14:textId="77777777" w:rsidR="008D531F" w:rsidRPr="005A1AC4" w:rsidRDefault="008D531F" w:rsidP="00B7015C">
            <w:pPr>
              <w:rPr>
                <w:rFonts w:cstheme="minorHAnsi"/>
                <w:b/>
              </w:rPr>
            </w:pPr>
            <w:r w:rsidRPr="005A1AC4">
              <w:rPr>
                <w:rFonts w:cstheme="minorHAnsi"/>
                <w:b/>
              </w:rPr>
              <w:t>Supplier Non</w:t>
            </w:r>
            <w:r w:rsidRPr="005A1AC4">
              <w:rPr>
                <w:rFonts w:cstheme="minorHAnsi"/>
                <w:b/>
              </w:rPr>
              <w:noBreakHyphen/>
              <w:t>COTS Background IPRs</w:t>
            </w:r>
          </w:p>
        </w:tc>
        <w:tc>
          <w:tcPr>
            <w:tcW w:w="6095" w:type="dxa"/>
          </w:tcPr>
          <w:p w14:paraId="744A42E0" w14:textId="77777777" w:rsidR="008D531F" w:rsidRPr="005A1AC4" w:rsidRDefault="008D531F" w:rsidP="00B7015C">
            <w:pPr>
              <w:rPr>
                <w:rFonts w:cstheme="minorHAnsi"/>
              </w:rPr>
            </w:pPr>
            <w:r w:rsidRPr="005A1AC4">
              <w:rPr>
                <w:rFonts w:cstheme="minorHAnsi"/>
              </w:rPr>
              <w:t>means any embodiments of Supplier Background IPRs that have been delivered by the Supplier to the Buyer and that are not Supplier COTS Background IPRs</w:t>
            </w:r>
          </w:p>
        </w:tc>
      </w:tr>
      <w:tr w:rsidR="008D531F" w:rsidRPr="005A1AC4" w14:paraId="6FA856A2" w14:textId="77777777" w:rsidTr="00B7015C">
        <w:tc>
          <w:tcPr>
            <w:tcW w:w="2552" w:type="dxa"/>
          </w:tcPr>
          <w:p w14:paraId="43762045" w14:textId="77777777" w:rsidR="008D531F" w:rsidRPr="005A1AC4" w:rsidRDefault="008D531F" w:rsidP="00B7015C">
            <w:pPr>
              <w:rPr>
                <w:rFonts w:cstheme="minorHAnsi"/>
                <w:b/>
              </w:rPr>
            </w:pPr>
            <w:r w:rsidRPr="005A1AC4">
              <w:rPr>
                <w:rFonts w:cstheme="minorHAnsi"/>
                <w:b/>
              </w:rPr>
              <w:t>Supplier Non</w:t>
            </w:r>
            <w:r w:rsidRPr="005A1AC4">
              <w:rPr>
                <w:rFonts w:cstheme="minorHAnsi"/>
                <w:b/>
              </w:rPr>
              <w:noBreakHyphen/>
              <w:t>COTS Software</w:t>
            </w:r>
          </w:p>
        </w:tc>
        <w:tc>
          <w:tcPr>
            <w:tcW w:w="6095" w:type="dxa"/>
          </w:tcPr>
          <w:p w14:paraId="25C0C73E" w14:textId="77777777" w:rsidR="008D531F" w:rsidRPr="005A1AC4" w:rsidRDefault="008D531F" w:rsidP="00B7015C">
            <w:pPr>
              <w:rPr>
                <w:rFonts w:cstheme="minorHAnsi"/>
              </w:rPr>
            </w:pPr>
            <w:r w:rsidRPr="005A1AC4">
              <w:rPr>
                <w:rFonts w:cstheme="minorHAnsi"/>
              </w:rPr>
              <w:t>means Supplier Software that is not Supplier COTS Software</w:t>
            </w:r>
          </w:p>
        </w:tc>
      </w:tr>
      <w:tr w:rsidR="008D531F" w:rsidRPr="005A1AC4" w14:paraId="00BFAD82" w14:textId="77777777" w:rsidTr="00B7015C">
        <w:tc>
          <w:tcPr>
            <w:tcW w:w="2552" w:type="dxa"/>
          </w:tcPr>
          <w:p w14:paraId="28107F23" w14:textId="77777777" w:rsidR="008D531F" w:rsidRPr="005A1AC4" w:rsidRDefault="008D531F" w:rsidP="00B7015C">
            <w:pPr>
              <w:rPr>
                <w:b/>
              </w:rPr>
            </w:pPr>
            <w:r w:rsidRPr="005A1AC4">
              <w:rPr>
                <w:b/>
              </w:rPr>
              <w:t>Supplier Personnel</w:t>
            </w:r>
          </w:p>
        </w:tc>
        <w:tc>
          <w:tcPr>
            <w:tcW w:w="6095" w:type="dxa"/>
          </w:tcPr>
          <w:p w14:paraId="1BEA25FA" w14:textId="77777777" w:rsidR="008D531F" w:rsidRPr="005A1AC4" w:rsidRDefault="008D531F" w:rsidP="00B7015C">
            <w:r w:rsidRPr="005A1AC4">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Contract</w:t>
            </w:r>
          </w:p>
        </w:tc>
      </w:tr>
      <w:tr w:rsidR="008D531F" w:rsidRPr="005A1AC4" w14:paraId="3C52D0D2" w14:textId="77777777" w:rsidTr="00B7015C">
        <w:tc>
          <w:tcPr>
            <w:tcW w:w="2552" w:type="dxa"/>
          </w:tcPr>
          <w:p w14:paraId="547004DB" w14:textId="77777777" w:rsidR="008D531F" w:rsidRPr="005A1AC4" w:rsidRDefault="008D531F" w:rsidP="00B7015C">
            <w:pPr>
              <w:rPr>
                <w:b/>
              </w:rPr>
            </w:pPr>
            <w:r w:rsidRPr="005A1AC4">
              <w:rPr>
                <w:b/>
              </w:rPr>
              <w:t>Supplier Representative</w:t>
            </w:r>
          </w:p>
        </w:tc>
        <w:tc>
          <w:tcPr>
            <w:tcW w:w="6095" w:type="dxa"/>
          </w:tcPr>
          <w:p w14:paraId="68771AFA" w14:textId="77777777" w:rsidR="008D531F" w:rsidRPr="005A1AC4" w:rsidRDefault="008D531F" w:rsidP="00B7015C">
            <w:r w:rsidRPr="005A1AC4">
              <w:t xml:space="preserve">means the representative appointed by the Supplier (as may be changed from time to time in accordance with Clause </w:t>
            </w:r>
            <w:r w:rsidRPr="005A1AC4">
              <w:fldChar w:fldCharType="begin"/>
            </w:r>
            <w:r w:rsidRPr="005A1AC4">
              <w:instrText xml:space="preserve"> REF _Ref45872869 \r \h </w:instrText>
            </w:r>
            <w:r>
              <w:instrText xml:space="preserve"> \* MERGEFORMAT </w:instrText>
            </w:r>
            <w:r w:rsidRPr="005A1AC4">
              <w:fldChar w:fldCharType="separate"/>
            </w:r>
            <w:r>
              <w:t>28.3</w:t>
            </w:r>
            <w:r w:rsidRPr="005A1AC4">
              <w:fldChar w:fldCharType="end"/>
            </w:r>
            <w:r w:rsidRPr="005A1AC4">
              <w:t>, the details of which as at the Commencement Date are set out in the Order Form</w:t>
            </w:r>
          </w:p>
        </w:tc>
      </w:tr>
      <w:tr w:rsidR="008D531F" w:rsidRPr="005A1AC4" w14:paraId="78814738" w14:textId="77777777" w:rsidTr="00B7015C">
        <w:tc>
          <w:tcPr>
            <w:tcW w:w="2552" w:type="dxa"/>
          </w:tcPr>
          <w:p w14:paraId="5021E6A0" w14:textId="77777777" w:rsidR="008D531F" w:rsidRPr="005A1AC4" w:rsidRDefault="008D531F" w:rsidP="00B7015C">
            <w:pPr>
              <w:rPr>
                <w:b/>
              </w:rPr>
            </w:pPr>
            <w:r w:rsidRPr="005A1AC4">
              <w:rPr>
                <w:b/>
              </w:rPr>
              <w:t>Supplier Software</w:t>
            </w:r>
          </w:p>
        </w:tc>
        <w:tc>
          <w:tcPr>
            <w:tcW w:w="6095" w:type="dxa"/>
          </w:tcPr>
          <w:p w14:paraId="3F9955E7" w14:textId="77777777" w:rsidR="008D531F" w:rsidRPr="005A1AC4" w:rsidRDefault="008D531F" w:rsidP="00B7015C">
            <w:pPr>
              <w:rPr>
                <w:rFonts w:cstheme="minorHAnsi"/>
                <w:spacing w:val="-2"/>
              </w:rPr>
            </w:pPr>
            <w:r w:rsidRPr="005A1AC4">
              <w:rPr>
                <w:rFonts w:cstheme="minorHAnsi"/>
              </w:rPr>
              <w:t>software which is proprietary to the Supplier (or an Affiliate of the Supplier) and which is or will be used by the Supplier for the purposes of providing the Services, including the software specified as such in the Order Form</w:t>
            </w:r>
          </w:p>
        </w:tc>
      </w:tr>
      <w:tr w:rsidR="008D531F" w:rsidRPr="005A1AC4" w14:paraId="7A3037F0" w14:textId="77777777" w:rsidTr="00B7015C">
        <w:tc>
          <w:tcPr>
            <w:tcW w:w="2552" w:type="dxa"/>
          </w:tcPr>
          <w:p w14:paraId="12963A6A" w14:textId="77777777" w:rsidR="008D531F" w:rsidRPr="005A1AC4" w:rsidRDefault="008D531F" w:rsidP="00B7015C">
            <w:pPr>
              <w:rPr>
                <w:b/>
              </w:rPr>
            </w:pPr>
            <w:r w:rsidRPr="005A1AC4">
              <w:rPr>
                <w:b/>
              </w:rPr>
              <w:t xml:space="preserve">Supplier System </w:t>
            </w:r>
          </w:p>
        </w:tc>
        <w:tc>
          <w:tcPr>
            <w:tcW w:w="6095" w:type="dxa"/>
          </w:tcPr>
          <w:p w14:paraId="284BACC8" w14:textId="77777777" w:rsidR="008D531F" w:rsidRPr="005A1AC4" w:rsidRDefault="008D531F" w:rsidP="00B7015C">
            <w:pPr>
              <w:rPr>
                <w:rFonts w:cstheme="minorHAnsi"/>
              </w:rPr>
            </w:pPr>
            <w:r w:rsidRPr="005A1AC4">
              <w:rPr>
                <w:rFonts w:cstheme="minorHAnsi"/>
                <w:spacing w:val="-2"/>
              </w:rPr>
              <w:t>means the information and communications technology system used by the Supplier in implementing and performing the Services including the Software, the Supplier Equipment, configuration and management utilities, calibration and testing tools and related cabling (but excluding the Buyer System)</w:t>
            </w:r>
          </w:p>
        </w:tc>
      </w:tr>
      <w:tr w:rsidR="008D531F" w:rsidRPr="005A1AC4" w14:paraId="3C678EEB" w14:textId="77777777" w:rsidTr="00B7015C">
        <w:tc>
          <w:tcPr>
            <w:tcW w:w="2552" w:type="dxa"/>
          </w:tcPr>
          <w:p w14:paraId="26DEF6BD" w14:textId="77777777" w:rsidR="008D531F" w:rsidRPr="005A1AC4" w:rsidRDefault="008D531F" w:rsidP="00B7015C">
            <w:pPr>
              <w:rPr>
                <w:b/>
              </w:rPr>
            </w:pPr>
            <w:r w:rsidRPr="005A1AC4">
              <w:rPr>
                <w:b/>
              </w:rPr>
              <w:t>Tender</w:t>
            </w:r>
          </w:p>
        </w:tc>
        <w:tc>
          <w:tcPr>
            <w:tcW w:w="6095" w:type="dxa"/>
          </w:tcPr>
          <w:p w14:paraId="52AC7093" w14:textId="77777777" w:rsidR="008D531F" w:rsidRPr="005A1AC4" w:rsidRDefault="008D531F" w:rsidP="00B7015C">
            <w:pPr>
              <w:rPr>
                <w:rFonts w:cstheme="minorHAnsi"/>
                <w:spacing w:val="-2"/>
              </w:rPr>
            </w:pPr>
            <w:r w:rsidRPr="005A1AC4">
              <w:rPr>
                <w:rFonts w:cstheme="minorHAnsi"/>
                <w:spacing w:val="-2"/>
              </w:rPr>
              <w:t>means the tender submitted by the Supplier to CCS and annexed to or referred to in Framework Schedule 18</w:t>
            </w:r>
          </w:p>
        </w:tc>
      </w:tr>
      <w:tr w:rsidR="008D531F" w:rsidRPr="005A1AC4" w14:paraId="2587CBAD" w14:textId="77777777" w:rsidTr="00B7015C">
        <w:tc>
          <w:tcPr>
            <w:tcW w:w="2552" w:type="dxa"/>
          </w:tcPr>
          <w:p w14:paraId="6BE2AD34" w14:textId="77777777" w:rsidR="008D531F" w:rsidRPr="005A1AC4" w:rsidRDefault="008D531F" w:rsidP="00B7015C">
            <w:pPr>
              <w:rPr>
                <w:b/>
              </w:rPr>
            </w:pPr>
            <w:r w:rsidRPr="005A1AC4">
              <w:rPr>
                <w:b/>
              </w:rPr>
              <w:t>Termination Notice</w:t>
            </w:r>
          </w:p>
        </w:tc>
        <w:tc>
          <w:tcPr>
            <w:tcW w:w="6095" w:type="dxa"/>
          </w:tcPr>
          <w:p w14:paraId="721B89F1" w14:textId="77777777" w:rsidR="008D531F" w:rsidRPr="005A1AC4" w:rsidRDefault="008D531F" w:rsidP="00B7015C">
            <w:pPr>
              <w:rPr>
                <w:rFonts w:cstheme="minorHAnsi"/>
                <w:spacing w:val="-2"/>
              </w:rPr>
            </w:pPr>
            <w:r w:rsidRPr="005A1AC4">
              <w:rPr>
                <w:rFonts w:cstheme="minorHAnsi"/>
              </w:rPr>
              <w:t>means a written notice of termination given by one Party to the other, notifying the Party receiving the notice of the intention of the Party giving the notice to terminate this Contract (or any part thereof) on a specified date and setting out the grounds for termination</w:t>
            </w:r>
          </w:p>
        </w:tc>
      </w:tr>
      <w:tr w:rsidR="008D531F" w:rsidRPr="005A1AC4" w14:paraId="22845CCF" w14:textId="77777777" w:rsidTr="00B7015C">
        <w:tc>
          <w:tcPr>
            <w:tcW w:w="2552" w:type="dxa"/>
          </w:tcPr>
          <w:p w14:paraId="659D7FB1" w14:textId="77777777" w:rsidR="008D531F" w:rsidRPr="005A1AC4" w:rsidRDefault="008D531F" w:rsidP="00B7015C">
            <w:pPr>
              <w:rPr>
                <w:b/>
              </w:rPr>
            </w:pPr>
            <w:r w:rsidRPr="005A1AC4">
              <w:rPr>
                <w:b/>
              </w:rPr>
              <w:t>Test Issues</w:t>
            </w:r>
          </w:p>
        </w:tc>
        <w:tc>
          <w:tcPr>
            <w:tcW w:w="6095" w:type="dxa"/>
          </w:tcPr>
          <w:p w14:paraId="66388CF4" w14:textId="77777777" w:rsidR="008D531F" w:rsidRPr="005A1AC4" w:rsidRDefault="008D531F" w:rsidP="00B7015C">
            <w:pPr>
              <w:rPr>
                <w:rFonts w:cstheme="minorHAnsi"/>
              </w:rPr>
            </w:pPr>
            <w:r w:rsidRPr="005A1AC4">
              <w:rPr>
                <w:rFonts w:cstheme="minorHAnsi"/>
                <w:spacing w:val="-2"/>
              </w:rPr>
              <w:t>has the meaning given in Schedule S2 (Testing Procedures) where used</w:t>
            </w:r>
          </w:p>
        </w:tc>
      </w:tr>
      <w:tr w:rsidR="008D531F" w:rsidRPr="005A1AC4" w14:paraId="0C09106E" w14:textId="77777777" w:rsidTr="00B7015C">
        <w:tc>
          <w:tcPr>
            <w:tcW w:w="2552" w:type="dxa"/>
          </w:tcPr>
          <w:p w14:paraId="4AE947D1" w14:textId="77777777" w:rsidR="008D531F" w:rsidRPr="005A1AC4" w:rsidRDefault="008D531F" w:rsidP="00B7015C">
            <w:pPr>
              <w:rPr>
                <w:b/>
              </w:rPr>
            </w:pPr>
            <w:r w:rsidRPr="005A1AC4">
              <w:rPr>
                <w:b/>
              </w:rPr>
              <w:t>Test and Testing</w:t>
            </w:r>
          </w:p>
        </w:tc>
        <w:tc>
          <w:tcPr>
            <w:tcW w:w="6095" w:type="dxa"/>
          </w:tcPr>
          <w:p w14:paraId="7274F5DD" w14:textId="77777777" w:rsidR="008D531F" w:rsidRPr="005A1AC4" w:rsidRDefault="008D531F" w:rsidP="00B7015C">
            <w:pPr>
              <w:rPr>
                <w:rFonts w:cstheme="minorHAnsi"/>
              </w:rPr>
            </w:pPr>
            <w:r w:rsidRPr="005A1AC4">
              <w:rPr>
                <w:rFonts w:cstheme="minorHAnsi"/>
              </w:rPr>
              <w:t xml:space="preserve">means </w:t>
            </w:r>
            <w:r w:rsidRPr="005A1AC4">
              <w:rPr>
                <w:rFonts w:cstheme="minorHAnsi"/>
                <w:spacing w:val="-2"/>
              </w:rPr>
              <w:t>any tests required to be carried out under this Contract, as further described in Schedule S2 (Testing Procedure) where used and “</w:t>
            </w:r>
            <w:r w:rsidRPr="005A1AC4">
              <w:rPr>
                <w:rFonts w:cstheme="minorHAnsi"/>
                <w:b/>
                <w:spacing w:val="-2"/>
              </w:rPr>
              <w:t>Tested”</w:t>
            </w:r>
            <w:r w:rsidRPr="005A1AC4">
              <w:rPr>
                <w:rFonts w:cstheme="minorHAnsi"/>
                <w:spacing w:val="-2"/>
              </w:rPr>
              <w:t xml:space="preserve"> shall be construed accordingly</w:t>
            </w:r>
          </w:p>
        </w:tc>
      </w:tr>
      <w:tr w:rsidR="008D531F" w:rsidRPr="005A1AC4" w14:paraId="489D5C11" w14:textId="77777777" w:rsidTr="00B7015C">
        <w:tc>
          <w:tcPr>
            <w:tcW w:w="2552" w:type="dxa"/>
          </w:tcPr>
          <w:p w14:paraId="52C80A3A" w14:textId="77777777" w:rsidR="008D531F" w:rsidRPr="005A1AC4" w:rsidRDefault="008D531F" w:rsidP="00B7015C">
            <w:pPr>
              <w:rPr>
                <w:b/>
              </w:rPr>
            </w:pPr>
            <w:r w:rsidRPr="005A1AC4">
              <w:rPr>
                <w:b/>
              </w:rPr>
              <w:t>Test Success Criteria</w:t>
            </w:r>
          </w:p>
        </w:tc>
        <w:tc>
          <w:tcPr>
            <w:tcW w:w="6095" w:type="dxa"/>
          </w:tcPr>
          <w:p w14:paraId="5F3D2ABC" w14:textId="77777777" w:rsidR="008D531F" w:rsidRPr="005A1AC4" w:rsidRDefault="008D531F" w:rsidP="00B7015C">
            <w:pPr>
              <w:rPr>
                <w:rFonts w:cstheme="minorHAnsi"/>
              </w:rPr>
            </w:pPr>
            <w:r w:rsidRPr="005A1AC4">
              <w:rPr>
                <w:rFonts w:cstheme="minorHAnsi"/>
              </w:rPr>
              <w:t>has the meaning given in Paragraph 1 of Schedule S2 (Testing Procedure)</w:t>
            </w:r>
          </w:p>
        </w:tc>
      </w:tr>
      <w:tr w:rsidR="008D531F" w:rsidRPr="005A1AC4" w14:paraId="27BF5239" w14:textId="77777777" w:rsidTr="00B7015C">
        <w:tc>
          <w:tcPr>
            <w:tcW w:w="2552" w:type="dxa"/>
          </w:tcPr>
          <w:p w14:paraId="57E1D5FC" w14:textId="77777777" w:rsidR="008D531F" w:rsidRPr="005A1AC4" w:rsidRDefault="008D531F" w:rsidP="00B7015C">
            <w:pPr>
              <w:rPr>
                <w:rFonts w:cstheme="minorHAnsi"/>
                <w:b/>
              </w:rPr>
            </w:pPr>
            <w:r w:rsidRPr="005A1AC4">
              <w:rPr>
                <w:rFonts w:cstheme="minorHAnsi"/>
                <w:b/>
              </w:rPr>
              <w:t xml:space="preserve">Third Party Beneficiary </w:t>
            </w:r>
          </w:p>
        </w:tc>
        <w:tc>
          <w:tcPr>
            <w:tcW w:w="6095" w:type="dxa"/>
          </w:tcPr>
          <w:p w14:paraId="0DDB0E46" w14:textId="77777777" w:rsidR="008D531F" w:rsidRPr="005A1AC4" w:rsidRDefault="008D531F" w:rsidP="00B7015C">
            <w:pPr>
              <w:pStyle w:val="BodyText"/>
              <w:spacing w:before="120" w:after="120"/>
              <w:rPr>
                <w:rFonts w:cstheme="minorHAnsi"/>
              </w:rPr>
            </w:pPr>
            <w:r w:rsidRPr="005A1AC4">
              <w:rPr>
                <w:rFonts w:cstheme="minorHAnsi"/>
              </w:rPr>
              <w:t xml:space="preserve">has the meaning given in Clause </w:t>
            </w:r>
            <w:r w:rsidRPr="005A1AC4">
              <w:rPr>
                <w:rFonts w:cstheme="minorHAnsi"/>
              </w:rPr>
              <w:fldChar w:fldCharType="begin"/>
            </w:r>
            <w:r w:rsidRPr="005A1AC4">
              <w:rPr>
                <w:rFonts w:cstheme="minorHAnsi"/>
              </w:rPr>
              <w:instrText xml:space="preserve"> REF _Ref46127553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52.1</w:t>
            </w:r>
            <w:r w:rsidRPr="005A1AC4">
              <w:rPr>
                <w:rFonts w:cstheme="minorHAnsi"/>
              </w:rPr>
              <w:fldChar w:fldCharType="end"/>
            </w:r>
          </w:p>
        </w:tc>
      </w:tr>
      <w:tr w:rsidR="008D531F" w:rsidRPr="005A1AC4" w14:paraId="6F8470A8" w14:textId="77777777" w:rsidTr="00B7015C">
        <w:tc>
          <w:tcPr>
            <w:tcW w:w="2552" w:type="dxa"/>
          </w:tcPr>
          <w:p w14:paraId="71C2106C" w14:textId="77777777" w:rsidR="008D531F" w:rsidRPr="005A1AC4" w:rsidRDefault="008D531F" w:rsidP="00B7015C">
            <w:pPr>
              <w:rPr>
                <w:rFonts w:cstheme="minorHAnsi"/>
                <w:b/>
              </w:rPr>
            </w:pPr>
            <w:r w:rsidRPr="005A1AC4">
              <w:rPr>
                <w:rFonts w:cstheme="minorHAnsi"/>
                <w:b/>
              </w:rPr>
              <w:t>Third Party COTS IPRs</w:t>
            </w:r>
          </w:p>
        </w:tc>
        <w:tc>
          <w:tcPr>
            <w:tcW w:w="6095" w:type="dxa"/>
          </w:tcPr>
          <w:p w14:paraId="3CFCF685" w14:textId="77777777" w:rsidR="008D531F" w:rsidRPr="005A1AC4" w:rsidRDefault="008D531F" w:rsidP="00B7015C">
            <w:pPr>
              <w:pStyle w:val="BodyText"/>
              <w:spacing w:before="120" w:after="120"/>
              <w:rPr>
                <w:rFonts w:cstheme="minorHAnsi"/>
              </w:rPr>
            </w:pPr>
            <w:r w:rsidRPr="005A1AC4">
              <w:rPr>
                <w:rFonts w:cstheme="minorHAnsi"/>
              </w:rPr>
              <w:t>means Third Party IPRs that:</w:t>
            </w:r>
          </w:p>
          <w:p w14:paraId="4F8A2CC0" w14:textId="77777777" w:rsidR="008D531F" w:rsidRPr="005A1AC4" w:rsidRDefault="008D531F" w:rsidP="00B7015C">
            <w:pPr>
              <w:pStyle w:val="BodyText"/>
              <w:numPr>
                <w:ilvl w:val="0"/>
                <w:numId w:val="31"/>
              </w:numPr>
              <w:tabs>
                <w:tab w:val="left" w:pos="-75"/>
              </w:tabs>
              <w:spacing w:before="120" w:after="120"/>
              <w:rPr>
                <w:rFonts w:cstheme="minorHAnsi"/>
              </w:rPr>
            </w:pPr>
            <w:r w:rsidRPr="005A1AC4">
              <w:rPr>
                <w:rFonts w:cstheme="minorHAnsi"/>
              </w:rPr>
              <w:t>the supplier makes generally available commercially prior to the date of this Contract (whether by way of sale, lease or licence) on standard terms which are not typically negotiated by the supplier save as to price; and</w:t>
            </w:r>
          </w:p>
          <w:p w14:paraId="02E392D4" w14:textId="77777777" w:rsidR="008D531F" w:rsidRPr="005A1AC4" w:rsidRDefault="008D531F" w:rsidP="00B7015C">
            <w:pPr>
              <w:pStyle w:val="BodyText"/>
              <w:numPr>
                <w:ilvl w:val="0"/>
                <w:numId w:val="31"/>
              </w:numPr>
              <w:tabs>
                <w:tab w:val="left" w:pos="-75"/>
              </w:tabs>
              <w:spacing w:before="120" w:after="120"/>
              <w:rPr>
                <w:rFonts w:cstheme="minorHAnsi"/>
              </w:rPr>
            </w:pPr>
            <w:r w:rsidRPr="005A1AC4">
              <w:rPr>
                <w:rFonts w:cstheme="minorHAnsi"/>
              </w:rPr>
              <w:t>has a Non-trivial Customer Base</w:t>
            </w:r>
          </w:p>
        </w:tc>
      </w:tr>
      <w:tr w:rsidR="008D531F" w:rsidRPr="005A1AC4" w14:paraId="433F9673" w14:textId="77777777" w:rsidTr="00B7015C">
        <w:tc>
          <w:tcPr>
            <w:tcW w:w="2552" w:type="dxa"/>
          </w:tcPr>
          <w:p w14:paraId="46E2CC3A" w14:textId="77777777" w:rsidR="008D531F" w:rsidRPr="005A1AC4" w:rsidRDefault="008D531F" w:rsidP="00B7015C">
            <w:pPr>
              <w:rPr>
                <w:rFonts w:cstheme="minorHAnsi"/>
                <w:b/>
                <w:lang w:val="en-US"/>
              </w:rPr>
            </w:pPr>
            <w:r w:rsidRPr="005A1AC4">
              <w:rPr>
                <w:rFonts w:cstheme="minorHAnsi"/>
                <w:b/>
              </w:rPr>
              <w:t>Third Party COTS Software</w:t>
            </w:r>
          </w:p>
        </w:tc>
        <w:tc>
          <w:tcPr>
            <w:tcW w:w="6095" w:type="dxa"/>
          </w:tcPr>
          <w:p w14:paraId="05C1ACE8" w14:textId="77777777" w:rsidR="008D531F" w:rsidRPr="005A1AC4" w:rsidRDefault="008D531F" w:rsidP="00B7015C">
            <w:pPr>
              <w:pStyle w:val="BodyText"/>
              <w:spacing w:before="120" w:after="120"/>
              <w:jc w:val="left"/>
              <w:rPr>
                <w:rFonts w:cstheme="minorHAnsi"/>
              </w:rPr>
            </w:pPr>
            <w:r w:rsidRPr="005A1AC4">
              <w:rPr>
                <w:rFonts w:cstheme="minorHAnsi"/>
              </w:rPr>
              <w:t>means Third Party Software (including open source software) that:</w:t>
            </w:r>
          </w:p>
          <w:p w14:paraId="7212FFF8" w14:textId="77777777" w:rsidR="008D531F" w:rsidRPr="005A1AC4" w:rsidRDefault="008D531F" w:rsidP="00B7015C">
            <w:pPr>
              <w:pStyle w:val="BodyText"/>
              <w:numPr>
                <w:ilvl w:val="0"/>
                <w:numId w:val="30"/>
              </w:numPr>
              <w:tabs>
                <w:tab w:val="left" w:pos="-75"/>
              </w:tabs>
              <w:spacing w:before="120" w:after="120"/>
              <w:jc w:val="left"/>
              <w:rPr>
                <w:rFonts w:cstheme="minorHAnsi"/>
              </w:rPr>
            </w:pPr>
            <w:r w:rsidRPr="005A1AC4">
              <w:rPr>
                <w:rFonts w:cstheme="minorHAnsi"/>
              </w:rPr>
              <w:t>the supplier makes generally available commercially prior to the date of this Contract(whether by way of sale, lease or licence) on standard terms which are not typically negotiated by the supplier save as to price; and</w:t>
            </w:r>
          </w:p>
          <w:p w14:paraId="5DF2B611" w14:textId="77777777" w:rsidR="008D531F" w:rsidRPr="005A1AC4" w:rsidRDefault="008D531F" w:rsidP="00B7015C">
            <w:pPr>
              <w:pStyle w:val="BodyText"/>
              <w:numPr>
                <w:ilvl w:val="0"/>
                <w:numId w:val="30"/>
              </w:numPr>
              <w:tabs>
                <w:tab w:val="left" w:pos="-75"/>
              </w:tabs>
              <w:spacing w:before="120" w:after="120"/>
              <w:jc w:val="left"/>
              <w:rPr>
                <w:rFonts w:cstheme="minorHAnsi"/>
              </w:rPr>
            </w:pPr>
            <w:r w:rsidRPr="005A1AC4">
              <w:rPr>
                <w:rFonts w:cstheme="minorHAnsi"/>
              </w:rPr>
              <w:t>has a Non-trivial Customer base;</w:t>
            </w:r>
          </w:p>
        </w:tc>
      </w:tr>
      <w:tr w:rsidR="008D531F" w:rsidRPr="005A1AC4" w14:paraId="702F01A2" w14:textId="77777777" w:rsidTr="00B7015C">
        <w:tc>
          <w:tcPr>
            <w:tcW w:w="2552" w:type="dxa"/>
          </w:tcPr>
          <w:p w14:paraId="797B7F4F" w14:textId="77777777" w:rsidR="008D531F" w:rsidRPr="005A1AC4" w:rsidRDefault="008D531F" w:rsidP="00B7015C">
            <w:pPr>
              <w:rPr>
                <w:rFonts w:cstheme="minorHAnsi"/>
                <w:b/>
              </w:rPr>
            </w:pPr>
            <w:r w:rsidRPr="005A1AC4">
              <w:rPr>
                <w:rFonts w:cstheme="minorHAnsi"/>
                <w:b/>
                <w:lang w:val="en-US"/>
              </w:rPr>
              <w:t>Third Party IPRs</w:t>
            </w:r>
          </w:p>
        </w:tc>
        <w:tc>
          <w:tcPr>
            <w:tcW w:w="6095" w:type="dxa"/>
          </w:tcPr>
          <w:p w14:paraId="11CFE91F" w14:textId="77777777" w:rsidR="008D531F" w:rsidRPr="005A1AC4" w:rsidRDefault="008D531F" w:rsidP="00B7015C">
            <w:pPr>
              <w:rPr>
                <w:rFonts w:cstheme="minorHAnsi"/>
              </w:rPr>
            </w:pPr>
            <w:r w:rsidRPr="005A1AC4">
              <w:rPr>
                <w:rFonts w:cstheme="minorHAnsi"/>
              </w:rPr>
              <w:t>means Intellectual Property Rights owned by a third party but excluding Intellectual Property Rights owned by the third party subsisting in any Third Party Software</w:t>
            </w:r>
          </w:p>
        </w:tc>
      </w:tr>
      <w:tr w:rsidR="008D531F" w:rsidRPr="005A1AC4" w14:paraId="67A0E293" w14:textId="77777777" w:rsidTr="00B7015C">
        <w:tc>
          <w:tcPr>
            <w:tcW w:w="2552" w:type="dxa"/>
          </w:tcPr>
          <w:p w14:paraId="565E869B" w14:textId="77777777" w:rsidR="008D531F" w:rsidRPr="005A1AC4" w:rsidRDefault="008D531F" w:rsidP="00B7015C">
            <w:pPr>
              <w:rPr>
                <w:rFonts w:cstheme="minorHAnsi"/>
                <w:b/>
              </w:rPr>
            </w:pPr>
            <w:r w:rsidRPr="005A1AC4">
              <w:rPr>
                <w:rFonts w:cstheme="minorHAnsi"/>
                <w:b/>
              </w:rPr>
              <w:t>Third Party Non</w:t>
            </w:r>
            <w:r w:rsidRPr="005A1AC4">
              <w:rPr>
                <w:rFonts w:cstheme="minorHAnsi"/>
                <w:b/>
              </w:rPr>
              <w:noBreakHyphen/>
              <w:t>COTS IPRs</w:t>
            </w:r>
          </w:p>
        </w:tc>
        <w:tc>
          <w:tcPr>
            <w:tcW w:w="6095" w:type="dxa"/>
          </w:tcPr>
          <w:p w14:paraId="035ED1BD" w14:textId="77777777" w:rsidR="008D531F" w:rsidRPr="005A1AC4" w:rsidRDefault="008D531F" w:rsidP="00B7015C">
            <w:pPr>
              <w:rPr>
                <w:rFonts w:cstheme="minorHAnsi"/>
              </w:rPr>
            </w:pPr>
            <w:r w:rsidRPr="005A1AC4">
              <w:rPr>
                <w:rFonts w:cstheme="minorHAnsi"/>
              </w:rPr>
              <w:t>means Third Party IPRs that are not Third Party COTS IPRs</w:t>
            </w:r>
          </w:p>
        </w:tc>
      </w:tr>
      <w:tr w:rsidR="008D531F" w:rsidRPr="005A1AC4" w14:paraId="4B3D1679" w14:textId="77777777" w:rsidTr="00B7015C">
        <w:tc>
          <w:tcPr>
            <w:tcW w:w="2552" w:type="dxa"/>
          </w:tcPr>
          <w:p w14:paraId="222113F8" w14:textId="77777777" w:rsidR="008D531F" w:rsidRPr="005A1AC4" w:rsidRDefault="008D531F" w:rsidP="00B7015C">
            <w:pPr>
              <w:rPr>
                <w:rFonts w:cstheme="minorHAnsi"/>
                <w:b/>
              </w:rPr>
            </w:pPr>
            <w:r w:rsidRPr="005A1AC4">
              <w:rPr>
                <w:rFonts w:cstheme="minorHAnsi"/>
                <w:b/>
              </w:rPr>
              <w:t>Third Party Non</w:t>
            </w:r>
            <w:r w:rsidRPr="005A1AC4">
              <w:rPr>
                <w:rFonts w:cstheme="minorHAnsi"/>
                <w:b/>
              </w:rPr>
              <w:noBreakHyphen/>
              <w:t>COTS Software</w:t>
            </w:r>
          </w:p>
        </w:tc>
        <w:tc>
          <w:tcPr>
            <w:tcW w:w="6095" w:type="dxa"/>
          </w:tcPr>
          <w:p w14:paraId="6A07E084" w14:textId="77777777" w:rsidR="008D531F" w:rsidRPr="005A1AC4" w:rsidRDefault="008D531F" w:rsidP="00B7015C">
            <w:pPr>
              <w:rPr>
                <w:rFonts w:cstheme="minorHAnsi"/>
                <w:spacing w:val="-2"/>
              </w:rPr>
            </w:pPr>
            <w:r w:rsidRPr="005A1AC4">
              <w:rPr>
                <w:rFonts w:cstheme="minorHAnsi"/>
              </w:rPr>
              <w:t>means Third Party Software that is not Third Party COTS Software</w:t>
            </w:r>
          </w:p>
        </w:tc>
      </w:tr>
      <w:tr w:rsidR="008D531F" w:rsidRPr="005A1AC4" w14:paraId="045C5489" w14:textId="77777777" w:rsidTr="00B7015C">
        <w:tc>
          <w:tcPr>
            <w:tcW w:w="2552" w:type="dxa"/>
          </w:tcPr>
          <w:p w14:paraId="0193F6BA" w14:textId="77777777" w:rsidR="008D531F" w:rsidRPr="005A1AC4" w:rsidRDefault="008D531F" w:rsidP="00B7015C">
            <w:pPr>
              <w:rPr>
                <w:b/>
              </w:rPr>
            </w:pPr>
            <w:r w:rsidRPr="005A1AC4">
              <w:rPr>
                <w:b/>
              </w:rPr>
              <w:t>Third Party Software</w:t>
            </w:r>
          </w:p>
        </w:tc>
        <w:tc>
          <w:tcPr>
            <w:tcW w:w="6095" w:type="dxa"/>
          </w:tcPr>
          <w:p w14:paraId="246CFE16" w14:textId="77777777" w:rsidR="008D531F" w:rsidRPr="005A1AC4" w:rsidRDefault="008D531F" w:rsidP="00B7015C">
            <w:pPr>
              <w:rPr>
                <w:rFonts w:cstheme="minorHAnsi"/>
              </w:rPr>
            </w:pPr>
            <w:r w:rsidRPr="005A1AC4">
              <w:rPr>
                <w:rFonts w:cstheme="minorHAnsi"/>
                <w:spacing w:val="-2"/>
              </w:rPr>
              <w:t>means software which is proprietary to any third party (other than an Affiliate of the Supplier) or any Open Source which in any case is, will be or is proposed to be used by the Supplier for the purposes of providing the Services, including the software specified as such in the Order Form</w:t>
            </w:r>
          </w:p>
        </w:tc>
      </w:tr>
      <w:tr w:rsidR="008D531F" w:rsidRPr="005A1AC4" w14:paraId="1A4BCDE2" w14:textId="77777777" w:rsidTr="00B7015C">
        <w:tc>
          <w:tcPr>
            <w:tcW w:w="2552" w:type="dxa"/>
          </w:tcPr>
          <w:p w14:paraId="6523AFC5" w14:textId="77777777" w:rsidR="008D531F" w:rsidRPr="005A1AC4" w:rsidRDefault="008D531F" w:rsidP="00B7015C">
            <w:pPr>
              <w:rPr>
                <w:b/>
              </w:rPr>
            </w:pPr>
            <w:r w:rsidRPr="005A1AC4">
              <w:rPr>
                <w:b/>
              </w:rPr>
              <w:t>Transparency Reports</w:t>
            </w:r>
          </w:p>
        </w:tc>
        <w:tc>
          <w:tcPr>
            <w:tcW w:w="6095" w:type="dxa"/>
          </w:tcPr>
          <w:p w14:paraId="251B1044" w14:textId="77777777" w:rsidR="008D531F" w:rsidRPr="005A1AC4" w:rsidRDefault="008D531F" w:rsidP="00B7015C">
            <w:pPr>
              <w:rPr>
                <w:rFonts w:cstheme="minorHAnsi"/>
                <w:spacing w:val="-2"/>
              </w:rPr>
            </w:pPr>
            <w:r w:rsidRPr="005A1AC4">
              <w:rPr>
                <w:rFonts w:cstheme="minorHAnsi"/>
                <w:spacing w:val="-2"/>
              </w:rPr>
              <w:t>means the information relating to the Services and performance of this Contract which the Supplier is required to provide to the Buyer in accordance with the reporting requirements in Schedule 6 (Transparency Reports)</w:t>
            </w:r>
          </w:p>
        </w:tc>
      </w:tr>
      <w:tr w:rsidR="008D531F" w:rsidRPr="005A1AC4" w14:paraId="1395260D" w14:textId="77777777" w:rsidTr="00B7015C">
        <w:tc>
          <w:tcPr>
            <w:tcW w:w="2552" w:type="dxa"/>
          </w:tcPr>
          <w:p w14:paraId="69260E06" w14:textId="77777777" w:rsidR="008D531F" w:rsidRPr="005A1AC4" w:rsidRDefault="008D531F" w:rsidP="00B7015C">
            <w:pPr>
              <w:rPr>
                <w:b/>
              </w:rPr>
            </w:pPr>
            <w:r w:rsidRPr="005A1AC4">
              <w:rPr>
                <w:b/>
              </w:rPr>
              <w:t>Updates</w:t>
            </w:r>
          </w:p>
        </w:tc>
        <w:tc>
          <w:tcPr>
            <w:tcW w:w="6095" w:type="dxa"/>
          </w:tcPr>
          <w:p w14:paraId="73F4DB7C" w14:textId="77777777" w:rsidR="008D531F" w:rsidRPr="005A1AC4" w:rsidRDefault="008D531F" w:rsidP="00B7015C">
            <w:pPr>
              <w:rPr>
                <w:rFonts w:cstheme="minorHAnsi"/>
              </w:rPr>
            </w:pPr>
            <w:r w:rsidRPr="005A1AC4">
              <w:rPr>
                <w:rFonts w:cstheme="minorHAnsi"/>
                <w:spacing w:val="-2"/>
              </w:rPr>
              <w:t>in relation to any Software and/or any Deliverable means a version of such item which has been produced primarily to overcome Defects in, or to improve the operation of, that item</w:t>
            </w:r>
          </w:p>
        </w:tc>
      </w:tr>
      <w:tr w:rsidR="008D531F" w:rsidRPr="005A1AC4" w14:paraId="5A96DF9B" w14:textId="77777777" w:rsidTr="00B7015C">
        <w:tc>
          <w:tcPr>
            <w:tcW w:w="2552" w:type="dxa"/>
          </w:tcPr>
          <w:p w14:paraId="5BE179E4" w14:textId="77777777" w:rsidR="008D531F" w:rsidRPr="005A1AC4" w:rsidRDefault="008D531F" w:rsidP="00B7015C">
            <w:pPr>
              <w:rPr>
                <w:b/>
              </w:rPr>
            </w:pPr>
            <w:r w:rsidRPr="005A1AC4">
              <w:rPr>
                <w:b/>
              </w:rPr>
              <w:t>Upgrades</w:t>
            </w:r>
          </w:p>
        </w:tc>
        <w:tc>
          <w:tcPr>
            <w:tcW w:w="6095" w:type="dxa"/>
          </w:tcPr>
          <w:p w14:paraId="740E105E" w14:textId="77777777" w:rsidR="008D531F" w:rsidRPr="005A1AC4" w:rsidRDefault="008D531F" w:rsidP="00B7015C">
            <w:pPr>
              <w:rPr>
                <w:rFonts w:cstheme="minorHAnsi"/>
              </w:rPr>
            </w:pPr>
            <w:r w:rsidRPr="005A1AC4">
              <w:rPr>
                <w:rFonts w:cstheme="minorHAnsi"/>
              </w:rPr>
              <w:t>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Contract Period</w:t>
            </w:r>
          </w:p>
        </w:tc>
      </w:tr>
      <w:tr w:rsidR="008D531F" w:rsidRPr="005A1AC4" w14:paraId="58B64300" w14:textId="77777777" w:rsidTr="00B7015C">
        <w:tc>
          <w:tcPr>
            <w:tcW w:w="2552" w:type="dxa"/>
          </w:tcPr>
          <w:p w14:paraId="690D2814" w14:textId="77777777" w:rsidR="008D531F" w:rsidRPr="005A1AC4" w:rsidRDefault="008D531F" w:rsidP="00B7015C">
            <w:pPr>
              <w:rPr>
                <w:b/>
              </w:rPr>
            </w:pPr>
            <w:r w:rsidRPr="005A1AC4">
              <w:rPr>
                <w:b/>
              </w:rPr>
              <w:t>VAT</w:t>
            </w:r>
          </w:p>
        </w:tc>
        <w:tc>
          <w:tcPr>
            <w:tcW w:w="6095" w:type="dxa"/>
          </w:tcPr>
          <w:p w14:paraId="38C78140" w14:textId="77777777" w:rsidR="008D531F" w:rsidRPr="005A1AC4" w:rsidRDefault="008D531F" w:rsidP="00B7015C">
            <w:r w:rsidRPr="005A1AC4">
              <w:t>means value added tax in accordance with the provisions of the Value Added Tax Act 1994</w:t>
            </w:r>
          </w:p>
        </w:tc>
      </w:tr>
      <w:tr w:rsidR="008D531F" w:rsidRPr="005A1AC4" w14:paraId="07955C0B" w14:textId="77777777" w:rsidTr="00B7015C">
        <w:tc>
          <w:tcPr>
            <w:tcW w:w="2552" w:type="dxa"/>
          </w:tcPr>
          <w:p w14:paraId="63352D2A" w14:textId="77777777" w:rsidR="008D531F" w:rsidRPr="005A1AC4" w:rsidRDefault="008D531F" w:rsidP="00B7015C">
            <w:pPr>
              <w:rPr>
                <w:b/>
              </w:rPr>
            </w:pPr>
            <w:r w:rsidRPr="005A1AC4">
              <w:rPr>
                <w:b/>
              </w:rPr>
              <w:t xml:space="preserve">Worker </w:t>
            </w:r>
          </w:p>
        </w:tc>
        <w:tc>
          <w:tcPr>
            <w:tcW w:w="6095" w:type="dxa"/>
          </w:tcPr>
          <w:p w14:paraId="0A12A01E" w14:textId="77777777" w:rsidR="008D531F" w:rsidRPr="005A1AC4" w:rsidRDefault="008D531F" w:rsidP="00B7015C">
            <w:pPr>
              <w:rPr>
                <w:rFonts w:ascii="Arial" w:hAnsi="Arial" w:cs="Arial"/>
              </w:rPr>
            </w:pPr>
            <w:r w:rsidRPr="005A1AC4">
              <w:t>any one of the Supplier Personnel which the Buyer, in its reasonable opinion, considers is an individual to which Procurement Policy Note 08/15 (Tax Arrangements of Public Appointees) (https://www.gov.uk/government/publications/procurement-policy-note-0815-tax-arrangements-of-appointees) applies in respect of the Services and/or Deliverables</w:t>
            </w:r>
          </w:p>
        </w:tc>
      </w:tr>
      <w:tr w:rsidR="008D531F" w:rsidRPr="005A1AC4" w14:paraId="330741A2" w14:textId="77777777" w:rsidTr="00B7015C">
        <w:tc>
          <w:tcPr>
            <w:tcW w:w="2552" w:type="dxa"/>
          </w:tcPr>
          <w:p w14:paraId="07F8CDDE" w14:textId="77777777" w:rsidR="008D531F" w:rsidRPr="005A1AC4" w:rsidRDefault="008D531F" w:rsidP="00B7015C">
            <w:pPr>
              <w:rPr>
                <w:b/>
              </w:rPr>
            </w:pPr>
            <w:r w:rsidRPr="005A1AC4">
              <w:rPr>
                <w:b/>
              </w:rPr>
              <w:t>Working Day</w:t>
            </w:r>
          </w:p>
        </w:tc>
        <w:tc>
          <w:tcPr>
            <w:tcW w:w="6095" w:type="dxa"/>
          </w:tcPr>
          <w:p w14:paraId="6EFE7624" w14:textId="77777777" w:rsidR="008D531F" w:rsidRPr="005A1AC4" w:rsidRDefault="008D531F" w:rsidP="00B7015C">
            <w:r w:rsidRPr="005A1AC4">
              <w:t>means any day other than a Saturday, Sunday or public holiday in England and Wales</w:t>
            </w:r>
          </w:p>
        </w:tc>
      </w:tr>
    </w:tbl>
    <w:p w14:paraId="386DB5C0" w14:textId="77777777" w:rsidR="008D531F" w:rsidRPr="005A1AC4" w:rsidRDefault="008D531F" w:rsidP="008D531F">
      <w:pPr>
        <w:rPr>
          <w:rFonts w:cstheme="minorHAnsi"/>
          <w:b/>
          <w:caps/>
        </w:rPr>
      </w:pPr>
      <w:bookmarkStart w:id="386" w:name="_heading=h.2r0uhxc" w:colFirst="0" w:colLast="0"/>
      <w:bookmarkEnd w:id="386"/>
    </w:p>
    <w:p w14:paraId="63E24EAE" w14:textId="77777777" w:rsidR="008D531F" w:rsidRPr="005A1AC4" w:rsidRDefault="008D531F" w:rsidP="008D531F">
      <w:pPr>
        <w:pStyle w:val="Heading1"/>
        <w:keepNext/>
        <w:rPr>
          <w:rFonts w:cstheme="minorHAnsi"/>
        </w:rPr>
      </w:pPr>
      <w:bookmarkStart w:id="387" w:name="_Toc48825065"/>
      <w:r w:rsidRPr="005A1AC4">
        <w:rPr>
          <w:rFonts w:cstheme="minorHAnsi"/>
        </w:rPr>
        <w:t>SCHEDULE 2 -  CHARGES AND INVOICING</w:t>
      </w:r>
      <w:bookmarkEnd w:id="387"/>
    </w:p>
    <w:p w14:paraId="7BF1516F" w14:textId="77777777" w:rsidR="008D531F" w:rsidRPr="005A1AC4" w:rsidRDefault="008D531F" w:rsidP="008D531F">
      <w:pPr>
        <w:keepNext/>
        <w:pBdr>
          <w:top w:val="nil"/>
          <w:left w:val="nil"/>
          <w:bottom w:val="nil"/>
          <w:right w:val="nil"/>
          <w:between w:val="nil"/>
        </w:pBdr>
        <w:spacing w:before="200" w:after="60"/>
        <w:jc w:val="center"/>
        <w:rPr>
          <w:rFonts w:ascii="Calibri" w:hAnsi="Calibri"/>
          <w:b/>
          <w:color w:val="000000"/>
        </w:rPr>
      </w:pPr>
    </w:p>
    <w:p w14:paraId="73CE0290" w14:textId="77777777" w:rsidR="008D531F" w:rsidRPr="005A1AC4" w:rsidRDefault="008D531F" w:rsidP="00BE2264">
      <w:pPr>
        <w:pStyle w:val="SchedClauses"/>
        <w:numPr>
          <w:ilvl w:val="0"/>
          <w:numId w:val="73"/>
        </w:numPr>
        <w:autoSpaceDN/>
        <w:rPr>
          <w:b/>
          <w:noProof/>
        </w:rPr>
      </w:pPr>
      <w:r w:rsidRPr="005A1AC4">
        <w:rPr>
          <w:b/>
          <w:noProof/>
        </w:rPr>
        <w:t>DEFINITIONS</w:t>
      </w:r>
    </w:p>
    <w:p w14:paraId="4145363D" w14:textId="77777777" w:rsidR="008D531F" w:rsidRPr="005A1AC4" w:rsidRDefault="008D531F" w:rsidP="008D531F">
      <w:pPr>
        <w:spacing w:after="240"/>
        <w:ind w:left="709"/>
        <w:rPr>
          <w:rFonts w:eastAsia="Trebuchet MS" w:cs="Arial"/>
        </w:rPr>
      </w:pPr>
      <w:r w:rsidRPr="005A1AC4">
        <w:rPr>
          <w:rFonts w:eastAsia="Trebuchet MS" w:cs="Arial"/>
        </w:rPr>
        <w:t>In this Schedule 2,</w:t>
      </w:r>
      <w:r w:rsidRPr="005A1AC4">
        <w:rPr>
          <w:rFonts w:eastAsia="Trebuchet MS" w:cs="Arial"/>
          <w:b/>
          <w:bCs/>
          <w:i/>
          <w:iCs/>
          <w:lang w:val="en-US"/>
        </w:rPr>
        <w:t xml:space="preserve"> </w:t>
      </w:r>
      <w:r w:rsidRPr="005A1AC4">
        <w:rPr>
          <w:rFonts w:eastAsia="Trebuchet MS" w:cs="Arial"/>
        </w:rPr>
        <w:t>the following definitions shall apply:</w:t>
      </w:r>
    </w:p>
    <w:tbl>
      <w:tblPr>
        <w:tblpPr w:leftFromText="180" w:rightFromText="180" w:vertAnchor="text" w:tblpX="731" w:tblpY="1"/>
        <w:tblOverlap w:val="never"/>
        <w:tblW w:w="8507" w:type="dxa"/>
        <w:tblLook w:val="04A0" w:firstRow="1" w:lastRow="0" w:firstColumn="1" w:lastColumn="0" w:noHBand="0" w:noVBand="1"/>
      </w:tblPr>
      <w:tblGrid>
        <w:gridCol w:w="2523"/>
        <w:gridCol w:w="5984"/>
      </w:tblGrid>
      <w:tr w:rsidR="008D531F" w:rsidRPr="005A1AC4" w14:paraId="6A5BCC5F" w14:textId="77777777" w:rsidTr="00B7015C">
        <w:tc>
          <w:tcPr>
            <w:tcW w:w="2523" w:type="dxa"/>
          </w:tcPr>
          <w:p w14:paraId="173E999B" w14:textId="77777777" w:rsidR="008D531F" w:rsidRPr="005A1AC4" w:rsidRDefault="008D531F" w:rsidP="00B7015C">
            <w:pPr>
              <w:ind w:left="34"/>
              <w:rPr>
                <w:rFonts w:eastAsia="Trebuchet MS" w:cs="Arial"/>
                <w:b/>
              </w:rPr>
            </w:pPr>
            <w:bookmarkStart w:id="388" w:name="_DV_M41"/>
            <w:bookmarkEnd w:id="388"/>
            <w:r w:rsidRPr="005A1AC4">
              <w:rPr>
                <w:rFonts w:eastAsia="Trebuchet MS" w:cs="Arial"/>
                <w:b/>
              </w:rPr>
              <w:t>“Delay Payment Rate”</w:t>
            </w:r>
          </w:p>
        </w:tc>
        <w:tc>
          <w:tcPr>
            <w:tcW w:w="5984" w:type="dxa"/>
          </w:tcPr>
          <w:p w14:paraId="579781CF" w14:textId="77777777" w:rsidR="008D531F" w:rsidRPr="005A1AC4" w:rsidRDefault="008D531F" w:rsidP="00B7015C">
            <w:pPr>
              <w:ind w:left="67"/>
              <w:rPr>
                <w:rFonts w:eastAsia="Trebuchet MS" w:cs="Arial"/>
                <w:color w:val="000000"/>
              </w:rPr>
            </w:pPr>
            <w:r w:rsidRPr="005A1AC4">
              <w:rPr>
                <w:rFonts w:eastAsia="Trebuchet MS" w:cs="Arial"/>
                <w:color w:val="000000"/>
              </w:rPr>
              <w:t>has the meaning given in Paragraph </w:t>
            </w:r>
            <w:r w:rsidRPr="005A1AC4">
              <w:rPr>
                <w:rFonts w:eastAsia="Trebuchet MS" w:cs="Arial"/>
                <w:color w:val="000000"/>
              </w:rPr>
              <w:fldChar w:fldCharType="begin"/>
            </w:r>
            <w:r w:rsidRPr="005A1AC4">
              <w:rPr>
                <w:rFonts w:eastAsia="Trebuchet MS" w:cs="Arial"/>
                <w:color w:val="000000"/>
              </w:rPr>
              <w:instrText xml:space="preserve"> REF _Ref45828708 \r \h </w:instrText>
            </w:r>
            <w:r>
              <w:rPr>
                <w:rFonts w:eastAsia="Trebuchet MS" w:cs="Arial"/>
                <w:color w:val="000000"/>
              </w:rPr>
              <w:instrText xml:space="preserve"> \* MERGEFORMAT </w:instrText>
            </w:r>
            <w:r w:rsidRPr="005A1AC4">
              <w:rPr>
                <w:rFonts w:eastAsia="Trebuchet MS" w:cs="Arial"/>
                <w:color w:val="000000"/>
              </w:rPr>
            </w:r>
            <w:r w:rsidRPr="005A1AC4">
              <w:rPr>
                <w:rFonts w:eastAsia="Trebuchet MS" w:cs="Arial"/>
                <w:color w:val="000000"/>
              </w:rPr>
              <w:fldChar w:fldCharType="separate"/>
            </w:r>
            <w:r>
              <w:rPr>
                <w:rFonts w:eastAsia="Trebuchet MS" w:cs="Arial"/>
                <w:color w:val="000000"/>
              </w:rPr>
              <w:t>1.1.1</w:t>
            </w:r>
            <w:r w:rsidRPr="005A1AC4">
              <w:rPr>
                <w:rFonts w:eastAsia="Trebuchet MS" w:cs="Arial"/>
                <w:color w:val="000000"/>
              </w:rPr>
              <w:fldChar w:fldCharType="end"/>
            </w:r>
            <w:r w:rsidRPr="005A1AC4">
              <w:rPr>
                <w:rFonts w:eastAsia="Trebuchet MS" w:cs="Arial"/>
                <w:color w:val="000000"/>
              </w:rPr>
              <w:t xml:space="preserve"> of Part C;</w:t>
            </w:r>
          </w:p>
        </w:tc>
      </w:tr>
      <w:tr w:rsidR="008D531F" w:rsidRPr="005A1AC4" w14:paraId="581A03FF" w14:textId="77777777" w:rsidTr="00B7015C">
        <w:tc>
          <w:tcPr>
            <w:tcW w:w="2523" w:type="dxa"/>
          </w:tcPr>
          <w:p w14:paraId="5EBC411C" w14:textId="77777777" w:rsidR="008D531F" w:rsidRPr="005A1AC4" w:rsidRDefault="008D531F" w:rsidP="00B7015C">
            <w:pPr>
              <w:ind w:left="34"/>
              <w:rPr>
                <w:rFonts w:eastAsia="Trebuchet MS" w:cs="Arial"/>
                <w:b/>
              </w:rPr>
            </w:pPr>
            <w:r w:rsidRPr="005A1AC4">
              <w:rPr>
                <w:rFonts w:eastAsia="Trebuchet MS" w:cs="Arial"/>
                <w:b/>
              </w:rPr>
              <w:t>“Indexation” and “Index”</w:t>
            </w:r>
          </w:p>
        </w:tc>
        <w:tc>
          <w:tcPr>
            <w:tcW w:w="5984" w:type="dxa"/>
          </w:tcPr>
          <w:p w14:paraId="771ABEE3" w14:textId="77777777" w:rsidR="008D531F" w:rsidRPr="005A1AC4" w:rsidRDefault="008D531F" w:rsidP="00B7015C">
            <w:pPr>
              <w:ind w:left="67"/>
              <w:rPr>
                <w:rFonts w:eastAsia="Trebuchet MS" w:cs="Arial"/>
              </w:rPr>
            </w:pPr>
            <w:r w:rsidRPr="005A1AC4">
              <w:rPr>
                <w:rFonts w:eastAsia="Trebuchet MS" w:cs="Arial"/>
              </w:rPr>
              <w:t>the adjustment of an amount or sum in accordance with Paragraph </w:t>
            </w:r>
            <w:r w:rsidRPr="005A1AC4">
              <w:rPr>
                <w:rFonts w:eastAsia="Trebuchet MS" w:cs="Arial"/>
              </w:rPr>
              <w:fldChar w:fldCharType="begin"/>
            </w:r>
            <w:r w:rsidRPr="005A1AC4">
              <w:rPr>
                <w:rFonts w:eastAsia="Trebuchet MS" w:cs="Arial"/>
              </w:rPr>
              <w:instrText xml:space="preserve"> REF _Ref45826768 \r \h </w:instrText>
            </w:r>
            <w:r>
              <w:rPr>
                <w:rFonts w:eastAsia="Trebuchet MS" w:cs="Arial"/>
              </w:rPr>
              <w:instrText xml:space="preserve"> \* MERGEFORMAT </w:instrText>
            </w:r>
            <w:r w:rsidRPr="005A1AC4">
              <w:rPr>
                <w:rFonts w:eastAsia="Trebuchet MS" w:cs="Arial"/>
              </w:rPr>
            </w:r>
            <w:r w:rsidRPr="005A1AC4">
              <w:rPr>
                <w:rFonts w:eastAsia="Trebuchet MS" w:cs="Arial"/>
              </w:rPr>
              <w:fldChar w:fldCharType="separate"/>
            </w:r>
            <w:r>
              <w:rPr>
                <w:rFonts w:eastAsia="Trebuchet MS" w:cs="Arial"/>
              </w:rPr>
              <w:t>3</w:t>
            </w:r>
            <w:r w:rsidRPr="005A1AC4">
              <w:rPr>
                <w:rFonts w:eastAsia="Trebuchet MS" w:cs="Arial"/>
              </w:rPr>
              <w:fldChar w:fldCharType="end"/>
            </w:r>
            <w:r w:rsidRPr="005A1AC4">
              <w:rPr>
                <w:rFonts w:eastAsia="Trebuchet MS" w:cs="Arial"/>
              </w:rPr>
              <w:t xml:space="preserve"> of Part C;</w:t>
            </w:r>
          </w:p>
        </w:tc>
      </w:tr>
      <w:tr w:rsidR="008D531F" w:rsidRPr="005A1AC4" w14:paraId="76C8A94E" w14:textId="77777777" w:rsidTr="00B7015C">
        <w:tc>
          <w:tcPr>
            <w:tcW w:w="2523" w:type="dxa"/>
          </w:tcPr>
          <w:p w14:paraId="79183F73" w14:textId="77777777" w:rsidR="008D531F" w:rsidRPr="005A1AC4" w:rsidRDefault="008D531F" w:rsidP="00B7015C">
            <w:pPr>
              <w:ind w:left="34"/>
              <w:rPr>
                <w:rFonts w:eastAsia="Trebuchet MS" w:cs="Arial"/>
                <w:b/>
              </w:rPr>
            </w:pPr>
            <w:r w:rsidRPr="005A1AC4">
              <w:rPr>
                <w:rFonts w:eastAsia="Trebuchet MS" w:cs="Arial"/>
                <w:b/>
              </w:rPr>
              <w:t>“Reimbursable Expenses”</w:t>
            </w:r>
          </w:p>
        </w:tc>
        <w:tc>
          <w:tcPr>
            <w:tcW w:w="5984" w:type="dxa"/>
          </w:tcPr>
          <w:p w14:paraId="32471B9C" w14:textId="77777777" w:rsidR="008D531F" w:rsidRPr="005A1AC4" w:rsidRDefault="008D531F" w:rsidP="00B7015C">
            <w:pPr>
              <w:ind w:left="34"/>
              <w:rPr>
                <w:rFonts w:eastAsia="Trebuchet MS" w:cs="Arial"/>
              </w:rPr>
            </w:pPr>
            <w:r w:rsidRPr="005A1AC4">
              <w:rPr>
                <w:rFonts w:eastAsia="Trebuchet MS" w:cs="Arial"/>
              </w:rPr>
              <w:t>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6CFAFAD3" w14:textId="77777777" w:rsidR="008D531F" w:rsidRPr="005A1AC4" w:rsidRDefault="008D531F" w:rsidP="008D531F">
            <w:pPr>
              <w:numPr>
                <w:ilvl w:val="2"/>
                <w:numId w:val="48"/>
              </w:numPr>
              <w:tabs>
                <w:tab w:val="num" w:pos="715"/>
              </w:tabs>
              <w:suppressAutoHyphens w:val="0"/>
              <w:autoSpaceDN/>
              <w:spacing w:before="120" w:after="240"/>
              <w:ind w:left="715" w:hanging="709"/>
              <w:jc w:val="both"/>
              <w:textAlignment w:val="auto"/>
              <w:rPr>
                <w:rFonts w:eastAsia="Trebuchet MS" w:cs="Arial"/>
              </w:rPr>
            </w:pPr>
            <w:r w:rsidRPr="005A1AC4">
              <w:rPr>
                <w:rFonts w:eastAsia="Trebuchet MS" w:cs="Arial"/>
              </w:rPr>
              <w:t>travel expenses incurred as a result of Supplier Personnel travelling to and from their usual place of work, or to and from the premises at which the Services are principally to be performed, unless the Buyer otherwise agrees in advance in writing; and</w:t>
            </w:r>
          </w:p>
          <w:p w14:paraId="7375519B" w14:textId="77777777" w:rsidR="008D531F" w:rsidRPr="005A1AC4" w:rsidRDefault="008D531F" w:rsidP="008D531F">
            <w:pPr>
              <w:numPr>
                <w:ilvl w:val="2"/>
                <w:numId w:val="48"/>
              </w:numPr>
              <w:tabs>
                <w:tab w:val="num" w:pos="715"/>
              </w:tabs>
              <w:suppressAutoHyphens w:val="0"/>
              <w:autoSpaceDN/>
              <w:spacing w:before="120" w:after="240"/>
              <w:ind w:left="715" w:hanging="709"/>
              <w:jc w:val="both"/>
              <w:textAlignment w:val="auto"/>
              <w:rPr>
                <w:rFonts w:eastAsia="Trebuchet MS" w:cs="Arial"/>
              </w:rPr>
            </w:pPr>
            <w:r w:rsidRPr="005A1AC4">
              <w:rPr>
                <w:rFonts w:eastAsia="Trebuchet MS" w:cs="Arial"/>
              </w:rPr>
              <w:t>subsistence expenses incurred by Supplier Personnel whilst performing the Services at their usual place of work, or to and from the premises at which the Services are principally to be performed; and</w:t>
            </w:r>
          </w:p>
        </w:tc>
      </w:tr>
      <w:tr w:rsidR="008D531F" w:rsidRPr="005A1AC4" w14:paraId="5D60A7C9" w14:textId="77777777" w:rsidTr="00B7015C">
        <w:tc>
          <w:tcPr>
            <w:tcW w:w="2523" w:type="dxa"/>
          </w:tcPr>
          <w:p w14:paraId="0B141B3D" w14:textId="77777777" w:rsidR="008D531F" w:rsidRPr="005A1AC4" w:rsidRDefault="008D531F" w:rsidP="00B7015C">
            <w:pPr>
              <w:ind w:left="34"/>
              <w:rPr>
                <w:rFonts w:eastAsia="Trebuchet MS" w:cs="Arial"/>
                <w:b/>
                <w:color w:val="000000"/>
              </w:rPr>
            </w:pPr>
            <w:r w:rsidRPr="005A1AC4">
              <w:rPr>
                <w:rFonts w:eastAsia="Trebuchet MS" w:cs="Arial"/>
                <w:b/>
                <w:color w:val="000000"/>
              </w:rPr>
              <w:t>“Supporting Documentation”</w:t>
            </w:r>
          </w:p>
        </w:tc>
        <w:tc>
          <w:tcPr>
            <w:tcW w:w="5984" w:type="dxa"/>
          </w:tcPr>
          <w:p w14:paraId="1D65970E" w14:textId="77777777" w:rsidR="008D531F" w:rsidRPr="005A1AC4" w:rsidRDefault="008D531F" w:rsidP="00B7015C">
            <w:pPr>
              <w:ind w:left="67"/>
              <w:rPr>
                <w:rFonts w:eastAsia="Trebuchet MS" w:cs="Arial"/>
                <w:color w:val="000000"/>
              </w:rPr>
            </w:pPr>
            <w:r w:rsidRPr="005A1AC4">
              <w:rPr>
                <w:rFonts w:eastAsia="Trebuchet MS" w:cs="Arial"/>
                <w:color w:val="000000"/>
              </w:rPr>
              <w:t>sufficient information in writing to enable the Buyer reasonably to assess whether the Charges, Reimbursable Expenses and other sums due from the Buyer detailed in the information are properly payable, including copies of any applicable Milestone Achievement Certificates or receipts.</w:t>
            </w:r>
          </w:p>
        </w:tc>
      </w:tr>
    </w:tbl>
    <w:p w14:paraId="6011B098" w14:textId="77777777" w:rsidR="008D531F" w:rsidRPr="005A1AC4" w:rsidRDefault="008D531F" w:rsidP="008D531F"/>
    <w:p w14:paraId="21B0AA9C" w14:textId="77777777" w:rsidR="008D531F" w:rsidRPr="005A1AC4" w:rsidRDefault="008D531F" w:rsidP="008D531F"/>
    <w:p w14:paraId="118DF206" w14:textId="77777777" w:rsidR="008D531F" w:rsidRPr="005A1AC4" w:rsidRDefault="008D531F" w:rsidP="008D531F"/>
    <w:p w14:paraId="0D8A915F" w14:textId="77777777" w:rsidR="008D531F" w:rsidRPr="005A1AC4" w:rsidRDefault="008D531F" w:rsidP="008D531F"/>
    <w:p w14:paraId="17F79E0A" w14:textId="77777777" w:rsidR="008D531F" w:rsidRPr="005A1AC4" w:rsidRDefault="008D531F" w:rsidP="008D531F"/>
    <w:p w14:paraId="1176A5C6" w14:textId="77777777" w:rsidR="008D531F" w:rsidRPr="005A1AC4" w:rsidRDefault="008D531F" w:rsidP="008D531F"/>
    <w:p w14:paraId="0FC262FE" w14:textId="77777777" w:rsidR="008D531F" w:rsidRPr="005A1AC4" w:rsidRDefault="008D531F" w:rsidP="008D531F"/>
    <w:p w14:paraId="2F5C5762" w14:textId="77777777" w:rsidR="008D531F" w:rsidRPr="005A1AC4" w:rsidRDefault="008D531F" w:rsidP="008D531F"/>
    <w:p w14:paraId="04910B6B" w14:textId="77777777" w:rsidR="008D531F" w:rsidRPr="005A1AC4" w:rsidRDefault="008D531F" w:rsidP="008D531F"/>
    <w:p w14:paraId="4B6FBFEB" w14:textId="77777777" w:rsidR="008D531F" w:rsidRPr="005A1AC4" w:rsidRDefault="008D531F" w:rsidP="008D531F"/>
    <w:p w14:paraId="19226F1E" w14:textId="77777777" w:rsidR="008D531F" w:rsidRPr="005A1AC4" w:rsidRDefault="008D531F" w:rsidP="008D531F"/>
    <w:p w14:paraId="590D9615" w14:textId="77777777" w:rsidR="008D531F" w:rsidRPr="005A1AC4" w:rsidRDefault="008D531F" w:rsidP="008D531F"/>
    <w:p w14:paraId="794388B4" w14:textId="77777777" w:rsidR="008D531F" w:rsidRPr="005A1AC4" w:rsidRDefault="008D531F" w:rsidP="008D531F"/>
    <w:p w14:paraId="2EE062DE" w14:textId="77777777" w:rsidR="008D531F" w:rsidRPr="005A1AC4" w:rsidRDefault="008D531F" w:rsidP="008D531F"/>
    <w:p w14:paraId="713DB3B0" w14:textId="77777777" w:rsidR="008D531F" w:rsidRPr="005A1AC4" w:rsidRDefault="008D531F" w:rsidP="008D531F"/>
    <w:p w14:paraId="67236D5B" w14:textId="77777777" w:rsidR="008D531F" w:rsidRPr="005A1AC4" w:rsidRDefault="008D531F" w:rsidP="008D531F"/>
    <w:p w14:paraId="5527372A" w14:textId="77777777" w:rsidR="008D531F" w:rsidRPr="005A1AC4" w:rsidRDefault="008D531F" w:rsidP="008D531F"/>
    <w:p w14:paraId="5C7C30CE" w14:textId="77777777" w:rsidR="008D531F" w:rsidRPr="005A1AC4" w:rsidRDefault="008D531F" w:rsidP="008D531F"/>
    <w:p w14:paraId="236933EB" w14:textId="77777777" w:rsidR="008D531F" w:rsidRPr="005A1AC4" w:rsidRDefault="008D531F" w:rsidP="008D531F"/>
    <w:p w14:paraId="15F97320" w14:textId="77777777" w:rsidR="008D531F" w:rsidRPr="005A1AC4" w:rsidRDefault="008D531F" w:rsidP="008D531F"/>
    <w:p w14:paraId="1DC2414F" w14:textId="77777777" w:rsidR="008D531F" w:rsidRPr="005A1AC4" w:rsidRDefault="008D531F" w:rsidP="008D531F"/>
    <w:p w14:paraId="40502D65" w14:textId="77777777" w:rsidR="008D531F" w:rsidRPr="005A1AC4" w:rsidRDefault="008D531F" w:rsidP="008D531F"/>
    <w:p w14:paraId="5EEA5049" w14:textId="77777777" w:rsidR="008D531F" w:rsidRPr="005A1AC4" w:rsidRDefault="008D531F" w:rsidP="008D531F"/>
    <w:p w14:paraId="5E16DD21" w14:textId="77777777" w:rsidR="008D531F" w:rsidRPr="005A1AC4" w:rsidRDefault="008D531F" w:rsidP="008D531F"/>
    <w:p w14:paraId="2E2E284F" w14:textId="77777777" w:rsidR="008D531F" w:rsidRPr="005A1AC4" w:rsidRDefault="008D531F" w:rsidP="008D531F"/>
    <w:p w14:paraId="3BCD3910" w14:textId="77777777" w:rsidR="008D531F" w:rsidRPr="005A1AC4" w:rsidRDefault="008D531F" w:rsidP="008D531F"/>
    <w:p w14:paraId="4B12F6E6" w14:textId="77777777" w:rsidR="008D531F" w:rsidRPr="005A1AC4" w:rsidRDefault="008D531F" w:rsidP="008D531F">
      <w:pPr>
        <w:pStyle w:val="Heading2"/>
        <w:numPr>
          <w:ilvl w:val="0"/>
          <w:numId w:val="0"/>
        </w:numPr>
        <w:tabs>
          <w:tab w:val="left" w:pos="0"/>
        </w:tabs>
        <w:rPr>
          <w:rFonts w:cstheme="minorHAnsi"/>
          <w:b w:val="0"/>
          <w:noProof/>
        </w:rPr>
      </w:pPr>
    </w:p>
    <w:p w14:paraId="3196B876" w14:textId="77777777" w:rsidR="008D531F" w:rsidRPr="005A1AC4" w:rsidRDefault="008D531F" w:rsidP="008D531F">
      <w:pPr>
        <w:pStyle w:val="Heading2"/>
        <w:numPr>
          <w:ilvl w:val="0"/>
          <w:numId w:val="0"/>
        </w:numPr>
        <w:tabs>
          <w:tab w:val="left" w:pos="0"/>
        </w:tabs>
        <w:rPr>
          <w:rFonts w:cstheme="minorHAnsi"/>
          <w:b w:val="0"/>
          <w:noProof/>
        </w:rPr>
      </w:pPr>
    </w:p>
    <w:p w14:paraId="7E2F57B6" w14:textId="77777777" w:rsidR="008D531F" w:rsidRPr="005A1AC4" w:rsidRDefault="008D531F" w:rsidP="008D531F">
      <w:pPr>
        <w:pStyle w:val="Body4"/>
        <w:ind w:left="2694" w:hanging="284"/>
        <w:rPr>
          <w:b/>
        </w:rPr>
      </w:pPr>
    </w:p>
    <w:p w14:paraId="7944E0F1" w14:textId="77777777" w:rsidR="008D531F" w:rsidRPr="005A1AC4" w:rsidRDefault="008D531F" w:rsidP="008D531F">
      <w:pPr>
        <w:jc w:val="center"/>
        <w:rPr>
          <w:b/>
        </w:rPr>
      </w:pPr>
      <w:r w:rsidRPr="005A1AC4">
        <w:rPr>
          <w:b/>
        </w:rPr>
        <w:t>PART A – PRICING</w:t>
      </w:r>
    </w:p>
    <w:p w14:paraId="62767941" w14:textId="77777777" w:rsidR="008D531F" w:rsidRPr="005A1AC4" w:rsidRDefault="008D531F" w:rsidP="008D531F">
      <w:pPr>
        <w:pStyle w:val="Heading2"/>
        <w:numPr>
          <w:ilvl w:val="0"/>
          <w:numId w:val="0"/>
        </w:numPr>
        <w:tabs>
          <w:tab w:val="left" w:pos="0"/>
        </w:tabs>
        <w:rPr>
          <w:rFonts w:cstheme="minorHAnsi"/>
          <w:b w:val="0"/>
          <w:noProof/>
        </w:rPr>
      </w:pPr>
    </w:p>
    <w:p w14:paraId="7616AE9E" w14:textId="77777777" w:rsidR="008D531F" w:rsidRPr="005A1AC4" w:rsidRDefault="008D531F" w:rsidP="00BE2264">
      <w:pPr>
        <w:pStyle w:val="SchedClauses"/>
        <w:numPr>
          <w:ilvl w:val="0"/>
          <w:numId w:val="74"/>
        </w:numPr>
        <w:autoSpaceDN/>
        <w:rPr>
          <w:b/>
          <w:noProof/>
        </w:rPr>
      </w:pPr>
      <w:r w:rsidRPr="005A1AC4">
        <w:rPr>
          <w:b/>
          <w:noProof/>
        </w:rPr>
        <w:t>FIXED PRICE CHARGES</w:t>
      </w:r>
    </w:p>
    <w:p w14:paraId="5F35D4D7" w14:textId="77777777" w:rsidR="008D531F" w:rsidRPr="005A1AC4" w:rsidRDefault="008D531F" w:rsidP="00BE2264">
      <w:pPr>
        <w:pStyle w:val="SchedClauses"/>
        <w:numPr>
          <w:ilvl w:val="1"/>
          <w:numId w:val="74"/>
        </w:numPr>
        <w:autoSpaceDN/>
        <w:rPr>
          <w:rFonts w:eastAsia="HGｺﾞｼｯｸM" w:cs="Arial"/>
          <w:bCs/>
          <w:lang w:eastAsia="en-US"/>
        </w:rPr>
      </w:pPr>
      <w:r w:rsidRPr="005A1AC4">
        <w:rPr>
          <w:rFonts w:eastAsia="HGｺﾞｼｯｸM" w:cs="Arial"/>
          <w:bCs/>
          <w:lang w:eastAsia="en-US"/>
        </w:rPr>
        <w:t>The Milestone Payments and Service Charges due under this Contract are charged on a fixed price basis.</w:t>
      </w:r>
    </w:p>
    <w:p w14:paraId="2F33163F" w14:textId="77777777" w:rsidR="008D531F" w:rsidRPr="005A1AC4" w:rsidRDefault="008D531F" w:rsidP="00BE2264">
      <w:pPr>
        <w:pStyle w:val="SchedClauses"/>
        <w:numPr>
          <w:ilvl w:val="1"/>
          <w:numId w:val="74"/>
        </w:numPr>
        <w:autoSpaceDN/>
        <w:rPr>
          <w:rFonts w:eastAsia="HGｺﾞｼｯｸM" w:cs="Arial"/>
          <w:bCs/>
          <w:lang w:eastAsia="en-US"/>
        </w:rPr>
      </w:pPr>
      <w:r w:rsidRPr="005A1AC4">
        <w:rPr>
          <w:rFonts w:eastAsia="HGｺﾞｼｯｸM" w:cs="Arial"/>
          <w:bCs/>
          <w:lang w:eastAsia="en-US"/>
        </w:rPr>
        <w:t>The Milestone Payments and Service Charges due under this Contract are set out in the respective tables in Part A (Milestone Payments and Delay Payments) and Part B (Service Charges) of Attachment 2 (Charges and Invoicing) of the Order Form.</w:t>
      </w:r>
    </w:p>
    <w:p w14:paraId="55E93611" w14:textId="77777777" w:rsidR="008D531F" w:rsidRPr="005A1AC4" w:rsidRDefault="008D531F" w:rsidP="00BE2264">
      <w:pPr>
        <w:pStyle w:val="SchedClauses"/>
        <w:numPr>
          <w:ilvl w:val="0"/>
          <w:numId w:val="74"/>
        </w:numPr>
        <w:autoSpaceDN/>
        <w:rPr>
          <w:b/>
          <w:noProof/>
        </w:rPr>
      </w:pPr>
      <w:r w:rsidRPr="005A1AC4">
        <w:rPr>
          <w:b/>
          <w:noProof/>
        </w:rPr>
        <w:t xml:space="preserve"> TIME AND MATERIAL CHARGES</w:t>
      </w:r>
    </w:p>
    <w:p w14:paraId="6ECC1971" w14:textId="77777777" w:rsidR="008D531F" w:rsidRPr="005A1AC4" w:rsidRDefault="008D531F" w:rsidP="00BE2264">
      <w:pPr>
        <w:pStyle w:val="SchedClauses"/>
        <w:numPr>
          <w:ilvl w:val="1"/>
          <w:numId w:val="74"/>
        </w:numPr>
        <w:autoSpaceDN/>
        <w:rPr>
          <w:rFonts w:eastAsia="HGｺﾞｼｯｸM" w:cs="Arial"/>
          <w:bCs/>
          <w:lang w:eastAsia="en-US"/>
        </w:rPr>
      </w:pPr>
      <w:r w:rsidRPr="005A1AC4">
        <w:rPr>
          <w:rFonts w:eastAsia="HGｺﾞｼｯｸM" w:cs="Arial"/>
          <w:bCs/>
          <w:lang w:eastAsia="en-US"/>
        </w:rPr>
        <w:t>Where the Parties agree in writing that a particular Charge is to be calculated by reference to a Time and Materials pricing mechanism (e.g. pursuant to a Contract Change):</w:t>
      </w:r>
    </w:p>
    <w:p w14:paraId="26F8FA24" w14:textId="77777777" w:rsidR="008D531F" w:rsidRPr="005A1AC4" w:rsidRDefault="008D531F" w:rsidP="00BE2264">
      <w:pPr>
        <w:pStyle w:val="SchedClauses"/>
        <w:numPr>
          <w:ilvl w:val="2"/>
          <w:numId w:val="74"/>
        </w:numPr>
        <w:autoSpaceDN/>
        <w:rPr>
          <w:rFonts w:cstheme="minorHAnsi"/>
        </w:rPr>
      </w:pPr>
      <w:r w:rsidRPr="005A1AC4">
        <w:rPr>
          <w:rFonts w:cstheme="minorHAnsi"/>
        </w:rPr>
        <w:t xml:space="preserve">the day rates set out in the table in Part C (Supplier Personnel Rate Card for Calculation of Time and Materials Charges) of Attachment 2 </w:t>
      </w:r>
      <w:r w:rsidRPr="005A1AC4">
        <w:rPr>
          <w:rFonts w:eastAsia="HGｺﾞｼｯｸM" w:cs="Arial"/>
          <w:bCs/>
          <w:lang w:eastAsia="en-US"/>
        </w:rPr>
        <w:t xml:space="preserve">(Charges and Invoicing) </w:t>
      </w:r>
      <w:r w:rsidRPr="005A1AC4">
        <w:rPr>
          <w:rFonts w:cstheme="minorHAnsi"/>
        </w:rPr>
        <w:t>of the Order Form shall be used to calculate the relevant Charges, provided that the Supplier (or its Sub-Contractor) shall:</w:t>
      </w:r>
    </w:p>
    <w:p w14:paraId="38A0F4BF" w14:textId="77777777" w:rsidR="008D531F" w:rsidRPr="005A1AC4" w:rsidRDefault="008D531F" w:rsidP="00BE2264">
      <w:pPr>
        <w:pStyle w:val="SchedClauses"/>
        <w:numPr>
          <w:ilvl w:val="3"/>
          <w:numId w:val="74"/>
        </w:numPr>
        <w:autoSpaceDN/>
        <w:ind w:left="3119" w:hanging="709"/>
        <w:rPr>
          <w:rFonts w:cstheme="minorHAnsi"/>
        </w:rPr>
      </w:pPr>
      <w:r w:rsidRPr="005A1AC4">
        <w:rPr>
          <w:rFonts w:cstheme="minorHAnsi"/>
        </w:rPr>
        <w:t>not be entitled to include any uplift for risks or contingencies within its day rates;</w:t>
      </w:r>
    </w:p>
    <w:p w14:paraId="11DA09AC" w14:textId="77777777" w:rsidR="008D531F" w:rsidRPr="005A1AC4" w:rsidRDefault="008D531F" w:rsidP="00BE2264">
      <w:pPr>
        <w:pStyle w:val="SchedClauses"/>
        <w:numPr>
          <w:ilvl w:val="3"/>
          <w:numId w:val="74"/>
        </w:numPr>
        <w:autoSpaceDN/>
        <w:ind w:left="3119" w:hanging="709"/>
        <w:rPr>
          <w:rFonts w:cstheme="minorHAnsi"/>
        </w:rPr>
      </w:pPr>
      <w:r w:rsidRPr="005A1AC4">
        <w:rPr>
          <w:rFonts w:cstheme="minorHAnsi"/>
        </w:rPr>
        <w:t xml:space="preserve">not be paid any Charges to the extent that they would otherwise exceed any cap </w:t>
      </w:r>
      <w:bookmarkStart w:id="389" w:name="_DV_M80"/>
      <w:bookmarkEnd w:id="389"/>
      <w:r w:rsidRPr="005A1AC4">
        <w:rPr>
          <w:rFonts w:cstheme="minorHAnsi"/>
        </w:rPr>
        <w:t>on such Charges agreed in writing by the Parties unless the Supplier has obtained the Buyer’s prior written consent. The Supplier shall monitor the amount of each Charge incurred in relation to the relevant cap and notify the Buyer immediately in the event of any risk that the cap may be exceeded and the Buyer shall instruct the Supplier on how to proceed;</w:t>
      </w:r>
    </w:p>
    <w:p w14:paraId="74B1CD7E" w14:textId="77777777" w:rsidR="008D531F" w:rsidRPr="005A1AC4" w:rsidRDefault="008D531F" w:rsidP="00BE2264">
      <w:pPr>
        <w:pStyle w:val="SchedClauses"/>
        <w:numPr>
          <w:ilvl w:val="3"/>
          <w:numId w:val="74"/>
        </w:numPr>
        <w:autoSpaceDN/>
        <w:ind w:left="3119" w:hanging="709"/>
        <w:rPr>
          <w:rFonts w:cstheme="minorHAnsi"/>
        </w:rPr>
      </w:pPr>
      <w:r w:rsidRPr="005A1AC4">
        <w:rPr>
          <w:rFonts w:cstheme="minorHAnsi"/>
        </w:rPr>
        <w:t>only be entitled to be paid Charges that have been properly and reasonably incurred, taking into account the Supplier’s obligation to deliver the Services in a proportionate and efficient manner; and</w:t>
      </w:r>
    </w:p>
    <w:p w14:paraId="64255BF3" w14:textId="77777777" w:rsidR="008D531F" w:rsidRPr="005A1AC4" w:rsidRDefault="008D531F" w:rsidP="00BE2264">
      <w:pPr>
        <w:pStyle w:val="SchedClauses"/>
        <w:numPr>
          <w:ilvl w:val="2"/>
          <w:numId w:val="74"/>
        </w:numPr>
        <w:autoSpaceDN/>
        <w:rPr>
          <w:rFonts w:cstheme="minorHAnsi"/>
        </w:rPr>
      </w:pPr>
      <w:r w:rsidRPr="005A1AC4">
        <w:rPr>
          <w:rFonts w:cstheme="minorHAnsi"/>
        </w:rPr>
        <w:t>the Supplier shall keep records of hours properly worked by Supplier Personnel (in the form of timesheets) and expenses incurred and submit a summary of the relevant records with each invoice. If the Buyer requests copies of such records, the Supplier shall make them available to the Buyer within ten (10) Working Days of the Buyer’s request.</w:t>
      </w:r>
    </w:p>
    <w:p w14:paraId="084558D1" w14:textId="77777777" w:rsidR="008D531F" w:rsidRPr="005A1AC4" w:rsidRDefault="008D531F" w:rsidP="00BE2264">
      <w:pPr>
        <w:pStyle w:val="SchedClauses"/>
        <w:numPr>
          <w:ilvl w:val="1"/>
          <w:numId w:val="74"/>
        </w:numPr>
        <w:autoSpaceDN/>
        <w:rPr>
          <w:rFonts w:eastAsia="HGｺﾞｼｯｸM" w:cs="Arial"/>
          <w:bCs/>
          <w:lang w:eastAsia="en-US"/>
        </w:rPr>
      </w:pPr>
      <w:r w:rsidRPr="005A1AC4">
        <w:rPr>
          <w:rFonts w:eastAsia="HGｺﾞｼｯｸM" w:cs="Arial"/>
          <w:bCs/>
          <w:lang w:eastAsia="en-US"/>
        </w:rPr>
        <w:t xml:space="preserve">The Supplier shall be entitled to Index the rates set out in </w:t>
      </w:r>
      <w:r w:rsidRPr="005A1AC4">
        <w:rPr>
          <w:rFonts w:cstheme="minorHAnsi"/>
        </w:rPr>
        <w:t xml:space="preserve">table in Part C (Supplier Personnel Rate Card for Calculation of Time and Materials Charges) of Attachment 2 </w:t>
      </w:r>
      <w:r w:rsidRPr="005A1AC4">
        <w:rPr>
          <w:rFonts w:eastAsia="HGｺﾞｼｯｸM" w:cs="Arial"/>
          <w:bCs/>
          <w:lang w:eastAsia="en-US"/>
        </w:rPr>
        <w:t>(Charges and Invoicing)</w:t>
      </w:r>
      <w:r w:rsidRPr="005A1AC4">
        <w:rPr>
          <w:rFonts w:cstheme="minorHAnsi"/>
        </w:rPr>
        <w:t xml:space="preserve"> of the Order Form </w:t>
      </w:r>
      <w:r w:rsidRPr="005A1AC4">
        <w:rPr>
          <w:rFonts w:eastAsia="HGｺﾞｼｯｸM" w:cs="Arial"/>
          <w:bCs/>
          <w:lang w:eastAsia="en-US"/>
        </w:rPr>
        <w:t>in accordance with Paragraph </w:t>
      </w:r>
      <w:r w:rsidRPr="005A1AC4">
        <w:rPr>
          <w:rFonts w:eastAsia="HGｺﾞｼｯｸM" w:cs="Arial"/>
          <w:bCs/>
          <w:lang w:eastAsia="en-US"/>
        </w:rPr>
        <w:fldChar w:fldCharType="begin"/>
      </w:r>
      <w:r w:rsidRPr="005A1AC4">
        <w:rPr>
          <w:rFonts w:eastAsia="HGｺﾞｼｯｸM" w:cs="Arial"/>
          <w:bCs/>
          <w:lang w:eastAsia="en-US"/>
        </w:rPr>
        <w:instrText xml:space="preserve"> REF _Ref45826768 \r \h  \* MERGEFORMAT </w:instrText>
      </w:r>
      <w:r w:rsidRPr="005A1AC4">
        <w:rPr>
          <w:rFonts w:eastAsia="HGｺﾞｼｯｸM" w:cs="Arial"/>
          <w:bCs/>
          <w:lang w:eastAsia="en-US"/>
        </w:rPr>
      </w:r>
      <w:r w:rsidRPr="005A1AC4">
        <w:rPr>
          <w:rFonts w:eastAsia="HGｺﾞｼｯｸM" w:cs="Arial"/>
          <w:bCs/>
          <w:lang w:eastAsia="en-US"/>
        </w:rPr>
        <w:fldChar w:fldCharType="separate"/>
      </w:r>
      <w:r>
        <w:rPr>
          <w:rFonts w:eastAsia="HGｺﾞｼｯｸM" w:cs="Arial"/>
          <w:bCs/>
          <w:lang w:eastAsia="en-US"/>
        </w:rPr>
        <w:t>3</w:t>
      </w:r>
      <w:r w:rsidRPr="005A1AC4">
        <w:rPr>
          <w:rFonts w:eastAsia="HGｺﾞｼｯｸM" w:cs="Arial"/>
          <w:bCs/>
          <w:lang w:eastAsia="en-US"/>
        </w:rPr>
        <w:fldChar w:fldCharType="end"/>
      </w:r>
      <w:r w:rsidRPr="005A1AC4">
        <w:rPr>
          <w:rFonts w:eastAsia="HGｺﾞｼｯｸM" w:cs="Arial"/>
          <w:bCs/>
          <w:lang w:eastAsia="en-US"/>
        </w:rPr>
        <w:t xml:space="preserve"> of Part C of this Schedule 2 (Charges and Invoicing).</w:t>
      </w:r>
    </w:p>
    <w:p w14:paraId="676CEDBD" w14:textId="77777777" w:rsidR="008D531F" w:rsidRPr="005A1AC4" w:rsidRDefault="008D531F" w:rsidP="00BE2264">
      <w:pPr>
        <w:pStyle w:val="SchedClauses"/>
        <w:numPr>
          <w:ilvl w:val="0"/>
          <w:numId w:val="74"/>
        </w:numPr>
        <w:autoSpaceDN/>
        <w:rPr>
          <w:b/>
          <w:noProof/>
        </w:rPr>
      </w:pPr>
      <w:r w:rsidRPr="005A1AC4">
        <w:rPr>
          <w:b/>
          <w:noProof/>
        </w:rPr>
        <w:t>REIMBURSEABLE EXPENSES</w:t>
      </w:r>
    </w:p>
    <w:p w14:paraId="58E9651E" w14:textId="77777777" w:rsidR="008D531F" w:rsidRPr="005A1AC4" w:rsidRDefault="008D531F" w:rsidP="00BE2264">
      <w:pPr>
        <w:pStyle w:val="SchedClauses"/>
        <w:numPr>
          <w:ilvl w:val="1"/>
          <w:numId w:val="74"/>
        </w:numPr>
        <w:autoSpaceDN/>
        <w:rPr>
          <w:rFonts w:eastAsia="HGｺﾞｼｯｸM" w:cs="Arial"/>
          <w:bCs/>
          <w:lang w:eastAsia="en-US"/>
        </w:rPr>
      </w:pPr>
      <w:bookmarkStart w:id="390" w:name="_Ref45952155"/>
      <w:r w:rsidRPr="005A1AC4">
        <w:rPr>
          <w:rFonts w:eastAsia="HGｺﾞｼｯｸM" w:cs="Arial"/>
          <w:bCs/>
          <w:lang w:eastAsia="en-US"/>
        </w:rPr>
        <w:t>Where:</w:t>
      </w:r>
      <w:bookmarkEnd w:id="390"/>
    </w:p>
    <w:p w14:paraId="0CD91A9A" w14:textId="77777777" w:rsidR="008D531F" w:rsidRPr="005A1AC4" w:rsidRDefault="008D531F" w:rsidP="00BE2264">
      <w:pPr>
        <w:pStyle w:val="SchedClauses"/>
        <w:numPr>
          <w:ilvl w:val="2"/>
          <w:numId w:val="74"/>
        </w:numPr>
        <w:autoSpaceDN/>
        <w:rPr>
          <w:rFonts w:cstheme="minorHAnsi"/>
        </w:rPr>
      </w:pPr>
      <w:r w:rsidRPr="005A1AC4">
        <w:rPr>
          <w:rFonts w:cstheme="minorHAnsi"/>
        </w:rPr>
        <w:t>Services are to be charged using the Time and Materials pricing mechanism; and</w:t>
      </w:r>
    </w:p>
    <w:p w14:paraId="7FDE2C3B" w14:textId="77777777" w:rsidR="008D531F" w:rsidRPr="005A1AC4" w:rsidRDefault="008D531F" w:rsidP="00BE2264">
      <w:pPr>
        <w:pStyle w:val="SchedClauses"/>
        <w:numPr>
          <w:ilvl w:val="2"/>
          <w:numId w:val="74"/>
        </w:numPr>
        <w:autoSpaceDN/>
        <w:rPr>
          <w:rFonts w:cstheme="minorHAnsi"/>
        </w:rPr>
      </w:pPr>
      <w:r w:rsidRPr="005A1AC4">
        <w:rPr>
          <w:rFonts w:cstheme="minorHAnsi"/>
        </w:rPr>
        <w:t>the Buyer so agrees in writing,</w:t>
      </w:r>
    </w:p>
    <w:p w14:paraId="0953CCAC" w14:textId="77777777" w:rsidR="008D531F" w:rsidRPr="005A1AC4" w:rsidRDefault="008D531F" w:rsidP="008D531F">
      <w:pPr>
        <w:spacing w:after="240"/>
        <w:ind w:left="1418"/>
        <w:rPr>
          <w:rFonts w:eastAsia="Trebuchet MS" w:cs="Arial"/>
        </w:rPr>
      </w:pPr>
      <w:r w:rsidRPr="005A1AC4">
        <w:rPr>
          <w:rFonts w:eastAsia="Trebuchet MS" w:cs="Arial"/>
        </w:rPr>
        <w:t>the Supplier shall be entitled to be reimbursed by the Buyer for Reimbursable Expenses (in addition to being paid the relevant Charges), provided that such Reimbursable Expenses are supported by Supporting Documentation.</w:t>
      </w:r>
    </w:p>
    <w:p w14:paraId="6EDF9210" w14:textId="77777777" w:rsidR="008D531F" w:rsidRPr="005A1AC4" w:rsidRDefault="008D531F" w:rsidP="00BE2264">
      <w:pPr>
        <w:pStyle w:val="SchedClauses"/>
        <w:numPr>
          <w:ilvl w:val="1"/>
          <w:numId w:val="74"/>
        </w:numPr>
        <w:autoSpaceDN/>
        <w:rPr>
          <w:rFonts w:eastAsia="HGｺﾞｼｯｸM" w:cs="Arial"/>
          <w:bCs/>
          <w:lang w:eastAsia="en-US"/>
        </w:rPr>
      </w:pPr>
      <w:r w:rsidRPr="005A1AC4">
        <w:rPr>
          <w:rFonts w:eastAsia="HGｺﾞｼｯｸM" w:cs="Arial"/>
          <w:bCs/>
          <w:lang w:eastAsia="en-US"/>
        </w:rPr>
        <w:t>The Buyer shall provide a copy of its current expenses policy to the Supplier upon request.</w:t>
      </w:r>
    </w:p>
    <w:p w14:paraId="11F356C4" w14:textId="77777777" w:rsidR="008D531F" w:rsidRPr="005A1AC4" w:rsidRDefault="008D531F" w:rsidP="00BE2264">
      <w:pPr>
        <w:pStyle w:val="SchedClauses"/>
        <w:numPr>
          <w:ilvl w:val="1"/>
          <w:numId w:val="74"/>
        </w:numPr>
        <w:autoSpaceDN/>
        <w:rPr>
          <w:rFonts w:eastAsia="HGｺﾞｼｯｸM" w:cs="Arial"/>
          <w:bCs/>
          <w:lang w:eastAsia="en-US"/>
        </w:rPr>
      </w:pPr>
      <w:r w:rsidRPr="005A1AC4">
        <w:rPr>
          <w:rFonts w:eastAsia="HGｺﾞｼｯｸM" w:cs="Arial"/>
          <w:bCs/>
          <w:lang w:eastAsia="en-US"/>
        </w:rPr>
        <w:t>Except as expressly set out in Paragraph </w:t>
      </w:r>
      <w:r w:rsidRPr="005A1AC4">
        <w:rPr>
          <w:rFonts w:eastAsia="HGｺﾞｼｯｸM" w:cs="Arial"/>
          <w:bCs/>
          <w:lang w:eastAsia="en-US"/>
        </w:rPr>
        <w:fldChar w:fldCharType="begin"/>
      </w:r>
      <w:r w:rsidRPr="005A1AC4">
        <w:rPr>
          <w:rFonts w:eastAsia="HGｺﾞｼｯｸM" w:cs="Arial"/>
          <w:bCs/>
          <w:lang w:eastAsia="en-US"/>
        </w:rPr>
        <w:instrText xml:space="preserve"> REF _Ref45952155 \r \h  \* MERGEFORMAT </w:instrText>
      </w:r>
      <w:r w:rsidRPr="005A1AC4">
        <w:rPr>
          <w:rFonts w:eastAsia="HGｺﾞｼｯｸM" w:cs="Arial"/>
          <w:bCs/>
          <w:lang w:eastAsia="en-US"/>
        </w:rPr>
      </w:r>
      <w:r w:rsidRPr="005A1AC4">
        <w:rPr>
          <w:rFonts w:eastAsia="HGｺﾞｼｯｸM" w:cs="Arial"/>
          <w:bCs/>
          <w:lang w:eastAsia="en-US"/>
        </w:rPr>
        <w:fldChar w:fldCharType="separate"/>
      </w:r>
      <w:r>
        <w:rPr>
          <w:rFonts w:eastAsia="HGｺﾞｼｯｸM" w:cs="Arial"/>
          <w:bCs/>
          <w:lang w:eastAsia="en-US"/>
        </w:rPr>
        <w:t>3.1</w:t>
      </w:r>
      <w:r w:rsidRPr="005A1AC4">
        <w:rPr>
          <w:rFonts w:eastAsia="HGｺﾞｼｯｸM" w:cs="Arial"/>
          <w:bCs/>
          <w:lang w:eastAsia="en-US"/>
        </w:rPr>
        <w:fldChar w:fldCharType="end"/>
      </w:r>
      <w:r w:rsidRPr="005A1AC4">
        <w:rPr>
          <w:rFonts w:eastAsia="HGｺﾞｼｯｸM" w:cs="Arial"/>
          <w:bCs/>
          <w:lang w:eastAsia="en-US"/>
        </w:rPr>
        <w:t>, the Charges shall include all costs and expenses relating to the Deliverables, the Services and/or the Supplier’s performance of its obligations under this Contract and no further amounts shall be payable by the Buyer to the Supplier in respect of such performance, including in respect of matters such as:</w:t>
      </w:r>
    </w:p>
    <w:p w14:paraId="3F5466DC" w14:textId="77777777" w:rsidR="008D531F" w:rsidRPr="005A1AC4" w:rsidRDefault="008D531F" w:rsidP="00BE2264">
      <w:pPr>
        <w:pStyle w:val="SchedClauses"/>
        <w:numPr>
          <w:ilvl w:val="2"/>
          <w:numId w:val="74"/>
        </w:numPr>
        <w:autoSpaceDN/>
        <w:rPr>
          <w:rFonts w:cstheme="minorHAnsi"/>
        </w:rPr>
      </w:pPr>
      <w:r w:rsidRPr="005A1AC4">
        <w:rPr>
          <w:rFonts w:cstheme="minorHAnsi"/>
        </w:rPr>
        <w:t>any incidental expenses that the Supplier incurs, including travel, subsistence and lodging, document and report reproduction, shipping, desktop and office equipment costs required by the Supplier Personnel, including network or data interchange costs or other telecommunications charges; or</w:t>
      </w:r>
    </w:p>
    <w:p w14:paraId="23FACE9B" w14:textId="77777777" w:rsidR="008D531F" w:rsidRPr="005A1AC4" w:rsidRDefault="008D531F" w:rsidP="00BE2264">
      <w:pPr>
        <w:pStyle w:val="SchedClauses"/>
        <w:numPr>
          <w:ilvl w:val="2"/>
          <w:numId w:val="74"/>
        </w:numPr>
        <w:autoSpaceDN/>
        <w:rPr>
          <w:rFonts w:cstheme="minorHAnsi"/>
        </w:rPr>
      </w:pPr>
      <w:r w:rsidRPr="005A1AC4">
        <w:rPr>
          <w:rFonts w:cstheme="minorHAnsi"/>
        </w:rPr>
        <w:t>any amount for any services provided or costs incurred by the Supplier prior to the Commencement Date.</w:t>
      </w:r>
    </w:p>
    <w:p w14:paraId="67D4CB20" w14:textId="77777777" w:rsidR="008D531F" w:rsidRPr="005A1AC4" w:rsidRDefault="008D531F" w:rsidP="008D531F">
      <w:r w:rsidRPr="005A1AC4">
        <w:br w:type="page"/>
      </w:r>
    </w:p>
    <w:p w14:paraId="69817B04" w14:textId="77777777" w:rsidR="008D531F" w:rsidRPr="005A1AC4" w:rsidRDefault="008D531F" w:rsidP="008D531F">
      <w:pPr>
        <w:jc w:val="center"/>
        <w:rPr>
          <w:b/>
        </w:rPr>
      </w:pPr>
      <w:r w:rsidRPr="005A1AC4">
        <w:rPr>
          <w:b/>
        </w:rPr>
        <w:t>PART B – CHARGING MECHANISMS</w:t>
      </w:r>
    </w:p>
    <w:p w14:paraId="275933FA" w14:textId="77777777" w:rsidR="008D531F" w:rsidRPr="005A1AC4" w:rsidRDefault="008D531F" w:rsidP="008D531F">
      <w:pPr>
        <w:pStyle w:val="Body4"/>
        <w:ind w:left="2694" w:hanging="2694"/>
        <w:jc w:val="center"/>
        <w:rPr>
          <w:b/>
        </w:rPr>
      </w:pPr>
    </w:p>
    <w:p w14:paraId="242BCA66" w14:textId="77777777" w:rsidR="008D531F" w:rsidRPr="005A1AC4" w:rsidRDefault="008D531F" w:rsidP="00BE2264">
      <w:pPr>
        <w:pStyle w:val="SchedClauses"/>
        <w:numPr>
          <w:ilvl w:val="0"/>
          <w:numId w:val="75"/>
        </w:numPr>
        <w:autoSpaceDN/>
        <w:rPr>
          <w:b/>
          <w:noProof/>
        </w:rPr>
      </w:pPr>
      <w:r w:rsidRPr="005A1AC4">
        <w:rPr>
          <w:b/>
          <w:noProof/>
        </w:rPr>
        <w:t>MILESTONE PAYMENTS</w:t>
      </w:r>
    </w:p>
    <w:p w14:paraId="3F0076F5" w14:textId="77777777" w:rsidR="008D531F" w:rsidRPr="005A1AC4" w:rsidRDefault="008D531F" w:rsidP="00BE2264">
      <w:pPr>
        <w:pStyle w:val="SchedClauses"/>
        <w:numPr>
          <w:ilvl w:val="1"/>
          <w:numId w:val="76"/>
        </w:numPr>
        <w:autoSpaceDN/>
        <w:rPr>
          <w:rFonts w:eastAsia="HGｺﾞｼｯｸM" w:cs="Arial"/>
          <w:bCs/>
          <w:lang w:eastAsia="en-US"/>
        </w:rPr>
      </w:pPr>
      <w:r w:rsidRPr="005A1AC4">
        <w:rPr>
          <w:rFonts w:eastAsia="HGｺﾞｼｯｸM" w:cs="Arial"/>
          <w:bCs/>
          <w:lang w:eastAsia="en-US"/>
        </w:rPr>
        <w:t>Subject to the provisions of Paragraph </w:t>
      </w:r>
      <w:r w:rsidRPr="005A1AC4">
        <w:rPr>
          <w:rFonts w:eastAsia="HGｺﾞｼｯｸM" w:cs="Arial"/>
          <w:bCs/>
          <w:lang w:eastAsia="en-US"/>
        </w:rPr>
        <w:fldChar w:fldCharType="begin"/>
      </w:r>
      <w:r w:rsidRPr="005A1AC4">
        <w:rPr>
          <w:rFonts w:eastAsia="HGｺﾞｼｯｸM" w:cs="Arial"/>
          <w:bCs/>
          <w:lang w:eastAsia="en-US"/>
        </w:rPr>
        <w:instrText xml:space="preserve"> REF _Ref45827204 \r \h  \* MERGEFORMAT </w:instrText>
      </w:r>
      <w:r w:rsidRPr="005A1AC4">
        <w:rPr>
          <w:rFonts w:eastAsia="HGｺﾞｼｯｸM" w:cs="Arial"/>
          <w:bCs/>
          <w:lang w:eastAsia="en-US"/>
        </w:rPr>
      </w:r>
      <w:r w:rsidRPr="005A1AC4">
        <w:rPr>
          <w:rFonts w:eastAsia="HGｺﾞｼｯｸM" w:cs="Arial"/>
          <w:bCs/>
          <w:lang w:eastAsia="en-US"/>
        </w:rPr>
        <w:fldChar w:fldCharType="separate"/>
      </w:r>
      <w:r>
        <w:rPr>
          <w:rFonts w:eastAsia="HGｺﾞｼｯｸM" w:cs="Arial"/>
          <w:bCs/>
          <w:lang w:eastAsia="en-US"/>
        </w:rPr>
        <w:t>1.2</w:t>
      </w:r>
      <w:r w:rsidRPr="005A1AC4">
        <w:rPr>
          <w:rFonts w:eastAsia="HGｺﾞｼｯｸM" w:cs="Arial"/>
          <w:bCs/>
          <w:lang w:eastAsia="en-US"/>
        </w:rPr>
        <w:fldChar w:fldCharType="end"/>
      </w:r>
      <w:r w:rsidRPr="005A1AC4">
        <w:rPr>
          <w:rFonts w:eastAsia="HGｺﾞｼｯｸM" w:cs="Arial"/>
          <w:bCs/>
          <w:lang w:eastAsia="en-US"/>
        </w:rPr>
        <w:t xml:space="preserve"> of Part C of this Schedule 2 (Charges and Invoicing) in relation to the deduction of Delay Payments, on the Achievement of a Milestone the Supplier shall be entitled to invoice the Buyer for the Milestone Payment associated with that Milestone.</w:t>
      </w:r>
    </w:p>
    <w:p w14:paraId="0FE06EEC" w14:textId="77777777" w:rsidR="008D531F" w:rsidRPr="005A1AC4" w:rsidRDefault="008D531F" w:rsidP="00BE2264">
      <w:pPr>
        <w:pStyle w:val="SchedClauses"/>
        <w:numPr>
          <w:ilvl w:val="1"/>
          <w:numId w:val="76"/>
        </w:numPr>
        <w:autoSpaceDN/>
        <w:rPr>
          <w:rFonts w:eastAsia="HGｺﾞｼｯｸM" w:cs="Arial"/>
          <w:bCs/>
          <w:lang w:eastAsia="en-US"/>
        </w:rPr>
      </w:pPr>
      <w:r w:rsidRPr="005A1AC4">
        <w:rPr>
          <w:rFonts w:eastAsia="HGｺﾞｼｯｸM" w:cs="Arial"/>
          <w:bCs/>
          <w:lang w:eastAsia="en-US"/>
        </w:rPr>
        <w:t>Each invoice relating to a Milestone Payment shall be supported by a Milestone Achievement Certificate.</w:t>
      </w:r>
    </w:p>
    <w:p w14:paraId="300C0603" w14:textId="77777777" w:rsidR="008D531F" w:rsidRPr="005A1AC4" w:rsidRDefault="008D531F" w:rsidP="00BE2264">
      <w:pPr>
        <w:pStyle w:val="SchedClauses"/>
        <w:numPr>
          <w:ilvl w:val="0"/>
          <w:numId w:val="75"/>
        </w:numPr>
        <w:autoSpaceDN/>
        <w:rPr>
          <w:b/>
          <w:noProof/>
        </w:rPr>
      </w:pPr>
      <w:r w:rsidRPr="005A1AC4">
        <w:rPr>
          <w:b/>
          <w:noProof/>
        </w:rPr>
        <w:t>SERVICE CHARGES</w:t>
      </w:r>
    </w:p>
    <w:p w14:paraId="584F765B" w14:textId="77777777" w:rsidR="008D531F" w:rsidRPr="005A1AC4" w:rsidRDefault="008D531F" w:rsidP="00BE2264">
      <w:pPr>
        <w:pStyle w:val="SchedClauses"/>
        <w:numPr>
          <w:ilvl w:val="1"/>
          <w:numId w:val="75"/>
        </w:numPr>
        <w:autoSpaceDN/>
        <w:rPr>
          <w:lang w:eastAsia="en-US"/>
        </w:rPr>
      </w:pPr>
      <w:r w:rsidRPr="005A1AC4">
        <w:rPr>
          <w:lang w:eastAsia="en-US"/>
        </w:rPr>
        <w:t>Service Charges shall be invoiced by the Supplier for each Service Period in arrears in accordance with the requirements of Part D of this Schedule 2 (Charges and Invoicing).</w:t>
      </w:r>
    </w:p>
    <w:p w14:paraId="7B7C7605" w14:textId="77777777" w:rsidR="008D531F" w:rsidRPr="005A1AC4" w:rsidRDefault="008D531F" w:rsidP="00BE2264">
      <w:pPr>
        <w:pStyle w:val="SchedClauses"/>
        <w:numPr>
          <w:ilvl w:val="1"/>
          <w:numId w:val="75"/>
        </w:numPr>
        <w:autoSpaceDN/>
        <w:rPr>
          <w:rFonts w:eastAsia="HGｺﾞｼｯｸM" w:cs="Arial"/>
          <w:bCs/>
          <w:lang w:eastAsia="en-US"/>
        </w:rPr>
      </w:pPr>
      <w:r w:rsidRPr="005A1AC4">
        <w:rPr>
          <w:rFonts w:eastAsia="HGｺﾞｼｯｸM" w:cs="Arial"/>
          <w:bCs/>
          <w:lang w:eastAsia="en-US"/>
        </w:rPr>
        <w:t>If a Service Charge:</w:t>
      </w:r>
    </w:p>
    <w:p w14:paraId="70C88C68" w14:textId="77777777" w:rsidR="008D531F" w:rsidRPr="005A1AC4" w:rsidRDefault="008D531F" w:rsidP="00BE2264">
      <w:pPr>
        <w:pStyle w:val="SchedClauses"/>
        <w:numPr>
          <w:ilvl w:val="2"/>
          <w:numId w:val="75"/>
        </w:numPr>
        <w:autoSpaceDN/>
        <w:rPr>
          <w:rFonts w:cstheme="minorHAnsi"/>
        </w:rPr>
      </w:pPr>
      <w:r w:rsidRPr="005A1AC4">
        <w:rPr>
          <w:rFonts w:cstheme="minorHAnsi"/>
        </w:rPr>
        <w:t>commences on a day other than the first day of a month; and/or</w:t>
      </w:r>
    </w:p>
    <w:p w14:paraId="58BF75E1" w14:textId="77777777" w:rsidR="008D531F" w:rsidRPr="005A1AC4" w:rsidRDefault="008D531F" w:rsidP="00BE2264">
      <w:pPr>
        <w:pStyle w:val="SchedClauses"/>
        <w:numPr>
          <w:ilvl w:val="2"/>
          <w:numId w:val="75"/>
        </w:numPr>
        <w:autoSpaceDN/>
        <w:rPr>
          <w:rFonts w:cstheme="minorHAnsi"/>
        </w:rPr>
      </w:pPr>
      <w:r w:rsidRPr="005A1AC4">
        <w:rPr>
          <w:rFonts w:cstheme="minorHAnsi"/>
        </w:rPr>
        <w:t>ends on a day other than the last day of a month,</w:t>
      </w:r>
    </w:p>
    <w:p w14:paraId="441A1B92" w14:textId="77777777" w:rsidR="008D531F" w:rsidRPr="005A1AC4" w:rsidRDefault="008D531F" w:rsidP="008D531F">
      <w:pPr>
        <w:spacing w:after="240"/>
        <w:ind w:left="1418"/>
        <w:rPr>
          <w:rFonts w:eastAsia="Trebuchet MS" w:cs="Arial"/>
        </w:rPr>
      </w:pPr>
      <w:r w:rsidRPr="005A1AC4">
        <w:rPr>
          <w:rFonts w:eastAsia="Trebuchet MS" w:cs="Arial"/>
        </w:rPr>
        <w:t>the Service Charge for the relevant Service Period shall be pro-rated based on the proportion which the number of days in the month for which the Service is provided bears to the total number of days in that month.</w:t>
      </w:r>
    </w:p>
    <w:p w14:paraId="38A079EB" w14:textId="77777777" w:rsidR="008D531F" w:rsidRPr="005A1AC4" w:rsidRDefault="008D531F" w:rsidP="008D531F">
      <w:pPr>
        <w:pStyle w:val="Body4"/>
        <w:ind w:left="2694" w:hanging="2694"/>
        <w:jc w:val="center"/>
        <w:rPr>
          <w:b/>
        </w:rPr>
      </w:pPr>
    </w:p>
    <w:p w14:paraId="7F7209F4" w14:textId="77777777" w:rsidR="008D531F" w:rsidRPr="005A1AC4" w:rsidRDefault="008D531F" w:rsidP="008D531F">
      <w:pPr>
        <w:rPr>
          <w:b/>
        </w:rPr>
      </w:pPr>
      <w:r w:rsidRPr="005A1AC4">
        <w:rPr>
          <w:b/>
        </w:rPr>
        <w:br w:type="page"/>
      </w:r>
    </w:p>
    <w:p w14:paraId="54F4D0D2" w14:textId="77777777" w:rsidR="008D531F" w:rsidRPr="005A1AC4" w:rsidRDefault="008D531F" w:rsidP="008D531F">
      <w:pPr>
        <w:pStyle w:val="Body4"/>
        <w:ind w:left="2694" w:hanging="2694"/>
        <w:jc w:val="center"/>
        <w:rPr>
          <w:b/>
        </w:rPr>
      </w:pPr>
    </w:p>
    <w:p w14:paraId="4EFBF9CE" w14:textId="77777777" w:rsidR="008D531F" w:rsidRPr="005A1AC4" w:rsidRDefault="008D531F" w:rsidP="008D531F">
      <w:pPr>
        <w:jc w:val="center"/>
        <w:rPr>
          <w:b/>
        </w:rPr>
      </w:pPr>
      <w:r w:rsidRPr="005A1AC4">
        <w:rPr>
          <w:b/>
        </w:rPr>
        <w:t>PART C – ADJUSTMENTS TO THE CHARGES AND RISK REGISTER</w:t>
      </w:r>
    </w:p>
    <w:p w14:paraId="33AB34CB" w14:textId="77777777" w:rsidR="008D531F" w:rsidRPr="005A1AC4" w:rsidRDefault="008D531F" w:rsidP="008D531F">
      <w:pPr>
        <w:pStyle w:val="Body4"/>
        <w:ind w:left="2694" w:hanging="2694"/>
        <w:jc w:val="center"/>
        <w:rPr>
          <w:b/>
        </w:rPr>
      </w:pPr>
    </w:p>
    <w:p w14:paraId="4A152B3C" w14:textId="77777777" w:rsidR="008D531F" w:rsidRPr="005A1AC4" w:rsidRDefault="008D531F" w:rsidP="00BE2264">
      <w:pPr>
        <w:pStyle w:val="SchedClauses"/>
        <w:numPr>
          <w:ilvl w:val="0"/>
          <w:numId w:val="77"/>
        </w:numPr>
        <w:autoSpaceDN/>
        <w:rPr>
          <w:b/>
          <w:noProof/>
        </w:rPr>
      </w:pPr>
      <w:r w:rsidRPr="005A1AC4">
        <w:rPr>
          <w:b/>
          <w:noProof/>
        </w:rPr>
        <w:t>DELAY PAYMENTS</w:t>
      </w:r>
    </w:p>
    <w:p w14:paraId="29286E52" w14:textId="77777777" w:rsidR="008D531F" w:rsidRPr="005A1AC4" w:rsidRDefault="008D531F" w:rsidP="00BE2264">
      <w:pPr>
        <w:pStyle w:val="SchedClauses"/>
        <w:numPr>
          <w:ilvl w:val="1"/>
          <w:numId w:val="77"/>
        </w:numPr>
        <w:autoSpaceDN/>
        <w:rPr>
          <w:rFonts w:eastAsia="HGｺﾞｼｯｸM" w:cs="Arial"/>
          <w:bCs/>
          <w:lang w:eastAsia="en-US"/>
        </w:rPr>
      </w:pPr>
      <w:r w:rsidRPr="005A1AC4">
        <w:rPr>
          <w:noProof/>
        </w:rPr>
        <w:t>If</w:t>
      </w:r>
      <w:r w:rsidRPr="005A1AC4">
        <w:rPr>
          <w:rFonts w:eastAsia="HGｺﾞｼｯｸM" w:cs="Arial"/>
          <w:bCs/>
          <w:lang w:eastAsia="en-US"/>
        </w:rPr>
        <w:t xml:space="preserve"> a Milestone has not been Achieved on or before the relevant Milestone Date, the Supplier shall pay a Delay Payment to the Buyer in respect of that Milestone. Delay Payments shall accrue:</w:t>
      </w:r>
    </w:p>
    <w:p w14:paraId="0F1D0B3F" w14:textId="77777777" w:rsidR="008D531F" w:rsidRPr="005A1AC4" w:rsidRDefault="008D531F" w:rsidP="00BE2264">
      <w:pPr>
        <w:pStyle w:val="SchedClauses"/>
        <w:numPr>
          <w:ilvl w:val="2"/>
          <w:numId w:val="77"/>
        </w:numPr>
        <w:autoSpaceDN/>
        <w:rPr>
          <w:rFonts w:cstheme="minorHAnsi"/>
        </w:rPr>
      </w:pPr>
      <w:bookmarkStart w:id="391" w:name="_Ref45828708"/>
      <w:r w:rsidRPr="005A1AC4">
        <w:rPr>
          <w:rFonts w:cstheme="minorHAnsi"/>
        </w:rPr>
        <w:t>at the daily rate (the “</w:t>
      </w:r>
      <w:r w:rsidRPr="005A1AC4">
        <w:rPr>
          <w:rFonts w:cstheme="minorHAnsi"/>
          <w:b/>
        </w:rPr>
        <w:t>Delay Payment Rate</w:t>
      </w:r>
      <w:r w:rsidRPr="005A1AC4">
        <w:rPr>
          <w:rFonts w:cstheme="minorHAnsi"/>
        </w:rPr>
        <w:t xml:space="preserve">”) set out in the Milestone Payment table in </w:t>
      </w:r>
      <w:r w:rsidRPr="005A1AC4">
        <w:rPr>
          <w:rFonts w:eastAsia="HGｺﾞｼｯｸM" w:cs="Arial"/>
          <w:bCs/>
          <w:lang w:eastAsia="en-US"/>
        </w:rPr>
        <w:t>Part A (Milestone Payments and Delay Payments) of Attachment 2 of the Order Form</w:t>
      </w:r>
      <w:r w:rsidRPr="005A1AC4">
        <w:rPr>
          <w:rFonts w:cstheme="minorHAnsi"/>
        </w:rPr>
        <w:t>;</w:t>
      </w:r>
      <w:bookmarkEnd w:id="391"/>
    </w:p>
    <w:p w14:paraId="68451FFD" w14:textId="77777777" w:rsidR="008D531F" w:rsidRPr="005A1AC4" w:rsidRDefault="008D531F" w:rsidP="00BE2264">
      <w:pPr>
        <w:pStyle w:val="SchedClauses"/>
        <w:numPr>
          <w:ilvl w:val="2"/>
          <w:numId w:val="77"/>
        </w:numPr>
        <w:autoSpaceDN/>
        <w:rPr>
          <w:rFonts w:cstheme="minorHAnsi"/>
        </w:rPr>
      </w:pPr>
      <w:r w:rsidRPr="005A1AC4">
        <w:rPr>
          <w:rFonts w:cstheme="minorHAnsi"/>
        </w:rPr>
        <w:t>from (but excluding) the relevant Milestone Date to (and including) the earlier of:</w:t>
      </w:r>
    </w:p>
    <w:p w14:paraId="3EE91E47" w14:textId="77777777" w:rsidR="008D531F" w:rsidRPr="005A1AC4" w:rsidRDefault="008D531F" w:rsidP="00BE2264">
      <w:pPr>
        <w:pStyle w:val="SchedClauses"/>
        <w:numPr>
          <w:ilvl w:val="5"/>
          <w:numId w:val="77"/>
        </w:numPr>
        <w:autoSpaceDN/>
        <w:ind w:left="3119"/>
        <w:rPr>
          <w:rFonts w:cstheme="minorHAnsi"/>
        </w:rPr>
      </w:pPr>
      <w:r w:rsidRPr="005A1AC4">
        <w:rPr>
          <w:rFonts w:cstheme="minorHAnsi"/>
        </w:rPr>
        <w:t>the date on which the Milestone is Achieved;</w:t>
      </w:r>
    </w:p>
    <w:p w14:paraId="103B5CD1" w14:textId="77777777" w:rsidR="008D531F" w:rsidRPr="005A1AC4" w:rsidRDefault="008D531F" w:rsidP="00BE2264">
      <w:pPr>
        <w:pStyle w:val="SchedClauses"/>
        <w:numPr>
          <w:ilvl w:val="5"/>
          <w:numId w:val="77"/>
        </w:numPr>
        <w:autoSpaceDN/>
        <w:ind w:left="3119"/>
        <w:rPr>
          <w:rFonts w:cstheme="minorHAnsi"/>
        </w:rPr>
      </w:pPr>
      <w:r w:rsidRPr="005A1AC4">
        <w:rPr>
          <w:rFonts w:cstheme="minorHAnsi"/>
        </w:rPr>
        <w:t>the expiry of the Delay Deduction Period; and</w:t>
      </w:r>
    </w:p>
    <w:p w14:paraId="50647B4B" w14:textId="77777777" w:rsidR="008D531F" w:rsidRPr="005A1AC4" w:rsidRDefault="008D531F" w:rsidP="00BE2264">
      <w:pPr>
        <w:pStyle w:val="SchedClauses"/>
        <w:numPr>
          <w:ilvl w:val="2"/>
          <w:numId w:val="77"/>
        </w:numPr>
        <w:autoSpaceDN/>
        <w:rPr>
          <w:rFonts w:cstheme="minorHAnsi"/>
        </w:rPr>
      </w:pPr>
      <w:r w:rsidRPr="005A1AC4">
        <w:rPr>
          <w:rFonts w:cstheme="minorHAnsi"/>
        </w:rPr>
        <w:t>on a daily basis, with any part day’s Delay counting as a day.</w:t>
      </w:r>
    </w:p>
    <w:p w14:paraId="39DABD05" w14:textId="77777777" w:rsidR="008D531F" w:rsidRPr="005A1AC4" w:rsidRDefault="008D531F" w:rsidP="00BE2264">
      <w:pPr>
        <w:pStyle w:val="SchedClauses"/>
        <w:numPr>
          <w:ilvl w:val="1"/>
          <w:numId w:val="77"/>
        </w:numPr>
        <w:autoSpaceDN/>
        <w:rPr>
          <w:rFonts w:eastAsia="HGｺﾞｼｯｸM" w:cs="Arial"/>
          <w:bCs/>
          <w:lang w:eastAsia="en-US"/>
        </w:rPr>
      </w:pPr>
      <w:bookmarkStart w:id="392" w:name="_Ref45827970"/>
      <w:bookmarkStart w:id="393" w:name="_Ref45827204"/>
      <w:r w:rsidRPr="005A1AC4">
        <w:rPr>
          <w:rFonts w:eastAsia="HGｺﾞｼｯｸM" w:cs="Arial"/>
          <w:bCs/>
          <w:lang w:eastAsia="en-US"/>
        </w:rPr>
        <w:t>Where the Supplier serves a notice of Delay in achieving a Milestone, the Supplier shall, within five (5) Working Days of the date the notice is served:</w:t>
      </w:r>
      <w:bookmarkEnd w:id="392"/>
    </w:p>
    <w:p w14:paraId="17923B51" w14:textId="77777777" w:rsidR="008D531F" w:rsidRPr="005A1AC4" w:rsidRDefault="008D531F" w:rsidP="00BE2264">
      <w:pPr>
        <w:pStyle w:val="SchedClauses"/>
        <w:numPr>
          <w:ilvl w:val="2"/>
          <w:numId w:val="77"/>
        </w:numPr>
        <w:autoSpaceDN/>
        <w:rPr>
          <w:rFonts w:cstheme="minorHAnsi"/>
        </w:rPr>
      </w:pPr>
      <w:r w:rsidRPr="005A1AC4">
        <w:rPr>
          <w:rFonts w:cstheme="minorHAnsi"/>
        </w:rPr>
        <w:t>pay to the Buyer in cleared funds on account of the relevant Delay Payment (but subject always to Paragraph </w:t>
      </w:r>
      <w:r w:rsidRPr="005A1AC4">
        <w:rPr>
          <w:rFonts w:cstheme="minorHAnsi"/>
        </w:rPr>
        <w:fldChar w:fldCharType="begin"/>
      </w:r>
      <w:r w:rsidRPr="005A1AC4">
        <w:rPr>
          <w:rFonts w:cstheme="minorHAnsi"/>
        </w:rPr>
        <w:instrText xml:space="preserve"> REF _Ref45827279 \r \h  \* MERGEFORMAT </w:instrText>
      </w:r>
      <w:r w:rsidRPr="005A1AC4">
        <w:rPr>
          <w:rFonts w:cstheme="minorHAnsi"/>
        </w:rPr>
      </w:r>
      <w:r w:rsidRPr="005A1AC4">
        <w:rPr>
          <w:rFonts w:cstheme="minorHAnsi"/>
        </w:rPr>
        <w:fldChar w:fldCharType="separate"/>
      </w:r>
      <w:r>
        <w:rPr>
          <w:rFonts w:cstheme="minorHAnsi"/>
        </w:rPr>
        <w:t>1.3</w:t>
      </w:r>
      <w:r w:rsidRPr="005A1AC4">
        <w:rPr>
          <w:rFonts w:cstheme="minorHAnsi"/>
        </w:rPr>
        <w:fldChar w:fldCharType="end"/>
      </w:r>
      <w:r w:rsidRPr="005A1AC4">
        <w:rPr>
          <w:rFonts w:cstheme="minorHAnsi"/>
        </w:rPr>
        <w:t>) an amount equal to</w:t>
      </w:r>
      <w:bookmarkEnd w:id="393"/>
      <w:r w:rsidRPr="005A1AC4">
        <w:rPr>
          <w:rFonts w:cstheme="minorHAnsi"/>
        </w:rPr>
        <w:t xml:space="preserve"> 10 days of Delay Payments in accordance with paragraph </w:t>
      </w:r>
      <w:r w:rsidRPr="005A1AC4">
        <w:rPr>
          <w:rFonts w:cstheme="minorHAnsi"/>
        </w:rPr>
        <w:fldChar w:fldCharType="begin"/>
      </w:r>
      <w:r w:rsidRPr="005A1AC4">
        <w:rPr>
          <w:rFonts w:cstheme="minorHAnsi"/>
        </w:rPr>
        <w:instrText xml:space="preserve"> REF _Ref45827936 \r \h  \* MERGEFORMAT </w:instrText>
      </w:r>
      <w:r w:rsidRPr="005A1AC4">
        <w:rPr>
          <w:rFonts w:cstheme="minorHAnsi"/>
        </w:rPr>
      </w:r>
      <w:r w:rsidRPr="005A1AC4">
        <w:rPr>
          <w:rFonts w:cstheme="minorHAnsi"/>
        </w:rPr>
        <w:fldChar w:fldCharType="separate"/>
      </w:r>
      <w:r>
        <w:rPr>
          <w:rFonts w:cstheme="minorHAnsi"/>
        </w:rPr>
        <w:t>1.4</w:t>
      </w:r>
      <w:r w:rsidRPr="005A1AC4">
        <w:rPr>
          <w:rFonts w:cstheme="minorHAnsi"/>
        </w:rPr>
        <w:fldChar w:fldCharType="end"/>
      </w:r>
      <w:r w:rsidRPr="005A1AC4">
        <w:rPr>
          <w:rFonts w:cstheme="minorHAnsi"/>
        </w:rPr>
        <w:t>, calculated at the applicable Delay Payment Rate; and</w:t>
      </w:r>
    </w:p>
    <w:p w14:paraId="5FFA4560" w14:textId="77777777" w:rsidR="008D531F" w:rsidRPr="005A1AC4" w:rsidRDefault="008D531F" w:rsidP="00BE2264">
      <w:pPr>
        <w:pStyle w:val="SchedClauses"/>
        <w:numPr>
          <w:ilvl w:val="2"/>
          <w:numId w:val="77"/>
        </w:numPr>
        <w:autoSpaceDN/>
        <w:rPr>
          <w:rFonts w:cstheme="minorHAnsi"/>
        </w:rPr>
      </w:pPr>
      <w:r w:rsidRPr="005A1AC4">
        <w:rPr>
          <w:rFonts w:cstheme="minorHAnsi"/>
        </w:rPr>
        <w:t>issue a credit note to the Buyer  in respect of the relevant amount.</w:t>
      </w:r>
    </w:p>
    <w:p w14:paraId="1F44617F" w14:textId="77777777" w:rsidR="008D531F" w:rsidRPr="005A1AC4" w:rsidRDefault="008D531F" w:rsidP="008D531F">
      <w:pPr>
        <w:spacing w:after="240"/>
        <w:ind w:left="1418"/>
        <w:rPr>
          <w:rFonts w:eastAsia="Trebuchet MS" w:cs="Arial"/>
        </w:rPr>
      </w:pPr>
      <w:r w:rsidRPr="005A1AC4">
        <w:rPr>
          <w:rFonts w:eastAsia="Trebuchet MS" w:cs="Arial"/>
        </w:rPr>
        <w:t>Failure to make payment within ten (10) Working Days of the Supplier’s notice shall invalidate the notice.</w:t>
      </w:r>
    </w:p>
    <w:p w14:paraId="1D5D1503" w14:textId="77777777" w:rsidR="008D531F" w:rsidRPr="005A1AC4" w:rsidRDefault="008D531F" w:rsidP="00BE2264">
      <w:pPr>
        <w:pStyle w:val="SchedClauses"/>
        <w:numPr>
          <w:ilvl w:val="1"/>
          <w:numId w:val="77"/>
        </w:numPr>
        <w:autoSpaceDN/>
        <w:rPr>
          <w:rFonts w:eastAsia="HGｺﾞｼｯｸM" w:cs="Arial"/>
          <w:bCs/>
          <w:lang w:eastAsia="en-US"/>
        </w:rPr>
      </w:pPr>
      <w:bookmarkStart w:id="394" w:name="_Ref45827279"/>
      <w:r w:rsidRPr="005A1AC4">
        <w:rPr>
          <w:rFonts w:eastAsia="HGｺﾞｼｯｸM" w:cs="Arial"/>
          <w:bCs/>
          <w:lang w:eastAsia="en-US"/>
        </w:rPr>
        <w:t>Any amounts paid to the Buyer pursuant to Paragraph </w:t>
      </w:r>
      <w:r w:rsidRPr="005A1AC4">
        <w:rPr>
          <w:rFonts w:eastAsia="HGｺﾞｼｯｸM" w:cs="Arial"/>
          <w:bCs/>
          <w:lang w:eastAsia="en-US"/>
        </w:rPr>
        <w:fldChar w:fldCharType="begin"/>
      </w:r>
      <w:r w:rsidRPr="005A1AC4">
        <w:rPr>
          <w:rFonts w:eastAsia="HGｺﾞｼｯｸM" w:cs="Arial"/>
          <w:bCs/>
          <w:lang w:eastAsia="en-US"/>
        </w:rPr>
        <w:instrText xml:space="preserve"> REF _Ref45827970 \r \h </w:instrText>
      </w:r>
      <w:r>
        <w:rPr>
          <w:rFonts w:eastAsia="HGｺﾞｼｯｸM" w:cs="Arial"/>
          <w:bCs/>
          <w:lang w:eastAsia="en-US"/>
        </w:rPr>
        <w:instrText xml:space="preserve"> \* MERGEFORMAT </w:instrText>
      </w:r>
      <w:r w:rsidRPr="005A1AC4">
        <w:rPr>
          <w:rFonts w:eastAsia="HGｺﾞｼｯｸM" w:cs="Arial"/>
          <w:bCs/>
          <w:lang w:eastAsia="en-US"/>
        </w:rPr>
      </w:r>
      <w:r w:rsidRPr="005A1AC4">
        <w:rPr>
          <w:rFonts w:eastAsia="HGｺﾞｼｯｸM" w:cs="Arial"/>
          <w:bCs/>
          <w:lang w:eastAsia="en-US"/>
        </w:rPr>
        <w:fldChar w:fldCharType="separate"/>
      </w:r>
      <w:r>
        <w:rPr>
          <w:rFonts w:eastAsia="HGｺﾞｼｯｸM" w:cs="Arial"/>
          <w:bCs/>
          <w:lang w:eastAsia="en-US"/>
        </w:rPr>
        <w:t>1.2</w:t>
      </w:r>
      <w:r w:rsidRPr="005A1AC4">
        <w:rPr>
          <w:rFonts w:eastAsia="HGｺﾞｼｯｸM" w:cs="Arial"/>
          <w:bCs/>
          <w:lang w:eastAsia="en-US"/>
        </w:rPr>
        <w:fldChar w:fldCharType="end"/>
      </w:r>
      <w:r w:rsidRPr="005A1AC4">
        <w:rPr>
          <w:rFonts w:eastAsia="HGｺﾞｼｯｸM" w:cs="Arial"/>
          <w:bCs/>
          <w:lang w:eastAsia="en-US"/>
        </w:rPr>
        <w:t xml:space="preserve"> shall not be refundable to the Supplier in any circumstances, including where a Delay as referred to in the Supplier's notice:</w:t>
      </w:r>
      <w:bookmarkEnd w:id="394"/>
    </w:p>
    <w:p w14:paraId="16FBDFB2" w14:textId="77777777" w:rsidR="008D531F" w:rsidRPr="005A1AC4" w:rsidRDefault="008D531F" w:rsidP="00BE2264">
      <w:pPr>
        <w:pStyle w:val="SchedClauses"/>
        <w:numPr>
          <w:ilvl w:val="2"/>
          <w:numId w:val="77"/>
        </w:numPr>
        <w:autoSpaceDN/>
        <w:rPr>
          <w:rFonts w:cstheme="minorHAnsi"/>
        </w:rPr>
      </w:pPr>
      <w:r w:rsidRPr="005A1AC4">
        <w:rPr>
          <w:rFonts w:cstheme="minorHAnsi"/>
        </w:rPr>
        <w:t>does not occur; or</w:t>
      </w:r>
    </w:p>
    <w:p w14:paraId="57C16DB4" w14:textId="77777777" w:rsidR="008D531F" w:rsidRPr="005A1AC4" w:rsidRDefault="008D531F" w:rsidP="00BE2264">
      <w:pPr>
        <w:pStyle w:val="SchedClauses"/>
        <w:numPr>
          <w:ilvl w:val="2"/>
          <w:numId w:val="77"/>
        </w:numPr>
        <w:autoSpaceDN/>
        <w:rPr>
          <w:rFonts w:cstheme="minorHAnsi"/>
        </w:rPr>
      </w:pPr>
      <w:r w:rsidRPr="005A1AC4">
        <w:rPr>
          <w:rFonts w:cstheme="minorHAnsi"/>
        </w:rPr>
        <w:t>does occur but continues for fewer days during the relevant Delay Deduction Period than the number of days referred to in Paragraph </w:t>
      </w:r>
      <w:r w:rsidRPr="005A1AC4">
        <w:rPr>
          <w:rFonts w:cstheme="minorHAnsi"/>
        </w:rPr>
        <w:fldChar w:fldCharType="begin"/>
      </w:r>
      <w:r w:rsidRPr="005A1AC4">
        <w:rPr>
          <w:rFonts w:cstheme="minorHAnsi"/>
        </w:rPr>
        <w:instrText xml:space="preserve"> REF _Ref45827970 \r \h  \* MERGEFORMAT </w:instrText>
      </w:r>
      <w:r w:rsidRPr="005A1AC4">
        <w:rPr>
          <w:rFonts w:cstheme="minorHAnsi"/>
        </w:rPr>
      </w:r>
      <w:r w:rsidRPr="005A1AC4">
        <w:rPr>
          <w:rFonts w:cstheme="minorHAnsi"/>
        </w:rPr>
        <w:fldChar w:fldCharType="separate"/>
      </w:r>
      <w:r>
        <w:rPr>
          <w:rFonts w:cstheme="minorHAnsi"/>
        </w:rPr>
        <w:t>1.2</w:t>
      </w:r>
      <w:r w:rsidRPr="005A1AC4">
        <w:rPr>
          <w:rFonts w:cstheme="minorHAnsi"/>
        </w:rPr>
        <w:fldChar w:fldCharType="end"/>
      </w:r>
      <w:r w:rsidRPr="005A1AC4">
        <w:rPr>
          <w:rFonts w:cstheme="minorHAnsi"/>
        </w:rPr>
        <w:t>.</w:t>
      </w:r>
    </w:p>
    <w:p w14:paraId="329A7B84" w14:textId="77777777" w:rsidR="008D531F" w:rsidRPr="005A1AC4" w:rsidRDefault="008D531F" w:rsidP="00BE2264">
      <w:pPr>
        <w:pStyle w:val="SchedClauses"/>
        <w:numPr>
          <w:ilvl w:val="1"/>
          <w:numId w:val="77"/>
        </w:numPr>
        <w:autoSpaceDN/>
        <w:rPr>
          <w:rFonts w:eastAsia="HGｺﾞｼｯｸM" w:cs="Arial"/>
          <w:bCs/>
          <w:lang w:eastAsia="en-US"/>
        </w:rPr>
      </w:pPr>
      <w:bookmarkStart w:id="395" w:name="_Ref45827936"/>
      <w:r w:rsidRPr="005A1AC4">
        <w:rPr>
          <w:rFonts w:eastAsia="HGｺﾞｼｯｸM" w:cs="Arial"/>
          <w:bCs/>
          <w:lang w:eastAsia="en-US"/>
        </w:rPr>
        <w:t>The Parties agree that Delay Payments calculated in accordance with the applicable Delay Payment Rates are in each case a genuine pre-estimate of the Losses which the Buyer will incur as a result of any failure by the Supplier to Achieve the relevant Milestone by the Milestone Date. Delay Payment Rates are stated exclusive of VAT.</w:t>
      </w:r>
      <w:bookmarkEnd w:id="395"/>
    </w:p>
    <w:p w14:paraId="6B814AB8" w14:textId="77777777" w:rsidR="008D531F" w:rsidRPr="005A1AC4" w:rsidRDefault="008D531F" w:rsidP="00BE2264">
      <w:pPr>
        <w:pStyle w:val="SchedClauses"/>
        <w:numPr>
          <w:ilvl w:val="1"/>
          <w:numId w:val="77"/>
        </w:numPr>
        <w:autoSpaceDN/>
        <w:rPr>
          <w:rFonts w:eastAsia="HGｺﾞｼｯｸM" w:cs="Arial"/>
          <w:bCs/>
          <w:lang w:eastAsia="en-US"/>
        </w:rPr>
      </w:pPr>
      <w:r w:rsidRPr="005A1AC4">
        <w:rPr>
          <w:rFonts w:eastAsia="HGｺﾞｼｯｸM" w:cs="Arial"/>
          <w:bCs/>
          <w:lang w:eastAsia="en-US"/>
        </w:rPr>
        <w:t>The Delay Payment in respect of a Milestone (net of any payment made in respect of that Milestone pursuant to Paragraph </w:t>
      </w:r>
      <w:r w:rsidRPr="005A1AC4">
        <w:rPr>
          <w:rFonts w:eastAsia="HGｺﾞｼｯｸM" w:cs="Arial"/>
          <w:bCs/>
          <w:lang w:eastAsia="en-US"/>
        </w:rPr>
        <w:fldChar w:fldCharType="begin"/>
      </w:r>
      <w:r w:rsidRPr="005A1AC4">
        <w:rPr>
          <w:rFonts w:eastAsia="HGｺﾞｼｯｸM" w:cs="Arial"/>
          <w:bCs/>
          <w:lang w:eastAsia="en-US"/>
        </w:rPr>
        <w:instrText xml:space="preserve"> REF _Ref45827279 \r \h  \* MERGEFORMAT </w:instrText>
      </w:r>
      <w:r w:rsidRPr="005A1AC4">
        <w:rPr>
          <w:rFonts w:eastAsia="HGｺﾞｼｯｸM" w:cs="Arial"/>
          <w:bCs/>
          <w:lang w:eastAsia="en-US"/>
        </w:rPr>
      </w:r>
      <w:r w:rsidRPr="005A1AC4">
        <w:rPr>
          <w:rFonts w:eastAsia="HGｺﾞｼｯｸM" w:cs="Arial"/>
          <w:bCs/>
          <w:lang w:eastAsia="en-US"/>
        </w:rPr>
        <w:fldChar w:fldCharType="separate"/>
      </w:r>
      <w:r>
        <w:rPr>
          <w:rFonts w:eastAsia="HGｺﾞｼｯｸM" w:cs="Arial"/>
          <w:bCs/>
          <w:lang w:eastAsia="en-US"/>
        </w:rPr>
        <w:t>1.3</w:t>
      </w:r>
      <w:r w:rsidRPr="005A1AC4">
        <w:rPr>
          <w:rFonts w:eastAsia="HGｺﾞｼｯｸM" w:cs="Arial"/>
          <w:bCs/>
          <w:lang w:eastAsia="en-US"/>
        </w:rPr>
        <w:fldChar w:fldCharType="end"/>
      </w:r>
      <w:r w:rsidRPr="005A1AC4">
        <w:rPr>
          <w:rFonts w:eastAsia="HGｺﾞｼｯｸM" w:cs="Arial"/>
          <w:bCs/>
          <w:lang w:eastAsia="en-US"/>
        </w:rPr>
        <w:t>) shall be shown as a deduction from the amount due from the Buyer to the Supplier in the next invoice due to be issued by the Supplier after the date on which the relevant Milestone is Achieved or the expiry of the Delay Deduction Period (as the case may be). If the relevant Milestone is not Achieved by the expiry of the Delay Deduction Period and no invoice is due to be issued by the Supplier within ten (10) Working Days of expiry of the Delay Deduction Period, then the Supplier shall within ten (10) Working Days of expiry of the Delay Deduction Period:</w:t>
      </w:r>
    </w:p>
    <w:p w14:paraId="5A1C77E4" w14:textId="77777777" w:rsidR="008D531F" w:rsidRPr="005A1AC4" w:rsidRDefault="008D531F" w:rsidP="00BE2264">
      <w:pPr>
        <w:pStyle w:val="SchedClauses"/>
        <w:numPr>
          <w:ilvl w:val="2"/>
          <w:numId w:val="77"/>
        </w:numPr>
        <w:autoSpaceDN/>
        <w:rPr>
          <w:rFonts w:cstheme="minorHAnsi"/>
        </w:rPr>
      </w:pPr>
      <w:r w:rsidRPr="005A1AC4">
        <w:rPr>
          <w:rFonts w:cstheme="minorHAnsi"/>
        </w:rPr>
        <w:t>issue a credit note to the Buyer in respect of the total amount of the Delay Payment in respect of the Milestone (net of any payment made in respect of the Milestone pursuant to Paragraph </w:t>
      </w:r>
      <w:r w:rsidRPr="005A1AC4">
        <w:rPr>
          <w:rFonts w:cstheme="minorHAnsi"/>
        </w:rPr>
        <w:fldChar w:fldCharType="begin"/>
      </w:r>
      <w:r w:rsidRPr="005A1AC4">
        <w:rPr>
          <w:rFonts w:cstheme="minorHAnsi"/>
        </w:rPr>
        <w:instrText xml:space="preserve"> REF _Ref45827970 \r \h  \* MERGEFORMAT </w:instrText>
      </w:r>
      <w:r w:rsidRPr="005A1AC4">
        <w:rPr>
          <w:rFonts w:cstheme="minorHAnsi"/>
        </w:rPr>
      </w:r>
      <w:r w:rsidRPr="005A1AC4">
        <w:rPr>
          <w:rFonts w:cstheme="minorHAnsi"/>
        </w:rPr>
        <w:fldChar w:fldCharType="separate"/>
      </w:r>
      <w:r>
        <w:rPr>
          <w:rFonts w:cstheme="minorHAnsi"/>
        </w:rPr>
        <w:t>1.2</w:t>
      </w:r>
      <w:r w:rsidRPr="005A1AC4">
        <w:rPr>
          <w:rFonts w:cstheme="minorHAnsi"/>
        </w:rPr>
        <w:fldChar w:fldCharType="end"/>
      </w:r>
      <w:r w:rsidRPr="005A1AC4">
        <w:rPr>
          <w:rFonts w:cstheme="minorHAnsi"/>
        </w:rPr>
        <w:t>); and</w:t>
      </w:r>
    </w:p>
    <w:p w14:paraId="11305A32" w14:textId="77777777" w:rsidR="008D531F" w:rsidRPr="005A1AC4" w:rsidRDefault="008D531F" w:rsidP="00BE2264">
      <w:pPr>
        <w:pStyle w:val="SchedClauses"/>
        <w:numPr>
          <w:ilvl w:val="2"/>
          <w:numId w:val="77"/>
        </w:numPr>
        <w:autoSpaceDN/>
        <w:rPr>
          <w:rFonts w:cstheme="minorHAnsi"/>
        </w:rPr>
      </w:pPr>
      <w:r w:rsidRPr="005A1AC4">
        <w:rPr>
          <w:rFonts w:cstheme="minorHAnsi"/>
        </w:rPr>
        <w:t>pay to the Buyer as a debt a sum equal to the total amount of the Delay Payment in respect of the Milestone together with interest on such amount at the applicable rate under the Late Payment of Commercial Debts (Interest) Act 1998, accruing on a daily basis from (and including) the due date up to (but excluding) the date of actual payment, whether before or after judgment.</w:t>
      </w:r>
    </w:p>
    <w:p w14:paraId="0700E704" w14:textId="77777777" w:rsidR="008D531F" w:rsidRPr="005A1AC4" w:rsidRDefault="008D531F" w:rsidP="00BE2264">
      <w:pPr>
        <w:pStyle w:val="SchedClauses"/>
        <w:numPr>
          <w:ilvl w:val="0"/>
          <w:numId w:val="77"/>
        </w:numPr>
        <w:autoSpaceDN/>
        <w:rPr>
          <w:b/>
          <w:noProof/>
        </w:rPr>
      </w:pPr>
      <w:r w:rsidRPr="005A1AC4">
        <w:rPr>
          <w:b/>
          <w:noProof/>
        </w:rPr>
        <w:t>CHANGES TO CHARGES</w:t>
      </w:r>
    </w:p>
    <w:p w14:paraId="48AB366E" w14:textId="77777777" w:rsidR="008D531F" w:rsidRPr="005A1AC4" w:rsidRDefault="008D531F" w:rsidP="00BE2264">
      <w:pPr>
        <w:pStyle w:val="SchedClauses"/>
        <w:numPr>
          <w:ilvl w:val="1"/>
          <w:numId w:val="77"/>
        </w:numPr>
        <w:autoSpaceDN/>
        <w:rPr>
          <w:rFonts w:eastAsia="HGｺﾞｼｯｸM" w:cs="Arial"/>
          <w:bCs/>
          <w:lang w:eastAsia="en-US"/>
        </w:rPr>
      </w:pPr>
      <w:r w:rsidRPr="005A1AC4">
        <w:rPr>
          <w:rFonts w:eastAsia="HGｺﾞｼｯｸM" w:cs="Arial"/>
          <w:bCs/>
          <w:lang w:eastAsia="en-US"/>
        </w:rPr>
        <w:t>Any Changes to the Charges shall be developed and agreed by the Parties in accordance with Schedule 5 (Change Control Procedure).</w:t>
      </w:r>
    </w:p>
    <w:p w14:paraId="6B53F9B8" w14:textId="77777777" w:rsidR="008D531F" w:rsidRPr="005A1AC4" w:rsidRDefault="008D531F" w:rsidP="00BE2264">
      <w:pPr>
        <w:pStyle w:val="SchedClauses"/>
        <w:numPr>
          <w:ilvl w:val="1"/>
          <w:numId w:val="77"/>
        </w:numPr>
        <w:autoSpaceDN/>
        <w:rPr>
          <w:rFonts w:eastAsia="HGｺﾞｼｯｸM" w:cs="Arial"/>
          <w:bCs/>
          <w:lang w:eastAsia="en-US"/>
        </w:rPr>
      </w:pPr>
      <w:bookmarkStart w:id="396" w:name="_DV_M170"/>
      <w:bookmarkEnd w:id="396"/>
      <w:r w:rsidRPr="005A1AC4">
        <w:rPr>
          <w:rFonts w:eastAsia="HGｺﾞｼｯｸM" w:cs="Arial"/>
          <w:bCs/>
          <w:lang w:eastAsia="en-US"/>
        </w:rPr>
        <w:t>The Buyer may request that any Impact Assessment (as defined in Schedule 5 (Change Control Procedure)) presents Charges without Indexation for the purposes of comparison.</w:t>
      </w:r>
    </w:p>
    <w:p w14:paraId="0F9FE6EE" w14:textId="77777777" w:rsidR="008D531F" w:rsidRPr="005A1AC4" w:rsidRDefault="008D531F" w:rsidP="00BE2264">
      <w:pPr>
        <w:pStyle w:val="SchedClauses"/>
        <w:numPr>
          <w:ilvl w:val="0"/>
          <w:numId w:val="77"/>
        </w:numPr>
        <w:autoSpaceDN/>
        <w:rPr>
          <w:b/>
          <w:noProof/>
        </w:rPr>
      </w:pPr>
      <w:bookmarkStart w:id="397" w:name="_Ref45826768"/>
      <w:r w:rsidRPr="005A1AC4">
        <w:rPr>
          <w:b/>
          <w:noProof/>
        </w:rPr>
        <w:t>INDEXATION</w:t>
      </w:r>
      <w:bookmarkEnd w:id="397"/>
    </w:p>
    <w:p w14:paraId="046AFF46" w14:textId="77777777" w:rsidR="008D531F" w:rsidRPr="005A1AC4" w:rsidRDefault="008D531F" w:rsidP="00BE2264">
      <w:pPr>
        <w:pStyle w:val="SchedClauses"/>
        <w:numPr>
          <w:ilvl w:val="1"/>
          <w:numId w:val="77"/>
        </w:numPr>
        <w:autoSpaceDN/>
        <w:rPr>
          <w:rFonts w:eastAsia="HGｺﾞｼｯｸM" w:cs="Arial"/>
          <w:bCs/>
          <w:lang w:eastAsia="en-US"/>
        </w:rPr>
      </w:pPr>
      <w:r w:rsidRPr="005A1AC4">
        <w:rPr>
          <w:rFonts w:eastAsia="HGｺﾞｼｯｸM" w:cs="Arial"/>
          <w:bCs/>
          <w:lang w:eastAsia="en-US"/>
        </w:rPr>
        <w:t>Any amounts or sums in this Contract which are expressed to be “subject to Indexation” shall be adjusted in accordance with the provisions of this Paragraph </w:t>
      </w:r>
      <w:r w:rsidRPr="005A1AC4">
        <w:rPr>
          <w:rFonts w:eastAsia="HGｺﾞｼｯｸM" w:cs="Arial"/>
          <w:bCs/>
          <w:lang w:eastAsia="en-US"/>
        </w:rPr>
        <w:fldChar w:fldCharType="begin"/>
      </w:r>
      <w:r w:rsidRPr="005A1AC4">
        <w:rPr>
          <w:rFonts w:eastAsia="HGｺﾞｼｯｸM" w:cs="Arial"/>
          <w:bCs/>
          <w:lang w:eastAsia="en-US"/>
        </w:rPr>
        <w:instrText xml:space="preserve"> REF _Ref45826768 \r \h  \* MERGEFORMAT </w:instrText>
      </w:r>
      <w:r w:rsidRPr="005A1AC4">
        <w:rPr>
          <w:rFonts w:eastAsia="HGｺﾞｼｯｸM" w:cs="Arial"/>
          <w:bCs/>
          <w:lang w:eastAsia="en-US"/>
        </w:rPr>
      </w:r>
      <w:r w:rsidRPr="005A1AC4">
        <w:rPr>
          <w:rFonts w:eastAsia="HGｺﾞｼｯｸM" w:cs="Arial"/>
          <w:bCs/>
          <w:lang w:eastAsia="en-US"/>
        </w:rPr>
        <w:fldChar w:fldCharType="separate"/>
      </w:r>
      <w:r>
        <w:rPr>
          <w:rFonts w:eastAsia="HGｺﾞｼｯｸM" w:cs="Arial"/>
          <w:bCs/>
          <w:lang w:eastAsia="en-US"/>
        </w:rPr>
        <w:t>3</w:t>
      </w:r>
      <w:r w:rsidRPr="005A1AC4">
        <w:rPr>
          <w:rFonts w:eastAsia="HGｺﾞｼｯｸM" w:cs="Arial"/>
          <w:bCs/>
          <w:lang w:eastAsia="en-US"/>
        </w:rPr>
        <w:fldChar w:fldCharType="end"/>
      </w:r>
      <w:r w:rsidRPr="005A1AC4">
        <w:rPr>
          <w:rFonts w:eastAsia="HGｺﾞｼｯｸM" w:cs="Arial"/>
          <w:bCs/>
          <w:lang w:eastAsia="en-US"/>
        </w:rPr>
        <w:t xml:space="preserve"> to reflect the effects of inflation. For the avoidance of doubt, Milestone Payment amounts shall not be subject to Indexation.</w:t>
      </w:r>
    </w:p>
    <w:p w14:paraId="17CFC67F" w14:textId="77777777" w:rsidR="008D531F" w:rsidRPr="005A1AC4" w:rsidRDefault="008D531F" w:rsidP="00BE2264">
      <w:pPr>
        <w:pStyle w:val="SchedClauses"/>
        <w:numPr>
          <w:ilvl w:val="1"/>
          <w:numId w:val="77"/>
        </w:numPr>
        <w:autoSpaceDN/>
        <w:rPr>
          <w:rFonts w:eastAsia="HGｺﾞｼｯｸM" w:cs="Arial"/>
          <w:bCs/>
          <w:lang w:eastAsia="en-US"/>
        </w:rPr>
      </w:pPr>
      <w:r w:rsidRPr="005A1AC4">
        <w:rPr>
          <w:rFonts w:eastAsia="HGｺﾞｼｯｸM" w:cs="Arial"/>
          <w:bCs/>
          <w:lang w:eastAsia="en-US"/>
        </w:rPr>
        <w:t>Where Indexation applies, the relevant adjustment shall be:</w:t>
      </w:r>
    </w:p>
    <w:p w14:paraId="18FEB41B" w14:textId="77777777" w:rsidR="008D531F" w:rsidRPr="005A1AC4" w:rsidRDefault="008D531F" w:rsidP="00BE2264">
      <w:pPr>
        <w:pStyle w:val="SchedClauses"/>
        <w:numPr>
          <w:ilvl w:val="2"/>
          <w:numId w:val="77"/>
        </w:numPr>
        <w:autoSpaceDN/>
        <w:rPr>
          <w:rFonts w:cstheme="minorHAnsi"/>
        </w:rPr>
      </w:pPr>
      <w:r w:rsidRPr="005A1AC4">
        <w:rPr>
          <w:rFonts w:cstheme="minorHAnsi"/>
        </w:rPr>
        <w:t>applied on the first day of the second April following the Commencement Date and on the first day of April in each subsequent year (each such date an “adjustment date”); and</w:t>
      </w:r>
    </w:p>
    <w:p w14:paraId="7E502B99" w14:textId="77777777" w:rsidR="008D531F" w:rsidRPr="005A1AC4" w:rsidRDefault="008D531F" w:rsidP="00BE2264">
      <w:pPr>
        <w:pStyle w:val="SchedClauses"/>
        <w:numPr>
          <w:ilvl w:val="2"/>
          <w:numId w:val="77"/>
        </w:numPr>
        <w:autoSpaceDN/>
        <w:rPr>
          <w:rFonts w:cstheme="minorHAnsi"/>
        </w:rPr>
      </w:pPr>
      <w:bookmarkStart w:id="398" w:name="_DV_M168"/>
      <w:bookmarkStart w:id="399" w:name="_DV_M169"/>
      <w:bookmarkStart w:id="400" w:name="_Ref67231532"/>
      <w:bookmarkEnd w:id="398"/>
      <w:bookmarkEnd w:id="399"/>
      <w:r w:rsidRPr="005A1AC4">
        <w:rPr>
          <w:rFonts w:cstheme="minorHAnsi"/>
        </w:rPr>
        <w:t>determined by multiplying the relevant amount or sum by the percentage increase or changes in the Consumer Price Index published for the 12 months ended on the 31 January immediately preceding the relevant adjustment date.</w:t>
      </w:r>
    </w:p>
    <w:p w14:paraId="64A58AD6" w14:textId="77777777" w:rsidR="008D531F" w:rsidRPr="005A1AC4" w:rsidRDefault="008D531F" w:rsidP="00BE2264">
      <w:pPr>
        <w:pStyle w:val="SchedClauses"/>
        <w:numPr>
          <w:ilvl w:val="1"/>
          <w:numId w:val="77"/>
        </w:numPr>
        <w:autoSpaceDN/>
        <w:rPr>
          <w:rFonts w:eastAsia="HGｺﾞｼｯｸM" w:cs="Arial"/>
          <w:bCs/>
          <w:lang w:eastAsia="en-US"/>
        </w:rPr>
      </w:pPr>
      <w:bookmarkStart w:id="401" w:name="_DV_M171"/>
      <w:bookmarkStart w:id="402" w:name="_DV_M172"/>
      <w:bookmarkEnd w:id="400"/>
      <w:bookmarkEnd w:id="401"/>
      <w:bookmarkEnd w:id="402"/>
      <w:r w:rsidRPr="005A1AC4">
        <w:rPr>
          <w:rFonts w:eastAsia="HGｺﾞｼｯｸM" w:cs="Arial"/>
          <w:bCs/>
          <w:lang w:eastAsia="en-US"/>
        </w:rPr>
        <w:t>Except as set out in this Paragraph </w:t>
      </w:r>
      <w:r w:rsidRPr="005A1AC4">
        <w:rPr>
          <w:rFonts w:eastAsia="HGｺﾞｼｯｸM" w:cs="Arial"/>
          <w:bCs/>
          <w:lang w:eastAsia="en-US"/>
        </w:rPr>
        <w:fldChar w:fldCharType="begin"/>
      </w:r>
      <w:r w:rsidRPr="005A1AC4">
        <w:rPr>
          <w:rFonts w:eastAsia="HGｺﾞｼｯｸM" w:cs="Arial"/>
          <w:bCs/>
          <w:lang w:eastAsia="en-US"/>
        </w:rPr>
        <w:instrText xml:space="preserve"> REF _Ref45826768 \r \h  \* MERGEFORMAT </w:instrText>
      </w:r>
      <w:r w:rsidRPr="005A1AC4">
        <w:rPr>
          <w:rFonts w:eastAsia="HGｺﾞｼｯｸM" w:cs="Arial"/>
          <w:bCs/>
          <w:lang w:eastAsia="en-US"/>
        </w:rPr>
      </w:r>
      <w:r w:rsidRPr="005A1AC4">
        <w:rPr>
          <w:rFonts w:eastAsia="HGｺﾞｼｯｸM" w:cs="Arial"/>
          <w:bCs/>
          <w:lang w:eastAsia="en-US"/>
        </w:rPr>
        <w:fldChar w:fldCharType="separate"/>
      </w:r>
      <w:r>
        <w:rPr>
          <w:rFonts w:eastAsia="HGｺﾞｼｯｸM" w:cs="Arial"/>
          <w:bCs/>
          <w:lang w:eastAsia="en-US"/>
        </w:rPr>
        <w:t>3</w:t>
      </w:r>
      <w:r w:rsidRPr="005A1AC4">
        <w:rPr>
          <w:rFonts w:eastAsia="HGｺﾞｼｯｸM" w:cs="Arial"/>
          <w:bCs/>
          <w:lang w:eastAsia="en-US"/>
        </w:rPr>
        <w:fldChar w:fldCharType="end"/>
      </w:r>
      <w:r w:rsidRPr="005A1AC4">
        <w:rPr>
          <w:rFonts w:eastAsia="HGｺﾞｼｯｸM" w:cs="Arial"/>
          <w:bCs/>
          <w:lang w:eastAsia="en-US"/>
        </w:rPr>
        <w:t>, neither the Charges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w:t>
      </w:r>
    </w:p>
    <w:p w14:paraId="3DCC1021" w14:textId="77777777" w:rsidR="008D531F" w:rsidRPr="005A1AC4" w:rsidRDefault="008D531F" w:rsidP="008D531F"/>
    <w:p w14:paraId="58939A67" w14:textId="77777777" w:rsidR="008D531F" w:rsidRPr="005A1AC4" w:rsidRDefault="008D531F" w:rsidP="008D531F"/>
    <w:p w14:paraId="31974825" w14:textId="77777777" w:rsidR="008D531F" w:rsidRPr="005A1AC4" w:rsidRDefault="008D531F" w:rsidP="00BE2264">
      <w:pPr>
        <w:pStyle w:val="SchedClauses"/>
        <w:numPr>
          <w:ilvl w:val="0"/>
          <w:numId w:val="77"/>
        </w:numPr>
        <w:autoSpaceDN/>
        <w:rPr>
          <w:b/>
          <w:noProof/>
        </w:rPr>
      </w:pPr>
      <w:r w:rsidRPr="005A1AC4">
        <w:rPr>
          <w:b/>
          <w:noProof/>
        </w:rPr>
        <w:t>RISK REGISTER</w:t>
      </w:r>
    </w:p>
    <w:p w14:paraId="13B78E68" w14:textId="77777777" w:rsidR="008D531F" w:rsidRPr="005A1AC4" w:rsidRDefault="008D531F" w:rsidP="008D531F">
      <w:pPr>
        <w:ind w:left="709"/>
        <w:rPr>
          <w:rFonts w:eastAsia="Trebuchet MS" w:cs="Arial"/>
        </w:rPr>
      </w:pPr>
      <w:r w:rsidRPr="005A1AC4">
        <w:rPr>
          <w:rFonts w:eastAsia="Trebuchet MS" w:cs="Arial"/>
        </w:rPr>
        <w:t xml:space="preserve">The Parties shall review the Risk Register set out in Part D (Risk Register) of Attachment 2 </w:t>
      </w:r>
      <w:r w:rsidRPr="005A1AC4">
        <w:rPr>
          <w:rFonts w:eastAsia="HGｺﾞｼｯｸM" w:cs="Arial"/>
          <w:bCs/>
        </w:rPr>
        <w:t xml:space="preserve">(Charges and Invoicing) </w:t>
      </w:r>
      <w:r w:rsidRPr="005A1AC4">
        <w:rPr>
          <w:rFonts w:eastAsia="Trebuchet MS" w:cs="Arial"/>
        </w:rPr>
        <w:t>of the Order Form from time to time and as otherwise required under Schedule 7 (Governance).</w:t>
      </w:r>
    </w:p>
    <w:p w14:paraId="03DEF2E4" w14:textId="77777777" w:rsidR="008D531F" w:rsidRPr="005A1AC4" w:rsidRDefault="008D531F" w:rsidP="008D531F">
      <w:r w:rsidRPr="005A1AC4">
        <w:br w:type="page"/>
      </w:r>
    </w:p>
    <w:p w14:paraId="1B18D6C5" w14:textId="77777777" w:rsidR="008D531F" w:rsidRPr="005A1AC4" w:rsidRDefault="008D531F" w:rsidP="008D531F">
      <w:pPr>
        <w:jc w:val="center"/>
        <w:rPr>
          <w:b/>
        </w:rPr>
      </w:pPr>
      <w:r w:rsidRPr="005A1AC4">
        <w:rPr>
          <w:b/>
        </w:rPr>
        <w:t>PART D – ADJUSTMENTS TO THE CHARGES AND RISK REGISTER</w:t>
      </w:r>
    </w:p>
    <w:p w14:paraId="22F3F10D" w14:textId="77777777" w:rsidR="008D531F" w:rsidRPr="005A1AC4" w:rsidRDefault="008D531F" w:rsidP="008D531F">
      <w:pPr>
        <w:pStyle w:val="Body4"/>
        <w:ind w:left="2694" w:hanging="2694"/>
        <w:jc w:val="center"/>
        <w:rPr>
          <w:b/>
        </w:rPr>
      </w:pPr>
    </w:p>
    <w:p w14:paraId="03733D05" w14:textId="77777777" w:rsidR="008D531F" w:rsidRPr="005A1AC4" w:rsidRDefault="008D531F" w:rsidP="00BE2264">
      <w:pPr>
        <w:pStyle w:val="SchedClauses"/>
        <w:numPr>
          <w:ilvl w:val="0"/>
          <w:numId w:val="87"/>
        </w:numPr>
        <w:autoSpaceDN/>
        <w:rPr>
          <w:b/>
          <w:noProof/>
        </w:rPr>
      </w:pPr>
      <w:r w:rsidRPr="005A1AC4">
        <w:rPr>
          <w:b/>
          <w:noProof/>
        </w:rPr>
        <w:t xml:space="preserve">SUPPLIER INVOICES </w:t>
      </w:r>
    </w:p>
    <w:p w14:paraId="76F88C41" w14:textId="77777777" w:rsidR="008D531F" w:rsidRPr="005A1AC4" w:rsidRDefault="008D531F" w:rsidP="00BE2264">
      <w:pPr>
        <w:pStyle w:val="SchedClauses"/>
        <w:numPr>
          <w:ilvl w:val="1"/>
          <w:numId w:val="87"/>
        </w:numPr>
        <w:autoSpaceDN/>
        <w:rPr>
          <w:noProof/>
        </w:rPr>
      </w:pPr>
      <w:r w:rsidRPr="005A1AC4">
        <w:rPr>
          <w:noProof/>
        </w:rPr>
        <w:t>The Buyer shall accept for processing any Electronic Invoice that complies with any standards required by this Contract or otherwise agreed in writing by the Parties, provided that it is valid and undisputed.</w:t>
      </w:r>
    </w:p>
    <w:p w14:paraId="38299698" w14:textId="77777777" w:rsidR="008D531F" w:rsidRPr="005A1AC4" w:rsidRDefault="008D531F" w:rsidP="00BE2264">
      <w:pPr>
        <w:pStyle w:val="SchedClauses"/>
        <w:numPr>
          <w:ilvl w:val="1"/>
          <w:numId w:val="87"/>
        </w:numPr>
        <w:autoSpaceDN/>
        <w:rPr>
          <w:noProof/>
        </w:rPr>
      </w:pPr>
      <w:r w:rsidRPr="005A1AC4">
        <w:rPr>
          <w:noProof/>
        </w:rPr>
        <w:t>If the Supplier proposes to submit for payment an invoice that does not comply with such agreed standards the Supplier shall comply with the requirements of the Buyer’s e-invoicing system. In the alternative the Supplier shall:</w:t>
      </w:r>
    </w:p>
    <w:p w14:paraId="2E831E29" w14:textId="77777777" w:rsidR="008D531F" w:rsidRPr="005A1AC4" w:rsidRDefault="008D531F" w:rsidP="00BE2264">
      <w:pPr>
        <w:pStyle w:val="SchedClauses"/>
        <w:numPr>
          <w:ilvl w:val="2"/>
          <w:numId w:val="87"/>
        </w:numPr>
        <w:autoSpaceDN/>
      </w:pPr>
      <w:r w:rsidRPr="005A1AC4">
        <w:t>prepare and provide to the Buyer for approval of the format a template invoice within ten (10) Working Days of the Commencement Date which shall include, as a minimum, the details set out in Paragraph </w:t>
      </w:r>
      <w:r w:rsidRPr="005A1AC4">
        <w:fldChar w:fldCharType="begin"/>
      </w:r>
      <w:r w:rsidRPr="005A1AC4">
        <w:instrText xml:space="preserve"> REF _Ref45828612 \r \h  \* MERGEFORMAT </w:instrText>
      </w:r>
      <w:r w:rsidRPr="005A1AC4">
        <w:fldChar w:fldCharType="separate"/>
      </w:r>
      <w:r>
        <w:t>1.2.3</w:t>
      </w:r>
      <w:r w:rsidRPr="005A1AC4">
        <w:fldChar w:fldCharType="end"/>
      </w:r>
      <w:r w:rsidRPr="005A1AC4">
        <w:t xml:space="preserve"> together with such other information as the Buyer may reasonably require to assess whether the Charges that will be detailed therein are properly payable; and</w:t>
      </w:r>
    </w:p>
    <w:p w14:paraId="7728D5AC" w14:textId="77777777" w:rsidR="008D531F" w:rsidRPr="005A1AC4" w:rsidRDefault="008D531F" w:rsidP="00BE2264">
      <w:pPr>
        <w:pStyle w:val="SchedClauses"/>
        <w:numPr>
          <w:ilvl w:val="2"/>
          <w:numId w:val="87"/>
        </w:numPr>
        <w:autoSpaceDN/>
      </w:pPr>
      <w:r w:rsidRPr="005A1AC4">
        <w:t>make such amendments as may be reasonably required by the Buyer if the template invoice outlined in (1.2.1) is not approved by the Buyer.</w:t>
      </w:r>
    </w:p>
    <w:p w14:paraId="749A0BF6" w14:textId="77777777" w:rsidR="008D531F" w:rsidRPr="005A1AC4" w:rsidRDefault="008D531F" w:rsidP="00BE2264">
      <w:pPr>
        <w:pStyle w:val="SchedClauses"/>
        <w:numPr>
          <w:ilvl w:val="2"/>
          <w:numId w:val="87"/>
        </w:numPr>
        <w:autoSpaceDN/>
      </w:pPr>
      <w:bookmarkStart w:id="403" w:name="_Ref45828612"/>
      <w:r w:rsidRPr="005A1AC4">
        <w:t>The Supplier shall ensure that each invoice contains the following information:</w:t>
      </w:r>
      <w:bookmarkEnd w:id="403"/>
    </w:p>
    <w:p w14:paraId="54C9CC89" w14:textId="77777777" w:rsidR="008D531F" w:rsidRPr="005A1AC4" w:rsidRDefault="008D531F" w:rsidP="00BE2264">
      <w:pPr>
        <w:pStyle w:val="SchedClauses"/>
        <w:numPr>
          <w:ilvl w:val="5"/>
          <w:numId w:val="87"/>
        </w:numPr>
        <w:autoSpaceDN/>
        <w:ind w:left="3119"/>
      </w:pPr>
      <w:r w:rsidRPr="005A1AC4">
        <w:t>the date of the invoice;</w:t>
      </w:r>
    </w:p>
    <w:p w14:paraId="5CB87A76" w14:textId="77777777" w:rsidR="008D531F" w:rsidRPr="005A1AC4" w:rsidRDefault="008D531F" w:rsidP="00BE2264">
      <w:pPr>
        <w:pStyle w:val="SchedClauses"/>
        <w:numPr>
          <w:ilvl w:val="5"/>
          <w:numId w:val="87"/>
        </w:numPr>
        <w:autoSpaceDN/>
        <w:ind w:left="3119"/>
      </w:pPr>
      <w:r w:rsidRPr="005A1AC4">
        <w:t>a unique invoice number;</w:t>
      </w:r>
    </w:p>
    <w:p w14:paraId="2C3EE0C7" w14:textId="77777777" w:rsidR="008D531F" w:rsidRPr="005A1AC4" w:rsidRDefault="008D531F" w:rsidP="00BE2264">
      <w:pPr>
        <w:pStyle w:val="SchedClauses"/>
        <w:numPr>
          <w:ilvl w:val="5"/>
          <w:numId w:val="87"/>
        </w:numPr>
        <w:autoSpaceDN/>
        <w:ind w:left="3119"/>
      </w:pPr>
      <w:r w:rsidRPr="005A1AC4">
        <w:t>the Service Period or other period(s) to which the relevant Charge(s) relate;</w:t>
      </w:r>
    </w:p>
    <w:p w14:paraId="0341F8F4" w14:textId="77777777" w:rsidR="008D531F" w:rsidRPr="005A1AC4" w:rsidRDefault="008D531F" w:rsidP="00BE2264">
      <w:pPr>
        <w:pStyle w:val="SchedClauses"/>
        <w:numPr>
          <w:ilvl w:val="5"/>
          <w:numId w:val="87"/>
        </w:numPr>
        <w:autoSpaceDN/>
        <w:ind w:left="3119"/>
      </w:pPr>
      <w:r w:rsidRPr="005A1AC4">
        <w:t>the correct reference for this Contract;</w:t>
      </w:r>
    </w:p>
    <w:p w14:paraId="14F86722" w14:textId="77777777" w:rsidR="008D531F" w:rsidRPr="005A1AC4" w:rsidRDefault="008D531F" w:rsidP="00BE2264">
      <w:pPr>
        <w:pStyle w:val="SchedClauses"/>
        <w:numPr>
          <w:ilvl w:val="5"/>
          <w:numId w:val="87"/>
        </w:numPr>
        <w:autoSpaceDN/>
        <w:ind w:left="3119"/>
      </w:pPr>
      <w:r w:rsidRPr="005A1AC4">
        <w:t>the reference number of the purchase order to which it relates (if any);</w:t>
      </w:r>
    </w:p>
    <w:p w14:paraId="18994990" w14:textId="77777777" w:rsidR="008D531F" w:rsidRPr="005A1AC4" w:rsidRDefault="008D531F" w:rsidP="00BE2264">
      <w:pPr>
        <w:pStyle w:val="SchedClauses"/>
        <w:numPr>
          <w:ilvl w:val="5"/>
          <w:numId w:val="87"/>
        </w:numPr>
        <w:autoSpaceDN/>
        <w:ind w:left="3119"/>
      </w:pPr>
      <w:r w:rsidRPr="005A1AC4">
        <w:t>the dates between which the Services subject of each of the Charges detailed on the invoice were performed;</w:t>
      </w:r>
    </w:p>
    <w:p w14:paraId="4BA7EB5C" w14:textId="77777777" w:rsidR="008D531F" w:rsidRPr="005A1AC4" w:rsidRDefault="008D531F" w:rsidP="00BE2264">
      <w:pPr>
        <w:pStyle w:val="SchedClauses"/>
        <w:numPr>
          <w:ilvl w:val="5"/>
          <w:numId w:val="87"/>
        </w:numPr>
        <w:autoSpaceDN/>
        <w:ind w:left="3119"/>
      </w:pPr>
      <w:r w:rsidRPr="005A1AC4">
        <w:t>a description of the Services;</w:t>
      </w:r>
    </w:p>
    <w:p w14:paraId="03FCFE4B" w14:textId="77777777" w:rsidR="008D531F" w:rsidRPr="005A1AC4" w:rsidRDefault="008D531F" w:rsidP="00BE2264">
      <w:pPr>
        <w:pStyle w:val="SchedClauses"/>
        <w:numPr>
          <w:ilvl w:val="5"/>
          <w:numId w:val="87"/>
        </w:numPr>
        <w:autoSpaceDN/>
        <w:ind w:left="3119"/>
      </w:pPr>
      <w:r w:rsidRPr="005A1AC4">
        <w:t>the pricing mechanism used to calculate the Charges (such as Fixed Price, Time and Materials etc.);</w:t>
      </w:r>
    </w:p>
    <w:p w14:paraId="1BB43CDE" w14:textId="77777777" w:rsidR="008D531F" w:rsidRPr="005A1AC4" w:rsidRDefault="008D531F" w:rsidP="00BE2264">
      <w:pPr>
        <w:pStyle w:val="SchedClauses"/>
        <w:numPr>
          <w:ilvl w:val="5"/>
          <w:numId w:val="87"/>
        </w:numPr>
        <w:autoSpaceDN/>
        <w:ind w:left="3119"/>
      </w:pPr>
      <w:r w:rsidRPr="005A1AC4">
        <w:t>any payments due in respect of Achievement of a Milestone, including the Milestone Achievement Certificate number for each relevant Milestone;</w:t>
      </w:r>
    </w:p>
    <w:p w14:paraId="6C8FDE46" w14:textId="77777777" w:rsidR="008D531F" w:rsidRPr="005A1AC4" w:rsidRDefault="008D531F" w:rsidP="00BE2264">
      <w:pPr>
        <w:pStyle w:val="SchedClauses"/>
        <w:numPr>
          <w:ilvl w:val="5"/>
          <w:numId w:val="87"/>
        </w:numPr>
        <w:autoSpaceDN/>
        <w:ind w:left="3119"/>
      </w:pPr>
      <w:r w:rsidRPr="005A1AC4">
        <w:t>the total Charges gross and net of any applicable deductions and, separately, the amount of any Reimbursable Expenses properly chargeable to the Buyer under the terms of this Contract, and, separately, any VAT or other sales tax payable in respect of each of the same;</w:t>
      </w:r>
    </w:p>
    <w:p w14:paraId="664F0429" w14:textId="77777777" w:rsidR="008D531F" w:rsidRPr="005A1AC4" w:rsidRDefault="008D531F" w:rsidP="00BE2264">
      <w:pPr>
        <w:pStyle w:val="SchedClauses"/>
        <w:numPr>
          <w:ilvl w:val="5"/>
          <w:numId w:val="87"/>
        </w:numPr>
        <w:autoSpaceDN/>
        <w:ind w:left="3119"/>
      </w:pPr>
      <w:r w:rsidRPr="005A1AC4">
        <w:t xml:space="preserve">details of any Service Credits or Delay Payments or similar deductions that shall apply to the Charges detailed on the invoice; </w:t>
      </w:r>
    </w:p>
    <w:p w14:paraId="005F85EB" w14:textId="77777777" w:rsidR="008D531F" w:rsidRPr="005A1AC4" w:rsidRDefault="008D531F" w:rsidP="00BE2264">
      <w:pPr>
        <w:pStyle w:val="SchedClauses"/>
        <w:numPr>
          <w:ilvl w:val="5"/>
          <w:numId w:val="87"/>
        </w:numPr>
        <w:autoSpaceDN/>
        <w:ind w:left="3119"/>
      </w:pPr>
      <w:r w:rsidRPr="005A1AC4">
        <w:t>reference to any reports required by the Buyer in respect of the Services to which the Charges detailed on the invoice relate (or in the case of reports issued by the Supplier for validation by the Buyer, then to any such reports as are validated by the Buyer in respect of the Services);</w:t>
      </w:r>
    </w:p>
    <w:p w14:paraId="6BA146DC" w14:textId="77777777" w:rsidR="008D531F" w:rsidRPr="005A1AC4" w:rsidRDefault="008D531F" w:rsidP="00BE2264">
      <w:pPr>
        <w:pStyle w:val="SchedClauses"/>
        <w:numPr>
          <w:ilvl w:val="5"/>
          <w:numId w:val="87"/>
        </w:numPr>
        <w:autoSpaceDN/>
        <w:ind w:left="3119"/>
      </w:pPr>
      <w:r w:rsidRPr="005A1AC4">
        <w:t>a contact name and telephone number of a responsible person in the Supplier's finance department in the event of administrative queries;</w:t>
      </w:r>
    </w:p>
    <w:p w14:paraId="2528527F" w14:textId="77777777" w:rsidR="008D531F" w:rsidRPr="005A1AC4" w:rsidRDefault="008D531F" w:rsidP="00BE2264">
      <w:pPr>
        <w:pStyle w:val="SchedClauses"/>
        <w:numPr>
          <w:ilvl w:val="5"/>
          <w:numId w:val="87"/>
        </w:numPr>
        <w:autoSpaceDN/>
        <w:ind w:left="3119"/>
      </w:pPr>
      <w:r w:rsidRPr="005A1AC4">
        <w:t xml:space="preserve">the banking details for payment to the Supplier via electronic transfer of funds (i.e. name and address of bank, sort code, account name and number); </w:t>
      </w:r>
    </w:p>
    <w:p w14:paraId="16F19BA5" w14:textId="77777777" w:rsidR="008D531F" w:rsidRPr="005A1AC4" w:rsidRDefault="008D531F" w:rsidP="00BE2264">
      <w:pPr>
        <w:pStyle w:val="SchedClauses"/>
        <w:numPr>
          <w:ilvl w:val="5"/>
          <w:numId w:val="87"/>
        </w:numPr>
        <w:autoSpaceDN/>
        <w:ind w:left="3119"/>
      </w:pPr>
      <w:r w:rsidRPr="005A1AC4">
        <w:t xml:space="preserve">where the Services have been structured into separate Service lines, the information at (1.2.3(a)) to (1.2.3(n)) of this paragraph </w:t>
      </w:r>
      <w:r w:rsidRPr="005A1AC4">
        <w:fldChar w:fldCharType="begin"/>
      </w:r>
      <w:r w:rsidRPr="005A1AC4">
        <w:instrText xml:space="preserve"> REF _Ref45828612 \r \h  \* MERGEFORMAT </w:instrText>
      </w:r>
      <w:r w:rsidRPr="005A1AC4">
        <w:fldChar w:fldCharType="separate"/>
      </w:r>
      <w:r>
        <w:t>1.2.3</w:t>
      </w:r>
      <w:r w:rsidRPr="005A1AC4">
        <w:fldChar w:fldCharType="end"/>
      </w:r>
      <w:r w:rsidRPr="005A1AC4">
        <w:t>  shall be broken down in each invoice per Service line; and</w:t>
      </w:r>
    </w:p>
    <w:p w14:paraId="4DECC3AF" w14:textId="77777777" w:rsidR="008D531F" w:rsidRPr="005A1AC4" w:rsidRDefault="008D531F" w:rsidP="00BE2264">
      <w:pPr>
        <w:pStyle w:val="SchedClauses"/>
        <w:numPr>
          <w:ilvl w:val="5"/>
          <w:numId w:val="87"/>
        </w:numPr>
        <w:autoSpaceDN/>
        <w:ind w:left="3119"/>
      </w:pPr>
      <w:r w:rsidRPr="005A1AC4">
        <w:t>and any other information reasonably required by the Buyer.</w:t>
      </w:r>
    </w:p>
    <w:p w14:paraId="0F1BFA00" w14:textId="77777777" w:rsidR="008D531F" w:rsidRPr="005A1AC4" w:rsidRDefault="008D531F" w:rsidP="00BE2264">
      <w:pPr>
        <w:pStyle w:val="SchedClauses"/>
        <w:numPr>
          <w:ilvl w:val="1"/>
          <w:numId w:val="87"/>
        </w:numPr>
        <w:autoSpaceDN/>
        <w:rPr>
          <w:noProof/>
        </w:rPr>
      </w:pPr>
      <w:r w:rsidRPr="005A1AC4">
        <w:rPr>
          <w:noProof/>
        </w:rPr>
        <w:t>The Supplier shall invoice the Buyer in respect of Services in accordance with the requirements of Part B of Schedule 2 (Charges and Invoicing).</w:t>
      </w:r>
    </w:p>
    <w:p w14:paraId="3F529B48" w14:textId="77777777" w:rsidR="008D531F" w:rsidRPr="005A1AC4" w:rsidRDefault="008D531F" w:rsidP="00BE2264">
      <w:pPr>
        <w:pStyle w:val="SchedClauses"/>
        <w:numPr>
          <w:ilvl w:val="1"/>
          <w:numId w:val="87"/>
        </w:numPr>
        <w:autoSpaceDN/>
        <w:rPr>
          <w:noProof/>
        </w:rPr>
      </w:pPr>
      <w:r w:rsidRPr="005A1AC4">
        <w:rPr>
          <w:noProof/>
        </w:rPr>
        <w:t>Each invoice shall at all times be accompanied by Supporting Documentation. Any assessment by the Buyer as to what constitutes Supporting Documentation shall not be conclusive and the Supplier undertakes to provide to the Buyer any other documentation reasonably required by the Buyer from time to time to substantiate an invoice.</w:t>
      </w:r>
    </w:p>
    <w:p w14:paraId="5F1BE55B" w14:textId="77777777" w:rsidR="008D531F" w:rsidRPr="005A1AC4" w:rsidRDefault="008D531F" w:rsidP="00BE2264">
      <w:pPr>
        <w:pStyle w:val="SchedClauses"/>
        <w:numPr>
          <w:ilvl w:val="1"/>
          <w:numId w:val="87"/>
        </w:numPr>
        <w:autoSpaceDN/>
        <w:rPr>
          <w:noProof/>
        </w:rPr>
      </w:pPr>
      <w:r w:rsidRPr="005A1AC4">
        <w:rPr>
          <w:noProof/>
        </w:rPr>
        <w:t>The Supplier shall submit all invoices and Supporting Documentation through the Buyer’s electronic system (as notified to the Supplier) or if that is not possible to the address or email set out in the Order Form with a copy (again including any Supporting Documentation) to such other person and at such place as the Buyer may notify to the Supplier from time to time.</w:t>
      </w:r>
    </w:p>
    <w:p w14:paraId="4C3AC9D8" w14:textId="77777777" w:rsidR="008D531F" w:rsidRPr="005A1AC4" w:rsidRDefault="008D531F" w:rsidP="00BE2264">
      <w:pPr>
        <w:pStyle w:val="SchedClauses"/>
        <w:numPr>
          <w:ilvl w:val="1"/>
          <w:numId w:val="87"/>
        </w:numPr>
        <w:autoSpaceDN/>
        <w:rPr>
          <w:noProof/>
        </w:rPr>
      </w:pPr>
      <w:r w:rsidRPr="005A1AC4">
        <w:rPr>
          <w:noProof/>
        </w:rPr>
        <w:t>All Supplier invoices shall be expressed in sterling or such other currency as shall be permitted by the Buyer in writing.</w:t>
      </w:r>
    </w:p>
    <w:p w14:paraId="065E51FE" w14:textId="77777777" w:rsidR="008D531F" w:rsidRPr="005A1AC4" w:rsidRDefault="008D531F" w:rsidP="00BE2264">
      <w:pPr>
        <w:pStyle w:val="SchedClauses"/>
        <w:numPr>
          <w:ilvl w:val="1"/>
          <w:numId w:val="87"/>
        </w:numPr>
        <w:autoSpaceDN/>
        <w:rPr>
          <w:noProof/>
        </w:rPr>
      </w:pPr>
      <w:r w:rsidRPr="005A1AC4">
        <w:rPr>
          <w:noProof/>
        </w:rPr>
        <w:t>The Buyer shall regard an invoice as valid only if it complies with the provisions of this Part D.  Where any invoice does not conform to the Buyer's requirements set out in this Part D, the Buyer shall promptly return the disputed invoice to the Supplier and the Supplier shall promptly issue a replacement invoice which shall comply with such requirements.</w:t>
      </w:r>
    </w:p>
    <w:p w14:paraId="6B7C2DAD" w14:textId="77777777" w:rsidR="008D531F" w:rsidRPr="005A1AC4" w:rsidRDefault="008D531F" w:rsidP="00BE2264">
      <w:pPr>
        <w:pStyle w:val="SchedClauses"/>
        <w:numPr>
          <w:ilvl w:val="0"/>
          <w:numId w:val="87"/>
        </w:numPr>
        <w:autoSpaceDN/>
        <w:rPr>
          <w:b/>
          <w:noProof/>
        </w:rPr>
      </w:pPr>
      <w:r w:rsidRPr="005A1AC4">
        <w:rPr>
          <w:b/>
          <w:noProof/>
        </w:rPr>
        <w:t>PAYMENT TERMS</w:t>
      </w:r>
    </w:p>
    <w:p w14:paraId="15F12CBA" w14:textId="77777777" w:rsidR="008D531F" w:rsidRPr="005A1AC4" w:rsidRDefault="008D531F" w:rsidP="00BE2264">
      <w:pPr>
        <w:pStyle w:val="SchedClauses"/>
        <w:numPr>
          <w:ilvl w:val="1"/>
          <w:numId w:val="87"/>
        </w:numPr>
        <w:autoSpaceDN/>
        <w:rPr>
          <w:noProof/>
        </w:rPr>
      </w:pPr>
      <w:r w:rsidRPr="005A1AC4">
        <w:rPr>
          <w:noProof/>
        </w:rPr>
        <w:t>Subject to the relevant provisions of this Schedule 2 (Charges and Invoicing), the Buyer shall make payment to the Supplier within thirty (30) days of verifying that the invoice is valid and undisputed.</w:t>
      </w:r>
    </w:p>
    <w:p w14:paraId="604D9E2E" w14:textId="77777777" w:rsidR="008D531F" w:rsidRPr="005A1AC4" w:rsidRDefault="008D531F" w:rsidP="00BE2264">
      <w:pPr>
        <w:pStyle w:val="SchedClauses"/>
        <w:numPr>
          <w:ilvl w:val="1"/>
          <w:numId w:val="87"/>
        </w:numPr>
        <w:autoSpaceDN/>
        <w:rPr>
          <w:noProof/>
        </w:rPr>
      </w:pPr>
      <w:r w:rsidRPr="005A1AC4">
        <w:rPr>
          <w:noProof/>
        </w:rPr>
        <w:t>Unless the Parties agree otherwise in writing, all Supplier invoices shall be paid in sterling by electronic transfer of funds to the bank account that the Supplier has specified on its invoice.</w:t>
      </w:r>
    </w:p>
    <w:p w14:paraId="1CBA36E9" w14:textId="77777777" w:rsidR="008D531F" w:rsidRPr="005A1AC4" w:rsidRDefault="008D531F" w:rsidP="008D531F">
      <w:pPr>
        <w:rPr>
          <w:rFonts w:eastAsia="HGｺﾞｼｯｸM" w:cs="Arial"/>
          <w:bCs/>
        </w:rPr>
      </w:pPr>
      <w:r w:rsidRPr="005A1AC4">
        <w:rPr>
          <w:rFonts w:eastAsia="HGｺﾞｼｯｸM" w:cs="Arial"/>
          <w:bCs/>
        </w:rPr>
        <w:br w:type="page"/>
      </w:r>
    </w:p>
    <w:p w14:paraId="2ED94736" w14:textId="77777777" w:rsidR="008D531F" w:rsidRPr="005A1AC4" w:rsidRDefault="008D531F" w:rsidP="008D531F">
      <w:pPr>
        <w:pStyle w:val="Heading1"/>
        <w:rPr>
          <w:rFonts w:cstheme="minorHAnsi"/>
        </w:rPr>
      </w:pPr>
      <w:bookmarkStart w:id="404" w:name="_Toc48825066"/>
      <w:r w:rsidRPr="005A1AC4">
        <w:rPr>
          <w:rFonts w:cstheme="minorHAnsi"/>
        </w:rPr>
        <w:t>SCHEDULE 3 -  SERVICE LEVELS, SERVICE CREDITS AND PERFORMANCE MONITORING</w:t>
      </w:r>
      <w:bookmarkEnd w:id="404"/>
    </w:p>
    <w:p w14:paraId="608DAFCB" w14:textId="77777777" w:rsidR="008D531F" w:rsidRPr="005A1AC4" w:rsidRDefault="008D531F" w:rsidP="008D531F">
      <w:pPr>
        <w:keepNext/>
        <w:pBdr>
          <w:top w:val="nil"/>
          <w:left w:val="nil"/>
          <w:bottom w:val="nil"/>
          <w:right w:val="nil"/>
          <w:between w:val="nil"/>
        </w:pBdr>
        <w:spacing w:before="200" w:after="60"/>
        <w:rPr>
          <w:rFonts w:ascii="Calibri" w:hAnsi="Calibri"/>
          <w:b/>
          <w:color w:val="000000"/>
        </w:rPr>
      </w:pPr>
    </w:p>
    <w:p w14:paraId="369DDC08" w14:textId="77777777" w:rsidR="008D531F" w:rsidRPr="005A1AC4" w:rsidRDefault="008D531F" w:rsidP="00BE2264">
      <w:pPr>
        <w:pStyle w:val="SchedClauses"/>
        <w:numPr>
          <w:ilvl w:val="0"/>
          <w:numId w:val="78"/>
        </w:numPr>
        <w:autoSpaceDN/>
        <w:rPr>
          <w:b/>
          <w:noProof/>
        </w:rPr>
      </w:pPr>
      <w:r w:rsidRPr="005A1AC4">
        <w:rPr>
          <w:b/>
          <w:noProof/>
        </w:rPr>
        <w:t>SCOPE</w:t>
      </w:r>
    </w:p>
    <w:p w14:paraId="610EFE37" w14:textId="77777777" w:rsidR="008D531F" w:rsidRPr="005A1AC4" w:rsidRDefault="008D531F" w:rsidP="00BE2264">
      <w:pPr>
        <w:pStyle w:val="SchedClauses"/>
        <w:numPr>
          <w:ilvl w:val="1"/>
          <w:numId w:val="78"/>
        </w:numPr>
        <w:autoSpaceDN/>
        <w:rPr>
          <w:rFonts w:cstheme="minorHAnsi"/>
        </w:rPr>
      </w:pPr>
      <w:r w:rsidRPr="005A1AC4">
        <w:rPr>
          <w:rFonts w:cstheme="minorHAnsi"/>
        </w:rPr>
        <w:t>This Schedule 3 (Service Levels, Service Credits and Performance Monitoring) sets out the Service Levels which the Supplier is required to achieve when providing the Services, the mechanism by which Service Level Failures and Critical Service Level Failures will be managed and the method by which the Supplier's performance in the provision by it of the Services will be monitored.</w:t>
      </w:r>
    </w:p>
    <w:p w14:paraId="173B5F9F" w14:textId="77777777" w:rsidR="008D531F" w:rsidRPr="005A1AC4" w:rsidRDefault="008D531F" w:rsidP="00BE2264">
      <w:pPr>
        <w:pStyle w:val="SchedClauses"/>
        <w:numPr>
          <w:ilvl w:val="1"/>
          <w:numId w:val="78"/>
        </w:numPr>
        <w:autoSpaceDN/>
        <w:rPr>
          <w:rFonts w:cstheme="minorHAnsi"/>
        </w:rPr>
      </w:pPr>
      <w:r w:rsidRPr="005A1AC4">
        <w:rPr>
          <w:rFonts w:cstheme="minorHAnsi"/>
        </w:rPr>
        <w:t>This Schedule 3 comprises:</w:t>
      </w:r>
    </w:p>
    <w:p w14:paraId="5BD00FDB" w14:textId="77777777" w:rsidR="008D531F" w:rsidRPr="005A1AC4" w:rsidRDefault="008D531F" w:rsidP="00BE2264">
      <w:pPr>
        <w:pStyle w:val="SchedClauses"/>
        <w:numPr>
          <w:ilvl w:val="2"/>
          <w:numId w:val="78"/>
        </w:numPr>
        <w:autoSpaceDN/>
        <w:rPr>
          <w:rFonts w:cstheme="minorHAnsi"/>
        </w:rPr>
      </w:pPr>
      <w:r w:rsidRPr="005A1AC4">
        <w:rPr>
          <w:rFonts w:cstheme="minorHAnsi"/>
        </w:rPr>
        <w:t xml:space="preserve">Part A: Service Levels and Service Credits; and </w:t>
      </w:r>
    </w:p>
    <w:p w14:paraId="57FD2E22" w14:textId="77777777" w:rsidR="008D531F" w:rsidRPr="005A1AC4" w:rsidRDefault="008D531F" w:rsidP="00BE2264">
      <w:pPr>
        <w:pStyle w:val="SchedClauses"/>
        <w:numPr>
          <w:ilvl w:val="2"/>
          <w:numId w:val="78"/>
        </w:numPr>
        <w:autoSpaceDN/>
        <w:rPr>
          <w:rFonts w:cstheme="minorHAnsi"/>
        </w:rPr>
      </w:pPr>
      <w:r w:rsidRPr="005A1AC4">
        <w:rPr>
          <w:rFonts w:cstheme="minorHAnsi"/>
        </w:rPr>
        <w:t>Part B: Performance Monitoring.</w:t>
      </w:r>
    </w:p>
    <w:p w14:paraId="26DFA592" w14:textId="77777777" w:rsidR="008D531F" w:rsidRPr="005A1AC4" w:rsidRDefault="008D531F" w:rsidP="008D531F">
      <w:pPr>
        <w:rPr>
          <w:b/>
        </w:rPr>
      </w:pPr>
      <w:r w:rsidRPr="005A1AC4">
        <w:rPr>
          <w:b/>
        </w:rPr>
        <w:br w:type="page"/>
      </w:r>
    </w:p>
    <w:p w14:paraId="6CDF95FF" w14:textId="77777777" w:rsidR="008D531F" w:rsidRPr="005A1AC4" w:rsidRDefault="008D531F" w:rsidP="008D531F">
      <w:pPr>
        <w:jc w:val="center"/>
        <w:rPr>
          <w:b/>
        </w:rPr>
      </w:pPr>
      <w:r w:rsidRPr="005A1AC4">
        <w:rPr>
          <w:b/>
        </w:rPr>
        <w:t>PART A – SERVICE LEVELS AND SERVICE CREDITS</w:t>
      </w:r>
    </w:p>
    <w:p w14:paraId="588A4E2C" w14:textId="77777777" w:rsidR="008D531F" w:rsidRPr="005A1AC4" w:rsidRDefault="008D531F" w:rsidP="008D531F">
      <w:pPr>
        <w:pStyle w:val="Body4"/>
        <w:spacing w:before="0" w:line="72" w:lineRule="auto"/>
        <w:ind w:left="2694" w:hanging="284"/>
        <w:rPr>
          <w:b/>
        </w:rPr>
      </w:pPr>
    </w:p>
    <w:p w14:paraId="4CE5D59C" w14:textId="77777777" w:rsidR="008D531F" w:rsidRPr="005A1AC4" w:rsidRDefault="008D531F" w:rsidP="00BE2264">
      <w:pPr>
        <w:pStyle w:val="SchedClauses"/>
        <w:numPr>
          <w:ilvl w:val="0"/>
          <w:numId w:val="79"/>
        </w:numPr>
        <w:autoSpaceDN/>
        <w:jc w:val="left"/>
        <w:rPr>
          <w:b/>
          <w:noProof/>
        </w:rPr>
      </w:pPr>
      <w:r w:rsidRPr="005A1AC4">
        <w:rPr>
          <w:b/>
          <w:noProof/>
        </w:rPr>
        <w:t>SERVICE LEVELS</w:t>
      </w:r>
    </w:p>
    <w:p w14:paraId="2840A388" w14:textId="77777777" w:rsidR="008D531F" w:rsidRPr="005A1AC4" w:rsidRDefault="008D531F" w:rsidP="00BE2264">
      <w:pPr>
        <w:pStyle w:val="SchedClauses"/>
        <w:numPr>
          <w:ilvl w:val="1"/>
          <w:numId w:val="79"/>
        </w:numPr>
        <w:autoSpaceDN/>
        <w:rPr>
          <w:rFonts w:cstheme="minorHAnsi"/>
        </w:rPr>
      </w:pPr>
      <w:r w:rsidRPr="005A1AC4">
        <w:rPr>
          <w:noProof/>
        </w:rPr>
        <w:t>If</w:t>
      </w:r>
      <w:r w:rsidRPr="005A1AC4">
        <w:rPr>
          <w:rFonts w:cstheme="minorHAnsi"/>
        </w:rPr>
        <w:t xml:space="preserve"> the level of performance of the Supplier:</w:t>
      </w:r>
    </w:p>
    <w:p w14:paraId="52CE546C" w14:textId="77777777" w:rsidR="008D531F" w:rsidRPr="005A1AC4" w:rsidRDefault="008D531F" w:rsidP="00BE2264">
      <w:pPr>
        <w:pStyle w:val="SchedClauses"/>
        <w:numPr>
          <w:ilvl w:val="2"/>
          <w:numId w:val="79"/>
        </w:numPr>
        <w:autoSpaceDN/>
        <w:rPr>
          <w:rFonts w:cstheme="minorHAnsi"/>
        </w:rPr>
      </w:pPr>
      <w:r w:rsidRPr="005A1AC4">
        <w:rPr>
          <w:rFonts w:cstheme="minorHAnsi"/>
        </w:rPr>
        <w:t>is likely to or fails to meet any Service Level Performance Measure; or</w:t>
      </w:r>
    </w:p>
    <w:p w14:paraId="5089A008" w14:textId="77777777" w:rsidR="008D531F" w:rsidRPr="005A1AC4" w:rsidRDefault="008D531F" w:rsidP="00BE2264">
      <w:pPr>
        <w:pStyle w:val="SchedClauses"/>
        <w:numPr>
          <w:ilvl w:val="2"/>
          <w:numId w:val="79"/>
        </w:numPr>
        <w:autoSpaceDN/>
        <w:rPr>
          <w:rFonts w:cstheme="minorHAnsi"/>
        </w:rPr>
      </w:pPr>
      <w:r w:rsidRPr="005A1AC4">
        <w:rPr>
          <w:rFonts w:cstheme="minorHAnsi"/>
        </w:rPr>
        <w:t xml:space="preserve">is likely to cause or causes a Critical Service Failure to occur, </w:t>
      </w:r>
    </w:p>
    <w:p w14:paraId="4ACD22DB" w14:textId="77777777" w:rsidR="008D531F" w:rsidRPr="005A1AC4" w:rsidRDefault="008D531F" w:rsidP="008D531F">
      <w:pPr>
        <w:pStyle w:val="GPSL2NumberedBoldHeading"/>
        <w:tabs>
          <w:tab w:val="clear" w:pos="1418"/>
          <w:tab w:val="left" w:pos="2410"/>
        </w:tabs>
        <w:ind w:left="2410" w:firstLine="0"/>
        <w:jc w:val="both"/>
        <w:rPr>
          <w:rFonts w:asciiTheme="minorHAnsi" w:hAnsiTheme="minorHAnsi" w:cstheme="minorHAnsi"/>
          <w:b w:val="0"/>
        </w:rPr>
      </w:pPr>
      <w:r w:rsidRPr="005A1AC4">
        <w:rPr>
          <w:rFonts w:asciiTheme="minorHAnsi" w:hAnsiTheme="minorHAnsi" w:cstheme="minorHAnsi"/>
          <w:b w:val="0"/>
        </w:rPr>
        <w:t>the Supplier shall immediately notify the Buyer in writing and the Buyer, in its absolute discretion and without limiting any other of its rights, may:</w:t>
      </w:r>
    </w:p>
    <w:p w14:paraId="3ABEFE21" w14:textId="77777777" w:rsidR="008D531F" w:rsidRPr="005A1AC4" w:rsidRDefault="008D531F" w:rsidP="00BE2264">
      <w:pPr>
        <w:pStyle w:val="SchedClauses"/>
        <w:numPr>
          <w:ilvl w:val="5"/>
          <w:numId w:val="79"/>
        </w:numPr>
        <w:autoSpaceDN/>
        <w:ind w:left="3119"/>
        <w:rPr>
          <w:rFonts w:cstheme="minorHAnsi"/>
        </w:rPr>
      </w:pPr>
      <w:r w:rsidRPr="005A1AC4">
        <w:rPr>
          <w:rFonts w:cstheme="minorHAnsi"/>
        </w:rPr>
        <w:t xml:space="preserve">require the Supplier to immediately take all remedial action that is reasonable to mitigate the impact on the Buyer and to rectify or prevent a Service Level Failure or Critical Service Level Failure from taking place or recurring; </w:t>
      </w:r>
    </w:p>
    <w:p w14:paraId="4C281845" w14:textId="77777777" w:rsidR="008D531F" w:rsidRPr="005A1AC4" w:rsidRDefault="008D531F" w:rsidP="00BE2264">
      <w:pPr>
        <w:pStyle w:val="SchedClauses"/>
        <w:numPr>
          <w:ilvl w:val="5"/>
          <w:numId w:val="79"/>
        </w:numPr>
        <w:autoSpaceDN/>
        <w:ind w:left="3119"/>
        <w:rPr>
          <w:rFonts w:cstheme="minorHAnsi"/>
        </w:rPr>
      </w:pPr>
      <w:r w:rsidRPr="005A1AC4">
        <w:rPr>
          <w:rFonts w:cstheme="minorHAnsi"/>
        </w:rPr>
        <w:t xml:space="preserve">instruct the Supplier to comply with the Rectification Plan Process; </w:t>
      </w:r>
    </w:p>
    <w:p w14:paraId="3937F891" w14:textId="77777777" w:rsidR="008D531F" w:rsidRPr="005A1AC4" w:rsidRDefault="008D531F" w:rsidP="00BE2264">
      <w:pPr>
        <w:pStyle w:val="SchedClauses"/>
        <w:numPr>
          <w:ilvl w:val="5"/>
          <w:numId w:val="79"/>
        </w:numPr>
        <w:autoSpaceDN/>
        <w:ind w:left="3119"/>
        <w:rPr>
          <w:rFonts w:cstheme="minorHAnsi"/>
        </w:rPr>
      </w:pPr>
      <w:r w:rsidRPr="005A1AC4">
        <w:rPr>
          <w:rFonts w:cstheme="minorHAnsi"/>
        </w:rPr>
        <w:t>if a Service Level Failure has occurred, deduct from the Charges the applicable Service Level Credits payable by the Supplier to the Buyer; and/or</w:t>
      </w:r>
    </w:p>
    <w:p w14:paraId="3347A2ED" w14:textId="77777777" w:rsidR="008D531F" w:rsidRPr="005A1AC4" w:rsidRDefault="008D531F" w:rsidP="00BE2264">
      <w:pPr>
        <w:pStyle w:val="SchedClauses"/>
        <w:numPr>
          <w:ilvl w:val="5"/>
          <w:numId w:val="79"/>
        </w:numPr>
        <w:autoSpaceDN/>
        <w:ind w:left="3119"/>
        <w:rPr>
          <w:rFonts w:cstheme="minorHAnsi"/>
        </w:rPr>
      </w:pPr>
      <w:r w:rsidRPr="005A1AC4">
        <w:rPr>
          <w:rFonts w:cstheme="minorHAnsi"/>
        </w:rPr>
        <w:t xml:space="preserve">if a Critical Service Level Failure has occurred, exercise its right to Compensation for Critical Service Level Failure in accordance with Clause </w:t>
      </w:r>
      <w:r w:rsidRPr="005A1AC4">
        <w:rPr>
          <w:rFonts w:cstheme="minorHAnsi"/>
        </w:rPr>
        <w:fldChar w:fldCharType="begin"/>
      </w:r>
      <w:r w:rsidRPr="005A1AC4">
        <w:rPr>
          <w:rFonts w:cstheme="minorHAnsi"/>
        </w:rPr>
        <w:instrText xml:space="preserve"> REF _Ref45813036 \r \h  \* MERGEFORMAT </w:instrText>
      </w:r>
      <w:r w:rsidRPr="005A1AC4">
        <w:rPr>
          <w:rFonts w:cstheme="minorHAnsi"/>
        </w:rPr>
      </w:r>
      <w:r w:rsidRPr="005A1AC4">
        <w:rPr>
          <w:rFonts w:cstheme="minorHAnsi"/>
        </w:rPr>
        <w:fldChar w:fldCharType="separate"/>
      </w:r>
      <w:r>
        <w:rPr>
          <w:rFonts w:cstheme="minorHAnsi"/>
        </w:rPr>
        <w:t>10</w:t>
      </w:r>
      <w:r w:rsidRPr="005A1AC4">
        <w:rPr>
          <w:rFonts w:cstheme="minorHAnsi"/>
        </w:rPr>
        <w:fldChar w:fldCharType="end"/>
      </w:r>
      <w:r w:rsidRPr="005A1AC4">
        <w:rPr>
          <w:rFonts w:cstheme="minorHAnsi"/>
        </w:rPr>
        <w:t xml:space="preserve"> (including the right to terminate for material Default).</w:t>
      </w:r>
    </w:p>
    <w:p w14:paraId="5E42262D" w14:textId="77777777" w:rsidR="008D531F" w:rsidRPr="005A1AC4" w:rsidRDefault="008D531F" w:rsidP="00BE2264">
      <w:pPr>
        <w:pStyle w:val="SchedClauses"/>
        <w:numPr>
          <w:ilvl w:val="0"/>
          <w:numId w:val="79"/>
        </w:numPr>
        <w:autoSpaceDN/>
        <w:jc w:val="left"/>
        <w:rPr>
          <w:b/>
          <w:noProof/>
        </w:rPr>
      </w:pPr>
      <w:r w:rsidRPr="005A1AC4">
        <w:rPr>
          <w:b/>
          <w:noProof/>
        </w:rPr>
        <w:t>SERVICE CREDITS</w:t>
      </w:r>
    </w:p>
    <w:p w14:paraId="2ABF8283" w14:textId="77777777" w:rsidR="008D531F" w:rsidRPr="005A1AC4" w:rsidRDefault="008D531F" w:rsidP="00BE2264">
      <w:pPr>
        <w:pStyle w:val="SchedClauses"/>
        <w:numPr>
          <w:ilvl w:val="1"/>
          <w:numId w:val="79"/>
        </w:numPr>
        <w:autoSpaceDN/>
        <w:rPr>
          <w:noProof/>
        </w:rPr>
      </w:pPr>
      <w:r w:rsidRPr="005A1AC4">
        <w:rPr>
          <w:noProof/>
        </w:rPr>
        <w:t>The Buyer shall use the Performance Monitoring Reports supplied by the Supplier under Part B (Performance Monitoring) of this Schedule 3 to verify the calculation and accuracy of the Service Credits, if any, applicable to each Service Period.</w:t>
      </w:r>
    </w:p>
    <w:p w14:paraId="0FFEA03A" w14:textId="77777777" w:rsidR="008D531F" w:rsidRPr="005A1AC4" w:rsidRDefault="008D531F" w:rsidP="00BE2264">
      <w:pPr>
        <w:pStyle w:val="SchedClauses"/>
        <w:numPr>
          <w:ilvl w:val="1"/>
          <w:numId w:val="79"/>
        </w:numPr>
        <w:autoSpaceDN/>
        <w:rPr>
          <w:noProof/>
        </w:rPr>
      </w:pPr>
      <w:r w:rsidRPr="005A1AC4">
        <w:rPr>
          <w:noProof/>
        </w:rPr>
        <w:t>The liability of the Supplier in respect of Service Credits shall be subject to Clause </w:t>
      </w:r>
      <w:r w:rsidRPr="005A1AC4">
        <w:rPr>
          <w:noProof/>
        </w:rPr>
        <w:fldChar w:fldCharType="begin"/>
      </w:r>
      <w:r w:rsidRPr="005A1AC4">
        <w:rPr>
          <w:noProof/>
        </w:rPr>
        <w:instrText xml:space="preserve"> REF _Ref45867759 \r \h  \* MERGEFORMAT </w:instrText>
      </w:r>
      <w:r w:rsidRPr="005A1AC4">
        <w:rPr>
          <w:noProof/>
        </w:rPr>
      </w:r>
      <w:r w:rsidRPr="005A1AC4">
        <w:rPr>
          <w:noProof/>
        </w:rPr>
        <w:fldChar w:fldCharType="separate"/>
      </w:r>
      <w:r>
        <w:rPr>
          <w:noProof/>
        </w:rPr>
        <w:t>19.4.3</w:t>
      </w:r>
      <w:r w:rsidRPr="005A1AC4">
        <w:rPr>
          <w:noProof/>
        </w:rPr>
        <w:fldChar w:fldCharType="end"/>
      </w:r>
      <w:r w:rsidRPr="005A1AC4">
        <w:rPr>
          <w:noProof/>
        </w:rPr>
        <w:t> provided that, for the avoidance of doubt, the operation of the Service Credit Cap shall not affect the continued accrual of Service Credits in excess of such financial limit in accordance with the provisions of this Schedule 3.</w:t>
      </w:r>
    </w:p>
    <w:p w14:paraId="3655933C" w14:textId="77777777" w:rsidR="008D531F" w:rsidRPr="005A1AC4" w:rsidRDefault="008D531F" w:rsidP="00BE2264">
      <w:pPr>
        <w:pStyle w:val="SchedClauses"/>
        <w:numPr>
          <w:ilvl w:val="1"/>
          <w:numId w:val="79"/>
        </w:numPr>
        <w:autoSpaceDN/>
        <w:rPr>
          <w:rFonts w:cstheme="minorHAnsi"/>
        </w:rPr>
      </w:pPr>
      <w:r w:rsidRPr="005A1AC4">
        <w:rPr>
          <w:noProof/>
        </w:rPr>
        <w:t>Service Credits are a reduction of the amounts payable in respect of the Services and do not include VAT. The Supplier shall set-off the value of any Service Credits against the appropriate invoice in accordance with calculation formula set out in Attachment</w:t>
      </w:r>
      <w:r w:rsidRPr="005A1AC4">
        <w:rPr>
          <w:rFonts w:cstheme="minorHAnsi"/>
        </w:rPr>
        <w:t xml:space="preserve"> 4 (Service Levels and Service Credits) of the Order Form. </w:t>
      </w:r>
    </w:p>
    <w:p w14:paraId="0BFE2730" w14:textId="77777777" w:rsidR="008D531F" w:rsidRPr="005A1AC4" w:rsidRDefault="008D531F" w:rsidP="008D531F">
      <w:r w:rsidRPr="005A1AC4">
        <w:br w:type="page"/>
      </w:r>
    </w:p>
    <w:p w14:paraId="30320D5E" w14:textId="77777777" w:rsidR="008D531F" w:rsidRPr="005A1AC4" w:rsidRDefault="008D531F" w:rsidP="008D531F">
      <w:pPr>
        <w:jc w:val="center"/>
        <w:rPr>
          <w:b/>
        </w:rPr>
      </w:pPr>
      <w:r w:rsidRPr="005A1AC4">
        <w:rPr>
          <w:b/>
        </w:rPr>
        <w:t>PART B – PERFORMANCE MONITORING</w:t>
      </w:r>
    </w:p>
    <w:p w14:paraId="0B379A15" w14:textId="77777777" w:rsidR="008D531F" w:rsidRPr="005A1AC4" w:rsidRDefault="008D531F" w:rsidP="008D531F">
      <w:pPr>
        <w:pStyle w:val="Body4"/>
        <w:spacing w:before="0" w:line="72" w:lineRule="auto"/>
        <w:ind w:left="357"/>
        <w:jc w:val="center"/>
        <w:rPr>
          <w:b/>
        </w:rPr>
      </w:pPr>
    </w:p>
    <w:p w14:paraId="6F1EBD51" w14:textId="77777777" w:rsidR="008D531F" w:rsidRPr="005A1AC4" w:rsidRDefault="008D531F" w:rsidP="00BE2264">
      <w:pPr>
        <w:pStyle w:val="SchedClauses"/>
        <w:numPr>
          <w:ilvl w:val="0"/>
          <w:numId w:val="80"/>
        </w:numPr>
        <w:autoSpaceDN/>
        <w:rPr>
          <w:b/>
          <w:noProof/>
        </w:rPr>
      </w:pPr>
      <w:r w:rsidRPr="005A1AC4">
        <w:rPr>
          <w:b/>
          <w:noProof/>
        </w:rPr>
        <w:t>PERFORMANCE MONITORING AND PERFORMANCE REVIEW</w:t>
      </w:r>
    </w:p>
    <w:p w14:paraId="0951B448" w14:textId="77777777" w:rsidR="008D531F" w:rsidRPr="005A1AC4" w:rsidRDefault="008D531F" w:rsidP="00BE2264">
      <w:pPr>
        <w:pStyle w:val="SchedClauses"/>
        <w:numPr>
          <w:ilvl w:val="1"/>
          <w:numId w:val="80"/>
        </w:numPr>
        <w:autoSpaceDN/>
        <w:rPr>
          <w:rFonts w:cstheme="minorHAnsi"/>
        </w:rPr>
      </w:pPr>
      <w:bookmarkStart w:id="405" w:name="_Ref45814206"/>
      <w:r w:rsidRPr="005A1AC4">
        <w:rPr>
          <w:rFonts w:cstheme="minorHAnsi"/>
        </w:rPr>
        <w:t>Within twenty (20) Working Days of the Commencement ate the Supplier shall provide the Buyer with details of how the process in respect of the monitoring and reporting of Service Levels will operate between the Parties and the Parties will endeavour to agree such process as soon as reasonably possible.</w:t>
      </w:r>
      <w:bookmarkEnd w:id="405"/>
    </w:p>
    <w:p w14:paraId="1E7DD858" w14:textId="47CC6C9C" w:rsidR="008D531F" w:rsidRPr="005A1AC4" w:rsidRDefault="008D531F" w:rsidP="00BE2264">
      <w:pPr>
        <w:pStyle w:val="SchedClauses"/>
        <w:numPr>
          <w:ilvl w:val="1"/>
          <w:numId w:val="80"/>
        </w:numPr>
        <w:autoSpaceDN/>
        <w:rPr>
          <w:rFonts w:cstheme="minorHAnsi"/>
        </w:rPr>
      </w:pPr>
      <w:bookmarkStart w:id="406" w:name="_Ref45815406"/>
      <w:r w:rsidRPr="005A1AC4">
        <w:rPr>
          <w:rFonts w:cstheme="minorHAnsi"/>
        </w:rPr>
        <w:t>The Supplier shall provide the Buyer with performance monitoring reports ("</w:t>
      </w:r>
      <w:r w:rsidRPr="005A1AC4">
        <w:rPr>
          <w:rFonts w:cstheme="minorHAnsi"/>
          <w:b/>
        </w:rPr>
        <w:t>Performance Monitoring Reports</w:t>
      </w:r>
      <w:r w:rsidRPr="005A1AC4">
        <w:rPr>
          <w:rFonts w:cstheme="minorHAnsi"/>
        </w:rPr>
        <w:t xml:space="preserve">") in accordance with the process and timescales agreed pursuant to paragraph </w:t>
      </w:r>
      <w:r w:rsidRPr="005A1AC4">
        <w:rPr>
          <w:rFonts w:cstheme="minorHAnsi"/>
        </w:rPr>
        <w:fldChar w:fldCharType="begin"/>
      </w:r>
      <w:r w:rsidRPr="005A1AC4">
        <w:rPr>
          <w:rFonts w:cstheme="minorHAnsi"/>
        </w:rPr>
        <w:instrText xml:space="preserve"> REF _Ref45814206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1.1</w:t>
      </w:r>
      <w:r w:rsidRPr="005A1AC4">
        <w:rPr>
          <w:rFonts w:cstheme="minorHAnsi"/>
        </w:rPr>
        <w:fldChar w:fldCharType="end"/>
      </w:r>
      <w:r w:rsidRPr="005A1AC4">
        <w:rPr>
          <w:rFonts w:cstheme="minorHAnsi"/>
        </w:rPr>
        <w:t xml:space="preserve"> of Part B of this Schedule 3 (Service Levels, Service Credits and Performance Monitoring) which shall contain, as a minimum, the following information in respect of the relevant Service Period just ended:</w:t>
      </w:r>
      <w:bookmarkEnd w:id="406"/>
    </w:p>
    <w:p w14:paraId="5CE1658F" w14:textId="77777777" w:rsidR="008D531F" w:rsidRPr="005A1AC4" w:rsidRDefault="008D531F" w:rsidP="008D531F">
      <w:pPr>
        <w:pStyle w:val="Body3"/>
        <w:spacing w:before="0" w:line="48" w:lineRule="auto"/>
      </w:pPr>
    </w:p>
    <w:p w14:paraId="4E0204A0" w14:textId="77777777" w:rsidR="008D531F" w:rsidRPr="005A1AC4" w:rsidRDefault="008D531F" w:rsidP="00BE2264">
      <w:pPr>
        <w:pStyle w:val="SchedClauses"/>
        <w:numPr>
          <w:ilvl w:val="2"/>
          <w:numId w:val="80"/>
        </w:numPr>
        <w:autoSpaceDN/>
        <w:rPr>
          <w:rFonts w:cstheme="minorHAnsi"/>
        </w:rPr>
      </w:pPr>
      <w:r w:rsidRPr="005A1AC4">
        <w:rPr>
          <w:rFonts w:cstheme="minorHAnsi"/>
        </w:rPr>
        <w:t>for each Service Level, the actual performance achieved over the Service Level for the relevant Service Period;</w:t>
      </w:r>
    </w:p>
    <w:p w14:paraId="3E785A9F" w14:textId="77777777" w:rsidR="008D531F" w:rsidRPr="005A1AC4" w:rsidRDefault="008D531F" w:rsidP="00BE2264">
      <w:pPr>
        <w:pStyle w:val="SchedClauses"/>
        <w:numPr>
          <w:ilvl w:val="2"/>
          <w:numId w:val="80"/>
        </w:numPr>
        <w:autoSpaceDN/>
        <w:rPr>
          <w:rFonts w:cstheme="minorHAnsi"/>
        </w:rPr>
      </w:pPr>
      <w:r w:rsidRPr="005A1AC4">
        <w:rPr>
          <w:rFonts w:cstheme="minorHAnsi"/>
        </w:rPr>
        <w:t>a summary of all failures to achieve Service Levels that occurred during that Service Period;</w:t>
      </w:r>
    </w:p>
    <w:p w14:paraId="2A396034" w14:textId="77777777" w:rsidR="008D531F" w:rsidRPr="005A1AC4" w:rsidRDefault="008D531F" w:rsidP="00BE2264">
      <w:pPr>
        <w:pStyle w:val="SchedClauses"/>
        <w:numPr>
          <w:ilvl w:val="2"/>
          <w:numId w:val="80"/>
        </w:numPr>
        <w:autoSpaceDN/>
        <w:rPr>
          <w:rFonts w:cstheme="minorHAnsi"/>
        </w:rPr>
      </w:pPr>
      <w:r w:rsidRPr="005A1AC4">
        <w:rPr>
          <w:rFonts w:cstheme="minorHAnsi"/>
        </w:rPr>
        <w:t>details of any Critical Service Level Failures;</w:t>
      </w:r>
    </w:p>
    <w:p w14:paraId="762C6794" w14:textId="77777777" w:rsidR="008D531F" w:rsidRPr="005A1AC4" w:rsidRDefault="008D531F" w:rsidP="00BE2264">
      <w:pPr>
        <w:pStyle w:val="SchedClauses"/>
        <w:numPr>
          <w:ilvl w:val="2"/>
          <w:numId w:val="80"/>
        </w:numPr>
        <w:autoSpaceDN/>
        <w:rPr>
          <w:rFonts w:cstheme="minorHAnsi"/>
        </w:rPr>
      </w:pPr>
      <w:r w:rsidRPr="005A1AC4">
        <w:rPr>
          <w:rFonts w:cstheme="minorHAnsi"/>
        </w:rPr>
        <w:t>for any repeat failures, actions taken to resolve the underlying cause and prevent recurrence;</w:t>
      </w:r>
    </w:p>
    <w:p w14:paraId="208E9DEA" w14:textId="77777777" w:rsidR="008D531F" w:rsidRPr="005A1AC4" w:rsidRDefault="008D531F" w:rsidP="00BE2264">
      <w:pPr>
        <w:pStyle w:val="SchedClauses"/>
        <w:numPr>
          <w:ilvl w:val="2"/>
          <w:numId w:val="80"/>
        </w:numPr>
        <w:autoSpaceDN/>
        <w:rPr>
          <w:rFonts w:cstheme="minorHAnsi"/>
        </w:rPr>
      </w:pPr>
      <w:r w:rsidRPr="005A1AC4">
        <w:rPr>
          <w:rFonts w:cstheme="minorHAnsi"/>
        </w:rPr>
        <w:t>the Service Credits to be applied in respect of the relevant period indicating the failures and Service Levels to which the Service Credits relate; and</w:t>
      </w:r>
    </w:p>
    <w:p w14:paraId="1A4CEB4F" w14:textId="77777777" w:rsidR="008D531F" w:rsidRPr="005A1AC4" w:rsidRDefault="008D531F" w:rsidP="00BE2264">
      <w:pPr>
        <w:pStyle w:val="SchedClauses"/>
        <w:numPr>
          <w:ilvl w:val="2"/>
          <w:numId w:val="80"/>
        </w:numPr>
        <w:autoSpaceDN/>
        <w:rPr>
          <w:rFonts w:cstheme="minorHAnsi"/>
        </w:rPr>
      </w:pPr>
      <w:r w:rsidRPr="005A1AC4">
        <w:rPr>
          <w:rFonts w:cstheme="minorHAnsi"/>
        </w:rPr>
        <w:t>such other details as the Buyer may reasonably require from time to time.</w:t>
      </w:r>
    </w:p>
    <w:p w14:paraId="13EBEC40" w14:textId="77777777" w:rsidR="008D531F" w:rsidRPr="005A1AC4" w:rsidRDefault="008D531F" w:rsidP="00BE2264">
      <w:pPr>
        <w:pStyle w:val="SchedClauses"/>
        <w:numPr>
          <w:ilvl w:val="1"/>
          <w:numId w:val="80"/>
        </w:numPr>
        <w:autoSpaceDN/>
        <w:rPr>
          <w:rFonts w:cstheme="minorHAnsi"/>
        </w:rPr>
      </w:pPr>
      <w:r w:rsidRPr="005A1AC4">
        <w:rPr>
          <w:rFonts w:cstheme="minorHAnsi"/>
        </w:rPr>
        <w:t>The Parties shall attend meetings to discuss Performance Monitoring Reports ("</w:t>
      </w:r>
      <w:r w:rsidRPr="005A1AC4">
        <w:rPr>
          <w:rFonts w:cstheme="minorHAnsi"/>
          <w:b/>
        </w:rPr>
        <w:t>Performance Review Meetings</w:t>
      </w:r>
      <w:r w:rsidRPr="005A1AC4">
        <w:rPr>
          <w:rFonts w:cstheme="minorHAnsi"/>
        </w:rPr>
        <w:t>") on a monthly basis (unless otherwise agreed). The Performance Review Meetings will be the forum for the review by the Supplier and the Buyer of the Performance Monitoring Reports.  The Performance Review Meetings shall (unless otherwise agreed):</w:t>
      </w:r>
    </w:p>
    <w:p w14:paraId="5CD30FB7" w14:textId="77777777" w:rsidR="008D531F" w:rsidRPr="005A1AC4" w:rsidRDefault="008D531F" w:rsidP="008D531F">
      <w:pPr>
        <w:pStyle w:val="Body3"/>
        <w:spacing w:before="0" w:line="48" w:lineRule="auto"/>
      </w:pPr>
    </w:p>
    <w:p w14:paraId="280ECFBA" w14:textId="77777777" w:rsidR="008D531F" w:rsidRPr="005A1AC4" w:rsidRDefault="008D531F" w:rsidP="00BE2264">
      <w:pPr>
        <w:pStyle w:val="SchedClauses"/>
        <w:numPr>
          <w:ilvl w:val="2"/>
          <w:numId w:val="80"/>
        </w:numPr>
        <w:autoSpaceDN/>
        <w:rPr>
          <w:rFonts w:cstheme="minorHAnsi"/>
        </w:rPr>
      </w:pPr>
      <w:r w:rsidRPr="005A1AC4">
        <w:rPr>
          <w:rFonts w:cstheme="minorHAnsi"/>
        </w:rPr>
        <w:t>take place within one (1) week of the Performance Monitoring Reports being issued by the Supplier at such location and time (within normal business hours) as the Buyer shall reasonably require;</w:t>
      </w:r>
    </w:p>
    <w:p w14:paraId="5B43C9CB" w14:textId="77777777" w:rsidR="008D531F" w:rsidRPr="005A1AC4" w:rsidRDefault="008D531F" w:rsidP="00BE2264">
      <w:pPr>
        <w:pStyle w:val="SchedClauses"/>
        <w:numPr>
          <w:ilvl w:val="2"/>
          <w:numId w:val="80"/>
        </w:numPr>
        <w:autoSpaceDN/>
        <w:rPr>
          <w:rFonts w:cstheme="minorHAnsi"/>
        </w:rPr>
      </w:pPr>
      <w:r w:rsidRPr="005A1AC4">
        <w:rPr>
          <w:rFonts w:cstheme="minorHAnsi"/>
        </w:rPr>
        <w:t>be attended by the Supplier Representative and the Buyer Representative; and</w:t>
      </w:r>
    </w:p>
    <w:p w14:paraId="52A14590" w14:textId="77777777" w:rsidR="008D531F" w:rsidRPr="005A1AC4" w:rsidRDefault="008D531F" w:rsidP="00BE2264">
      <w:pPr>
        <w:pStyle w:val="SchedClauses"/>
        <w:numPr>
          <w:ilvl w:val="2"/>
          <w:numId w:val="80"/>
        </w:numPr>
        <w:autoSpaceDN/>
        <w:rPr>
          <w:rFonts w:cstheme="minorHAnsi"/>
        </w:rPr>
      </w:pPr>
      <w:r w:rsidRPr="005A1AC4">
        <w:rPr>
          <w:rFonts w:cstheme="minorHAnsi"/>
        </w:rPr>
        <w:t xml:space="preserve">be fully minuted by the Supplier and the minutes will be circulated by the Supplier to all attendees at the relevant meeting and also to the Buyer Representative and any other recipients agreed at the relevant meeting.  </w:t>
      </w:r>
    </w:p>
    <w:p w14:paraId="0FF696D5" w14:textId="77777777" w:rsidR="008D531F" w:rsidRPr="005A1AC4" w:rsidRDefault="008D531F" w:rsidP="00BE2264">
      <w:pPr>
        <w:pStyle w:val="SchedClauses"/>
        <w:numPr>
          <w:ilvl w:val="1"/>
          <w:numId w:val="80"/>
        </w:numPr>
        <w:autoSpaceDN/>
        <w:rPr>
          <w:rFonts w:cstheme="minorHAnsi"/>
        </w:rPr>
      </w:pPr>
      <w:r w:rsidRPr="005A1AC4">
        <w:rPr>
          <w:rFonts w:cstheme="minorHAnsi"/>
        </w:rPr>
        <w:t>The minutes of the preceding Month's Performance Review Meeting will be agreed and signed by both the Supplier Representative and the Buyer Representative at each meeting.</w:t>
      </w:r>
    </w:p>
    <w:p w14:paraId="020523FA" w14:textId="77777777" w:rsidR="008D531F" w:rsidRPr="005A1AC4" w:rsidRDefault="008D531F" w:rsidP="00BE2264">
      <w:pPr>
        <w:pStyle w:val="SchedClauses"/>
        <w:numPr>
          <w:ilvl w:val="1"/>
          <w:numId w:val="80"/>
        </w:numPr>
        <w:autoSpaceDN/>
        <w:rPr>
          <w:rFonts w:cstheme="minorHAnsi"/>
        </w:rPr>
      </w:pPr>
      <w:r w:rsidRPr="005A1AC4">
        <w:rPr>
          <w:rFonts w:cstheme="minorHAnsi"/>
        </w:rPr>
        <w:t>The Supplier shall provide to the Buyer such documentation as the Buyer may reasonably require in order to verify the level of the performance by the Supplier and the calculations of the amount of Service Credits for any specified Service Period.</w:t>
      </w:r>
    </w:p>
    <w:p w14:paraId="1A41E2F2" w14:textId="77777777" w:rsidR="008D531F" w:rsidRPr="005A1AC4" w:rsidRDefault="008D531F" w:rsidP="00BE2264">
      <w:pPr>
        <w:pStyle w:val="SchedClauses"/>
        <w:numPr>
          <w:ilvl w:val="0"/>
          <w:numId w:val="80"/>
        </w:numPr>
        <w:autoSpaceDN/>
        <w:rPr>
          <w:b/>
          <w:noProof/>
        </w:rPr>
      </w:pPr>
      <w:r w:rsidRPr="005A1AC4">
        <w:rPr>
          <w:b/>
          <w:noProof/>
        </w:rPr>
        <w:t>SATISFACTION SURVEYS</w:t>
      </w:r>
    </w:p>
    <w:p w14:paraId="6CAC2F70" w14:textId="77777777" w:rsidR="008D531F" w:rsidRPr="005A1AC4" w:rsidRDefault="008D531F" w:rsidP="00BE2264">
      <w:pPr>
        <w:pStyle w:val="SchedClauses"/>
        <w:numPr>
          <w:ilvl w:val="1"/>
          <w:numId w:val="80"/>
        </w:numPr>
        <w:autoSpaceDN/>
        <w:rPr>
          <w:rFonts w:cstheme="minorHAnsi"/>
        </w:rPr>
      </w:pPr>
      <w:r w:rsidRPr="005A1AC4">
        <w:rPr>
          <w:rFonts w:cstheme="minorHAnsi"/>
        </w:rPr>
        <w:t>The Buyer may undertake satisfaction surveys in respect of the Supplier's provision of the Services. The Buyer shall be entitled to notify the Supplier of any aspects of their performance of the provision of the Services which the responses to the satisfaction surveys reasonably suggest are not in accordance with this Contract.</w:t>
      </w:r>
    </w:p>
    <w:p w14:paraId="24A4BE25" w14:textId="77777777" w:rsidR="008D531F" w:rsidRPr="005A1AC4" w:rsidRDefault="008D531F" w:rsidP="008D531F">
      <w:pPr>
        <w:pStyle w:val="Body2"/>
      </w:pPr>
    </w:p>
    <w:p w14:paraId="5F1F5EFE" w14:textId="77777777" w:rsidR="008D531F" w:rsidRPr="005A1AC4" w:rsidRDefault="008D531F" w:rsidP="008D531F">
      <w:pPr>
        <w:pStyle w:val="Body3"/>
      </w:pPr>
    </w:p>
    <w:p w14:paraId="518C1009" w14:textId="77777777" w:rsidR="008D531F" w:rsidRPr="005A1AC4" w:rsidRDefault="008D531F" w:rsidP="008D531F">
      <w:pPr>
        <w:pStyle w:val="Body3"/>
      </w:pPr>
    </w:p>
    <w:p w14:paraId="05501A57" w14:textId="77777777" w:rsidR="008D531F" w:rsidRPr="005A1AC4" w:rsidRDefault="008D531F" w:rsidP="008D531F">
      <w:pPr>
        <w:pStyle w:val="Body4"/>
      </w:pPr>
    </w:p>
    <w:p w14:paraId="6D0F32C0" w14:textId="77777777" w:rsidR="008D531F" w:rsidRPr="005A1AC4" w:rsidRDefault="008D531F" w:rsidP="008D531F">
      <w:pPr>
        <w:pStyle w:val="Body4"/>
        <w:ind w:left="2694" w:hanging="284"/>
        <w:rPr>
          <w:b/>
        </w:rPr>
      </w:pPr>
    </w:p>
    <w:p w14:paraId="7B1AE3F6" w14:textId="77777777" w:rsidR="008D531F" w:rsidRPr="005A1AC4" w:rsidRDefault="008D531F" w:rsidP="008D531F">
      <w:pPr>
        <w:pStyle w:val="Body4"/>
        <w:rPr>
          <w:b/>
        </w:rPr>
      </w:pPr>
    </w:p>
    <w:p w14:paraId="51A84A14" w14:textId="77777777" w:rsidR="008D531F" w:rsidRPr="005A1AC4" w:rsidRDefault="008D531F" w:rsidP="008D531F">
      <w:pPr>
        <w:rPr>
          <w:rFonts w:ascii="Calibri" w:hAnsi="Calibri"/>
          <w:i/>
          <w:color w:val="000000"/>
        </w:rPr>
      </w:pPr>
      <w:r w:rsidRPr="005A1AC4">
        <w:rPr>
          <w:rFonts w:ascii="Calibri" w:hAnsi="Calibri"/>
          <w:i/>
          <w:color w:val="000000"/>
        </w:rPr>
        <w:br w:type="page"/>
      </w:r>
    </w:p>
    <w:p w14:paraId="402EC8E4" w14:textId="77777777" w:rsidR="008D531F" w:rsidRPr="005A1AC4" w:rsidRDefault="008D531F" w:rsidP="008D531F">
      <w:pPr>
        <w:pStyle w:val="Heading1"/>
        <w:keepNext/>
        <w:rPr>
          <w:rFonts w:cstheme="minorHAnsi"/>
        </w:rPr>
      </w:pPr>
      <w:bookmarkStart w:id="407" w:name="_Toc48825067"/>
      <w:r w:rsidRPr="005A1AC4">
        <w:rPr>
          <w:rFonts w:cstheme="minorHAnsi"/>
        </w:rPr>
        <w:t>SCHEDULE 4 -  DISPUTE RESOLUTION PROCEDURE</w:t>
      </w:r>
      <w:bookmarkEnd w:id="407"/>
    </w:p>
    <w:p w14:paraId="5DDDB4AF" w14:textId="77777777" w:rsidR="008D531F" w:rsidRPr="005A1AC4" w:rsidRDefault="008D531F" w:rsidP="00BE2264">
      <w:pPr>
        <w:pStyle w:val="SchedClauses"/>
        <w:numPr>
          <w:ilvl w:val="0"/>
          <w:numId w:val="81"/>
        </w:numPr>
        <w:autoSpaceDN/>
        <w:rPr>
          <w:b/>
        </w:rPr>
      </w:pPr>
      <w:r w:rsidRPr="005A1AC4">
        <w:rPr>
          <w:b/>
          <w:noProof/>
        </w:rPr>
        <w:t>DEFINITIONS</w:t>
      </w:r>
    </w:p>
    <w:p w14:paraId="1D697FF5" w14:textId="77777777" w:rsidR="008D531F" w:rsidRPr="005A1AC4" w:rsidRDefault="008D531F" w:rsidP="008D531F">
      <w:pPr>
        <w:pStyle w:val="Heading2"/>
        <w:numPr>
          <w:ilvl w:val="0"/>
          <w:numId w:val="0"/>
        </w:numPr>
        <w:ind w:left="1418" w:hanging="709"/>
        <w:rPr>
          <w:rFonts w:cstheme="minorHAnsi"/>
        </w:rPr>
      </w:pPr>
      <w:r w:rsidRPr="005A1AC4">
        <w:rPr>
          <w:rFonts w:cstheme="minorHAnsi"/>
        </w:rPr>
        <w:t xml:space="preserve">In this Schedule 4, the following definitions shall </w:t>
      </w:r>
      <w:r w:rsidRPr="005A1AC4">
        <w:t>apply</w:t>
      </w:r>
      <w:r w:rsidRPr="005A1AC4">
        <w:rPr>
          <w:rFonts w:cstheme="minorHAnsi"/>
        </w:rPr>
        <w:t>:</w:t>
      </w:r>
    </w:p>
    <w:tbl>
      <w:tblPr>
        <w:tblW w:w="8471" w:type="dxa"/>
        <w:tblInd w:w="709" w:type="dxa"/>
        <w:tblLook w:val="0000" w:firstRow="0" w:lastRow="0" w:firstColumn="0" w:lastColumn="0" w:noHBand="0" w:noVBand="0"/>
      </w:tblPr>
      <w:tblGrid>
        <w:gridCol w:w="2518"/>
        <w:gridCol w:w="5953"/>
      </w:tblGrid>
      <w:tr w:rsidR="008D531F" w:rsidRPr="005A1AC4" w14:paraId="2AE117DD" w14:textId="77777777" w:rsidTr="00B7015C">
        <w:tc>
          <w:tcPr>
            <w:tcW w:w="2518" w:type="dxa"/>
          </w:tcPr>
          <w:p w14:paraId="735EA06F" w14:textId="77777777" w:rsidR="008D531F" w:rsidRPr="005A1AC4" w:rsidRDefault="008D531F" w:rsidP="00B7015C">
            <w:pPr>
              <w:pStyle w:val="MarginText"/>
              <w:spacing w:before="120"/>
              <w:ind w:left="0"/>
              <w:rPr>
                <w:rFonts w:asciiTheme="minorHAnsi" w:hAnsiTheme="minorHAnsi" w:cstheme="minorHAnsi"/>
                <w:b/>
                <w:bCs/>
              </w:rPr>
            </w:pPr>
            <w:r w:rsidRPr="005A1AC4">
              <w:rPr>
                <w:rFonts w:asciiTheme="minorHAnsi" w:hAnsiTheme="minorHAnsi" w:cstheme="minorHAnsi"/>
                <w:b/>
                <w:bCs/>
              </w:rPr>
              <w:t>“CEDR”</w:t>
            </w:r>
          </w:p>
        </w:tc>
        <w:tc>
          <w:tcPr>
            <w:tcW w:w="5953" w:type="dxa"/>
          </w:tcPr>
          <w:p w14:paraId="103DB8A4" w14:textId="77777777" w:rsidR="008D531F" w:rsidRPr="005A1AC4" w:rsidRDefault="008D531F" w:rsidP="00B7015C">
            <w:pPr>
              <w:pStyle w:val="MarginText"/>
              <w:spacing w:before="120"/>
              <w:ind w:left="0"/>
              <w:rPr>
                <w:rFonts w:asciiTheme="minorHAnsi" w:hAnsiTheme="minorHAnsi" w:cstheme="minorHAnsi"/>
              </w:rPr>
            </w:pPr>
            <w:r w:rsidRPr="005A1AC4">
              <w:rPr>
                <w:rFonts w:asciiTheme="minorHAnsi" w:hAnsiTheme="minorHAnsi" w:cstheme="minorHAnsi"/>
              </w:rPr>
              <w:t>the Centre for Effective Dispute Resolution of International Dispute Resolution Centre, 70 Fleet Street, London, EC4Y 1EU;</w:t>
            </w:r>
          </w:p>
        </w:tc>
      </w:tr>
      <w:tr w:rsidR="008D531F" w:rsidRPr="005A1AC4" w14:paraId="10C1B369" w14:textId="77777777" w:rsidTr="00B7015C">
        <w:tc>
          <w:tcPr>
            <w:tcW w:w="2518" w:type="dxa"/>
          </w:tcPr>
          <w:p w14:paraId="185D3A2D" w14:textId="77777777" w:rsidR="008D531F" w:rsidRPr="005A1AC4" w:rsidRDefault="008D531F" w:rsidP="00B7015C">
            <w:pPr>
              <w:pStyle w:val="MarginText"/>
              <w:spacing w:before="120"/>
              <w:ind w:left="0"/>
              <w:rPr>
                <w:rFonts w:asciiTheme="minorHAnsi" w:hAnsiTheme="minorHAnsi" w:cstheme="minorHAnsi"/>
                <w:b/>
                <w:bCs/>
              </w:rPr>
            </w:pPr>
            <w:r w:rsidRPr="005A1AC4">
              <w:rPr>
                <w:rFonts w:asciiTheme="minorHAnsi" w:hAnsiTheme="minorHAnsi" w:cstheme="minorHAnsi"/>
              </w:rPr>
              <w:t>“</w:t>
            </w:r>
            <w:r w:rsidRPr="005A1AC4">
              <w:rPr>
                <w:rFonts w:asciiTheme="minorHAnsi" w:hAnsiTheme="minorHAnsi" w:cstheme="minorHAnsi"/>
                <w:b/>
              </w:rPr>
              <w:t>Counter Notice</w:t>
            </w:r>
            <w:r w:rsidRPr="005A1AC4">
              <w:rPr>
                <w:rFonts w:asciiTheme="minorHAnsi" w:hAnsiTheme="minorHAnsi" w:cstheme="minorHAnsi"/>
              </w:rPr>
              <w:t>”</w:t>
            </w:r>
          </w:p>
        </w:tc>
        <w:tc>
          <w:tcPr>
            <w:tcW w:w="5953" w:type="dxa"/>
          </w:tcPr>
          <w:p w14:paraId="4B8D8F5D" w14:textId="77777777" w:rsidR="008D531F" w:rsidRPr="005A1AC4" w:rsidRDefault="008D531F" w:rsidP="00B7015C">
            <w:pPr>
              <w:pStyle w:val="MarginText"/>
              <w:spacing w:before="120"/>
              <w:ind w:left="0"/>
              <w:rPr>
                <w:rFonts w:asciiTheme="minorHAnsi" w:hAnsiTheme="minorHAnsi" w:cstheme="minorHAnsi"/>
              </w:rPr>
            </w:pPr>
            <w:r w:rsidRPr="005A1AC4">
              <w:rPr>
                <w:rFonts w:asciiTheme="minorHAnsi" w:hAnsiTheme="minorHAnsi" w:cstheme="minorHAnsi"/>
              </w:rPr>
              <w:t>has the meaning given in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_Ref45801763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7.2</w:t>
            </w:r>
            <w:r w:rsidRPr="005A1AC4">
              <w:rPr>
                <w:rFonts w:asciiTheme="minorHAnsi" w:hAnsiTheme="minorHAnsi" w:cstheme="minorHAnsi"/>
              </w:rPr>
              <w:fldChar w:fldCharType="end"/>
            </w:r>
            <w:r w:rsidRPr="005A1AC4">
              <w:rPr>
                <w:rFonts w:asciiTheme="minorHAnsi" w:hAnsiTheme="minorHAnsi" w:cstheme="minorHAnsi"/>
              </w:rPr>
              <w:t>;</w:t>
            </w:r>
          </w:p>
        </w:tc>
      </w:tr>
      <w:tr w:rsidR="008D531F" w:rsidRPr="005A1AC4" w14:paraId="678861EF" w14:textId="77777777" w:rsidTr="00B7015C">
        <w:tc>
          <w:tcPr>
            <w:tcW w:w="2518" w:type="dxa"/>
          </w:tcPr>
          <w:p w14:paraId="720C87B4" w14:textId="77777777" w:rsidR="008D531F" w:rsidRPr="005A1AC4" w:rsidRDefault="008D531F" w:rsidP="00B7015C">
            <w:pPr>
              <w:pStyle w:val="MarginText"/>
              <w:spacing w:before="120"/>
              <w:ind w:left="0"/>
              <w:rPr>
                <w:rFonts w:asciiTheme="minorHAnsi" w:hAnsiTheme="minorHAnsi" w:cstheme="minorHAnsi"/>
                <w:b/>
                <w:bCs/>
              </w:rPr>
            </w:pPr>
            <w:r w:rsidRPr="005A1AC4">
              <w:rPr>
                <w:rFonts w:asciiTheme="minorHAnsi" w:hAnsiTheme="minorHAnsi" w:cstheme="minorHAnsi"/>
                <w:b/>
                <w:bCs/>
              </w:rPr>
              <w:t>“Expert”</w:t>
            </w:r>
          </w:p>
        </w:tc>
        <w:tc>
          <w:tcPr>
            <w:tcW w:w="5953" w:type="dxa"/>
          </w:tcPr>
          <w:p w14:paraId="65BEE5F2" w14:textId="77777777" w:rsidR="008D531F" w:rsidRPr="005A1AC4" w:rsidRDefault="008D531F" w:rsidP="00B7015C">
            <w:pPr>
              <w:pStyle w:val="MarginText"/>
              <w:spacing w:before="120"/>
              <w:ind w:left="0"/>
              <w:rPr>
                <w:rFonts w:asciiTheme="minorHAnsi" w:hAnsiTheme="minorHAnsi" w:cstheme="minorHAnsi"/>
              </w:rPr>
            </w:pPr>
            <w:r w:rsidRPr="005A1AC4">
              <w:rPr>
                <w:rFonts w:asciiTheme="minorHAnsi" w:hAnsiTheme="minorHAnsi" w:cstheme="minorHAnsi"/>
              </w:rPr>
              <w:t>in relation to a Dispute, a person appointed in accordance with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_Ref45801756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6.2</w:t>
            </w:r>
            <w:r w:rsidRPr="005A1AC4">
              <w:rPr>
                <w:rFonts w:asciiTheme="minorHAnsi" w:hAnsiTheme="minorHAnsi" w:cstheme="minorHAnsi"/>
              </w:rPr>
              <w:fldChar w:fldCharType="end"/>
            </w:r>
            <w:r w:rsidRPr="005A1AC4">
              <w:rPr>
                <w:rFonts w:asciiTheme="minorHAnsi" w:hAnsiTheme="minorHAnsi" w:cstheme="minorHAnsi"/>
              </w:rPr>
              <w:t xml:space="preserve"> to act as an expert in relation to that Dispute;</w:t>
            </w:r>
          </w:p>
        </w:tc>
      </w:tr>
      <w:tr w:rsidR="008D531F" w:rsidRPr="005A1AC4" w14:paraId="1AC0C15B" w14:textId="77777777" w:rsidTr="00B7015C">
        <w:tc>
          <w:tcPr>
            <w:tcW w:w="2518" w:type="dxa"/>
          </w:tcPr>
          <w:p w14:paraId="7621F2AD" w14:textId="77777777" w:rsidR="008D531F" w:rsidRPr="005A1AC4" w:rsidRDefault="008D531F" w:rsidP="00B7015C">
            <w:pPr>
              <w:pStyle w:val="MarginText"/>
              <w:spacing w:before="120"/>
              <w:ind w:left="0"/>
              <w:rPr>
                <w:rFonts w:asciiTheme="minorHAnsi" w:hAnsiTheme="minorHAnsi" w:cstheme="minorHAnsi"/>
                <w:b/>
                <w:bCs/>
              </w:rPr>
            </w:pPr>
            <w:r w:rsidRPr="005A1AC4">
              <w:rPr>
                <w:rFonts w:asciiTheme="minorHAnsi" w:hAnsiTheme="minorHAnsi" w:cstheme="minorHAnsi"/>
                <w:b/>
                <w:bCs/>
              </w:rPr>
              <w:t>“Expert Determination”</w:t>
            </w:r>
          </w:p>
        </w:tc>
        <w:tc>
          <w:tcPr>
            <w:tcW w:w="5953" w:type="dxa"/>
          </w:tcPr>
          <w:p w14:paraId="0F67C36C" w14:textId="77777777" w:rsidR="008D531F" w:rsidRPr="005A1AC4" w:rsidRDefault="008D531F" w:rsidP="00B7015C">
            <w:pPr>
              <w:pStyle w:val="MarginText"/>
              <w:spacing w:before="120"/>
              <w:ind w:left="0"/>
              <w:rPr>
                <w:rFonts w:asciiTheme="minorHAnsi" w:hAnsiTheme="minorHAnsi" w:cstheme="minorHAnsi"/>
              </w:rPr>
            </w:pPr>
            <w:r w:rsidRPr="005A1AC4">
              <w:rPr>
                <w:rFonts w:asciiTheme="minorHAnsi" w:hAnsiTheme="minorHAnsi" w:cstheme="minorHAnsi"/>
              </w:rPr>
              <w:t>determination by an Expert in accordance with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_Ref45801551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6</w:t>
            </w:r>
            <w:r w:rsidRPr="005A1AC4">
              <w:rPr>
                <w:rFonts w:asciiTheme="minorHAnsi" w:hAnsiTheme="minorHAnsi" w:cstheme="minorHAnsi"/>
              </w:rPr>
              <w:fldChar w:fldCharType="end"/>
            </w:r>
            <w:r w:rsidRPr="005A1AC4">
              <w:rPr>
                <w:rFonts w:asciiTheme="minorHAnsi" w:hAnsiTheme="minorHAnsi" w:cstheme="minorHAnsi"/>
              </w:rPr>
              <w:t>;</w:t>
            </w:r>
          </w:p>
        </w:tc>
      </w:tr>
      <w:tr w:rsidR="008D531F" w:rsidRPr="005A1AC4" w14:paraId="567100E9" w14:textId="77777777" w:rsidTr="00B7015C">
        <w:tc>
          <w:tcPr>
            <w:tcW w:w="2518" w:type="dxa"/>
          </w:tcPr>
          <w:p w14:paraId="6FC67F98" w14:textId="77777777" w:rsidR="008D531F" w:rsidRPr="005A1AC4" w:rsidRDefault="008D531F" w:rsidP="00B7015C">
            <w:pPr>
              <w:pStyle w:val="MarginText"/>
              <w:spacing w:before="120"/>
              <w:ind w:left="0"/>
              <w:rPr>
                <w:rFonts w:asciiTheme="minorHAnsi" w:hAnsiTheme="minorHAnsi" w:cstheme="minorHAnsi"/>
                <w:b/>
                <w:bCs/>
              </w:rPr>
            </w:pPr>
            <w:r w:rsidRPr="005A1AC4">
              <w:rPr>
                <w:rFonts w:asciiTheme="minorHAnsi" w:hAnsiTheme="minorHAnsi" w:cstheme="minorHAnsi"/>
                <w:b/>
                <w:bCs/>
              </w:rPr>
              <w:t>“Expedited Dispute Timetable”</w:t>
            </w:r>
          </w:p>
        </w:tc>
        <w:tc>
          <w:tcPr>
            <w:tcW w:w="5953" w:type="dxa"/>
          </w:tcPr>
          <w:p w14:paraId="2D19EB9F" w14:textId="77777777" w:rsidR="008D531F" w:rsidRPr="005A1AC4" w:rsidRDefault="008D531F" w:rsidP="00B7015C">
            <w:pPr>
              <w:pStyle w:val="MarginText"/>
              <w:spacing w:before="120"/>
              <w:ind w:left="0"/>
              <w:rPr>
                <w:rFonts w:asciiTheme="minorHAnsi" w:hAnsiTheme="minorHAnsi" w:cstheme="minorHAnsi"/>
              </w:rPr>
            </w:pPr>
            <w:r w:rsidRPr="005A1AC4">
              <w:rPr>
                <w:rFonts w:asciiTheme="minorHAnsi" w:hAnsiTheme="minorHAnsi" w:cstheme="minorHAnsi"/>
              </w:rPr>
              <w:t>the expedited dispute timetable set out in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_Ref45801678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w:t>
            </w:r>
            <w:r w:rsidRPr="005A1AC4">
              <w:rPr>
                <w:rFonts w:asciiTheme="minorHAnsi" w:hAnsiTheme="minorHAnsi" w:cstheme="minorHAnsi"/>
              </w:rPr>
              <w:fldChar w:fldCharType="end"/>
            </w:r>
            <w:r w:rsidRPr="005A1AC4">
              <w:rPr>
                <w:rFonts w:asciiTheme="minorHAnsi" w:hAnsiTheme="minorHAnsi" w:cstheme="minorHAnsi"/>
              </w:rPr>
              <w:t>;</w:t>
            </w:r>
          </w:p>
        </w:tc>
      </w:tr>
      <w:tr w:rsidR="008D531F" w:rsidRPr="005A1AC4" w14:paraId="70A7EAF9" w14:textId="77777777" w:rsidTr="00B7015C">
        <w:tc>
          <w:tcPr>
            <w:tcW w:w="2518" w:type="dxa"/>
          </w:tcPr>
          <w:p w14:paraId="483CD5CB" w14:textId="77777777" w:rsidR="008D531F" w:rsidRPr="005A1AC4" w:rsidRDefault="008D531F" w:rsidP="00B7015C">
            <w:pPr>
              <w:pStyle w:val="MarginText"/>
              <w:spacing w:before="120"/>
              <w:ind w:left="0"/>
              <w:rPr>
                <w:rFonts w:asciiTheme="minorHAnsi" w:hAnsiTheme="minorHAnsi" w:cstheme="minorHAnsi"/>
                <w:b/>
                <w:bCs/>
              </w:rPr>
            </w:pPr>
            <w:r w:rsidRPr="005A1AC4">
              <w:rPr>
                <w:rFonts w:asciiTheme="minorHAnsi" w:hAnsiTheme="minorHAnsi" w:cstheme="minorHAnsi"/>
                <w:b/>
                <w:bCs/>
              </w:rPr>
              <w:t>“Mediation Notice”</w:t>
            </w:r>
          </w:p>
        </w:tc>
        <w:tc>
          <w:tcPr>
            <w:tcW w:w="5953" w:type="dxa"/>
          </w:tcPr>
          <w:p w14:paraId="60E29CD8" w14:textId="77777777" w:rsidR="008D531F" w:rsidRPr="005A1AC4" w:rsidRDefault="008D531F" w:rsidP="00B7015C">
            <w:pPr>
              <w:pStyle w:val="MarginText"/>
              <w:spacing w:before="120"/>
              <w:ind w:left="0"/>
              <w:rPr>
                <w:rFonts w:asciiTheme="minorHAnsi" w:hAnsiTheme="minorHAnsi" w:cstheme="minorHAnsi"/>
              </w:rPr>
            </w:pPr>
            <w:r w:rsidRPr="005A1AC4">
              <w:rPr>
                <w:rFonts w:asciiTheme="minorHAnsi" w:hAnsiTheme="minorHAnsi" w:cstheme="minorHAnsi"/>
              </w:rPr>
              <w:t>has the meaning given in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_Ref45802788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4.2</w:t>
            </w:r>
            <w:r w:rsidRPr="005A1AC4">
              <w:rPr>
                <w:rFonts w:asciiTheme="minorHAnsi" w:hAnsiTheme="minorHAnsi" w:cstheme="minorHAnsi"/>
              </w:rPr>
              <w:fldChar w:fldCharType="end"/>
            </w:r>
            <w:r w:rsidRPr="005A1AC4">
              <w:rPr>
                <w:rFonts w:asciiTheme="minorHAnsi" w:hAnsiTheme="minorHAnsi" w:cstheme="minorHAnsi"/>
              </w:rPr>
              <w:t>;</w:t>
            </w:r>
          </w:p>
        </w:tc>
      </w:tr>
      <w:tr w:rsidR="008D531F" w:rsidRPr="005A1AC4" w14:paraId="3A7A2B23" w14:textId="77777777" w:rsidTr="00B7015C">
        <w:tc>
          <w:tcPr>
            <w:tcW w:w="2518" w:type="dxa"/>
          </w:tcPr>
          <w:p w14:paraId="74EE50DC" w14:textId="77777777" w:rsidR="008D531F" w:rsidRPr="005A1AC4" w:rsidRDefault="008D531F" w:rsidP="00B7015C">
            <w:pPr>
              <w:pStyle w:val="MarginText"/>
              <w:spacing w:before="120"/>
              <w:ind w:left="0"/>
              <w:rPr>
                <w:rFonts w:asciiTheme="minorHAnsi" w:hAnsiTheme="minorHAnsi" w:cstheme="minorHAnsi"/>
                <w:b/>
                <w:bCs/>
              </w:rPr>
            </w:pPr>
            <w:r w:rsidRPr="005A1AC4">
              <w:rPr>
                <w:rFonts w:asciiTheme="minorHAnsi" w:hAnsiTheme="minorHAnsi" w:cstheme="minorHAnsi"/>
                <w:b/>
                <w:bCs/>
              </w:rPr>
              <w:t>“Mediator”</w:t>
            </w:r>
          </w:p>
        </w:tc>
        <w:tc>
          <w:tcPr>
            <w:tcW w:w="5953" w:type="dxa"/>
          </w:tcPr>
          <w:p w14:paraId="75A0F23E" w14:textId="77777777" w:rsidR="008D531F" w:rsidRPr="005A1AC4" w:rsidRDefault="008D531F" w:rsidP="00B7015C">
            <w:pPr>
              <w:pStyle w:val="MarginText"/>
              <w:spacing w:before="120"/>
              <w:ind w:left="0"/>
              <w:rPr>
                <w:rFonts w:asciiTheme="minorHAnsi" w:hAnsiTheme="minorHAnsi" w:cstheme="minorHAnsi"/>
              </w:rPr>
            </w:pPr>
            <w:r w:rsidRPr="005A1AC4">
              <w:rPr>
                <w:rFonts w:asciiTheme="minorHAnsi" w:hAnsiTheme="minorHAnsi" w:cstheme="minorHAnsi"/>
              </w:rPr>
              <w:t>the independent third party appointed in accordance with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_Ref45801749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5.2</w:t>
            </w:r>
            <w:r w:rsidRPr="005A1AC4">
              <w:rPr>
                <w:rFonts w:asciiTheme="minorHAnsi" w:hAnsiTheme="minorHAnsi" w:cstheme="minorHAnsi"/>
              </w:rPr>
              <w:fldChar w:fldCharType="end"/>
            </w:r>
            <w:r w:rsidRPr="005A1AC4">
              <w:rPr>
                <w:rFonts w:asciiTheme="minorHAnsi" w:hAnsiTheme="minorHAnsi" w:cstheme="minorHAnsi"/>
              </w:rPr>
              <w:t xml:space="preserve"> to mediate a Dispute;</w:t>
            </w:r>
          </w:p>
        </w:tc>
      </w:tr>
      <w:tr w:rsidR="008D531F" w:rsidRPr="005A1AC4" w14:paraId="692DE351" w14:textId="77777777" w:rsidTr="00B7015C">
        <w:tc>
          <w:tcPr>
            <w:tcW w:w="2518" w:type="dxa"/>
          </w:tcPr>
          <w:p w14:paraId="7BD5A5DE" w14:textId="77777777" w:rsidR="008D531F" w:rsidRPr="005A1AC4" w:rsidRDefault="008D531F" w:rsidP="00B7015C">
            <w:pPr>
              <w:pStyle w:val="MarginText"/>
              <w:spacing w:before="120"/>
              <w:ind w:left="0"/>
              <w:rPr>
                <w:rFonts w:asciiTheme="minorHAnsi" w:hAnsiTheme="minorHAnsi" w:cstheme="minorHAnsi"/>
                <w:b/>
                <w:bCs/>
              </w:rPr>
            </w:pPr>
            <w:r w:rsidRPr="005A1AC4">
              <w:rPr>
                <w:rFonts w:asciiTheme="minorHAnsi" w:hAnsiTheme="minorHAnsi" w:cstheme="minorHAnsi"/>
                <w:b/>
                <w:bCs/>
              </w:rPr>
              <w:t>“Multi-Party Dispute”</w:t>
            </w:r>
          </w:p>
        </w:tc>
        <w:tc>
          <w:tcPr>
            <w:tcW w:w="5953" w:type="dxa"/>
          </w:tcPr>
          <w:p w14:paraId="4E4932C7" w14:textId="77777777" w:rsidR="008D531F" w:rsidRPr="005A1AC4" w:rsidRDefault="008D531F" w:rsidP="00B7015C">
            <w:pPr>
              <w:pStyle w:val="MarginText"/>
              <w:spacing w:before="120"/>
              <w:ind w:left="0"/>
              <w:rPr>
                <w:rFonts w:asciiTheme="minorHAnsi" w:hAnsiTheme="minorHAnsi" w:cstheme="minorHAnsi"/>
              </w:rPr>
            </w:pPr>
            <w:r w:rsidRPr="005A1AC4">
              <w:rPr>
                <w:rFonts w:asciiTheme="minorHAnsi" w:hAnsiTheme="minorHAnsi" w:cstheme="minorHAnsi"/>
              </w:rPr>
              <w:t xml:space="preserve">a Dispute which involves the Parties and one or more Related Third Parties; </w:t>
            </w:r>
          </w:p>
        </w:tc>
      </w:tr>
      <w:tr w:rsidR="008D531F" w:rsidRPr="005A1AC4" w14:paraId="0DDA1DF4" w14:textId="77777777" w:rsidTr="00B7015C">
        <w:tc>
          <w:tcPr>
            <w:tcW w:w="2518" w:type="dxa"/>
          </w:tcPr>
          <w:p w14:paraId="20769144" w14:textId="77777777" w:rsidR="008D531F" w:rsidRPr="005A1AC4" w:rsidRDefault="008D531F" w:rsidP="00B7015C">
            <w:pPr>
              <w:pStyle w:val="MarginText"/>
              <w:spacing w:before="120"/>
              <w:ind w:left="0"/>
              <w:rPr>
                <w:rFonts w:asciiTheme="minorHAnsi" w:hAnsiTheme="minorHAnsi" w:cstheme="minorHAnsi"/>
                <w:b/>
                <w:bCs/>
              </w:rPr>
            </w:pPr>
            <w:r w:rsidRPr="005A1AC4">
              <w:rPr>
                <w:rFonts w:asciiTheme="minorHAnsi" w:hAnsiTheme="minorHAnsi" w:cstheme="minorHAnsi"/>
              </w:rPr>
              <w:t>“</w:t>
            </w:r>
            <w:r w:rsidRPr="005A1AC4">
              <w:rPr>
                <w:rFonts w:asciiTheme="minorHAnsi" w:hAnsiTheme="minorHAnsi" w:cstheme="minorHAnsi"/>
                <w:b/>
              </w:rPr>
              <w:t>Multi-Party Dispute Representatives</w:t>
            </w:r>
            <w:r w:rsidRPr="005A1AC4">
              <w:rPr>
                <w:rFonts w:asciiTheme="minorHAnsi" w:hAnsiTheme="minorHAnsi" w:cstheme="minorHAnsi"/>
              </w:rPr>
              <w:t>”</w:t>
            </w:r>
          </w:p>
        </w:tc>
        <w:tc>
          <w:tcPr>
            <w:tcW w:w="5953" w:type="dxa"/>
          </w:tcPr>
          <w:p w14:paraId="7FAF9453" w14:textId="77777777" w:rsidR="008D531F" w:rsidRPr="005A1AC4" w:rsidRDefault="008D531F" w:rsidP="00B7015C">
            <w:pPr>
              <w:pStyle w:val="MarginText"/>
              <w:spacing w:before="120"/>
              <w:ind w:left="0"/>
              <w:rPr>
                <w:rFonts w:asciiTheme="minorHAnsi" w:hAnsiTheme="minorHAnsi" w:cstheme="minorHAnsi"/>
              </w:rPr>
            </w:pPr>
            <w:r w:rsidRPr="005A1AC4">
              <w:rPr>
                <w:rFonts w:asciiTheme="minorHAnsi" w:hAnsiTheme="minorHAnsi" w:cstheme="minorHAnsi"/>
              </w:rPr>
              <w:t>has the meaning given in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_Ref45802808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9.7</w:t>
            </w:r>
            <w:r w:rsidRPr="005A1AC4">
              <w:rPr>
                <w:rFonts w:asciiTheme="minorHAnsi" w:hAnsiTheme="minorHAnsi" w:cstheme="minorHAnsi"/>
              </w:rPr>
              <w:fldChar w:fldCharType="end"/>
            </w:r>
            <w:r w:rsidRPr="005A1AC4">
              <w:rPr>
                <w:rFonts w:asciiTheme="minorHAnsi" w:hAnsiTheme="minorHAnsi" w:cstheme="minorHAnsi"/>
              </w:rPr>
              <w:t>;</w:t>
            </w:r>
          </w:p>
        </w:tc>
      </w:tr>
      <w:tr w:rsidR="008D531F" w:rsidRPr="005A1AC4" w14:paraId="2536ACC1" w14:textId="77777777" w:rsidTr="00B7015C">
        <w:tc>
          <w:tcPr>
            <w:tcW w:w="2518" w:type="dxa"/>
          </w:tcPr>
          <w:p w14:paraId="03BBDF67" w14:textId="77777777" w:rsidR="008D531F" w:rsidRPr="005A1AC4" w:rsidRDefault="008D531F" w:rsidP="00B7015C">
            <w:pPr>
              <w:pStyle w:val="MarginText"/>
              <w:spacing w:before="120"/>
              <w:ind w:left="0"/>
              <w:rPr>
                <w:rFonts w:asciiTheme="minorHAnsi" w:hAnsiTheme="minorHAnsi" w:cstheme="minorHAnsi"/>
                <w:b/>
                <w:bCs/>
              </w:rPr>
            </w:pPr>
            <w:r w:rsidRPr="005A1AC4">
              <w:rPr>
                <w:rFonts w:asciiTheme="minorHAnsi" w:hAnsiTheme="minorHAnsi" w:cstheme="minorHAnsi"/>
                <w:bCs/>
              </w:rPr>
              <w:t>“</w:t>
            </w:r>
            <w:r w:rsidRPr="005A1AC4">
              <w:rPr>
                <w:rFonts w:asciiTheme="minorHAnsi" w:hAnsiTheme="minorHAnsi" w:cstheme="minorHAnsi"/>
                <w:b/>
                <w:bCs/>
              </w:rPr>
              <w:t>Multi-Party Dispute Resolution Board</w:t>
            </w:r>
            <w:r w:rsidRPr="005A1AC4">
              <w:rPr>
                <w:rFonts w:asciiTheme="minorHAnsi" w:hAnsiTheme="minorHAnsi" w:cstheme="minorHAnsi"/>
                <w:bCs/>
              </w:rPr>
              <w:t>”</w:t>
            </w:r>
          </w:p>
        </w:tc>
        <w:tc>
          <w:tcPr>
            <w:tcW w:w="5953" w:type="dxa"/>
          </w:tcPr>
          <w:p w14:paraId="59762A03" w14:textId="77777777" w:rsidR="008D531F" w:rsidRPr="005A1AC4" w:rsidRDefault="008D531F" w:rsidP="00B7015C">
            <w:pPr>
              <w:pStyle w:val="MarginText"/>
              <w:spacing w:before="120"/>
              <w:ind w:left="0"/>
              <w:rPr>
                <w:rFonts w:asciiTheme="minorHAnsi" w:hAnsiTheme="minorHAnsi" w:cstheme="minorHAnsi"/>
              </w:rPr>
            </w:pPr>
            <w:r w:rsidRPr="005A1AC4">
              <w:rPr>
                <w:rFonts w:asciiTheme="minorHAnsi" w:hAnsiTheme="minorHAnsi" w:cstheme="minorHAnsi"/>
              </w:rPr>
              <w:t>has the meaning given in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_Ref45802808 \r \h </w:instrText>
            </w:r>
            <w:r>
              <w:rPr>
                <w:rFonts w:asciiTheme="minorHAnsi" w:hAnsiTheme="minorHAnsi" w:cstheme="minorHAnsi"/>
              </w:rPr>
              <w:instrText xml:space="preserve">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9.7</w:t>
            </w:r>
            <w:r w:rsidRPr="005A1AC4">
              <w:rPr>
                <w:rFonts w:asciiTheme="minorHAnsi" w:hAnsiTheme="minorHAnsi" w:cstheme="minorHAnsi"/>
              </w:rPr>
              <w:fldChar w:fldCharType="end"/>
            </w:r>
            <w:r w:rsidRPr="005A1AC4">
              <w:rPr>
                <w:rFonts w:asciiTheme="minorHAnsi" w:hAnsiTheme="minorHAnsi" w:cstheme="minorHAnsi"/>
              </w:rPr>
              <w:t>;</w:t>
            </w:r>
          </w:p>
        </w:tc>
      </w:tr>
      <w:tr w:rsidR="008D531F" w:rsidRPr="005A1AC4" w14:paraId="0495141C" w14:textId="77777777" w:rsidTr="00B7015C">
        <w:tc>
          <w:tcPr>
            <w:tcW w:w="2518" w:type="dxa"/>
          </w:tcPr>
          <w:p w14:paraId="3D8E1EA9" w14:textId="77777777" w:rsidR="008D531F" w:rsidRPr="005A1AC4" w:rsidRDefault="008D531F" w:rsidP="00B7015C">
            <w:pPr>
              <w:pStyle w:val="MarginText"/>
              <w:spacing w:before="120"/>
              <w:ind w:left="0"/>
              <w:rPr>
                <w:rFonts w:asciiTheme="minorHAnsi" w:hAnsiTheme="minorHAnsi" w:cstheme="minorHAnsi"/>
                <w:b/>
                <w:bCs/>
              </w:rPr>
            </w:pPr>
            <w:r w:rsidRPr="005A1AC4">
              <w:rPr>
                <w:rFonts w:asciiTheme="minorHAnsi" w:hAnsiTheme="minorHAnsi" w:cstheme="minorHAnsi"/>
                <w:b/>
                <w:bCs/>
              </w:rPr>
              <w:t>“Related Third Party(ies)”</w:t>
            </w:r>
          </w:p>
        </w:tc>
        <w:tc>
          <w:tcPr>
            <w:tcW w:w="5953" w:type="dxa"/>
          </w:tcPr>
          <w:p w14:paraId="103B1C3A" w14:textId="77777777" w:rsidR="008D531F" w:rsidRPr="005A1AC4" w:rsidRDefault="008D531F" w:rsidP="00B7015C">
            <w:pPr>
              <w:pStyle w:val="MarginText"/>
              <w:spacing w:before="120"/>
              <w:ind w:left="0"/>
              <w:rPr>
                <w:rFonts w:asciiTheme="minorHAnsi" w:hAnsiTheme="minorHAnsi" w:cstheme="minorHAnsi"/>
              </w:rPr>
            </w:pPr>
            <w:r w:rsidRPr="005A1AC4">
              <w:rPr>
                <w:rFonts w:asciiTheme="minorHAnsi" w:hAnsiTheme="minorHAnsi" w:cstheme="minorHAnsi"/>
              </w:rPr>
              <w:t>a party to:</w:t>
            </w:r>
          </w:p>
          <w:p w14:paraId="46B6A6F3" w14:textId="77777777" w:rsidR="008D531F" w:rsidRPr="005A1AC4" w:rsidRDefault="008D531F" w:rsidP="008D531F">
            <w:pPr>
              <w:keepNext/>
              <w:numPr>
                <w:ilvl w:val="0"/>
                <w:numId w:val="21"/>
              </w:numPr>
              <w:tabs>
                <w:tab w:val="left" w:pos="0"/>
              </w:tabs>
              <w:suppressAutoHyphens w:val="0"/>
              <w:autoSpaceDN/>
              <w:spacing w:before="120" w:after="240"/>
              <w:ind w:left="0" w:firstLine="0"/>
              <w:jc w:val="both"/>
              <w:textAlignment w:val="auto"/>
              <w:outlineLvl w:val="0"/>
              <w:rPr>
                <w:rFonts w:cstheme="minorHAnsi"/>
              </w:rPr>
            </w:pPr>
            <w:r w:rsidRPr="005A1AC4">
              <w:rPr>
                <w:rFonts w:cstheme="minorHAnsi"/>
              </w:rPr>
              <w:t>another contract with the Buyer or the Supplier which is relevant to this Contract; or</w:t>
            </w:r>
          </w:p>
          <w:p w14:paraId="682F95DC" w14:textId="77777777" w:rsidR="008D531F" w:rsidRPr="005A1AC4" w:rsidRDefault="008D531F" w:rsidP="008D531F">
            <w:pPr>
              <w:keepNext/>
              <w:numPr>
                <w:ilvl w:val="0"/>
                <w:numId w:val="21"/>
              </w:numPr>
              <w:tabs>
                <w:tab w:val="left" w:pos="0"/>
              </w:tabs>
              <w:suppressAutoHyphens w:val="0"/>
              <w:autoSpaceDN/>
              <w:spacing w:before="120" w:after="240"/>
              <w:ind w:left="0" w:firstLine="0"/>
              <w:jc w:val="both"/>
              <w:textAlignment w:val="auto"/>
              <w:outlineLvl w:val="0"/>
              <w:rPr>
                <w:rFonts w:cstheme="minorHAnsi"/>
              </w:rPr>
            </w:pPr>
            <w:r w:rsidRPr="005A1AC4">
              <w:rPr>
                <w:rFonts w:cstheme="minorHAnsi"/>
              </w:rPr>
              <w:t>a Sub</w:t>
            </w:r>
            <w:r w:rsidRPr="005A1AC4">
              <w:rPr>
                <w:rFonts w:cstheme="minorHAnsi"/>
              </w:rPr>
              <w:noBreakHyphen/>
              <w:t>Contract; and</w:t>
            </w:r>
          </w:p>
        </w:tc>
      </w:tr>
      <w:tr w:rsidR="008D531F" w:rsidRPr="005A1AC4" w14:paraId="411EBBA4" w14:textId="77777777" w:rsidTr="00B7015C">
        <w:tc>
          <w:tcPr>
            <w:tcW w:w="2518" w:type="dxa"/>
          </w:tcPr>
          <w:p w14:paraId="66311AF6" w14:textId="77777777" w:rsidR="008D531F" w:rsidRPr="005A1AC4" w:rsidRDefault="008D531F" w:rsidP="00B7015C">
            <w:pPr>
              <w:pStyle w:val="MarginText"/>
              <w:spacing w:before="120"/>
              <w:ind w:left="0"/>
              <w:rPr>
                <w:rFonts w:asciiTheme="minorHAnsi" w:hAnsiTheme="minorHAnsi" w:cstheme="minorHAnsi"/>
                <w:b/>
                <w:bCs/>
              </w:rPr>
            </w:pPr>
            <w:r w:rsidRPr="005A1AC4">
              <w:rPr>
                <w:rFonts w:asciiTheme="minorHAnsi" w:hAnsiTheme="minorHAnsi" w:cstheme="minorHAnsi"/>
                <w:b/>
                <w:bCs/>
              </w:rPr>
              <w:t>“Supplier Request”</w:t>
            </w:r>
          </w:p>
        </w:tc>
        <w:tc>
          <w:tcPr>
            <w:tcW w:w="5953" w:type="dxa"/>
          </w:tcPr>
          <w:p w14:paraId="04E43054" w14:textId="77777777" w:rsidR="008D531F" w:rsidRPr="005A1AC4" w:rsidRDefault="008D531F" w:rsidP="00B7015C">
            <w:pPr>
              <w:pStyle w:val="MarginText"/>
              <w:spacing w:before="120"/>
              <w:ind w:left="0"/>
              <w:rPr>
                <w:rFonts w:asciiTheme="minorHAnsi" w:hAnsiTheme="minorHAnsi" w:cstheme="minorHAnsi"/>
              </w:rPr>
            </w:pPr>
            <w:r w:rsidRPr="005A1AC4">
              <w:rPr>
                <w:rFonts w:asciiTheme="minorHAnsi" w:hAnsiTheme="minorHAnsi" w:cstheme="minorHAnsi"/>
              </w:rPr>
              <w:t>a notice served by the Supplier requesting that the Dispute be treated as a Multi-Party Dispute, setting out its grounds for that request and specifying each Related Third Party that it believes should be involved in the Multi-Dispute Resolution Procedure in respect of that Dispute.</w:t>
            </w:r>
          </w:p>
        </w:tc>
      </w:tr>
    </w:tbl>
    <w:p w14:paraId="53115419" w14:textId="77777777" w:rsidR="008D531F" w:rsidRPr="005A1AC4" w:rsidRDefault="008D531F" w:rsidP="00BE2264">
      <w:pPr>
        <w:pStyle w:val="SchedClauses"/>
        <w:numPr>
          <w:ilvl w:val="0"/>
          <w:numId w:val="81"/>
        </w:numPr>
        <w:autoSpaceDN/>
        <w:rPr>
          <w:b/>
          <w:noProof/>
        </w:rPr>
      </w:pPr>
      <w:r w:rsidRPr="005A1AC4">
        <w:rPr>
          <w:b/>
          <w:noProof/>
        </w:rPr>
        <w:t>DISPUTE NOTICES</w:t>
      </w:r>
    </w:p>
    <w:p w14:paraId="5AD434E6" w14:textId="77777777" w:rsidR="008D531F" w:rsidRPr="005A1AC4" w:rsidRDefault="008D531F" w:rsidP="00BE2264">
      <w:pPr>
        <w:pStyle w:val="SchedClauses"/>
        <w:numPr>
          <w:ilvl w:val="1"/>
          <w:numId w:val="81"/>
        </w:numPr>
        <w:autoSpaceDN/>
        <w:rPr>
          <w:rFonts w:cstheme="minorHAnsi"/>
        </w:rPr>
      </w:pPr>
      <w:bookmarkStart w:id="408" w:name="_Ref45802469"/>
      <w:r w:rsidRPr="005A1AC4">
        <w:rPr>
          <w:rFonts w:cstheme="minorHAnsi"/>
        </w:rPr>
        <w:t>If a Dispute arises then:</w:t>
      </w:r>
      <w:bookmarkEnd w:id="408"/>
    </w:p>
    <w:p w14:paraId="19FE3206" w14:textId="77777777" w:rsidR="008D531F" w:rsidRPr="005A1AC4" w:rsidRDefault="008D531F" w:rsidP="00BE2264">
      <w:pPr>
        <w:pStyle w:val="SchedClauses"/>
        <w:numPr>
          <w:ilvl w:val="2"/>
          <w:numId w:val="81"/>
        </w:numPr>
        <w:autoSpaceDN/>
        <w:rPr>
          <w:rFonts w:cstheme="minorHAnsi"/>
        </w:rPr>
      </w:pPr>
      <w:r w:rsidRPr="005A1AC4">
        <w:rPr>
          <w:rFonts w:cstheme="minorHAnsi"/>
        </w:rPr>
        <w:t>the Buyer Representative and the Supplier Representative shall attempt in good faith to resolve the Dispute; and</w:t>
      </w:r>
    </w:p>
    <w:p w14:paraId="47D1DB2F" w14:textId="77777777" w:rsidR="008D531F" w:rsidRPr="005A1AC4" w:rsidRDefault="008D531F" w:rsidP="00BE2264">
      <w:pPr>
        <w:pStyle w:val="SchedClauses"/>
        <w:numPr>
          <w:ilvl w:val="2"/>
          <w:numId w:val="81"/>
        </w:numPr>
        <w:autoSpaceDN/>
        <w:rPr>
          <w:rFonts w:cstheme="minorHAnsi"/>
        </w:rPr>
      </w:pPr>
      <w:r w:rsidRPr="005A1AC4">
        <w:rPr>
          <w:rFonts w:cstheme="minorHAnsi"/>
        </w:rPr>
        <w:t>if such attempts are not successful within a reasonable period, not being longer than twenty (20) Working Days, either Party may issue to the other a Dispute Notice.</w:t>
      </w:r>
    </w:p>
    <w:p w14:paraId="58D26D18" w14:textId="77777777" w:rsidR="008D531F" w:rsidRPr="005A1AC4" w:rsidRDefault="008D531F" w:rsidP="00BE2264">
      <w:pPr>
        <w:pStyle w:val="SchedClauses"/>
        <w:numPr>
          <w:ilvl w:val="1"/>
          <w:numId w:val="81"/>
        </w:numPr>
        <w:autoSpaceDN/>
        <w:rPr>
          <w:rFonts w:cstheme="minorHAnsi"/>
        </w:rPr>
      </w:pPr>
      <w:r w:rsidRPr="005A1AC4">
        <w:rPr>
          <w:rFonts w:cstheme="minorHAnsi"/>
        </w:rPr>
        <w:t>A Dispute Notice:</w:t>
      </w:r>
    </w:p>
    <w:p w14:paraId="1BB01573" w14:textId="77777777" w:rsidR="008D531F" w:rsidRPr="005A1AC4" w:rsidRDefault="008D531F" w:rsidP="00BE2264">
      <w:pPr>
        <w:pStyle w:val="SchedClauses"/>
        <w:numPr>
          <w:ilvl w:val="2"/>
          <w:numId w:val="81"/>
        </w:numPr>
        <w:autoSpaceDN/>
        <w:rPr>
          <w:rFonts w:cstheme="minorHAnsi"/>
        </w:rPr>
      </w:pPr>
      <w:r w:rsidRPr="005A1AC4">
        <w:rPr>
          <w:rFonts w:cstheme="minorHAnsi"/>
        </w:rPr>
        <w:t>shall set out:</w:t>
      </w:r>
    </w:p>
    <w:p w14:paraId="4D33AD8D" w14:textId="77777777" w:rsidR="008D531F" w:rsidRPr="005A1AC4" w:rsidRDefault="008D531F" w:rsidP="00BE2264">
      <w:pPr>
        <w:pStyle w:val="SchedClauses"/>
        <w:numPr>
          <w:ilvl w:val="5"/>
          <w:numId w:val="81"/>
        </w:numPr>
        <w:autoSpaceDN/>
        <w:ind w:left="3119"/>
        <w:rPr>
          <w:rFonts w:cstheme="minorHAnsi"/>
        </w:rPr>
      </w:pPr>
      <w:r w:rsidRPr="005A1AC4">
        <w:rPr>
          <w:rFonts w:cstheme="minorHAnsi"/>
        </w:rPr>
        <w:t>the material particulars of the Dispute;</w:t>
      </w:r>
    </w:p>
    <w:p w14:paraId="5295CCB8" w14:textId="77777777" w:rsidR="008D531F" w:rsidRPr="005A1AC4" w:rsidRDefault="008D531F" w:rsidP="00BE2264">
      <w:pPr>
        <w:pStyle w:val="SchedClauses"/>
        <w:numPr>
          <w:ilvl w:val="5"/>
          <w:numId w:val="81"/>
        </w:numPr>
        <w:autoSpaceDN/>
        <w:ind w:left="3119"/>
        <w:rPr>
          <w:rFonts w:cstheme="minorHAnsi"/>
        </w:rPr>
      </w:pPr>
      <w:r w:rsidRPr="005A1AC4">
        <w:rPr>
          <w:rFonts w:cstheme="minorHAnsi"/>
        </w:rPr>
        <w:t>the reasons why the Party serving the Dispute Notice believes that the Dispute has arisen; and</w:t>
      </w:r>
    </w:p>
    <w:p w14:paraId="57DB8828" w14:textId="77777777" w:rsidR="008D531F" w:rsidRPr="005A1AC4" w:rsidRDefault="008D531F" w:rsidP="00BE2264">
      <w:pPr>
        <w:pStyle w:val="SchedClauses"/>
        <w:numPr>
          <w:ilvl w:val="5"/>
          <w:numId w:val="81"/>
        </w:numPr>
        <w:autoSpaceDN/>
        <w:ind w:left="3119"/>
        <w:rPr>
          <w:rFonts w:cstheme="minorHAnsi"/>
        </w:rPr>
      </w:pPr>
      <w:r w:rsidRPr="005A1AC4">
        <w:rPr>
          <w:rFonts w:cstheme="minorHAnsi"/>
        </w:rPr>
        <w:t>if the Party serving the Dispute Notice believes that the Dispute should be dealt with under the Expedited Dispute Timetable, the reason why; and</w:t>
      </w:r>
    </w:p>
    <w:p w14:paraId="1C035427" w14:textId="77777777" w:rsidR="008D531F" w:rsidRPr="005A1AC4" w:rsidRDefault="008D531F" w:rsidP="00BE2264">
      <w:pPr>
        <w:pStyle w:val="SchedClauses"/>
        <w:numPr>
          <w:ilvl w:val="2"/>
          <w:numId w:val="81"/>
        </w:numPr>
        <w:autoSpaceDN/>
        <w:rPr>
          <w:rFonts w:cstheme="minorHAnsi"/>
        </w:rPr>
      </w:pPr>
      <w:bookmarkStart w:id="409" w:name="_Ref45801427"/>
      <w:r w:rsidRPr="005A1AC4">
        <w:rPr>
          <w:rFonts w:cstheme="minorHAnsi"/>
        </w:rPr>
        <w:t>may specify in accordance with the requirements of Paragraphs </w:t>
      </w:r>
      <w:r w:rsidRPr="005A1AC4">
        <w:rPr>
          <w:rFonts w:cstheme="minorHAnsi"/>
        </w:rPr>
        <w:fldChar w:fldCharType="begin"/>
      </w:r>
      <w:r w:rsidRPr="005A1AC4">
        <w:rPr>
          <w:rFonts w:cstheme="minorHAnsi"/>
        </w:rPr>
        <w:instrText xml:space="preserve"> REF _Ref45801333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9.2</w:t>
      </w:r>
      <w:r w:rsidRPr="005A1AC4">
        <w:rPr>
          <w:rFonts w:cstheme="minorHAnsi"/>
        </w:rPr>
        <w:fldChar w:fldCharType="end"/>
      </w:r>
      <w:r w:rsidRPr="005A1AC4">
        <w:rPr>
          <w:rFonts w:cstheme="minorHAnsi"/>
        </w:rPr>
        <w:t xml:space="preserve"> and </w:t>
      </w:r>
      <w:r w:rsidRPr="005A1AC4">
        <w:rPr>
          <w:rFonts w:cstheme="minorHAnsi"/>
        </w:rPr>
        <w:fldChar w:fldCharType="begin"/>
      </w:r>
      <w:r w:rsidRPr="005A1AC4">
        <w:rPr>
          <w:rFonts w:cstheme="minorHAnsi"/>
        </w:rPr>
        <w:instrText xml:space="preserve"> REF _Ref45801334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9.3</w:t>
      </w:r>
      <w:r w:rsidRPr="005A1AC4">
        <w:rPr>
          <w:rFonts w:cstheme="minorHAnsi"/>
        </w:rPr>
        <w:fldChar w:fldCharType="end"/>
      </w:r>
      <w:r w:rsidRPr="005A1AC4">
        <w:rPr>
          <w:rFonts w:cstheme="minorHAnsi"/>
        </w:rPr>
        <w:t xml:space="preserve"> that the Party issuing the Dispute Notice has determined (in the case of the Buyer) or considers (in the case of the Supplier) that the Dispute is a Multi-Party Dispute, in which case Paragraph </w:t>
      </w:r>
      <w:r w:rsidRPr="005A1AC4">
        <w:rPr>
          <w:rFonts w:cstheme="minorHAnsi"/>
        </w:rPr>
        <w:fldChar w:fldCharType="begin"/>
      </w:r>
      <w:r w:rsidRPr="005A1AC4">
        <w:rPr>
          <w:rFonts w:cstheme="minorHAnsi"/>
        </w:rPr>
        <w:instrText xml:space="preserve"> REF _Ref45801389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2.3</w:t>
      </w:r>
      <w:r w:rsidRPr="005A1AC4">
        <w:rPr>
          <w:rFonts w:cstheme="minorHAnsi"/>
        </w:rPr>
        <w:fldChar w:fldCharType="end"/>
      </w:r>
      <w:r w:rsidRPr="005A1AC4">
        <w:rPr>
          <w:rFonts w:cstheme="minorHAnsi"/>
        </w:rPr>
        <w:t xml:space="preserve"> shall apply.</w:t>
      </w:r>
      <w:bookmarkEnd w:id="409"/>
    </w:p>
    <w:p w14:paraId="46C02C0B" w14:textId="77777777" w:rsidR="008D531F" w:rsidRPr="005A1AC4" w:rsidRDefault="008D531F" w:rsidP="00BE2264">
      <w:pPr>
        <w:pStyle w:val="SchedClauses"/>
        <w:numPr>
          <w:ilvl w:val="1"/>
          <w:numId w:val="81"/>
        </w:numPr>
        <w:autoSpaceDN/>
        <w:rPr>
          <w:rFonts w:cstheme="minorHAnsi"/>
        </w:rPr>
      </w:pPr>
      <w:bookmarkStart w:id="410" w:name="_Ref45801389"/>
      <w:r w:rsidRPr="005A1AC4">
        <w:rPr>
          <w:rFonts w:cstheme="minorHAnsi"/>
        </w:rPr>
        <w:t>If a Dispute Notice specifies that the Dispute has been determined or is considered to be a Multi-Party Dispute pursuant to Paragraph </w:t>
      </w:r>
      <w:r w:rsidRPr="005A1AC4">
        <w:rPr>
          <w:rFonts w:cstheme="minorHAnsi"/>
        </w:rPr>
        <w:fldChar w:fldCharType="begin"/>
      </w:r>
      <w:r w:rsidRPr="005A1AC4">
        <w:rPr>
          <w:rFonts w:cstheme="minorHAnsi"/>
        </w:rPr>
        <w:instrText xml:space="preserve"> REF _Ref45801427 \r \h  \* MERGEFORMAT </w:instrText>
      </w:r>
      <w:r w:rsidRPr="005A1AC4">
        <w:rPr>
          <w:rFonts w:cstheme="minorHAnsi"/>
        </w:rPr>
      </w:r>
      <w:r w:rsidRPr="005A1AC4">
        <w:rPr>
          <w:rFonts w:cstheme="minorHAnsi"/>
        </w:rPr>
        <w:fldChar w:fldCharType="separate"/>
      </w:r>
      <w:r>
        <w:rPr>
          <w:rFonts w:cstheme="minorHAnsi"/>
        </w:rPr>
        <w:t>2.2.2</w:t>
      </w:r>
      <w:r w:rsidRPr="005A1AC4">
        <w:rPr>
          <w:rFonts w:cstheme="minorHAnsi"/>
        </w:rPr>
        <w:fldChar w:fldCharType="end"/>
      </w:r>
      <w:r w:rsidRPr="005A1AC4">
        <w:rPr>
          <w:rFonts w:cstheme="minorHAnsi"/>
        </w:rPr>
        <w:t>, then:</w:t>
      </w:r>
      <w:bookmarkEnd w:id="410"/>
    </w:p>
    <w:p w14:paraId="55666D99" w14:textId="77777777" w:rsidR="008D531F" w:rsidRPr="005A1AC4" w:rsidRDefault="008D531F" w:rsidP="00BE2264">
      <w:pPr>
        <w:pStyle w:val="SchedClauses"/>
        <w:numPr>
          <w:ilvl w:val="2"/>
          <w:numId w:val="81"/>
        </w:numPr>
        <w:autoSpaceDN/>
        <w:rPr>
          <w:rFonts w:cstheme="minorHAnsi"/>
        </w:rPr>
      </w:pPr>
      <w:r w:rsidRPr="005A1AC4">
        <w:rPr>
          <w:rFonts w:cstheme="minorHAnsi"/>
        </w:rPr>
        <w:t xml:space="preserve">if it is served by the Buyer it shall be treated as a Multi-Party Procedure Initiation Notice; and </w:t>
      </w:r>
    </w:p>
    <w:p w14:paraId="55876AFC" w14:textId="77777777" w:rsidR="008D531F" w:rsidRPr="005A1AC4" w:rsidRDefault="008D531F" w:rsidP="00BE2264">
      <w:pPr>
        <w:pStyle w:val="SchedClauses"/>
        <w:numPr>
          <w:ilvl w:val="2"/>
          <w:numId w:val="81"/>
        </w:numPr>
        <w:autoSpaceDN/>
        <w:rPr>
          <w:rFonts w:cstheme="minorHAnsi"/>
        </w:rPr>
      </w:pPr>
      <w:r w:rsidRPr="005A1AC4">
        <w:rPr>
          <w:rFonts w:cstheme="minorHAnsi"/>
        </w:rPr>
        <w:t>if it is served by the Supplier it shall be treated as a Supplier Request,</w:t>
      </w:r>
    </w:p>
    <w:p w14:paraId="47202EAC" w14:textId="77777777" w:rsidR="008D531F" w:rsidRPr="005A1AC4" w:rsidRDefault="008D531F" w:rsidP="008D531F">
      <w:pPr>
        <w:ind w:left="1418"/>
        <w:rPr>
          <w:rFonts w:cstheme="minorHAnsi"/>
        </w:rPr>
      </w:pPr>
      <w:r w:rsidRPr="005A1AC4">
        <w:rPr>
          <w:rFonts w:cstheme="minorHAnsi"/>
        </w:rPr>
        <w:t xml:space="preserve">and in each case the provisions of Paragraph </w:t>
      </w:r>
      <w:r w:rsidRPr="005A1AC4">
        <w:rPr>
          <w:rFonts w:cstheme="minorHAnsi"/>
        </w:rPr>
        <w:fldChar w:fldCharType="begin"/>
      </w:r>
      <w:r w:rsidRPr="005A1AC4">
        <w:rPr>
          <w:rFonts w:cstheme="minorHAnsi"/>
        </w:rPr>
        <w:instrText xml:space="preserve"> REF _Ref45801464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9</w:t>
      </w:r>
      <w:r w:rsidRPr="005A1AC4">
        <w:rPr>
          <w:rFonts w:cstheme="minorHAnsi"/>
        </w:rPr>
        <w:fldChar w:fldCharType="end"/>
      </w:r>
      <w:r w:rsidRPr="005A1AC4">
        <w:rPr>
          <w:rFonts w:cstheme="minorHAnsi"/>
        </w:rPr>
        <w:t xml:space="preserve"> shall apply.</w:t>
      </w:r>
    </w:p>
    <w:p w14:paraId="38AB5041" w14:textId="77777777" w:rsidR="008D531F" w:rsidRPr="005A1AC4" w:rsidRDefault="008D531F" w:rsidP="00BE2264">
      <w:pPr>
        <w:pStyle w:val="SchedClauses"/>
        <w:numPr>
          <w:ilvl w:val="1"/>
          <w:numId w:val="81"/>
        </w:numPr>
        <w:autoSpaceDN/>
        <w:rPr>
          <w:rFonts w:cstheme="minorHAnsi"/>
        </w:rPr>
      </w:pPr>
      <w:r w:rsidRPr="005A1AC4">
        <w:rPr>
          <w:rFonts w:cstheme="minorHAnsi"/>
        </w:rPr>
        <w:t>Subject to Paragraphs </w:t>
      </w:r>
      <w:r w:rsidRPr="005A1AC4">
        <w:rPr>
          <w:rFonts w:cstheme="minorHAnsi"/>
        </w:rPr>
        <w:fldChar w:fldCharType="begin"/>
      </w:r>
      <w:r w:rsidRPr="005A1AC4">
        <w:rPr>
          <w:rFonts w:cstheme="minorHAnsi"/>
        </w:rPr>
        <w:instrText xml:space="preserve"> REF _Ref45801483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2.5</w:t>
      </w:r>
      <w:r w:rsidRPr="005A1AC4">
        <w:rPr>
          <w:rFonts w:cstheme="minorHAnsi"/>
        </w:rPr>
        <w:fldChar w:fldCharType="end"/>
      </w:r>
      <w:r w:rsidRPr="005A1AC4">
        <w:rPr>
          <w:rFonts w:cstheme="minorHAnsi"/>
        </w:rPr>
        <w:t xml:space="preserve"> and </w:t>
      </w:r>
      <w:r w:rsidRPr="005A1AC4">
        <w:rPr>
          <w:rFonts w:cstheme="minorHAnsi"/>
        </w:rPr>
        <w:fldChar w:fldCharType="begin"/>
      </w:r>
      <w:r w:rsidRPr="005A1AC4">
        <w:rPr>
          <w:rFonts w:cstheme="minorHAnsi"/>
        </w:rPr>
        <w:instrText xml:space="preserve"> REF _Ref45801489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3.2</w:t>
      </w:r>
      <w:r w:rsidRPr="005A1AC4">
        <w:rPr>
          <w:rFonts w:cstheme="minorHAnsi"/>
        </w:rPr>
        <w:fldChar w:fldCharType="end"/>
      </w:r>
      <w:r w:rsidRPr="005A1AC4">
        <w:rPr>
          <w:rFonts w:cstheme="minorHAnsi"/>
        </w:rPr>
        <w:t xml:space="preserve"> and so long as the Buyer has not served a Multi-Party Procedure Initiation Notice in respect of the relevant Dispute, following the issue of a Dispute Notice the Parties shall seek to resolve the Dispute:</w:t>
      </w:r>
    </w:p>
    <w:p w14:paraId="1F32AA4D" w14:textId="77777777" w:rsidR="008D531F" w:rsidRPr="005A1AC4" w:rsidRDefault="008D531F" w:rsidP="00BE2264">
      <w:pPr>
        <w:pStyle w:val="SchedClauses"/>
        <w:numPr>
          <w:ilvl w:val="2"/>
          <w:numId w:val="81"/>
        </w:numPr>
        <w:autoSpaceDN/>
        <w:rPr>
          <w:rFonts w:cstheme="minorHAnsi"/>
        </w:rPr>
      </w:pPr>
      <w:r w:rsidRPr="005A1AC4">
        <w:rPr>
          <w:rFonts w:cstheme="minorHAnsi"/>
        </w:rPr>
        <w:t>first by commercial negotiation (as prescribed in Paragraph </w:t>
      </w:r>
      <w:r w:rsidRPr="005A1AC4">
        <w:rPr>
          <w:rFonts w:cstheme="minorHAnsi"/>
        </w:rPr>
        <w:fldChar w:fldCharType="begin"/>
      </w:r>
      <w:r w:rsidRPr="005A1AC4">
        <w:rPr>
          <w:rFonts w:cstheme="minorHAnsi"/>
        </w:rPr>
        <w:instrText xml:space="preserve"> REF _Ref45801513 \r \h  \* MERGEFORMAT </w:instrText>
      </w:r>
      <w:r w:rsidRPr="005A1AC4">
        <w:rPr>
          <w:rFonts w:cstheme="minorHAnsi"/>
        </w:rPr>
      </w:r>
      <w:r w:rsidRPr="005A1AC4">
        <w:rPr>
          <w:rFonts w:cstheme="minorHAnsi"/>
        </w:rPr>
        <w:fldChar w:fldCharType="separate"/>
      </w:r>
      <w:r>
        <w:rPr>
          <w:rFonts w:cstheme="minorHAnsi"/>
        </w:rPr>
        <w:t>4</w:t>
      </w:r>
      <w:r w:rsidRPr="005A1AC4">
        <w:rPr>
          <w:rFonts w:cstheme="minorHAnsi"/>
        </w:rPr>
        <w:fldChar w:fldCharType="end"/>
      </w:r>
      <w:r w:rsidRPr="005A1AC4">
        <w:rPr>
          <w:rFonts w:cstheme="minorHAnsi"/>
        </w:rPr>
        <w:t>);</w:t>
      </w:r>
    </w:p>
    <w:p w14:paraId="75BC19E5" w14:textId="77777777" w:rsidR="008D531F" w:rsidRPr="005A1AC4" w:rsidRDefault="008D531F" w:rsidP="00BE2264">
      <w:pPr>
        <w:pStyle w:val="SchedClauses"/>
        <w:numPr>
          <w:ilvl w:val="2"/>
          <w:numId w:val="81"/>
        </w:numPr>
        <w:autoSpaceDN/>
        <w:rPr>
          <w:rFonts w:cstheme="minorHAnsi"/>
        </w:rPr>
      </w:pPr>
      <w:r w:rsidRPr="005A1AC4">
        <w:rPr>
          <w:rFonts w:cstheme="minorHAnsi"/>
        </w:rPr>
        <w:t>then, if either Party serves a Mediation Notice, by mediation (as prescribed in Paragraph </w:t>
      </w:r>
      <w:r w:rsidRPr="005A1AC4">
        <w:rPr>
          <w:rFonts w:cstheme="minorHAnsi"/>
        </w:rPr>
        <w:fldChar w:fldCharType="begin"/>
      </w:r>
      <w:r w:rsidRPr="005A1AC4">
        <w:rPr>
          <w:rFonts w:cstheme="minorHAnsi"/>
        </w:rPr>
        <w:instrText xml:space="preserve"> REF _Ref45801527 \r \h  \* MERGEFORMAT </w:instrText>
      </w:r>
      <w:r w:rsidRPr="005A1AC4">
        <w:rPr>
          <w:rFonts w:cstheme="minorHAnsi"/>
        </w:rPr>
      </w:r>
      <w:r w:rsidRPr="005A1AC4">
        <w:rPr>
          <w:rFonts w:cstheme="minorHAnsi"/>
        </w:rPr>
        <w:fldChar w:fldCharType="separate"/>
      </w:r>
      <w:r>
        <w:rPr>
          <w:rFonts w:cstheme="minorHAnsi"/>
        </w:rPr>
        <w:t>5</w:t>
      </w:r>
      <w:r w:rsidRPr="005A1AC4">
        <w:rPr>
          <w:rFonts w:cstheme="minorHAnsi"/>
        </w:rPr>
        <w:fldChar w:fldCharType="end"/>
      </w:r>
      <w:r w:rsidRPr="005A1AC4">
        <w:rPr>
          <w:rFonts w:cstheme="minorHAnsi"/>
        </w:rPr>
        <w:t xml:space="preserve">); and </w:t>
      </w:r>
    </w:p>
    <w:p w14:paraId="4C3A62CC" w14:textId="77777777" w:rsidR="008D531F" w:rsidRPr="005A1AC4" w:rsidRDefault="008D531F" w:rsidP="00BE2264">
      <w:pPr>
        <w:pStyle w:val="SchedClauses"/>
        <w:numPr>
          <w:ilvl w:val="2"/>
          <w:numId w:val="81"/>
        </w:numPr>
        <w:autoSpaceDN/>
        <w:rPr>
          <w:rFonts w:cstheme="minorHAnsi"/>
        </w:rPr>
      </w:pPr>
      <w:r w:rsidRPr="005A1AC4">
        <w:rPr>
          <w:rFonts w:cstheme="minorHAnsi"/>
        </w:rPr>
        <w:t>lastly by recourse to arbitration (as prescribed in Paragraph </w:t>
      </w:r>
      <w:r w:rsidRPr="005A1AC4">
        <w:rPr>
          <w:rFonts w:cstheme="minorHAnsi"/>
        </w:rPr>
        <w:fldChar w:fldCharType="begin"/>
      </w:r>
      <w:r w:rsidRPr="005A1AC4">
        <w:rPr>
          <w:rFonts w:cstheme="minorHAnsi"/>
        </w:rPr>
        <w:instrText xml:space="preserve"> REF _Ref45801540 \r \h  \* MERGEFORMAT </w:instrText>
      </w:r>
      <w:r w:rsidRPr="005A1AC4">
        <w:rPr>
          <w:rFonts w:cstheme="minorHAnsi"/>
        </w:rPr>
      </w:r>
      <w:r w:rsidRPr="005A1AC4">
        <w:rPr>
          <w:rFonts w:cstheme="minorHAnsi"/>
        </w:rPr>
        <w:fldChar w:fldCharType="separate"/>
      </w:r>
      <w:r>
        <w:rPr>
          <w:rFonts w:cstheme="minorHAnsi"/>
        </w:rPr>
        <w:t>7</w:t>
      </w:r>
      <w:r w:rsidRPr="005A1AC4">
        <w:rPr>
          <w:rFonts w:cstheme="minorHAnsi"/>
        </w:rPr>
        <w:fldChar w:fldCharType="end"/>
      </w:r>
      <w:r w:rsidRPr="005A1AC4">
        <w:rPr>
          <w:rFonts w:cstheme="minorHAnsi"/>
        </w:rPr>
        <w:t>) or litigation (in accordance with Clause </w:t>
      </w:r>
      <w:r w:rsidRPr="005A1AC4">
        <w:rPr>
          <w:rFonts w:cstheme="minorHAnsi"/>
        </w:rPr>
        <w:fldChar w:fldCharType="begin"/>
      </w:r>
      <w:r w:rsidRPr="005A1AC4">
        <w:rPr>
          <w:rFonts w:cstheme="minorHAnsi"/>
        </w:rPr>
        <w:instrText xml:space="preserve"> REF _Ref45801603 \r \h  \* MERGEFORMAT </w:instrText>
      </w:r>
      <w:r w:rsidRPr="005A1AC4">
        <w:rPr>
          <w:rFonts w:cstheme="minorHAnsi"/>
        </w:rPr>
      </w:r>
      <w:r w:rsidRPr="005A1AC4">
        <w:rPr>
          <w:rFonts w:cstheme="minorHAnsi"/>
        </w:rPr>
        <w:fldChar w:fldCharType="separate"/>
      </w:r>
      <w:r>
        <w:rPr>
          <w:rFonts w:cstheme="minorHAnsi"/>
        </w:rPr>
        <w:t>55</w:t>
      </w:r>
      <w:r w:rsidRPr="005A1AC4">
        <w:rPr>
          <w:rFonts w:cstheme="minorHAnsi"/>
        </w:rPr>
        <w:fldChar w:fldCharType="end"/>
      </w:r>
      <w:r w:rsidRPr="005A1AC4">
        <w:rPr>
          <w:rFonts w:cstheme="minorHAnsi"/>
        </w:rPr>
        <w:t>.</w:t>
      </w:r>
    </w:p>
    <w:p w14:paraId="76ED08A5" w14:textId="77777777" w:rsidR="008D531F" w:rsidRPr="005A1AC4" w:rsidRDefault="008D531F" w:rsidP="00BE2264">
      <w:pPr>
        <w:pStyle w:val="SchedClauses"/>
        <w:numPr>
          <w:ilvl w:val="1"/>
          <w:numId w:val="81"/>
        </w:numPr>
        <w:autoSpaceDN/>
        <w:rPr>
          <w:rFonts w:cstheme="minorHAnsi"/>
        </w:rPr>
      </w:pPr>
      <w:bookmarkStart w:id="411" w:name="_Ref45801483"/>
      <w:r w:rsidRPr="005A1AC4">
        <w:rPr>
          <w:rFonts w:cstheme="minorHAnsi"/>
        </w:rPr>
        <w:t>Specific issues shall be referred to Expert Determination (as prescribed in Paragraph </w:t>
      </w:r>
      <w:r w:rsidRPr="005A1AC4">
        <w:rPr>
          <w:rFonts w:cstheme="minorHAnsi"/>
        </w:rPr>
        <w:fldChar w:fldCharType="begin"/>
      </w:r>
      <w:r w:rsidRPr="005A1AC4">
        <w:rPr>
          <w:rFonts w:cstheme="minorHAnsi"/>
        </w:rPr>
        <w:instrText xml:space="preserve"> REF _Ref45801551 \r \h  \* MERGEFORMAT </w:instrText>
      </w:r>
      <w:r w:rsidRPr="005A1AC4">
        <w:rPr>
          <w:rFonts w:cstheme="minorHAnsi"/>
        </w:rPr>
      </w:r>
      <w:r w:rsidRPr="005A1AC4">
        <w:rPr>
          <w:rFonts w:cstheme="minorHAnsi"/>
        </w:rPr>
        <w:fldChar w:fldCharType="separate"/>
      </w:r>
      <w:r>
        <w:rPr>
          <w:rFonts w:cstheme="minorHAnsi"/>
        </w:rPr>
        <w:t>6</w:t>
      </w:r>
      <w:r w:rsidRPr="005A1AC4">
        <w:rPr>
          <w:rFonts w:cstheme="minorHAnsi"/>
        </w:rPr>
        <w:fldChar w:fldCharType="end"/>
      </w:r>
      <w:r w:rsidRPr="005A1AC4">
        <w:rPr>
          <w:rFonts w:cstheme="minorHAnsi"/>
        </w:rPr>
        <w:t>) where specified under the provisions of this Contract and may also be referred to Expert Determination where otherwise appropriate as specified in Paragraph </w:t>
      </w:r>
      <w:r w:rsidRPr="005A1AC4">
        <w:rPr>
          <w:rFonts w:cstheme="minorHAnsi"/>
        </w:rPr>
        <w:fldChar w:fldCharType="begin"/>
      </w:r>
      <w:r w:rsidRPr="005A1AC4">
        <w:rPr>
          <w:rFonts w:cstheme="minorHAnsi"/>
        </w:rPr>
        <w:instrText xml:space="preserve"> REF _Ref45801564 \r \h  \* MERGEFORMAT </w:instrText>
      </w:r>
      <w:r w:rsidRPr="005A1AC4">
        <w:rPr>
          <w:rFonts w:cstheme="minorHAnsi"/>
        </w:rPr>
      </w:r>
      <w:r w:rsidRPr="005A1AC4">
        <w:rPr>
          <w:rFonts w:cstheme="minorHAnsi"/>
        </w:rPr>
        <w:fldChar w:fldCharType="separate"/>
      </w:r>
      <w:r>
        <w:rPr>
          <w:rFonts w:cstheme="minorHAnsi"/>
        </w:rPr>
        <w:t>6.1</w:t>
      </w:r>
      <w:r w:rsidRPr="005A1AC4">
        <w:rPr>
          <w:rFonts w:cstheme="minorHAnsi"/>
        </w:rPr>
        <w:fldChar w:fldCharType="end"/>
      </w:r>
      <w:r w:rsidRPr="005A1AC4">
        <w:rPr>
          <w:rFonts w:cstheme="minorHAnsi"/>
        </w:rPr>
        <w:t>.</w:t>
      </w:r>
      <w:bookmarkEnd w:id="411"/>
    </w:p>
    <w:p w14:paraId="7E71884A" w14:textId="77777777" w:rsidR="008D531F" w:rsidRPr="005A1AC4" w:rsidRDefault="008D531F" w:rsidP="00BE2264">
      <w:pPr>
        <w:pStyle w:val="SchedClauses"/>
        <w:numPr>
          <w:ilvl w:val="1"/>
          <w:numId w:val="81"/>
        </w:numPr>
        <w:autoSpaceDN/>
        <w:rPr>
          <w:rFonts w:cstheme="minorHAnsi"/>
        </w:rPr>
      </w:pPr>
      <w:r w:rsidRPr="005A1AC4">
        <w:rPr>
          <w:rFonts w:cstheme="minorHAnsi"/>
        </w:rPr>
        <w:t xml:space="preserve">Unless agreed otherwise in writing, the Parties shall continue to comply with their respective obligations under this Contract regardless of the nature of the Dispute and notwithstanding any issue of a Dispute Notice or a Multi-Party Procedure Initiation Notice or proceedings under Paragraph </w:t>
      </w:r>
      <w:r w:rsidRPr="005A1AC4">
        <w:rPr>
          <w:rFonts w:cstheme="minorHAnsi"/>
        </w:rPr>
        <w:fldChar w:fldCharType="begin"/>
      </w:r>
      <w:r w:rsidRPr="005A1AC4">
        <w:rPr>
          <w:rFonts w:cstheme="minorHAnsi"/>
        </w:rPr>
        <w:instrText xml:space="preserve"> REF _Ref45801638 \r \h  \* MERGEFORMAT </w:instrText>
      </w:r>
      <w:r w:rsidRPr="005A1AC4">
        <w:rPr>
          <w:rFonts w:cstheme="minorHAnsi"/>
        </w:rPr>
      </w:r>
      <w:r w:rsidRPr="005A1AC4">
        <w:rPr>
          <w:rFonts w:cstheme="minorHAnsi"/>
        </w:rPr>
        <w:fldChar w:fldCharType="separate"/>
      </w:r>
      <w:r>
        <w:rPr>
          <w:rFonts w:cstheme="minorHAnsi"/>
        </w:rPr>
        <w:t>8</w:t>
      </w:r>
      <w:r w:rsidRPr="005A1AC4">
        <w:rPr>
          <w:rFonts w:cstheme="minorHAnsi"/>
        </w:rPr>
        <w:fldChar w:fldCharType="end"/>
      </w:r>
      <w:r w:rsidRPr="005A1AC4">
        <w:rPr>
          <w:rFonts w:cstheme="minorHAnsi"/>
        </w:rPr>
        <w:t>.</w:t>
      </w:r>
    </w:p>
    <w:p w14:paraId="648683E1" w14:textId="77777777" w:rsidR="008D531F" w:rsidRPr="005A1AC4" w:rsidRDefault="008D531F" w:rsidP="00BE2264">
      <w:pPr>
        <w:pStyle w:val="SchedClauses"/>
        <w:numPr>
          <w:ilvl w:val="0"/>
          <w:numId w:val="81"/>
        </w:numPr>
        <w:autoSpaceDN/>
        <w:rPr>
          <w:b/>
          <w:noProof/>
        </w:rPr>
      </w:pPr>
      <w:bookmarkStart w:id="412" w:name="_Ref45801678"/>
      <w:r w:rsidRPr="005A1AC4">
        <w:rPr>
          <w:b/>
          <w:noProof/>
        </w:rPr>
        <w:t>EXPEDITED DISPUTE TIMETABLE</w:t>
      </w:r>
      <w:bookmarkEnd w:id="412"/>
    </w:p>
    <w:p w14:paraId="177E3877" w14:textId="77777777" w:rsidR="008D531F" w:rsidRPr="005A1AC4" w:rsidRDefault="008D531F" w:rsidP="00BE2264">
      <w:pPr>
        <w:pStyle w:val="SchedClauses"/>
        <w:numPr>
          <w:ilvl w:val="1"/>
          <w:numId w:val="81"/>
        </w:numPr>
        <w:autoSpaceDN/>
        <w:rPr>
          <w:rFonts w:cstheme="minorHAnsi"/>
        </w:rPr>
      </w:pPr>
      <w:bookmarkStart w:id="413" w:name="_Ref45801698"/>
      <w:r w:rsidRPr="005A1AC4">
        <w:rPr>
          <w:rFonts w:cstheme="minorHAnsi"/>
        </w:rPr>
        <w:t>In exceptional circumstances where the use of the times in this Schedule 4 would be unreasonable, including (by way of example) where one Party would be materially disadvantaged by a delay in resolving the Dispute, the Parties may agree to use the Expedited Dispute Timetable.  If the Parties are unable to reach agreement on whether to use the Expedited Dispute Timetable within five (5) Working Days of the issue of a Dispute Notice, the use of the Expedited Dispute Timetable shall be at the sole discretion of the Buyer.</w:t>
      </w:r>
      <w:bookmarkEnd w:id="413"/>
    </w:p>
    <w:p w14:paraId="6048EC05" w14:textId="77777777" w:rsidR="008D531F" w:rsidRPr="005A1AC4" w:rsidRDefault="008D531F" w:rsidP="00BE2264">
      <w:pPr>
        <w:pStyle w:val="SchedClauses"/>
        <w:numPr>
          <w:ilvl w:val="1"/>
          <w:numId w:val="81"/>
        </w:numPr>
        <w:autoSpaceDN/>
        <w:rPr>
          <w:rFonts w:cstheme="minorHAnsi"/>
        </w:rPr>
      </w:pPr>
      <w:bookmarkStart w:id="414" w:name="_Ref45801489"/>
      <w:r w:rsidRPr="005A1AC4">
        <w:rPr>
          <w:rFonts w:cstheme="minorHAnsi"/>
        </w:rPr>
        <w:t>If the Expedited Dispute Timetable is to be used pursuant to the provisions of Paragraph </w:t>
      </w:r>
      <w:r w:rsidRPr="005A1AC4">
        <w:rPr>
          <w:rFonts w:cstheme="minorHAnsi"/>
        </w:rPr>
        <w:fldChar w:fldCharType="begin"/>
      </w:r>
      <w:r w:rsidRPr="005A1AC4">
        <w:rPr>
          <w:rFonts w:cstheme="minorHAnsi"/>
        </w:rPr>
        <w:instrText xml:space="preserve"> REF _Ref45801698 \r \h  \* MERGEFORMAT </w:instrText>
      </w:r>
      <w:r w:rsidRPr="005A1AC4">
        <w:rPr>
          <w:rFonts w:cstheme="minorHAnsi"/>
        </w:rPr>
      </w:r>
      <w:r w:rsidRPr="005A1AC4">
        <w:rPr>
          <w:rFonts w:cstheme="minorHAnsi"/>
        </w:rPr>
        <w:fldChar w:fldCharType="separate"/>
      </w:r>
      <w:r>
        <w:rPr>
          <w:rFonts w:cstheme="minorHAnsi"/>
        </w:rPr>
        <w:t>3.1</w:t>
      </w:r>
      <w:r w:rsidRPr="005A1AC4">
        <w:rPr>
          <w:rFonts w:cstheme="minorHAnsi"/>
        </w:rPr>
        <w:fldChar w:fldCharType="end"/>
      </w:r>
      <w:r w:rsidRPr="005A1AC4">
        <w:rPr>
          <w:rFonts w:cstheme="minorHAnsi"/>
        </w:rPr>
        <w:t xml:space="preserve"> or is otherwise specified under the provisions of this Contract, then the following periods of time shall apply in lieu of the time periods specified in the applicable Paragraphs:</w:t>
      </w:r>
      <w:bookmarkEnd w:id="414"/>
    </w:p>
    <w:p w14:paraId="68935DE5" w14:textId="77777777" w:rsidR="008D531F" w:rsidRPr="005A1AC4" w:rsidRDefault="008D531F" w:rsidP="00BE2264">
      <w:pPr>
        <w:pStyle w:val="SchedClauses"/>
        <w:numPr>
          <w:ilvl w:val="2"/>
          <w:numId w:val="81"/>
        </w:numPr>
        <w:autoSpaceDN/>
        <w:rPr>
          <w:rFonts w:cstheme="minorHAnsi"/>
        </w:rPr>
      </w:pPr>
      <w:r w:rsidRPr="005A1AC4">
        <w:rPr>
          <w:rFonts w:cstheme="minorHAnsi"/>
        </w:rPr>
        <w:t>in Paragraph </w:t>
      </w:r>
      <w:r w:rsidRPr="005A1AC4">
        <w:rPr>
          <w:rFonts w:cstheme="minorHAnsi"/>
        </w:rPr>
        <w:fldChar w:fldCharType="begin"/>
      </w:r>
      <w:r w:rsidRPr="005A1AC4">
        <w:rPr>
          <w:rFonts w:cstheme="minorHAnsi"/>
        </w:rPr>
        <w:instrText xml:space="preserve"> REF _Ref45801740 \r \h  \* MERGEFORMAT </w:instrText>
      </w:r>
      <w:r w:rsidRPr="005A1AC4">
        <w:rPr>
          <w:rFonts w:cstheme="minorHAnsi"/>
        </w:rPr>
      </w:r>
      <w:r w:rsidRPr="005A1AC4">
        <w:rPr>
          <w:rFonts w:cstheme="minorHAnsi"/>
        </w:rPr>
        <w:fldChar w:fldCharType="separate"/>
      </w:r>
      <w:r>
        <w:rPr>
          <w:rFonts w:cstheme="minorHAnsi"/>
        </w:rPr>
        <w:t>4.2.3</w:t>
      </w:r>
      <w:r w:rsidRPr="005A1AC4">
        <w:rPr>
          <w:rFonts w:cstheme="minorHAnsi"/>
        </w:rPr>
        <w:fldChar w:fldCharType="end"/>
      </w:r>
      <w:r w:rsidRPr="005A1AC4">
        <w:rPr>
          <w:rFonts w:cstheme="minorHAnsi"/>
        </w:rPr>
        <w:t>, ten (10) Working Days;</w:t>
      </w:r>
    </w:p>
    <w:p w14:paraId="78861179" w14:textId="77777777" w:rsidR="008D531F" w:rsidRPr="005A1AC4" w:rsidRDefault="008D531F" w:rsidP="00BE2264">
      <w:pPr>
        <w:pStyle w:val="SchedClauses"/>
        <w:numPr>
          <w:ilvl w:val="2"/>
          <w:numId w:val="81"/>
        </w:numPr>
        <w:autoSpaceDN/>
        <w:rPr>
          <w:rFonts w:cstheme="minorHAnsi"/>
        </w:rPr>
      </w:pPr>
      <w:r w:rsidRPr="005A1AC4">
        <w:rPr>
          <w:rFonts w:cstheme="minorHAnsi"/>
        </w:rPr>
        <w:t>in Paragraph </w:t>
      </w:r>
      <w:r w:rsidRPr="005A1AC4">
        <w:rPr>
          <w:rFonts w:cstheme="minorHAnsi"/>
        </w:rPr>
        <w:fldChar w:fldCharType="begin"/>
      </w:r>
      <w:r w:rsidRPr="005A1AC4">
        <w:rPr>
          <w:rFonts w:cstheme="minorHAnsi"/>
        </w:rPr>
        <w:instrText xml:space="preserve"> REF _Ref45801749 \r \h  \* MERGEFORMAT </w:instrText>
      </w:r>
      <w:r w:rsidRPr="005A1AC4">
        <w:rPr>
          <w:rFonts w:cstheme="minorHAnsi"/>
        </w:rPr>
      </w:r>
      <w:r w:rsidRPr="005A1AC4">
        <w:rPr>
          <w:rFonts w:cstheme="minorHAnsi"/>
        </w:rPr>
        <w:fldChar w:fldCharType="separate"/>
      </w:r>
      <w:r>
        <w:rPr>
          <w:rFonts w:cstheme="minorHAnsi"/>
        </w:rPr>
        <w:t>5.2</w:t>
      </w:r>
      <w:r w:rsidRPr="005A1AC4">
        <w:rPr>
          <w:rFonts w:cstheme="minorHAnsi"/>
        </w:rPr>
        <w:fldChar w:fldCharType="end"/>
      </w:r>
      <w:r w:rsidRPr="005A1AC4">
        <w:rPr>
          <w:rFonts w:cstheme="minorHAnsi"/>
        </w:rPr>
        <w:t>, ten (10) Working Days;</w:t>
      </w:r>
    </w:p>
    <w:p w14:paraId="4A5955C1" w14:textId="77777777" w:rsidR="008D531F" w:rsidRPr="005A1AC4" w:rsidRDefault="008D531F" w:rsidP="00BE2264">
      <w:pPr>
        <w:pStyle w:val="SchedClauses"/>
        <w:numPr>
          <w:ilvl w:val="2"/>
          <w:numId w:val="81"/>
        </w:numPr>
        <w:autoSpaceDN/>
        <w:rPr>
          <w:rFonts w:cstheme="minorHAnsi"/>
        </w:rPr>
      </w:pPr>
      <w:r w:rsidRPr="005A1AC4">
        <w:rPr>
          <w:rFonts w:cstheme="minorHAnsi"/>
        </w:rPr>
        <w:t>in Paragraph </w:t>
      </w:r>
      <w:r w:rsidRPr="005A1AC4">
        <w:rPr>
          <w:rFonts w:cstheme="minorHAnsi"/>
        </w:rPr>
        <w:fldChar w:fldCharType="begin"/>
      </w:r>
      <w:r w:rsidRPr="005A1AC4">
        <w:rPr>
          <w:rFonts w:cstheme="minorHAnsi"/>
        </w:rPr>
        <w:instrText xml:space="preserve"> REF _Ref45801756 \r \h  \* MERGEFORMAT </w:instrText>
      </w:r>
      <w:r w:rsidRPr="005A1AC4">
        <w:rPr>
          <w:rFonts w:cstheme="minorHAnsi"/>
        </w:rPr>
      </w:r>
      <w:r w:rsidRPr="005A1AC4">
        <w:rPr>
          <w:rFonts w:cstheme="minorHAnsi"/>
        </w:rPr>
        <w:fldChar w:fldCharType="separate"/>
      </w:r>
      <w:r>
        <w:rPr>
          <w:rFonts w:cstheme="minorHAnsi"/>
        </w:rPr>
        <w:t>6.2</w:t>
      </w:r>
      <w:r w:rsidRPr="005A1AC4">
        <w:rPr>
          <w:rFonts w:cstheme="minorHAnsi"/>
        </w:rPr>
        <w:fldChar w:fldCharType="end"/>
      </w:r>
      <w:r w:rsidRPr="005A1AC4">
        <w:rPr>
          <w:rFonts w:cstheme="minorHAnsi"/>
        </w:rPr>
        <w:t>, five (5) Working Days; and</w:t>
      </w:r>
    </w:p>
    <w:p w14:paraId="603B9E42" w14:textId="77777777" w:rsidR="008D531F" w:rsidRPr="005A1AC4" w:rsidRDefault="008D531F" w:rsidP="00BE2264">
      <w:pPr>
        <w:pStyle w:val="SchedClauses"/>
        <w:numPr>
          <w:ilvl w:val="2"/>
          <w:numId w:val="81"/>
        </w:numPr>
        <w:autoSpaceDN/>
        <w:rPr>
          <w:rFonts w:cstheme="minorHAnsi"/>
        </w:rPr>
      </w:pPr>
      <w:r w:rsidRPr="005A1AC4">
        <w:rPr>
          <w:rFonts w:cstheme="minorHAnsi"/>
        </w:rPr>
        <w:t>in Paragraph </w:t>
      </w:r>
      <w:r w:rsidRPr="005A1AC4">
        <w:rPr>
          <w:rFonts w:cstheme="minorHAnsi"/>
        </w:rPr>
        <w:fldChar w:fldCharType="begin"/>
      </w:r>
      <w:r w:rsidRPr="005A1AC4">
        <w:rPr>
          <w:rFonts w:cstheme="minorHAnsi"/>
        </w:rPr>
        <w:instrText xml:space="preserve"> REF _Ref45801763 \r \h  \* MERGEFORMAT </w:instrText>
      </w:r>
      <w:r w:rsidRPr="005A1AC4">
        <w:rPr>
          <w:rFonts w:cstheme="minorHAnsi"/>
        </w:rPr>
      </w:r>
      <w:r w:rsidRPr="005A1AC4">
        <w:rPr>
          <w:rFonts w:cstheme="minorHAnsi"/>
        </w:rPr>
        <w:fldChar w:fldCharType="separate"/>
      </w:r>
      <w:r>
        <w:rPr>
          <w:rFonts w:cstheme="minorHAnsi"/>
        </w:rPr>
        <w:t>7.2</w:t>
      </w:r>
      <w:r w:rsidRPr="005A1AC4">
        <w:rPr>
          <w:rFonts w:cstheme="minorHAnsi"/>
        </w:rPr>
        <w:fldChar w:fldCharType="end"/>
      </w:r>
      <w:r w:rsidRPr="005A1AC4">
        <w:rPr>
          <w:rFonts w:cstheme="minorHAnsi"/>
        </w:rPr>
        <w:t>, ten (10) Working Days.</w:t>
      </w:r>
    </w:p>
    <w:p w14:paraId="6A333F50" w14:textId="77777777" w:rsidR="008D531F" w:rsidRPr="005A1AC4" w:rsidRDefault="008D531F" w:rsidP="00BE2264">
      <w:pPr>
        <w:pStyle w:val="SchedClauses"/>
        <w:numPr>
          <w:ilvl w:val="1"/>
          <w:numId w:val="81"/>
        </w:numPr>
        <w:autoSpaceDN/>
        <w:rPr>
          <w:rFonts w:cstheme="minorHAnsi"/>
        </w:rPr>
      </w:pPr>
      <w:r w:rsidRPr="005A1AC4">
        <w:rPr>
          <w:rFonts w:cstheme="minorHAnsi"/>
        </w:rPr>
        <w:t xml:space="preserve">If at any point it becomes clear that an applicable deadline cannot be met or has passed, the Parties may (but shall be under no obligation to) agree in writing to extend the deadline.  If the Parties fail to agree within two (2) Working Days after the deadline has passed, the Buyer may set a revised deadline provided that it is no less than five (5) Working Days before the end of the period of time specified in the applicable paragraphs (or two (2) Working Days in the case of Paragraph </w:t>
      </w:r>
      <w:r w:rsidRPr="005A1AC4">
        <w:rPr>
          <w:rFonts w:cstheme="minorHAnsi"/>
        </w:rPr>
        <w:fldChar w:fldCharType="begin"/>
      </w:r>
      <w:r w:rsidRPr="005A1AC4">
        <w:rPr>
          <w:rFonts w:cstheme="minorHAnsi"/>
        </w:rPr>
        <w:instrText xml:space="preserve"> REF _Ref45801756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6.2</w:t>
      </w:r>
      <w:r w:rsidRPr="005A1AC4">
        <w:rPr>
          <w:rFonts w:cstheme="minorHAnsi"/>
        </w:rPr>
        <w:fldChar w:fldCharType="end"/>
      </w:r>
      <w:r w:rsidRPr="005A1AC4">
        <w:rPr>
          <w:rFonts w:cstheme="minorHAnsi"/>
        </w:rPr>
        <w:t>). Any agreed extension shall have the effect of delaying the start of the subsequent stages by the period agreed in the extension. If the Buyer fails to set such a revised deadline then the use of the Expedited Dispute Timetable shall cease and the normal time periods shall apply from that point onwards.</w:t>
      </w:r>
    </w:p>
    <w:p w14:paraId="4B10CB22" w14:textId="77777777" w:rsidR="008D531F" w:rsidRPr="005A1AC4" w:rsidRDefault="008D531F" w:rsidP="00BE2264">
      <w:pPr>
        <w:pStyle w:val="SchedClauses"/>
        <w:numPr>
          <w:ilvl w:val="0"/>
          <w:numId w:val="81"/>
        </w:numPr>
        <w:autoSpaceDN/>
        <w:rPr>
          <w:b/>
          <w:noProof/>
        </w:rPr>
      </w:pPr>
      <w:bookmarkStart w:id="415" w:name="_Ref45801513"/>
      <w:r w:rsidRPr="005A1AC4">
        <w:rPr>
          <w:b/>
          <w:noProof/>
        </w:rPr>
        <w:t>COMMERCIAL NEGOTIATION</w:t>
      </w:r>
      <w:bookmarkEnd w:id="415"/>
    </w:p>
    <w:p w14:paraId="5E4DC6D8" w14:textId="77777777" w:rsidR="008D531F" w:rsidRPr="005A1AC4" w:rsidRDefault="008D531F" w:rsidP="00BE2264">
      <w:pPr>
        <w:pStyle w:val="SchedClauses"/>
        <w:numPr>
          <w:ilvl w:val="1"/>
          <w:numId w:val="81"/>
        </w:numPr>
        <w:autoSpaceDN/>
        <w:rPr>
          <w:rFonts w:cstheme="minorHAnsi"/>
        </w:rPr>
      </w:pPr>
      <w:bookmarkStart w:id="416" w:name="_Ref45802018"/>
      <w:r w:rsidRPr="005A1AC4">
        <w:rPr>
          <w:rFonts w:cstheme="minorHAnsi"/>
        </w:rPr>
        <w:t>Following the service of a Dispute Notice, then, so long as the Buyer has not served a Multi-Party Procedure Initiation Notice in respect of the relevant Dispute, the Buyer and the Supplier shall make reasonable endeavours to resolve the Dispute as soon as possible by commercial negotiation between the  Buyer Representative and the Supplier Representative, or such other individual as may be notified by a Party to the other Party from time to time.</w:t>
      </w:r>
      <w:bookmarkEnd w:id="416"/>
      <w:r w:rsidRPr="005A1AC4">
        <w:rPr>
          <w:rFonts w:cstheme="minorHAnsi"/>
        </w:rPr>
        <w:t xml:space="preserve"> </w:t>
      </w:r>
    </w:p>
    <w:p w14:paraId="68D23118" w14:textId="77777777" w:rsidR="008D531F" w:rsidRPr="005A1AC4" w:rsidRDefault="008D531F" w:rsidP="00BE2264">
      <w:pPr>
        <w:pStyle w:val="SchedClauses"/>
        <w:numPr>
          <w:ilvl w:val="1"/>
          <w:numId w:val="81"/>
        </w:numPr>
        <w:autoSpaceDN/>
        <w:rPr>
          <w:rFonts w:cstheme="minorHAnsi"/>
        </w:rPr>
      </w:pPr>
      <w:bookmarkStart w:id="417" w:name="_Ref45802788"/>
      <w:r w:rsidRPr="005A1AC4">
        <w:rPr>
          <w:rFonts w:cstheme="minorHAnsi"/>
        </w:rPr>
        <w:t>If:</w:t>
      </w:r>
      <w:bookmarkEnd w:id="417"/>
      <w:r w:rsidRPr="005A1AC4">
        <w:rPr>
          <w:rFonts w:cstheme="minorHAnsi"/>
        </w:rPr>
        <w:t xml:space="preserve"> </w:t>
      </w:r>
    </w:p>
    <w:p w14:paraId="62B263BF" w14:textId="77777777" w:rsidR="008D531F" w:rsidRPr="005A1AC4" w:rsidRDefault="008D531F" w:rsidP="00BE2264">
      <w:pPr>
        <w:pStyle w:val="SchedClauses"/>
        <w:numPr>
          <w:ilvl w:val="2"/>
          <w:numId w:val="81"/>
        </w:numPr>
        <w:autoSpaceDN/>
        <w:rPr>
          <w:rFonts w:cstheme="minorHAnsi"/>
        </w:rPr>
      </w:pPr>
      <w:r w:rsidRPr="005A1AC4">
        <w:rPr>
          <w:rFonts w:cstheme="minorHAnsi"/>
        </w:rPr>
        <w:t xml:space="preserve">either Party is of the reasonable opinion that the resolution of a Dispute by commercial negotiation, or the continuance of commercial negotiation, will not result in an appropriate solution; </w:t>
      </w:r>
    </w:p>
    <w:p w14:paraId="70A98427" w14:textId="77777777" w:rsidR="008D531F" w:rsidRPr="005A1AC4" w:rsidRDefault="008D531F" w:rsidP="00BE2264">
      <w:pPr>
        <w:pStyle w:val="SchedClauses"/>
        <w:numPr>
          <w:ilvl w:val="2"/>
          <w:numId w:val="81"/>
        </w:numPr>
        <w:autoSpaceDN/>
        <w:rPr>
          <w:rFonts w:cstheme="minorHAnsi"/>
        </w:rPr>
      </w:pPr>
      <w:r w:rsidRPr="005A1AC4">
        <w:rPr>
          <w:rFonts w:cstheme="minorHAnsi"/>
        </w:rPr>
        <w:t>the Parties have already held discussions of a nature and intent (or otherwise were conducted in the spirit) that would equate to the conduct of commercial negotiation in accordance with this Paragraph </w:t>
      </w:r>
      <w:r w:rsidRPr="005A1AC4">
        <w:rPr>
          <w:rFonts w:cstheme="minorHAnsi"/>
        </w:rPr>
        <w:fldChar w:fldCharType="begin"/>
      </w:r>
      <w:r w:rsidRPr="005A1AC4">
        <w:rPr>
          <w:rFonts w:cstheme="minorHAnsi"/>
        </w:rPr>
        <w:instrText xml:space="preserve"> REF _Ref45801513 \r \h  \* MERGEFORMAT </w:instrText>
      </w:r>
      <w:r w:rsidRPr="005A1AC4">
        <w:rPr>
          <w:rFonts w:cstheme="minorHAnsi"/>
        </w:rPr>
      </w:r>
      <w:r w:rsidRPr="005A1AC4">
        <w:rPr>
          <w:rFonts w:cstheme="minorHAnsi"/>
        </w:rPr>
        <w:fldChar w:fldCharType="separate"/>
      </w:r>
      <w:r>
        <w:rPr>
          <w:rFonts w:cstheme="minorHAnsi"/>
        </w:rPr>
        <w:t>4</w:t>
      </w:r>
      <w:r w:rsidRPr="005A1AC4">
        <w:rPr>
          <w:rFonts w:cstheme="minorHAnsi"/>
        </w:rPr>
        <w:fldChar w:fldCharType="end"/>
      </w:r>
      <w:r w:rsidRPr="005A1AC4">
        <w:rPr>
          <w:rFonts w:cstheme="minorHAnsi"/>
        </w:rPr>
        <w:t>; or</w:t>
      </w:r>
    </w:p>
    <w:p w14:paraId="323FD058" w14:textId="77777777" w:rsidR="008D531F" w:rsidRPr="005A1AC4" w:rsidRDefault="008D531F" w:rsidP="00BE2264">
      <w:pPr>
        <w:pStyle w:val="SchedClauses"/>
        <w:numPr>
          <w:ilvl w:val="2"/>
          <w:numId w:val="81"/>
        </w:numPr>
        <w:autoSpaceDN/>
        <w:rPr>
          <w:rFonts w:cstheme="minorHAnsi"/>
        </w:rPr>
      </w:pPr>
      <w:bookmarkStart w:id="418" w:name="_Ref45801740"/>
      <w:r w:rsidRPr="005A1AC4">
        <w:rPr>
          <w:rFonts w:cstheme="minorHAnsi"/>
        </w:rPr>
        <w:t>the Parties have not settled the Dispute in accordance with Paragraph </w:t>
      </w:r>
      <w:r w:rsidRPr="005A1AC4">
        <w:rPr>
          <w:rFonts w:cstheme="minorHAnsi"/>
        </w:rPr>
        <w:fldChar w:fldCharType="begin"/>
      </w:r>
      <w:r w:rsidRPr="005A1AC4">
        <w:rPr>
          <w:rFonts w:cstheme="minorHAnsi"/>
        </w:rPr>
        <w:instrText xml:space="preserve"> REF _Ref45802018 \r \h  \* MERGEFORMAT </w:instrText>
      </w:r>
      <w:r w:rsidRPr="005A1AC4">
        <w:rPr>
          <w:rFonts w:cstheme="minorHAnsi"/>
        </w:rPr>
      </w:r>
      <w:r w:rsidRPr="005A1AC4">
        <w:rPr>
          <w:rFonts w:cstheme="minorHAnsi"/>
        </w:rPr>
        <w:fldChar w:fldCharType="separate"/>
      </w:r>
      <w:r>
        <w:rPr>
          <w:rFonts w:cstheme="minorHAnsi"/>
        </w:rPr>
        <w:t>4.1</w:t>
      </w:r>
      <w:r w:rsidRPr="005A1AC4">
        <w:rPr>
          <w:rFonts w:cstheme="minorHAnsi"/>
        </w:rPr>
        <w:fldChar w:fldCharType="end"/>
      </w:r>
      <w:r w:rsidRPr="005A1AC4">
        <w:rPr>
          <w:rFonts w:cstheme="minorHAnsi"/>
        </w:rPr>
        <w:t xml:space="preserve"> within thirty (30) Working Days of service of the Dispute Notice,</w:t>
      </w:r>
      <w:bookmarkEnd w:id="418"/>
      <w:r w:rsidRPr="005A1AC4">
        <w:rPr>
          <w:rFonts w:cstheme="minorHAnsi"/>
        </w:rPr>
        <w:t xml:space="preserve"> </w:t>
      </w:r>
    </w:p>
    <w:p w14:paraId="55288354" w14:textId="77777777" w:rsidR="008D531F" w:rsidRPr="005A1AC4" w:rsidRDefault="008D531F" w:rsidP="00BE2264">
      <w:pPr>
        <w:pStyle w:val="SchedClauses"/>
        <w:numPr>
          <w:ilvl w:val="2"/>
          <w:numId w:val="81"/>
        </w:numPr>
        <w:autoSpaceDN/>
        <w:rPr>
          <w:rFonts w:cstheme="minorHAnsi"/>
        </w:rPr>
      </w:pPr>
      <w:r w:rsidRPr="005A1AC4">
        <w:rPr>
          <w:rFonts w:cstheme="minorHAnsi"/>
        </w:rPr>
        <w:t>either Party may serve a written notice to proceed to mediation in accordance with Paragraph </w:t>
      </w:r>
      <w:r w:rsidRPr="005A1AC4">
        <w:rPr>
          <w:rFonts w:cstheme="minorHAnsi"/>
        </w:rPr>
        <w:fldChar w:fldCharType="begin"/>
      </w:r>
      <w:r w:rsidRPr="005A1AC4">
        <w:rPr>
          <w:rFonts w:cstheme="minorHAnsi"/>
        </w:rPr>
        <w:instrText xml:space="preserve"> REF _Ref45801527 \r \h  \* MERGEFORMAT </w:instrText>
      </w:r>
      <w:r w:rsidRPr="005A1AC4">
        <w:rPr>
          <w:rFonts w:cstheme="minorHAnsi"/>
        </w:rPr>
      </w:r>
      <w:r w:rsidRPr="005A1AC4">
        <w:rPr>
          <w:rFonts w:cstheme="minorHAnsi"/>
        </w:rPr>
        <w:fldChar w:fldCharType="separate"/>
      </w:r>
      <w:r>
        <w:rPr>
          <w:rFonts w:cstheme="minorHAnsi"/>
        </w:rPr>
        <w:t>5</w:t>
      </w:r>
      <w:r w:rsidRPr="005A1AC4">
        <w:rPr>
          <w:rFonts w:cstheme="minorHAnsi"/>
        </w:rPr>
        <w:fldChar w:fldCharType="end"/>
      </w:r>
      <w:r w:rsidRPr="005A1AC4">
        <w:rPr>
          <w:rFonts w:cstheme="minorHAnsi"/>
        </w:rPr>
        <w:t xml:space="preserve"> (a “</w:t>
      </w:r>
      <w:r w:rsidRPr="005A1AC4">
        <w:rPr>
          <w:rFonts w:cstheme="minorHAnsi"/>
          <w:b/>
        </w:rPr>
        <w:t>Mediation Notice</w:t>
      </w:r>
      <w:r w:rsidRPr="005A1AC4">
        <w:rPr>
          <w:rFonts w:cstheme="minorHAnsi"/>
        </w:rPr>
        <w:t>”).</w:t>
      </w:r>
    </w:p>
    <w:p w14:paraId="0E4312AC" w14:textId="77777777" w:rsidR="008D531F" w:rsidRPr="005A1AC4" w:rsidRDefault="008D531F" w:rsidP="00BE2264">
      <w:pPr>
        <w:pStyle w:val="SchedClauses"/>
        <w:numPr>
          <w:ilvl w:val="0"/>
          <w:numId w:val="81"/>
        </w:numPr>
        <w:autoSpaceDN/>
        <w:rPr>
          <w:b/>
          <w:noProof/>
        </w:rPr>
      </w:pPr>
      <w:bookmarkStart w:id="419" w:name="_Ref45801527"/>
      <w:r w:rsidRPr="005A1AC4">
        <w:rPr>
          <w:b/>
          <w:noProof/>
        </w:rPr>
        <w:t>MEDIATION</w:t>
      </w:r>
      <w:bookmarkEnd w:id="419"/>
    </w:p>
    <w:p w14:paraId="3E300C34" w14:textId="77777777" w:rsidR="008D531F" w:rsidRPr="005A1AC4" w:rsidRDefault="008D531F" w:rsidP="00BE2264">
      <w:pPr>
        <w:pStyle w:val="SchedClauses"/>
        <w:numPr>
          <w:ilvl w:val="1"/>
          <w:numId w:val="81"/>
        </w:numPr>
        <w:autoSpaceDN/>
        <w:rPr>
          <w:rFonts w:cstheme="minorHAnsi"/>
        </w:rPr>
      </w:pPr>
      <w:r w:rsidRPr="005A1AC4">
        <w:rPr>
          <w:rFonts w:cstheme="minorHAnsi"/>
        </w:rPr>
        <w:t xml:space="preserve">If a Mediation Notice is served, the Parties shall attempt to resolve the dispute in accordance with the version of CEDR's Model Mediation Procedure which is current at the time the Mediation Notice is served (or such other version as the Parties may agree). </w:t>
      </w:r>
    </w:p>
    <w:p w14:paraId="5450F7D0" w14:textId="77777777" w:rsidR="008D531F" w:rsidRPr="005A1AC4" w:rsidRDefault="008D531F" w:rsidP="00BE2264">
      <w:pPr>
        <w:pStyle w:val="SchedClauses"/>
        <w:numPr>
          <w:ilvl w:val="1"/>
          <w:numId w:val="81"/>
        </w:numPr>
        <w:autoSpaceDN/>
        <w:rPr>
          <w:rFonts w:cstheme="minorHAnsi"/>
        </w:rPr>
      </w:pPr>
      <w:bookmarkStart w:id="420" w:name="_Ref45801749"/>
      <w:r w:rsidRPr="005A1AC4">
        <w:rPr>
          <w:rFonts w:cstheme="minorHAnsi"/>
        </w:rPr>
        <w:t>If the Parties are unable to agree on the joint appointment of an independent person to mediate the Dispute within twenty (20) Working Days from (and including) the service of a Mediation Notice then either Party may apply to CEDR to nominate such a person.</w:t>
      </w:r>
      <w:bookmarkEnd w:id="420"/>
    </w:p>
    <w:p w14:paraId="413FC6FF" w14:textId="77777777" w:rsidR="008D531F" w:rsidRPr="005A1AC4" w:rsidRDefault="008D531F" w:rsidP="00BE2264">
      <w:pPr>
        <w:pStyle w:val="SchedClauses"/>
        <w:numPr>
          <w:ilvl w:val="1"/>
          <w:numId w:val="81"/>
        </w:numPr>
        <w:autoSpaceDN/>
        <w:rPr>
          <w:rFonts w:cstheme="minorHAnsi"/>
        </w:rPr>
      </w:pPr>
      <w:r w:rsidRPr="005A1AC4">
        <w:rPr>
          <w:rFonts w:cstheme="minorHAnsi"/>
        </w:rPr>
        <w:t>If the Parties are unable to reach a settlement in the negotiations at the mediation, and only if both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6C1F5B6" w14:textId="77777777" w:rsidR="008D531F" w:rsidRPr="005A1AC4" w:rsidRDefault="008D531F" w:rsidP="00BE2264">
      <w:pPr>
        <w:pStyle w:val="SchedClauses"/>
        <w:numPr>
          <w:ilvl w:val="1"/>
          <w:numId w:val="81"/>
        </w:numPr>
        <w:autoSpaceDN/>
        <w:rPr>
          <w:rFonts w:cstheme="minorHAnsi"/>
        </w:rPr>
      </w:pPr>
      <w:r w:rsidRPr="005A1AC4">
        <w:rPr>
          <w:rFonts w:cstheme="minorHAnsi"/>
        </w:rPr>
        <w:t>Any settlement reached in the mediation shall not be legally binding until it has been reduced to writing and signed by, or on behalf of, the Parties (in accordance with the Change Control Procedure where appropriate). The Mediator shall assist the Parties in recording the outcome of the mediation.</w:t>
      </w:r>
    </w:p>
    <w:p w14:paraId="19FC0F20" w14:textId="77777777" w:rsidR="008D531F" w:rsidRPr="005A1AC4" w:rsidRDefault="008D531F" w:rsidP="00BE2264">
      <w:pPr>
        <w:pStyle w:val="SchedClauses"/>
        <w:numPr>
          <w:ilvl w:val="0"/>
          <w:numId w:val="81"/>
        </w:numPr>
        <w:autoSpaceDN/>
        <w:rPr>
          <w:b/>
          <w:noProof/>
        </w:rPr>
      </w:pPr>
      <w:bookmarkStart w:id="421" w:name="_Ref45801551"/>
      <w:r w:rsidRPr="005A1AC4">
        <w:rPr>
          <w:b/>
          <w:noProof/>
        </w:rPr>
        <w:t>EXPERT DETERMINATION</w:t>
      </w:r>
      <w:bookmarkEnd w:id="421"/>
    </w:p>
    <w:p w14:paraId="75DD0774" w14:textId="77777777" w:rsidR="008D531F" w:rsidRPr="005A1AC4" w:rsidRDefault="008D531F" w:rsidP="00BE2264">
      <w:pPr>
        <w:pStyle w:val="SchedClauses"/>
        <w:numPr>
          <w:ilvl w:val="1"/>
          <w:numId w:val="81"/>
        </w:numPr>
        <w:autoSpaceDN/>
        <w:rPr>
          <w:rFonts w:cstheme="minorHAnsi"/>
        </w:rPr>
      </w:pPr>
      <w:bookmarkStart w:id="422" w:name="_Ref45801564"/>
      <w:r w:rsidRPr="005A1AC4">
        <w:rPr>
          <w:rFonts w:cstheme="minorHAnsi"/>
        </w:rPr>
        <w:t>If a Dispute relates to any aspect of the technology underlying the provision of the Services or otherwise relates to a technical matter of an IT, accounting or financing nature and the Dispute has not been resolved by commercial negotiation in accordance with Paragraph </w:t>
      </w:r>
      <w:r w:rsidRPr="005A1AC4">
        <w:rPr>
          <w:rFonts w:cstheme="minorHAnsi"/>
        </w:rPr>
        <w:fldChar w:fldCharType="begin"/>
      </w:r>
      <w:r w:rsidRPr="005A1AC4">
        <w:rPr>
          <w:rFonts w:cstheme="minorHAnsi"/>
        </w:rPr>
        <w:instrText xml:space="preserve"> REF _Ref45801513 \r \h  \* MERGEFORMAT </w:instrText>
      </w:r>
      <w:r w:rsidRPr="005A1AC4">
        <w:rPr>
          <w:rFonts w:cstheme="minorHAnsi"/>
        </w:rPr>
      </w:r>
      <w:r w:rsidRPr="005A1AC4">
        <w:rPr>
          <w:rFonts w:cstheme="minorHAnsi"/>
        </w:rPr>
        <w:fldChar w:fldCharType="separate"/>
      </w:r>
      <w:r>
        <w:rPr>
          <w:rFonts w:cstheme="minorHAnsi"/>
        </w:rPr>
        <w:t>4</w:t>
      </w:r>
      <w:r w:rsidRPr="005A1AC4">
        <w:rPr>
          <w:rFonts w:cstheme="minorHAnsi"/>
        </w:rPr>
        <w:fldChar w:fldCharType="end"/>
      </w:r>
      <w:r w:rsidRPr="005A1AC4">
        <w:rPr>
          <w:rFonts w:cstheme="minorHAnsi"/>
        </w:rPr>
        <w:t xml:space="preserve"> or, if applicable, mediation in accordance with Paragraph </w:t>
      </w:r>
      <w:r w:rsidRPr="005A1AC4">
        <w:rPr>
          <w:rFonts w:cstheme="minorHAnsi"/>
        </w:rPr>
        <w:fldChar w:fldCharType="begin"/>
      </w:r>
      <w:r w:rsidRPr="005A1AC4">
        <w:rPr>
          <w:rFonts w:cstheme="minorHAnsi"/>
        </w:rPr>
        <w:instrText xml:space="preserve"> REF _Ref45801527 \r \h  \* MERGEFORMAT </w:instrText>
      </w:r>
      <w:r w:rsidRPr="005A1AC4">
        <w:rPr>
          <w:rFonts w:cstheme="minorHAnsi"/>
        </w:rPr>
      </w:r>
      <w:r w:rsidRPr="005A1AC4">
        <w:rPr>
          <w:rFonts w:cstheme="minorHAnsi"/>
        </w:rPr>
        <w:fldChar w:fldCharType="separate"/>
      </w:r>
      <w:r>
        <w:rPr>
          <w:rFonts w:cstheme="minorHAnsi"/>
        </w:rPr>
        <w:t>5</w:t>
      </w:r>
      <w:r w:rsidRPr="005A1AC4">
        <w:rPr>
          <w:rFonts w:cstheme="minorHAnsi"/>
        </w:rPr>
        <w:fldChar w:fldCharType="end"/>
      </w:r>
      <w:r w:rsidRPr="005A1AC4">
        <w:rPr>
          <w:rFonts w:cstheme="minorHAnsi"/>
        </w:rPr>
        <w:t>, then either Party may by written notice to the other request (agreement to which request shall not be unreasonably withheld or delayed) that the Dispute be referred to an expert for determination.</w:t>
      </w:r>
      <w:bookmarkEnd w:id="422"/>
    </w:p>
    <w:p w14:paraId="3B73DC43" w14:textId="77777777" w:rsidR="008D531F" w:rsidRPr="005A1AC4" w:rsidRDefault="008D531F" w:rsidP="00BE2264">
      <w:pPr>
        <w:pStyle w:val="SchedClauses"/>
        <w:numPr>
          <w:ilvl w:val="1"/>
          <w:numId w:val="81"/>
        </w:numPr>
        <w:autoSpaceDN/>
        <w:rPr>
          <w:rFonts w:cstheme="minorHAnsi"/>
        </w:rPr>
      </w:pPr>
      <w:bookmarkStart w:id="423" w:name="_Ref45801756"/>
      <w:r w:rsidRPr="005A1AC4">
        <w:rPr>
          <w:rFonts w:cstheme="minorHAnsi"/>
        </w:rPr>
        <w:t>The expert shall be appointed by agreement in writing between the Parties, but in the event of a failure to agree within ten (10) Working Days of the relevant request made pursuant to Paragraph </w:t>
      </w:r>
      <w:r w:rsidRPr="005A1AC4">
        <w:rPr>
          <w:rFonts w:cstheme="minorHAnsi"/>
        </w:rPr>
        <w:fldChar w:fldCharType="begin"/>
      </w:r>
      <w:r w:rsidRPr="005A1AC4">
        <w:rPr>
          <w:rFonts w:cstheme="minorHAnsi"/>
        </w:rPr>
        <w:instrText xml:space="preserve"> REF _Ref45801564 \r \h  \* MERGEFORMAT </w:instrText>
      </w:r>
      <w:r w:rsidRPr="005A1AC4">
        <w:rPr>
          <w:rFonts w:cstheme="minorHAnsi"/>
        </w:rPr>
      </w:r>
      <w:r w:rsidRPr="005A1AC4">
        <w:rPr>
          <w:rFonts w:cstheme="minorHAnsi"/>
        </w:rPr>
        <w:fldChar w:fldCharType="separate"/>
      </w:r>
      <w:r>
        <w:rPr>
          <w:rFonts w:cstheme="minorHAnsi"/>
        </w:rPr>
        <w:t>6.1</w:t>
      </w:r>
      <w:r w:rsidRPr="005A1AC4">
        <w:rPr>
          <w:rFonts w:cstheme="minorHAnsi"/>
        </w:rPr>
        <w:fldChar w:fldCharType="end"/>
      </w:r>
      <w:r w:rsidRPr="005A1AC4">
        <w:rPr>
          <w:rFonts w:cstheme="minorHAnsi"/>
        </w:rPr>
        <w:t>, or if the person appointed is unable or unwilling to act, the expert shall be appointed:</w:t>
      </w:r>
      <w:bookmarkEnd w:id="423"/>
    </w:p>
    <w:p w14:paraId="66D5B833" w14:textId="77777777" w:rsidR="008D531F" w:rsidRPr="005A1AC4" w:rsidRDefault="008D531F" w:rsidP="00BE2264">
      <w:pPr>
        <w:pStyle w:val="SchedClauses"/>
        <w:numPr>
          <w:ilvl w:val="2"/>
          <w:numId w:val="81"/>
        </w:numPr>
        <w:autoSpaceDN/>
        <w:rPr>
          <w:rFonts w:cstheme="minorHAnsi"/>
        </w:rPr>
      </w:pPr>
      <w:bookmarkStart w:id="424" w:name="_Ref45802152"/>
      <w:r w:rsidRPr="005A1AC4">
        <w:rPr>
          <w:rFonts w:cstheme="minorHAnsi"/>
        </w:rPr>
        <w:t>if the Dispute relates to any aspect of the technology underlying the provision of the Services or a matter of an IT technical nature, on the instructions of the President of the British Computer Society (or any other association that has replaced the British Computer Society);</w:t>
      </w:r>
      <w:bookmarkEnd w:id="424"/>
      <w:r w:rsidRPr="005A1AC4">
        <w:rPr>
          <w:rFonts w:cstheme="minorHAnsi"/>
        </w:rPr>
        <w:t xml:space="preserve"> </w:t>
      </w:r>
    </w:p>
    <w:p w14:paraId="30086FC5" w14:textId="77777777" w:rsidR="008D531F" w:rsidRPr="005A1AC4" w:rsidRDefault="008D531F" w:rsidP="00BE2264">
      <w:pPr>
        <w:pStyle w:val="SchedClauses"/>
        <w:numPr>
          <w:ilvl w:val="2"/>
          <w:numId w:val="81"/>
        </w:numPr>
        <w:autoSpaceDN/>
        <w:rPr>
          <w:rFonts w:cstheme="minorHAnsi"/>
        </w:rPr>
      </w:pPr>
      <w:bookmarkStart w:id="425" w:name="_Ref45802154"/>
      <w:r w:rsidRPr="005A1AC4">
        <w:rPr>
          <w:rFonts w:cstheme="minorHAnsi"/>
        </w:rPr>
        <w:t>if the Dispute relates to a matter of a financial technical nature, on the instructions of the President of the Institute of Chartered Accountants of England and Wales; or</w:t>
      </w:r>
      <w:bookmarkEnd w:id="425"/>
    </w:p>
    <w:p w14:paraId="4EB499FA" w14:textId="77777777" w:rsidR="008D531F" w:rsidRPr="005A1AC4" w:rsidRDefault="008D531F" w:rsidP="00BE2264">
      <w:pPr>
        <w:pStyle w:val="SchedClauses"/>
        <w:numPr>
          <w:ilvl w:val="2"/>
          <w:numId w:val="81"/>
        </w:numPr>
        <w:autoSpaceDN/>
        <w:rPr>
          <w:rFonts w:cstheme="minorHAnsi"/>
        </w:rPr>
      </w:pPr>
      <w:r w:rsidRPr="005A1AC4">
        <w:rPr>
          <w:rFonts w:cstheme="minorHAnsi"/>
        </w:rPr>
        <w:t>if the Dispute relates to a matter of a technical nature not falling within Paragraphs </w:t>
      </w:r>
      <w:r w:rsidRPr="005A1AC4">
        <w:rPr>
          <w:rFonts w:cstheme="minorHAnsi"/>
        </w:rPr>
        <w:fldChar w:fldCharType="begin"/>
      </w:r>
      <w:r w:rsidRPr="005A1AC4">
        <w:rPr>
          <w:rFonts w:cstheme="minorHAnsi"/>
        </w:rPr>
        <w:instrText xml:space="preserve"> REF _Ref45802152 \r \h  \* MERGEFORMAT </w:instrText>
      </w:r>
      <w:r w:rsidRPr="005A1AC4">
        <w:rPr>
          <w:rFonts w:cstheme="minorHAnsi"/>
        </w:rPr>
      </w:r>
      <w:r w:rsidRPr="005A1AC4">
        <w:rPr>
          <w:rFonts w:cstheme="minorHAnsi"/>
        </w:rPr>
        <w:fldChar w:fldCharType="separate"/>
      </w:r>
      <w:r>
        <w:rPr>
          <w:rFonts w:cstheme="minorHAnsi"/>
        </w:rPr>
        <w:t>6.2.1</w:t>
      </w:r>
      <w:r w:rsidRPr="005A1AC4">
        <w:rPr>
          <w:rFonts w:cstheme="minorHAnsi"/>
        </w:rPr>
        <w:fldChar w:fldCharType="end"/>
      </w:r>
      <w:r w:rsidRPr="005A1AC4">
        <w:rPr>
          <w:rFonts w:cstheme="minorHAnsi"/>
        </w:rPr>
        <w:t xml:space="preserve"> or </w:t>
      </w:r>
      <w:r w:rsidRPr="005A1AC4">
        <w:rPr>
          <w:rFonts w:cstheme="minorHAnsi"/>
        </w:rPr>
        <w:fldChar w:fldCharType="begin"/>
      </w:r>
      <w:r w:rsidRPr="005A1AC4">
        <w:rPr>
          <w:rFonts w:cstheme="minorHAnsi"/>
        </w:rPr>
        <w:instrText xml:space="preserve"> REF _Ref45802154 \r \h  \* MERGEFORMAT </w:instrText>
      </w:r>
      <w:r w:rsidRPr="005A1AC4">
        <w:rPr>
          <w:rFonts w:cstheme="minorHAnsi"/>
        </w:rPr>
      </w:r>
      <w:r w:rsidRPr="005A1AC4">
        <w:rPr>
          <w:rFonts w:cstheme="minorHAnsi"/>
        </w:rPr>
        <w:fldChar w:fldCharType="separate"/>
      </w:r>
      <w:r>
        <w:rPr>
          <w:rFonts w:cstheme="minorHAnsi"/>
        </w:rPr>
        <w:t>6.2.2</w:t>
      </w:r>
      <w:r w:rsidRPr="005A1AC4">
        <w:rPr>
          <w:rFonts w:cstheme="minorHAnsi"/>
        </w:rPr>
        <w:fldChar w:fldCharType="end"/>
      </w:r>
      <w:r w:rsidRPr="005A1AC4">
        <w:rPr>
          <w:rFonts w:cstheme="minorHAnsi"/>
        </w:rPr>
        <w:t>, on the instructions of the president (or equivalent) of:</w:t>
      </w:r>
    </w:p>
    <w:p w14:paraId="0183FB9E" w14:textId="77777777" w:rsidR="008D531F" w:rsidRPr="005A1AC4" w:rsidRDefault="008D531F" w:rsidP="00BE2264">
      <w:pPr>
        <w:pStyle w:val="SchedClauses"/>
        <w:numPr>
          <w:ilvl w:val="5"/>
          <w:numId w:val="81"/>
        </w:numPr>
        <w:autoSpaceDN/>
        <w:ind w:left="3119"/>
        <w:rPr>
          <w:rFonts w:cstheme="minorHAnsi"/>
        </w:rPr>
      </w:pPr>
      <w:r w:rsidRPr="005A1AC4">
        <w:rPr>
          <w:rFonts w:cstheme="minorHAnsi"/>
        </w:rPr>
        <w:t>an appropriate body agreed between the Parties; or</w:t>
      </w:r>
    </w:p>
    <w:p w14:paraId="3F58902D" w14:textId="77777777" w:rsidR="008D531F" w:rsidRPr="005A1AC4" w:rsidRDefault="008D531F" w:rsidP="00BE2264">
      <w:pPr>
        <w:pStyle w:val="SchedClauses"/>
        <w:numPr>
          <w:ilvl w:val="5"/>
          <w:numId w:val="81"/>
        </w:numPr>
        <w:autoSpaceDN/>
        <w:ind w:left="3119"/>
        <w:rPr>
          <w:rFonts w:cstheme="minorHAnsi"/>
        </w:rPr>
      </w:pPr>
      <w:r w:rsidRPr="005A1AC4">
        <w:rPr>
          <w:rFonts w:cstheme="minorHAnsi"/>
        </w:rPr>
        <w:t>if the Parties do not reach agreement on the relevant body within fifteen (15) Working Days of the relevant request made pursuant to Paragraph </w:t>
      </w:r>
      <w:r w:rsidRPr="005A1AC4">
        <w:rPr>
          <w:rFonts w:cstheme="minorHAnsi"/>
        </w:rPr>
        <w:fldChar w:fldCharType="begin"/>
      </w:r>
      <w:r w:rsidRPr="005A1AC4">
        <w:rPr>
          <w:rFonts w:cstheme="minorHAnsi"/>
        </w:rPr>
        <w:instrText xml:space="preserve"> REF _Ref45801564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6.1</w:t>
      </w:r>
      <w:r w:rsidRPr="005A1AC4">
        <w:rPr>
          <w:rFonts w:cstheme="minorHAnsi"/>
        </w:rPr>
        <w:fldChar w:fldCharType="end"/>
      </w:r>
      <w:r w:rsidRPr="005A1AC4">
        <w:rPr>
          <w:rFonts w:cstheme="minorHAnsi"/>
        </w:rPr>
        <w:t>, such body as may be specified by the President of the Law Society on application by either Party.</w:t>
      </w:r>
    </w:p>
    <w:p w14:paraId="439FD588" w14:textId="77777777" w:rsidR="008D531F" w:rsidRPr="005A1AC4" w:rsidRDefault="008D531F" w:rsidP="00BE2264">
      <w:pPr>
        <w:pStyle w:val="SchedClauses"/>
        <w:numPr>
          <w:ilvl w:val="1"/>
          <w:numId w:val="81"/>
        </w:numPr>
        <w:autoSpaceDN/>
        <w:rPr>
          <w:rFonts w:cstheme="minorHAnsi"/>
        </w:rPr>
      </w:pPr>
      <w:r w:rsidRPr="005A1AC4">
        <w:rPr>
          <w:rFonts w:cstheme="minorHAnsi"/>
        </w:rPr>
        <w:t>The Expert shall act on the following basis:</w:t>
      </w:r>
    </w:p>
    <w:p w14:paraId="65CF96C6" w14:textId="77777777" w:rsidR="008D531F" w:rsidRPr="005A1AC4" w:rsidRDefault="008D531F" w:rsidP="00BE2264">
      <w:pPr>
        <w:pStyle w:val="SchedClauses"/>
        <w:numPr>
          <w:ilvl w:val="2"/>
          <w:numId w:val="81"/>
        </w:numPr>
        <w:autoSpaceDN/>
        <w:rPr>
          <w:rFonts w:cstheme="minorHAnsi"/>
        </w:rPr>
      </w:pPr>
      <w:r w:rsidRPr="005A1AC4">
        <w:rPr>
          <w:rFonts w:cstheme="minorHAnsi"/>
        </w:rPr>
        <w:t>he/she shall act as an expert and not as an arbitrator and shall act fairly and impartially;</w:t>
      </w:r>
    </w:p>
    <w:p w14:paraId="67D817FF" w14:textId="77777777" w:rsidR="008D531F" w:rsidRPr="005A1AC4" w:rsidRDefault="008D531F" w:rsidP="00BE2264">
      <w:pPr>
        <w:pStyle w:val="SchedClauses"/>
        <w:numPr>
          <w:ilvl w:val="2"/>
          <w:numId w:val="81"/>
        </w:numPr>
        <w:autoSpaceDN/>
        <w:rPr>
          <w:rFonts w:cstheme="minorHAnsi"/>
        </w:rPr>
      </w:pPr>
      <w:r w:rsidRPr="005A1AC4">
        <w:rPr>
          <w:rFonts w:cstheme="minorHAnsi"/>
        </w:rPr>
        <w:t>the Expert's determination shall (in the absence of a material failure to follow the agreed procedures) be final and binding on the Parties;</w:t>
      </w:r>
    </w:p>
    <w:p w14:paraId="681D8B51" w14:textId="77777777" w:rsidR="008D531F" w:rsidRPr="005A1AC4" w:rsidRDefault="008D531F" w:rsidP="00BE2264">
      <w:pPr>
        <w:pStyle w:val="SchedClauses"/>
        <w:numPr>
          <w:ilvl w:val="2"/>
          <w:numId w:val="81"/>
        </w:numPr>
        <w:autoSpaceDN/>
        <w:rPr>
          <w:rFonts w:cstheme="minorHAnsi"/>
        </w:rPr>
      </w:pPr>
      <w:r w:rsidRPr="005A1AC4">
        <w:rPr>
          <w:rFonts w:cstheme="minorHAnsi"/>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5076A207" w14:textId="77777777" w:rsidR="008D531F" w:rsidRPr="005A1AC4" w:rsidRDefault="008D531F" w:rsidP="00BE2264">
      <w:pPr>
        <w:pStyle w:val="SchedClauses"/>
        <w:numPr>
          <w:ilvl w:val="2"/>
          <w:numId w:val="81"/>
        </w:numPr>
        <w:autoSpaceDN/>
        <w:rPr>
          <w:rFonts w:cstheme="minorHAnsi"/>
        </w:rPr>
      </w:pPr>
      <w:r w:rsidRPr="005A1AC4">
        <w:rPr>
          <w:rFonts w:cstheme="minorHAnsi"/>
        </w:rPr>
        <w:t>any amount payable by one Party to another as a result of the Expert's determination shall be due and payable within twenty (20) Working Days of the Expert's determination being notified to the Parties;</w:t>
      </w:r>
    </w:p>
    <w:p w14:paraId="7232CD31" w14:textId="77777777" w:rsidR="008D531F" w:rsidRPr="005A1AC4" w:rsidRDefault="008D531F" w:rsidP="00BE2264">
      <w:pPr>
        <w:pStyle w:val="SchedClauses"/>
        <w:numPr>
          <w:ilvl w:val="2"/>
          <w:numId w:val="81"/>
        </w:numPr>
        <w:autoSpaceDN/>
        <w:rPr>
          <w:rFonts w:cstheme="minorHAnsi"/>
        </w:rPr>
      </w:pPr>
      <w:r w:rsidRPr="005A1AC4">
        <w:rPr>
          <w:rFonts w:cstheme="minorHAnsi"/>
        </w:rPr>
        <w:t>the process shall be conducted in private and shall be confidential; and</w:t>
      </w:r>
    </w:p>
    <w:p w14:paraId="21F6CB29" w14:textId="77777777" w:rsidR="008D531F" w:rsidRPr="005A1AC4" w:rsidRDefault="008D531F" w:rsidP="00BE2264">
      <w:pPr>
        <w:pStyle w:val="SchedClauses"/>
        <w:numPr>
          <w:ilvl w:val="2"/>
          <w:numId w:val="81"/>
        </w:numPr>
        <w:autoSpaceDN/>
        <w:rPr>
          <w:rFonts w:cstheme="minorHAnsi"/>
        </w:rPr>
      </w:pPr>
      <w:r w:rsidRPr="005A1AC4">
        <w:rPr>
          <w:rFonts w:cstheme="minorHAnsi"/>
        </w:rPr>
        <w:t>the Expert shall determine how and by whom the costs of the determination, including his/her fees and expenses, are to be paid.</w:t>
      </w:r>
    </w:p>
    <w:p w14:paraId="13DCAF33" w14:textId="77777777" w:rsidR="008D531F" w:rsidRPr="005A1AC4" w:rsidRDefault="008D531F" w:rsidP="00BE2264">
      <w:pPr>
        <w:pStyle w:val="SchedClauses"/>
        <w:numPr>
          <w:ilvl w:val="0"/>
          <w:numId w:val="81"/>
        </w:numPr>
        <w:autoSpaceDN/>
        <w:rPr>
          <w:b/>
          <w:noProof/>
        </w:rPr>
      </w:pPr>
      <w:bookmarkStart w:id="426" w:name="_Ref45801540"/>
      <w:r w:rsidRPr="005A1AC4">
        <w:rPr>
          <w:b/>
          <w:noProof/>
        </w:rPr>
        <w:t>ARBITRATION</w:t>
      </w:r>
      <w:bookmarkEnd w:id="426"/>
    </w:p>
    <w:p w14:paraId="143A0010" w14:textId="77777777" w:rsidR="008D531F" w:rsidRPr="005A1AC4" w:rsidRDefault="008D531F" w:rsidP="00BE2264">
      <w:pPr>
        <w:pStyle w:val="SchedClauses"/>
        <w:numPr>
          <w:ilvl w:val="1"/>
          <w:numId w:val="81"/>
        </w:numPr>
        <w:autoSpaceDN/>
        <w:rPr>
          <w:rFonts w:cstheme="minorHAnsi"/>
        </w:rPr>
      </w:pPr>
      <w:bookmarkStart w:id="427" w:name="_Ref45802365"/>
      <w:r w:rsidRPr="005A1AC4">
        <w:rPr>
          <w:rFonts w:cstheme="minorHAnsi"/>
        </w:rPr>
        <w:t>Subject to compliance with its obligations under Paragraph </w:t>
      </w:r>
      <w:r w:rsidRPr="005A1AC4">
        <w:rPr>
          <w:rFonts w:cstheme="minorHAnsi"/>
        </w:rPr>
        <w:fldChar w:fldCharType="begin"/>
      </w:r>
      <w:r w:rsidRPr="005A1AC4">
        <w:rPr>
          <w:rFonts w:cstheme="minorHAnsi"/>
        </w:rPr>
        <w:instrText xml:space="preserve"> REF _Ref45802018 \r \h  \* MERGEFORMAT </w:instrText>
      </w:r>
      <w:r w:rsidRPr="005A1AC4">
        <w:rPr>
          <w:rFonts w:cstheme="minorHAnsi"/>
        </w:rPr>
      </w:r>
      <w:r w:rsidRPr="005A1AC4">
        <w:rPr>
          <w:rFonts w:cstheme="minorHAnsi"/>
        </w:rPr>
        <w:fldChar w:fldCharType="separate"/>
      </w:r>
      <w:r>
        <w:rPr>
          <w:rFonts w:cstheme="minorHAnsi"/>
        </w:rPr>
        <w:t>4.1</w:t>
      </w:r>
      <w:r w:rsidRPr="005A1AC4">
        <w:rPr>
          <w:rFonts w:cstheme="minorHAnsi"/>
        </w:rPr>
        <w:fldChar w:fldCharType="end"/>
      </w:r>
      <w:r w:rsidRPr="005A1AC4">
        <w:rPr>
          <w:rFonts w:cstheme="minorHAnsi"/>
        </w:rPr>
        <w:t xml:space="preserve"> and to the provisions of Paragraph </w:t>
      </w:r>
      <w:r w:rsidRPr="005A1AC4">
        <w:rPr>
          <w:rFonts w:cstheme="minorHAnsi"/>
        </w:rPr>
        <w:fldChar w:fldCharType="begin"/>
      </w:r>
      <w:r w:rsidRPr="005A1AC4">
        <w:rPr>
          <w:rFonts w:cstheme="minorHAnsi"/>
        </w:rPr>
        <w:instrText xml:space="preserve"> REF _Ref45801551 \r \h  \* MERGEFORMAT </w:instrText>
      </w:r>
      <w:r w:rsidRPr="005A1AC4">
        <w:rPr>
          <w:rFonts w:cstheme="minorHAnsi"/>
        </w:rPr>
      </w:r>
      <w:r w:rsidRPr="005A1AC4">
        <w:rPr>
          <w:rFonts w:cstheme="minorHAnsi"/>
        </w:rPr>
        <w:fldChar w:fldCharType="separate"/>
      </w:r>
      <w:r>
        <w:rPr>
          <w:rFonts w:cstheme="minorHAnsi"/>
        </w:rPr>
        <w:t>6</w:t>
      </w:r>
      <w:r w:rsidRPr="005A1AC4">
        <w:rPr>
          <w:rFonts w:cstheme="minorHAnsi"/>
        </w:rPr>
        <w:fldChar w:fldCharType="end"/>
      </w:r>
      <w:r w:rsidRPr="005A1AC4">
        <w:rPr>
          <w:rFonts w:cstheme="minorHAnsi"/>
        </w:rPr>
        <w:t>, the Buyer may at any time before court proceedings are commenced refer the Dispute to arbitration in accordance with the provisions of Paragraph </w:t>
      </w:r>
      <w:r w:rsidRPr="005A1AC4">
        <w:rPr>
          <w:rFonts w:cstheme="minorHAnsi"/>
        </w:rPr>
        <w:fldChar w:fldCharType="begin"/>
      </w:r>
      <w:r w:rsidRPr="005A1AC4">
        <w:rPr>
          <w:rFonts w:cstheme="minorHAnsi"/>
        </w:rPr>
        <w:instrText xml:space="preserve"> REF _Ref45802255 \r \h  \* MERGEFORMAT </w:instrText>
      </w:r>
      <w:r w:rsidRPr="005A1AC4">
        <w:rPr>
          <w:rFonts w:cstheme="minorHAnsi"/>
        </w:rPr>
      </w:r>
      <w:r w:rsidRPr="005A1AC4">
        <w:rPr>
          <w:rFonts w:cstheme="minorHAnsi"/>
        </w:rPr>
        <w:fldChar w:fldCharType="separate"/>
      </w:r>
      <w:r>
        <w:rPr>
          <w:rFonts w:cstheme="minorHAnsi"/>
        </w:rPr>
        <w:t>7.5</w:t>
      </w:r>
      <w:r w:rsidRPr="005A1AC4">
        <w:rPr>
          <w:rFonts w:cstheme="minorHAnsi"/>
        </w:rPr>
        <w:fldChar w:fldCharType="end"/>
      </w:r>
      <w:r w:rsidRPr="005A1AC4">
        <w:rPr>
          <w:rFonts w:cstheme="minorHAnsi"/>
        </w:rPr>
        <w:t>.</w:t>
      </w:r>
      <w:bookmarkEnd w:id="427"/>
    </w:p>
    <w:p w14:paraId="102112B3" w14:textId="77777777" w:rsidR="008D531F" w:rsidRPr="005A1AC4" w:rsidRDefault="008D531F" w:rsidP="00BE2264">
      <w:pPr>
        <w:pStyle w:val="SchedClauses"/>
        <w:numPr>
          <w:ilvl w:val="1"/>
          <w:numId w:val="81"/>
        </w:numPr>
        <w:autoSpaceDN/>
        <w:rPr>
          <w:rFonts w:cstheme="minorHAnsi"/>
        </w:rPr>
      </w:pPr>
      <w:bookmarkStart w:id="428" w:name="_Ref45801763"/>
      <w:r w:rsidRPr="005A1AC4">
        <w:rPr>
          <w:rFonts w:cstheme="minorHAnsi"/>
        </w:rPr>
        <w:t>Before the Supplier commences court proceedings or arbitration, it shall serve written notice on the Buyer of its intentions and the Buyer shall have fifteen (15) Working Days following receipt of such notice to serve a reply (a “Counter Notice”) on the Supplier requiring the Dispute to be referred to and resolved by arbitration in accordance with Paragraph </w:t>
      </w:r>
      <w:r w:rsidRPr="005A1AC4">
        <w:rPr>
          <w:rFonts w:cstheme="minorHAnsi"/>
        </w:rPr>
        <w:fldChar w:fldCharType="begin"/>
      </w:r>
      <w:r w:rsidRPr="005A1AC4">
        <w:rPr>
          <w:rFonts w:cstheme="minorHAnsi"/>
        </w:rPr>
        <w:instrText xml:space="preserve"> REF _Ref45802255 \r \h  \* MERGEFORMAT </w:instrText>
      </w:r>
      <w:r w:rsidRPr="005A1AC4">
        <w:rPr>
          <w:rFonts w:cstheme="minorHAnsi"/>
        </w:rPr>
      </w:r>
      <w:r w:rsidRPr="005A1AC4">
        <w:rPr>
          <w:rFonts w:cstheme="minorHAnsi"/>
        </w:rPr>
        <w:fldChar w:fldCharType="separate"/>
      </w:r>
      <w:r>
        <w:rPr>
          <w:rFonts w:cstheme="minorHAnsi"/>
        </w:rPr>
        <w:t>7.5</w:t>
      </w:r>
      <w:r w:rsidRPr="005A1AC4">
        <w:rPr>
          <w:rFonts w:cstheme="minorHAnsi"/>
        </w:rPr>
        <w:fldChar w:fldCharType="end"/>
      </w:r>
      <w:r w:rsidRPr="005A1AC4">
        <w:rPr>
          <w:rFonts w:cstheme="minorHAnsi"/>
        </w:rPr>
        <w:t xml:space="preserve"> or be subject to the exclusive jurisdiction of the courts of England and Wales. The Supplier shall not commence any court proceedings or arbitration until the expiry of such fifteen (15) Working Day period.</w:t>
      </w:r>
      <w:bookmarkEnd w:id="428"/>
      <w:r w:rsidRPr="005A1AC4">
        <w:rPr>
          <w:rFonts w:cstheme="minorHAnsi"/>
        </w:rPr>
        <w:t xml:space="preserve"> </w:t>
      </w:r>
    </w:p>
    <w:p w14:paraId="5FD708EF" w14:textId="77777777" w:rsidR="008D531F" w:rsidRPr="005A1AC4" w:rsidRDefault="008D531F" w:rsidP="00BE2264">
      <w:pPr>
        <w:pStyle w:val="SchedClauses"/>
        <w:numPr>
          <w:ilvl w:val="1"/>
          <w:numId w:val="81"/>
        </w:numPr>
        <w:autoSpaceDN/>
        <w:rPr>
          <w:rFonts w:cstheme="minorHAnsi"/>
        </w:rPr>
      </w:pPr>
      <w:r w:rsidRPr="005A1AC4">
        <w:rPr>
          <w:rFonts w:cstheme="minorHAnsi"/>
        </w:rPr>
        <w:t>If the Buyer serves a Counter Notice, then:</w:t>
      </w:r>
    </w:p>
    <w:p w14:paraId="577EA399" w14:textId="77777777" w:rsidR="008D531F" w:rsidRPr="005A1AC4" w:rsidRDefault="008D531F" w:rsidP="00BE2264">
      <w:pPr>
        <w:pStyle w:val="SchedClauses"/>
        <w:numPr>
          <w:ilvl w:val="2"/>
          <w:numId w:val="81"/>
        </w:numPr>
        <w:autoSpaceDN/>
        <w:rPr>
          <w:rFonts w:cstheme="minorHAnsi"/>
        </w:rPr>
      </w:pPr>
      <w:r w:rsidRPr="005A1AC4">
        <w:rPr>
          <w:rFonts w:cstheme="minorHAnsi"/>
        </w:rPr>
        <w:t>if the Counter Notice requires the Dispute to be referred to arbitration, the provisions of Paragraph </w:t>
      </w:r>
      <w:r w:rsidRPr="005A1AC4">
        <w:rPr>
          <w:rFonts w:cstheme="minorHAnsi"/>
        </w:rPr>
        <w:fldChar w:fldCharType="begin"/>
      </w:r>
      <w:r w:rsidRPr="005A1AC4">
        <w:rPr>
          <w:rFonts w:cstheme="minorHAnsi"/>
        </w:rPr>
        <w:instrText xml:space="preserve"> REF _Ref45802255 \r \h  \* MERGEFORMAT </w:instrText>
      </w:r>
      <w:r w:rsidRPr="005A1AC4">
        <w:rPr>
          <w:rFonts w:cstheme="minorHAnsi"/>
        </w:rPr>
      </w:r>
      <w:r w:rsidRPr="005A1AC4">
        <w:rPr>
          <w:rFonts w:cstheme="minorHAnsi"/>
        </w:rPr>
        <w:fldChar w:fldCharType="separate"/>
      </w:r>
      <w:r>
        <w:rPr>
          <w:rFonts w:cstheme="minorHAnsi"/>
        </w:rPr>
        <w:t>7.5</w:t>
      </w:r>
      <w:r w:rsidRPr="005A1AC4">
        <w:rPr>
          <w:rFonts w:cstheme="minorHAnsi"/>
        </w:rPr>
        <w:fldChar w:fldCharType="end"/>
      </w:r>
      <w:r w:rsidRPr="005A1AC4">
        <w:rPr>
          <w:rFonts w:cstheme="minorHAnsi"/>
        </w:rPr>
        <w:t xml:space="preserve"> shall apply; or</w:t>
      </w:r>
    </w:p>
    <w:p w14:paraId="3056F834" w14:textId="77777777" w:rsidR="008D531F" w:rsidRPr="005A1AC4" w:rsidRDefault="008D531F" w:rsidP="00BE2264">
      <w:pPr>
        <w:pStyle w:val="SchedClauses"/>
        <w:numPr>
          <w:ilvl w:val="2"/>
          <w:numId w:val="81"/>
        </w:numPr>
        <w:autoSpaceDN/>
        <w:rPr>
          <w:rFonts w:cstheme="minorHAnsi"/>
        </w:rPr>
      </w:pPr>
      <w:r w:rsidRPr="005A1AC4">
        <w:rPr>
          <w:rFonts w:cstheme="minorHAnsi"/>
        </w:rPr>
        <w:t>if the Counter Notice requires the Dispute to be subject to the exclusive jurisdiction of the courts of England and Wales, the Dispute shall be so referred to those courts and the Supplier shall not commence arbitration proceedings.</w:t>
      </w:r>
    </w:p>
    <w:p w14:paraId="137CB1A5" w14:textId="77777777" w:rsidR="008D531F" w:rsidRPr="005A1AC4" w:rsidRDefault="008D531F" w:rsidP="00BE2264">
      <w:pPr>
        <w:pStyle w:val="SchedClauses"/>
        <w:numPr>
          <w:ilvl w:val="1"/>
          <w:numId w:val="81"/>
        </w:numPr>
        <w:autoSpaceDN/>
        <w:rPr>
          <w:rFonts w:cstheme="minorHAnsi"/>
        </w:rPr>
      </w:pPr>
      <w:bookmarkStart w:id="429" w:name="_Ref45802367"/>
      <w:r w:rsidRPr="005A1AC4">
        <w:rPr>
          <w:rFonts w:cstheme="minorHAnsi"/>
        </w:rPr>
        <w:t>If the Buyer does not serve a Counter Notice within the fifteen (15) Working Day period referred to in Paragraph </w:t>
      </w:r>
      <w:r w:rsidRPr="005A1AC4">
        <w:rPr>
          <w:rFonts w:cstheme="minorHAnsi"/>
        </w:rPr>
        <w:fldChar w:fldCharType="begin"/>
      </w:r>
      <w:r w:rsidRPr="005A1AC4">
        <w:rPr>
          <w:rFonts w:cstheme="minorHAnsi"/>
        </w:rPr>
        <w:instrText xml:space="preserve"> REF _Ref45801763 \r \h  \* MERGEFORMAT </w:instrText>
      </w:r>
      <w:r w:rsidRPr="005A1AC4">
        <w:rPr>
          <w:rFonts w:cstheme="minorHAnsi"/>
        </w:rPr>
      </w:r>
      <w:r w:rsidRPr="005A1AC4">
        <w:rPr>
          <w:rFonts w:cstheme="minorHAnsi"/>
        </w:rPr>
        <w:fldChar w:fldCharType="separate"/>
      </w:r>
      <w:r>
        <w:rPr>
          <w:rFonts w:cstheme="minorHAnsi"/>
        </w:rPr>
        <w:t>7.2</w:t>
      </w:r>
      <w:r w:rsidRPr="005A1AC4">
        <w:rPr>
          <w:rFonts w:cstheme="minorHAnsi"/>
        </w:rPr>
        <w:fldChar w:fldCharType="end"/>
      </w:r>
      <w:r w:rsidRPr="005A1AC4">
        <w:rPr>
          <w:rFonts w:cstheme="minorHAnsi"/>
        </w:rPr>
        <w:t>, the Supplier may either commence arbitration proceedings in accordance with Paragraph </w:t>
      </w:r>
      <w:r w:rsidRPr="005A1AC4">
        <w:rPr>
          <w:rFonts w:cstheme="minorHAnsi"/>
        </w:rPr>
        <w:fldChar w:fldCharType="begin"/>
      </w:r>
      <w:r w:rsidRPr="005A1AC4">
        <w:rPr>
          <w:rFonts w:cstheme="minorHAnsi"/>
        </w:rPr>
        <w:instrText xml:space="preserve"> REF _Ref45802255 \r \h  \* MERGEFORMAT </w:instrText>
      </w:r>
      <w:r w:rsidRPr="005A1AC4">
        <w:rPr>
          <w:rFonts w:cstheme="minorHAnsi"/>
        </w:rPr>
      </w:r>
      <w:r w:rsidRPr="005A1AC4">
        <w:rPr>
          <w:rFonts w:cstheme="minorHAnsi"/>
        </w:rPr>
        <w:fldChar w:fldCharType="separate"/>
      </w:r>
      <w:r>
        <w:rPr>
          <w:rFonts w:cstheme="minorHAnsi"/>
        </w:rPr>
        <w:t>7.5</w:t>
      </w:r>
      <w:r w:rsidRPr="005A1AC4">
        <w:rPr>
          <w:rFonts w:cstheme="minorHAnsi"/>
        </w:rPr>
        <w:fldChar w:fldCharType="end"/>
      </w:r>
      <w:r w:rsidRPr="005A1AC4">
        <w:rPr>
          <w:rFonts w:cstheme="minorHAnsi"/>
        </w:rPr>
        <w:t xml:space="preserve"> or commence court proceedings in the Courts of England and Wales which shall (in those circumstances) have exclusive jurisdiction.</w:t>
      </w:r>
      <w:bookmarkEnd w:id="429"/>
    </w:p>
    <w:p w14:paraId="31B7B6BF" w14:textId="14E9EF55" w:rsidR="008D531F" w:rsidRPr="005A1AC4" w:rsidRDefault="008D531F" w:rsidP="00BE2264">
      <w:pPr>
        <w:pStyle w:val="SchedClauses"/>
        <w:numPr>
          <w:ilvl w:val="1"/>
          <w:numId w:val="81"/>
        </w:numPr>
        <w:autoSpaceDN/>
        <w:rPr>
          <w:rFonts w:cstheme="minorHAnsi"/>
        </w:rPr>
      </w:pPr>
      <w:bookmarkStart w:id="430" w:name="_Ref45802255"/>
      <w:r w:rsidRPr="005A1AC4">
        <w:rPr>
          <w:rFonts w:cstheme="minorHAnsi"/>
        </w:rPr>
        <w:t>The Parties hereby confirm that if any arbitration proceedings are commenced pursuant to Paragraphs </w:t>
      </w:r>
      <w:r w:rsidRPr="005A1AC4">
        <w:rPr>
          <w:rFonts w:cstheme="minorHAnsi"/>
        </w:rPr>
        <w:fldChar w:fldCharType="begin"/>
      </w:r>
      <w:r w:rsidRPr="005A1AC4">
        <w:rPr>
          <w:rFonts w:cstheme="minorHAnsi"/>
        </w:rPr>
        <w:instrText xml:space="preserve"> REF _Ref45802365 \r \h  \* MERGEFORMAT </w:instrText>
      </w:r>
      <w:r w:rsidRPr="005A1AC4">
        <w:rPr>
          <w:rFonts w:cstheme="minorHAnsi"/>
        </w:rPr>
      </w:r>
      <w:r w:rsidRPr="005A1AC4">
        <w:rPr>
          <w:rFonts w:cstheme="minorHAnsi"/>
        </w:rPr>
        <w:fldChar w:fldCharType="separate"/>
      </w:r>
      <w:r>
        <w:rPr>
          <w:rFonts w:cstheme="minorHAnsi"/>
        </w:rPr>
        <w:t>7.1</w:t>
      </w:r>
      <w:r w:rsidRPr="005A1AC4">
        <w:rPr>
          <w:rFonts w:cstheme="minorHAnsi"/>
        </w:rPr>
        <w:fldChar w:fldCharType="end"/>
      </w:r>
      <w:r w:rsidRPr="005A1AC4">
        <w:rPr>
          <w:rFonts w:cstheme="minorHAnsi"/>
        </w:rPr>
        <w:t xml:space="preserve"> to </w:t>
      </w:r>
      <w:r w:rsidRPr="005A1AC4">
        <w:rPr>
          <w:rFonts w:cstheme="minorHAnsi"/>
        </w:rPr>
        <w:fldChar w:fldCharType="begin"/>
      </w:r>
      <w:r w:rsidRPr="005A1AC4">
        <w:rPr>
          <w:rFonts w:cstheme="minorHAnsi"/>
        </w:rPr>
        <w:instrText xml:space="preserve"> REF _Ref45802367 \r \h  \* MERGEFORMAT </w:instrText>
      </w:r>
      <w:r w:rsidRPr="005A1AC4">
        <w:rPr>
          <w:rFonts w:cstheme="minorHAnsi"/>
        </w:rPr>
      </w:r>
      <w:r w:rsidRPr="005A1AC4">
        <w:rPr>
          <w:rFonts w:cstheme="minorHAnsi"/>
        </w:rPr>
        <w:fldChar w:fldCharType="separate"/>
      </w:r>
      <w:r>
        <w:rPr>
          <w:rFonts w:cstheme="minorHAnsi"/>
        </w:rPr>
        <w:t>7.4</w:t>
      </w:r>
      <w:r w:rsidRPr="005A1AC4">
        <w:rPr>
          <w:rFonts w:cstheme="minorHAnsi"/>
        </w:rPr>
        <w:fldChar w:fldCharType="end"/>
      </w:r>
      <w:r w:rsidRPr="005A1AC4">
        <w:rPr>
          <w:rFonts w:cstheme="minorHAnsi"/>
        </w:rPr>
        <w:t>:</w:t>
      </w:r>
      <w:bookmarkEnd w:id="430"/>
    </w:p>
    <w:p w14:paraId="6FEA92E1" w14:textId="77777777" w:rsidR="008D531F" w:rsidRPr="005A1AC4" w:rsidRDefault="008D531F" w:rsidP="00BE2264">
      <w:pPr>
        <w:pStyle w:val="SchedClauses"/>
        <w:numPr>
          <w:ilvl w:val="2"/>
          <w:numId w:val="81"/>
        </w:numPr>
        <w:autoSpaceDN/>
        <w:rPr>
          <w:rFonts w:cstheme="minorHAnsi"/>
        </w:rPr>
      </w:pPr>
      <w:r w:rsidRPr="005A1AC4">
        <w:rPr>
          <w:rFonts w:cstheme="minorHAnsi"/>
        </w:rPr>
        <w:t>the Dispute shall be referred to and finally resolved by arbitration under the Rules of the London Court of International Arbitration (“LCIA”) (subject to Paragraphs </w:t>
      </w:r>
      <w:r w:rsidRPr="005A1AC4">
        <w:rPr>
          <w:rFonts w:cstheme="minorHAnsi"/>
        </w:rPr>
        <w:fldChar w:fldCharType="begin"/>
      </w:r>
      <w:r w:rsidRPr="005A1AC4">
        <w:rPr>
          <w:rFonts w:cstheme="minorHAnsi"/>
        </w:rPr>
        <w:instrText xml:space="preserve"> REF _Ref45802409 \r \h  \* MERGEFORMAT </w:instrText>
      </w:r>
      <w:r w:rsidRPr="005A1AC4">
        <w:rPr>
          <w:rFonts w:cstheme="minorHAnsi"/>
        </w:rPr>
      </w:r>
      <w:r w:rsidRPr="005A1AC4">
        <w:rPr>
          <w:rFonts w:cstheme="minorHAnsi"/>
        </w:rPr>
        <w:fldChar w:fldCharType="separate"/>
      </w:r>
      <w:r>
        <w:rPr>
          <w:rFonts w:cstheme="minorHAnsi"/>
        </w:rPr>
        <w:t>7.5.5</w:t>
      </w:r>
      <w:r w:rsidRPr="005A1AC4">
        <w:rPr>
          <w:rFonts w:cstheme="minorHAnsi"/>
        </w:rPr>
        <w:fldChar w:fldCharType="end"/>
      </w:r>
      <w:r w:rsidRPr="005A1AC4">
        <w:rPr>
          <w:rFonts w:cstheme="minorHAnsi"/>
        </w:rPr>
        <w:t xml:space="preserve">, </w:t>
      </w:r>
      <w:r w:rsidRPr="005A1AC4">
        <w:rPr>
          <w:rFonts w:cstheme="minorHAnsi"/>
        </w:rPr>
        <w:fldChar w:fldCharType="begin"/>
      </w:r>
      <w:r w:rsidRPr="005A1AC4">
        <w:rPr>
          <w:rFonts w:cstheme="minorHAnsi"/>
        </w:rPr>
        <w:instrText xml:space="preserve"> REF _Ref45802410 \r \h  \* MERGEFORMAT </w:instrText>
      </w:r>
      <w:r w:rsidRPr="005A1AC4">
        <w:rPr>
          <w:rFonts w:cstheme="minorHAnsi"/>
        </w:rPr>
      </w:r>
      <w:r w:rsidRPr="005A1AC4">
        <w:rPr>
          <w:rFonts w:cstheme="minorHAnsi"/>
        </w:rPr>
        <w:fldChar w:fldCharType="separate"/>
      </w:r>
      <w:r>
        <w:rPr>
          <w:rFonts w:cstheme="minorHAnsi"/>
        </w:rPr>
        <w:t>7.5.6</w:t>
      </w:r>
      <w:r w:rsidRPr="005A1AC4">
        <w:rPr>
          <w:rFonts w:cstheme="minorHAnsi"/>
        </w:rPr>
        <w:fldChar w:fldCharType="end"/>
      </w:r>
      <w:r w:rsidRPr="005A1AC4">
        <w:rPr>
          <w:rFonts w:cstheme="minorHAnsi"/>
        </w:rPr>
        <w:t xml:space="preserve"> and </w:t>
      </w:r>
      <w:r w:rsidRPr="005A1AC4">
        <w:rPr>
          <w:rFonts w:cstheme="minorHAnsi"/>
        </w:rPr>
        <w:fldChar w:fldCharType="begin"/>
      </w:r>
      <w:r w:rsidRPr="005A1AC4">
        <w:rPr>
          <w:rFonts w:cstheme="minorHAnsi"/>
        </w:rPr>
        <w:instrText xml:space="preserve"> REF _Ref45802411 \r \h  \* MERGEFORMAT </w:instrText>
      </w:r>
      <w:r w:rsidRPr="005A1AC4">
        <w:rPr>
          <w:rFonts w:cstheme="minorHAnsi"/>
        </w:rPr>
      </w:r>
      <w:r w:rsidRPr="005A1AC4">
        <w:rPr>
          <w:rFonts w:cstheme="minorHAnsi"/>
        </w:rPr>
        <w:fldChar w:fldCharType="separate"/>
      </w:r>
      <w:r>
        <w:rPr>
          <w:rFonts w:cstheme="minorHAnsi"/>
        </w:rPr>
        <w:t>7.5.7</w:t>
      </w:r>
      <w:r w:rsidRPr="005A1AC4">
        <w:rPr>
          <w:rFonts w:cstheme="minorHAnsi"/>
        </w:rPr>
        <w:fldChar w:fldCharType="end"/>
      </w:r>
      <w:r w:rsidRPr="005A1AC4">
        <w:rPr>
          <w:rFonts w:cstheme="minorHAnsi"/>
        </w:rPr>
        <w:t xml:space="preserve">); </w:t>
      </w:r>
    </w:p>
    <w:p w14:paraId="1511A53F" w14:textId="77777777" w:rsidR="008D531F" w:rsidRPr="005A1AC4" w:rsidRDefault="008D531F" w:rsidP="00BE2264">
      <w:pPr>
        <w:pStyle w:val="SchedClauses"/>
        <w:numPr>
          <w:ilvl w:val="2"/>
          <w:numId w:val="81"/>
        </w:numPr>
        <w:autoSpaceDN/>
        <w:rPr>
          <w:rFonts w:cstheme="minorHAnsi"/>
        </w:rPr>
      </w:pPr>
      <w:r w:rsidRPr="005A1AC4">
        <w:rPr>
          <w:rFonts w:cstheme="minorHAnsi"/>
        </w:rPr>
        <w:t>the arbitration shall be administered by the LCIA;</w:t>
      </w:r>
    </w:p>
    <w:p w14:paraId="60FD1DC1" w14:textId="77777777" w:rsidR="008D531F" w:rsidRPr="005A1AC4" w:rsidRDefault="008D531F" w:rsidP="00BE2264">
      <w:pPr>
        <w:pStyle w:val="SchedClauses"/>
        <w:numPr>
          <w:ilvl w:val="2"/>
          <w:numId w:val="81"/>
        </w:numPr>
        <w:autoSpaceDN/>
        <w:rPr>
          <w:rFonts w:cstheme="minorHAnsi"/>
        </w:rPr>
      </w:pPr>
      <w:r w:rsidRPr="005A1AC4">
        <w:rPr>
          <w:rFonts w:cstheme="minorHAnsi"/>
        </w:rPr>
        <w:t>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w:t>
      </w:r>
    </w:p>
    <w:p w14:paraId="696B53F8" w14:textId="77777777" w:rsidR="008D531F" w:rsidRPr="005A1AC4" w:rsidRDefault="008D531F" w:rsidP="00BE2264">
      <w:pPr>
        <w:pStyle w:val="SchedClauses"/>
        <w:numPr>
          <w:ilvl w:val="2"/>
          <w:numId w:val="81"/>
        </w:numPr>
        <w:autoSpaceDN/>
        <w:rPr>
          <w:rFonts w:cstheme="minorHAnsi"/>
        </w:rPr>
      </w:pPr>
      <w:r w:rsidRPr="005A1AC4">
        <w:rPr>
          <w:rFonts w:cstheme="minorHAnsi"/>
        </w:rPr>
        <w:t xml:space="preserve">if the Parties fail to agree the appointment of the arbitrator within ten (10) Working Days from the date on which arbitration proceedings are commenced or if the person appointed is unable or unwilling to act, the arbitrator shall be appointed by the LCIA; </w:t>
      </w:r>
    </w:p>
    <w:p w14:paraId="55814FA6" w14:textId="77777777" w:rsidR="008D531F" w:rsidRPr="005A1AC4" w:rsidRDefault="008D531F" w:rsidP="00BE2264">
      <w:pPr>
        <w:pStyle w:val="SchedClauses"/>
        <w:numPr>
          <w:ilvl w:val="2"/>
          <w:numId w:val="81"/>
        </w:numPr>
        <w:autoSpaceDN/>
        <w:rPr>
          <w:rFonts w:cstheme="minorHAnsi"/>
        </w:rPr>
      </w:pPr>
      <w:bookmarkStart w:id="431" w:name="_Ref45802409"/>
      <w:r w:rsidRPr="005A1AC4">
        <w:rPr>
          <w:rFonts w:cstheme="minorHAnsi"/>
        </w:rPr>
        <w:t>the chair of the arbitral tribunal shall be British;</w:t>
      </w:r>
      <w:bookmarkEnd w:id="431"/>
    </w:p>
    <w:p w14:paraId="5CD96520" w14:textId="77777777" w:rsidR="008D531F" w:rsidRPr="005A1AC4" w:rsidRDefault="008D531F" w:rsidP="00BE2264">
      <w:pPr>
        <w:pStyle w:val="SchedClauses"/>
        <w:numPr>
          <w:ilvl w:val="2"/>
          <w:numId w:val="81"/>
        </w:numPr>
        <w:autoSpaceDN/>
        <w:rPr>
          <w:rFonts w:cstheme="minorHAnsi"/>
        </w:rPr>
      </w:pPr>
      <w:bookmarkStart w:id="432" w:name="_Ref45802410"/>
      <w:r w:rsidRPr="005A1AC4">
        <w:rPr>
          <w:rFonts w:cstheme="minorHAnsi"/>
        </w:rPr>
        <w:t>the arbitration proceedings shall take place in London and in the English language; and</w:t>
      </w:r>
      <w:bookmarkEnd w:id="432"/>
    </w:p>
    <w:p w14:paraId="1B0963F4" w14:textId="77777777" w:rsidR="008D531F" w:rsidRPr="005A1AC4" w:rsidRDefault="008D531F" w:rsidP="00BE2264">
      <w:pPr>
        <w:pStyle w:val="SchedClauses"/>
        <w:numPr>
          <w:ilvl w:val="2"/>
          <w:numId w:val="81"/>
        </w:numPr>
        <w:autoSpaceDN/>
        <w:rPr>
          <w:rFonts w:cstheme="minorHAnsi"/>
        </w:rPr>
      </w:pPr>
      <w:bookmarkStart w:id="433" w:name="_Ref45802411"/>
      <w:r w:rsidRPr="005A1AC4">
        <w:rPr>
          <w:rFonts w:cstheme="minorHAnsi"/>
        </w:rPr>
        <w:t>the seat of the arbitration shall be London.</w:t>
      </w:r>
      <w:bookmarkEnd w:id="433"/>
      <w:r w:rsidRPr="005A1AC4">
        <w:rPr>
          <w:rFonts w:cstheme="minorHAnsi"/>
        </w:rPr>
        <w:t xml:space="preserve"> </w:t>
      </w:r>
    </w:p>
    <w:p w14:paraId="524C4D9F" w14:textId="77777777" w:rsidR="008D531F" w:rsidRPr="005A1AC4" w:rsidRDefault="008D531F" w:rsidP="00BE2264">
      <w:pPr>
        <w:pStyle w:val="SchedClauses"/>
        <w:numPr>
          <w:ilvl w:val="0"/>
          <w:numId w:val="81"/>
        </w:numPr>
        <w:autoSpaceDN/>
        <w:rPr>
          <w:b/>
          <w:noProof/>
        </w:rPr>
      </w:pPr>
      <w:bookmarkStart w:id="434" w:name="_Ref45801638"/>
      <w:r w:rsidRPr="005A1AC4">
        <w:rPr>
          <w:b/>
          <w:noProof/>
        </w:rPr>
        <w:t>URGENT RELIEF</w:t>
      </w:r>
      <w:bookmarkEnd w:id="434"/>
    </w:p>
    <w:p w14:paraId="544ABFA0" w14:textId="77777777" w:rsidR="008D531F" w:rsidRPr="005A1AC4" w:rsidRDefault="008D531F" w:rsidP="00BE2264">
      <w:pPr>
        <w:pStyle w:val="SchedClauses"/>
        <w:numPr>
          <w:ilvl w:val="1"/>
          <w:numId w:val="81"/>
        </w:numPr>
        <w:autoSpaceDN/>
        <w:rPr>
          <w:rFonts w:cstheme="minorHAnsi"/>
        </w:rPr>
      </w:pPr>
      <w:r w:rsidRPr="005A1AC4">
        <w:rPr>
          <w:rFonts w:cstheme="minorHAnsi"/>
        </w:rPr>
        <w:tab/>
        <w:t>Either Party may at any time take proceedings or seek remedies before any court or tribunal of competent jurisdiction:</w:t>
      </w:r>
    </w:p>
    <w:p w14:paraId="52A6486C" w14:textId="77777777" w:rsidR="008D531F" w:rsidRPr="005A1AC4" w:rsidRDefault="008D531F" w:rsidP="00BE2264">
      <w:pPr>
        <w:pStyle w:val="SchedClauses"/>
        <w:numPr>
          <w:ilvl w:val="2"/>
          <w:numId w:val="81"/>
        </w:numPr>
        <w:autoSpaceDN/>
        <w:rPr>
          <w:rFonts w:cstheme="minorHAnsi"/>
        </w:rPr>
      </w:pPr>
      <w:r w:rsidRPr="005A1AC4">
        <w:rPr>
          <w:rFonts w:cstheme="minorHAnsi"/>
        </w:rPr>
        <w:t>for interim or interlocutory remedies in relation to this Contract or infringement by the other Party of that Party’s Intellectual Property Rights; and/or</w:t>
      </w:r>
    </w:p>
    <w:p w14:paraId="50353545" w14:textId="77777777" w:rsidR="008D531F" w:rsidRPr="005A1AC4" w:rsidRDefault="008D531F" w:rsidP="00BE2264">
      <w:pPr>
        <w:pStyle w:val="SchedClauses"/>
        <w:numPr>
          <w:ilvl w:val="2"/>
          <w:numId w:val="81"/>
        </w:numPr>
        <w:autoSpaceDN/>
        <w:rPr>
          <w:rFonts w:cstheme="minorHAnsi"/>
        </w:rPr>
      </w:pPr>
      <w:r w:rsidRPr="005A1AC4">
        <w:rPr>
          <w:rFonts w:cstheme="minorHAnsi"/>
        </w:rPr>
        <w:t>where compliance with Paragraph </w:t>
      </w:r>
      <w:r w:rsidRPr="005A1AC4">
        <w:rPr>
          <w:rFonts w:cstheme="minorHAnsi"/>
        </w:rPr>
        <w:fldChar w:fldCharType="begin"/>
      </w:r>
      <w:r w:rsidRPr="005A1AC4">
        <w:rPr>
          <w:rFonts w:cstheme="minorHAnsi"/>
        </w:rPr>
        <w:instrText xml:space="preserve"> REF _Ref45802469 \r \h  \* MERGEFORMAT </w:instrText>
      </w:r>
      <w:r w:rsidRPr="005A1AC4">
        <w:rPr>
          <w:rFonts w:cstheme="minorHAnsi"/>
        </w:rPr>
      </w:r>
      <w:r w:rsidRPr="005A1AC4">
        <w:rPr>
          <w:rFonts w:cstheme="minorHAnsi"/>
        </w:rPr>
        <w:fldChar w:fldCharType="separate"/>
      </w:r>
      <w:r>
        <w:rPr>
          <w:rFonts w:cstheme="minorHAnsi"/>
        </w:rPr>
        <w:t>2.1</w:t>
      </w:r>
      <w:r w:rsidRPr="005A1AC4">
        <w:rPr>
          <w:rFonts w:cstheme="minorHAnsi"/>
        </w:rPr>
        <w:fldChar w:fldCharType="end"/>
      </w:r>
      <w:r w:rsidRPr="005A1AC4">
        <w:rPr>
          <w:rFonts w:cstheme="minorHAnsi"/>
        </w:rPr>
        <w:t xml:space="preserve"> and/or referring the Dispute to mediation may leave insufficient time for that Party to commence proceedings before the expiry of the limitation period. </w:t>
      </w:r>
    </w:p>
    <w:p w14:paraId="24497055" w14:textId="77777777" w:rsidR="008D531F" w:rsidRPr="005A1AC4" w:rsidRDefault="008D531F" w:rsidP="00BE2264">
      <w:pPr>
        <w:pStyle w:val="SchedClauses"/>
        <w:numPr>
          <w:ilvl w:val="0"/>
          <w:numId w:val="81"/>
        </w:numPr>
        <w:autoSpaceDN/>
        <w:rPr>
          <w:b/>
          <w:noProof/>
        </w:rPr>
      </w:pPr>
      <w:bookmarkStart w:id="435" w:name="_Ref45801464"/>
      <w:r w:rsidRPr="005A1AC4">
        <w:rPr>
          <w:b/>
          <w:noProof/>
        </w:rPr>
        <w:t>MULTI-PARTY DISPUTES</w:t>
      </w:r>
      <w:bookmarkEnd w:id="435"/>
    </w:p>
    <w:p w14:paraId="306745AC" w14:textId="77777777" w:rsidR="008D531F" w:rsidRPr="005A1AC4" w:rsidRDefault="008D531F" w:rsidP="00BE2264">
      <w:pPr>
        <w:pStyle w:val="SchedClauses"/>
        <w:numPr>
          <w:ilvl w:val="1"/>
          <w:numId w:val="81"/>
        </w:numPr>
        <w:autoSpaceDN/>
        <w:rPr>
          <w:rFonts w:cstheme="minorHAnsi"/>
        </w:rPr>
      </w:pPr>
      <w:r w:rsidRPr="005A1AC4">
        <w:rPr>
          <w:rFonts w:cstheme="minorHAnsi"/>
        </w:rPr>
        <w:t>All Multi-Party Disputes shall be resolved in accordance with the procedure set out in this Paragraph </w:t>
      </w:r>
      <w:r w:rsidRPr="005A1AC4">
        <w:rPr>
          <w:rFonts w:cstheme="minorHAnsi"/>
        </w:rPr>
        <w:fldChar w:fldCharType="begin"/>
      </w:r>
      <w:r w:rsidRPr="005A1AC4">
        <w:rPr>
          <w:rFonts w:cstheme="minorHAnsi"/>
        </w:rPr>
        <w:instrText xml:space="preserve"> REF _Ref45801464 \r \h  \* MERGEFORMAT </w:instrText>
      </w:r>
      <w:r w:rsidRPr="005A1AC4">
        <w:rPr>
          <w:rFonts w:cstheme="minorHAnsi"/>
        </w:rPr>
      </w:r>
      <w:r w:rsidRPr="005A1AC4">
        <w:rPr>
          <w:rFonts w:cstheme="minorHAnsi"/>
        </w:rPr>
        <w:fldChar w:fldCharType="separate"/>
      </w:r>
      <w:r>
        <w:rPr>
          <w:rFonts w:cstheme="minorHAnsi"/>
        </w:rPr>
        <w:t>9</w:t>
      </w:r>
      <w:r w:rsidRPr="005A1AC4">
        <w:rPr>
          <w:rFonts w:cstheme="minorHAnsi"/>
        </w:rPr>
        <w:fldChar w:fldCharType="end"/>
      </w:r>
      <w:r w:rsidRPr="005A1AC4">
        <w:rPr>
          <w:rFonts w:cstheme="minorHAnsi"/>
        </w:rPr>
        <w:t xml:space="preserve"> (the “</w:t>
      </w:r>
      <w:r w:rsidRPr="005A1AC4">
        <w:rPr>
          <w:rFonts w:cstheme="minorHAnsi"/>
          <w:b/>
        </w:rPr>
        <w:t>Multi-Party Dispute Resolution Procedure</w:t>
      </w:r>
      <w:r w:rsidRPr="005A1AC4">
        <w:rPr>
          <w:rFonts w:cstheme="minorHAnsi"/>
        </w:rPr>
        <w:t>”).</w:t>
      </w:r>
    </w:p>
    <w:p w14:paraId="04E89455" w14:textId="77777777" w:rsidR="008D531F" w:rsidRPr="005A1AC4" w:rsidRDefault="008D531F" w:rsidP="00BE2264">
      <w:pPr>
        <w:pStyle w:val="SchedClauses"/>
        <w:numPr>
          <w:ilvl w:val="1"/>
          <w:numId w:val="81"/>
        </w:numPr>
        <w:autoSpaceDN/>
        <w:rPr>
          <w:rFonts w:cstheme="minorHAnsi"/>
        </w:rPr>
      </w:pPr>
      <w:bookmarkStart w:id="436" w:name="_Ref45801333"/>
      <w:r w:rsidRPr="005A1AC4">
        <w:rPr>
          <w:rFonts w:cstheme="minorHAnsi"/>
        </w:rPr>
        <w:t>If at any time following the issue of a Dispute Notice, the Buyer reasonably considers that the matters giving rise to the Dispute involve one or more Related Third Parties, then the Buyer shall be entitled to determine that the Dispute is a Multi-Party Dispute and to serve a notice on the Supplier which sets out the Buyer’s determination that the Dispute is a Multi-Party Dispute and specifies the Related Third Parties which are to be involved in the Multi-Party Dispute Resolution Procedure, such notice a “Multi-Party Procedure Initiation Notice”.</w:t>
      </w:r>
      <w:bookmarkEnd w:id="436"/>
    </w:p>
    <w:p w14:paraId="698F20DF" w14:textId="1D8C2575" w:rsidR="008D531F" w:rsidRPr="005A1AC4" w:rsidRDefault="008D531F" w:rsidP="00BE2264">
      <w:pPr>
        <w:pStyle w:val="SchedClauses"/>
        <w:numPr>
          <w:ilvl w:val="1"/>
          <w:numId w:val="81"/>
        </w:numPr>
        <w:autoSpaceDN/>
        <w:rPr>
          <w:rFonts w:cstheme="minorHAnsi"/>
        </w:rPr>
      </w:pPr>
      <w:bookmarkStart w:id="437" w:name="_Ref45801334"/>
      <w:r w:rsidRPr="005A1AC4">
        <w:rPr>
          <w:rFonts w:cstheme="minorHAnsi"/>
        </w:rPr>
        <w:t>If following the issue of a Dispute Notice but before the Dispute has been referred to Expert Determination or to arbitration in accordance with Paragraph </w:t>
      </w:r>
      <w:r w:rsidRPr="005A1AC4">
        <w:rPr>
          <w:rFonts w:cstheme="minorHAnsi"/>
        </w:rPr>
        <w:fldChar w:fldCharType="begin"/>
      </w:r>
      <w:r w:rsidRPr="005A1AC4">
        <w:rPr>
          <w:rFonts w:cstheme="minorHAnsi"/>
        </w:rPr>
        <w:instrText xml:space="preserve"> REF _Ref45801540 \r \h  \* MERGEFORMAT </w:instrText>
      </w:r>
      <w:r w:rsidRPr="005A1AC4">
        <w:rPr>
          <w:rFonts w:cstheme="minorHAnsi"/>
        </w:rPr>
      </w:r>
      <w:r w:rsidRPr="005A1AC4">
        <w:rPr>
          <w:rFonts w:cstheme="minorHAnsi"/>
        </w:rPr>
        <w:fldChar w:fldCharType="separate"/>
      </w:r>
      <w:r>
        <w:rPr>
          <w:rFonts w:cstheme="minorHAnsi"/>
        </w:rPr>
        <w:t>7</w:t>
      </w:r>
      <w:r w:rsidRPr="005A1AC4">
        <w:rPr>
          <w:rFonts w:cstheme="minorHAnsi"/>
        </w:rPr>
        <w:fldChar w:fldCharType="end"/>
      </w:r>
      <w:r w:rsidRPr="005A1AC4">
        <w:rPr>
          <w:rFonts w:cstheme="minorHAnsi"/>
        </w:rPr>
        <w:t>, the Supplier has reasonable grounds to believe that the matters giving rise to the Dispute have been contributed to by one or more Related Third Parties, the Supplier may serve a Supplier Request on the Buyer.</w:t>
      </w:r>
      <w:bookmarkEnd w:id="437"/>
    </w:p>
    <w:p w14:paraId="32ECFA5B" w14:textId="77777777" w:rsidR="008D531F" w:rsidRPr="005A1AC4" w:rsidRDefault="008D531F" w:rsidP="00BE2264">
      <w:pPr>
        <w:pStyle w:val="SchedClauses"/>
        <w:numPr>
          <w:ilvl w:val="1"/>
          <w:numId w:val="81"/>
        </w:numPr>
        <w:autoSpaceDN/>
        <w:rPr>
          <w:rFonts w:cstheme="minorHAnsi"/>
        </w:rPr>
      </w:pPr>
      <w:r w:rsidRPr="005A1AC4">
        <w:rPr>
          <w:rFonts w:cstheme="minorHAnsi"/>
        </w:rPr>
        <w:t>The Buyer shall (acting reasonably) consider each Supplier Request and shall determine within 5 Working Days whether the Dispute is:</w:t>
      </w:r>
    </w:p>
    <w:p w14:paraId="484D4BC0" w14:textId="77777777" w:rsidR="008D531F" w:rsidRPr="005A1AC4" w:rsidRDefault="008D531F" w:rsidP="00BE2264">
      <w:pPr>
        <w:pStyle w:val="SchedClauses"/>
        <w:numPr>
          <w:ilvl w:val="1"/>
          <w:numId w:val="81"/>
        </w:numPr>
        <w:autoSpaceDN/>
        <w:rPr>
          <w:rFonts w:cstheme="minorHAnsi"/>
        </w:rPr>
      </w:pPr>
      <w:r w:rsidRPr="005A1AC4">
        <w:rPr>
          <w:rFonts w:cstheme="minorHAnsi"/>
        </w:rPr>
        <w:t>a Multi-Party Dispute, in which case the Buyer shall serve a Multi-Party Procedure Initiation Notice on the Supplier; or</w:t>
      </w:r>
    </w:p>
    <w:p w14:paraId="585FE4A8" w14:textId="77777777" w:rsidR="008D531F" w:rsidRPr="005A1AC4" w:rsidRDefault="008D531F" w:rsidP="00BE2264">
      <w:pPr>
        <w:pStyle w:val="SchedClauses"/>
        <w:numPr>
          <w:ilvl w:val="2"/>
          <w:numId w:val="81"/>
        </w:numPr>
        <w:autoSpaceDN/>
        <w:rPr>
          <w:rFonts w:cstheme="minorHAnsi"/>
        </w:rPr>
      </w:pPr>
      <w:r w:rsidRPr="005A1AC4">
        <w:rPr>
          <w:rFonts w:cstheme="minorHAnsi"/>
        </w:rPr>
        <w:t>not a Multi-Party Dispute, in which case the Buyer shall serve written notice of such determination upon the Supplier and the Dispute shall be treated in accordance with Paragraphs </w:t>
      </w:r>
      <w:r w:rsidRPr="005A1AC4">
        <w:rPr>
          <w:rFonts w:cstheme="minorHAnsi"/>
        </w:rPr>
        <w:fldChar w:fldCharType="begin"/>
      </w:r>
      <w:r w:rsidRPr="005A1AC4">
        <w:rPr>
          <w:rFonts w:cstheme="minorHAnsi"/>
        </w:rPr>
        <w:instrText xml:space="preserve"> REF _Ref45801678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3</w:t>
      </w:r>
      <w:r w:rsidRPr="005A1AC4">
        <w:rPr>
          <w:rFonts w:cstheme="minorHAnsi"/>
        </w:rPr>
        <w:fldChar w:fldCharType="end"/>
      </w:r>
      <w:r w:rsidRPr="005A1AC4">
        <w:rPr>
          <w:rFonts w:cstheme="minorHAnsi"/>
        </w:rPr>
        <w:t xml:space="preserve"> to </w:t>
      </w:r>
      <w:r w:rsidRPr="005A1AC4">
        <w:rPr>
          <w:rFonts w:cstheme="minorHAnsi"/>
        </w:rPr>
        <w:fldChar w:fldCharType="begin"/>
      </w:r>
      <w:r w:rsidRPr="005A1AC4">
        <w:rPr>
          <w:rFonts w:cstheme="minorHAnsi"/>
        </w:rPr>
        <w:instrText xml:space="preserve"> REF _Ref45801638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8</w:t>
      </w:r>
      <w:r w:rsidRPr="005A1AC4">
        <w:rPr>
          <w:rFonts w:cstheme="minorHAnsi"/>
        </w:rPr>
        <w:fldChar w:fldCharType="end"/>
      </w:r>
      <w:r w:rsidRPr="005A1AC4">
        <w:rPr>
          <w:rFonts w:cstheme="minorHAnsi"/>
        </w:rPr>
        <w:t>.</w:t>
      </w:r>
    </w:p>
    <w:p w14:paraId="71D3EE0D" w14:textId="77777777" w:rsidR="008D531F" w:rsidRPr="005A1AC4" w:rsidRDefault="008D531F" w:rsidP="00BE2264">
      <w:pPr>
        <w:pStyle w:val="SchedClauses"/>
        <w:numPr>
          <w:ilvl w:val="1"/>
          <w:numId w:val="81"/>
        </w:numPr>
        <w:autoSpaceDN/>
        <w:rPr>
          <w:rFonts w:cstheme="minorHAnsi"/>
        </w:rPr>
      </w:pPr>
      <w:r w:rsidRPr="005A1AC4">
        <w:rPr>
          <w:rFonts w:cstheme="minorHAnsi"/>
        </w:rPr>
        <w:t>If the Buyer has determined, following a Supplier Request, that a Dispute is not a Multi-Party Dispute, the Supplier may not serve another Supplier Request with reference to the same Dispute.</w:t>
      </w:r>
    </w:p>
    <w:p w14:paraId="6A604D93" w14:textId="77777777" w:rsidR="008D531F" w:rsidRPr="005A1AC4" w:rsidRDefault="008D531F" w:rsidP="00BE2264">
      <w:pPr>
        <w:pStyle w:val="SchedClauses"/>
        <w:numPr>
          <w:ilvl w:val="1"/>
          <w:numId w:val="81"/>
        </w:numPr>
        <w:autoSpaceDN/>
        <w:rPr>
          <w:rFonts w:cstheme="minorHAnsi"/>
        </w:rPr>
      </w:pPr>
      <w:bookmarkStart w:id="438" w:name="_Ref45802808"/>
      <w:r w:rsidRPr="005A1AC4">
        <w:rPr>
          <w:rFonts w:cstheme="minorHAnsi"/>
        </w:rPr>
        <w:t>Following service of a Multi-Party Procedure Initiation Notice a Multi-Party Dispute shall be dealt with by a board (in relation to such Multi-Party Dispute, the “Multi-Party Dispute Resolution Board”) comprising representatives from the following parties to the Multi-Party Dispute, each of whom shall be of a suitable level of seniority to finalise any agreement with the other parties to settle the Multi-Party Dispute:</w:t>
      </w:r>
      <w:bookmarkEnd w:id="438"/>
    </w:p>
    <w:p w14:paraId="0B8CED20" w14:textId="77777777" w:rsidR="008D531F" w:rsidRPr="005A1AC4" w:rsidRDefault="008D531F" w:rsidP="00BE2264">
      <w:pPr>
        <w:pStyle w:val="SchedClauses"/>
        <w:numPr>
          <w:ilvl w:val="2"/>
          <w:numId w:val="81"/>
        </w:numPr>
        <w:autoSpaceDN/>
        <w:rPr>
          <w:rFonts w:cstheme="minorHAnsi"/>
        </w:rPr>
      </w:pPr>
      <w:r w:rsidRPr="005A1AC4">
        <w:rPr>
          <w:rFonts w:cstheme="minorHAnsi"/>
        </w:rPr>
        <w:t>the Buyer;</w:t>
      </w:r>
    </w:p>
    <w:p w14:paraId="3871AD9B" w14:textId="77777777" w:rsidR="008D531F" w:rsidRPr="005A1AC4" w:rsidRDefault="008D531F" w:rsidP="00BE2264">
      <w:pPr>
        <w:pStyle w:val="SchedClauses"/>
        <w:numPr>
          <w:ilvl w:val="2"/>
          <w:numId w:val="81"/>
        </w:numPr>
        <w:autoSpaceDN/>
        <w:rPr>
          <w:rFonts w:cstheme="minorHAnsi"/>
        </w:rPr>
      </w:pPr>
      <w:r w:rsidRPr="005A1AC4">
        <w:rPr>
          <w:rFonts w:cstheme="minorHAnsi"/>
        </w:rPr>
        <w:t>the Supplier;</w:t>
      </w:r>
    </w:p>
    <w:p w14:paraId="7C1DE9FF" w14:textId="77777777" w:rsidR="008D531F" w:rsidRPr="005A1AC4" w:rsidRDefault="008D531F" w:rsidP="00BE2264">
      <w:pPr>
        <w:pStyle w:val="SchedClauses"/>
        <w:numPr>
          <w:ilvl w:val="2"/>
          <w:numId w:val="81"/>
        </w:numPr>
        <w:autoSpaceDN/>
        <w:rPr>
          <w:rFonts w:cstheme="minorHAnsi"/>
        </w:rPr>
      </w:pPr>
      <w:r w:rsidRPr="005A1AC4">
        <w:rPr>
          <w:rFonts w:cstheme="minorHAnsi"/>
        </w:rPr>
        <w:t>each Related Third Party involved in the Multi-Party Dispute; and</w:t>
      </w:r>
    </w:p>
    <w:p w14:paraId="22A6E1E9" w14:textId="77777777" w:rsidR="008D531F" w:rsidRPr="005A1AC4" w:rsidRDefault="008D531F" w:rsidP="00BE2264">
      <w:pPr>
        <w:pStyle w:val="SchedClauses"/>
        <w:numPr>
          <w:ilvl w:val="2"/>
          <w:numId w:val="81"/>
        </w:numPr>
        <w:autoSpaceDN/>
        <w:rPr>
          <w:rFonts w:cstheme="minorHAnsi"/>
        </w:rPr>
      </w:pPr>
      <w:r w:rsidRPr="005A1AC4">
        <w:rPr>
          <w:rFonts w:cstheme="minorHAnsi"/>
        </w:rPr>
        <w:t>any other representatives of any of the Parties and/or any Related Third Parties whom the Buyer considers necessary,</w:t>
      </w:r>
    </w:p>
    <w:p w14:paraId="77356E4D" w14:textId="77777777" w:rsidR="008D531F" w:rsidRPr="005A1AC4" w:rsidRDefault="008D531F" w:rsidP="008D531F">
      <w:pPr>
        <w:ind w:left="1418"/>
        <w:rPr>
          <w:rFonts w:cstheme="minorHAnsi"/>
        </w:rPr>
      </w:pPr>
      <w:r w:rsidRPr="005A1AC4">
        <w:rPr>
          <w:rFonts w:cstheme="minorHAnsi"/>
        </w:rPr>
        <w:tab/>
        <w:t>(together “</w:t>
      </w:r>
      <w:r w:rsidRPr="005A1AC4">
        <w:rPr>
          <w:rFonts w:cstheme="minorHAnsi"/>
          <w:b/>
        </w:rPr>
        <w:t>Multi-Party Dispute Representatives</w:t>
      </w:r>
      <w:r w:rsidRPr="005A1AC4">
        <w:rPr>
          <w:rFonts w:cstheme="minorHAnsi"/>
        </w:rPr>
        <w:t>”).</w:t>
      </w:r>
    </w:p>
    <w:p w14:paraId="57D564D3" w14:textId="77777777" w:rsidR="008D531F" w:rsidRPr="005A1AC4" w:rsidRDefault="008D531F" w:rsidP="00BE2264">
      <w:pPr>
        <w:pStyle w:val="SchedClauses"/>
        <w:numPr>
          <w:ilvl w:val="1"/>
          <w:numId w:val="81"/>
        </w:numPr>
        <w:autoSpaceDN/>
        <w:rPr>
          <w:rFonts w:cstheme="minorHAnsi"/>
        </w:rPr>
      </w:pPr>
      <w:r w:rsidRPr="005A1AC4">
        <w:rPr>
          <w:rFonts w:cstheme="minorHAnsi"/>
        </w:rPr>
        <w:t>The Parties agree that the Multi-Party Dispute Resolution Board shall seek to resolve the relevant Multi-Party Dispute in accordance with the following principles and procedures:</w:t>
      </w:r>
    </w:p>
    <w:p w14:paraId="3089DF60" w14:textId="77777777" w:rsidR="008D531F" w:rsidRPr="005A1AC4" w:rsidRDefault="008D531F" w:rsidP="00BE2264">
      <w:pPr>
        <w:pStyle w:val="SchedClauses"/>
        <w:numPr>
          <w:ilvl w:val="2"/>
          <w:numId w:val="81"/>
        </w:numPr>
        <w:autoSpaceDN/>
        <w:rPr>
          <w:rFonts w:cstheme="minorHAnsi"/>
        </w:rPr>
      </w:pPr>
      <w:r w:rsidRPr="005A1AC4">
        <w:rPr>
          <w:rFonts w:cstheme="minorHAnsi"/>
        </w:rPr>
        <w:t xml:space="preserve">the Parties shall procure that their Multi-Party Dispute Representatives attend, and shall use their best endeavours to procure that the Multi-Party Dispute Representatives of each Related Third Party attend, all meetings of the Multi-Party Dispute Resolution Board in respect of the Multi-Party Dispute; </w:t>
      </w:r>
    </w:p>
    <w:p w14:paraId="344B2EDB" w14:textId="77777777" w:rsidR="008D531F" w:rsidRPr="005A1AC4" w:rsidRDefault="008D531F" w:rsidP="00BE2264">
      <w:pPr>
        <w:pStyle w:val="SchedClauses"/>
        <w:numPr>
          <w:ilvl w:val="2"/>
          <w:numId w:val="81"/>
        </w:numPr>
        <w:autoSpaceDN/>
        <w:rPr>
          <w:rFonts w:cstheme="minorHAnsi"/>
        </w:rPr>
      </w:pPr>
      <w:r w:rsidRPr="005A1AC4">
        <w:rPr>
          <w:rFonts w:cstheme="minorHAnsi"/>
        </w:rPr>
        <w:t>the Multi-Party Dispute Resolution Board shall first meet within ten (10) Working Days of service of the relevant Multi-Party Procedure Initiation Notice at such time and place as the Parties may agree or, if the Parties do not reach agreement on the time and place within five (5) Working Days of service of the relevant Multi-Party Procedure Initiation Notice, at the time and place specified by the Buyer, provided such place is at a neutral location within England and that the meeting is to take place between 9.00am and 5.00pm on a Working Day; and</w:t>
      </w:r>
    </w:p>
    <w:p w14:paraId="43515E40" w14:textId="77777777" w:rsidR="008D531F" w:rsidRPr="005A1AC4" w:rsidRDefault="008D531F" w:rsidP="00BE2264">
      <w:pPr>
        <w:pStyle w:val="SchedClauses"/>
        <w:numPr>
          <w:ilvl w:val="2"/>
          <w:numId w:val="81"/>
        </w:numPr>
        <w:autoSpaceDN/>
        <w:rPr>
          <w:rFonts w:cstheme="minorHAnsi"/>
        </w:rPr>
      </w:pPr>
      <w:r w:rsidRPr="005A1AC4">
        <w:rPr>
          <w:rFonts w:cstheme="minorHAnsi"/>
        </w:rPr>
        <w:t>in seeking to resolve or settle any Multi-Party Dispute, the members of the Multi-Party Dispute Resolution Board shall have regard to the principle that a Multi-Party Dispute should be determined based on the contractual rights and obligations between the Parties and the Related Third Parties and that any apportionment of costs should reflect the separate components of the Multi-Party Dispute.</w:t>
      </w:r>
    </w:p>
    <w:p w14:paraId="23999D29" w14:textId="77777777" w:rsidR="008D531F" w:rsidRPr="005A1AC4" w:rsidRDefault="008D531F" w:rsidP="00BE2264">
      <w:pPr>
        <w:pStyle w:val="SchedClauses"/>
        <w:numPr>
          <w:ilvl w:val="1"/>
          <w:numId w:val="81"/>
        </w:numPr>
        <w:autoSpaceDN/>
        <w:rPr>
          <w:rFonts w:cstheme="minorHAnsi"/>
        </w:rPr>
      </w:pPr>
      <w:r w:rsidRPr="005A1AC4">
        <w:rPr>
          <w:rFonts w:cstheme="minorHAnsi"/>
        </w:rPr>
        <w:t>If a Multi-Party Dispute is not resolved between the Parties and all Related Third Parties within twenty-five (25) Working Days of the issue of the Multi-Party Procedure Initiation Notice (or such longer period as the Parties may agree in writing), then:</w:t>
      </w:r>
    </w:p>
    <w:p w14:paraId="572EF48D" w14:textId="77777777" w:rsidR="008D531F" w:rsidRPr="005A1AC4" w:rsidRDefault="008D531F" w:rsidP="00BE2264">
      <w:pPr>
        <w:pStyle w:val="SchedClauses"/>
        <w:numPr>
          <w:ilvl w:val="2"/>
          <w:numId w:val="81"/>
        </w:numPr>
        <w:autoSpaceDN/>
        <w:rPr>
          <w:rFonts w:cstheme="minorHAnsi"/>
        </w:rPr>
      </w:pPr>
      <w:r w:rsidRPr="005A1AC4">
        <w:rPr>
          <w:rFonts w:cstheme="minorHAnsi"/>
        </w:rPr>
        <w:t>either Party may serve a Mediation Notice in respect of the Multi-Party Dispute in which case Paragraph </w:t>
      </w:r>
      <w:r w:rsidRPr="005A1AC4">
        <w:rPr>
          <w:rFonts w:cstheme="minorHAnsi"/>
        </w:rPr>
        <w:fldChar w:fldCharType="begin"/>
      </w:r>
      <w:r w:rsidRPr="005A1AC4">
        <w:rPr>
          <w:rFonts w:cstheme="minorHAnsi"/>
        </w:rPr>
        <w:instrText xml:space="preserve"> REF _Ref45801527 \r \h  \* MERGEFORMAT </w:instrText>
      </w:r>
      <w:r w:rsidRPr="005A1AC4">
        <w:rPr>
          <w:rFonts w:cstheme="minorHAnsi"/>
        </w:rPr>
      </w:r>
      <w:r w:rsidRPr="005A1AC4">
        <w:rPr>
          <w:rFonts w:cstheme="minorHAnsi"/>
        </w:rPr>
        <w:fldChar w:fldCharType="separate"/>
      </w:r>
      <w:r>
        <w:rPr>
          <w:rFonts w:cstheme="minorHAnsi"/>
        </w:rPr>
        <w:t>5</w:t>
      </w:r>
      <w:r w:rsidRPr="005A1AC4">
        <w:rPr>
          <w:rFonts w:cstheme="minorHAnsi"/>
        </w:rPr>
        <w:fldChar w:fldCharType="end"/>
      </w:r>
      <w:r w:rsidRPr="005A1AC4">
        <w:rPr>
          <w:rFonts w:cstheme="minorHAnsi"/>
        </w:rPr>
        <w:t xml:space="preserve"> shall apply; </w:t>
      </w:r>
    </w:p>
    <w:p w14:paraId="3F68AA14" w14:textId="77777777" w:rsidR="008D531F" w:rsidRPr="005A1AC4" w:rsidRDefault="008D531F" w:rsidP="00BE2264">
      <w:pPr>
        <w:pStyle w:val="SchedClauses"/>
        <w:numPr>
          <w:ilvl w:val="2"/>
          <w:numId w:val="81"/>
        </w:numPr>
        <w:autoSpaceDN/>
        <w:rPr>
          <w:rFonts w:cstheme="minorHAnsi"/>
        </w:rPr>
      </w:pPr>
      <w:r w:rsidRPr="005A1AC4">
        <w:rPr>
          <w:rFonts w:cstheme="minorHAnsi"/>
        </w:rPr>
        <w:t>either Party may request that the Multi-Party Dispute is referred to an expert in which case Paragraph </w:t>
      </w:r>
      <w:r w:rsidRPr="005A1AC4">
        <w:rPr>
          <w:rFonts w:cstheme="minorHAnsi"/>
        </w:rPr>
        <w:fldChar w:fldCharType="begin"/>
      </w:r>
      <w:r w:rsidRPr="005A1AC4">
        <w:rPr>
          <w:rFonts w:cstheme="minorHAnsi"/>
        </w:rPr>
        <w:instrText xml:space="preserve"> REF _Ref45801551 \r \h  \* MERGEFORMAT </w:instrText>
      </w:r>
      <w:r w:rsidRPr="005A1AC4">
        <w:rPr>
          <w:rFonts w:cstheme="minorHAnsi"/>
        </w:rPr>
      </w:r>
      <w:r w:rsidRPr="005A1AC4">
        <w:rPr>
          <w:rFonts w:cstheme="minorHAnsi"/>
        </w:rPr>
        <w:fldChar w:fldCharType="separate"/>
      </w:r>
      <w:r>
        <w:rPr>
          <w:rFonts w:cstheme="minorHAnsi"/>
        </w:rPr>
        <w:t>6</w:t>
      </w:r>
      <w:r w:rsidRPr="005A1AC4">
        <w:rPr>
          <w:rFonts w:cstheme="minorHAnsi"/>
        </w:rPr>
        <w:fldChar w:fldCharType="end"/>
      </w:r>
      <w:r w:rsidRPr="005A1AC4">
        <w:rPr>
          <w:rFonts w:cstheme="minorHAnsi"/>
        </w:rPr>
        <w:t xml:space="preserve"> shall apply; and/or</w:t>
      </w:r>
    </w:p>
    <w:p w14:paraId="2D51877A" w14:textId="77777777" w:rsidR="008D531F" w:rsidRPr="005A1AC4" w:rsidRDefault="008D531F" w:rsidP="00BE2264">
      <w:pPr>
        <w:pStyle w:val="SchedClauses"/>
        <w:numPr>
          <w:ilvl w:val="2"/>
          <w:numId w:val="81"/>
        </w:numPr>
        <w:autoSpaceDN/>
        <w:rPr>
          <w:rFonts w:cstheme="minorHAnsi"/>
        </w:rPr>
      </w:pPr>
      <w:r w:rsidRPr="005A1AC4">
        <w:rPr>
          <w:rFonts w:cstheme="minorHAnsi"/>
        </w:rPr>
        <w:t>subject to Paragraph </w:t>
      </w:r>
      <w:r w:rsidRPr="005A1AC4">
        <w:rPr>
          <w:rFonts w:cstheme="minorHAnsi"/>
        </w:rPr>
        <w:fldChar w:fldCharType="begin"/>
      </w:r>
      <w:r w:rsidRPr="005A1AC4">
        <w:rPr>
          <w:rFonts w:cstheme="minorHAnsi"/>
        </w:rPr>
        <w:instrText xml:space="preserve"> REF _Ref45802702 \r \h  \* MERGEFORMAT </w:instrText>
      </w:r>
      <w:r w:rsidRPr="005A1AC4">
        <w:rPr>
          <w:rFonts w:cstheme="minorHAnsi"/>
        </w:rPr>
      </w:r>
      <w:r w:rsidRPr="005A1AC4">
        <w:rPr>
          <w:rFonts w:cstheme="minorHAnsi"/>
        </w:rPr>
        <w:fldChar w:fldCharType="separate"/>
      </w:r>
      <w:r>
        <w:rPr>
          <w:rFonts w:cstheme="minorHAnsi"/>
        </w:rPr>
        <w:t>9.10</w:t>
      </w:r>
      <w:r w:rsidRPr="005A1AC4">
        <w:rPr>
          <w:rFonts w:cstheme="minorHAnsi"/>
        </w:rPr>
        <w:fldChar w:fldCharType="end"/>
      </w:r>
      <w:r w:rsidRPr="005A1AC4">
        <w:rPr>
          <w:rFonts w:cstheme="minorHAnsi"/>
        </w:rPr>
        <w:t>, Paragraph </w:t>
      </w:r>
      <w:r w:rsidRPr="005A1AC4">
        <w:rPr>
          <w:rFonts w:cstheme="minorHAnsi"/>
        </w:rPr>
        <w:fldChar w:fldCharType="begin"/>
      </w:r>
      <w:r w:rsidRPr="005A1AC4">
        <w:rPr>
          <w:rFonts w:cstheme="minorHAnsi"/>
        </w:rPr>
        <w:instrText xml:space="preserve"> REF _Ref45801540 \r \h  \* MERGEFORMAT </w:instrText>
      </w:r>
      <w:r w:rsidRPr="005A1AC4">
        <w:rPr>
          <w:rFonts w:cstheme="minorHAnsi"/>
        </w:rPr>
      </w:r>
      <w:r w:rsidRPr="005A1AC4">
        <w:rPr>
          <w:rFonts w:cstheme="minorHAnsi"/>
        </w:rPr>
        <w:fldChar w:fldCharType="separate"/>
      </w:r>
      <w:r>
        <w:rPr>
          <w:rFonts w:cstheme="minorHAnsi"/>
        </w:rPr>
        <w:t>7</w:t>
      </w:r>
      <w:r w:rsidRPr="005A1AC4">
        <w:rPr>
          <w:rFonts w:cstheme="minorHAnsi"/>
        </w:rPr>
        <w:fldChar w:fldCharType="end"/>
      </w:r>
      <w:r w:rsidRPr="005A1AC4">
        <w:rPr>
          <w:rFonts w:cstheme="minorHAnsi"/>
        </w:rPr>
        <w:t xml:space="preserve"> shall apply to the Multi-Party Dispute,</w:t>
      </w:r>
    </w:p>
    <w:p w14:paraId="2BC70E5E" w14:textId="77777777" w:rsidR="008D531F" w:rsidRPr="005A1AC4" w:rsidRDefault="008D531F" w:rsidP="008D531F">
      <w:pPr>
        <w:ind w:left="1418"/>
        <w:rPr>
          <w:rFonts w:cstheme="minorHAnsi"/>
          <w:bCs/>
        </w:rPr>
      </w:pPr>
      <w:r w:rsidRPr="005A1AC4">
        <w:rPr>
          <w:rFonts w:cstheme="minorHAnsi"/>
          <w:bCs/>
        </w:rPr>
        <w:tab/>
        <w:t>and in each case references to the “Supplier” or the “Parties” in such provisions shall include a reference to all Related Third Parties.</w:t>
      </w:r>
    </w:p>
    <w:p w14:paraId="0E7EE4B9" w14:textId="31B641F2" w:rsidR="008D531F" w:rsidRPr="005A1AC4" w:rsidRDefault="008D531F" w:rsidP="00BE2264">
      <w:pPr>
        <w:pStyle w:val="SchedClauses"/>
        <w:numPr>
          <w:ilvl w:val="1"/>
          <w:numId w:val="81"/>
        </w:numPr>
        <w:autoSpaceDN/>
        <w:rPr>
          <w:rFonts w:cstheme="minorHAnsi"/>
        </w:rPr>
        <w:sectPr w:rsidR="008D531F" w:rsidRPr="005A1AC4" w:rsidSect="008D4000">
          <w:headerReference w:type="even" r:id="rId25"/>
          <w:headerReference w:type="default" r:id="rId26"/>
          <w:footerReference w:type="even" r:id="rId27"/>
          <w:footerReference w:type="default" r:id="rId28"/>
          <w:headerReference w:type="first" r:id="rId29"/>
          <w:footerReference w:type="first" r:id="rId30"/>
          <w:endnotePr>
            <w:numFmt w:val="decimal"/>
          </w:endnotePr>
          <w:pgSz w:w="11909" w:h="16834" w:code="9"/>
          <w:pgMar w:top="1440" w:right="1440" w:bottom="1797" w:left="1440" w:header="720" w:footer="720" w:gutter="0"/>
          <w:paperSrc w:first="15" w:other="15"/>
          <w:cols w:space="720"/>
          <w:noEndnote/>
          <w:titlePg/>
          <w:docGrid w:linePitch="299"/>
        </w:sectPr>
      </w:pPr>
      <w:bookmarkStart w:id="439" w:name="_Ref45802702"/>
      <w:r w:rsidRPr="005A1AC4">
        <w:rPr>
          <w:rFonts w:cstheme="minorHAnsi"/>
        </w:rPr>
        <w:t>If a Multi-Party Dispute is referred to arbitration in accordance with Paragraph </w:t>
      </w:r>
      <w:r w:rsidRPr="005A1AC4">
        <w:rPr>
          <w:rFonts w:cstheme="minorHAnsi"/>
        </w:rPr>
        <w:fldChar w:fldCharType="begin"/>
      </w:r>
      <w:r w:rsidRPr="005A1AC4">
        <w:rPr>
          <w:rFonts w:cstheme="minorHAnsi"/>
        </w:rPr>
        <w:instrText xml:space="preserve"> REF _Ref45801540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7</w:t>
      </w:r>
      <w:r w:rsidRPr="005A1AC4">
        <w:rPr>
          <w:rFonts w:cstheme="minorHAnsi"/>
        </w:rPr>
        <w:fldChar w:fldCharType="end"/>
      </w:r>
      <w:r w:rsidRPr="005A1AC4">
        <w:rPr>
          <w:rFonts w:cstheme="minorHAnsi"/>
        </w:rPr>
        <w:t xml:space="preserve"> or a Dispute becomes a Multi-Party Dispute during the course of arbitration proceedings and either Party is unable to compel a Related Third Party to submit to such arbitration proceedings, the Buyer or the Supplier may discontinue such arbitration proceedings and instead initiate court proceedings. The costs of any such discontinued arbitration proceedings shall be borne by the Party which is in a direct contractual relationship with the Related Third Party or, where the Related Third Party is a Sub</w:t>
      </w:r>
      <w:r w:rsidRPr="005A1AC4">
        <w:rPr>
          <w:rFonts w:cstheme="minorHAnsi"/>
        </w:rPr>
        <w:noBreakHyphen/>
        <w:t>Contractor, by the Supplier.</w:t>
      </w:r>
      <w:bookmarkEnd w:id="439"/>
    </w:p>
    <w:p w14:paraId="35194601" w14:textId="77777777" w:rsidR="008D531F" w:rsidRPr="005A1AC4" w:rsidRDefault="008D531F" w:rsidP="008D531F">
      <w:pPr>
        <w:rPr>
          <w:rFonts w:ascii="Calibri" w:hAnsi="Calibri"/>
          <w:i/>
          <w:color w:val="000000"/>
        </w:rPr>
      </w:pPr>
    </w:p>
    <w:p w14:paraId="259F6211" w14:textId="77777777" w:rsidR="008D531F" w:rsidRPr="005A1AC4" w:rsidRDefault="008D531F" w:rsidP="008D531F">
      <w:pPr>
        <w:pStyle w:val="Heading1"/>
        <w:keepNext/>
        <w:rPr>
          <w:rFonts w:cstheme="minorHAnsi"/>
        </w:rPr>
      </w:pPr>
      <w:bookmarkStart w:id="440" w:name="_Toc48825068"/>
      <w:r w:rsidRPr="005A1AC4">
        <w:rPr>
          <w:rFonts w:cstheme="minorHAnsi"/>
        </w:rPr>
        <w:t>SCHEDULE 5 -  CHANGE CONTROL PROCEDURE</w:t>
      </w:r>
      <w:bookmarkEnd w:id="440"/>
    </w:p>
    <w:p w14:paraId="6E81E783" w14:textId="77777777" w:rsidR="008D531F" w:rsidRPr="005A1AC4" w:rsidRDefault="008D531F" w:rsidP="008D531F">
      <w:pPr>
        <w:jc w:val="center"/>
        <w:rPr>
          <w:b/>
        </w:rPr>
      </w:pPr>
      <w:r w:rsidRPr="005A1AC4">
        <w:rPr>
          <w:b/>
        </w:rPr>
        <w:t>PART B – LONG FORM CHANGE CONTROL PROCEDURE</w:t>
      </w:r>
    </w:p>
    <w:p w14:paraId="089B756B" w14:textId="77777777" w:rsidR="008D531F" w:rsidRPr="005A1AC4" w:rsidRDefault="008D531F" w:rsidP="008D531F">
      <w:pPr>
        <w:rPr>
          <w:rFonts w:ascii="Arial" w:eastAsia="Arial" w:hAnsi="Arial" w:cs="Arial"/>
          <w:i/>
          <w:color w:val="000000"/>
          <w:sz w:val="20"/>
          <w:szCs w:val="20"/>
        </w:rPr>
      </w:pPr>
    </w:p>
    <w:p w14:paraId="4EF441D8" w14:textId="77777777" w:rsidR="008D531F" w:rsidRPr="005A1AC4" w:rsidRDefault="008D531F" w:rsidP="00BE2264">
      <w:pPr>
        <w:pStyle w:val="SchedClauses"/>
        <w:numPr>
          <w:ilvl w:val="0"/>
          <w:numId w:val="82"/>
        </w:numPr>
        <w:autoSpaceDN/>
        <w:rPr>
          <w:b/>
        </w:rPr>
      </w:pPr>
      <w:r w:rsidRPr="005A1AC4">
        <w:rPr>
          <w:b/>
        </w:rPr>
        <w:t>DEFINITIONS</w:t>
      </w:r>
    </w:p>
    <w:p w14:paraId="0B8EC93F" w14:textId="77777777" w:rsidR="008D531F" w:rsidRPr="005A1AC4" w:rsidRDefault="008D531F" w:rsidP="008D531F">
      <w:pPr>
        <w:ind w:left="709" w:hanging="709"/>
        <w:rPr>
          <w:rFonts w:cstheme="minorHAnsi"/>
        </w:rPr>
      </w:pPr>
      <w:r w:rsidRPr="005A1AC4">
        <w:rPr>
          <w:rFonts w:cstheme="minorHAnsi"/>
        </w:rPr>
        <w:tab/>
        <w:t>In this Part B (Long Form Change Control Procedure) of this Schedule 5 (Change Control Procedure), the following definitions shall apply:</w:t>
      </w:r>
    </w:p>
    <w:tbl>
      <w:tblPr>
        <w:tblW w:w="8330" w:type="dxa"/>
        <w:tblInd w:w="709" w:type="dxa"/>
        <w:tblLook w:val="0000" w:firstRow="0" w:lastRow="0" w:firstColumn="0" w:lastColumn="0" w:noHBand="0" w:noVBand="0"/>
      </w:tblPr>
      <w:tblGrid>
        <w:gridCol w:w="3227"/>
        <w:gridCol w:w="5103"/>
      </w:tblGrid>
      <w:tr w:rsidR="008D531F" w:rsidRPr="005A1AC4" w14:paraId="17BBAD80" w14:textId="77777777" w:rsidTr="00B7015C">
        <w:tc>
          <w:tcPr>
            <w:tcW w:w="3227" w:type="dxa"/>
          </w:tcPr>
          <w:p w14:paraId="7FCB3E30"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b/>
                <w:bCs/>
                <w:sz w:val="22"/>
                <w:szCs w:val="22"/>
              </w:rPr>
              <w:t>“Buyer Change Manager”</w:t>
            </w:r>
          </w:p>
        </w:tc>
        <w:tc>
          <w:tcPr>
            <w:tcW w:w="5103" w:type="dxa"/>
          </w:tcPr>
          <w:p w14:paraId="331DC281"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sz w:val="22"/>
                <w:szCs w:val="22"/>
              </w:rPr>
              <w:t>the person appointed to that position by the Buyer from time to time and notified in writing to the Supplier or, if no person is notified, the Buyer Representative;</w:t>
            </w:r>
          </w:p>
        </w:tc>
      </w:tr>
      <w:tr w:rsidR="008D531F" w:rsidRPr="005A1AC4" w14:paraId="38143418" w14:textId="77777777" w:rsidTr="00B7015C">
        <w:tc>
          <w:tcPr>
            <w:tcW w:w="3227" w:type="dxa"/>
          </w:tcPr>
          <w:p w14:paraId="15FBCACA" w14:textId="77777777" w:rsidR="008D531F" w:rsidRPr="005A1AC4" w:rsidRDefault="008D531F" w:rsidP="00B7015C">
            <w:pPr>
              <w:pStyle w:val="Default"/>
              <w:spacing w:after="240"/>
              <w:jc w:val="both"/>
              <w:rPr>
                <w:rFonts w:asciiTheme="minorHAnsi" w:hAnsiTheme="minorHAnsi" w:cstheme="minorHAnsi"/>
                <w:b/>
                <w:bCs/>
                <w:sz w:val="22"/>
                <w:szCs w:val="22"/>
              </w:rPr>
            </w:pPr>
            <w:r w:rsidRPr="005A1AC4">
              <w:rPr>
                <w:rFonts w:asciiTheme="minorHAnsi" w:hAnsiTheme="minorHAnsi" w:cstheme="minorHAnsi"/>
                <w:b/>
                <w:bCs/>
                <w:sz w:val="22"/>
                <w:szCs w:val="22"/>
              </w:rPr>
              <w:t>“Change Authorisation Note”</w:t>
            </w:r>
          </w:p>
        </w:tc>
        <w:tc>
          <w:tcPr>
            <w:tcW w:w="5103" w:type="dxa"/>
          </w:tcPr>
          <w:p w14:paraId="779F5F34"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sz w:val="22"/>
                <w:szCs w:val="22"/>
              </w:rPr>
              <w:t>an authorisation note setting out an agreed Contract Change which shall be substantially in the form of Annex 2 of this Part B (Long Form Change Control Procedure) of this Schedule 5 (Change Control Procedure);</w:t>
            </w:r>
          </w:p>
        </w:tc>
      </w:tr>
      <w:tr w:rsidR="008D531F" w:rsidRPr="005A1AC4" w14:paraId="50ECCBDC" w14:textId="77777777" w:rsidTr="00B7015C">
        <w:tc>
          <w:tcPr>
            <w:tcW w:w="3227" w:type="dxa"/>
          </w:tcPr>
          <w:p w14:paraId="7A1F4D43" w14:textId="77777777" w:rsidR="008D531F" w:rsidRPr="005A1AC4" w:rsidRDefault="008D531F" w:rsidP="00B7015C">
            <w:pPr>
              <w:pStyle w:val="Default"/>
              <w:spacing w:after="240"/>
              <w:jc w:val="both"/>
              <w:rPr>
                <w:rFonts w:asciiTheme="minorHAnsi" w:hAnsiTheme="minorHAnsi" w:cstheme="minorHAnsi"/>
                <w:b/>
                <w:bCs/>
                <w:sz w:val="22"/>
                <w:szCs w:val="22"/>
              </w:rPr>
            </w:pPr>
            <w:r w:rsidRPr="005A1AC4">
              <w:rPr>
                <w:rFonts w:asciiTheme="minorHAnsi" w:hAnsiTheme="minorHAnsi" w:cstheme="minorHAnsi"/>
                <w:b/>
                <w:bCs/>
                <w:sz w:val="22"/>
                <w:szCs w:val="22"/>
              </w:rPr>
              <w:t>“Change Request”</w:t>
            </w:r>
          </w:p>
        </w:tc>
        <w:tc>
          <w:tcPr>
            <w:tcW w:w="5103" w:type="dxa"/>
          </w:tcPr>
          <w:p w14:paraId="1DE40DA9"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sz w:val="22"/>
                <w:szCs w:val="22"/>
              </w:rPr>
              <w:t>a written request for a Contract Change which shall be substantially in the form of Annex 1 of this Part B (Long Form Change Control Procedure) of this Schedule 5 (Change Control Procedure);</w:t>
            </w:r>
          </w:p>
        </w:tc>
      </w:tr>
      <w:tr w:rsidR="008D531F" w:rsidRPr="005A1AC4" w14:paraId="09325367" w14:textId="77777777" w:rsidTr="00B7015C">
        <w:tc>
          <w:tcPr>
            <w:tcW w:w="3227" w:type="dxa"/>
          </w:tcPr>
          <w:p w14:paraId="27558AFE" w14:textId="77777777" w:rsidR="008D531F" w:rsidRPr="005A1AC4" w:rsidRDefault="008D531F" w:rsidP="00B7015C">
            <w:pPr>
              <w:pStyle w:val="Default"/>
              <w:spacing w:after="240"/>
              <w:jc w:val="both"/>
              <w:rPr>
                <w:rFonts w:asciiTheme="minorHAnsi" w:hAnsiTheme="minorHAnsi" w:cstheme="minorHAnsi"/>
                <w:b/>
                <w:bCs/>
                <w:sz w:val="22"/>
                <w:szCs w:val="22"/>
              </w:rPr>
            </w:pPr>
            <w:r w:rsidRPr="005A1AC4">
              <w:rPr>
                <w:rFonts w:asciiTheme="minorHAnsi" w:hAnsiTheme="minorHAnsi" w:cstheme="minorHAnsi"/>
                <w:b/>
                <w:bCs/>
                <w:sz w:val="22"/>
                <w:szCs w:val="22"/>
              </w:rPr>
              <w:t>“Change Communication”</w:t>
            </w:r>
          </w:p>
        </w:tc>
        <w:tc>
          <w:tcPr>
            <w:tcW w:w="5103" w:type="dxa"/>
          </w:tcPr>
          <w:p w14:paraId="17C20479"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sz w:val="22"/>
                <w:szCs w:val="22"/>
              </w:rPr>
              <w:t>any Change Request, Impact Assessment, Change</w:t>
            </w:r>
            <w:r w:rsidRPr="005A1AC4">
              <w:rPr>
                <w:rFonts w:asciiTheme="minorHAnsi" w:hAnsiTheme="minorHAnsi" w:cstheme="minorHAnsi"/>
                <w:sz w:val="22"/>
                <w:szCs w:val="22"/>
                <w:lang w:val="en-GB"/>
              </w:rPr>
              <w:t xml:space="preserve"> Authorisation</w:t>
            </w:r>
            <w:r w:rsidRPr="005A1AC4">
              <w:rPr>
                <w:rFonts w:asciiTheme="minorHAnsi" w:hAnsiTheme="minorHAnsi" w:cstheme="minorHAnsi"/>
                <w:sz w:val="22"/>
                <w:szCs w:val="22"/>
              </w:rPr>
              <w:t xml:space="preserve"> Note or other communication sent or required to be sent pursuant to Part B (Long Form Change Control Procedure) of this Schedule 5 (Change Control Procedure);</w:t>
            </w:r>
          </w:p>
        </w:tc>
      </w:tr>
      <w:tr w:rsidR="008D531F" w:rsidRPr="005A1AC4" w14:paraId="3EAA0DBD" w14:textId="77777777" w:rsidTr="00B7015C">
        <w:tc>
          <w:tcPr>
            <w:tcW w:w="3227" w:type="dxa"/>
          </w:tcPr>
          <w:p w14:paraId="6AB647CB" w14:textId="77777777" w:rsidR="008D531F" w:rsidRPr="005A1AC4" w:rsidRDefault="008D531F" w:rsidP="00B7015C">
            <w:pPr>
              <w:pStyle w:val="Default"/>
              <w:spacing w:after="240"/>
              <w:jc w:val="both"/>
              <w:rPr>
                <w:rFonts w:asciiTheme="minorHAnsi" w:hAnsiTheme="minorHAnsi" w:cstheme="minorHAnsi"/>
                <w:b/>
                <w:bCs/>
                <w:sz w:val="22"/>
                <w:szCs w:val="22"/>
              </w:rPr>
            </w:pPr>
            <w:r w:rsidRPr="005A1AC4">
              <w:rPr>
                <w:rFonts w:asciiTheme="minorHAnsi" w:hAnsiTheme="minorHAnsi" w:cstheme="minorHAnsi"/>
                <w:b/>
                <w:bCs/>
                <w:sz w:val="22"/>
                <w:szCs w:val="22"/>
              </w:rPr>
              <w:t>“Contract Change”</w:t>
            </w:r>
          </w:p>
        </w:tc>
        <w:tc>
          <w:tcPr>
            <w:tcW w:w="5103" w:type="dxa"/>
          </w:tcPr>
          <w:p w14:paraId="6DED2B7B"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sz w:val="22"/>
                <w:szCs w:val="22"/>
              </w:rPr>
              <w:t>any change to this Contract other than an Operational Change;</w:t>
            </w:r>
          </w:p>
        </w:tc>
      </w:tr>
      <w:tr w:rsidR="008D531F" w:rsidRPr="005A1AC4" w14:paraId="681FA284" w14:textId="77777777" w:rsidTr="00B7015C">
        <w:tc>
          <w:tcPr>
            <w:tcW w:w="3227" w:type="dxa"/>
          </w:tcPr>
          <w:p w14:paraId="1CDDCF79" w14:textId="77777777" w:rsidR="008D531F" w:rsidRPr="005A1AC4" w:rsidRDefault="008D531F" w:rsidP="00B7015C">
            <w:pPr>
              <w:pStyle w:val="Default"/>
              <w:spacing w:after="240"/>
              <w:jc w:val="both"/>
              <w:rPr>
                <w:rFonts w:asciiTheme="minorHAnsi" w:hAnsiTheme="minorHAnsi" w:cstheme="minorHAnsi"/>
                <w:b/>
                <w:bCs/>
                <w:sz w:val="22"/>
                <w:szCs w:val="22"/>
              </w:rPr>
            </w:pPr>
            <w:r w:rsidRPr="005A1AC4">
              <w:rPr>
                <w:rFonts w:asciiTheme="minorHAnsi" w:hAnsiTheme="minorHAnsi" w:cstheme="minorHAnsi"/>
                <w:b/>
                <w:bCs/>
                <w:sz w:val="22"/>
                <w:szCs w:val="22"/>
              </w:rPr>
              <w:t>“Fast-track Change”</w:t>
            </w:r>
          </w:p>
        </w:tc>
        <w:tc>
          <w:tcPr>
            <w:tcW w:w="5103" w:type="dxa"/>
          </w:tcPr>
          <w:p w14:paraId="046D1733"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sz w:val="22"/>
                <w:szCs w:val="22"/>
              </w:rPr>
              <w:t>any Contract Change which the Parties agree to expedite in accordance with Paragraph </w:t>
            </w:r>
            <w:r w:rsidRPr="005A1AC4">
              <w:rPr>
                <w:rFonts w:asciiTheme="minorHAnsi" w:hAnsiTheme="minorHAnsi" w:cstheme="minorHAnsi"/>
                <w:sz w:val="22"/>
                <w:szCs w:val="22"/>
              </w:rPr>
              <w:fldChar w:fldCharType="begin"/>
            </w:r>
            <w:r w:rsidRPr="005A1AC4">
              <w:rPr>
                <w:rFonts w:asciiTheme="minorHAnsi" w:hAnsiTheme="minorHAnsi" w:cstheme="minorHAnsi"/>
                <w:sz w:val="22"/>
                <w:szCs w:val="22"/>
              </w:rPr>
              <w:instrText xml:space="preserve"> REF _Ref139341411 \r \h </w:instrText>
            </w:r>
            <w:r>
              <w:rPr>
                <w:rFonts w:asciiTheme="minorHAnsi" w:hAnsiTheme="minorHAnsi" w:cstheme="minorHAnsi"/>
                <w:sz w:val="22"/>
                <w:szCs w:val="22"/>
              </w:rPr>
              <w:instrText xml:space="preserve"> \* MERGEFORMAT </w:instrText>
            </w:r>
            <w:r w:rsidRPr="005A1AC4">
              <w:rPr>
                <w:rFonts w:asciiTheme="minorHAnsi" w:hAnsiTheme="minorHAnsi" w:cstheme="minorHAnsi"/>
                <w:sz w:val="22"/>
                <w:szCs w:val="22"/>
              </w:rPr>
            </w:r>
            <w:r w:rsidRPr="005A1AC4">
              <w:rPr>
                <w:rFonts w:asciiTheme="minorHAnsi" w:hAnsiTheme="minorHAnsi" w:cstheme="minorHAnsi"/>
                <w:sz w:val="22"/>
                <w:szCs w:val="22"/>
              </w:rPr>
              <w:fldChar w:fldCharType="separate"/>
            </w:r>
            <w:r>
              <w:rPr>
                <w:rFonts w:asciiTheme="minorHAnsi" w:hAnsiTheme="minorHAnsi" w:cstheme="minorHAnsi"/>
                <w:sz w:val="22"/>
                <w:szCs w:val="22"/>
              </w:rPr>
              <w:t>8</w:t>
            </w:r>
            <w:r w:rsidRPr="005A1AC4">
              <w:rPr>
                <w:rFonts w:asciiTheme="minorHAnsi" w:hAnsiTheme="minorHAnsi" w:cstheme="minorHAnsi"/>
                <w:sz w:val="22"/>
                <w:szCs w:val="22"/>
              </w:rPr>
              <w:fldChar w:fldCharType="end"/>
            </w:r>
            <w:r w:rsidRPr="005A1AC4">
              <w:rPr>
                <w:rFonts w:asciiTheme="minorHAnsi" w:hAnsiTheme="minorHAnsi" w:cstheme="minorHAnsi"/>
                <w:sz w:val="22"/>
                <w:szCs w:val="22"/>
              </w:rPr>
              <w:t>;</w:t>
            </w:r>
          </w:p>
        </w:tc>
      </w:tr>
      <w:tr w:rsidR="008D531F" w:rsidRPr="005A1AC4" w14:paraId="62E29602" w14:textId="77777777" w:rsidTr="00B7015C">
        <w:tc>
          <w:tcPr>
            <w:tcW w:w="3227" w:type="dxa"/>
          </w:tcPr>
          <w:p w14:paraId="20AA9B7D" w14:textId="77777777" w:rsidR="008D531F" w:rsidRPr="005A1AC4" w:rsidRDefault="008D531F" w:rsidP="00B7015C">
            <w:pPr>
              <w:pStyle w:val="Default"/>
              <w:spacing w:after="240"/>
              <w:jc w:val="both"/>
              <w:rPr>
                <w:rFonts w:asciiTheme="minorHAnsi" w:hAnsiTheme="minorHAnsi" w:cstheme="minorHAnsi"/>
                <w:b/>
                <w:bCs/>
                <w:sz w:val="22"/>
                <w:szCs w:val="22"/>
              </w:rPr>
            </w:pPr>
            <w:r w:rsidRPr="005A1AC4">
              <w:rPr>
                <w:rFonts w:asciiTheme="minorHAnsi" w:hAnsiTheme="minorHAnsi" w:cstheme="minorHAnsi"/>
                <w:b/>
                <w:bCs/>
                <w:sz w:val="22"/>
                <w:szCs w:val="22"/>
              </w:rPr>
              <w:t>“Impact Assessment”</w:t>
            </w:r>
          </w:p>
        </w:tc>
        <w:tc>
          <w:tcPr>
            <w:tcW w:w="5103" w:type="dxa"/>
          </w:tcPr>
          <w:p w14:paraId="4C1BD5B6"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sz w:val="22"/>
                <w:szCs w:val="22"/>
              </w:rPr>
              <w:t>an assessment of a Change Request in accordance with Paragraph 5;</w:t>
            </w:r>
          </w:p>
        </w:tc>
      </w:tr>
      <w:tr w:rsidR="008D531F" w:rsidRPr="005A1AC4" w14:paraId="1E0C315D" w14:textId="77777777" w:rsidTr="00B7015C">
        <w:tc>
          <w:tcPr>
            <w:tcW w:w="3227" w:type="dxa"/>
          </w:tcPr>
          <w:p w14:paraId="29A1C456" w14:textId="77777777" w:rsidR="008D531F" w:rsidRPr="005A1AC4" w:rsidRDefault="008D531F" w:rsidP="00B7015C">
            <w:pPr>
              <w:pStyle w:val="Default"/>
              <w:spacing w:after="240"/>
              <w:jc w:val="both"/>
              <w:rPr>
                <w:rFonts w:asciiTheme="minorHAnsi" w:hAnsiTheme="minorHAnsi" w:cstheme="minorHAnsi"/>
                <w:b/>
                <w:bCs/>
                <w:sz w:val="22"/>
                <w:szCs w:val="22"/>
              </w:rPr>
            </w:pPr>
            <w:r w:rsidRPr="005A1AC4">
              <w:rPr>
                <w:rFonts w:asciiTheme="minorHAnsi" w:hAnsiTheme="minorHAnsi" w:cstheme="minorHAnsi"/>
                <w:b/>
                <w:bCs/>
                <w:sz w:val="22"/>
                <w:szCs w:val="22"/>
              </w:rPr>
              <w:t>“Impact Assessment Estimate”</w:t>
            </w:r>
          </w:p>
        </w:tc>
        <w:tc>
          <w:tcPr>
            <w:tcW w:w="5103" w:type="dxa"/>
          </w:tcPr>
          <w:p w14:paraId="3DF5E984"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sz w:val="22"/>
                <w:szCs w:val="22"/>
              </w:rPr>
              <w:t>has the meaning given in Paragraph </w:t>
            </w:r>
            <w:r w:rsidRPr="005A1AC4">
              <w:rPr>
                <w:rFonts w:asciiTheme="minorHAnsi" w:hAnsiTheme="minorHAnsi" w:cstheme="minorHAnsi"/>
                <w:sz w:val="22"/>
                <w:szCs w:val="22"/>
              </w:rPr>
              <w:fldChar w:fldCharType="begin"/>
            </w:r>
            <w:r w:rsidRPr="005A1AC4">
              <w:rPr>
                <w:rFonts w:asciiTheme="minorHAnsi" w:hAnsiTheme="minorHAnsi" w:cstheme="minorHAnsi"/>
                <w:sz w:val="22"/>
                <w:szCs w:val="22"/>
              </w:rPr>
              <w:instrText xml:space="preserve"> REF _Ref45797665 \r \h </w:instrText>
            </w:r>
            <w:r>
              <w:rPr>
                <w:rFonts w:asciiTheme="minorHAnsi" w:hAnsiTheme="minorHAnsi" w:cstheme="minorHAnsi"/>
                <w:sz w:val="22"/>
                <w:szCs w:val="22"/>
              </w:rPr>
              <w:instrText xml:space="preserve"> \* MERGEFORMAT </w:instrText>
            </w:r>
            <w:r w:rsidRPr="005A1AC4">
              <w:rPr>
                <w:rFonts w:asciiTheme="minorHAnsi" w:hAnsiTheme="minorHAnsi" w:cstheme="minorHAnsi"/>
                <w:sz w:val="22"/>
                <w:szCs w:val="22"/>
              </w:rPr>
            </w:r>
            <w:r w:rsidRPr="005A1AC4">
              <w:rPr>
                <w:rFonts w:asciiTheme="minorHAnsi" w:hAnsiTheme="minorHAnsi" w:cstheme="minorHAnsi"/>
                <w:sz w:val="22"/>
                <w:szCs w:val="22"/>
              </w:rPr>
              <w:fldChar w:fldCharType="separate"/>
            </w:r>
            <w:r>
              <w:rPr>
                <w:rFonts w:asciiTheme="minorHAnsi" w:hAnsiTheme="minorHAnsi" w:cstheme="minorHAnsi"/>
                <w:sz w:val="22"/>
                <w:szCs w:val="22"/>
              </w:rPr>
              <w:t>4.3</w:t>
            </w:r>
            <w:r w:rsidRPr="005A1AC4">
              <w:rPr>
                <w:rFonts w:asciiTheme="minorHAnsi" w:hAnsiTheme="minorHAnsi" w:cstheme="minorHAnsi"/>
                <w:sz w:val="22"/>
                <w:szCs w:val="22"/>
              </w:rPr>
              <w:fldChar w:fldCharType="end"/>
            </w:r>
            <w:r w:rsidRPr="005A1AC4">
              <w:rPr>
                <w:rFonts w:asciiTheme="minorHAnsi" w:hAnsiTheme="minorHAnsi" w:cstheme="minorHAnsi"/>
                <w:sz w:val="22"/>
                <w:szCs w:val="22"/>
              </w:rPr>
              <w:t>;</w:t>
            </w:r>
          </w:p>
        </w:tc>
      </w:tr>
      <w:tr w:rsidR="008D531F" w:rsidRPr="005A1AC4" w14:paraId="294BB7C9" w14:textId="77777777" w:rsidTr="00B7015C">
        <w:tc>
          <w:tcPr>
            <w:tcW w:w="3227" w:type="dxa"/>
          </w:tcPr>
          <w:p w14:paraId="54CE9067" w14:textId="77777777" w:rsidR="008D531F" w:rsidRPr="005A1AC4" w:rsidRDefault="008D531F" w:rsidP="00B7015C">
            <w:pPr>
              <w:pStyle w:val="Default"/>
              <w:spacing w:after="240"/>
              <w:jc w:val="both"/>
              <w:rPr>
                <w:rFonts w:asciiTheme="minorHAnsi" w:hAnsiTheme="minorHAnsi" w:cstheme="minorHAnsi"/>
                <w:b/>
                <w:bCs/>
                <w:sz w:val="22"/>
                <w:szCs w:val="22"/>
              </w:rPr>
            </w:pPr>
            <w:r w:rsidRPr="005A1AC4">
              <w:rPr>
                <w:rFonts w:asciiTheme="minorHAnsi" w:hAnsiTheme="minorHAnsi" w:cstheme="minorHAnsi"/>
                <w:b/>
                <w:bCs/>
                <w:sz w:val="22"/>
                <w:szCs w:val="22"/>
              </w:rPr>
              <w:t>“Operational Change”</w:t>
            </w:r>
          </w:p>
        </w:tc>
        <w:tc>
          <w:tcPr>
            <w:tcW w:w="5103" w:type="dxa"/>
          </w:tcPr>
          <w:p w14:paraId="1386B489"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sz w:val="22"/>
                <w:szCs w:val="22"/>
              </w:rPr>
              <w:t>any change in the Supplier's operational procedures which in all respects, when implemented:</w:t>
            </w:r>
          </w:p>
          <w:p w14:paraId="31C89B93" w14:textId="77777777" w:rsidR="008D531F" w:rsidRPr="005A1AC4" w:rsidRDefault="008D531F" w:rsidP="00B7015C">
            <w:pPr>
              <w:pStyle w:val="Heading5"/>
              <w:ind w:left="355" w:hanging="355"/>
            </w:pPr>
            <w:r w:rsidRPr="005A1AC4">
              <w:t xml:space="preserve">will not affect the Charges and will not result in any other costs to the Buyer; </w:t>
            </w:r>
          </w:p>
          <w:p w14:paraId="78052BE4" w14:textId="77777777" w:rsidR="008D531F" w:rsidRPr="005A1AC4" w:rsidRDefault="008D531F" w:rsidP="00B7015C">
            <w:pPr>
              <w:pStyle w:val="Heading5"/>
              <w:ind w:left="355" w:hanging="355"/>
            </w:pPr>
            <w:r w:rsidRPr="005A1AC4">
              <w:t xml:space="preserve">may change the way in which the Services are delivered but will not adversely affect the output of the Services or increase the risks in performing or receiving the Services; </w:t>
            </w:r>
          </w:p>
          <w:p w14:paraId="7971D3B1" w14:textId="77777777" w:rsidR="008D531F" w:rsidRPr="005A1AC4" w:rsidRDefault="008D531F" w:rsidP="00B7015C">
            <w:pPr>
              <w:pStyle w:val="Heading5"/>
              <w:ind w:left="355" w:hanging="355"/>
            </w:pPr>
            <w:r w:rsidRPr="005A1AC4">
              <w:t>will not adversely affect the interfaces or interoperability of the Services with any of the Buyer's IT infrastructure; and</w:t>
            </w:r>
          </w:p>
          <w:p w14:paraId="1ED335E6" w14:textId="77777777" w:rsidR="008D531F" w:rsidRPr="005A1AC4" w:rsidRDefault="008D531F" w:rsidP="00B7015C">
            <w:pPr>
              <w:pStyle w:val="Heading5"/>
              <w:ind w:left="355" w:hanging="355"/>
            </w:pPr>
            <w:r w:rsidRPr="005A1AC4">
              <w:t>will not require a change to this Contract;</w:t>
            </w:r>
          </w:p>
          <w:p w14:paraId="27C77121" w14:textId="77777777" w:rsidR="008D531F" w:rsidRPr="005A1AC4" w:rsidRDefault="008D531F" w:rsidP="00B7015C">
            <w:pPr>
              <w:pStyle w:val="Body5"/>
              <w:spacing w:before="0"/>
            </w:pPr>
          </w:p>
        </w:tc>
      </w:tr>
      <w:tr w:rsidR="008D531F" w:rsidRPr="005A1AC4" w14:paraId="5E53EE52" w14:textId="77777777" w:rsidTr="00B7015C">
        <w:tc>
          <w:tcPr>
            <w:tcW w:w="3227" w:type="dxa"/>
          </w:tcPr>
          <w:p w14:paraId="58D667B8" w14:textId="77777777" w:rsidR="008D531F" w:rsidRPr="005A1AC4" w:rsidRDefault="008D531F" w:rsidP="00B7015C">
            <w:pPr>
              <w:pStyle w:val="Default"/>
              <w:spacing w:after="240"/>
              <w:jc w:val="both"/>
              <w:rPr>
                <w:rFonts w:asciiTheme="minorHAnsi" w:hAnsiTheme="minorHAnsi" w:cstheme="minorHAnsi"/>
                <w:b/>
                <w:bCs/>
                <w:sz w:val="22"/>
                <w:szCs w:val="22"/>
              </w:rPr>
            </w:pPr>
            <w:r w:rsidRPr="005A1AC4">
              <w:rPr>
                <w:rFonts w:asciiTheme="minorHAnsi" w:hAnsiTheme="minorHAnsi" w:cstheme="minorHAnsi"/>
                <w:b/>
                <w:bCs/>
                <w:sz w:val="22"/>
                <w:szCs w:val="22"/>
              </w:rPr>
              <w:t>“Receiving Party”</w:t>
            </w:r>
          </w:p>
        </w:tc>
        <w:tc>
          <w:tcPr>
            <w:tcW w:w="5103" w:type="dxa"/>
          </w:tcPr>
          <w:p w14:paraId="3455E58C"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sz w:val="22"/>
                <w:szCs w:val="22"/>
              </w:rPr>
              <w:t xml:space="preserve">the Party which receives a proposed Contract Change; </w:t>
            </w:r>
          </w:p>
        </w:tc>
      </w:tr>
      <w:tr w:rsidR="008D531F" w:rsidRPr="005A1AC4" w14:paraId="63CC70D5" w14:textId="77777777" w:rsidTr="00B7015C">
        <w:tc>
          <w:tcPr>
            <w:tcW w:w="3227" w:type="dxa"/>
          </w:tcPr>
          <w:p w14:paraId="54EA9E0C" w14:textId="77777777" w:rsidR="008D531F" w:rsidRPr="005A1AC4" w:rsidRDefault="008D531F" w:rsidP="00B7015C">
            <w:pPr>
              <w:pStyle w:val="Default"/>
              <w:spacing w:after="240"/>
              <w:jc w:val="both"/>
              <w:rPr>
                <w:rFonts w:asciiTheme="minorHAnsi" w:hAnsiTheme="minorHAnsi" w:cstheme="minorHAnsi"/>
                <w:b/>
                <w:bCs/>
                <w:sz w:val="22"/>
                <w:szCs w:val="22"/>
              </w:rPr>
            </w:pPr>
            <w:r w:rsidRPr="005A1AC4">
              <w:rPr>
                <w:rFonts w:asciiTheme="minorHAnsi" w:hAnsiTheme="minorHAnsi" w:cstheme="minorHAnsi"/>
                <w:b/>
                <w:bCs/>
                <w:sz w:val="22"/>
                <w:szCs w:val="22"/>
              </w:rPr>
              <w:t>“RFOC”</w:t>
            </w:r>
          </w:p>
        </w:tc>
        <w:tc>
          <w:tcPr>
            <w:tcW w:w="5103" w:type="dxa"/>
          </w:tcPr>
          <w:p w14:paraId="47BE1F88"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sz w:val="22"/>
                <w:szCs w:val="22"/>
              </w:rPr>
              <w:t xml:space="preserve">has the meaning given in Paragraph </w:t>
            </w:r>
            <w:r w:rsidRPr="005A1AC4">
              <w:rPr>
                <w:rFonts w:asciiTheme="minorHAnsi" w:hAnsiTheme="minorHAnsi" w:cstheme="minorHAnsi"/>
                <w:sz w:val="22"/>
                <w:szCs w:val="22"/>
              </w:rPr>
              <w:fldChar w:fldCharType="begin"/>
            </w:r>
            <w:r w:rsidRPr="005A1AC4">
              <w:rPr>
                <w:rFonts w:asciiTheme="minorHAnsi" w:hAnsiTheme="minorHAnsi" w:cstheme="minorHAnsi"/>
                <w:sz w:val="22"/>
                <w:szCs w:val="22"/>
              </w:rPr>
              <w:instrText xml:space="preserve"> REF _Ref45799776 \r \h </w:instrText>
            </w:r>
            <w:r>
              <w:rPr>
                <w:rFonts w:asciiTheme="minorHAnsi" w:hAnsiTheme="minorHAnsi" w:cstheme="minorHAnsi"/>
                <w:sz w:val="22"/>
                <w:szCs w:val="22"/>
              </w:rPr>
              <w:instrText xml:space="preserve"> \* MERGEFORMAT </w:instrText>
            </w:r>
            <w:r w:rsidRPr="005A1AC4">
              <w:rPr>
                <w:rFonts w:asciiTheme="minorHAnsi" w:hAnsiTheme="minorHAnsi" w:cstheme="minorHAnsi"/>
                <w:sz w:val="22"/>
                <w:szCs w:val="22"/>
              </w:rPr>
            </w:r>
            <w:r w:rsidRPr="005A1AC4">
              <w:rPr>
                <w:rFonts w:asciiTheme="minorHAnsi" w:hAnsiTheme="minorHAnsi" w:cstheme="minorHAnsi"/>
                <w:sz w:val="22"/>
                <w:szCs w:val="22"/>
              </w:rPr>
              <w:fldChar w:fldCharType="separate"/>
            </w:r>
            <w:r>
              <w:rPr>
                <w:rFonts w:asciiTheme="minorHAnsi" w:hAnsiTheme="minorHAnsi" w:cstheme="minorHAnsi"/>
                <w:sz w:val="22"/>
                <w:szCs w:val="22"/>
              </w:rPr>
              <w:t>9.2</w:t>
            </w:r>
            <w:r w:rsidRPr="005A1AC4">
              <w:rPr>
                <w:rFonts w:asciiTheme="minorHAnsi" w:hAnsiTheme="minorHAnsi" w:cstheme="minorHAnsi"/>
                <w:sz w:val="22"/>
                <w:szCs w:val="22"/>
              </w:rPr>
              <w:fldChar w:fldCharType="end"/>
            </w:r>
            <w:r w:rsidRPr="005A1AC4">
              <w:rPr>
                <w:rFonts w:asciiTheme="minorHAnsi" w:hAnsiTheme="minorHAnsi" w:cstheme="minorHAnsi"/>
                <w:sz w:val="22"/>
                <w:szCs w:val="22"/>
              </w:rPr>
              <w:t xml:space="preserve">; and </w:t>
            </w:r>
          </w:p>
        </w:tc>
      </w:tr>
      <w:tr w:rsidR="008D531F" w:rsidRPr="005A1AC4" w14:paraId="3F5DD689" w14:textId="77777777" w:rsidTr="00B7015C">
        <w:tc>
          <w:tcPr>
            <w:tcW w:w="3227" w:type="dxa"/>
          </w:tcPr>
          <w:p w14:paraId="35117FB5" w14:textId="77777777" w:rsidR="008D531F" w:rsidRPr="005A1AC4" w:rsidRDefault="008D531F" w:rsidP="00B7015C">
            <w:pPr>
              <w:pStyle w:val="Default"/>
              <w:spacing w:after="240"/>
              <w:jc w:val="both"/>
              <w:rPr>
                <w:rFonts w:asciiTheme="minorHAnsi" w:hAnsiTheme="minorHAnsi" w:cstheme="minorHAnsi"/>
                <w:b/>
                <w:bCs/>
                <w:sz w:val="22"/>
                <w:szCs w:val="22"/>
              </w:rPr>
            </w:pPr>
            <w:r w:rsidRPr="005A1AC4">
              <w:rPr>
                <w:rFonts w:asciiTheme="minorHAnsi" w:hAnsiTheme="minorHAnsi" w:cstheme="minorHAnsi"/>
                <w:b/>
                <w:bCs/>
                <w:sz w:val="22"/>
                <w:szCs w:val="22"/>
              </w:rPr>
              <w:t>“Supplier Change Manager”</w:t>
            </w:r>
          </w:p>
        </w:tc>
        <w:tc>
          <w:tcPr>
            <w:tcW w:w="5103" w:type="dxa"/>
          </w:tcPr>
          <w:p w14:paraId="7B5D24E8" w14:textId="77777777" w:rsidR="008D531F" w:rsidRPr="005A1AC4" w:rsidRDefault="008D531F" w:rsidP="00B7015C">
            <w:pPr>
              <w:pStyle w:val="Default"/>
              <w:spacing w:after="240"/>
              <w:jc w:val="both"/>
              <w:rPr>
                <w:rFonts w:asciiTheme="minorHAnsi" w:hAnsiTheme="minorHAnsi" w:cstheme="minorHAnsi"/>
                <w:sz w:val="22"/>
                <w:szCs w:val="22"/>
              </w:rPr>
            </w:pPr>
            <w:r w:rsidRPr="005A1AC4">
              <w:rPr>
                <w:rFonts w:asciiTheme="minorHAnsi" w:hAnsiTheme="minorHAnsi" w:cstheme="minorHAnsi"/>
                <w:sz w:val="22"/>
                <w:szCs w:val="22"/>
              </w:rPr>
              <w:t>the person appointed to that position by the Supplier from time to time and notified in writing to the Buyer or, if no person is notified, the Supplier Representative.</w:t>
            </w:r>
          </w:p>
        </w:tc>
      </w:tr>
    </w:tbl>
    <w:p w14:paraId="0DFC2229" w14:textId="77777777" w:rsidR="008D531F" w:rsidRPr="005A1AC4" w:rsidRDefault="008D531F" w:rsidP="00BE2264">
      <w:pPr>
        <w:pStyle w:val="SchedClauses"/>
        <w:numPr>
          <w:ilvl w:val="0"/>
          <w:numId w:val="82"/>
        </w:numPr>
        <w:autoSpaceDN/>
        <w:rPr>
          <w:b/>
        </w:rPr>
      </w:pPr>
      <w:r w:rsidRPr="005A1AC4">
        <w:rPr>
          <w:b/>
        </w:rPr>
        <w:t>GENERAL PRINCIPLES OF CHANGE CONTROL PROCEDURE</w:t>
      </w:r>
    </w:p>
    <w:p w14:paraId="1CB730F3" w14:textId="77777777" w:rsidR="008D531F" w:rsidRPr="005A1AC4" w:rsidRDefault="008D531F" w:rsidP="00BE2264">
      <w:pPr>
        <w:pStyle w:val="SchedClauses"/>
        <w:numPr>
          <w:ilvl w:val="1"/>
          <w:numId w:val="82"/>
        </w:numPr>
        <w:autoSpaceDN/>
        <w:rPr>
          <w:rFonts w:cstheme="minorHAnsi"/>
        </w:rPr>
      </w:pPr>
      <w:r w:rsidRPr="005A1AC4">
        <w:rPr>
          <w:rFonts w:cstheme="minorHAnsi"/>
        </w:rPr>
        <w:t>This Part B (Long Form Change Control Procedure) of this Schedule 5 (Change Control Procedure) sets out the procedure for dealing with Changes.</w:t>
      </w:r>
    </w:p>
    <w:p w14:paraId="3ADD9AA4" w14:textId="77777777" w:rsidR="008D531F" w:rsidRPr="005A1AC4" w:rsidRDefault="008D531F" w:rsidP="00BE2264">
      <w:pPr>
        <w:pStyle w:val="SchedClauses"/>
        <w:numPr>
          <w:ilvl w:val="1"/>
          <w:numId w:val="82"/>
        </w:numPr>
        <w:autoSpaceDN/>
        <w:rPr>
          <w:rFonts w:cstheme="minorHAnsi"/>
        </w:rPr>
      </w:pPr>
      <w:r w:rsidRPr="005A1AC4">
        <w:rPr>
          <w:rFonts w:cstheme="minorHAnsi"/>
        </w:rPr>
        <w:t>Operational Changes shall be processed in accordance with Paragraph </w:t>
      </w:r>
      <w:r w:rsidRPr="005A1AC4">
        <w:rPr>
          <w:rFonts w:cstheme="minorHAnsi"/>
        </w:rPr>
        <w:fldChar w:fldCharType="begin"/>
      </w:r>
      <w:r w:rsidRPr="005A1AC4">
        <w:rPr>
          <w:rFonts w:cstheme="minorHAnsi"/>
        </w:rPr>
        <w:instrText xml:space="preserve"> REF _Ref139341280 \r \h  \* MERGEFORMAT </w:instrText>
      </w:r>
      <w:r w:rsidRPr="005A1AC4">
        <w:rPr>
          <w:rFonts w:cstheme="minorHAnsi"/>
        </w:rPr>
      </w:r>
      <w:r w:rsidRPr="005A1AC4">
        <w:rPr>
          <w:rFonts w:cstheme="minorHAnsi"/>
        </w:rPr>
        <w:fldChar w:fldCharType="separate"/>
      </w:r>
      <w:r>
        <w:rPr>
          <w:rFonts w:cstheme="minorHAnsi"/>
        </w:rPr>
        <w:t>9</w:t>
      </w:r>
      <w:r w:rsidRPr="005A1AC4">
        <w:rPr>
          <w:rFonts w:cstheme="minorHAnsi"/>
        </w:rPr>
        <w:fldChar w:fldCharType="end"/>
      </w:r>
      <w:r w:rsidRPr="005A1AC4">
        <w:rPr>
          <w:rFonts w:cstheme="minorHAnsi"/>
        </w:rPr>
        <w:t>.  If either Party is in doubt about whether a Change falls within the definition of an Operational Change, then it must be processed as a Contract Change.</w:t>
      </w:r>
    </w:p>
    <w:p w14:paraId="6282608A" w14:textId="77777777" w:rsidR="008D531F" w:rsidRPr="005A1AC4" w:rsidRDefault="008D531F" w:rsidP="00BE2264">
      <w:pPr>
        <w:pStyle w:val="SchedClauses"/>
        <w:numPr>
          <w:ilvl w:val="1"/>
          <w:numId w:val="82"/>
        </w:numPr>
        <w:autoSpaceDN/>
        <w:rPr>
          <w:rFonts w:cstheme="minorHAnsi"/>
        </w:rPr>
      </w:pPr>
      <w:r w:rsidRPr="005A1AC4">
        <w:rPr>
          <w:rFonts w:cstheme="minorHAnsi"/>
        </w:rPr>
        <w:t>The Parties shall deal with Contract Change as follows:</w:t>
      </w:r>
    </w:p>
    <w:p w14:paraId="3EBE7B9A" w14:textId="77777777" w:rsidR="008D531F" w:rsidRPr="005A1AC4" w:rsidRDefault="008D531F" w:rsidP="00BE2264">
      <w:pPr>
        <w:pStyle w:val="SchedClauses"/>
        <w:numPr>
          <w:ilvl w:val="2"/>
          <w:numId w:val="82"/>
        </w:numPr>
        <w:autoSpaceDN/>
        <w:rPr>
          <w:rFonts w:cstheme="minorHAnsi"/>
        </w:rPr>
      </w:pPr>
      <w:r w:rsidRPr="005A1AC4">
        <w:rPr>
          <w:rFonts w:cstheme="minorHAnsi"/>
        </w:rPr>
        <w:t>either Party may request a Contract Change which they shall initiate by issuing a Change Request in accordance with Paragraph </w:t>
      </w:r>
      <w:r w:rsidRPr="005A1AC4">
        <w:rPr>
          <w:rFonts w:cstheme="minorHAnsi"/>
        </w:rPr>
        <w:fldChar w:fldCharType="begin"/>
      </w:r>
      <w:r w:rsidRPr="005A1AC4">
        <w:rPr>
          <w:rFonts w:cstheme="minorHAnsi"/>
        </w:rPr>
        <w:instrText xml:space="preserve"> REF _Ref139341313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4</w:t>
      </w:r>
      <w:r w:rsidRPr="005A1AC4">
        <w:rPr>
          <w:rFonts w:cstheme="minorHAnsi"/>
        </w:rPr>
        <w:fldChar w:fldCharType="end"/>
      </w:r>
      <w:r w:rsidRPr="005A1AC4">
        <w:rPr>
          <w:rFonts w:cstheme="minorHAnsi"/>
        </w:rPr>
        <w:t>;</w:t>
      </w:r>
    </w:p>
    <w:p w14:paraId="2C98AB3F" w14:textId="77777777" w:rsidR="008D531F" w:rsidRPr="005A1AC4" w:rsidRDefault="008D531F" w:rsidP="00BE2264">
      <w:pPr>
        <w:pStyle w:val="SchedClauses"/>
        <w:numPr>
          <w:ilvl w:val="2"/>
          <w:numId w:val="82"/>
        </w:numPr>
        <w:autoSpaceDN/>
        <w:rPr>
          <w:rFonts w:cstheme="minorHAnsi"/>
        </w:rPr>
      </w:pPr>
      <w:r w:rsidRPr="005A1AC4">
        <w:rPr>
          <w:rFonts w:cstheme="minorHAnsi"/>
        </w:rPr>
        <w:t>unless this Contract otherwise requires, the Supplier shall assess and document the potential impact of a proposed Contract Change in accordance with Paragraph </w:t>
      </w:r>
      <w:r w:rsidRPr="005A1AC4">
        <w:rPr>
          <w:rFonts w:cstheme="minorHAnsi"/>
        </w:rPr>
        <w:fldChar w:fldCharType="begin"/>
      </w:r>
      <w:r w:rsidRPr="005A1AC4">
        <w:rPr>
          <w:rFonts w:cstheme="minorHAnsi"/>
        </w:rPr>
        <w:instrText xml:space="preserve"> REF _Ref139341337 \r \h  \* MERGEFORMAT </w:instrText>
      </w:r>
      <w:r w:rsidRPr="005A1AC4">
        <w:rPr>
          <w:rFonts w:cstheme="minorHAnsi"/>
        </w:rPr>
      </w:r>
      <w:r w:rsidRPr="005A1AC4">
        <w:rPr>
          <w:rFonts w:cstheme="minorHAnsi"/>
        </w:rPr>
        <w:fldChar w:fldCharType="separate"/>
      </w:r>
      <w:r>
        <w:rPr>
          <w:rFonts w:cstheme="minorHAnsi"/>
        </w:rPr>
        <w:t>5</w:t>
      </w:r>
      <w:r w:rsidRPr="005A1AC4">
        <w:rPr>
          <w:rFonts w:cstheme="minorHAnsi"/>
        </w:rPr>
        <w:fldChar w:fldCharType="end"/>
      </w:r>
      <w:r w:rsidRPr="005A1AC4">
        <w:rPr>
          <w:rFonts w:cstheme="minorHAnsi"/>
        </w:rPr>
        <w:t xml:space="preserve"> before the Contract Change can be either approved or implemented;</w:t>
      </w:r>
    </w:p>
    <w:p w14:paraId="77EE63BA" w14:textId="77777777" w:rsidR="008D531F" w:rsidRPr="005A1AC4" w:rsidRDefault="008D531F" w:rsidP="00BE2264">
      <w:pPr>
        <w:pStyle w:val="SchedClauses"/>
        <w:numPr>
          <w:ilvl w:val="2"/>
          <w:numId w:val="82"/>
        </w:numPr>
        <w:autoSpaceDN/>
        <w:rPr>
          <w:rFonts w:cstheme="minorHAnsi"/>
        </w:rPr>
      </w:pPr>
      <w:r w:rsidRPr="005A1AC4">
        <w:rPr>
          <w:rFonts w:cstheme="minorHAnsi"/>
        </w:rPr>
        <w:t>the Buyer shall have the right to request amendments to a Change Request, approve it or reject it in the manner set out in Paragraph </w:t>
      </w:r>
      <w:r w:rsidRPr="005A1AC4">
        <w:rPr>
          <w:rFonts w:cstheme="minorHAnsi"/>
        </w:rPr>
        <w:fldChar w:fldCharType="begin"/>
      </w:r>
      <w:r w:rsidRPr="005A1AC4">
        <w:rPr>
          <w:rFonts w:cstheme="minorHAnsi"/>
        </w:rPr>
        <w:instrText xml:space="preserve"> REF _Ref139341359 \r \h  \* MERGEFORMAT </w:instrText>
      </w:r>
      <w:r w:rsidRPr="005A1AC4">
        <w:rPr>
          <w:rFonts w:cstheme="minorHAnsi"/>
        </w:rPr>
      </w:r>
      <w:r w:rsidRPr="005A1AC4">
        <w:rPr>
          <w:rFonts w:cstheme="minorHAnsi"/>
        </w:rPr>
        <w:fldChar w:fldCharType="separate"/>
      </w:r>
      <w:r>
        <w:rPr>
          <w:rFonts w:cstheme="minorHAnsi"/>
        </w:rPr>
        <w:t>6</w:t>
      </w:r>
      <w:r w:rsidRPr="005A1AC4">
        <w:rPr>
          <w:rFonts w:cstheme="minorHAnsi"/>
        </w:rPr>
        <w:fldChar w:fldCharType="end"/>
      </w:r>
      <w:r w:rsidRPr="005A1AC4">
        <w:rPr>
          <w:rFonts w:cstheme="minorHAnsi"/>
        </w:rPr>
        <w:t>;</w:t>
      </w:r>
    </w:p>
    <w:p w14:paraId="0F74E097" w14:textId="77777777" w:rsidR="008D531F" w:rsidRPr="005A1AC4" w:rsidRDefault="008D531F" w:rsidP="00BE2264">
      <w:pPr>
        <w:pStyle w:val="SchedClauses"/>
        <w:numPr>
          <w:ilvl w:val="2"/>
          <w:numId w:val="82"/>
        </w:numPr>
        <w:autoSpaceDN/>
        <w:rPr>
          <w:rFonts w:cstheme="minorHAnsi"/>
        </w:rPr>
      </w:pPr>
      <w:r w:rsidRPr="005A1AC4">
        <w:rPr>
          <w:rFonts w:cstheme="minorHAnsi"/>
        </w:rPr>
        <w:t>the Supplier shall have the right to reject a Change Request solely in the manner set out in Paragraph </w:t>
      </w:r>
      <w:r w:rsidRPr="005A1AC4">
        <w:rPr>
          <w:rFonts w:cstheme="minorHAnsi"/>
        </w:rPr>
        <w:fldChar w:fldCharType="begin"/>
      </w:r>
      <w:r w:rsidRPr="005A1AC4">
        <w:rPr>
          <w:rFonts w:cstheme="minorHAnsi"/>
        </w:rPr>
        <w:instrText xml:space="preserve"> REF _Ref139341381 \r \h  \* MERGEFORMAT </w:instrText>
      </w:r>
      <w:r w:rsidRPr="005A1AC4">
        <w:rPr>
          <w:rFonts w:cstheme="minorHAnsi"/>
        </w:rPr>
      </w:r>
      <w:r w:rsidRPr="005A1AC4">
        <w:rPr>
          <w:rFonts w:cstheme="minorHAnsi"/>
        </w:rPr>
        <w:fldChar w:fldCharType="separate"/>
      </w:r>
      <w:r>
        <w:rPr>
          <w:rFonts w:cstheme="minorHAnsi"/>
        </w:rPr>
        <w:t>7</w:t>
      </w:r>
      <w:r w:rsidRPr="005A1AC4">
        <w:rPr>
          <w:rFonts w:cstheme="minorHAnsi"/>
        </w:rPr>
        <w:fldChar w:fldCharType="end"/>
      </w:r>
      <w:r w:rsidRPr="005A1AC4">
        <w:rPr>
          <w:rFonts w:cstheme="minorHAnsi"/>
        </w:rPr>
        <w:t>;</w:t>
      </w:r>
    </w:p>
    <w:p w14:paraId="11D8CAD0" w14:textId="77777777" w:rsidR="008D531F" w:rsidRPr="005A1AC4" w:rsidRDefault="008D531F" w:rsidP="00BE2264">
      <w:pPr>
        <w:pStyle w:val="SchedClauses"/>
        <w:numPr>
          <w:ilvl w:val="2"/>
          <w:numId w:val="82"/>
        </w:numPr>
        <w:autoSpaceDN/>
        <w:rPr>
          <w:rFonts w:cstheme="minorHAnsi"/>
        </w:rPr>
      </w:pPr>
      <w:r w:rsidRPr="005A1AC4">
        <w:rPr>
          <w:rFonts w:cstheme="minorHAnsi"/>
        </w:rPr>
        <w:t>save as otherwise provided in this Contract, no proposed Contract Change shall be implemented by the Supplier until a Change Authorisation Note has been signed and issued by the Buyer in accordance with Paragraph </w:t>
      </w:r>
      <w:r w:rsidRPr="005A1AC4">
        <w:rPr>
          <w:rFonts w:cstheme="minorHAnsi"/>
        </w:rPr>
        <w:fldChar w:fldCharType="begin"/>
      </w:r>
      <w:r w:rsidRPr="005A1AC4">
        <w:rPr>
          <w:rFonts w:cstheme="minorHAnsi"/>
        </w:rPr>
        <w:instrText xml:space="preserve"> REF _Ref139341396 \r \h  \* MERGEFORMAT </w:instrText>
      </w:r>
      <w:r w:rsidRPr="005A1AC4">
        <w:rPr>
          <w:rFonts w:cstheme="minorHAnsi"/>
        </w:rPr>
      </w:r>
      <w:r w:rsidRPr="005A1AC4">
        <w:rPr>
          <w:rFonts w:cstheme="minorHAnsi"/>
        </w:rPr>
        <w:fldChar w:fldCharType="separate"/>
      </w:r>
      <w:r>
        <w:rPr>
          <w:rFonts w:cstheme="minorHAnsi"/>
        </w:rPr>
        <w:t>6.2</w:t>
      </w:r>
      <w:r w:rsidRPr="005A1AC4">
        <w:rPr>
          <w:rFonts w:cstheme="minorHAnsi"/>
        </w:rPr>
        <w:fldChar w:fldCharType="end"/>
      </w:r>
      <w:r w:rsidRPr="005A1AC4">
        <w:rPr>
          <w:rFonts w:cstheme="minorHAnsi"/>
        </w:rPr>
        <w:t>; and</w:t>
      </w:r>
    </w:p>
    <w:p w14:paraId="44E94BC1" w14:textId="77777777" w:rsidR="008D531F" w:rsidRPr="005A1AC4" w:rsidRDefault="008D531F" w:rsidP="00BE2264">
      <w:pPr>
        <w:pStyle w:val="SchedClauses"/>
        <w:numPr>
          <w:ilvl w:val="2"/>
          <w:numId w:val="82"/>
        </w:numPr>
        <w:autoSpaceDN/>
        <w:rPr>
          <w:rFonts w:cstheme="minorHAnsi"/>
        </w:rPr>
      </w:pPr>
      <w:r w:rsidRPr="005A1AC4">
        <w:rPr>
          <w:rFonts w:cstheme="minorHAnsi"/>
        </w:rPr>
        <w:t>if a proposed Contract Change is a Fast-track Change, it shall be processed in accordance with Paragraph </w:t>
      </w:r>
      <w:r w:rsidRPr="005A1AC4">
        <w:rPr>
          <w:rFonts w:cstheme="minorHAnsi"/>
        </w:rPr>
        <w:fldChar w:fldCharType="begin"/>
      </w:r>
      <w:r w:rsidRPr="005A1AC4">
        <w:rPr>
          <w:rFonts w:cstheme="minorHAnsi"/>
        </w:rPr>
        <w:instrText xml:space="preserve"> REF _Ref139341411 \r \h  \* MERGEFORMAT </w:instrText>
      </w:r>
      <w:r w:rsidRPr="005A1AC4">
        <w:rPr>
          <w:rFonts w:cstheme="minorHAnsi"/>
        </w:rPr>
      </w:r>
      <w:r w:rsidRPr="005A1AC4">
        <w:rPr>
          <w:rFonts w:cstheme="minorHAnsi"/>
        </w:rPr>
        <w:fldChar w:fldCharType="separate"/>
      </w:r>
      <w:r>
        <w:rPr>
          <w:rFonts w:cstheme="minorHAnsi"/>
        </w:rPr>
        <w:t>8</w:t>
      </w:r>
      <w:r w:rsidRPr="005A1AC4">
        <w:rPr>
          <w:rFonts w:cstheme="minorHAnsi"/>
        </w:rPr>
        <w:fldChar w:fldCharType="end"/>
      </w:r>
      <w:r w:rsidRPr="005A1AC4">
        <w:rPr>
          <w:rFonts w:cstheme="minorHAnsi"/>
        </w:rPr>
        <w:t>.</w:t>
      </w:r>
    </w:p>
    <w:p w14:paraId="450BFBD0" w14:textId="77777777" w:rsidR="008D531F" w:rsidRPr="005A1AC4" w:rsidRDefault="008D531F" w:rsidP="00BE2264">
      <w:pPr>
        <w:pStyle w:val="SchedClauses"/>
        <w:numPr>
          <w:ilvl w:val="1"/>
          <w:numId w:val="82"/>
        </w:numPr>
        <w:autoSpaceDN/>
        <w:rPr>
          <w:rFonts w:cstheme="minorHAnsi"/>
        </w:rPr>
      </w:pPr>
      <w:r w:rsidRPr="005A1AC4">
        <w:rPr>
          <w:rFonts w:cstheme="minorHAnsi"/>
        </w:rPr>
        <w:t>To the extent that any Contract Change requires testing and/or a programme for implementation, then the Parties shall follow the procedures set out in Schedule S2 (Testing Procedures) where used, and, where appropriate, the Change Authorisation Note relating to such a Contract Change shall specify Milestones and Milestone Date(s) in respect of such Contract Change for the purposes of such procedures.</w:t>
      </w:r>
    </w:p>
    <w:p w14:paraId="77C82616" w14:textId="77777777" w:rsidR="008D531F" w:rsidRPr="005A1AC4" w:rsidRDefault="008D531F" w:rsidP="00BE2264">
      <w:pPr>
        <w:pStyle w:val="SchedClauses"/>
        <w:numPr>
          <w:ilvl w:val="1"/>
          <w:numId w:val="82"/>
        </w:numPr>
        <w:autoSpaceDN/>
        <w:rPr>
          <w:rFonts w:cstheme="minorHAnsi"/>
        </w:rPr>
      </w:pPr>
      <w:r w:rsidRPr="005A1AC4">
        <w:rPr>
          <w:rFonts w:cstheme="minorHAnsi"/>
        </w:rPr>
        <w:t>Until a Change Authorisation Note has been signed and issued by the Buyer in accordance with Paragraph </w:t>
      </w:r>
      <w:r w:rsidRPr="005A1AC4">
        <w:rPr>
          <w:rFonts w:cstheme="minorHAnsi"/>
        </w:rPr>
        <w:fldChar w:fldCharType="begin"/>
      </w:r>
      <w:r w:rsidRPr="005A1AC4">
        <w:rPr>
          <w:rFonts w:cstheme="minorHAnsi"/>
        </w:rPr>
        <w:instrText xml:space="preserve"> REF _Ref139341396 \r \h  \* MERGEFORMAT </w:instrText>
      </w:r>
      <w:r w:rsidRPr="005A1AC4">
        <w:rPr>
          <w:rFonts w:cstheme="minorHAnsi"/>
        </w:rPr>
      </w:r>
      <w:r w:rsidRPr="005A1AC4">
        <w:rPr>
          <w:rFonts w:cstheme="minorHAnsi"/>
        </w:rPr>
        <w:fldChar w:fldCharType="separate"/>
      </w:r>
      <w:r>
        <w:rPr>
          <w:rFonts w:cstheme="minorHAnsi"/>
        </w:rPr>
        <w:t>6.2</w:t>
      </w:r>
      <w:r w:rsidRPr="005A1AC4">
        <w:rPr>
          <w:rFonts w:cstheme="minorHAnsi"/>
        </w:rPr>
        <w:fldChar w:fldCharType="end"/>
      </w:r>
      <w:r w:rsidRPr="005A1AC4">
        <w:rPr>
          <w:rFonts w:cstheme="minorHAnsi"/>
        </w:rPr>
        <w:t>, then:</w:t>
      </w:r>
    </w:p>
    <w:p w14:paraId="546A1DCA" w14:textId="77777777" w:rsidR="008D531F" w:rsidRPr="005A1AC4" w:rsidRDefault="008D531F" w:rsidP="00BE2264">
      <w:pPr>
        <w:pStyle w:val="SchedClauses"/>
        <w:numPr>
          <w:ilvl w:val="2"/>
          <w:numId w:val="82"/>
        </w:numPr>
        <w:autoSpaceDN/>
        <w:rPr>
          <w:rFonts w:cstheme="minorHAnsi"/>
        </w:rPr>
      </w:pPr>
      <w:r w:rsidRPr="005A1AC4">
        <w:rPr>
          <w:rFonts w:cstheme="minorHAnsi"/>
        </w:rPr>
        <w:t>unless the Buyer expressly agrees (or requires) otherwise in writing, the Supplier shall continue to supply the Services in accordance with the existing terms of this Contract as if the proposed Contract Change did not apply; and</w:t>
      </w:r>
    </w:p>
    <w:p w14:paraId="0605BBB5" w14:textId="77777777" w:rsidR="008D531F" w:rsidRPr="005A1AC4" w:rsidRDefault="008D531F" w:rsidP="00BE2264">
      <w:pPr>
        <w:pStyle w:val="SchedClauses"/>
        <w:numPr>
          <w:ilvl w:val="2"/>
          <w:numId w:val="82"/>
        </w:numPr>
        <w:autoSpaceDN/>
        <w:rPr>
          <w:rFonts w:cstheme="minorHAnsi"/>
        </w:rPr>
      </w:pPr>
      <w:r w:rsidRPr="005A1AC4">
        <w:rPr>
          <w:rFonts w:cstheme="minorHAnsi"/>
        </w:rPr>
        <w:t>any discussions, negotiations or other communications which may take place between the Buyer and the Supplier in connection with any proposed Contract Change, including the submission of any Change Communications, shall be without prejudice to each Party’s other rights under this Contract.</w:t>
      </w:r>
    </w:p>
    <w:p w14:paraId="24FEC2C2" w14:textId="77777777" w:rsidR="008D531F" w:rsidRPr="005A1AC4" w:rsidRDefault="008D531F" w:rsidP="00BE2264">
      <w:pPr>
        <w:pStyle w:val="SchedClauses"/>
        <w:numPr>
          <w:ilvl w:val="1"/>
          <w:numId w:val="82"/>
        </w:numPr>
        <w:autoSpaceDN/>
        <w:rPr>
          <w:rFonts w:cstheme="minorHAnsi"/>
        </w:rPr>
      </w:pPr>
      <w:r w:rsidRPr="005A1AC4">
        <w:rPr>
          <w:rFonts w:cstheme="minorHAnsi"/>
        </w:rPr>
        <w:t>The Supplier shall:</w:t>
      </w:r>
    </w:p>
    <w:p w14:paraId="5C824233" w14:textId="77777777" w:rsidR="008D531F" w:rsidRPr="005A1AC4" w:rsidRDefault="008D531F" w:rsidP="00BE2264">
      <w:pPr>
        <w:pStyle w:val="SchedClauses"/>
        <w:numPr>
          <w:ilvl w:val="2"/>
          <w:numId w:val="82"/>
        </w:numPr>
        <w:autoSpaceDN/>
        <w:rPr>
          <w:rFonts w:cstheme="minorHAnsi"/>
        </w:rPr>
      </w:pPr>
      <w:r w:rsidRPr="005A1AC4">
        <w:rPr>
          <w:rFonts w:cstheme="minorHAnsi"/>
        </w:rPr>
        <w:t>within 10 Working Days of the Buyer’s signature and issue of a Change Authorisation Note, deliver to the Buyer a copy of this Contract updated to reflect all Contract Changes agreed in the relevant Change Authorisation Note and annotated with a reference to the Change Authorisation Note pursuant to which the relevant Contract Changes were agreed; and</w:t>
      </w:r>
    </w:p>
    <w:p w14:paraId="0C328170" w14:textId="77777777" w:rsidR="008D531F" w:rsidRPr="005A1AC4" w:rsidRDefault="008D531F" w:rsidP="00BE2264">
      <w:pPr>
        <w:pStyle w:val="SchedClauses"/>
        <w:numPr>
          <w:ilvl w:val="2"/>
          <w:numId w:val="82"/>
        </w:numPr>
        <w:autoSpaceDN/>
        <w:rPr>
          <w:rFonts w:cstheme="minorHAnsi"/>
        </w:rPr>
      </w:pPr>
      <w:r w:rsidRPr="005A1AC4">
        <w:rPr>
          <w:rFonts w:cstheme="minorHAnsi"/>
        </w:rPr>
        <w:t>thereafter provide to the Buyer such further copies of the updated Contract as the Buyer may from time to time request.</w:t>
      </w:r>
    </w:p>
    <w:p w14:paraId="089C502D" w14:textId="77777777" w:rsidR="008D531F" w:rsidRPr="005A1AC4" w:rsidRDefault="008D531F" w:rsidP="00BE2264">
      <w:pPr>
        <w:pStyle w:val="SchedClauses"/>
        <w:numPr>
          <w:ilvl w:val="0"/>
          <w:numId w:val="82"/>
        </w:numPr>
        <w:autoSpaceDN/>
        <w:rPr>
          <w:b/>
        </w:rPr>
      </w:pPr>
      <w:bookmarkStart w:id="441" w:name="_Ref139341747"/>
      <w:r w:rsidRPr="005A1AC4">
        <w:rPr>
          <w:b/>
        </w:rPr>
        <w:t>COSTS</w:t>
      </w:r>
      <w:bookmarkEnd w:id="441"/>
    </w:p>
    <w:p w14:paraId="6FBC8172" w14:textId="77777777" w:rsidR="008D531F" w:rsidRPr="005A1AC4" w:rsidRDefault="008D531F" w:rsidP="00BE2264">
      <w:pPr>
        <w:pStyle w:val="SchedClauses"/>
        <w:numPr>
          <w:ilvl w:val="1"/>
          <w:numId w:val="82"/>
        </w:numPr>
        <w:autoSpaceDN/>
        <w:rPr>
          <w:rFonts w:cstheme="minorHAnsi"/>
        </w:rPr>
      </w:pPr>
      <w:r w:rsidRPr="005A1AC4">
        <w:rPr>
          <w:rFonts w:cstheme="minorHAnsi"/>
        </w:rPr>
        <w:t>Subject to Paragraph </w:t>
      </w:r>
      <w:r w:rsidRPr="005A1AC4">
        <w:rPr>
          <w:rFonts w:cstheme="minorHAnsi"/>
        </w:rPr>
        <w:fldChar w:fldCharType="begin"/>
      </w:r>
      <w:r w:rsidRPr="005A1AC4">
        <w:rPr>
          <w:rFonts w:cstheme="minorHAnsi"/>
        </w:rPr>
        <w:instrText xml:space="preserve"> REF _Ref139341470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3.3</w:t>
      </w:r>
      <w:r w:rsidRPr="005A1AC4">
        <w:rPr>
          <w:rFonts w:cstheme="minorHAnsi"/>
        </w:rPr>
        <w:fldChar w:fldCharType="end"/>
      </w:r>
      <w:r w:rsidRPr="005A1AC4">
        <w:rPr>
          <w:rFonts w:cstheme="minorHAnsi"/>
        </w:rPr>
        <w:t>:</w:t>
      </w:r>
    </w:p>
    <w:p w14:paraId="2DBEEDF9" w14:textId="77777777" w:rsidR="008D531F" w:rsidRPr="005A1AC4" w:rsidRDefault="008D531F" w:rsidP="00BE2264">
      <w:pPr>
        <w:pStyle w:val="SchedClauses"/>
        <w:numPr>
          <w:ilvl w:val="2"/>
          <w:numId w:val="82"/>
        </w:numPr>
        <w:autoSpaceDN/>
        <w:rPr>
          <w:rFonts w:cstheme="minorHAnsi"/>
        </w:rPr>
      </w:pPr>
      <w:r w:rsidRPr="005A1AC4">
        <w:rPr>
          <w:rFonts w:cstheme="minorHAnsi"/>
        </w:rPr>
        <w:t>the costs of preparing each Change Request shall be borne by the Party making the Change Request; and</w:t>
      </w:r>
    </w:p>
    <w:p w14:paraId="10BC312B" w14:textId="77777777" w:rsidR="008D531F" w:rsidRPr="005A1AC4" w:rsidRDefault="008D531F" w:rsidP="00BE2264">
      <w:pPr>
        <w:pStyle w:val="SchedClauses"/>
        <w:numPr>
          <w:ilvl w:val="2"/>
          <w:numId w:val="82"/>
        </w:numPr>
        <w:autoSpaceDN/>
        <w:rPr>
          <w:rFonts w:cstheme="minorHAnsi"/>
        </w:rPr>
      </w:pPr>
      <w:r w:rsidRPr="005A1AC4">
        <w:rPr>
          <w:rFonts w:cstheme="minorHAnsi"/>
        </w:rPr>
        <w:t>the costs incurred by the Supplier in undertaking an Impact Assessment shall be borne by the Party making the Change Request provided that the Buyer shall not be required to pay any such costs if:</w:t>
      </w:r>
    </w:p>
    <w:p w14:paraId="1EB6EB95" w14:textId="77777777" w:rsidR="008D531F" w:rsidRPr="005A1AC4" w:rsidRDefault="008D531F" w:rsidP="00BE2264">
      <w:pPr>
        <w:pStyle w:val="SchedClauses"/>
        <w:numPr>
          <w:ilvl w:val="5"/>
          <w:numId w:val="82"/>
        </w:numPr>
        <w:autoSpaceDN/>
        <w:ind w:left="3119"/>
        <w:rPr>
          <w:rFonts w:cstheme="minorHAnsi"/>
        </w:rPr>
      </w:pPr>
      <w:r w:rsidRPr="005A1AC4">
        <w:rPr>
          <w:rFonts w:cstheme="minorHAnsi"/>
        </w:rPr>
        <w:t>such costs are below the figure set out in Order Form;</w:t>
      </w:r>
    </w:p>
    <w:p w14:paraId="6A786601" w14:textId="77777777" w:rsidR="008D531F" w:rsidRPr="005A1AC4" w:rsidRDefault="008D531F" w:rsidP="00BE2264">
      <w:pPr>
        <w:pStyle w:val="SchedClauses"/>
        <w:numPr>
          <w:ilvl w:val="5"/>
          <w:numId w:val="82"/>
        </w:numPr>
        <w:autoSpaceDN/>
        <w:ind w:left="3119"/>
        <w:rPr>
          <w:rFonts w:cstheme="minorHAnsi"/>
        </w:rPr>
      </w:pPr>
      <w:r w:rsidRPr="005A1AC4">
        <w:rPr>
          <w:rFonts w:cstheme="minorHAnsi"/>
        </w:rPr>
        <w:t>the Supplier is able to undertake the Impact Assessment by using resources already deployed in the provision of the Services; or</w:t>
      </w:r>
    </w:p>
    <w:p w14:paraId="27EE1B04" w14:textId="77777777" w:rsidR="008D531F" w:rsidRPr="005A1AC4" w:rsidRDefault="008D531F" w:rsidP="00BE2264">
      <w:pPr>
        <w:pStyle w:val="SchedClauses"/>
        <w:numPr>
          <w:ilvl w:val="5"/>
          <w:numId w:val="82"/>
        </w:numPr>
        <w:autoSpaceDN/>
        <w:ind w:left="3119"/>
        <w:rPr>
          <w:rFonts w:cstheme="minorHAnsi"/>
        </w:rPr>
      </w:pPr>
      <w:r w:rsidRPr="005A1AC4">
        <w:rPr>
          <w:rFonts w:cstheme="minorHAnsi"/>
        </w:rPr>
        <w:t>such costs exceed those in the accepted Impact Assessment Estimate.</w:t>
      </w:r>
    </w:p>
    <w:p w14:paraId="748F3C72" w14:textId="77777777" w:rsidR="008D531F" w:rsidRPr="005A1AC4" w:rsidRDefault="008D531F" w:rsidP="00BE2264">
      <w:pPr>
        <w:pStyle w:val="SchedClauses"/>
        <w:numPr>
          <w:ilvl w:val="1"/>
          <w:numId w:val="82"/>
        </w:numPr>
        <w:autoSpaceDN/>
        <w:rPr>
          <w:rFonts w:cstheme="minorHAnsi"/>
        </w:rPr>
      </w:pPr>
      <w:r w:rsidRPr="005A1AC4">
        <w:rPr>
          <w:rFonts w:cstheme="minorHAnsi"/>
        </w:rPr>
        <w:t>The cost of any Contract Change shall be calculated and charged in accordance with the principles and day rates or day costs (as applicable) set out in Schedule 2 (Charges and Invoicing).  The Supplier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Contract Change.</w:t>
      </w:r>
    </w:p>
    <w:p w14:paraId="360ED302" w14:textId="77777777" w:rsidR="008D531F" w:rsidRPr="005A1AC4" w:rsidRDefault="008D531F" w:rsidP="00BE2264">
      <w:pPr>
        <w:pStyle w:val="SchedClauses"/>
        <w:numPr>
          <w:ilvl w:val="1"/>
          <w:numId w:val="82"/>
        </w:numPr>
        <w:autoSpaceDN/>
        <w:rPr>
          <w:rFonts w:cstheme="minorHAnsi"/>
        </w:rPr>
      </w:pPr>
      <w:bookmarkStart w:id="442" w:name="_Ref139341470"/>
      <w:r w:rsidRPr="005A1AC4">
        <w:rPr>
          <w:rFonts w:cstheme="minorHAnsi"/>
        </w:rPr>
        <w:t>Both Parties' costs incurred in respect of any use of this Change Control Procedure as a result of any error or Default by the Supplier shall be paid for by the Supplier.</w:t>
      </w:r>
      <w:bookmarkEnd w:id="442"/>
    </w:p>
    <w:p w14:paraId="71C1B549" w14:textId="77777777" w:rsidR="008D531F" w:rsidRPr="005A1AC4" w:rsidRDefault="008D531F" w:rsidP="00BE2264">
      <w:pPr>
        <w:pStyle w:val="SchedClauses"/>
        <w:numPr>
          <w:ilvl w:val="0"/>
          <w:numId w:val="82"/>
        </w:numPr>
        <w:autoSpaceDN/>
        <w:rPr>
          <w:b/>
        </w:rPr>
      </w:pPr>
      <w:bookmarkStart w:id="443" w:name="_Ref139341313"/>
      <w:r w:rsidRPr="005A1AC4">
        <w:rPr>
          <w:b/>
        </w:rPr>
        <w:t>CHANGE REQUEST</w:t>
      </w:r>
      <w:bookmarkEnd w:id="443"/>
    </w:p>
    <w:p w14:paraId="2F54AF40" w14:textId="77777777" w:rsidR="008D531F" w:rsidRPr="005A1AC4" w:rsidRDefault="008D531F" w:rsidP="00BE2264">
      <w:pPr>
        <w:pStyle w:val="SchedClauses"/>
        <w:numPr>
          <w:ilvl w:val="1"/>
          <w:numId w:val="82"/>
        </w:numPr>
        <w:autoSpaceDN/>
        <w:rPr>
          <w:rFonts w:cstheme="minorHAnsi"/>
        </w:rPr>
      </w:pPr>
      <w:r w:rsidRPr="005A1AC4">
        <w:rPr>
          <w:rFonts w:cstheme="minorHAnsi"/>
        </w:rPr>
        <w:t>Either Party may issue a Change Request to the other Party at any time during the Contract Period.  A Change Request shall be substantially in the form of Annex 1 of this Part B (Long Form Change Control Procedure) of this Schedule 5 (Change Control Procedure) and state whether the Party issuing the Change Request considers the proposed Contract Change to be a Fast-track Change.</w:t>
      </w:r>
    </w:p>
    <w:p w14:paraId="5ED3FC4C" w14:textId="77777777" w:rsidR="008D531F" w:rsidRPr="005A1AC4" w:rsidRDefault="008D531F" w:rsidP="00BE2264">
      <w:pPr>
        <w:pStyle w:val="SchedClauses"/>
        <w:numPr>
          <w:ilvl w:val="1"/>
          <w:numId w:val="82"/>
        </w:numPr>
        <w:autoSpaceDN/>
        <w:rPr>
          <w:rFonts w:cstheme="minorHAnsi"/>
        </w:rPr>
      </w:pPr>
      <w:r w:rsidRPr="005A1AC4">
        <w:rPr>
          <w:rFonts w:cstheme="minorHAnsi"/>
        </w:rPr>
        <w:t>If the Supplier issues the Change Request, then it shall also provide an Impact Assessment to the Buyer as soon as is reasonably practicable but in any event within 10 Working Days of the date of issuing the Change Request.</w:t>
      </w:r>
    </w:p>
    <w:p w14:paraId="0582C57B" w14:textId="77777777" w:rsidR="008D531F" w:rsidRPr="005A1AC4" w:rsidRDefault="008D531F" w:rsidP="00BE2264">
      <w:pPr>
        <w:pStyle w:val="SchedClauses"/>
        <w:numPr>
          <w:ilvl w:val="1"/>
          <w:numId w:val="82"/>
        </w:numPr>
        <w:autoSpaceDN/>
        <w:rPr>
          <w:rFonts w:cstheme="minorHAnsi"/>
        </w:rPr>
      </w:pPr>
      <w:bookmarkStart w:id="444" w:name="_Ref45797665"/>
      <w:bookmarkStart w:id="445" w:name="_Ref139341652"/>
      <w:r w:rsidRPr="005A1AC4">
        <w:rPr>
          <w:rFonts w:cstheme="minorHAnsi"/>
        </w:rPr>
        <w:t>If the Buyer issues the Change Request, then the Supplier shall provide as soon as reasonably practical and in any event within ten (10) Working Days of the date of receiving the Change Request an estimate (“</w:t>
      </w:r>
      <w:r w:rsidRPr="005A1AC4">
        <w:rPr>
          <w:rFonts w:cstheme="minorHAnsi"/>
          <w:b/>
        </w:rPr>
        <w:t>Impact Assessment Estimate</w:t>
      </w:r>
      <w:r w:rsidRPr="005A1AC4">
        <w:rPr>
          <w:rFonts w:cstheme="minorHAnsi"/>
        </w:rPr>
        <w:t>”) of the cost of preparing an Impact Assessment and the timetable for preparing it. The timetable shall provide for the completed Impact Assessment to be received by the Buyer within ten (10) Working Days of acceptance of the Impact Assessment Estimate or within any longer time period agreed by the Buyer.</w:t>
      </w:r>
      <w:bookmarkEnd w:id="444"/>
    </w:p>
    <w:p w14:paraId="04DEB94F" w14:textId="77777777" w:rsidR="008D531F" w:rsidRPr="005A1AC4" w:rsidRDefault="008D531F" w:rsidP="00BE2264">
      <w:pPr>
        <w:pStyle w:val="SchedClauses"/>
        <w:numPr>
          <w:ilvl w:val="1"/>
          <w:numId w:val="82"/>
        </w:numPr>
        <w:autoSpaceDN/>
        <w:rPr>
          <w:rFonts w:cstheme="minorHAnsi"/>
        </w:rPr>
      </w:pPr>
      <w:r w:rsidRPr="005A1AC4">
        <w:rPr>
          <w:rFonts w:cstheme="minorHAnsi"/>
        </w:rPr>
        <w:t>If the Buyer accepts an Impact Assessment Estimate then following receipt of notice of such acceptance the Supplier shall provide the completed Impact Assessment to the Buyer as soon as is reasonably practicable and in any event within the period agreed in the Impact Assessment Estimate. If the Supplier requires any clarification in relation to the Change Request before it can deliver the Impact Assessment, then it shall promptly make a request for clarification to the Buyer and provided that sufficient information is received by the Buyer to fully understand:</w:t>
      </w:r>
    </w:p>
    <w:p w14:paraId="6F77B2F6" w14:textId="77777777" w:rsidR="008D531F" w:rsidRPr="005A1AC4" w:rsidRDefault="008D531F" w:rsidP="00BE2264">
      <w:pPr>
        <w:pStyle w:val="SchedClauses"/>
        <w:numPr>
          <w:ilvl w:val="2"/>
          <w:numId w:val="82"/>
        </w:numPr>
        <w:autoSpaceDN/>
        <w:rPr>
          <w:rFonts w:cstheme="minorHAnsi"/>
        </w:rPr>
      </w:pPr>
      <w:r w:rsidRPr="005A1AC4">
        <w:rPr>
          <w:rFonts w:cstheme="minorHAnsi"/>
        </w:rPr>
        <w:t>the nature of the request for clarification; and</w:t>
      </w:r>
    </w:p>
    <w:p w14:paraId="5E196819" w14:textId="77777777" w:rsidR="008D531F" w:rsidRPr="005A1AC4" w:rsidRDefault="008D531F" w:rsidP="00BE2264">
      <w:pPr>
        <w:pStyle w:val="SchedClauses"/>
        <w:numPr>
          <w:ilvl w:val="2"/>
          <w:numId w:val="82"/>
        </w:numPr>
        <w:autoSpaceDN/>
        <w:rPr>
          <w:rFonts w:cstheme="minorHAnsi"/>
        </w:rPr>
      </w:pPr>
      <w:r w:rsidRPr="005A1AC4">
        <w:rPr>
          <w:rFonts w:cstheme="minorHAnsi"/>
        </w:rPr>
        <w:t>the reasonable justification for the request;</w:t>
      </w:r>
    </w:p>
    <w:p w14:paraId="0FBB741B" w14:textId="77777777" w:rsidR="008D531F" w:rsidRPr="005A1AC4" w:rsidRDefault="008D531F" w:rsidP="008D531F">
      <w:pPr>
        <w:ind w:left="1418"/>
        <w:rPr>
          <w:rFonts w:cstheme="minorHAnsi"/>
        </w:rPr>
      </w:pPr>
      <w:r w:rsidRPr="005A1AC4">
        <w:rPr>
          <w:rFonts w:cstheme="minorHAnsi"/>
        </w:rPr>
        <w:tab/>
        <w:t xml:space="preserve">the time period to complete the Impact Assessment shall be extended by the time taken by the Buyer to provide that clarification.  The Buyer shall respond to the request for clarification as soon as is reasonably practicable. </w:t>
      </w:r>
      <w:bookmarkEnd w:id="445"/>
    </w:p>
    <w:p w14:paraId="2561EE4D" w14:textId="77777777" w:rsidR="008D531F" w:rsidRPr="005A1AC4" w:rsidRDefault="008D531F" w:rsidP="00BE2264">
      <w:pPr>
        <w:pStyle w:val="SchedClauses"/>
        <w:numPr>
          <w:ilvl w:val="0"/>
          <w:numId w:val="82"/>
        </w:numPr>
        <w:autoSpaceDN/>
        <w:rPr>
          <w:b/>
        </w:rPr>
      </w:pPr>
      <w:bookmarkStart w:id="446" w:name="_Ref139341337"/>
      <w:r w:rsidRPr="005A1AC4">
        <w:rPr>
          <w:b/>
        </w:rPr>
        <w:t>IMPACT ASSESSMENT</w:t>
      </w:r>
      <w:bookmarkEnd w:id="446"/>
    </w:p>
    <w:p w14:paraId="38FFC62E" w14:textId="77777777" w:rsidR="008D531F" w:rsidRPr="005A1AC4" w:rsidRDefault="008D531F" w:rsidP="00BE2264">
      <w:pPr>
        <w:pStyle w:val="SchedClauses"/>
        <w:numPr>
          <w:ilvl w:val="1"/>
          <w:numId w:val="82"/>
        </w:numPr>
        <w:autoSpaceDN/>
        <w:rPr>
          <w:rFonts w:cstheme="minorHAnsi"/>
        </w:rPr>
      </w:pPr>
      <w:r w:rsidRPr="005A1AC4">
        <w:rPr>
          <w:rFonts w:cstheme="minorHAnsi"/>
        </w:rPr>
        <w:t>Each Impact Assessment shall be completed in good faith and shall include:</w:t>
      </w:r>
    </w:p>
    <w:p w14:paraId="4762B41E" w14:textId="77777777" w:rsidR="008D531F" w:rsidRPr="005A1AC4" w:rsidRDefault="008D531F" w:rsidP="00BE2264">
      <w:pPr>
        <w:pStyle w:val="SchedClauses"/>
        <w:numPr>
          <w:ilvl w:val="2"/>
          <w:numId w:val="82"/>
        </w:numPr>
        <w:autoSpaceDN/>
        <w:rPr>
          <w:rFonts w:cstheme="minorHAnsi"/>
        </w:rPr>
      </w:pPr>
      <w:r w:rsidRPr="005A1AC4">
        <w:rPr>
          <w:rFonts w:cstheme="minorHAnsi"/>
        </w:rPr>
        <w:t xml:space="preserve">details of the proposed Contract Change including the reason for the Contract Change; </w:t>
      </w:r>
    </w:p>
    <w:p w14:paraId="30A4C1D5" w14:textId="77777777" w:rsidR="008D531F" w:rsidRPr="005A1AC4" w:rsidRDefault="008D531F" w:rsidP="00BE2264">
      <w:pPr>
        <w:pStyle w:val="SchedClauses"/>
        <w:numPr>
          <w:ilvl w:val="2"/>
          <w:numId w:val="82"/>
        </w:numPr>
        <w:autoSpaceDN/>
        <w:rPr>
          <w:rFonts w:cstheme="minorHAnsi"/>
        </w:rPr>
      </w:pPr>
      <w:r w:rsidRPr="005A1AC4">
        <w:rPr>
          <w:rFonts w:cstheme="minorHAnsi"/>
        </w:rPr>
        <w:t>details of the impact of the proposed Contract Change on the Services and the Supplier's ability to meet its other obligations under this Contract; and</w:t>
      </w:r>
    </w:p>
    <w:p w14:paraId="3BACE78A" w14:textId="77777777" w:rsidR="008D531F" w:rsidRPr="005A1AC4" w:rsidRDefault="008D531F" w:rsidP="00BE2264">
      <w:pPr>
        <w:pStyle w:val="SchedClauses"/>
        <w:numPr>
          <w:ilvl w:val="2"/>
          <w:numId w:val="82"/>
        </w:numPr>
        <w:autoSpaceDN/>
        <w:rPr>
          <w:rFonts w:cstheme="minorHAnsi"/>
        </w:rPr>
      </w:pPr>
      <w:r w:rsidRPr="005A1AC4">
        <w:rPr>
          <w:rFonts w:cstheme="minorHAnsi"/>
        </w:rPr>
        <w:t>any variation to the terms of this Contract that will be required as a result of that impact, including changes to:</w:t>
      </w:r>
    </w:p>
    <w:p w14:paraId="733B66D5" w14:textId="77777777" w:rsidR="008D531F" w:rsidRPr="005A1AC4" w:rsidRDefault="008D531F" w:rsidP="00BE2264">
      <w:pPr>
        <w:pStyle w:val="SchedClauses"/>
        <w:numPr>
          <w:ilvl w:val="5"/>
          <w:numId w:val="82"/>
        </w:numPr>
        <w:autoSpaceDN/>
        <w:ind w:left="3119"/>
        <w:rPr>
          <w:rFonts w:cstheme="minorHAnsi"/>
        </w:rPr>
      </w:pPr>
      <w:r w:rsidRPr="005A1AC4">
        <w:rPr>
          <w:rFonts w:cstheme="minorHAnsi"/>
        </w:rPr>
        <w:t>the Services Specification and/or the Service Levels;</w:t>
      </w:r>
    </w:p>
    <w:p w14:paraId="48E4E114" w14:textId="77777777" w:rsidR="008D531F" w:rsidRPr="005A1AC4" w:rsidRDefault="008D531F" w:rsidP="00BE2264">
      <w:pPr>
        <w:pStyle w:val="SchedClauses"/>
        <w:numPr>
          <w:ilvl w:val="5"/>
          <w:numId w:val="82"/>
        </w:numPr>
        <w:autoSpaceDN/>
        <w:ind w:left="3119"/>
        <w:rPr>
          <w:rFonts w:cstheme="minorHAnsi"/>
        </w:rPr>
      </w:pPr>
      <w:r w:rsidRPr="005A1AC4">
        <w:rPr>
          <w:rFonts w:cstheme="minorHAnsi"/>
        </w:rPr>
        <w:t>the Milestones, Implementation Plan and any other timetable previously agreed by the Parties;</w:t>
      </w:r>
    </w:p>
    <w:p w14:paraId="0F9BA518" w14:textId="77777777" w:rsidR="008D531F" w:rsidRPr="005A1AC4" w:rsidRDefault="008D531F" w:rsidP="00BE2264">
      <w:pPr>
        <w:pStyle w:val="SchedClauses"/>
        <w:numPr>
          <w:ilvl w:val="5"/>
          <w:numId w:val="82"/>
        </w:numPr>
        <w:autoSpaceDN/>
        <w:ind w:left="3119"/>
        <w:rPr>
          <w:rFonts w:cstheme="minorHAnsi"/>
        </w:rPr>
      </w:pPr>
      <w:r w:rsidRPr="005A1AC4">
        <w:rPr>
          <w:rFonts w:cstheme="minorHAnsi"/>
        </w:rPr>
        <w:t>other services provided by third party contractors to the Buyer, including any changes required by the proposed Contract Change to the Buyer's IT infrastructure;</w:t>
      </w:r>
    </w:p>
    <w:p w14:paraId="6119419D" w14:textId="77777777" w:rsidR="008D531F" w:rsidRPr="005A1AC4" w:rsidRDefault="008D531F" w:rsidP="00BE2264">
      <w:pPr>
        <w:pStyle w:val="SchedClauses"/>
        <w:numPr>
          <w:ilvl w:val="2"/>
          <w:numId w:val="82"/>
        </w:numPr>
        <w:autoSpaceDN/>
        <w:rPr>
          <w:rFonts w:cstheme="minorHAnsi"/>
        </w:rPr>
      </w:pPr>
      <w:bookmarkStart w:id="447" w:name="_Ref45798841"/>
      <w:r w:rsidRPr="005A1AC4">
        <w:rPr>
          <w:rFonts w:cstheme="minorHAnsi"/>
        </w:rPr>
        <w:t>details of the cost of implementing the proposed Contract Change;</w:t>
      </w:r>
      <w:bookmarkEnd w:id="447"/>
    </w:p>
    <w:p w14:paraId="20F71135" w14:textId="77777777" w:rsidR="008D531F" w:rsidRPr="005A1AC4" w:rsidRDefault="008D531F" w:rsidP="00BE2264">
      <w:pPr>
        <w:pStyle w:val="SchedClauses"/>
        <w:numPr>
          <w:ilvl w:val="2"/>
          <w:numId w:val="82"/>
        </w:numPr>
        <w:autoSpaceDN/>
        <w:rPr>
          <w:rFonts w:cstheme="minorHAnsi"/>
        </w:rPr>
      </w:pPr>
      <w:bookmarkStart w:id="448" w:name="_Ref45798843"/>
      <w:r w:rsidRPr="005A1AC4">
        <w:rPr>
          <w:rFonts w:cstheme="minorHAnsi"/>
        </w:rPr>
        <w:t>details of the ongoing costs required by the proposed Contract Change when implemented, including any increase or decrease in the Charges, any alteration in the resources and/or expenditure required by either Party and any alteration to the working practices of either Party;</w:t>
      </w:r>
      <w:bookmarkEnd w:id="448"/>
    </w:p>
    <w:p w14:paraId="415BEAAE" w14:textId="77777777" w:rsidR="008D531F" w:rsidRPr="005A1AC4" w:rsidRDefault="008D531F" w:rsidP="00BE2264">
      <w:pPr>
        <w:pStyle w:val="SchedClauses"/>
        <w:numPr>
          <w:ilvl w:val="2"/>
          <w:numId w:val="82"/>
        </w:numPr>
        <w:autoSpaceDN/>
        <w:rPr>
          <w:rFonts w:cstheme="minorHAnsi"/>
        </w:rPr>
      </w:pPr>
      <w:r w:rsidRPr="005A1AC4">
        <w:rPr>
          <w:rFonts w:cstheme="minorHAnsi"/>
        </w:rPr>
        <w:t>a timetable for the implementation, together with any proposals for the testing of the Contract Change;</w:t>
      </w:r>
    </w:p>
    <w:p w14:paraId="7E46F989" w14:textId="77777777" w:rsidR="008D531F" w:rsidRPr="005A1AC4" w:rsidRDefault="008D531F" w:rsidP="00BE2264">
      <w:pPr>
        <w:pStyle w:val="SchedClauses"/>
        <w:numPr>
          <w:ilvl w:val="2"/>
          <w:numId w:val="82"/>
        </w:numPr>
        <w:autoSpaceDN/>
        <w:rPr>
          <w:rFonts w:cstheme="minorHAnsi"/>
        </w:rPr>
      </w:pPr>
      <w:r w:rsidRPr="005A1AC4">
        <w:rPr>
          <w:rFonts w:cstheme="minorHAnsi"/>
        </w:rPr>
        <w:t>details of how the proposed Contract Change will ensure compliance with any applicable Change in Law; and</w:t>
      </w:r>
    </w:p>
    <w:p w14:paraId="03E0054B" w14:textId="77777777" w:rsidR="008D531F" w:rsidRPr="005A1AC4" w:rsidRDefault="008D531F" w:rsidP="00BE2264">
      <w:pPr>
        <w:pStyle w:val="SchedClauses"/>
        <w:numPr>
          <w:ilvl w:val="2"/>
          <w:numId w:val="82"/>
        </w:numPr>
        <w:autoSpaceDN/>
        <w:rPr>
          <w:rFonts w:cstheme="minorHAnsi"/>
        </w:rPr>
      </w:pPr>
      <w:r w:rsidRPr="005A1AC4">
        <w:rPr>
          <w:rFonts w:cstheme="minorHAnsi"/>
        </w:rPr>
        <w:t>such other information as the Buyer may reasonably request in (or in response to) the Change Request.</w:t>
      </w:r>
    </w:p>
    <w:p w14:paraId="4437BFEC" w14:textId="77777777" w:rsidR="008D531F" w:rsidRPr="005A1AC4" w:rsidRDefault="008D531F" w:rsidP="00BE2264">
      <w:pPr>
        <w:pStyle w:val="SchedClauses"/>
        <w:numPr>
          <w:ilvl w:val="1"/>
          <w:numId w:val="82"/>
        </w:numPr>
        <w:autoSpaceDN/>
        <w:rPr>
          <w:rFonts w:cstheme="minorHAnsi"/>
        </w:rPr>
      </w:pPr>
      <w:r w:rsidRPr="005A1AC4">
        <w:rPr>
          <w:rFonts w:cstheme="minorHAnsi"/>
        </w:rPr>
        <w:t xml:space="preserve">If the Contract Change involves the processing or transfer of any Personal Data outside the European Economic Area, the preparation of the Impact Assessment shall also be subject to Clause </w:t>
      </w:r>
      <w:r w:rsidRPr="005A1AC4">
        <w:rPr>
          <w:rFonts w:cstheme="minorHAnsi"/>
        </w:rPr>
        <w:fldChar w:fldCharType="begin"/>
      </w:r>
      <w:r w:rsidRPr="005A1AC4">
        <w:rPr>
          <w:rFonts w:cstheme="minorHAnsi"/>
        </w:rPr>
        <w:instrText xml:space="preserve"> REF _Ref45886559 \r \h  \* MERGEFORMAT </w:instrText>
      </w:r>
      <w:r w:rsidRPr="005A1AC4">
        <w:rPr>
          <w:rFonts w:cstheme="minorHAnsi"/>
        </w:rPr>
      </w:r>
      <w:r w:rsidRPr="005A1AC4">
        <w:rPr>
          <w:rFonts w:cstheme="minorHAnsi"/>
        </w:rPr>
        <w:fldChar w:fldCharType="separate"/>
      </w:r>
      <w:r>
        <w:rPr>
          <w:rFonts w:cstheme="minorHAnsi"/>
        </w:rPr>
        <w:t>34</w:t>
      </w:r>
      <w:r w:rsidRPr="005A1AC4">
        <w:rPr>
          <w:rFonts w:cstheme="minorHAnsi"/>
        </w:rPr>
        <w:fldChar w:fldCharType="end"/>
      </w:r>
      <w:r w:rsidRPr="005A1AC4">
        <w:rPr>
          <w:rFonts w:cstheme="minorHAnsi"/>
        </w:rPr>
        <w:t> (Protection of Personal Data).</w:t>
      </w:r>
    </w:p>
    <w:p w14:paraId="29CAAAFC" w14:textId="77777777" w:rsidR="008D531F" w:rsidRPr="005A1AC4" w:rsidRDefault="008D531F" w:rsidP="00BE2264">
      <w:pPr>
        <w:pStyle w:val="SchedClauses"/>
        <w:numPr>
          <w:ilvl w:val="1"/>
          <w:numId w:val="82"/>
        </w:numPr>
        <w:autoSpaceDN/>
        <w:rPr>
          <w:rFonts w:cstheme="minorHAnsi"/>
        </w:rPr>
      </w:pPr>
      <w:r w:rsidRPr="005A1AC4">
        <w:rPr>
          <w:rFonts w:cstheme="minorHAnsi"/>
        </w:rPr>
        <w:t>Subject to the provisions of Paragraph </w:t>
      </w:r>
      <w:r w:rsidRPr="005A1AC4">
        <w:rPr>
          <w:rFonts w:cstheme="minorHAnsi"/>
        </w:rPr>
        <w:fldChar w:fldCharType="begin"/>
      </w:r>
      <w:r w:rsidRPr="005A1AC4">
        <w:rPr>
          <w:rFonts w:cstheme="minorHAnsi"/>
        </w:rPr>
        <w:instrText xml:space="preserve"> REF _Ref45798685 \r \h  \* MERGEFORMAT </w:instrText>
      </w:r>
      <w:r w:rsidRPr="005A1AC4">
        <w:rPr>
          <w:rFonts w:cstheme="minorHAnsi"/>
        </w:rPr>
      </w:r>
      <w:r w:rsidRPr="005A1AC4">
        <w:rPr>
          <w:rFonts w:cstheme="minorHAnsi"/>
        </w:rPr>
        <w:fldChar w:fldCharType="separate"/>
      </w:r>
      <w:r>
        <w:rPr>
          <w:rFonts w:cstheme="minorHAnsi"/>
        </w:rPr>
        <w:t>5.4</w:t>
      </w:r>
      <w:r w:rsidRPr="005A1AC4">
        <w:rPr>
          <w:rFonts w:cstheme="minorHAnsi"/>
        </w:rPr>
        <w:fldChar w:fldCharType="end"/>
      </w:r>
      <w:r w:rsidRPr="005A1AC4">
        <w:rPr>
          <w:rFonts w:cstheme="minorHAnsi"/>
        </w:rPr>
        <w:t>, the Buyer shall review the Impact Assessment and respond to the Supplier in accordance with Paragraph </w:t>
      </w:r>
      <w:r w:rsidRPr="005A1AC4">
        <w:rPr>
          <w:rFonts w:cstheme="minorHAnsi"/>
        </w:rPr>
        <w:fldChar w:fldCharType="begin"/>
      </w:r>
      <w:r w:rsidRPr="005A1AC4">
        <w:rPr>
          <w:rFonts w:cstheme="minorHAnsi"/>
        </w:rPr>
        <w:instrText xml:space="preserve"> REF _Ref139341359 \r \h  \* MERGEFORMAT </w:instrText>
      </w:r>
      <w:r w:rsidRPr="005A1AC4">
        <w:rPr>
          <w:rFonts w:cstheme="minorHAnsi"/>
        </w:rPr>
      </w:r>
      <w:r w:rsidRPr="005A1AC4">
        <w:rPr>
          <w:rFonts w:cstheme="minorHAnsi"/>
        </w:rPr>
        <w:fldChar w:fldCharType="separate"/>
      </w:r>
      <w:r>
        <w:rPr>
          <w:rFonts w:cstheme="minorHAnsi"/>
        </w:rPr>
        <w:t>6</w:t>
      </w:r>
      <w:r w:rsidRPr="005A1AC4">
        <w:rPr>
          <w:rFonts w:cstheme="minorHAnsi"/>
        </w:rPr>
        <w:fldChar w:fldCharType="end"/>
      </w:r>
      <w:r w:rsidRPr="005A1AC4">
        <w:rPr>
          <w:rFonts w:cstheme="minorHAnsi"/>
        </w:rPr>
        <w:t xml:space="preserve"> within fifteen (15) Working Days of receiving the Impact Assessment.</w:t>
      </w:r>
    </w:p>
    <w:p w14:paraId="5F0E4EC0" w14:textId="77777777" w:rsidR="008D531F" w:rsidRPr="005A1AC4" w:rsidRDefault="008D531F" w:rsidP="00BE2264">
      <w:pPr>
        <w:pStyle w:val="SchedClauses"/>
        <w:numPr>
          <w:ilvl w:val="1"/>
          <w:numId w:val="82"/>
        </w:numPr>
        <w:autoSpaceDN/>
        <w:rPr>
          <w:rFonts w:cstheme="minorHAnsi"/>
        </w:rPr>
      </w:pPr>
      <w:bookmarkStart w:id="449" w:name="_Ref139341494"/>
      <w:bookmarkStart w:id="450" w:name="_Ref45798685"/>
      <w:r w:rsidRPr="005A1AC4">
        <w:rPr>
          <w:rFonts w:cstheme="minorHAnsi"/>
        </w:rPr>
        <w:t>If the Buyer is the Receiving Party and the Buyer reasonably considers that it requires further information regarding the proposed Contract Change so that it may properly evaluate the Change Request and the Impact Assessment, then within five (5) Working Days of receiving the Impact Assessment, it shall notify the Supplier of this fact and detail the further information that it requires.  The Supplier shall then re-issue the relevant Impact Assessment to the Buyer within ten (10) Working Days of receiving such notification.  At the Buyer's discretion, the Parties may repeat the process described in this Paragraph </w:t>
      </w:r>
      <w:r w:rsidRPr="005A1AC4">
        <w:rPr>
          <w:rFonts w:cstheme="minorHAnsi"/>
        </w:rPr>
        <w:fldChar w:fldCharType="begin"/>
      </w:r>
      <w:r w:rsidRPr="005A1AC4">
        <w:rPr>
          <w:rFonts w:cstheme="minorHAnsi"/>
        </w:rPr>
        <w:instrText xml:space="preserve"> REF _Ref45798685 \r \h  \* MERGEFORMAT </w:instrText>
      </w:r>
      <w:r w:rsidRPr="005A1AC4">
        <w:rPr>
          <w:rFonts w:cstheme="minorHAnsi"/>
        </w:rPr>
      </w:r>
      <w:r w:rsidRPr="005A1AC4">
        <w:rPr>
          <w:rFonts w:cstheme="minorHAnsi"/>
        </w:rPr>
        <w:fldChar w:fldCharType="separate"/>
      </w:r>
      <w:r>
        <w:rPr>
          <w:rFonts w:cstheme="minorHAnsi"/>
        </w:rPr>
        <w:t>5.4</w:t>
      </w:r>
      <w:r w:rsidRPr="005A1AC4">
        <w:rPr>
          <w:rFonts w:cstheme="minorHAnsi"/>
        </w:rPr>
        <w:fldChar w:fldCharType="end"/>
      </w:r>
      <w:r w:rsidRPr="005A1AC4">
        <w:rPr>
          <w:rFonts w:cstheme="minorHAnsi"/>
        </w:rPr>
        <w:t xml:space="preserve"> until the Buyer is satisfied that it has sufficient information to properly evaluate the Change Request and Impact Assessment</w:t>
      </w:r>
      <w:bookmarkEnd w:id="449"/>
      <w:r w:rsidRPr="005A1AC4">
        <w:rPr>
          <w:rFonts w:cstheme="minorHAnsi"/>
        </w:rPr>
        <w:t>.</w:t>
      </w:r>
      <w:bookmarkEnd w:id="450"/>
    </w:p>
    <w:p w14:paraId="42F00759" w14:textId="77777777" w:rsidR="008D531F" w:rsidRPr="005A1AC4" w:rsidRDefault="008D531F" w:rsidP="00BE2264">
      <w:pPr>
        <w:pStyle w:val="SchedClauses"/>
        <w:numPr>
          <w:ilvl w:val="1"/>
          <w:numId w:val="82"/>
        </w:numPr>
        <w:autoSpaceDN/>
        <w:rPr>
          <w:rFonts w:cstheme="minorHAnsi"/>
        </w:rPr>
      </w:pPr>
      <w:r w:rsidRPr="005A1AC4">
        <w:rPr>
          <w:rFonts w:cstheme="minorHAnsi"/>
        </w:rPr>
        <w:t>The calculation of costs for the purposes of Paragraphs </w:t>
      </w:r>
      <w:r w:rsidRPr="005A1AC4">
        <w:rPr>
          <w:rFonts w:cstheme="minorHAnsi"/>
        </w:rPr>
        <w:fldChar w:fldCharType="begin"/>
      </w:r>
      <w:r w:rsidRPr="005A1AC4">
        <w:rPr>
          <w:rFonts w:cstheme="minorHAnsi"/>
        </w:rPr>
        <w:instrText xml:space="preserve"> REF _Ref45798841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5.1.4</w:t>
      </w:r>
      <w:r w:rsidRPr="005A1AC4">
        <w:rPr>
          <w:rFonts w:cstheme="minorHAnsi"/>
        </w:rPr>
        <w:fldChar w:fldCharType="end"/>
      </w:r>
      <w:r w:rsidRPr="005A1AC4">
        <w:rPr>
          <w:rFonts w:cstheme="minorHAnsi"/>
        </w:rPr>
        <w:t xml:space="preserve"> and </w:t>
      </w:r>
      <w:r w:rsidRPr="005A1AC4">
        <w:rPr>
          <w:rFonts w:cstheme="minorHAnsi"/>
        </w:rPr>
        <w:fldChar w:fldCharType="begin"/>
      </w:r>
      <w:r w:rsidRPr="005A1AC4">
        <w:rPr>
          <w:rFonts w:cstheme="minorHAnsi"/>
        </w:rPr>
        <w:instrText xml:space="preserve"> REF _Ref45798843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5.1.5</w:t>
      </w:r>
      <w:r w:rsidRPr="005A1AC4">
        <w:rPr>
          <w:rFonts w:cstheme="minorHAnsi"/>
        </w:rPr>
        <w:fldChar w:fldCharType="end"/>
      </w:r>
      <w:r w:rsidRPr="005A1AC4">
        <w:rPr>
          <w:rFonts w:cstheme="minorHAnsi"/>
        </w:rPr>
        <w:t xml:space="preserve"> shall:</w:t>
      </w:r>
    </w:p>
    <w:p w14:paraId="0D56B4E1" w14:textId="77777777" w:rsidR="008D531F" w:rsidRPr="005A1AC4" w:rsidRDefault="008D531F" w:rsidP="00BE2264">
      <w:pPr>
        <w:pStyle w:val="SchedClauses"/>
        <w:numPr>
          <w:ilvl w:val="2"/>
          <w:numId w:val="82"/>
        </w:numPr>
        <w:autoSpaceDN/>
        <w:rPr>
          <w:rFonts w:cstheme="minorHAnsi"/>
        </w:rPr>
      </w:pPr>
      <w:r w:rsidRPr="005A1AC4">
        <w:rPr>
          <w:rFonts w:cstheme="minorHAnsi"/>
        </w:rPr>
        <w:t>include estimated volumes of each type of resource to be employed and the applicable rate card;</w:t>
      </w:r>
    </w:p>
    <w:p w14:paraId="5265E385" w14:textId="77777777" w:rsidR="008D531F" w:rsidRPr="005A1AC4" w:rsidRDefault="008D531F" w:rsidP="00BE2264">
      <w:pPr>
        <w:pStyle w:val="SchedClauses"/>
        <w:numPr>
          <w:ilvl w:val="2"/>
          <w:numId w:val="82"/>
        </w:numPr>
        <w:autoSpaceDN/>
        <w:rPr>
          <w:rFonts w:cstheme="minorHAnsi"/>
        </w:rPr>
      </w:pPr>
      <w:r w:rsidRPr="005A1AC4">
        <w:rPr>
          <w:rFonts w:cstheme="minorHAnsi"/>
        </w:rPr>
        <w:t xml:space="preserve">include full disclosure of any assumptions underlying such Impact Assessment; </w:t>
      </w:r>
    </w:p>
    <w:p w14:paraId="29D63F9B" w14:textId="77777777" w:rsidR="008D531F" w:rsidRPr="005A1AC4" w:rsidRDefault="008D531F" w:rsidP="00BE2264">
      <w:pPr>
        <w:pStyle w:val="SchedClauses"/>
        <w:numPr>
          <w:ilvl w:val="2"/>
          <w:numId w:val="82"/>
        </w:numPr>
        <w:autoSpaceDN/>
        <w:rPr>
          <w:rFonts w:cstheme="minorHAnsi"/>
        </w:rPr>
      </w:pPr>
      <w:r w:rsidRPr="005A1AC4">
        <w:rPr>
          <w:rFonts w:cstheme="minorHAnsi"/>
        </w:rPr>
        <w:t>include evidence of the cost of any assets required for the Change; and</w:t>
      </w:r>
    </w:p>
    <w:p w14:paraId="1B52F26E" w14:textId="77777777" w:rsidR="008D531F" w:rsidRPr="005A1AC4" w:rsidRDefault="008D531F" w:rsidP="00BE2264">
      <w:pPr>
        <w:pStyle w:val="SchedClauses"/>
        <w:numPr>
          <w:ilvl w:val="2"/>
          <w:numId w:val="82"/>
        </w:numPr>
        <w:autoSpaceDN/>
        <w:rPr>
          <w:rFonts w:cstheme="minorHAnsi"/>
        </w:rPr>
      </w:pPr>
      <w:r w:rsidRPr="005A1AC4">
        <w:rPr>
          <w:rFonts w:cstheme="minorHAnsi"/>
        </w:rPr>
        <w:t>include details of any new Sub-Contracts necessary to accomplish the Change.</w:t>
      </w:r>
    </w:p>
    <w:p w14:paraId="582B269F" w14:textId="77777777" w:rsidR="008D531F" w:rsidRPr="005A1AC4" w:rsidRDefault="008D531F" w:rsidP="00BE2264">
      <w:pPr>
        <w:pStyle w:val="SchedClauses"/>
        <w:numPr>
          <w:ilvl w:val="0"/>
          <w:numId w:val="82"/>
        </w:numPr>
        <w:autoSpaceDN/>
        <w:rPr>
          <w:b/>
        </w:rPr>
      </w:pPr>
      <w:bookmarkStart w:id="451" w:name="_Ref139341359"/>
      <w:r w:rsidRPr="005A1AC4">
        <w:rPr>
          <w:b/>
        </w:rPr>
        <w:t>BUYER’S RIGHT OF APPROVAL</w:t>
      </w:r>
      <w:bookmarkEnd w:id="451"/>
    </w:p>
    <w:p w14:paraId="0A75989A" w14:textId="77777777" w:rsidR="008D531F" w:rsidRPr="005A1AC4" w:rsidRDefault="008D531F" w:rsidP="00BE2264">
      <w:pPr>
        <w:pStyle w:val="SchedClauses"/>
        <w:numPr>
          <w:ilvl w:val="1"/>
          <w:numId w:val="82"/>
        </w:numPr>
        <w:autoSpaceDN/>
        <w:rPr>
          <w:rFonts w:cstheme="minorHAnsi"/>
        </w:rPr>
      </w:pPr>
      <w:bookmarkStart w:id="452" w:name="_Ref139341601"/>
      <w:r w:rsidRPr="005A1AC4">
        <w:rPr>
          <w:rFonts w:cstheme="minorHAnsi"/>
        </w:rPr>
        <w:t>Within fifteen (15) Working Days of receiving the Impact Assessment from the Supplier or within ten (10) Working Days of receiving the further information that it may request pursuant to Paragraph </w:t>
      </w:r>
      <w:r w:rsidRPr="005A1AC4">
        <w:rPr>
          <w:rFonts w:cstheme="minorHAnsi"/>
        </w:rPr>
        <w:fldChar w:fldCharType="begin"/>
      </w:r>
      <w:r w:rsidRPr="005A1AC4">
        <w:rPr>
          <w:rFonts w:cstheme="minorHAnsi"/>
        </w:rPr>
        <w:instrText xml:space="preserve"> REF _Ref45798685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5.4</w:t>
      </w:r>
      <w:r w:rsidRPr="005A1AC4">
        <w:rPr>
          <w:rFonts w:cstheme="minorHAnsi"/>
        </w:rPr>
        <w:fldChar w:fldCharType="end"/>
      </w:r>
      <w:r w:rsidRPr="005A1AC4">
        <w:rPr>
          <w:rFonts w:cstheme="minorHAnsi"/>
        </w:rPr>
        <w:t>, the Buyer shall evaluate the Change Request and the Impact Assessment and shall do one of the following:</w:t>
      </w:r>
      <w:bookmarkEnd w:id="452"/>
    </w:p>
    <w:p w14:paraId="5C6C0291" w14:textId="77777777" w:rsidR="008D531F" w:rsidRPr="005A1AC4" w:rsidRDefault="008D531F" w:rsidP="00BE2264">
      <w:pPr>
        <w:pStyle w:val="SchedClauses"/>
        <w:numPr>
          <w:ilvl w:val="2"/>
          <w:numId w:val="82"/>
        </w:numPr>
        <w:autoSpaceDN/>
        <w:rPr>
          <w:rFonts w:cstheme="minorHAnsi"/>
        </w:rPr>
      </w:pPr>
      <w:r w:rsidRPr="005A1AC4">
        <w:rPr>
          <w:rFonts w:cstheme="minorHAnsi"/>
        </w:rPr>
        <w:t>approve the proposed Contract Change, in which case the Parties shall follow the procedure set out in Paragraph </w:t>
      </w:r>
      <w:r w:rsidRPr="005A1AC4">
        <w:rPr>
          <w:rFonts w:cstheme="minorHAnsi"/>
        </w:rPr>
        <w:fldChar w:fldCharType="begin"/>
      </w:r>
      <w:r w:rsidRPr="005A1AC4">
        <w:rPr>
          <w:rFonts w:cstheme="minorHAnsi"/>
        </w:rPr>
        <w:instrText xml:space="preserve"> REF _Ref139341396 \r \h  \* MERGEFORMAT </w:instrText>
      </w:r>
      <w:r w:rsidRPr="005A1AC4">
        <w:rPr>
          <w:rFonts w:cstheme="minorHAnsi"/>
        </w:rPr>
      </w:r>
      <w:r w:rsidRPr="005A1AC4">
        <w:rPr>
          <w:rFonts w:cstheme="minorHAnsi"/>
        </w:rPr>
        <w:fldChar w:fldCharType="separate"/>
      </w:r>
      <w:r>
        <w:rPr>
          <w:rFonts w:cstheme="minorHAnsi"/>
        </w:rPr>
        <w:t>6.2</w:t>
      </w:r>
      <w:r w:rsidRPr="005A1AC4">
        <w:rPr>
          <w:rFonts w:cstheme="minorHAnsi"/>
        </w:rPr>
        <w:fldChar w:fldCharType="end"/>
      </w:r>
      <w:r w:rsidRPr="005A1AC4">
        <w:rPr>
          <w:rFonts w:cstheme="minorHAnsi"/>
        </w:rPr>
        <w:t>;</w:t>
      </w:r>
    </w:p>
    <w:p w14:paraId="36AB5E7A" w14:textId="77777777" w:rsidR="008D531F" w:rsidRPr="005A1AC4" w:rsidRDefault="008D531F" w:rsidP="00BE2264">
      <w:pPr>
        <w:pStyle w:val="SchedClauses"/>
        <w:numPr>
          <w:ilvl w:val="2"/>
          <w:numId w:val="82"/>
        </w:numPr>
        <w:autoSpaceDN/>
        <w:rPr>
          <w:rFonts w:cstheme="minorHAnsi"/>
        </w:rPr>
      </w:pPr>
      <w:r w:rsidRPr="005A1AC4">
        <w:rPr>
          <w:rFonts w:cstheme="minorHAnsi"/>
        </w:rPr>
        <w:t>in its absolute discretion reject the Contract Change, in which case it shall notify the Supplier of the rejection.  The Buyer shall not reject any proposed Contract Change to the extent that the Contract Change is necessary for the Supplier or the Services to comply with any Changes in Law.  If the Buyer does reject a Contract Change, then it shall explain its reasons in writing to the Supplier as soon as is reasonably practicable following such rejection; or</w:t>
      </w:r>
    </w:p>
    <w:p w14:paraId="67543414" w14:textId="77777777" w:rsidR="008D531F" w:rsidRPr="005A1AC4" w:rsidRDefault="008D531F" w:rsidP="00BE2264">
      <w:pPr>
        <w:pStyle w:val="SchedClauses"/>
        <w:numPr>
          <w:ilvl w:val="2"/>
          <w:numId w:val="82"/>
        </w:numPr>
        <w:autoSpaceDN/>
        <w:rPr>
          <w:rFonts w:cstheme="minorHAnsi"/>
        </w:rPr>
      </w:pPr>
      <w:r w:rsidRPr="005A1AC4">
        <w:rPr>
          <w:rFonts w:cstheme="minorHAnsi"/>
        </w:rPr>
        <w:t>in the event that it reasonably believes that a Change Request or Impact Assessment contains errors or omissions, require the Supplier to modify the relevant document accordingly, in which event the Supplier shall make such modifications within five (5) Working Days of such request. Subject to Paragraph </w:t>
      </w:r>
      <w:r w:rsidRPr="005A1AC4">
        <w:rPr>
          <w:rFonts w:cstheme="minorHAnsi"/>
        </w:rPr>
        <w:fldChar w:fldCharType="begin"/>
      </w:r>
      <w:r w:rsidRPr="005A1AC4">
        <w:rPr>
          <w:rFonts w:cstheme="minorHAnsi"/>
        </w:rPr>
        <w:instrText xml:space="preserve"> REF _Ref45798685 \r \h  \* MERGEFORMAT </w:instrText>
      </w:r>
      <w:r w:rsidRPr="005A1AC4">
        <w:rPr>
          <w:rFonts w:cstheme="minorHAnsi"/>
        </w:rPr>
      </w:r>
      <w:r w:rsidRPr="005A1AC4">
        <w:rPr>
          <w:rFonts w:cstheme="minorHAnsi"/>
        </w:rPr>
        <w:fldChar w:fldCharType="separate"/>
      </w:r>
      <w:r>
        <w:rPr>
          <w:rFonts w:cstheme="minorHAnsi"/>
        </w:rPr>
        <w:t>5.4</w:t>
      </w:r>
      <w:r w:rsidRPr="005A1AC4">
        <w:rPr>
          <w:rFonts w:cstheme="minorHAnsi"/>
        </w:rPr>
        <w:fldChar w:fldCharType="end"/>
      </w:r>
      <w:r w:rsidRPr="005A1AC4">
        <w:rPr>
          <w:rFonts w:cstheme="minorHAnsi"/>
        </w:rPr>
        <w:t>, on receiving the modified Change Request and/or Impact Assessment, the Buyer shall approve or reject the proposed Contract Change within ten (10) Working Days.</w:t>
      </w:r>
    </w:p>
    <w:p w14:paraId="245EC13A" w14:textId="179CC0A1" w:rsidR="008D531F" w:rsidRPr="005A1AC4" w:rsidRDefault="008D531F" w:rsidP="00BE2264">
      <w:pPr>
        <w:pStyle w:val="SchedClauses"/>
        <w:numPr>
          <w:ilvl w:val="1"/>
          <w:numId w:val="82"/>
        </w:numPr>
        <w:autoSpaceDN/>
        <w:rPr>
          <w:rFonts w:cstheme="minorHAnsi"/>
        </w:rPr>
      </w:pPr>
      <w:bookmarkStart w:id="453" w:name="_Ref139341396"/>
      <w:r w:rsidRPr="005A1AC4">
        <w:rPr>
          <w:rFonts w:cstheme="minorHAnsi"/>
        </w:rPr>
        <w:t>If the Buyer approves the proposed Contract Change pursuant to Paragraph </w:t>
      </w:r>
      <w:r w:rsidRPr="005A1AC4">
        <w:rPr>
          <w:rFonts w:cstheme="minorHAnsi"/>
        </w:rPr>
        <w:fldChar w:fldCharType="begin"/>
      </w:r>
      <w:r w:rsidRPr="005A1AC4">
        <w:rPr>
          <w:rFonts w:cstheme="minorHAnsi"/>
        </w:rPr>
        <w:instrText xml:space="preserve"> REF _Ref139341601 \r \h  \* MERGEFORMAT </w:instrText>
      </w:r>
      <w:r w:rsidRPr="005A1AC4">
        <w:rPr>
          <w:rFonts w:cstheme="minorHAnsi"/>
        </w:rPr>
      </w:r>
      <w:r w:rsidRPr="005A1AC4">
        <w:rPr>
          <w:rFonts w:cstheme="minorHAnsi"/>
        </w:rPr>
        <w:fldChar w:fldCharType="separate"/>
      </w:r>
      <w:r>
        <w:rPr>
          <w:rFonts w:cstheme="minorHAnsi"/>
        </w:rPr>
        <w:t>6.1</w:t>
      </w:r>
      <w:r w:rsidRPr="005A1AC4">
        <w:rPr>
          <w:rFonts w:cstheme="minorHAnsi"/>
        </w:rPr>
        <w:fldChar w:fldCharType="end"/>
      </w:r>
      <w:r w:rsidRPr="005A1AC4">
        <w:rPr>
          <w:rFonts w:cstheme="minorHAnsi"/>
        </w:rPr>
        <w:t xml:space="preserve"> and it has not been rejected by the Supplier in accordance with Paragraph </w:t>
      </w:r>
      <w:r w:rsidRPr="005A1AC4">
        <w:rPr>
          <w:rFonts w:cstheme="minorHAnsi"/>
        </w:rPr>
        <w:fldChar w:fldCharType="begin"/>
      </w:r>
      <w:r w:rsidRPr="005A1AC4">
        <w:rPr>
          <w:rFonts w:cstheme="minorHAnsi"/>
        </w:rPr>
        <w:instrText xml:space="preserve"> REF _Ref139341381 \r \h  \* MERGEFORMAT </w:instrText>
      </w:r>
      <w:r w:rsidRPr="005A1AC4">
        <w:rPr>
          <w:rFonts w:cstheme="minorHAnsi"/>
        </w:rPr>
      </w:r>
      <w:r w:rsidRPr="005A1AC4">
        <w:rPr>
          <w:rFonts w:cstheme="minorHAnsi"/>
        </w:rPr>
        <w:fldChar w:fldCharType="separate"/>
      </w:r>
      <w:r>
        <w:rPr>
          <w:rFonts w:cstheme="minorHAnsi"/>
        </w:rPr>
        <w:t>7</w:t>
      </w:r>
      <w:r w:rsidRPr="005A1AC4">
        <w:rPr>
          <w:rFonts w:cstheme="minorHAnsi"/>
        </w:rPr>
        <w:fldChar w:fldCharType="end"/>
      </w:r>
      <w:r w:rsidRPr="005A1AC4">
        <w:rPr>
          <w:rFonts w:cstheme="minorHAnsi"/>
        </w:rPr>
        <w:t>, then it shall inform the Supplier and the Supplier shall prepare two copies of a Change Authorisation Note which it shall sign and deliver to the Buyer for its signature.  Following receipt by the Buyer of the Change Authorisation Note, it shall sign both copies and return one copy to the Supplier.  On the Buyer's signature the Change Authorisation Note shall constitute (or, where the Buyer has agreed to or required the implementation of a Change prior to signature of a Change Authorisation Note,  shall constitute confirmation of) a binding variation to this Contract.</w:t>
      </w:r>
      <w:bookmarkEnd w:id="453"/>
    </w:p>
    <w:p w14:paraId="62279F5E" w14:textId="77777777" w:rsidR="008D531F" w:rsidRPr="005A1AC4" w:rsidRDefault="008D531F" w:rsidP="00BE2264">
      <w:pPr>
        <w:pStyle w:val="SchedClauses"/>
        <w:numPr>
          <w:ilvl w:val="1"/>
          <w:numId w:val="82"/>
        </w:numPr>
        <w:autoSpaceDN/>
        <w:rPr>
          <w:rFonts w:cstheme="minorHAnsi"/>
        </w:rPr>
      </w:pPr>
      <w:r w:rsidRPr="005A1AC4">
        <w:rPr>
          <w:rFonts w:cstheme="minorHAnsi"/>
        </w:rPr>
        <w:t xml:space="preserve">If the Buyer does not sign the Change Authorisation Note within ten (10) Working Days, then the Supplier shall have the right to notify the Buyer and if the Buyer does not sign the Change Authorisation Note within five (5) Working Days of such notification, then the Supplier may refer the matter to the Expedited Dispute Timetable pursuant to Paragraph </w:t>
      </w:r>
      <w:r w:rsidRPr="005A1AC4">
        <w:rPr>
          <w:rFonts w:cstheme="minorHAnsi"/>
        </w:rPr>
        <w:fldChar w:fldCharType="begin"/>
      </w:r>
      <w:r w:rsidRPr="005A1AC4">
        <w:rPr>
          <w:rFonts w:cstheme="minorHAnsi"/>
        </w:rPr>
        <w:instrText xml:space="preserve"> REF _Ref45801678 \r \h  \* MERGEFORMAT </w:instrText>
      </w:r>
      <w:r w:rsidRPr="005A1AC4">
        <w:rPr>
          <w:rFonts w:cstheme="minorHAnsi"/>
        </w:rPr>
      </w:r>
      <w:r w:rsidRPr="005A1AC4">
        <w:rPr>
          <w:rFonts w:cstheme="minorHAnsi"/>
        </w:rPr>
        <w:fldChar w:fldCharType="separate"/>
      </w:r>
      <w:r>
        <w:rPr>
          <w:rFonts w:cstheme="minorHAnsi"/>
        </w:rPr>
        <w:t>3</w:t>
      </w:r>
      <w:r w:rsidRPr="005A1AC4">
        <w:rPr>
          <w:rFonts w:cstheme="minorHAnsi"/>
        </w:rPr>
        <w:fldChar w:fldCharType="end"/>
      </w:r>
      <w:r w:rsidRPr="005A1AC4">
        <w:rPr>
          <w:rFonts w:cstheme="minorHAnsi"/>
        </w:rPr>
        <w:t xml:space="preserve"> of Schedule 4 (Dispute Resolution Procedure).</w:t>
      </w:r>
    </w:p>
    <w:p w14:paraId="2519B610" w14:textId="77777777" w:rsidR="008D531F" w:rsidRPr="005A1AC4" w:rsidRDefault="008D531F" w:rsidP="00BE2264">
      <w:pPr>
        <w:pStyle w:val="SchedClauses"/>
        <w:numPr>
          <w:ilvl w:val="0"/>
          <w:numId w:val="82"/>
        </w:numPr>
        <w:autoSpaceDN/>
        <w:rPr>
          <w:b/>
        </w:rPr>
      </w:pPr>
      <w:bookmarkStart w:id="454" w:name="_Ref139341381"/>
      <w:r w:rsidRPr="005A1AC4">
        <w:rPr>
          <w:b/>
        </w:rPr>
        <w:t>SUPPLIER’S RIGHT OF APPROVAL</w:t>
      </w:r>
      <w:bookmarkEnd w:id="454"/>
    </w:p>
    <w:p w14:paraId="666A4047" w14:textId="77777777" w:rsidR="008D531F" w:rsidRPr="005A1AC4" w:rsidRDefault="008D531F" w:rsidP="00BE2264">
      <w:pPr>
        <w:pStyle w:val="SchedClauses"/>
        <w:numPr>
          <w:ilvl w:val="1"/>
          <w:numId w:val="82"/>
        </w:numPr>
        <w:autoSpaceDN/>
        <w:rPr>
          <w:rFonts w:cstheme="minorHAnsi"/>
        </w:rPr>
      </w:pPr>
      <w:r w:rsidRPr="005A1AC4">
        <w:rPr>
          <w:rFonts w:cstheme="minorHAnsi"/>
        </w:rPr>
        <w:tab/>
        <w:t>Following an Impact Assessment, if:</w:t>
      </w:r>
    </w:p>
    <w:p w14:paraId="1530D40A" w14:textId="77777777" w:rsidR="008D531F" w:rsidRPr="005A1AC4" w:rsidRDefault="008D531F" w:rsidP="00BE2264">
      <w:pPr>
        <w:pStyle w:val="SchedClauses"/>
        <w:numPr>
          <w:ilvl w:val="2"/>
          <w:numId w:val="82"/>
        </w:numPr>
        <w:autoSpaceDN/>
        <w:rPr>
          <w:rFonts w:cstheme="minorHAnsi"/>
        </w:rPr>
      </w:pPr>
      <w:r w:rsidRPr="005A1AC4">
        <w:rPr>
          <w:rFonts w:cstheme="minorHAnsi"/>
        </w:rPr>
        <w:t>the Supplier reasonably believes that any proposed Contract Change which is requested by the Buyer would:</w:t>
      </w:r>
    </w:p>
    <w:p w14:paraId="0D433ADC" w14:textId="77777777" w:rsidR="008D531F" w:rsidRPr="005A1AC4" w:rsidRDefault="008D531F" w:rsidP="00BE2264">
      <w:pPr>
        <w:pStyle w:val="SchedClauses"/>
        <w:numPr>
          <w:ilvl w:val="5"/>
          <w:numId w:val="82"/>
        </w:numPr>
        <w:autoSpaceDN/>
        <w:ind w:left="3119"/>
        <w:rPr>
          <w:rFonts w:cstheme="minorHAnsi"/>
        </w:rPr>
      </w:pPr>
      <w:r w:rsidRPr="005A1AC4">
        <w:rPr>
          <w:rFonts w:cstheme="minorHAnsi"/>
        </w:rPr>
        <w:t>materially and adversely affect the risks to the health and safety of any person; and/or</w:t>
      </w:r>
    </w:p>
    <w:p w14:paraId="6735B860" w14:textId="77777777" w:rsidR="008D531F" w:rsidRPr="005A1AC4" w:rsidRDefault="008D531F" w:rsidP="00BE2264">
      <w:pPr>
        <w:pStyle w:val="SchedClauses"/>
        <w:numPr>
          <w:ilvl w:val="5"/>
          <w:numId w:val="82"/>
        </w:numPr>
        <w:autoSpaceDN/>
        <w:ind w:left="3119"/>
        <w:rPr>
          <w:rFonts w:cstheme="minorHAnsi"/>
        </w:rPr>
      </w:pPr>
      <w:r w:rsidRPr="005A1AC4">
        <w:rPr>
          <w:rFonts w:cstheme="minorHAnsi"/>
        </w:rPr>
        <w:t>require the Services to be performed in a way that infringes any Law; and/or</w:t>
      </w:r>
    </w:p>
    <w:p w14:paraId="12EF2C65" w14:textId="77777777" w:rsidR="008D531F" w:rsidRPr="005A1AC4" w:rsidRDefault="008D531F" w:rsidP="00BE2264">
      <w:pPr>
        <w:pStyle w:val="SchedClauses"/>
        <w:numPr>
          <w:ilvl w:val="2"/>
          <w:numId w:val="82"/>
        </w:numPr>
        <w:autoSpaceDN/>
        <w:rPr>
          <w:rFonts w:cstheme="minorHAnsi"/>
        </w:rPr>
      </w:pPr>
      <w:r w:rsidRPr="005A1AC4">
        <w:rPr>
          <w:rFonts w:cstheme="minorHAnsi"/>
        </w:rPr>
        <w:t>the Supplier demonstrates to the Buyer's reasonable satisfaction that the proposed Contract Change is technically impossible to implement and the Services Specification does not state that the Supplier does have the technical capacity and flexibility required to implement the proposed Contract Change,</w:t>
      </w:r>
    </w:p>
    <w:p w14:paraId="7C86D948" w14:textId="77777777" w:rsidR="008D531F" w:rsidRPr="005A1AC4" w:rsidRDefault="008D531F" w:rsidP="008D531F">
      <w:pPr>
        <w:pStyle w:val="Heading3"/>
        <w:numPr>
          <w:ilvl w:val="0"/>
          <w:numId w:val="0"/>
        </w:numPr>
        <w:ind w:left="1418"/>
        <w:rPr>
          <w:rFonts w:cstheme="minorHAnsi"/>
        </w:rPr>
      </w:pPr>
      <w:r w:rsidRPr="005A1AC4">
        <w:rPr>
          <w:rFonts w:cstheme="minorHAnsi"/>
        </w:rPr>
        <w:t>then the Supplier shall be entitled to reject the proposed Contract Change and shall notify the Buyer of its reasons for doing so within five (5) Working Days after the date on which it is obliged to deliver the Impact Assessment pursuant to Paragraph </w:t>
      </w:r>
      <w:r w:rsidRPr="005A1AC4">
        <w:rPr>
          <w:rFonts w:cstheme="minorHAnsi"/>
        </w:rPr>
        <w:fldChar w:fldCharType="begin"/>
      </w:r>
      <w:r w:rsidRPr="005A1AC4">
        <w:rPr>
          <w:rFonts w:cstheme="minorHAnsi"/>
        </w:rPr>
        <w:instrText xml:space="preserve"> REF _Ref45797665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4.3</w:t>
      </w:r>
      <w:r w:rsidRPr="005A1AC4">
        <w:rPr>
          <w:rFonts w:cstheme="minorHAnsi"/>
        </w:rPr>
        <w:fldChar w:fldCharType="end"/>
      </w:r>
      <w:r w:rsidRPr="005A1AC4">
        <w:rPr>
          <w:rFonts w:cstheme="minorHAnsi"/>
        </w:rPr>
        <w:t>.</w:t>
      </w:r>
    </w:p>
    <w:p w14:paraId="5C4AA101" w14:textId="77777777" w:rsidR="008D531F" w:rsidRPr="005A1AC4" w:rsidRDefault="008D531F" w:rsidP="008D531F">
      <w:pPr>
        <w:pStyle w:val="Body3"/>
        <w:spacing w:before="0"/>
        <w:ind w:left="1418"/>
      </w:pPr>
    </w:p>
    <w:p w14:paraId="360F9B53" w14:textId="77777777" w:rsidR="008D531F" w:rsidRPr="005A1AC4" w:rsidRDefault="008D531F" w:rsidP="00BE2264">
      <w:pPr>
        <w:pStyle w:val="SchedClauses"/>
        <w:numPr>
          <w:ilvl w:val="0"/>
          <w:numId w:val="82"/>
        </w:numPr>
        <w:autoSpaceDN/>
        <w:rPr>
          <w:b/>
        </w:rPr>
      </w:pPr>
      <w:bookmarkStart w:id="455" w:name="_Ref139341411"/>
      <w:r w:rsidRPr="005A1AC4">
        <w:rPr>
          <w:b/>
        </w:rPr>
        <w:t>FAST-TRACK CHANGES</w:t>
      </w:r>
      <w:bookmarkEnd w:id="455"/>
    </w:p>
    <w:p w14:paraId="0FC69194" w14:textId="77777777" w:rsidR="008D531F" w:rsidRPr="005A1AC4" w:rsidRDefault="008D531F" w:rsidP="00BE2264">
      <w:pPr>
        <w:pStyle w:val="SchedClauses"/>
        <w:numPr>
          <w:ilvl w:val="1"/>
          <w:numId w:val="82"/>
        </w:numPr>
        <w:autoSpaceDN/>
        <w:rPr>
          <w:rFonts w:cstheme="minorHAnsi"/>
        </w:rPr>
      </w:pPr>
      <w:r w:rsidRPr="005A1AC4">
        <w:rPr>
          <w:rFonts w:cstheme="minorHAnsi"/>
        </w:rPr>
        <w:t>The Parties acknowledge that to ensure operational efficiency there may be circumstances where it is desirable to expedite the processes set out above.</w:t>
      </w:r>
    </w:p>
    <w:p w14:paraId="4FCB86BF" w14:textId="77777777" w:rsidR="008D531F" w:rsidRPr="005A1AC4" w:rsidRDefault="008D531F" w:rsidP="00BE2264">
      <w:pPr>
        <w:pStyle w:val="SchedClauses"/>
        <w:numPr>
          <w:ilvl w:val="1"/>
          <w:numId w:val="82"/>
        </w:numPr>
        <w:autoSpaceDN/>
        <w:rPr>
          <w:rFonts w:cstheme="minorHAnsi"/>
        </w:rPr>
      </w:pPr>
      <w:bookmarkStart w:id="456" w:name="_Ref45799458"/>
      <w:bookmarkStart w:id="457" w:name="_Ref139341170"/>
      <w:r w:rsidRPr="005A1AC4">
        <w:rPr>
          <w:rFonts w:cstheme="minorHAnsi"/>
        </w:rPr>
        <w:t>If:</w:t>
      </w:r>
      <w:bookmarkEnd w:id="456"/>
    </w:p>
    <w:p w14:paraId="4DFD3F21" w14:textId="77777777" w:rsidR="008D531F" w:rsidRPr="005A1AC4" w:rsidRDefault="008D531F" w:rsidP="00BE2264">
      <w:pPr>
        <w:pStyle w:val="SchedClauses"/>
        <w:numPr>
          <w:ilvl w:val="2"/>
          <w:numId w:val="82"/>
        </w:numPr>
        <w:autoSpaceDN/>
        <w:rPr>
          <w:rFonts w:cstheme="minorHAnsi"/>
        </w:rPr>
      </w:pPr>
      <w:r w:rsidRPr="005A1AC4">
        <w:rPr>
          <w:rFonts w:cstheme="minorHAnsi"/>
        </w:rPr>
        <w:t xml:space="preserve">the total number of Contract Changes in relation to which this Fast-track Change procedure has been applied does not exceed 4 in any 12 month period; and </w:t>
      </w:r>
    </w:p>
    <w:p w14:paraId="076BA47E" w14:textId="77777777" w:rsidR="008D531F" w:rsidRPr="005A1AC4" w:rsidRDefault="008D531F" w:rsidP="00BE2264">
      <w:pPr>
        <w:pStyle w:val="SchedClauses"/>
        <w:numPr>
          <w:ilvl w:val="2"/>
          <w:numId w:val="82"/>
        </w:numPr>
        <w:autoSpaceDN/>
        <w:rPr>
          <w:rFonts w:cstheme="minorHAnsi"/>
        </w:rPr>
      </w:pPr>
      <w:r w:rsidRPr="005A1AC4">
        <w:rPr>
          <w:rFonts w:cstheme="minorHAnsi"/>
        </w:rPr>
        <w:t xml:space="preserve">both Parties agree </w:t>
      </w:r>
      <w:bookmarkEnd w:id="457"/>
      <w:r w:rsidRPr="005A1AC4">
        <w:rPr>
          <w:rFonts w:cstheme="minorHAnsi"/>
        </w:rPr>
        <w:t>the value of the proposed Contract Change over the remaining Contract Period and any period for which Termination Assistance may be required does not exceed the figure set out in the Order Form and the proposed Contract Change is not significant (as determined by the Buyer acting reasonably),</w:t>
      </w:r>
    </w:p>
    <w:p w14:paraId="47921E89" w14:textId="77777777" w:rsidR="008D531F" w:rsidRPr="005A1AC4" w:rsidRDefault="008D531F" w:rsidP="008D531F">
      <w:pPr>
        <w:ind w:left="1418"/>
        <w:rPr>
          <w:rFonts w:cstheme="minorHAnsi"/>
        </w:rPr>
      </w:pPr>
      <w:r w:rsidRPr="005A1AC4">
        <w:rPr>
          <w:rFonts w:cstheme="minorHAnsi"/>
        </w:rPr>
        <w:tab/>
        <w:t>then the Parties shall confirm to each other in writing that they shall use the process set out in Paragraphs </w:t>
      </w:r>
      <w:r w:rsidRPr="005A1AC4">
        <w:rPr>
          <w:rFonts w:cstheme="minorHAnsi"/>
        </w:rPr>
        <w:fldChar w:fldCharType="begin"/>
      </w:r>
      <w:r w:rsidRPr="005A1AC4">
        <w:rPr>
          <w:rFonts w:cstheme="minorHAnsi"/>
        </w:rPr>
        <w:instrText xml:space="preserve"> REF _Ref139341313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4</w:t>
      </w:r>
      <w:r w:rsidRPr="005A1AC4">
        <w:rPr>
          <w:rFonts w:cstheme="minorHAnsi"/>
        </w:rPr>
        <w:fldChar w:fldCharType="end"/>
      </w:r>
      <w:r w:rsidRPr="005A1AC4">
        <w:rPr>
          <w:rFonts w:cstheme="minorHAnsi"/>
        </w:rPr>
        <w:t xml:space="preserve">, </w:t>
      </w:r>
      <w:r w:rsidRPr="005A1AC4">
        <w:rPr>
          <w:rFonts w:cstheme="minorHAnsi"/>
        </w:rPr>
        <w:fldChar w:fldCharType="begin"/>
      </w:r>
      <w:r w:rsidRPr="005A1AC4">
        <w:rPr>
          <w:rFonts w:cstheme="minorHAnsi"/>
        </w:rPr>
        <w:instrText xml:space="preserve"> REF _Ref139341337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5</w:t>
      </w:r>
      <w:r w:rsidRPr="005A1AC4">
        <w:rPr>
          <w:rFonts w:cstheme="minorHAnsi"/>
        </w:rPr>
        <w:fldChar w:fldCharType="end"/>
      </w:r>
      <w:r w:rsidRPr="005A1AC4">
        <w:rPr>
          <w:rFonts w:cstheme="minorHAnsi"/>
        </w:rPr>
        <w:t xml:space="preserve">, </w:t>
      </w:r>
      <w:r w:rsidRPr="005A1AC4">
        <w:rPr>
          <w:rFonts w:cstheme="minorHAnsi"/>
        </w:rPr>
        <w:fldChar w:fldCharType="begin"/>
      </w:r>
      <w:r w:rsidRPr="005A1AC4">
        <w:rPr>
          <w:rFonts w:cstheme="minorHAnsi"/>
        </w:rPr>
        <w:instrText xml:space="preserve"> REF _Ref139341359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6</w:t>
      </w:r>
      <w:r w:rsidRPr="005A1AC4">
        <w:rPr>
          <w:rFonts w:cstheme="minorHAnsi"/>
        </w:rPr>
        <w:fldChar w:fldCharType="end"/>
      </w:r>
      <w:r w:rsidRPr="005A1AC4">
        <w:rPr>
          <w:rFonts w:cstheme="minorHAnsi"/>
        </w:rPr>
        <w:t xml:space="preserve"> and </w:t>
      </w:r>
      <w:r w:rsidRPr="005A1AC4">
        <w:rPr>
          <w:rFonts w:cstheme="minorHAnsi"/>
        </w:rPr>
        <w:fldChar w:fldCharType="begin"/>
      </w:r>
      <w:r w:rsidRPr="005A1AC4">
        <w:rPr>
          <w:rFonts w:cstheme="minorHAnsi"/>
        </w:rPr>
        <w:instrText xml:space="preserve"> REF _Ref139341381 \r \h </w:instrText>
      </w:r>
      <w:r>
        <w:rPr>
          <w:rFonts w:cstheme="minorHAnsi"/>
        </w:rPr>
        <w:instrText xml:space="preserve"> \* MERGEFORMAT </w:instrText>
      </w:r>
      <w:r w:rsidRPr="005A1AC4">
        <w:rPr>
          <w:rFonts w:cstheme="minorHAnsi"/>
        </w:rPr>
      </w:r>
      <w:r w:rsidRPr="005A1AC4">
        <w:rPr>
          <w:rFonts w:cstheme="minorHAnsi"/>
        </w:rPr>
        <w:fldChar w:fldCharType="separate"/>
      </w:r>
      <w:r>
        <w:rPr>
          <w:rFonts w:cstheme="minorHAnsi"/>
        </w:rPr>
        <w:t>7</w:t>
      </w:r>
      <w:r w:rsidRPr="005A1AC4">
        <w:rPr>
          <w:rFonts w:cstheme="minorHAnsi"/>
        </w:rPr>
        <w:fldChar w:fldCharType="end"/>
      </w:r>
      <w:r w:rsidRPr="005A1AC4">
        <w:rPr>
          <w:rFonts w:cstheme="minorHAnsi"/>
        </w:rPr>
        <w:t xml:space="preserve"> but with reduced timescales, such that any period of fifteen (15) Working Days is reduced to five (5) Working Days, any period of ten (10) Working Days is reduced to two (2) Working Days and any period of five (5) Working Days is reduced to one (1) Working Day.</w:t>
      </w:r>
    </w:p>
    <w:p w14:paraId="4BAA406A" w14:textId="77777777" w:rsidR="008D531F" w:rsidRPr="005A1AC4" w:rsidRDefault="008D531F" w:rsidP="00BE2264">
      <w:pPr>
        <w:pStyle w:val="SchedClauses"/>
        <w:numPr>
          <w:ilvl w:val="1"/>
          <w:numId w:val="82"/>
        </w:numPr>
        <w:autoSpaceDN/>
        <w:rPr>
          <w:rFonts w:cstheme="minorHAnsi"/>
        </w:rPr>
      </w:pPr>
      <w:r w:rsidRPr="005A1AC4">
        <w:rPr>
          <w:rFonts w:cstheme="minorHAnsi"/>
        </w:rPr>
        <w:t>The Parties may agree in writing to revise the parameters set out in Paragraph </w:t>
      </w:r>
      <w:r w:rsidRPr="005A1AC4">
        <w:rPr>
          <w:rFonts w:cstheme="minorHAnsi"/>
        </w:rPr>
        <w:fldChar w:fldCharType="begin"/>
      </w:r>
      <w:r w:rsidRPr="005A1AC4">
        <w:rPr>
          <w:rFonts w:cstheme="minorHAnsi"/>
        </w:rPr>
        <w:instrText xml:space="preserve"> REF _Ref45799458 \r \h  \* MERGEFORMAT </w:instrText>
      </w:r>
      <w:r w:rsidRPr="005A1AC4">
        <w:rPr>
          <w:rFonts w:cstheme="minorHAnsi"/>
        </w:rPr>
      </w:r>
      <w:r w:rsidRPr="005A1AC4">
        <w:rPr>
          <w:rFonts w:cstheme="minorHAnsi"/>
        </w:rPr>
        <w:fldChar w:fldCharType="separate"/>
      </w:r>
      <w:r>
        <w:rPr>
          <w:rFonts w:cstheme="minorHAnsi"/>
        </w:rPr>
        <w:t>8.2</w:t>
      </w:r>
      <w:r w:rsidRPr="005A1AC4">
        <w:rPr>
          <w:rFonts w:cstheme="minorHAnsi"/>
        </w:rPr>
        <w:fldChar w:fldCharType="end"/>
      </w:r>
      <w:r w:rsidRPr="005A1AC4">
        <w:rPr>
          <w:rFonts w:cstheme="minorHAnsi"/>
        </w:rPr>
        <w:t xml:space="preserve"> from time to time or that the Fast-track Change procedure shall be used in relation to a particular Contract Change notwithstanding that the total number of Contract Changes to which such procedure is applied will then exceed 4 in a 12 month period.</w:t>
      </w:r>
    </w:p>
    <w:p w14:paraId="5D7609C2" w14:textId="77777777" w:rsidR="008D531F" w:rsidRPr="005A1AC4" w:rsidRDefault="008D531F" w:rsidP="00BE2264">
      <w:pPr>
        <w:pStyle w:val="SchedClauses"/>
        <w:numPr>
          <w:ilvl w:val="0"/>
          <w:numId w:val="82"/>
        </w:numPr>
        <w:autoSpaceDN/>
        <w:rPr>
          <w:b/>
        </w:rPr>
      </w:pPr>
      <w:bookmarkStart w:id="458" w:name="_Ref139341280"/>
      <w:r w:rsidRPr="005A1AC4">
        <w:rPr>
          <w:b/>
        </w:rPr>
        <w:t>OPERATIONAL CHANGE PROCEDURE</w:t>
      </w:r>
      <w:bookmarkEnd w:id="458"/>
    </w:p>
    <w:p w14:paraId="14613CDC" w14:textId="77777777" w:rsidR="008D531F" w:rsidRPr="005A1AC4" w:rsidRDefault="008D531F" w:rsidP="00BE2264">
      <w:pPr>
        <w:pStyle w:val="SchedClauses"/>
        <w:numPr>
          <w:ilvl w:val="1"/>
          <w:numId w:val="82"/>
        </w:numPr>
        <w:autoSpaceDN/>
        <w:rPr>
          <w:rFonts w:cstheme="minorHAnsi"/>
        </w:rPr>
      </w:pPr>
      <w:r w:rsidRPr="005A1AC4">
        <w:rPr>
          <w:rFonts w:cstheme="minorHAnsi"/>
        </w:rPr>
        <w:t>Any Operational Changes identified by the Supplier to improve operational efficiency of the Services may be implemented by the Supplier without following the Change Control Procedure for proposed Contract Changes provided they do not:</w:t>
      </w:r>
    </w:p>
    <w:p w14:paraId="71686E2E" w14:textId="77777777" w:rsidR="008D531F" w:rsidRPr="005A1AC4" w:rsidRDefault="008D531F" w:rsidP="00BE2264">
      <w:pPr>
        <w:pStyle w:val="SchedClauses"/>
        <w:numPr>
          <w:ilvl w:val="2"/>
          <w:numId w:val="82"/>
        </w:numPr>
        <w:autoSpaceDN/>
        <w:rPr>
          <w:rFonts w:cstheme="minorHAnsi"/>
        </w:rPr>
      </w:pPr>
      <w:r w:rsidRPr="005A1AC4">
        <w:rPr>
          <w:rFonts w:cstheme="minorHAnsi"/>
        </w:rPr>
        <w:t>have an impact on the business of the Buyer;</w:t>
      </w:r>
    </w:p>
    <w:p w14:paraId="4E57C5A2" w14:textId="77777777" w:rsidR="008D531F" w:rsidRPr="005A1AC4" w:rsidRDefault="008D531F" w:rsidP="00BE2264">
      <w:pPr>
        <w:pStyle w:val="SchedClauses"/>
        <w:numPr>
          <w:ilvl w:val="2"/>
          <w:numId w:val="82"/>
        </w:numPr>
        <w:autoSpaceDN/>
        <w:rPr>
          <w:rFonts w:cstheme="minorHAnsi"/>
        </w:rPr>
      </w:pPr>
      <w:r w:rsidRPr="005A1AC4">
        <w:rPr>
          <w:rFonts w:cstheme="minorHAnsi"/>
        </w:rPr>
        <w:t>require a change to this Contract;</w:t>
      </w:r>
    </w:p>
    <w:p w14:paraId="1845B97C" w14:textId="77777777" w:rsidR="008D531F" w:rsidRPr="005A1AC4" w:rsidRDefault="008D531F" w:rsidP="00BE2264">
      <w:pPr>
        <w:pStyle w:val="SchedClauses"/>
        <w:numPr>
          <w:ilvl w:val="2"/>
          <w:numId w:val="82"/>
        </w:numPr>
        <w:autoSpaceDN/>
        <w:rPr>
          <w:rFonts w:cstheme="minorHAnsi"/>
        </w:rPr>
      </w:pPr>
      <w:r w:rsidRPr="005A1AC4">
        <w:rPr>
          <w:rFonts w:cstheme="minorHAnsi"/>
        </w:rPr>
        <w:t>have a direct impact on use of the Services; or</w:t>
      </w:r>
    </w:p>
    <w:p w14:paraId="45E99786" w14:textId="77777777" w:rsidR="008D531F" w:rsidRPr="005A1AC4" w:rsidRDefault="008D531F" w:rsidP="00BE2264">
      <w:pPr>
        <w:pStyle w:val="SchedClauses"/>
        <w:numPr>
          <w:ilvl w:val="2"/>
          <w:numId w:val="82"/>
        </w:numPr>
        <w:autoSpaceDN/>
        <w:rPr>
          <w:rFonts w:cstheme="minorHAnsi"/>
        </w:rPr>
      </w:pPr>
      <w:r w:rsidRPr="005A1AC4">
        <w:rPr>
          <w:rFonts w:cstheme="minorHAnsi"/>
        </w:rPr>
        <w:t>involve the Buyer in paying any additional Charges or other costs.</w:t>
      </w:r>
    </w:p>
    <w:p w14:paraId="2D66C27A" w14:textId="77777777" w:rsidR="008D531F" w:rsidRPr="005A1AC4" w:rsidRDefault="008D531F" w:rsidP="00BE2264">
      <w:pPr>
        <w:pStyle w:val="SchedClauses"/>
        <w:numPr>
          <w:ilvl w:val="1"/>
          <w:numId w:val="82"/>
        </w:numPr>
        <w:autoSpaceDN/>
        <w:rPr>
          <w:rFonts w:cstheme="minorHAnsi"/>
        </w:rPr>
      </w:pPr>
      <w:bookmarkStart w:id="459" w:name="_Ref45799776"/>
      <w:r w:rsidRPr="005A1AC4">
        <w:rPr>
          <w:rFonts w:cstheme="minorHAnsi"/>
        </w:rPr>
        <w:t>The  Buyer may request an Operational Change by submitting a written request for Operational Change (“</w:t>
      </w:r>
      <w:r w:rsidRPr="005A1AC4">
        <w:rPr>
          <w:rFonts w:cstheme="minorHAnsi"/>
          <w:b/>
        </w:rPr>
        <w:t>RFOC</w:t>
      </w:r>
      <w:r w:rsidRPr="005A1AC4">
        <w:rPr>
          <w:rFonts w:cstheme="minorHAnsi"/>
        </w:rPr>
        <w:t>”) to the Supplier Representative.</w:t>
      </w:r>
      <w:bookmarkEnd w:id="459"/>
    </w:p>
    <w:p w14:paraId="5A3F9125" w14:textId="77777777" w:rsidR="008D531F" w:rsidRPr="005A1AC4" w:rsidRDefault="008D531F" w:rsidP="00BE2264">
      <w:pPr>
        <w:pStyle w:val="SchedClauses"/>
        <w:numPr>
          <w:ilvl w:val="1"/>
          <w:numId w:val="82"/>
        </w:numPr>
        <w:autoSpaceDN/>
        <w:rPr>
          <w:rFonts w:cstheme="minorHAnsi"/>
        </w:rPr>
      </w:pPr>
      <w:r w:rsidRPr="005A1AC4">
        <w:rPr>
          <w:rFonts w:cstheme="minorHAnsi"/>
        </w:rPr>
        <w:t>The RFOC shall include the following details:</w:t>
      </w:r>
    </w:p>
    <w:p w14:paraId="53B01594" w14:textId="77777777" w:rsidR="008D531F" w:rsidRPr="005A1AC4" w:rsidRDefault="008D531F" w:rsidP="00BE2264">
      <w:pPr>
        <w:pStyle w:val="SchedClauses"/>
        <w:numPr>
          <w:ilvl w:val="2"/>
          <w:numId w:val="82"/>
        </w:numPr>
        <w:autoSpaceDN/>
        <w:rPr>
          <w:rFonts w:cstheme="minorHAnsi"/>
        </w:rPr>
      </w:pPr>
      <w:r w:rsidRPr="005A1AC4">
        <w:rPr>
          <w:rFonts w:cstheme="minorHAnsi"/>
        </w:rPr>
        <w:t>the proposed Operational Change; and</w:t>
      </w:r>
    </w:p>
    <w:p w14:paraId="2538A024" w14:textId="77777777" w:rsidR="008D531F" w:rsidRPr="005A1AC4" w:rsidRDefault="008D531F" w:rsidP="00BE2264">
      <w:pPr>
        <w:pStyle w:val="SchedClauses"/>
        <w:numPr>
          <w:ilvl w:val="2"/>
          <w:numId w:val="82"/>
        </w:numPr>
        <w:autoSpaceDN/>
        <w:rPr>
          <w:rFonts w:cstheme="minorHAnsi"/>
        </w:rPr>
      </w:pPr>
      <w:r w:rsidRPr="005A1AC4">
        <w:rPr>
          <w:rFonts w:cstheme="minorHAnsi"/>
        </w:rPr>
        <w:t>the time-scale for completion of the Operational Change.</w:t>
      </w:r>
    </w:p>
    <w:p w14:paraId="08644299" w14:textId="77777777" w:rsidR="008D531F" w:rsidRPr="005A1AC4" w:rsidRDefault="008D531F" w:rsidP="00BE2264">
      <w:pPr>
        <w:pStyle w:val="SchedClauses"/>
        <w:numPr>
          <w:ilvl w:val="1"/>
          <w:numId w:val="82"/>
        </w:numPr>
        <w:autoSpaceDN/>
        <w:rPr>
          <w:rFonts w:cstheme="minorHAnsi"/>
        </w:rPr>
      </w:pPr>
      <w:r w:rsidRPr="005A1AC4">
        <w:rPr>
          <w:rFonts w:cstheme="minorHAnsi"/>
        </w:rPr>
        <w:t>The Supplier shall inform the Buyer of any impact on the Services that may arise from the proposed Operational Change.</w:t>
      </w:r>
    </w:p>
    <w:p w14:paraId="095B9FEF" w14:textId="77777777" w:rsidR="008D531F" w:rsidRPr="005A1AC4" w:rsidRDefault="008D531F" w:rsidP="00BE2264">
      <w:pPr>
        <w:pStyle w:val="SchedClauses"/>
        <w:numPr>
          <w:ilvl w:val="1"/>
          <w:numId w:val="82"/>
        </w:numPr>
        <w:autoSpaceDN/>
        <w:rPr>
          <w:rFonts w:cstheme="minorHAnsi"/>
        </w:rPr>
      </w:pPr>
      <w:r w:rsidRPr="005A1AC4">
        <w:rPr>
          <w:rFonts w:cstheme="minorHAnsi"/>
        </w:rPr>
        <w:t>The Supplier shall complete the Operational Change by the timescale specified for completion of the Operational Change in the RFOC, and shall promptly notify the Buyer when the Operational Change is completed.</w:t>
      </w:r>
    </w:p>
    <w:p w14:paraId="1B1337B8" w14:textId="77777777" w:rsidR="008D531F" w:rsidRPr="005A1AC4" w:rsidRDefault="008D531F" w:rsidP="00BE2264">
      <w:pPr>
        <w:pStyle w:val="SchedClauses"/>
        <w:numPr>
          <w:ilvl w:val="0"/>
          <w:numId w:val="82"/>
        </w:numPr>
        <w:autoSpaceDN/>
        <w:rPr>
          <w:b/>
        </w:rPr>
      </w:pPr>
      <w:r w:rsidRPr="005A1AC4">
        <w:rPr>
          <w:b/>
        </w:rPr>
        <w:t>COMMUNICATIONS</w:t>
      </w:r>
    </w:p>
    <w:p w14:paraId="4B4D418B" w14:textId="77777777" w:rsidR="008D531F" w:rsidRPr="005A1AC4" w:rsidRDefault="008D531F" w:rsidP="008D531F">
      <w:pPr>
        <w:ind w:left="709"/>
        <w:rPr>
          <w:rFonts w:cstheme="minorHAnsi"/>
        </w:rPr>
      </w:pPr>
      <w:r w:rsidRPr="005A1AC4">
        <w:rPr>
          <w:rFonts w:cstheme="minorHAnsi"/>
        </w:rPr>
        <w:t>For any Change Communication to be valid under this Part B (Long Form Change Control Procedure) of this Schedule 5 (Change Control Procedure), it must be sent to either the Buyer Change Manager or the Supplier Change Manager, as applicable. The provisions of Clause </w:t>
      </w:r>
      <w:r w:rsidRPr="005A1AC4">
        <w:rPr>
          <w:rFonts w:cstheme="minorHAnsi"/>
        </w:rPr>
        <w:fldChar w:fldCharType="begin"/>
      </w:r>
      <w:r w:rsidRPr="005A1AC4">
        <w:rPr>
          <w:rFonts w:cstheme="minorHAnsi"/>
        </w:rPr>
        <w:instrText xml:space="preserve"> REF _Ref44494938 \r \h  \* MERGEFORMAT </w:instrText>
      </w:r>
      <w:r w:rsidRPr="005A1AC4">
        <w:rPr>
          <w:rFonts w:cstheme="minorHAnsi"/>
        </w:rPr>
      </w:r>
      <w:r w:rsidRPr="005A1AC4">
        <w:rPr>
          <w:rFonts w:cstheme="minorHAnsi"/>
        </w:rPr>
        <w:fldChar w:fldCharType="separate"/>
      </w:r>
      <w:r>
        <w:rPr>
          <w:rFonts w:cstheme="minorHAnsi"/>
        </w:rPr>
        <w:t>50</w:t>
      </w:r>
      <w:r w:rsidRPr="005A1AC4">
        <w:rPr>
          <w:rFonts w:cstheme="minorHAnsi"/>
        </w:rPr>
        <w:fldChar w:fldCharType="end"/>
      </w:r>
      <w:r w:rsidRPr="005A1AC4">
        <w:rPr>
          <w:rFonts w:cstheme="minorHAnsi"/>
        </w:rPr>
        <w:t xml:space="preserve"> (Notices) shall apply to a Change Communication as if it were a notice. </w:t>
      </w:r>
    </w:p>
    <w:p w14:paraId="6DD85812" w14:textId="77777777" w:rsidR="008D531F" w:rsidRPr="005A1AC4" w:rsidRDefault="008D531F" w:rsidP="008D531F">
      <w:pPr>
        <w:jc w:val="center"/>
        <w:rPr>
          <w:b/>
        </w:rPr>
      </w:pPr>
      <w:r w:rsidRPr="005A1AC4">
        <w:rPr>
          <w:rFonts w:cstheme="minorHAnsi"/>
        </w:rPr>
        <w:br w:type="page"/>
      </w:r>
      <w:r w:rsidRPr="005A1AC4">
        <w:rPr>
          <w:b/>
        </w:rPr>
        <w:t>ANNEX 1: Change Request Form</w:t>
      </w:r>
    </w:p>
    <w:p w14:paraId="1FB79DEE" w14:textId="77777777" w:rsidR="008D531F" w:rsidRPr="005A1AC4" w:rsidRDefault="008D531F" w:rsidP="008D531F">
      <w:pPr>
        <w:jc w:val="center"/>
        <w:rPr>
          <w:rFonts w:cstheme="minorHAnsi"/>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298"/>
        <w:gridCol w:w="641"/>
        <w:gridCol w:w="1082"/>
        <w:gridCol w:w="1082"/>
        <w:gridCol w:w="4513"/>
      </w:tblGrid>
      <w:tr w:rsidR="008D531F" w:rsidRPr="005A1AC4" w14:paraId="044949B9" w14:textId="77777777" w:rsidTr="00B7015C">
        <w:trPr>
          <w:trHeight w:val="675"/>
        </w:trPr>
        <w:tc>
          <w:tcPr>
            <w:tcW w:w="0" w:type="auto"/>
          </w:tcPr>
          <w:p w14:paraId="623282CF"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CR NO.:</w:t>
            </w:r>
          </w:p>
        </w:tc>
        <w:tc>
          <w:tcPr>
            <w:tcW w:w="0" w:type="auto"/>
            <w:gridSpan w:val="3"/>
          </w:tcPr>
          <w:p w14:paraId="46D126C0"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TITLE:</w:t>
            </w:r>
          </w:p>
        </w:tc>
        <w:tc>
          <w:tcPr>
            <w:tcW w:w="0" w:type="auto"/>
          </w:tcPr>
          <w:p w14:paraId="60C86EA3"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 xml:space="preserve">TYPE OF CHANGE: </w:t>
            </w:r>
          </w:p>
        </w:tc>
      </w:tr>
      <w:tr w:rsidR="008D531F" w:rsidRPr="005A1AC4" w14:paraId="4B394F24" w14:textId="77777777" w:rsidTr="00B7015C">
        <w:trPr>
          <w:trHeight w:val="675"/>
        </w:trPr>
        <w:tc>
          <w:tcPr>
            <w:tcW w:w="0" w:type="auto"/>
            <w:gridSpan w:val="3"/>
          </w:tcPr>
          <w:p w14:paraId="0A9DDDE8"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CONTRACT:</w:t>
            </w:r>
          </w:p>
        </w:tc>
        <w:tc>
          <w:tcPr>
            <w:tcW w:w="0" w:type="auto"/>
            <w:gridSpan w:val="2"/>
          </w:tcPr>
          <w:p w14:paraId="6556BA63"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REQUIRED BY DATE:</w:t>
            </w:r>
          </w:p>
        </w:tc>
      </w:tr>
      <w:tr w:rsidR="008D531F" w:rsidRPr="005A1AC4" w14:paraId="20258982" w14:textId="77777777" w:rsidTr="00B7015C">
        <w:trPr>
          <w:trHeight w:val="675"/>
        </w:trPr>
        <w:tc>
          <w:tcPr>
            <w:tcW w:w="0" w:type="auto"/>
            <w:gridSpan w:val="2"/>
          </w:tcPr>
          <w:p w14:paraId="709DF67C"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 xml:space="preserve">ACTION: </w:t>
            </w:r>
          </w:p>
        </w:tc>
        <w:tc>
          <w:tcPr>
            <w:tcW w:w="0" w:type="auto"/>
            <w:gridSpan w:val="2"/>
          </w:tcPr>
          <w:p w14:paraId="7705EE27"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NAME:</w:t>
            </w:r>
          </w:p>
        </w:tc>
        <w:tc>
          <w:tcPr>
            <w:tcW w:w="0" w:type="auto"/>
          </w:tcPr>
          <w:p w14:paraId="398E38CB"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DATE:</w:t>
            </w:r>
          </w:p>
        </w:tc>
      </w:tr>
      <w:tr w:rsidR="008D531F" w:rsidRPr="005A1AC4" w14:paraId="67E82AF3" w14:textId="77777777" w:rsidTr="00B7015C">
        <w:trPr>
          <w:trHeight w:val="675"/>
        </w:trPr>
        <w:tc>
          <w:tcPr>
            <w:tcW w:w="0" w:type="auto"/>
            <w:gridSpan w:val="5"/>
          </w:tcPr>
          <w:p w14:paraId="5B18F7D2"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 xml:space="preserve">RAISED BY: </w:t>
            </w:r>
          </w:p>
        </w:tc>
      </w:tr>
      <w:tr w:rsidR="008D531F" w:rsidRPr="005A1AC4" w14:paraId="1ECFD945" w14:textId="77777777" w:rsidTr="00B7015C">
        <w:trPr>
          <w:trHeight w:val="675"/>
        </w:trPr>
        <w:tc>
          <w:tcPr>
            <w:tcW w:w="0" w:type="auto"/>
            <w:gridSpan w:val="5"/>
          </w:tcPr>
          <w:p w14:paraId="50C48930"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AREA(S) IMPACTED (</w:t>
            </w:r>
            <w:r w:rsidRPr="005A1AC4">
              <w:rPr>
                <w:rFonts w:asciiTheme="minorHAnsi" w:hAnsiTheme="minorHAnsi" w:cstheme="minorHAnsi"/>
                <w:i/>
                <w:sz w:val="22"/>
              </w:rPr>
              <w:t>OPTIONAL FIELD</w:t>
            </w:r>
            <w:r w:rsidRPr="005A1AC4">
              <w:rPr>
                <w:rFonts w:asciiTheme="minorHAnsi" w:hAnsiTheme="minorHAnsi" w:cstheme="minorHAnsi"/>
                <w:sz w:val="22"/>
              </w:rPr>
              <w:t xml:space="preserve">): </w:t>
            </w:r>
          </w:p>
        </w:tc>
      </w:tr>
      <w:tr w:rsidR="008D531F" w:rsidRPr="005A1AC4" w14:paraId="6CBE227F" w14:textId="77777777" w:rsidTr="00B7015C">
        <w:trPr>
          <w:trHeight w:val="675"/>
        </w:trPr>
        <w:tc>
          <w:tcPr>
            <w:tcW w:w="0" w:type="auto"/>
            <w:gridSpan w:val="5"/>
          </w:tcPr>
          <w:p w14:paraId="26CEF5F3"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 xml:space="preserve">ASSIGNED FOR IMPACT ASSESSMENT BY: </w:t>
            </w:r>
          </w:p>
        </w:tc>
      </w:tr>
      <w:tr w:rsidR="008D531F" w:rsidRPr="005A1AC4" w14:paraId="548EDDF1" w14:textId="77777777" w:rsidTr="00B7015C">
        <w:trPr>
          <w:trHeight w:val="675"/>
        </w:trPr>
        <w:tc>
          <w:tcPr>
            <w:tcW w:w="0" w:type="auto"/>
            <w:gridSpan w:val="5"/>
          </w:tcPr>
          <w:p w14:paraId="553E5D51"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 xml:space="preserve">ASSIGNED FOR IMPACT ASSESSMENT TO: </w:t>
            </w:r>
          </w:p>
        </w:tc>
      </w:tr>
      <w:tr w:rsidR="008D531F" w:rsidRPr="005A1AC4" w14:paraId="01F521B8" w14:textId="77777777" w:rsidTr="00B7015C">
        <w:trPr>
          <w:trHeight w:val="675"/>
        </w:trPr>
        <w:tc>
          <w:tcPr>
            <w:tcW w:w="0" w:type="auto"/>
            <w:gridSpan w:val="5"/>
          </w:tcPr>
          <w:p w14:paraId="07E54783"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 xml:space="preserve">SUPPLIER REFERENCE NO.: </w:t>
            </w:r>
          </w:p>
        </w:tc>
      </w:tr>
      <w:tr w:rsidR="008D531F" w:rsidRPr="005A1AC4" w14:paraId="13B360D2" w14:textId="77777777" w:rsidTr="00B7015C">
        <w:trPr>
          <w:trHeight w:val="675"/>
        </w:trPr>
        <w:tc>
          <w:tcPr>
            <w:tcW w:w="0" w:type="auto"/>
            <w:gridSpan w:val="5"/>
          </w:tcPr>
          <w:p w14:paraId="341B3B01"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 xml:space="preserve">FULL DESCRIPTION OF REQUESTED CONTRACT CHANGE (INCLUDING PROPOSED CHANGES TO THE WORDING OF THE CONTRACT): </w:t>
            </w:r>
          </w:p>
        </w:tc>
      </w:tr>
      <w:tr w:rsidR="008D531F" w:rsidRPr="005A1AC4" w14:paraId="113F4DFF" w14:textId="77777777" w:rsidTr="00B7015C">
        <w:trPr>
          <w:trHeight w:val="675"/>
        </w:trPr>
        <w:tc>
          <w:tcPr>
            <w:tcW w:w="0" w:type="auto"/>
            <w:gridSpan w:val="5"/>
          </w:tcPr>
          <w:p w14:paraId="63961F65"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DETAILS OF ANY PROPOSED ALTERNATIVE SCENARIOS:</w:t>
            </w:r>
          </w:p>
        </w:tc>
      </w:tr>
      <w:tr w:rsidR="008D531F" w:rsidRPr="005A1AC4" w14:paraId="43F2AB8E" w14:textId="77777777" w:rsidTr="00B7015C">
        <w:trPr>
          <w:trHeight w:val="675"/>
        </w:trPr>
        <w:tc>
          <w:tcPr>
            <w:tcW w:w="0" w:type="auto"/>
            <w:gridSpan w:val="5"/>
          </w:tcPr>
          <w:p w14:paraId="449FDD1E"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REASONS FOR AND BENEFITS AND DISADVANTAGES OF REQUESTED CONTRACT CHANGE:</w:t>
            </w:r>
          </w:p>
        </w:tc>
      </w:tr>
      <w:tr w:rsidR="008D531F" w:rsidRPr="005A1AC4" w14:paraId="1BC942F3" w14:textId="77777777" w:rsidTr="00B7015C">
        <w:trPr>
          <w:trHeight w:val="675"/>
        </w:trPr>
        <w:tc>
          <w:tcPr>
            <w:tcW w:w="0" w:type="auto"/>
            <w:gridSpan w:val="5"/>
          </w:tcPr>
          <w:p w14:paraId="4FAC3064"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SIGNATURE OF REQUESTING CHANGE OWNER:</w:t>
            </w:r>
          </w:p>
        </w:tc>
      </w:tr>
      <w:tr w:rsidR="008D531F" w:rsidRPr="005A1AC4" w14:paraId="6AEB9A56" w14:textId="77777777" w:rsidTr="00B7015C">
        <w:trPr>
          <w:trHeight w:val="675"/>
        </w:trPr>
        <w:tc>
          <w:tcPr>
            <w:tcW w:w="0" w:type="auto"/>
            <w:gridSpan w:val="5"/>
          </w:tcPr>
          <w:p w14:paraId="131A16DB"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DATE OF REQUEST:</w:t>
            </w:r>
          </w:p>
        </w:tc>
      </w:tr>
    </w:tbl>
    <w:p w14:paraId="6B8CB9B8" w14:textId="77777777" w:rsidR="008D531F" w:rsidRPr="005A1AC4" w:rsidRDefault="008D531F" w:rsidP="008D531F">
      <w:pPr>
        <w:rPr>
          <w:rFonts w:cstheme="minorHAnsi"/>
        </w:rPr>
      </w:pPr>
    </w:p>
    <w:p w14:paraId="10BDB804" w14:textId="77777777" w:rsidR="008D531F" w:rsidRPr="005A1AC4" w:rsidRDefault="008D531F" w:rsidP="008D531F">
      <w:pPr>
        <w:jc w:val="center"/>
        <w:rPr>
          <w:b/>
        </w:rPr>
      </w:pPr>
      <w:r w:rsidRPr="005A1AC4">
        <w:rPr>
          <w:rFonts w:cstheme="minorHAnsi"/>
        </w:rPr>
        <w:br w:type="page"/>
      </w:r>
      <w:r w:rsidRPr="005A1AC4">
        <w:rPr>
          <w:b/>
        </w:rPr>
        <w:t>ANNEX 2: Change Authorisation Note</w:t>
      </w:r>
    </w:p>
    <w:p w14:paraId="594921C8" w14:textId="77777777" w:rsidR="008D531F" w:rsidRPr="005A1AC4" w:rsidRDefault="008D531F" w:rsidP="008D531F">
      <w:pPr>
        <w:jc w:val="center"/>
        <w:rPr>
          <w:b/>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463"/>
        <w:gridCol w:w="1137"/>
        <w:gridCol w:w="3486"/>
      </w:tblGrid>
      <w:tr w:rsidR="008D531F" w:rsidRPr="005A1AC4" w14:paraId="4143E181" w14:textId="77777777" w:rsidTr="00B7015C">
        <w:tc>
          <w:tcPr>
            <w:tcW w:w="2160" w:type="dxa"/>
          </w:tcPr>
          <w:p w14:paraId="65A1D590" w14:textId="77777777" w:rsidR="008D531F" w:rsidRPr="005A1AC4" w:rsidRDefault="008D531F" w:rsidP="00B7015C">
            <w:pPr>
              <w:pStyle w:val="TableNormal1"/>
              <w:ind w:left="0" w:firstLine="0"/>
              <w:rPr>
                <w:rFonts w:asciiTheme="minorHAnsi" w:hAnsiTheme="minorHAnsi" w:cstheme="minorHAnsi"/>
                <w:sz w:val="22"/>
                <w:lang w:val="en-US"/>
              </w:rPr>
            </w:pPr>
            <w:r w:rsidRPr="005A1AC4">
              <w:rPr>
                <w:rFonts w:asciiTheme="minorHAnsi" w:hAnsiTheme="minorHAnsi" w:cstheme="minorHAnsi"/>
                <w:sz w:val="22"/>
                <w:lang w:val="en-US"/>
              </w:rPr>
              <w:t>CR NO.:</w:t>
            </w:r>
          </w:p>
        </w:tc>
        <w:tc>
          <w:tcPr>
            <w:tcW w:w="3600" w:type="dxa"/>
            <w:gridSpan w:val="2"/>
          </w:tcPr>
          <w:p w14:paraId="0C8AE256" w14:textId="77777777" w:rsidR="008D531F" w:rsidRPr="005A1AC4" w:rsidRDefault="008D531F" w:rsidP="00B7015C">
            <w:pPr>
              <w:pStyle w:val="TableNormal1"/>
              <w:ind w:left="0" w:firstLine="0"/>
              <w:rPr>
                <w:rFonts w:asciiTheme="minorHAnsi" w:hAnsiTheme="minorHAnsi" w:cstheme="minorHAnsi"/>
                <w:sz w:val="22"/>
                <w:lang w:val="en-US"/>
              </w:rPr>
            </w:pPr>
            <w:r w:rsidRPr="005A1AC4">
              <w:rPr>
                <w:rFonts w:asciiTheme="minorHAnsi" w:hAnsiTheme="minorHAnsi" w:cstheme="minorHAnsi"/>
                <w:sz w:val="22"/>
                <w:lang w:val="en-US"/>
              </w:rPr>
              <w:t>TITLE:</w:t>
            </w:r>
          </w:p>
        </w:tc>
        <w:tc>
          <w:tcPr>
            <w:tcW w:w="3486" w:type="dxa"/>
          </w:tcPr>
          <w:p w14:paraId="4719BBBB" w14:textId="77777777" w:rsidR="008D531F" w:rsidRPr="005A1AC4" w:rsidRDefault="008D531F" w:rsidP="00B7015C">
            <w:pPr>
              <w:pStyle w:val="TableNormal1"/>
              <w:ind w:left="0" w:firstLine="0"/>
              <w:rPr>
                <w:rFonts w:asciiTheme="minorHAnsi" w:hAnsiTheme="minorHAnsi" w:cstheme="minorHAnsi"/>
                <w:sz w:val="22"/>
                <w:lang w:val="en-US"/>
              </w:rPr>
            </w:pPr>
            <w:r w:rsidRPr="005A1AC4">
              <w:rPr>
                <w:rFonts w:asciiTheme="minorHAnsi" w:hAnsiTheme="minorHAnsi" w:cstheme="minorHAnsi"/>
                <w:sz w:val="22"/>
                <w:lang w:val="en-US"/>
              </w:rPr>
              <w:t xml:space="preserve">DATE RAISED: </w:t>
            </w:r>
          </w:p>
        </w:tc>
      </w:tr>
      <w:tr w:rsidR="008D531F" w:rsidRPr="005A1AC4" w14:paraId="75B41ABE" w14:textId="77777777" w:rsidTr="00B7015C">
        <w:tc>
          <w:tcPr>
            <w:tcW w:w="2160" w:type="dxa"/>
          </w:tcPr>
          <w:p w14:paraId="642EF345" w14:textId="77777777" w:rsidR="008D531F" w:rsidRPr="005A1AC4" w:rsidRDefault="008D531F" w:rsidP="00B7015C">
            <w:pPr>
              <w:pStyle w:val="TableNormal1"/>
              <w:ind w:left="0" w:firstLine="0"/>
              <w:rPr>
                <w:rFonts w:asciiTheme="minorHAnsi" w:hAnsiTheme="minorHAnsi" w:cstheme="minorHAnsi"/>
                <w:sz w:val="22"/>
                <w:lang w:val="en-US"/>
              </w:rPr>
            </w:pPr>
            <w:r w:rsidRPr="005A1AC4">
              <w:rPr>
                <w:rFonts w:asciiTheme="minorHAnsi" w:hAnsiTheme="minorHAnsi" w:cstheme="minorHAnsi"/>
                <w:sz w:val="22"/>
                <w:lang w:val="en-US"/>
              </w:rPr>
              <w:t>CONTRACT:</w:t>
            </w:r>
          </w:p>
        </w:tc>
        <w:tc>
          <w:tcPr>
            <w:tcW w:w="3600" w:type="dxa"/>
            <w:gridSpan w:val="2"/>
          </w:tcPr>
          <w:p w14:paraId="78377CFF" w14:textId="77777777" w:rsidR="008D531F" w:rsidRPr="005A1AC4" w:rsidRDefault="008D531F" w:rsidP="00B7015C">
            <w:pPr>
              <w:pStyle w:val="TableNormal1"/>
              <w:ind w:left="0" w:firstLine="0"/>
              <w:rPr>
                <w:rFonts w:asciiTheme="minorHAnsi" w:hAnsiTheme="minorHAnsi" w:cstheme="minorHAnsi"/>
                <w:sz w:val="22"/>
                <w:lang w:val="en-US"/>
              </w:rPr>
            </w:pPr>
            <w:r w:rsidRPr="005A1AC4">
              <w:rPr>
                <w:rFonts w:asciiTheme="minorHAnsi" w:hAnsiTheme="minorHAnsi" w:cstheme="minorHAnsi"/>
                <w:sz w:val="22"/>
                <w:lang w:val="en-US"/>
              </w:rPr>
              <w:t>TYPE OF CHANGE:</w:t>
            </w:r>
          </w:p>
        </w:tc>
        <w:tc>
          <w:tcPr>
            <w:tcW w:w="3486" w:type="dxa"/>
          </w:tcPr>
          <w:p w14:paraId="03C3482A" w14:textId="77777777" w:rsidR="008D531F" w:rsidRPr="005A1AC4" w:rsidRDefault="008D531F" w:rsidP="00B7015C">
            <w:pPr>
              <w:pStyle w:val="TableNormal1"/>
              <w:ind w:left="0" w:firstLine="0"/>
              <w:rPr>
                <w:rFonts w:asciiTheme="minorHAnsi" w:hAnsiTheme="minorHAnsi" w:cstheme="minorHAnsi"/>
                <w:sz w:val="22"/>
                <w:lang w:val="en-US"/>
              </w:rPr>
            </w:pPr>
            <w:r w:rsidRPr="005A1AC4">
              <w:rPr>
                <w:rFonts w:asciiTheme="minorHAnsi" w:hAnsiTheme="minorHAnsi" w:cstheme="minorHAnsi"/>
                <w:sz w:val="22"/>
                <w:lang w:val="en-US"/>
              </w:rPr>
              <w:t xml:space="preserve">REQUIRED BY DATE: </w:t>
            </w:r>
          </w:p>
        </w:tc>
      </w:tr>
      <w:tr w:rsidR="008D531F" w:rsidRPr="005A1AC4" w14:paraId="67219420" w14:textId="77777777" w:rsidTr="00B7015C">
        <w:tc>
          <w:tcPr>
            <w:tcW w:w="9246" w:type="dxa"/>
            <w:gridSpan w:val="4"/>
          </w:tcPr>
          <w:p w14:paraId="1972E0AA" w14:textId="77777777" w:rsidR="008D531F" w:rsidRPr="005A1AC4" w:rsidRDefault="008D531F" w:rsidP="00B7015C">
            <w:pPr>
              <w:pStyle w:val="TableNormal1"/>
              <w:ind w:left="0" w:firstLine="0"/>
              <w:rPr>
                <w:rFonts w:asciiTheme="minorHAnsi" w:hAnsiTheme="minorHAnsi" w:cstheme="minorHAnsi"/>
                <w:sz w:val="22"/>
                <w:lang w:val="en-US"/>
              </w:rPr>
            </w:pPr>
            <w:r w:rsidRPr="005A1AC4">
              <w:rPr>
                <w:rFonts w:asciiTheme="minorHAnsi" w:hAnsiTheme="minorHAnsi" w:cstheme="minorHAnsi"/>
                <w:sz w:val="22"/>
                <w:lang w:val="en-US"/>
              </w:rPr>
              <w:t>[KEY MILESTONE DATE: [</w:t>
            </w:r>
            <w:r w:rsidRPr="005A1AC4">
              <w:rPr>
                <w:rFonts w:asciiTheme="minorHAnsi" w:hAnsiTheme="minorHAnsi" w:cstheme="minorHAnsi"/>
                <w:i/>
                <w:iCs/>
                <w:sz w:val="22"/>
                <w:lang w:val="en-US"/>
              </w:rPr>
              <w:t>if any</w:t>
            </w:r>
            <w:r w:rsidRPr="005A1AC4">
              <w:rPr>
                <w:rFonts w:asciiTheme="minorHAnsi" w:hAnsiTheme="minorHAnsi" w:cstheme="minorHAnsi"/>
                <w:sz w:val="22"/>
                <w:lang w:val="en-US"/>
              </w:rPr>
              <w:t>]   ]</w:t>
            </w:r>
          </w:p>
        </w:tc>
      </w:tr>
      <w:tr w:rsidR="008D531F" w:rsidRPr="005A1AC4" w14:paraId="4183CAED" w14:textId="77777777" w:rsidTr="00B7015C">
        <w:tc>
          <w:tcPr>
            <w:tcW w:w="9246" w:type="dxa"/>
            <w:gridSpan w:val="4"/>
          </w:tcPr>
          <w:p w14:paraId="0E3C7C93" w14:textId="77777777" w:rsidR="008D531F" w:rsidRPr="005A1AC4" w:rsidRDefault="008D531F" w:rsidP="00B7015C">
            <w:pPr>
              <w:pStyle w:val="TableNormal1"/>
              <w:ind w:left="0" w:firstLine="0"/>
              <w:rPr>
                <w:rFonts w:asciiTheme="minorHAnsi" w:hAnsiTheme="minorHAnsi" w:cstheme="minorHAnsi"/>
                <w:sz w:val="22"/>
                <w:lang w:val="en-US"/>
              </w:rPr>
            </w:pPr>
            <w:r w:rsidRPr="005A1AC4">
              <w:rPr>
                <w:rFonts w:asciiTheme="minorHAnsi" w:hAnsiTheme="minorHAnsi" w:cstheme="minorHAnsi"/>
                <w:sz w:val="22"/>
                <w:lang w:val="en-US"/>
              </w:rPr>
              <w:t xml:space="preserve">DETAILED DESCRIPTION OF CONTRACT CHANGE FOR WHICH IMPACT ASSESSMENT IS BEING PREPARED AND WORDING OF RELATED CHANGES TO THE CONTRACT: </w:t>
            </w:r>
          </w:p>
        </w:tc>
      </w:tr>
      <w:tr w:rsidR="008D531F" w:rsidRPr="005A1AC4" w14:paraId="19D926A2" w14:textId="77777777" w:rsidTr="00B7015C">
        <w:tc>
          <w:tcPr>
            <w:tcW w:w="9246" w:type="dxa"/>
            <w:gridSpan w:val="4"/>
          </w:tcPr>
          <w:p w14:paraId="780CB06C" w14:textId="77777777" w:rsidR="008D531F" w:rsidRPr="005A1AC4" w:rsidRDefault="008D531F" w:rsidP="00B7015C">
            <w:pPr>
              <w:pStyle w:val="TableNormal1"/>
              <w:ind w:left="0" w:firstLine="0"/>
              <w:rPr>
                <w:rFonts w:asciiTheme="minorHAnsi" w:hAnsiTheme="minorHAnsi" w:cstheme="minorHAnsi"/>
                <w:sz w:val="22"/>
                <w:lang w:val="en-US"/>
              </w:rPr>
            </w:pPr>
            <w:r w:rsidRPr="005A1AC4">
              <w:rPr>
                <w:rFonts w:asciiTheme="minorHAnsi" w:hAnsiTheme="minorHAnsi" w:cstheme="minorHAnsi"/>
                <w:sz w:val="22"/>
                <w:lang w:val="en-US"/>
              </w:rPr>
              <w:t>PROPOSED ADJUSTMENT TO THE CHARGES RESULTING FROM THE CONTRACT CHANGE:</w:t>
            </w:r>
          </w:p>
        </w:tc>
      </w:tr>
      <w:tr w:rsidR="008D531F" w:rsidRPr="005A1AC4" w14:paraId="39911DF3" w14:textId="77777777" w:rsidTr="00B7015C">
        <w:tc>
          <w:tcPr>
            <w:tcW w:w="9246" w:type="dxa"/>
            <w:gridSpan w:val="4"/>
          </w:tcPr>
          <w:p w14:paraId="3AABD105" w14:textId="77777777" w:rsidR="008D531F" w:rsidRPr="005A1AC4" w:rsidRDefault="008D531F" w:rsidP="00B7015C">
            <w:pPr>
              <w:pStyle w:val="TableNormal1"/>
              <w:ind w:left="0" w:firstLine="0"/>
              <w:rPr>
                <w:rFonts w:asciiTheme="minorHAnsi" w:hAnsiTheme="minorHAnsi" w:cstheme="minorHAnsi"/>
                <w:sz w:val="22"/>
                <w:lang w:val="en-US"/>
              </w:rPr>
            </w:pPr>
            <w:r w:rsidRPr="005A1AC4">
              <w:rPr>
                <w:rFonts w:asciiTheme="minorHAnsi" w:hAnsiTheme="minorHAnsi" w:cstheme="minorHAnsi"/>
                <w:sz w:val="22"/>
                <w:lang w:val="en-US"/>
              </w:rPr>
              <w:t xml:space="preserve">DETAILS OF PROPOSED ONE-OFF ADDITIONAL CHARGES AND MEANS FOR DETERMINING THESE (E.G. FIXED PRICE BASIS): </w:t>
            </w:r>
          </w:p>
          <w:p w14:paraId="6C7E812F" w14:textId="77777777" w:rsidR="008D531F" w:rsidRPr="005A1AC4" w:rsidRDefault="008D531F" w:rsidP="00B7015C">
            <w:pPr>
              <w:pStyle w:val="TableNormal1"/>
              <w:ind w:left="0" w:firstLine="0"/>
              <w:rPr>
                <w:rFonts w:asciiTheme="minorHAnsi" w:hAnsiTheme="minorHAnsi" w:cstheme="minorHAnsi"/>
                <w:sz w:val="22"/>
                <w:lang w:val="en-US"/>
              </w:rPr>
            </w:pPr>
          </w:p>
          <w:p w14:paraId="4C2ED625" w14:textId="77777777" w:rsidR="008D531F" w:rsidRPr="005A1AC4" w:rsidRDefault="008D531F" w:rsidP="00B7015C">
            <w:pPr>
              <w:pStyle w:val="TableNormal1"/>
              <w:ind w:left="0" w:firstLine="0"/>
              <w:rPr>
                <w:rFonts w:asciiTheme="minorHAnsi" w:hAnsiTheme="minorHAnsi" w:cstheme="minorHAnsi"/>
                <w:sz w:val="22"/>
                <w:lang w:val="en-US"/>
              </w:rPr>
            </w:pPr>
          </w:p>
          <w:p w14:paraId="3BDA1CD6" w14:textId="77777777" w:rsidR="008D531F" w:rsidRPr="005A1AC4" w:rsidRDefault="008D531F" w:rsidP="00B7015C">
            <w:pPr>
              <w:pStyle w:val="TableNormal1"/>
              <w:ind w:left="0" w:firstLine="0"/>
              <w:rPr>
                <w:rFonts w:asciiTheme="minorHAnsi" w:hAnsiTheme="minorHAnsi" w:cstheme="minorHAnsi"/>
                <w:sz w:val="22"/>
                <w:lang w:val="en-US"/>
              </w:rPr>
            </w:pPr>
          </w:p>
        </w:tc>
      </w:tr>
      <w:tr w:rsidR="008D531F" w:rsidRPr="005A1AC4" w14:paraId="68CD04B4" w14:textId="77777777" w:rsidTr="00B701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0F36D5D0"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SIGNED ON BEHALF OF THE BUYER:</w:t>
            </w:r>
          </w:p>
          <w:p w14:paraId="45B53A92" w14:textId="77777777" w:rsidR="008D531F" w:rsidRPr="005A1AC4" w:rsidRDefault="008D531F" w:rsidP="00B7015C">
            <w:pPr>
              <w:pStyle w:val="TableNormal1"/>
              <w:ind w:left="0" w:firstLine="0"/>
              <w:rPr>
                <w:rFonts w:asciiTheme="minorHAnsi" w:hAnsiTheme="minorHAnsi" w:cstheme="minorHAnsi"/>
                <w:sz w:val="22"/>
              </w:rPr>
            </w:pPr>
          </w:p>
        </w:tc>
        <w:tc>
          <w:tcPr>
            <w:tcW w:w="4623" w:type="dxa"/>
            <w:gridSpan w:val="2"/>
          </w:tcPr>
          <w:p w14:paraId="5494BABF"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SIGNED ON BEHALF OF THE SUPPLIER:</w:t>
            </w:r>
          </w:p>
        </w:tc>
      </w:tr>
      <w:tr w:rsidR="008D531F" w:rsidRPr="005A1AC4" w14:paraId="62D59DF2" w14:textId="77777777" w:rsidTr="00B701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1C3A6CFF"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Signature:_____________________</w:t>
            </w:r>
          </w:p>
          <w:p w14:paraId="087432EE" w14:textId="77777777" w:rsidR="008D531F" w:rsidRPr="005A1AC4" w:rsidRDefault="008D531F" w:rsidP="00B7015C">
            <w:pPr>
              <w:pStyle w:val="TableNormal1"/>
              <w:ind w:left="0" w:firstLine="0"/>
              <w:rPr>
                <w:rFonts w:asciiTheme="minorHAnsi" w:hAnsiTheme="minorHAnsi" w:cstheme="minorHAnsi"/>
                <w:sz w:val="22"/>
              </w:rPr>
            </w:pPr>
          </w:p>
        </w:tc>
        <w:tc>
          <w:tcPr>
            <w:tcW w:w="4623" w:type="dxa"/>
            <w:gridSpan w:val="2"/>
          </w:tcPr>
          <w:p w14:paraId="6CD28217"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Signature:_____________________</w:t>
            </w:r>
          </w:p>
        </w:tc>
      </w:tr>
      <w:tr w:rsidR="008D531F" w:rsidRPr="005A1AC4" w14:paraId="7E0FAB7C" w14:textId="77777777" w:rsidTr="00B701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381934D7"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Name:________________________</w:t>
            </w:r>
          </w:p>
          <w:p w14:paraId="3A0CF379" w14:textId="77777777" w:rsidR="008D531F" w:rsidRPr="005A1AC4" w:rsidRDefault="008D531F" w:rsidP="00B7015C">
            <w:pPr>
              <w:pStyle w:val="TableNormal1"/>
              <w:ind w:left="0" w:firstLine="0"/>
              <w:rPr>
                <w:rFonts w:asciiTheme="minorHAnsi" w:hAnsiTheme="minorHAnsi" w:cstheme="minorHAnsi"/>
                <w:sz w:val="22"/>
              </w:rPr>
            </w:pPr>
          </w:p>
        </w:tc>
        <w:tc>
          <w:tcPr>
            <w:tcW w:w="4623" w:type="dxa"/>
            <w:gridSpan w:val="2"/>
          </w:tcPr>
          <w:p w14:paraId="1DE53ADB"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Name:________________________</w:t>
            </w:r>
          </w:p>
        </w:tc>
      </w:tr>
      <w:tr w:rsidR="008D531F" w:rsidRPr="005A1AC4" w14:paraId="0E3F51AD" w14:textId="77777777" w:rsidTr="00B701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3A32C2A3"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Position:______________________</w:t>
            </w:r>
          </w:p>
          <w:p w14:paraId="4861B42A" w14:textId="77777777" w:rsidR="008D531F" w:rsidRPr="005A1AC4" w:rsidRDefault="008D531F" w:rsidP="00B7015C">
            <w:pPr>
              <w:pStyle w:val="TableNormal1"/>
              <w:ind w:left="0" w:firstLine="0"/>
              <w:rPr>
                <w:rFonts w:asciiTheme="minorHAnsi" w:hAnsiTheme="minorHAnsi" w:cstheme="minorHAnsi"/>
                <w:sz w:val="22"/>
              </w:rPr>
            </w:pPr>
          </w:p>
        </w:tc>
        <w:tc>
          <w:tcPr>
            <w:tcW w:w="4623" w:type="dxa"/>
            <w:gridSpan w:val="2"/>
          </w:tcPr>
          <w:p w14:paraId="67499E00"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Position:______________________</w:t>
            </w:r>
          </w:p>
        </w:tc>
      </w:tr>
      <w:tr w:rsidR="008D531F" w:rsidRPr="005A1AC4" w14:paraId="6C8F280B" w14:textId="77777777" w:rsidTr="00B7015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Ex>
        <w:tc>
          <w:tcPr>
            <w:tcW w:w="4623" w:type="dxa"/>
            <w:gridSpan w:val="2"/>
          </w:tcPr>
          <w:p w14:paraId="2E2D0E00"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Date:________________________</w:t>
            </w:r>
          </w:p>
          <w:p w14:paraId="117ED9AA" w14:textId="77777777" w:rsidR="008D531F" w:rsidRPr="005A1AC4" w:rsidRDefault="008D531F" w:rsidP="00B7015C">
            <w:pPr>
              <w:pStyle w:val="TableNormal1"/>
              <w:ind w:left="0" w:firstLine="0"/>
              <w:rPr>
                <w:rFonts w:asciiTheme="minorHAnsi" w:hAnsiTheme="minorHAnsi" w:cstheme="minorHAnsi"/>
                <w:sz w:val="22"/>
              </w:rPr>
            </w:pPr>
          </w:p>
        </w:tc>
        <w:tc>
          <w:tcPr>
            <w:tcW w:w="4623" w:type="dxa"/>
            <w:gridSpan w:val="2"/>
          </w:tcPr>
          <w:p w14:paraId="4A71030F" w14:textId="77777777" w:rsidR="008D531F" w:rsidRPr="005A1AC4" w:rsidRDefault="008D531F" w:rsidP="00B7015C">
            <w:pPr>
              <w:pStyle w:val="TableNormal1"/>
              <w:ind w:left="0" w:firstLine="0"/>
              <w:rPr>
                <w:rFonts w:asciiTheme="minorHAnsi" w:hAnsiTheme="minorHAnsi" w:cstheme="minorHAnsi"/>
                <w:sz w:val="22"/>
              </w:rPr>
            </w:pPr>
            <w:r w:rsidRPr="005A1AC4">
              <w:rPr>
                <w:rFonts w:asciiTheme="minorHAnsi" w:hAnsiTheme="minorHAnsi" w:cstheme="minorHAnsi"/>
                <w:sz w:val="22"/>
              </w:rPr>
              <w:t>Date:_________________________</w:t>
            </w:r>
          </w:p>
        </w:tc>
      </w:tr>
    </w:tbl>
    <w:p w14:paraId="4B0026C8" w14:textId="77777777" w:rsidR="008D531F" w:rsidRPr="005A1AC4" w:rsidRDefault="008D531F" w:rsidP="008D531F">
      <w:pPr>
        <w:rPr>
          <w:rFonts w:cstheme="minorHAnsi"/>
        </w:rPr>
      </w:pPr>
    </w:p>
    <w:p w14:paraId="5FDC9900" w14:textId="77777777" w:rsidR="008D531F" w:rsidRPr="005A1AC4" w:rsidRDefault="008D531F" w:rsidP="008D531F">
      <w:pPr>
        <w:rPr>
          <w:rFonts w:eastAsia="Arial" w:cstheme="minorHAnsi"/>
          <w:b/>
          <w:color w:val="000000"/>
        </w:rPr>
      </w:pPr>
      <w:r w:rsidRPr="005A1AC4">
        <w:rPr>
          <w:rFonts w:eastAsia="Arial" w:cstheme="minorHAnsi"/>
          <w:b/>
          <w:color w:val="000000"/>
        </w:rPr>
        <w:br w:type="page"/>
      </w:r>
    </w:p>
    <w:p w14:paraId="2CE686BE" w14:textId="77777777" w:rsidR="008D531F" w:rsidRPr="005A1AC4" w:rsidRDefault="008D531F" w:rsidP="008D531F">
      <w:pPr>
        <w:pStyle w:val="Heading1"/>
        <w:rPr>
          <w:rFonts w:cstheme="minorHAnsi"/>
        </w:rPr>
      </w:pPr>
      <w:bookmarkStart w:id="460" w:name="_Toc48825069"/>
      <w:r w:rsidRPr="005A1AC4">
        <w:rPr>
          <w:rFonts w:cstheme="minorHAnsi"/>
        </w:rPr>
        <w:t>SCHEDULE 6 -  TRANSPARENCY REPORTS</w:t>
      </w:r>
      <w:bookmarkEnd w:id="460"/>
    </w:p>
    <w:p w14:paraId="22CBF686" w14:textId="77777777" w:rsidR="008D531F" w:rsidRPr="005A1AC4" w:rsidRDefault="008D531F" w:rsidP="008D531F">
      <w:pPr>
        <w:keepNext/>
        <w:pBdr>
          <w:top w:val="nil"/>
          <w:left w:val="nil"/>
          <w:bottom w:val="nil"/>
          <w:right w:val="nil"/>
          <w:between w:val="nil"/>
        </w:pBdr>
        <w:spacing w:before="200" w:after="60"/>
        <w:jc w:val="center"/>
        <w:rPr>
          <w:rFonts w:cstheme="minorHAnsi"/>
          <w:b/>
          <w:color w:val="000000"/>
        </w:rPr>
      </w:pPr>
    </w:p>
    <w:p w14:paraId="05BD41CF" w14:textId="77777777" w:rsidR="008D531F" w:rsidRPr="005A1AC4" w:rsidRDefault="008D531F" w:rsidP="00BE2264">
      <w:pPr>
        <w:pStyle w:val="SchedClauses"/>
        <w:numPr>
          <w:ilvl w:val="0"/>
          <w:numId w:val="83"/>
        </w:numPr>
        <w:autoSpaceDN/>
      </w:pPr>
      <w:r w:rsidRPr="005A1AC4">
        <w:t>Within three</w:t>
      </w:r>
      <w:r w:rsidRPr="005A1AC4">
        <w:rPr>
          <w:spacing w:val="-2"/>
        </w:rPr>
        <w:t xml:space="preserve"> </w:t>
      </w:r>
      <w:r w:rsidRPr="005A1AC4">
        <w:t>(3)</w:t>
      </w:r>
      <w:r w:rsidRPr="005A1AC4">
        <w:rPr>
          <w:spacing w:val="-4"/>
        </w:rPr>
        <w:t xml:space="preserve"> </w:t>
      </w:r>
      <w:r w:rsidRPr="005A1AC4">
        <w:t>months</w:t>
      </w:r>
      <w:r w:rsidRPr="005A1AC4">
        <w:rPr>
          <w:spacing w:val="-4"/>
        </w:rPr>
        <w:t xml:space="preserve"> </w:t>
      </w:r>
      <w:r w:rsidRPr="005A1AC4">
        <w:t>from the Commencement Date</w:t>
      </w:r>
      <w:r w:rsidRPr="005A1AC4">
        <w:rPr>
          <w:spacing w:val="-2"/>
        </w:rPr>
        <w:t xml:space="preserve"> </w:t>
      </w:r>
      <w:r w:rsidRPr="005A1AC4">
        <w:t>the</w:t>
      </w:r>
      <w:r w:rsidRPr="005A1AC4">
        <w:rPr>
          <w:spacing w:val="-2"/>
        </w:rPr>
        <w:t xml:space="preserve"> </w:t>
      </w:r>
      <w:r w:rsidRPr="005A1AC4">
        <w:t>Supplier</w:t>
      </w:r>
      <w:r w:rsidRPr="005A1AC4">
        <w:rPr>
          <w:spacing w:val="1"/>
        </w:rPr>
        <w:t xml:space="preserve"> </w:t>
      </w:r>
      <w:r w:rsidRPr="005A1AC4">
        <w:t>shall provide to</w:t>
      </w:r>
      <w:r w:rsidRPr="005A1AC4">
        <w:rPr>
          <w:spacing w:val="-2"/>
        </w:rPr>
        <w:t xml:space="preserve"> </w:t>
      </w:r>
      <w:r w:rsidRPr="005A1AC4">
        <w:t>the</w:t>
      </w:r>
      <w:r w:rsidRPr="005A1AC4">
        <w:rPr>
          <w:spacing w:val="33"/>
        </w:rPr>
        <w:t xml:space="preserve"> </w:t>
      </w:r>
      <w:r w:rsidRPr="005A1AC4">
        <w:rPr>
          <w:rFonts w:eastAsia="Arial"/>
        </w:rPr>
        <w:t>Buyer for approval (the Buyer’s</w:t>
      </w:r>
      <w:r w:rsidRPr="005A1AC4">
        <w:rPr>
          <w:rFonts w:eastAsia="Arial"/>
          <w:spacing w:val="-2"/>
        </w:rPr>
        <w:t xml:space="preserve"> </w:t>
      </w:r>
      <w:r w:rsidRPr="005A1AC4">
        <w:rPr>
          <w:rFonts w:eastAsia="Arial"/>
        </w:rPr>
        <w:t xml:space="preserve">decision to approve or not shall </w:t>
      </w:r>
      <w:r w:rsidRPr="005A1AC4">
        <w:rPr>
          <w:rFonts w:eastAsia="Arial"/>
          <w:spacing w:val="-2"/>
        </w:rPr>
        <w:t>not</w:t>
      </w:r>
      <w:r w:rsidRPr="005A1AC4">
        <w:rPr>
          <w:rFonts w:eastAsia="Arial"/>
          <w:spacing w:val="2"/>
        </w:rPr>
        <w:t xml:space="preserve"> </w:t>
      </w:r>
      <w:r w:rsidRPr="005A1AC4">
        <w:rPr>
          <w:rFonts w:eastAsia="Arial"/>
        </w:rPr>
        <w:t>be</w:t>
      </w:r>
      <w:r w:rsidRPr="005A1AC4">
        <w:rPr>
          <w:rFonts w:eastAsia="Arial"/>
          <w:spacing w:val="53"/>
        </w:rPr>
        <w:t xml:space="preserve"> </w:t>
      </w:r>
      <w:r w:rsidRPr="005A1AC4">
        <w:t>unreasonably</w:t>
      </w:r>
      <w:r w:rsidRPr="005A1AC4">
        <w:rPr>
          <w:spacing w:val="-2"/>
        </w:rPr>
        <w:t xml:space="preserve"> withheld</w:t>
      </w:r>
      <w:r w:rsidRPr="005A1AC4">
        <w:t xml:space="preserve"> or</w:t>
      </w:r>
      <w:r w:rsidRPr="005A1AC4">
        <w:rPr>
          <w:spacing w:val="2"/>
        </w:rPr>
        <w:t xml:space="preserve"> </w:t>
      </w:r>
      <w:r w:rsidRPr="005A1AC4">
        <w:t>delayed)</w:t>
      </w:r>
      <w:r w:rsidRPr="005A1AC4">
        <w:rPr>
          <w:spacing w:val="1"/>
        </w:rPr>
        <w:t xml:space="preserve"> </w:t>
      </w:r>
      <w:r w:rsidRPr="005A1AC4">
        <w:t>draft Transparency</w:t>
      </w:r>
      <w:r w:rsidRPr="005A1AC4">
        <w:rPr>
          <w:spacing w:val="-2"/>
        </w:rPr>
        <w:t xml:space="preserve"> </w:t>
      </w:r>
      <w:r w:rsidRPr="005A1AC4">
        <w:t>Reports</w:t>
      </w:r>
      <w:r w:rsidRPr="005A1AC4">
        <w:rPr>
          <w:spacing w:val="-2"/>
        </w:rPr>
        <w:t xml:space="preserve"> </w:t>
      </w:r>
      <w:r w:rsidRPr="005A1AC4">
        <w:t>consistent with the</w:t>
      </w:r>
      <w:r w:rsidRPr="005A1AC4">
        <w:rPr>
          <w:spacing w:val="63"/>
        </w:rPr>
        <w:t xml:space="preserve"> </w:t>
      </w:r>
      <w:r w:rsidRPr="005A1AC4">
        <w:t>content and</w:t>
      </w:r>
      <w:r w:rsidRPr="005A1AC4">
        <w:rPr>
          <w:spacing w:val="-2"/>
        </w:rPr>
        <w:t xml:space="preserve"> </w:t>
      </w:r>
      <w:r w:rsidRPr="005A1AC4">
        <w:t>format</w:t>
      </w:r>
      <w:r w:rsidRPr="005A1AC4">
        <w:rPr>
          <w:spacing w:val="1"/>
        </w:rPr>
        <w:t xml:space="preserve"> </w:t>
      </w:r>
      <w:r w:rsidRPr="005A1AC4">
        <w:t>requirements specified in</w:t>
      </w:r>
      <w:r w:rsidRPr="005A1AC4">
        <w:rPr>
          <w:spacing w:val="1"/>
        </w:rPr>
        <w:t xml:space="preserve"> </w:t>
      </w:r>
      <w:r w:rsidRPr="005A1AC4">
        <w:t xml:space="preserve">Attachment 10 (Transparency Reports) </w:t>
      </w:r>
      <w:r w:rsidRPr="005A1AC4">
        <w:rPr>
          <w:spacing w:val="-2"/>
        </w:rPr>
        <w:t>of</w:t>
      </w:r>
      <w:r w:rsidRPr="005A1AC4">
        <w:rPr>
          <w:spacing w:val="3"/>
        </w:rPr>
        <w:t xml:space="preserve"> </w:t>
      </w:r>
      <w:r w:rsidRPr="005A1AC4">
        <w:t>the</w:t>
      </w:r>
      <w:r w:rsidRPr="005A1AC4">
        <w:rPr>
          <w:spacing w:val="-2"/>
        </w:rPr>
        <w:t xml:space="preserve"> </w:t>
      </w:r>
      <w:r w:rsidRPr="005A1AC4">
        <w:t>Order Form.</w:t>
      </w:r>
    </w:p>
    <w:p w14:paraId="48924E7B" w14:textId="77777777" w:rsidR="008D531F" w:rsidRPr="005A1AC4" w:rsidRDefault="008D531F" w:rsidP="00BE2264">
      <w:pPr>
        <w:pStyle w:val="SchedClauses"/>
        <w:numPr>
          <w:ilvl w:val="0"/>
          <w:numId w:val="83"/>
        </w:numPr>
        <w:autoSpaceDN/>
      </w:pPr>
      <w:r w:rsidRPr="005A1AC4">
        <w:t>If the Buyer rejects any proposed Transparency Report submitted by the Supplier, the Supplier shall submit a revised version of the relevant report for approval by the Buyer within five (5) days of receipt of any notice of rejection, taking account of any recommendations for revision and improvement to the report provided by the Buyer. If the Parties fail to agree on a draft Transparency Report the Buyer shall determine what should be included.</w:t>
      </w:r>
    </w:p>
    <w:p w14:paraId="2FD9ABF0" w14:textId="77777777" w:rsidR="008D531F" w:rsidRPr="005A1AC4" w:rsidRDefault="008D531F" w:rsidP="00BE2264">
      <w:pPr>
        <w:pStyle w:val="SchedClauses"/>
        <w:numPr>
          <w:ilvl w:val="0"/>
          <w:numId w:val="83"/>
        </w:numPr>
        <w:autoSpaceDN/>
      </w:pPr>
      <w:r w:rsidRPr="005A1AC4">
        <w:t>The Supplier shall provide accurate and up-to-date versions of each Transparency Report to the Buyer at the frequency referred to in Attachment 10 (Transparency Reports) of the Order Form.</w:t>
      </w:r>
    </w:p>
    <w:p w14:paraId="4CA5D534" w14:textId="77777777" w:rsidR="008D531F" w:rsidRPr="005A1AC4" w:rsidRDefault="008D531F" w:rsidP="00BE2264">
      <w:pPr>
        <w:pStyle w:val="SchedClauses"/>
        <w:numPr>
          <w:ilvl w:val="0"/>
          <w:numId w:val="83"/>
        </w:numPr>
        <w:autoSpaceDN/>
      </w:pPr>
      <w:r w:rsidRPr="005A1AC4">
        <w:t>Any disagreement in connection with the preparation and/or approval of Transparency Reports, other than under Paragraph 2 above in relation to the contents of a Transparency Report, shall be treated as a Dispute.</w:t>
      </w:r>
    </w:p>
    <w:p w14:paraId="10F0FC84" w14:textId="77777777" w:rsidR="008D531F" w:rsidRPr="005A1AC4" w:rsidRDefault="008D531F" w:rsidP="00BE2264">
      <w:pPr>
        <w:pStyle w:val="SchedClauses"/>
        <w:numPr>
          <w:ilvl w:val="0"/>
          <w:numId w:val="83"/>
        </w:numPr>
        <w:autoSpaceDN/>
      </w:pPr>
      <w:r w:rsidRPr="005A1AC4">
        <w:t>The requirements in this Schedule 6 are in addition to any other reporting requirements in this Contract.</w:t>
      </w:r>
    </w:p>
    <w:p w14:paraId="08141884" w14:textId="77777777" w:rsidR="008D531F" w:rsidRPr="005A1AC4" w:rsidRDefault="008D531F" w:rsidP="008D531F">
      <w:pPr>
        <w:jc w:val="center"/>
        <w:rPr>
          <w:rFonts w:eastAsia="Arial" w:cstheme="minorHAnsi"/>
          <w:i/>
          <w:color w:val="000000"/>
        </w:rPr>
      </w:pPr>
      <w:r w:rsidRPr="005A1AC4">
        <w:rPr>
          <w:rFonts w:eastAsia="Arial" w:cstheme="minorHAnsi"/>
          <w:i/>
          <w:color w:val="000000"/>
        </w:rPr>
        <w:br w:type="page"/>
      </w:r>
    </w:p>
    <w:p w14:paraId="05FD3B26" w14:textId="77777777" w:rsidR="008D531F" w:rsidRPr="005A1AC4" w:rsidRDefault="008D531F" w:rsidP="008D531F">
      <w:pPr>
        <w:pStyle w:val="Heading1"/>
        <w:rPr>
          <w:rFonts w:cstheme="minorHAnsi"/>
        </w:rPr>
      </w:pPr>
      <w:bookmarkStart w:id="461" w:name="_Toc48825070"/>
      <w:r w:rsidRPr="005A1AC4">
        <w:rPr>
          <w:rFonts w:cstheme="minorHAnsi"/>
        </w:rPr>
        <w:t>SCHEDULE 7 -  GOVERNANCE</w:t>
      </w:r>
      <w:bookmarkEnd w:id="461"/>
    </w:p>
    <w:p w14:paraId="5ED2E750" w14:textId="77777777" w:rsidR="008D531F" w:rsidRPr="005A1AC4" w:rsidRDefault="008D531F" w:rsidP="008D531F">
      <w:pPr>
        <w:jc w:val="center"/>
        <w:rPr>
          <w:b/>
        </w:rPr>
      </w:pPr>
      <w:r w:rsidRPr="005A1AC4">
        <w:rPr>
          <w:b/>
        </w:rPr>
        <w:t>PART B – LONG FORM GOVERNANCE</w:t>
      </w:r>
    </w:p>
    <w:p w14:paraId="5C00BEFA" w14:textId="77777777" w:rsidR="008D531F" w:rsidRPr="005A1AC4" w:rsidRDefault="008D531F" w:rsidP="00BE2264">
      <w:pPr>
        <w:pStyle w:val="SchedClauses"/>
        <w:numPr>
          <w:ilvl w:val="0"/>
          <w:numId w:val="84"/>
        </w:numPr>
        <w:autoSpaceDN/>
        <w:spacing w:before="120" w:after="120"/>
        <w:rPr>
          <w:b/>
        </w:rPr>
      </w:pPr>
      <w:r w:rsidRPr="005A1AC4">
        <w:rPr>
          <w:b/>
        </w:rPr>
        <w:t>DEFINITIONS</w:t>
      </w:r>
    </w:p>
    <w:p w14:paraId="23AB71A3" w14:textId="77777777" w:rsidR="008D531F" w:rsidRPr="005A1AC4" w:rsidRDefault="008D531F" w:rsidP="008D531F">
      <w:pPr>
        <w:ind w:left="709"/>
        <w:rPr>
          <w:rFonts w:ascii="Arial" w:hAnsi="Arial" w:cs="Arial"/>
          <w:b/>
          <w:caps/>
        </w:rPr>
      </w:pPr>
      <w:r w:rsidRPr="005A1AC4">
        <w:t xml:space="preserve">In this Part B (Short Form Governance) of this Schedule 7 (Governance), the following definitions shall apply: </w:t>
      </w:r>
    </w:p>
    <w:tbl>
      <w:tblPr>
        <w:tblW w:w="8536" w:type="dxa"/>
        <w:tblInd w:w="709" w:type="dxa"/>
        <w:tblLook w:val="0000" w:firstRow="0" w:lastRow="0" w:firstColumn="0" w:lastColumn="0" w:noHBand="0" w:noVBand="0"/>
      </w:tblPr>
      <w:tblGrid>
        <w:gridCol w:w="2729"/>
        <w:gridCol w:w="5807"/>
      </w:tblGrid>
      <w:tr w:rsidR="008D531F" w:rsidRPr="005A1AC4" w14:paraId="60D5BDE6" w14:textId="77777777" w:rsidTr="00B7015C">
        <w:tc>
          <w:tcPr>
            <w:tcW w:w="2729" w:type="dxa"/>
          </w:tcPr>
          <w:p w14:paraId="03333483" w14:textId="77777777" w:rsidR="008D531F" w:rsidRPr="005A1AC4" w:rsidRDefault="008D531F" w:rsidP="00B7015C">
            <w:pPr>
              <w:rPr>
                <w:rFonts w:cs="Arial"/>
              </w:rPr>
            </w:pPr>
            <w:r w:rsidRPr="005A1AC4">
              <w:rPr>
                <w:rFonts w:cs="Arial"/>
                <w:b/>
              </w:rPr>
              <w:t>“</w:t>
            </w:r>
            <w:r w:rsidRPr="005A1AC4">
              <w:rPr>
                <w:rFonts w:cs="Arial"/>
                <w:b/>
                <w:bCs/>
              </w:rPr>
              <w:t>Board Member</w:t>
            </w:r>
            <w:r w:rsidRPr="005A1AC4">
              <w:rPr>
                <w:rFonts w:cs="Arial"/>
                <w:b/>
              </w:rPr>
              <w:t>”</w:t>
            </w:r>
          </w:p>
        </w:tc>
        <w:tc>
          <w:tcPr>
            <w:tcW w:w="5807" w:type="dxa"/>
          </w:tcPr>
          <w:p w14:paraId="5E724534" w14:textId="77777777" w:rsidR="008D531F" w:rsidRPr="005A1AC4" w:rsidRDefault="008D531F" w:rsidP="00B7015C">
            <w:pPr>
              <w:rPr>
                <w:rFonts w:cs="Arial"/>
              </w:rPr>
            </w:pPr>
            <w:r w:rsidRPr="005A1AC4">
              <w:rPr>
                <w:rFonts w:cs="Arial"/>
              </w:rPr>
              <w:t xml:space="preserve">the initial persons appointed by the Buyer and Supplier to the Boards as set out in Part B of Attachment </w:t>
            </w:r>
            <w:r w:rsidRPr="005A1AC4">
              <w:rPr>
                <w:rFonts w:cstheme="minorHAnsi"/>
              </w:rPr>
              <w:t xml:space="preserve">8 (Governance) </w:t>
            </w:r>
            <w:r w:rsidRPr="005A1AC4">
              <w:rPr>
                <w:rFonts w:cs="Arial"/>
              </w:rPr>
              <w:t>of the Order Form and any replacements from time to time agreed by the Parties in accordance with Paragraph </w:t>
            </w:r>
            <w:r w:rsidRPr="005A1AC4">
              <w:rPr>
                <w:rFonts w:cs="Arial"/>
              </w:rPr>
              <w:fldChar w:fldCharType="begin"/>
            </w:r>
            <w:r w:rsidRPr="005A1AC4">
              <w:rPr>
                <w:rFonts w:cs="Arial"/>
              </w:rPr>
              <w:instrText xml:space="preserve"> REF _Ref46047937 \r \h </w:instrText>
            </w:r>
            <w:r>
              <w:rPr>
                <w:rFonts w:cs="Arial"/>
              </w:rPr>
              <w:instrText xml:space="preserve"> \* MERGEFORMAT </w:instrText>
            </w:r>
            <w:r w:rsidRPr="005A1AC4">
              <w:rPr>
                <w:rFonts w:cs="Arial"/>
              </w:rPr>
            </w:r>
            <w:r w:rsidRPr="005A1AC4">
              <w:rPr>
                <w:rFonts w:cs="Arial"/>
              </w:rPr>
              <w:fldChar w:fldCharType="separate"/>
            </w:r>
            <w:r>
              <w:rPr>
                <w:rFonts w:cs="Arial"/>
              </w:rPr>
              <w:t>3.3</w:t>
            </w:r>
            <w:r w:rsidRPr="005A1AC4">
              <w:rPr>
                <w:rFonts w:cs="Arial"/>
              </w:rPr>
              <w:fldChar w:fldCharType="end"/>
            </w:r>
            <w:r w:rsidRPr="005A1AC4">
              <w:rPr>
                <w:rFonts w:cs="Arial"/>
              </w:rPr>
              <w:t>;</w:t>
            </w:r>
          </w:p>
        </w:tc>
      </w:tr>
      <w:tr w:rsidR="008D531F" w:rsidRPr="005A1AC4" w14:paraId="636402CA" w14:textId="77777777" w:rsidTr="00B7015C">
        <w:tc>
          <w:tcPr>
            <w:tcW w:w="2729" w:type="dxa"/>
          </w:tcPr>
          <w:p w14:paraId="02E30184" w14:textId="77777777" w:rsidR="008D531F" w:rsidRPr="005A1AC4" w:rsidRDefault="008D531F" w:rsidP="00B7015C">
            <w:pPr>
              <w:rPr>
                <w:rFonts w:cs="Arial"/>
              </w:rPr>
            </w:pPr>
            <w:r w:rsidRPr="005A1AC4">
              <w:rPr>
                <w:rFonts w:cs="Arial"/>
                <w:b/>
              </w:rPr>
              <w:t>“</w:t>
            </w:r>
            <w:r w:rsidRPr="005A1AC4">
              <w:rPr>
                <w:rFonts w:cs="Arial"/>
                <w:b/>
                <w:bCs/>
              </w:rPr>
              <w:t>Boards</w:t>
            </w:r>
            <w:r w:rsidRPr="005A1AC4">
              <w:rPr>
                <w:rFonts w:cs="Arial"/>
                <w:b/>
              </w:rPr>
              <w:t>”</w:t>
            </w:r>
          </w:p>
        </w:tc>
        <w:tc>
          <w:tcPr>
            <w:tcW w:w="5807" w:type="dxa"/>
          </w:tcPr>
          <w:p w14:paraId="59BDDA13" w14:textId="77777777" w:rsidR="008D531F" w:rsidRPr="005A1AC4" w:rsidRDefault="008D531F" w:rsidP="00B7015C">
            <w:pPr>
              <w:rPr>
                <w:rFonts w:cs="Arial"/>
              </w:rPr>
            </w:pPr>
            <w:r w:rsidRPr="005A1AC4">
              <w:rPr>
                <w:rFonts w:cs="Arial"/>
              </w:rPr>
              <w:t>the Service Management Board, Programme Board, Change Management Board, Technical Board and Risk Management Board and “</w:t>
            </w:r>
            <w:r w:rsidRPr="005A1AC4">
              <w:rPr>
                <w:rFonts w:cs="Arial"/>
                <w:b/>
              </w:rPr>
              <w:t>Board</w:t>
            </w:r>
            <w:r w:rsidRPr="005A1AC4">
              <w:rPr>
                <w:rFonts w:cs="Arial"/>
              </w:rPr>
              <w:t>” shall mean any of them;</w:t>
            </w:r>
          </w:p>
        </w:tc>
      </w:tr>
      <w:tr w:rsidR="008D531F" w:rsidRPr="005A1AC4" w14:paraId="13200909" w14:textId="77777777" w:rsidTr="00B7015C">
        <w:tc>
          <w:tcPr>
            <w:tcW w:w="2729" w:type="dxa"/>
          </w:tcPr>
          <w:p w14:paraId="0ECBE1D8" w14:textId="77777777" w:rsidR="008D531F" w:rsidRPr="005A1AC4" w:rsidRDefault="008D531F" w:rsidP="00B7015C">
            <w:pPr>
              <w:rPr>
                <w:rFonts w:cs="Arial"/>
                <w:b/>
                <w:bCs/>
              </w:rPr>
            </w:pPr>
            <w:r w:rsidRPr="005A1AC4">
              <w:rPr>
                <w:rFonts w:cs="Arial"/>
                <w:b/>
              </w:rPr>
              <w:t>“Change Management Board”</w:t>
            </w:r>
          </w:p>
        </w:tc>
        <w:tc>
          <w:tcPr>
            <w:tcW w:w="5807" w:type="dxa"/>
          </w:tcPr>
          <w:p w14:paraId="3EA3C282" w14:textId="77777777" w:rsidR="008D531F" w:rsidRPr="005A1AC4" w:rsidRDefault="008D531F" w:rsidP="00B7015C">
            <w:pPr>
              <w:rPr>
                <w:rFonts w:cs="Arial"/>
              </w:rPr>
            </w:pPr>
            <w:r w:rsidRPr="005A1AC4">
              <w:rPr>
                <w:rFonts w:cs="Arial"/>
              </w:rPr>
              <w:t>the body described in Paragraph </w:t>
            </w:r>
            <w:r w:rsidRPr="005A1AC4">
              <w:rPr>
                <w:rFonts w:cs="Arial"/>
              </w:rPr>
              <w:fldChar w:fldCharType="begin"/>
            </w:r>
            <w:r w:rsidRPr="005A1AC4">
              <w:rPr>
                <w:rFonts w:cs="Arial"/>
              </w:rPr>
              <w:instrText xml:space="preserve"> REF _Ref46047949 \r \h </w:instrText>
            </w:r>
            <w:r>
              <w:rPr>
                <w:rFonts w:cs="Arial"/>
              </w:rPr>
              <w:instrText xml:space="preserve"> \* MERGEFORMAT </w:instrText>
            </w:r>
            <w:r w:rsidRPr="005A1AC4">
              <w:rPr>
                <w:rFonts w:cs="Arial"/>
              </w:rPr>
            </w:r>
            <w:r w:rsidRPr="005A1AC4">
              <w:rPr>
                <w:rFonts w:cs="Arial"/>
              </w:rPr>
              <w:fldChar w:fldCharType="separate"/>
            </w:r>
            <w:r>
              <w:rPr>
                <w:rFonts w:cs="Arial"/>
              </w:rPr>
              <w:t>6</w:t>
            </w:r>
            <w:r w:rsidRPr="005A1AC4">
              <w:rPr>
                <w:rFonts w:cs="Arial"/>
              </w:rPr>
              <w:fldChar w:fldCharType="end"/>
            </w:r>
            <w:r w:rsidRPr="005A1AC4">
              <w:rPr>
                <w:rFonts w:cs="Arial"/>
              </w:rPr>
              <w:t>;</w:t>
            </w:r>
          </w:p>
          <w:p w14:paraId="2B69C10E" w14:textId="77777777" w:rsidR="008D531F" w:rsidRPr="005A1AC4" w:rsidRDefault="008D531F" w:rsidP="00B7015C">
            <w:pPr>
              <w:rPr>
                <w:rFonts w:cs="Arial"/>
              </w:rPr>
            </w:pPr>
          </w:p>
        </w:tc>
      </w:tr>
      <w:tr w:rsidR="008D531F" w:rsidRPr="005A1AC4" w14:paraId="4F28E093" w14:textId="77777777" w:rsidTr="00B7015C">
        <w:tc>
          <w:tcPr>
            <w:tcW w:w="2729" w:type="dxa"/>
          </w:tcPr>
          <w:p w14:paraId="4F0754AB" w14:textId="77777777" w:rsidR="008D531F" w:rsidRPr="005A1AC4" w:rsidRDefault="008D531F" w:rsidP="00B7015C">
            <w:pPr>
              <w:rPr>
                <w:rFonts w:cs="Arial"/>
                <w:b/>
                <w:bCs/>
              </w:rPr>
            </w:pPr>
            <w:r w:rsidRPr="005A1AC4">
              <w:rPr>
                <w:rFonts w:cs="Arial"/>
                <w:b/>
              </w:rPr>
              <w:t>“</w:t>
            </w:r>
            <w:r w:rsidRPr="005A1AC4">
              <w:rPr>
                <w:rFonts w:cs="Arial"/>
                <w:b/>
                <w:bCs/>
              </w:rPr>
              <w:t>Project Managers</w:t>
            </w:r>
            <w:r w:rsidRPr="005A1AC4">
              <w:rPr>
                <w:rFonts w:cs="Arial"/>
                <w:b/>
              </w:rPr>
              <w:t>”</w:t>
            </w:r>
          </w:p>
        </w:tc>
        <w:tc>
          <w:tcPr>
            <w:tcW w:w="5807" w:type="dxa"/>
          </w:tcPr>
          <w:p w14:paraId="6747F903" w14:textId="77777777" w:rsidR="008D531F" w:rsidRPr="005A1AC4" w:rsidRDefault="008D531F" w:rsidP="00B7015C">
            <w:pPr>
              <w:rPr>
                <w:rFonts w:cs="Arial"/>
              </w:rPr>
            </w:pPr>
            <w:r w:rsidRPr="005A1AC4">
              <w:rPr>
                <w:rFonts w:cs="Arial"/>
              </w:rPr>
              <w:t>the individuals appointed as such by the Buyer and the Supplier in accordance with Paragraph </w:t>
            </w:r>
            <w:r w:rsidRPr="005A1AC4">
              <w:rPr>
                <w:rFonts w:cs="Arial"/>
              </w:rPr>
              <w:fldChar w:fldCharType="begin"/>
            </w:r>
            <w:r w:rsidRPr="005A1AC4">
              <w:rPr>
                <w:rFonts w:cs="Arial"/>
              </w:rPr>
              <w:instrText xml:space="preserve"> REF _Ref46047968 \r \h </w:instrText>
            </w:r>
            <w:r>
              <w:rPr>
                <w:rFonts w:cs="Arial"/>
              </w:rPr>
              <w:instrText xml:space="preserve"> \* MERGEFORMAT </w:instrText>
            </w:r>
            <w:r w:rsidRPr="005A1AC4">
              <w:rPr>
                <w:rFonts w:cs="Arial"/>
              </w:rPr>
            </w:r>
            <w:r w:rsidRPr="005A1AC4">
              <w:rPr>
                <w:rFonts w:cs="Arial"/>
              </w:rPr>
              <w:fldChar w:fldCharType="separate"/>
            </w:r>
            <w:r>
              <w:rPr>
                <w:rFonts w:cs="Arial"/>
              </w:rPr>
              <w:t>2</w:t>
            </w:r>
            <w:r w:rsidRPr="005A1AC4">
              <w:rPr>
                <w:rFonts w:cs="Arial"/>
              </w:rPr>
              <w:fldChar w:fldCharType="end"/>
            </w:r>
            <w:r w:rsidRPr="005A1AC4">
              <w:rPr>
                <w:rFonts w:cs="Arial"/>
              </w:rPr>
              <w:t xml:space="preserve">; </w:t>
            </w:r>
          </w:p>
        </w:tc>
      </w:tr>
      <w:tr w:rsidR="008D531F" w:rsidRPr="005A1AC4" w14:paraId="7D911854" w14:textId="77777777" w:rsidTr="00B7015C">
        <w:tc>
          <w:tcPr>
            <w:tcW w:w="2729" w:type="dxa"/>
          </w:tcPr>
          <w:p w14:paraId="6E3C443C" w14:textId="77777777" w:rsidR="008D531F" w:rsidRPr="005A1AC4" w:rsidRDefault="008D531F" w:rsidP="00B7015C">
            <w:pPr>
              <w:rPr>
                <w:rFonts w:cs="Arial"/>
                <w:b/>
                <w:bCs/>
              </w:rPr>
            </w:pPr>
            <w:r w:rsidRPr="005A1AC4">
              <w:rPr>
                <w:rFonts w:cs="Arial"/>
                <w:b/>
              </w:rPr>
              <w:t>“Risk Management Board”</w:t>
            </w:r>
          </w:p>
        </w:tc>
        <w:tc>
          <w:tcPr>
            <w:tcW w:w="5807" w:type="dxa"/>
          </w:tcPr>
          <w:p w14:paraId="1912B406" w14:textId="77777777" w:rsidR="008D531F" w:rsidRPr="005A1AC4" w:rsidRDefault="008D531F" w:rsidP="00B7015C">
            <w:pPr>
              <w:rPr>
                <w:rFonts w:cs="Arial"/>
              </w:rPr>
            </w:pPr>
            <w:r w:rsidRPr="005A1AC4">
              <w:rPr>
                <w:rFonts w:cs="Arial"/>
              </w:rPr>
              <w:t>the body described in Paragraph </w:t>
            </w:r>
            <w:r w:rsidRPr="005A1AC4">
              <w:rPr>
                <w:rFonts w:cs="Arial"/>
              </w:rPr>
              <w:fldChar w:fldCharType="begin"/>
            </w:r>
            <w:r w:rsidRPr="005A1AC4">
              <w:rPr>
                <w:rFonts w:cs="Arial"/>
              </w:rPr>
              <w:instrText xml:space="preserve"> REF _Ref46047981 \r \h </w:instrText>
            </w:r>
            <w:r>
              <w:rPr>
                <w:rFonts w:cs="Arial"/>
              </w:rPr>
              <w:instrText xml:space="preserve"> \* MERGEFORMAT </w:instrText>
            </w:r>
            <w:r w:rsidRPr="005A1AC4">
              <w:rPr>
                <w:rFonts w:cs="Arial"/>
              </w:rPr>
            </w:r>
            <w:r w:rsidRPr="005A1AC4">
              <w:rPr>
                <w:rFonts w:cs="Arial"/>
              </w:rPr>
              <w:fldChar w:fldCharType="separate"/>
            </w:r>
            <w:r>
              <w:rPr>
                <w:rFonts w:cs="Arial"/>
              </w:rPr>
              <w:t>8</w:t>
            </w:r>
            <w:r w:rsidRPr="005A1AC4">
              <w:rPr>
                <w:rFonts w:cs="Arial"/>
              </w:rPr>
              <w:fldChar w:fldCharType="end"/>
            </w:r>
            <w:r w:rsidRPr="005A1AC4">
              <w:rPr>
                <w:rFonts w:cs="Arial"/>
              </w:rPr>
              <w:t>;</w:t>
            </w:r>
          </w:p>
        </w:tc>
      </w:tr>
      <w:tr w:rsidR="008D531F" w:rsidRPr="005A1AC4" w14:paraId="17CAB7CF" w14:textId="77777777" w:rsidTr="00B7015C">
        <w:tc>
          <w:tcPr>
            <w:tcW w:w="2729" w:type="dxa"/>
          </w:tcPr>
          <w:p w14:paraId="425F39AA" w14:textId="77777777" w:rsidR="008D531F" w:rsidRPr="005A1AC4" w:rsidRDefault="008D531F" w:rsidP="00B7015C">
            <w:pPr>
              <w:rPr>
                <w:rFonts w:cs="Arial"/>
                <w:b/>
                <w:bCs/>
              </w:rPr>
            </w:pPr>
            <w:r w:rsidRPr="005A1AC4">
              <w:rPr>
                <w:rFonts w:cs="Arial"/>
                <w:b/>
                <w:bCs/>
              </w:rPr>
              <w:t>“Service Management Board”</w:t>
            </w:r>
          </w:p>
        </w:tc>
        <w:tc>
          <w:tcPr>
            <w:tcW w:w="5807" w:type="dxa"/>
          </w:tcPr>
          <w:p w14:paraId="5A33FF01" w14:textId="77777777" w:rsidR="008D531F" w:rsidRPr="005A1AC4" w:rsidRDefault="008D531F" w:rsidP="00B7015C">
            <w:pPr>
              <w:rPr>
                <w:rFonts w:cs="Arial"/>
              </w:rPr>
            </w:pPr>
            <w:r w:rsidRPr="005A1AC4">
              <w:rPr>
                <w:rFonts w:cs="Arial"/>
              </w:rPr>
              <w:t>the body described in Paragraph </w:t>
            </w:r>
            <w:r w:rsidRPr="005A1AC4">
              <w:rPr>
                <w:rFonts w:cs="Arial"/>
              </w:rPr>
              <w:fldChar w:fldCharType="begin"/>
            </w:r>
            <w:r w:rsidRPr="005A1AC4">
              <w:rPr>
                <w:rFonts w:cs="Arial"/>
              </w:rPr>
              <w:instrText xml:space="preserve"> REF _Ref46047999 \r \h </w:instrText>
            </w:r>
            <w:r>
              <w:rPr>
                <w:rFonts w:cs="Arial"/>
              </w:rPr>
              <w:instrText xml:space="preserve"> \* MERGEFORMAT </w:instrText>
            </w:r>
            <w:r w:rsidRPr="005A1AC4">
              <w:rPr>
                <w:rFonts w:cs="Arial"/>
              </w:rPr>
            </w:r>
            <w:r w:rsidRPr="005A1AC4">
              <w:rPr>
                <w:rFonts w:cs="Arial"/>
              </w:rPr>
              <w:fldChar w:fldCharType="separate"/>
            </w:r>
            <w:r>
              <w:rPr>
                <w:rFonts w:cs="Arial"/>
              </w:rPr>
              <w:t>4</w:t>
            </w:r>
            <w:r w:rsidRPr="005A1AC4">
              <w:rPr>
                <w:rFonts w:cs="Arial"/>
              </w:rPr>
              <w:fldChar w:fldCharType="end"/>
            </w:r>
            <w:r w:rsidRPr="005A1AC4">
              <w:rPr>
                <w:rFonts w:cs="Arial"/>
              </w:rPr>
              <w:t>; and</w:t>
            </w:r>
          </w:p>
        </w:tc>
      </w:tr>
      <w:tr w:rsidR="008D531F" w:rsidRPr="005A1AC4" w14:paraId="1B793361" w14:textId="77777777" w:rsidTr="00B7015C">
        <w:tc>
          <w:tcPr>
            <w:tcW w:w="2729" w:type="dxa"/>
          </w:tcPr>
          <w:p w14:paraId="56FA4FFF" w14:textId="77777777" w:rsidR="008D531F" w:rsidRPr="005A1AC4" w:rsidRDefault="008D531F" w:rsidP="00B7015C">
            <w:pPr>
              <w:rPr>
                <w:rFonts w:cs="Arial"/>
                <w:b/>
                <w:bCs/>
              </w:rPr>
            </w:pPr>
            <w:r w:rsidRPr="005A1AC4">
              <w:rPr>
                <w:rFonts w:cs="Arial"/>
                <w:b/>
              </w:rPr>
              <w:t>“Technical Board”</w:t>
            </w:r>
          </w:p>
        </w:tc>
        <w:tc>
          <w:tcPr>
            <w:tcW w:w="5807" w:type="dxa"/>
          </w:tcPr>
          <w:p w14:paraId="5BDBD4A2" w14:textId="77777777" w:rsidR="008D531F" w:rsidRPr="005A1AC4" w:rsidRDefault="008D531F" w:rsidP="00B7015C">
            <w:pPr>
              <w:rPr>
                <w:rFonts w:cs="Arial"/>
              </w:rPr>
            </w:pPr>
            <w:r w:rsidRPr="005A1AC4">
              <w:rPr>
                <w:rFonts w:cs="Arial"/>
              </w:rPr>
              <w:t>the body described in Paragraph </w:t>
            </w:r>
            <w:r w:rsidRPr="005A1AC4">
              <w:rPr>
                <w:rFonts w:cs="Arial"/>
              </w:rPr>
              <w:fldChar w:fldCharType="begin"/>
            </w:r>
            <w:r w:rsidRPr="005A1AC4">
              <w:rPr>
                <w:rFonts w:cs="Arial"/>
              </w:rPr>
              <w:instrText xml:space="preserve"> REF _Ref46047989 \r \h  \* MERGEFORMAT </w:instrText>
            </w:r>
            <w:r w:rsidRPr="005A1AC4">
              <w:rPr>
                <w:rFonts w:cs="Arial"/>
              </w:rPr>
            </w:r>
            <w:r w:rsidRPr="005A1AC4">
              <w:rPr>
                <w:rFonts w:cs="Arial"/>
              </w:rPr>
              <w:fldChar w:fldCharType="separate"/>
            </w:r>
            <w:r>
              <w:rPr>
                <w:rFonts w:cs="Arial"/>
              </w:rPr>
              <w:t>7</w:t>
            </w:r>
            <w:r w:rsidRPr="005A1AC4">
              <w:rPr>
                <w:rFonts w:cs="Arial"/>
              </w:rPr>
              <w:fldChar w:fldCharType="end"/>
            </w:r>
            <w:r w:rsidRPr="005A1AC4">
              <w:rPr>
                <w:rFonts w:cs="Arial"/>
              </w:rPr>
              <w:t>.</w:t>
            </w:r>
          </w:p>
        </w:tc>
      </w:tr>
    </w:tbl>
    <w:p w14:paraId="13B4D2A1" w14:textId="77777777" w:rsidR="008D531F" w:rsidRPr="005A1AC4" w:rsidRDefault="008D531F" w:rsidP="00BE2264">
      <w:pPr>
        <w:pStyle w:val="SchedClauses"/>
        <w:numPr>
          <w:ilvl w:val="0"/>
          <w:numId w:val="84"/>
        </w:numPr>
        <w:autoSpaceDN/>
        <w:spacing w:before="120" w:after="120"/>
        <w:rPr>
          <w:b/>
        </w:rPr>
      </w:pPr>
      <w:bookmarkStart w:id="462" w:name="_Ref46047968"/>
      <w:r w:rsidRPr="005A1AC4">
        <w:rPr>
          <w:b/>
        </w:rPr>
        <w:t>MANAGEMENT OF THE SERVICES</w:t>
      </w:r>
      <w:bookmarkEnd w:id="462"/>
    </w:p>
    <w:p w14:paraId="1B011B6B" w14:textId="77777777" w:rsidR="008D531F" w:rsidRPr="005A1AC4" w:rsidRDefault="008D531F" w:rsidP="00BE2264">
      <w:pPr>
        <w:pStyle w:val="SchedClauses"/>
        <w:numPr>
          <w:ilvl w:val="1"/>
          <w:numId w:val="84"/>
        </w:numPr>
        <w:autoSpaceDN/>
        <w:spacing w:before="120" w:after="120"/>
        <w:rPr>
          <w:rFonts w:cstheme="minorHAnsi"/>
        </w:rPr>
      </w:pPr>
      <w:bookmarkStart w:id="463" w:name="_Ref350360363"/>
      <w:r w:rsidRPr="005A1AC4">
        <w:rPr>
          <w:rFonts w:cstheme="minorHAnsi"/>
        </w:rPr>
        <w:t xml:space="preserve">The Supplier and the Buyer shall each appoint a project manager for the purposes of this Contract through whom </w:t>
      </w:r>
      <w:bookmarkStart w:id="464" w:name="_Ref350360394"/>
      <w:bookmarkEnd w:id="463"/>
      <w:r w:rsidRPr="005A1AC4">
        <w:rPr>
          <w:rFonts w:cstheme="minorHAnsi"/>
        </w:rPr>
        <w:t>the Services shall be managed at a day-to-day.</w:t>
      </w:r>
      <w:bookmarkEnd w:id="464"/>
      <w:r w:rsidRPr="005A1AC4">
        <w:rPr>
          <w:rFonts w:cstheme="minorHAnsi"/>
        </w:rPr>
        <w:t xml:space="preserve"> </w:t>
      </w:r>
    </w:p>
    <w:p w14:paraId="1485A2CD"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 xml:space="preserve">Both Parties shall ensure that appropriate resource is made available on a regular basis such that the aims, objectives and specific provisions of this Contract can be fully realised. </w:t>
      </w:r>
    </w:p>
    <w:p w14:paraId="65C35E86" w14:textId="77777777" w:rsidR="008D531F" w:rsidRPr="005A1AC4" w:rsidRDefault="008D531F" w:rsidP="00BE2264">
      <w:pPr>
        <w:pStyle w:val="SchedClauses"/>
        <w:numPr>
          <w:ilvl w:val="0"/>
          <w:numId w:val="84"/>
        </w:numPr>
        <w:autoSpaceDN/>
        <w:spacing w:before="120" w:after="120"/>
        <w:rPr>
          <w:b/>
        </w:rPr>
      </w:pPr>
      <w:r w:rsidRPr="005A1AC4">
        <w:rPr>
          <w:b/>
        </w:rPr>
        <w:t>BOARDS</w:t>
      </w:r>
    </w:p>
    <w:p w14:paraId="130E2289" w14:textId="77777777" w:rsidR="008D531F" w:rsidRPr="005A1AC4" w:rsidRDefault="008D531F" w:rsidP="008D531F">
      <w:pPr>
        <w:pStyle w:val="Body2"/>
        <w:spacing w:before="120" w:after="120"/>
      </w:pPr>
      <w:r w:rsidRPr="005A1AC4">
        <w:t>Establishment and structure of the Boards</w:t>
      </w:r>
    </w:p>
    <w:p w14:paraId="204F8BCE"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Boards shall be established by the Buyer for the purposes of this Contract on which both the Supplier and the Buyer shall be represented.</w:t>
      </w:r>
    </w:p>
    <w:p w14:paraId="26B333DB"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In relation to each Board, the:</w:t>
      </w:r>
    </w:p>
    <w:p w14:paraId="43D9201D"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Buyer Board Members;</w:t>
      </w:r>
    </w:p>
    <w:p w14:paraId="7BB1E447"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Supplier Board Members;</w:t>
      </w:r>
    </w:p>
    <w:p w14:paraId="728F7FA3"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frequency that the Board shall meet (unless otherwise agreed between the Parties);</w:t>
      </w:r>
    </w:p>
    <w:p w14:paraId="06207632"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location of the Board's meetings; and</w:t>
      </w:r>
    </w:p>
    <w:p w14:paraId="266317E2"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planned start date by which the Board shall be established,</w:t>
      </w:r>
    </w:p>
    <w:p w14:paraId="42980A06" w14:textId="77777777" w:rsidR="008D531F" w:rsidRPr="005A1AC4" w:rsidRDefault="008D531F" w:rsidP="008D531F">
      <w:pPr>
        <w:ind w:left="1418"/>
        <w:rPr>
          <w:rFonts w:cs="Arial"/>
        </w:rPr>
      </w:pPr>
    </w:p>
    <w:p w14:paraId="5DC5689C" w14:textId="77777777" w:rsidR="008D531F" w:rsidRPr="005A1AC4" w:rsidRDefault="008D531F" w:rsidP="008D531F">
      <w:pPr>
        <w:ind w:left="1418"/>
        <w:rPr>
          <w:rFonts w:cs="Arial"/>
        </w:rPr>
      </w:pPr>
      <w:r w:rsidRPr="005A1AC4">
        <w:rPr>
          <w:rFonts w:cs="Arial"/>
        </w:rPr>
        <w:tab/>
        <w:t xml:space="preserve">shall be as set out in Part B of Attachment </w:t>
      </w:r>
      <w:r w:rsidRPr="005A1AC4">
        <w:rPr>
          <w:rFonts w:cstheme="minorHAnsi"/>
        </w:rPr>
        <w:t xml:space="preserve">8 (Governance) </w:t>
      </w:r>
      <w:r w:rsidRPr="005A1AC4">
        <w:rPr>
          <w:rFonts w:cs="Arial"/>
        </w:rPr>
        <w:t xml:space="preserve">of the Order Form. </w:t>
      </w:r>
    </w:p>
    <w:p w14:paraId="794B201B" w14:textId="77777777" w:rsidR="008D531F" w:rsidRPr="005A1AC4" w:rsidRDefault="008D531F" w:rsidP="00BE2264">
      <w:pPr>
        <w:pStyle w:val="SchedClauses"/>
        <w:numPr>
          <w:ilvl w:val="1"/>
          <w:numId w:val="84"/>
        </w:numPr>
        <w:autoSpaceDN/>
        <w:spacing w:before="120" w:after="120"/>
        <w:rPr>
          <w:rFonts w:cstheme="minorHAnsi"/>
        </w:rPr>
      </w:pPr>
      <w:bookmarkStart w:id="465" w:name="_Ref46047937"/>
      <w:r w:rsidRPr="005A1AC4">
        <w:rPr>
          <w:rFonts w:cstheme="minorHAnsi"/>
        </w:rPr>
        <w:t>In the event that either Party wishes to replace any of its appointed Board Members, that Party shall notify the other in writing of the proposed change for agreement by the other Party (such agreement not to be unreasonably withheld or delayed).  Notwithstanding the foregoing it is intended that each Buyer Board Member has at all times a counterpart Supplier Board Member of equivalent seniority and expertise.</w:t>
      </w:r>
      <w:bookmarkEnd w:id="465"/>
    </w:p>
    <w:p w14:paraId="521B9A2D" w14:textId="77777777" w:rsidR="008D531F" w:rsidRPr="005A1AC4" w:rsidRDefault="008D531F" w:rsidP="008D531F">
      <w:pPr>
        <w:pStyle w:val="Body3"/>
        <w:ind w:left="709"/>
        <w:jc w:val="left"/>
        <w:rPr>
          <w:b/>
        </w:rPr>
      </w:pPr>
      <w:r w:rsidRPr="005A1AC4">
        <w:rPr>
          <w:b/>
        </w:rPr>
        <w:t xml:space="preserve"> Board Meetings </w:t>
      </w:r>
      <w:r w:rsidRPr="005A1AC4">
        <w:rPr>
          <w:b/>
        </w:rPr>
        <w:br/>
      </w:r>
    </w:p>
    <w:p w14:paraId="07F69F9F"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w:t>
      </w:r>
    </w:p>
    <w:p w14:paraId="1B564020"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a delegate attends the relevant Board meeting in his/her place who (wherever possible) is properly briefed and prepared; and</w:t>
      </w:r>
    </w:p>
    <w:p w14:paraId="56E6C94A"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that he/she is debriefed by such delegate after the Board Meeting.</w:t>
      </w:r>
    </w:p>
    <w:p w14:paraId="6EC50887"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 xml:space="preserve">A chairperson shall be appointed by the Buyer for each Board as identified in </w:t>
      </w:r>
      <w:r w:rsidRPr="005A1AC4">
        <w:rPr>
          <w:rFonts w:cs="Arial"/>
          <w:szCs w:val="24"/>
        </w:rPr>
        <w:t xml:space="preserve">Part B of Attachment </w:t>
      </w:r>
      <w:r w:rsidRPr="005A1AC4">
        <w:rPr>
          <w:rFonts w:cstheme="minorHAnsi"/>
        </w:rPr>
        <w:t xml:space="preserve">8 (Governance) </w:t>
      </w:r>
      <w:r w:rsidRPr="005A1AC4">
        <w:rPr>
          <w:rFonts w:cs="Arial"/>
          <w:szCs w:val="24"/>
        </w:rPr>
        <w:t>of the Order Form</w:t>
      </w:r>
      <w:r w:rsidRPr="005A1AC4">
        <w:rPr>
          <w:rFonts w:cstheme="minorHAnsi"/>
        </w:rPr>
        <w:t>.  The chairperson shall be responsible for:</w:t>
      </w:r>
    </w:p>
    <w:p w14:paraId="17E50B6C"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scheduling Board meetings;</w:t>
      </w:r>
    </w:p>
    <w:p w14:paraId="48F3E2C2"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setting the agenda for Board meetings and circulating to all attendees in advance of such meeting;</w:t>
      </w:r>
    </w:p>
    <w:p w14:paraId="4F4F12FA"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chairing the Board meetings;</w:t>
      </w:r>
    </w:p>
    <w:p w14:paraId="2797ED3E"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monitoring the progress of any follow up tasks and activities agreed to be carried out following Board meetings;</w:t>
      </w:r>
    </w:p>
    <w:p w14:paraId="0A7536FF"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ensuring that minutes for Board meetings are recorded and disseminated electronically to the appropriate persons and to all Board meeting participants within seven (7) Working Days after the Board meeting; and</w:t>
      </w:r>
    </w:p>
    <w:p w14:paraId="4DCB9573"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facilitating the process or procedure by which any decision agreed at any Board meeting is given effect in the appropriate manner.</w:t>
      </w:r>
    </w:p>
    <w:p w14:paraId="16313B31"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Board meetings shall be quorate as long as at least two representatives from each Party are present.</w:t>
      </w:r>
    </w:p>
    <w:p w14:paraId="79B8752E"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Parties shall ensure, as far as reasonably practicable, that all Boards shall as soon as reasonably practicable resolve the issues and achieve the objectives placed before them.  Each Party shall endeavour to ensure that Board Members are empowered to make relevant decisions or have access to empowered individuals for decisions to be made to achieve this.</w:t>
      </w:r>
    </w:p>
    <w:p w14:paraId="34745043" w14:textId="77777777" w:rsidR="008D531F" w:rsidRPr="005A1AC4" w:rsidRDefault="008D531F" w:rsidP="00BE2264">
      <w:pPr>
        <w:pStyle w:val="SchedClauses"/>
        <w:numPr>
          <w:ilvl w:val="0"/>
          <w:numId w:val="84"/>
        </w:numPr>
        <w:autoSpaceDN/>
        <w:spacing w:before="120" w:after="120"/>
        <w:rPr>
          <w:b/>
        </w:rPr>
      </w:pPr>
      <w:bookmarkStart w:id="466" w:name="_Ref46047999"/>
      <w:r w:rsidRPr="005A1AC4">
        <w:rPr>
          <w:b/>
        </w:rPr>
        <w:t>ROLE OF THE SERVICE MANAGEMENT BOARD</w:t>
      </w:r>
      <w:bookmarkEnd w:id="466"/>
    </w:p>
    <w:p w14:paraId="6D37D934"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Service Management Board shall be responsible for the executive management of the Services and shall:</w:t>
      </w:r>
    </w:p>
    <w:p w14:paraId="129488F1"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be accountable to the Programme Board for comprehensive oversight of the Services and for the senior management of the operational relationship between the Parties;</w:t>
      </w:r>
    </w:p>
    <w:p w14:paraId="67565280"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report to the Programme Board on significant issues requiring decision and resolution by the Programme Board and on progress against the high level Implementation Plan;</w:t>
      </w:r>
    </w:p>
    <w:p w14:paraId="75A7E73E"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receive reports from the Project Managers on matters such as issues relating to delivery of existing Services and performance against Performance Indicators, progress against the Implementation Plan and possible future developments;</w:t>
      </w:r>
    </w:p>
    <w:p w14:paraId="455F2132"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review and report to the Programme Board on service management, co-ordination of individual projects and any integration issues;</w:t>
      </w:r>
    </w:p>
    <w:p w14:paraId="6D8955C0"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deal with the prioritisation of resources and the appointment of Project Managers on behalf of the Parties;</w:t>
      </w:r>
    </w:p>
    <w:p w14:paraId="48AB97BE" w14:textId="77777777" w:rsidR="008D531F" w:rsidRPr="005A1AC4" w:rsidRDefault="008D531F" w:rsidP="00BE2264">
      <w:pPr>
        <w:pStyle w:val="SchedClauses"/>
        <w:numPr>
          <w:ilvl w:val="2"/>
          <w:numId w:val="84"/>
        </w:numPr>
        <w:autoSpaceDN/>
        <w:spacing w:before="120" w:after="120"/>
        <w:rPr>
          <w:rFonts w:cstheme="minorHAnsi"/>
        </w:rPr>
      </w:pPr>
      <w:bookmarkStart w:id="467" w:name="_Ref127944779"/>
      <w:r w:rsidRPr="005A1AC4">
        <w:rPr>
          <w:rFonts w:cstheme="minorHAnsi"/>
        </w:rPr>
        <w:t>consider and resolve Disputes (including Disputes as to the cause of a Delay or the performance of the Services) in the first instance and if necessary escalate the Dispute to the Programme Board; and</w:t>
      </w:r>
      <w:bookmarkEnd w:id="467"/>
    </w:p>
    <w:p w14:paraId="79E92A90"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develop operational/supplier relationship and develop and propose the relationship development strategy and ensure the implementation of the same.</w:t>
      </w:r>
    </w:p>
    <w:p w14:paraId="0112CEA7" w14:textId="77777777" w:rsidR="008D531F" w:rsidRPr="005A1AC4" w:rsidRDefault="008D531F" w:rsidP="00BE2264">
      <w:pPr>
        <w:pStyle w:val="SchedClauses"/>
        <w:numPr>
          <w:ilvl w:val="0"/>
          <w:numId w:val="84"/>
        </w:numPr>
        <w:autoSpaceDN/>
        <w:spacing w:before="120" w:after="120"/>
        <w:rPr>
          <w:b/>
        </w:rPr>
      </w:pPr>
      <w:r w:rsidRPr="005A1AC4">
        <w:rPr>
          <w:b/>
        </w:rPr>
        <w:t>ROLE OF THE PROGRAMME BOARD</w:t>
      </w:r>
    </w:p>
    <w:p w14:paraId="498E855B"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Programme Board shall:</w:t>
      </w:r>
    </w:p>
    <w:p w14:paraId="7B9EBFBC"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provide senior level guidance, leadership and strategy for the overall delivery of the Services;</w:t>
      </w:r>
    </w:p>
    <w:p w14:paraId="142E8623"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 xml:space="preserve">be the point of escalation from the Change Management Board, the Technical Board and the Service Management Board; </w:t>
      </w:r>
    </w:p>
    <w:p w14:paraId="57DCA37C"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ensure that this Contract is operated throughout the Contract Period in a manner which optimises the value for money and operational benefit derived by the Buyer and the commercial benefit derived by the Supplier;</w:t>
      </w:r>
    </w:p>
    <w:p w14:paraId="4678C3C8"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receive and review reports from the Service Management Board and review reports on technology, service and other developments that offer potential for improving the benefit that either Party is receiving, in particular value for money;</w:t>
      </w:r>
    </w:p>
    <w:p w14:paraId="21FBB38A"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 xml:space="preserve">determine business strategy and provide guidance on policy matters which may impact on the implementation of the Services; </w:t>
      </w:r>
    </w:p>
    <w:p w14:paraId="50236D7A"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 xml:space="preserve">provide guidance and authorisation to the Change Management Board on relevant Changes. </w:t>
      </w:r>
    </w:p>
    <w:p w14:paraId="7A2BD1EF" w14:textId="77777777" w:rsidR="008D531F" w:rsidRPr="005A1AC4" w:rsidRDefault="008D531F" w:rsidP="00BE2264">
      <w:pPr>
        <w:pStyle w:val="SchedClauses"/>
        <w:numPr>
          <w:ilvl w:val="0"/>
          <w:numId w:val="84"/>
        </w:numPr>
        <w:autoSpaceDN/>
        <w:spacing w:before="120" w:after="120"/>
        <w:rPr>
          <w:b/>
        </w:rPr>
      </w:pPr>
      <w:bookmarkStart w:id="468" w:name="_Ref46047949"/>
      <w:r w:rsidRPr="005A1AC4">
        <w:rPr>
          <w:b/>
        </w:rPr>
        <w:t>ROLE OF THE CHANGE MANAGEMENT BOARD</w:t>
      </w:r>
      <w:bookmarkEnd w:id="468"/>
    </w:p>
    <w:p w14:paraId="7E21BE3F"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Change Management Board shall assess the impact and approve or reject all Change Requests. Changes which will have a significant impact on the Services shall be escalated to the Programme Board.</w:t>
      </w:r>
    </w:p>
    <w:p w14:paraId="6F8C83F9"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Change Management Board shall:</w:t>
      </w:r>
    </w:p>
    <w:p w14:paraId="7CAFE8DB"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 xml:space="preserve">analyse and record the impact of all Changes, specifically whether the proposed Change: </w:t>
      </w:r>
    </w:p>
    <w:p w14:paraId="03850E13" w14:textId="77777777" w:rsidR="008D531F" w:rsidRPr="005A1AC4" w:rsidRDefault="008D531F" w:rsidP="00BE2264">
      <w:pPr>
        <w:pStyle w:val="SchedClauses"/>
        <w:numPr>
          <w:ilvl w:val="5"/>
          <w:numId w:val="84"/>
        </w:numPr>
        <w:autoSpaceDN/>
        <w:spacing w:before="120" w:after="120"/>
        <w:ind w:left="3119"/>
        <w:rPr>
          <w:rFonts w:cstheme="minorHAnsi"/>
        </w:rPr>
      </w:pPr>
      <w:r w:rsidRPr="005A1AC4">
        <w:rPr>
          <w:rFonts w:cstheme="minorHAnsi"/>
        </w:rPr>
        <w:t xml:space="preserve">has an impact on other areas or aspects of this Contract and/or other documentation relating to the Services; </w:t>
      </w:r>
    </w:p>
    <w:p w14:paraId="2279B3C3" w14:textId="77777777" w:rsidR="008D531F" w:rsidRPr="005A1AC4" w:rsidRDefault="008D531F" w:rsidP="00BE2264">
      <w:pPr>
        <w:pStyle w:val="SchedClauses"/>
        <w:numPr>
          <w:ilvl w:val="5"/>
          <w:numId w:val="84"/>
        </w:numPr>
        <w:autoSpaceDN/>
        <w:spacing w:before="120" w:after="120"/>
        <w:ind w:left="3119"/>
        <w:rPr>
          <w:rFonts w:cstheme="minorHAnsi"/>
        </w:rPr>
      </w:pPr>
      <w:r w:rsidRPr="005A1AC4">
        <w:rPr>
          <w:rFonts w:cstheme="minorHAnsi"/>
        </w:rPr>
        <w:t xml:space="preserve">has an impact on the ability of the Buyer  to meet its agreed business needs within agreed time-scales; </w:t>
      </w:r>
    </w:p>
    <w:p w14:paraId="31F216E8" w14:textId="77777777" w:rsidR="008D531F" w:rsidRPr="005A1AC4" w:rsidRDefault="008D531F" w:rsidP="00BE2264">
      <w:pPr>
        <w:pStyle w:val="SchedClauses"/>
        <w:numPr>
          <w:ilvl w:val="5"/>
          <w:numId w:val="84"/>
        </w:numPr>
        <w:autoSpaceDN/>
        <w:spacing w:before="120" w:after="120"/>
        <w:ind w:left="3119"/>
        <w:rPr>
          <w:rFonts w:cstheme="minorHAnsi"/>
        </w:rPr>
      </w:pPr>
      <w:r w:rsidRPr="005A1AC4">
        <w:rPr>
          <w:rFonts w:cstheme="minorHAnsi"/>
        </w:rPr>
        <w:t>will raise any risks or issues relating to the proposed Change; and</w:t>
      </w:r>
    </w:p>
    <w:p w14:paraId="2F659EAB" w14:textId="77777777" w:rsidR="008D531F" w:rsidRPr="005A1AC4" w:rsidRDefault="008D531F" w:rsidP="00BE2264">
      <w:pPr>
        <w:pStyle w:val="SchedClauses"/>
        <w:numPr>
          <w:ilvl w:val="5"/>
          <w:numId w:val="84"/>
        </w:numPr>
        <w:autoSpaceDN/>
        <w:spacing w:before="120" w:after="120"/>
        <w:ind w:left="3119"/>
        <w:rPr>
          <w:rFonts w:cstheme="minorHAnsi"/>
        </w:rPr>
      </w:pPr>
      <w:r w:rsidRPr="005A1AC4">
        <w:rPr>
          <w:rFonts w:cstheme="minorHAnsi"/>
        </w:rPr>
        <w:t>will provide value for money in consideration of any changes to the future Charges and/or Service Levels;</w:t>
      </w:r>
    </w:p>
    <w:p w14:paraId="6884DE89"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provide recommendations, seek guidance and authorisation from the Programme Board as required; and</w:t>
      </w:r>
    </w:p>
    <w:p w14:paraId="4C5A147F"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approve or reject (close) all proposed Changes.</w:t>
      </w:r>
    </w:p>
    <w:p w14:paraId="36D1271A" w14:textId="77777777" w:rsidR="008D531F" w:rsidRPr="005A1AC4" w:rsidRDefault="008D531F" w:rsidP="00BE2264">
      <w:pPr>
        <w:pStyle w:val="SchedClauses"/>
        <w:numPr>
          <w:ilvl w:val="0"/>
          <w:numId w:val="84"/>
        </w:numPr>
        <w:autoSpaceDN/>
        <w:spacing w:before="120" w:after="120"/>
        <w:rPr>
          <w:b/>
        </w:rPr>
      </w:pPr>
      <w:bookmarkStart w:id="469" w:name="_Ref46047989"/>
      <w:r w:rsidRPr="005A1AC4">
        <w:rPr>
          <w:b/>
        </w:rPr>
        <w:t>ROLE OF THE TECHNICAL BOARD</w:t>
      </w:r>
      <w:bookmarkEnd w:id="469"/>
      <w:r w:rsidRPr="005A1AC4">
        <w:rPr>
          <w:b/>
        </w:rPr>
        <w:t xml:space="preserve"> </w:t>
      </w:r>
    </w:p>
    <w:p w14:paraId="10D5D78E"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Technical Board shall be accountable to the Programme Board for oversight of the technology used in the Services and ensuring that technological choices are made to maximise the long term value of the Services.</w:t>
      </w:r>
    </w:p>
    <w:p w14:paraId="76BB2485"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Technical Board shall:</w:t>
      </w:r>
    </w:p>
    <w:p w14:paraId="0474FC87"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ensure compliance with the Standards;</w:t>
      </w:r>
    </w:p>
    <w:p w14:paraId="17088469"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grant dispensations for variations from such compliance where appropriate;</w:t>
      </w:r>
    </w:p>
    <w:p w14:paraId="3CCC80EB"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assure the coherence and consistency of the systems architecture for the Services;</w:t>
      </w:r>
    </w:p>
    <w:p w14:paraId="0C7A89DF"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monitor developments in new technology and reporting on their potential benefit to the Services; and</w:t>
      </w:r>
    </w:p>
    <w:p w14:paraId="5407E2F6"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provide advice, guidance and information on technical issues.</w:t>
      </w:r>
    </w:p>
    <w:p w14:paraId="4D9AE4FD" w14:textId="77777777" w:rsidR="008D531F" w:rsidRPr="005A1AC4" w:rsidRDefault="008D531F" w:rsidP="00BE2264">
      <w:pPr>
        <w:pStyle w:val="SchedClauses"/>
        <w:numPr>
          <w:ilvl w:val="0"/>
          <w:numId w:val="84"/>
        </w:numPr>
        <w:autoSpaceDN/>
        <w:spacing w:before="120" w:after="120"/>
        <w:rPr>
          <w:b/>
        </w:rPr>
      </w:pPr>
      <w:bookmarkStart w:id="470" w:name="_Ref46047981"/>
      <w:r w:rsidRPr="005A1AC4">
        <w:rPr>
          <w:b/>
        </w:rPr>
        <w:t>ROLE OF THE RISK MANAGEMENT BOARD</w:t>
      </w:r>
      <w:bookmarkEnd w:id="470"/>
      <w:r w:rsidRPr="005A1AC4">
        <w:rPr>
          <w:b/>
        </w:rPr>
        <w:t xml:space="preserve"> </w:t>
      </w:r>
    </w:p>
    <w:p w14:paraId="4A4F8DC9"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Risk Management Board shall identify and manage risks relating to the performance of the Services.</w:t>
      </w:r>
    </w:p>
    <w:p w14:paraId="68FF239F"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Risk Management Board shall:</w:t>
      </w:r>
    </w:p>
    <w:p w14:paraId="1F066F2B"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 xml:space="preserve">provide assurance to the Programme Board that risks are being effectively managed across the Services, including reporting the ‘top 5’ risks to the Programme Board on a monthly basis; </w:t>
      </w:r>
    </w:p>
    <w:p w14:paraId="54E38762"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 xml:space="preserve">identify the risks to be reported to the Programme Board via the regular risk reports; </w:t>
      </w:r>
    </w:p>
    <w:p w14:paraId="37CD8E5F"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 xml:space="preserve">subject to the Change Control Procedure, accept or reject new risks proposed for inclusion in the Risk Register; </w:t>
      </w:r>
    </w:p>
    <w:p w14:paraId="63DBAF32"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ratify or refuse requests to close risks on the Risk Register; and</w:t>
      </w:r>
    </w:p>
    <w:p w14:paraId="7DDD0573"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identify risks relating to or arising out of the performance of the Services and provisional owners of these risks.</w:t>
      </w:r>
    </w:p>
    <w:p w14:paraId="23270963" w14:textId="77777777" w:rsidR="008D531F" w:rsidRPr="005A1AC4" w:rsidRDefault="008D531F" w:rsidP="00BE2264">
      <w:pPr>
        <w:pStyle w:val="SchedClauses"/>
        <w:numPr>
          <w:ilvl w:val="0"/>
          <w:numId w:val="84"/>
        </w:numPr>
        <w:autoSpaceDN/>
        <w:spacing w:before="120" w:after="120"/>
        <w:rPr>
          <w:b/>
        </w:rPr>
      </w:pPr>
      <w:r w:rsidRPr="005A1AC4">
        <w:rPr>
          <w:b/>
        </w:rPr>
        <w:t>CONTRACT MANAGEMENT MECHANISMS</w:t>
      </w:r>
    </w:p>
    <w:p w14:paraId="2B9FD124"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Both Parties shall pro-actively manage risks attributed to them under the terms of this Contract.</w:t>
      </w:r>
    </w:p>
    <w:p w14:paraId="2D271212"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Supplier shall develop, operate, maintain and amend, as agreed with the Buyer, processes for:</w:t>
      </w:r>
    </w:p>
    <w:p w14:paraId="4EECF4A9"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the identification and management of risks;</w:t>
      </w:r>
    </w:p>
    <w:p w14:paraId="7372D31B"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the identification and management of issues; and</w:t>
      </w:r>
    </w:p>
    <w:p w14:paraId="1719993D" w14:textId="77777777" w:rsidR="008D531F" w:rsidRPr="005A1AC4" w:rsidRDefault="008D531F" w:rsidP="00BE2264">
      <w:pPr>
        <w:pStyle w:val="SchedClauses"/>
        <w:numPr>
          <w:ilvl w:val="2"/>
          <w:numId w:val="84"/>
        </w:numPr>
        <w:autoSpaceDN/>
        <w:spacing w:before="120" w:after="120"/>
        <w:rPr>
          <w:rFonts w:cstheme="minorHAnsi"/>
        </w:rPr>
      </w:pPr>
      <w:r w:rsidRPr="005A1AC4">
        <w:rPr>
          <w:rFonts w:cstheme="minorHAnsi"/>
        </w:rPr>
        <w:t>monitoring and controlling project plans.</w:t>
      </w:r>
    </w:p>
    <w:p w14:paraId="4C187853"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Risk Register shall be updated by the Supplier and submitted for review by the Risk Management Board.</w:t>
      </w:r>
    </w:p>
    <w:p w14:paraId="61CCE6B6" w14:textId="77777777" w:rsidR="008D531F" w:rsidRPr="005A1AC4" w:rsidRDefault="008D531F" w:rsidP="00BE2264">
      <w:pPr>
        <w:pStyle w:val="SchedClauses"/>
        <w:numPr>
          <w:ilvl w:val="0"/>
          <w:numId w:val="84"/>
        </w:numPr>
        <w:autoSpaceDN/>
        <w:spacing w:before="120" w:after="120"/>
        <w:rPr>
          <w:b/>
        </w:rPr>
      </w:pPr>
      <w:r w:rsidRPr="005A1AC4">
        <w:rPr>
          <w:b/>
        </w:rPr>
        <w:t>ANNUAL REVIEW</w:t>
      </w:r>
    </w:p>
    <w:p w14:paraId="0CBBB6CD"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An annual review meeting shall be held throughout the Contract Period on a date to be agreed between the Parties.</w:t>
      </w:r>
    </w:p>
    <w:p w14:paraId="1860926B" w14:textId="77777777" w:rsidR="008D531F" w:rsidRPr="005A1AC4" w:rsidRDefault="008D531F" w:rsidP="00BE2264">
      <w:pPr>
        <w:pStyle w:val="SchedClauses"/>
        <w:numPr>
          <w:ilvl w:val="1"/>
          <w:numId w:val="84"/>
        </w:numPr>
        <w:autoSpaceDN/>
        <w:spacing w:before="120" w:after="120"/>
        <w:rPr>
          <w:rFonts w:cstheme="minorHAnsi"/>
        </w:rPr>
      </w:pPr>
      <w:r w:rsidRPr="005A1AC4">
        <w:rPr>
          <w:rFonts w:cstheme="minorHAnsi"/>
        </w:rPr>
        <w:t>The meetings shall be attended by the Buyer Representative and Supplier Representative and any other persons considered by the Buyer necessary for the review.</w:t>
      </w:r>
    </w:p>
    <w:p w14:paraId="4BDDD256" w14:textId="77777777" w:rsidR="008D531F" w:rsidRPr="005A1AC4" w:rsidRDefault="008D531F" w:rsidP="008D531F">
      <w:pPr>
        <w:pStyle w:val="SchedClauses"/>
        <w:spacing w:before="120" w:after="120"/>
        <w:rPr>
          <w:rFonts w:cstheme="minorHAnsi"/>
        </w:rPr>
      </w:pPr>
    </w:p>
    <w:p w14:paraId="17DB0151" w14:textId="77777777" w:rsidR="008D531F" w:rsidRPr="005A1AC4" w:rsidRDefault="008D531F" w:rsidP="008D531F">
      <w:pPr>
        <w:pStyle w:val="Body3"/>
      </w:pPr>
    </w:p>
    <w:p w14:paraId="47CE2C42" w14:textId="77777777" w:rsidR="008D531F" w:rsidRPr="005A1AC4" w:rsidRDefault="008D531F" w:rsidP="008D531F">
      <w:pPr>
        <w:pStyle w:val="Body2"/>
      </w:pPr>
    </w:p>
    <w:p w14:paraId="4B84C3C8" w14:textId="77777777" w:rsidR="008D531F" w:rsidRPr="005A1AC4" w:rsidRDefault="008D531F" w:rsidP="008D531F">
      <w:pPr>
        <w:pStyle w:val="Body2"/>
      </w:pPr>
    </w:p>
    <w:p w14:paraId="3F57A766" w14:textId="77777777" w:rsidR="008D531F" w:rsidRPr="005A1AC4" w:rsidRDefault="008D531F" w:rsidP="008D531F">
      <w:pPr>
        <w:pStyle w:val="Body3"/>
      </w:pPr>
    </w:p>
    <w:p w14:paraId="20BDC26F" w14:textId="77777777" w:rsidR="008D531F" w:rsidRPr="005A1AC4" w:rsidRDefault="008D531F" w:rsidP="008D531F">
      <w:pPr>
        <w:pStyle w:val="Body2"/>
      </w:pPr>
    </w:p>
    <w:p w14:paraId="2AD8CFA7" w14:textId="77777777" w:rsidR="008D531F" w:rsidRPr="005A1AC4" w:rsidRDefault="008D531F" w:rsidP="008D531F">
      <w:pPr>
        <w:pStyle w:val="Body4"/>
      </w:pPr>
    </w:p>
    <w:p w14:paraId="5AA2FD67" w14:textId="77777777" w:rsidR="008D531F" w:rsidRPr="005A1AC4" w:rsidRDefault="008D531F" w:rsidP="008D531F">
      <w:pPr>
        <w:pStyle w:val="Body4"/>
      </w:pPr>
    </w:p>
    <w:p w14:paraId="39E03A0D" w14:textId="77777777" w:rsidR="008D531F" w:rsidRPr="005A1AC4" w:rsidRDefault="008D531F" w:rsidP="008D531F">
      <w:pPr>
        <w:rPr>
          <w:rFonts w:cstheme="minorHAnsi"/>
        </w:rPr>
      </w:pPr>
      <w:r w:rsidRPr="005A1AC4">
        <w:rPr>
          <w:rFonts w:cstheme="minorHAnsi"/>
        </w:rPr>
        <w:br w:type="page"/>
      </w:r>
    </w:p>
    <w:p w14:paraId="6A1FD232" w14:textId="77777777" w:rsidR="008D531F" w:rsidRPr="005A1AC4" w:rsidRDefault="008D531F" w:rsidP="008D531F">
      <w:pPr>
        <w:pStyle w:val="Heading1"/>
        <w:rPr>
          <w:rFonts w:cstheme="minorHAnsi"/>
        </w:rPr>
      </w:pPr>
      <w:bookmarkStart w:id="471" w:name="_Toc48825071"/>
      <w:r w:rsidRPr="005A1AC4">
        <w:rPr>
          <w:rFonts w:cstheme="minorHAnsi"/>
        </w:rPr>
        <w:t>SCHEDULE 8 -  FINANCIAL DISTRESS</w:t>
      </w:r>
      <w:bookmarkEnd w:id="471"/>
    </w:p>
    <w:p w14:paraId="61CFC152" w14:textId="77777777" w:rsidR="008D531F" w:rsidRPr="005A1AC4" w:rsidRDefault="008D531F" w:rsidP="00BE2264">
      <w:pPr>
        <w:pStyle w:val="SchedClauses"/>
        <w:numPr>
          <w:ilvl w:val="0"/>
          <w:numId w:val="85"/>
        </w:numPr>
        <w:autoSpaceDN/>
        <w:rPr>
          <w:b/>
        </w:rPr>
      </w:pPr>
      <w:r w:rsidRPr="005A1AC4">
        <w:rPr>
          <w:b/>
        </w:rPr>
        <w:t>DEFINITIONS</w:t>
      </w:r>
    </w:p>
    <w:p w14:paraId="7A385BF9" w14:textId="77777777" w:rsidR="008D531F" w:rsidRPr="005A1AC4" w:rsidRDefault="008D531F" w:rsidP="008D531F">
      <w:pPr>
        <w:pStyle w:val="GPSL2Numbered"/>
        <w:keepNext/>
        <w:numPr>
          <w:ilvl w:val="0"/>
          <w:numId w:val="0"/>
        </w:numPr>
        <w:tabs>
          <w:tab w:val="clear" w:pos="1418"/>
        </w:tabs>
        <w:adjustRightInd w:val="0"/>
        <w:spacing w:line="240" w:lineRule="auto"/>
        <w:ind w:left="709"/>
        <w:jc w:val="both"/>
        <w:rPr>
          <w:rFonts w:asciiTheme="minorHAnsi" w:hAnsiTheme="minorHAnsi" w:cstheme="minorHAnsi"/>
        </w:rPr>
      </w:pPr>
      <w:r w:rsidRPr="005A1AC4">
        <w:rPr>
          <w:rFonts w:asciiTheme="minorHAnsi" w:hAnsiTheme="minorHAnsi" w:cstheme="minorHAnsi"/>
        </w:rPr>
        <w:t>In this Schedule 8 (Financial Distress), the following definitions shall apply:</w:t>
      </w:r>
    </w:p>
    <w:tbl>
      <w:tblPr>
        <w:tblW w:w="4353" w:type="pct"/>
        <w:tblInd w:w="709" w:type="dxa"/>
        <w:tblLook w:val="0000" w:firstRow="0" w:lastRow="0" w:firstColumn="0" w:lastColumn="0" w:noHBand="0" w:noVBand="0"/>
      </w:tblPr>
      <w:tblGrid>
        <w:gridCol w:w="2945"/>
        <w:gridCol w:w="5441"/>
      </w:tblGrid>
      <w:tr w:rsidR="008D531F" w:rsidRPr="005A1AC4" w14:paraId="304880A0" w14:textId="77777777" w:rsidTr="00B7015C">
        <w:tc>
          <w:tcPr>
            <w:tcW w:w="1756" w:type="pct"/>
          </w:tcPr>
          <w:p w14:paraId="5F2D62F4"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"Credit Rating Threshold"</w:t>
            </w:r>
          </w:p>
        </w:tc>
        <w:tc>
          <w:tcPr>
            <w:tcW w:w="3244" w:type="pct"/>
          </w:tcPr>
          <w:p w14:paraId="6B3A2273" w14:textId="77777777" w:rsidR="008D531F" w:rsidRPr="005A1AC4" w:rsidRDefault="008D531F" w:rsidP="00B7015C">
            <w:pPr>
              <w:pStyle w:val="GPsDefinition"/>
              <w:numPr>
                <w:ilvl w:val="0"/>
                <w:numId w:val="12"/>
              </w:numPr>
              <w:tabs>
                <w:tab w:val="clear" w:pos="-9"/>
                <w:tab w:val="left" w:pos="175"/>
              </w:tabs>
              <w:rPr>
                <w:rFonts w:asciiTheme="minorHAnsi" w:hAnsiTheme="minorHAnsi" w:cstheme="minorHAnsi"/>
              </w:rPr>
            </w:pPr>
            <w:r w:rsidRPr="005A1AC4">
              <w:rPr>
                <w:rFonts w:asciiTheme="minorHAnsi" w:hAnsiTheme="minorHAnsi" w:cstheme="minorHAnsi"/>
              </w:rPr>
              <w:t xml:space="preserve">the minimum credit rating level for the Monitored Company as set out in Part A of Attachment 7 (Financial Distress) of the Order Form; </w:t>
            </w:r>
          </w:p>
        </w:tc>
      </w:tr>
      <w:tr w:rsidR="008D531F" w:rsidRPr="005A1AC4" w14:paraId="3CE2F1A4" w14:textId="77777777" w:rsidTr="00B7015C">
        <w:tc>
          <w:tcPr>
            <w:tcW w:w="1756" w:type="pct"/>
          </w:tcPr>
          <w:p w14:paraId="687B54DC"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"Financial Distress Event"</w:t>
            </w:r>
          </w:p>
        </w:tc>
        <w:tc>
          <w:tcPr>
            <w:tcW w:w="3244" w:type="pct"/>
          </w:tcPr>
          <w:p w14:paraId="5E737AD9" w14:textId="77777777" w:rsidR="008D531F" w:rsidRPr="005A1AC4" w:rsidRDefault="008D531F" w:rsidP="00B7015C">
            <w:pPr>
              <w:pStyle w:val="GPsDefinition"/>
              <w:numPr>
                <w:ilvl w:val="0"/>
                <w:numId w:val="12"/>
              </w:numPr>
              <w:tabs>
                <w:tab w:val="clear" w:pos="-9"/>
                <w:tab w:val="left" w:pos="175"/>
              </w:tabs>
              <w:rPr>
                <w:rFonts w:asciiTheme="minorHAnsi" w:hAnsiTheme="minorHAnsi" w:cstheme="minorHAnsi"/>
              </w:rPr>
            </w:pPr>
            <w:r w:rsidRPr="005A1AC4">
              <w:rPr>
                <w:rFonts w:asciiTheme="minorHAnsi" w:hAnsiTheme="minorHAnsi" w:cstheme="minorHAnsi"/>
              </w:rPr>
              <w:t>the occurrence or one or more of the following events:</w:t>
            </w:r>
          </w:p>
          <w:p w14:paraId="0F3CCB80" w14:textId="77777777" w:rsidR="008D531F" w:rsidRPr="005A1AC4" w:rsidRDefault="008D531F" w:rsidP="00B7015C">
            <w:pPr>
              <w:pStyle w:val="GPSDefinitionL2"/>
              <w:numPr>
                <w:ilvl w:val="1"/>
                <w:numId w:val="12"/>
              </w:numPr>
              <w:tabs>
                <w:tab w:val="clear" w:pos="-9"/>
                <w:tab w:val="clear" w:pos="432"/>
                <w:tab w:val="left" w:pos="175"/>
              </w:tabs>
              <w:ind w:left="720" w:hanging="544"/>
              <w:rPr>
                <w:rFonts w:asciiTheme="minorHAnsi" w:hAnsiTheme="minorHAnsi" w:cstheme="minorHAnsi"/>
              </w:rPr>
            </w:pPr>
            <w:r w:rsidRPr="005A1AC4">
              <w:rPr>
                <w:rFonts w:asciiTheme="minorHAnsi" w:hAnsiTheme="minorHAnsi" w:cstheme="minorHAnsi"/>
              </w:rPr>
              <w:t>the credit rating of the Monitored Company dropping below the applicable Credit Rating Threshold;</w:t>
            </w:r>
          </w:p>
          <w:p w14:paraId="2A5799DC" w14:textId="77777777" w:rsidR="008D531F" w:rsidRPr="005A1AC4" w:rsidRDefault="008D531F" w:rsidP="00B7015C">
            <w:pPr>
              <w:pStyle w:val="GPSDefinitionL2"/>
              <w:numPr>
                <w:ilvl w:val="1"/>
                <w:numId w:val="12"/>
              </w:numPr>
              <w:tabs>
                <w:tab w:val="clear" w:pos="-9"/>
                <w:tab w:val="clear" w:pos="432"/>
                <w:tab w:val="left" w:pos="175"/>
              </w:tabs>
              <w:ind w:left="720" w:hanging="544"/>
              <w:rPr>
                <w:rFonts w:asciiTheme="minorHAnsi" w:hAnsiTheme="minorHAnsi" w:cstheme="minorHAnsi"/>
              </w:rPr>
            </w:pPr>
            <w:r w:rsidRPr="005A1AC4">
              <w:rPr>
                <w:rFonts w:asciiTheme="minorHAnsi" w:hAnsiTheme="minorHAnsi" w:cstheme="minorHAnsi"/>
              </w:rPr>
              <w:t>the Monitored Company issuing a profits warning to a stock exchange or making any other public announcement about a material deterioration in its financial position or prospects;</w:t>
            </w:r>
          </w:p>
          <w:p w14:paraId="7DB654C6" w14:textId="77777777" w:rsidR="008D531F" w:rsidRPr="005A1AC4" w:rsidRDefault="008D531F" w:rsidP="00B7015C">
            <w:pPr>
              <w:pStyle w:val="GPSDefinitionL2"/>
              <w:numPr>
                <w:ilvl w:val="1"/>
                <w:numId w:val="12"/>
              </w:numPr>
              <w:tabs>
                <w:tab w:val="clear" w:pos="-9"/>
                <w:tab w:val="clear" w:pos="432"/>
                <w:tab w:val="left" w:pos="175"/>
              </w:tabs>
              <w:ind w:left="720" w:hanging="544"/>
              <w:rPr>
                <w:rFonts w:asciiTheme="minorHAnsi" w:hAnsiTheme="minorHAnsi" w:cstheme="minorHAnsi"/>
              </w:rPr>
            </w:pPr>
            <w:r w:rsidRPr="005A1AC4">
              <w:rPr>
                <w:rFonts w:asciiTheme="minorHAnsi" w:hAnsiTheme="minorHAnsi" w:cstheme="minorHAnsi"/>
              </w:rPr>
              <w:t xml:space="preserve">there being a public investigation into improper financial accounting and reporting, suspected fraud or any other impropriety of the Monitored Party; </w:t>
            </w:r>
          </w:p>
          <w:p w14:paraId="56DF378D" w14:textId="77777777" w:rsidR="008D531F" w:rsidRPr="005A1AC4" w:rsidRDefault="008D531F" w:rsidP="00B7015C">
            <w:pPr>
              <w:pStyle w:val="GPSDefinitionL2"/>
              <w:numPr>
                <w:ilvl w:val="1"/>
                <w:numId w:val="12"/>
              </w:numPr>
              <w:tabs>
                <w:tab w:val="clear" w:pos="-9"/>
                <w:tab w:val="clear" w:pos="432"/>
                <w:tab w:val="left" w:pos="175"/>
              </w:tabs>
              <w:ind w:left="720" w:hanging="544"/>
              <w:rPr>
                <w:rFonts w:asciiTheme="minorHAnsi" w:hAnsiTheme="minorHAnsi" w:cstheme="minorHAnsi"/>
              </w:rPr>
            </w:pPr>
            <w:r w:rsidRPr="005A1AC4">
              <w:rPr>
                <w:rFonts w:asciiTheme="minorHAnsi" w:hAnsiTheme="minorHAnsi" w:cstheme="minorHAnsi"/>
              </w:rPr>
              <w:t xml:space="preserve">Monitored Company committing a material breach of covenant to its lenders; </w:t>
            </w:r>
          </w:p>
          <w:p w14:paraId="4C62ED5F" w14:textId="77777777" w:rsidR="008D531F" w:rsidRPr="005A1AC4" w:rsidRDefault="008D531F" w:rsidP="00B7015C">
            <w:pPr>
              <w:pStyle w:val="GPSDefinitionL2"/>
              <w:numPr>
                <w:ilvl w:val="1"/>
                <w:numId w:val="12"/>
              </w:numPr>
              <w:tabs>
                <w:tab w:val="clear" w:pos="-9"/>
                <w:tab w:val="clear" w:pos="432"/>
                <w:tab w:val="left" w:pos="175"/>
              </w:tabs>
              <w:ind w:left="720" w:hanging="544"/>
              <w:rPr>
                <w:rFonts w:asciiTheme="minorHAnsi" w:hAnsiTheme="minorHAnsi" w:cstheme="minorHAnsi"/>
              </w:rPr>
            </w:pPr>
            <w:r w:rsidRPr="005A1AC4">
              <w:rPr>
                <w:rFonts w:asciiTheme="minorHAnsi" w:hAnsiTheme="minorHAnsi" w:cstheme="minorHAnsi"/>
              </w:rPr>
              <w:t>a Key Sub-Contractor (where applicable) notifying the Buyer that the Supplier has not satisfied any sums properly due under a specified invoice and not subject to a genuine dispute; or</w:t>
            </w:r>
          </w:p>
          <w:p w14:paraId="0A39247D" w14:textId="77777777" w:rsidR="008D531F" w:rsidRPr="005A1AC4" w:rsidRDefault="008D531F" w:rsidP="00B7015C">
            <w:pPr>
              <w:pStyle w:val="GPSDefinitionL2"/>
              <w:numPr>
                <w:ilvl w:val="1"/>
                <w:numId w:val="12"/>
              </w:numPr>
              <w:tabs>
                <w:tab w:val="clear" w:pos="-9"/>
                <w:tab w:val="clear" w:pos="432"/>
                <w:tab w:val="left" w:pos="175"/>
              </w:tabs>
              <w:ind w:left="720" w:hanging="544"/>
              <w:rPr>
                <w:rFonts w:asciiTheme="minorHAnsi" w:hAnsiTheme="minorHAnsi" w:cstheme="minorHAnsi"/>
              </w:rPr>
            </w:pPr>
            <w:r w:rsidRPr="005A1AC4">
              <w:rPr>
                <w:rFonts w:asciiTheme="minorHAnsi" w:hAnsiTheme="minorHAnsi" w:cstheme="minorHAnsi"/>
              </w:rPr>
              <w:t>any of the following:</w:t>
            </w:r>
          </w:p>
          <w:p w14:paraId="4D39941E" w14:textId="77777777" w:rsidR="008D531F" w:rsidRPr="005A1AC4" w:rsidRDefault="008D531F" w:rsidP="00B7015C">
            <w:pPr>
              <w:pStyle w:val="GPSDefinitionL3"/>
              <w:numPr>
                <w:ilvl w:val="2"/>
                <w:numId w:val="12"/>
              </w:numPr>
              <w:tabs>
                <w:tab w:val="clear" w:pos="-9"/>
                <w:tab w:val="left" w:pos="175"/>
              </w:tabs>
              <w:rPr>
                <w:rFonts w:asciiTheme="minorHAnsi" w:hAnsiTheme="minorHAnsi" w:cstheme="minorHAnsi"/>
              </w:rPr>
            </w:pPr>
            <w:r w:rsidRPr="005A1AC4">
              <w:rPr>
                <w:rFonts w:asciiTheme="minorHAnsi" w:hAnsiTheme="minorHAnsi" w:cstheme="minorHAnsi"/>
              </w:rPr>
              <w:t xml:space="preserve">commencement of any litigation against the Monitored Company with respect to financial indebtedness or obligations under a contract; </w:t>
            </w:r>
          </w:p>
          <w:p w14:paraId="34F43265" w14:textId="77777777" w:rsidR="008D531F" w:rsidRPr="005A1AC4" w:rsidRDefault="008D531F" w:rsidP="00B7015C">
            <w:pPr>
              <w:pStyle w:val="GPSDefinitionL3"/>
              <w:numPr>
                <w:ilvl w:val="2"/>
                <w:numId w:val="12"/>
              </w:numPr>
              <w:tabs>
                <w:tab w:val="clear" w:pos="-9"/>
                <w:tab w:val="left" w:pos="175"/>
              </w:tabs>
              <w:rPr>
                <w:rFonts w:asciiTheme="minorHAnsi" w:hAnsiTheme="minorHAnsi" w:cstheme="minorHAnsi"/>
              </w:rPr>
            </w:pPr>
            <w:r w:rsidRPr="005A1AC4">
              <w:rPr>
                <w:rFonts w:asciiTheme="minorHAnsi" w:hAnsiTheme="minorHAnsi" w:cstheme="minorHAnsi"/>
              </w:rPr>
              <w:t>non-payment by the Monitored Company of any financial indebtedness;</w:t>
            </w:r>
          </w:p>
          <w:p w14:paraId="173E0AF6" w14:textId="77777777" w:rsidR="008D531F" w:rsidRPr="005A1AC4" w:rsidRDefault="008D531F" w:rsidP="00B7015C">
            <w:pPr>
              <w:pStyle w:val="GPSDefinitionL3"/>
              <w:numPr>
                <w:ilvl w:val="2"/>
                <w:numId w:val="12"/>
              </w:numPr>
              <w:tabs>
                <w:tab w:val="clear" w:pos="-9"/>
                <w:tab w:val="left" w:pos="175"/>
              </w:tabs>
              <w:rPr>
                <w:rFonts w:asciiTheme="minorHAnsi" w:hAnsiTheme="minorHAnsi" w:cstheme="minorHAnsi"/>
              </w:rPr>
            </w:pPr>
            <w:r w:rsidRPr="005A1AC4">
              <w:rPr>
                <w:rFonts w:asciiTheme="minorHAnsi" w:hAnsiTheme="minorHAnsi" w:cstheme="minorHAnsi"/>
              </w:rPr>
              <w:t>any financial indebtedness of the Monitored Company becoming due as a result of an event of default; or</w:t>
            </w:r>
          </w:p>
          <w:p w14:paraId="423730AC" w14:textId="77777777" w:rsidR="008D531F" w:rsidRPr="005A1AC4" w:rsidRDefault="008D531F" w:rsidP="00B7015C">
            <w:pPr>
              <w:pStyle w:val="GPSDefinitionL3"/>
              <w:numPr>
                <w:ilvl w:val="2"/>
                <w:numId w:val="12"/>
              </w:numPr>
              <w:tabs>
                <w:tab w:val="clear" w:pos="-9"/>
                <w:tab w:val="left" w:pos="175"/>
              </w:tabs>
              <w:rPr>
                <w:rFonts w:asciiTheme="minorHAnsi" w:hAnsiTheme="minorHAnsi" w:cstheme="minorHAnsi"/>
              </w:rPr>
            </w:pPr>
            <w:r w:rsidRPr="005A1AC4">
              <w:rPr>
                <w:rFonts w:asciiTheme="minorHAnsi" w:hAnsiTheme="minorHAnsi" w:cstheme="minorHAnsi"/>
              </w:rPr>
              <w:t>the cancellation or suspension of any financial indebtedness in respect of the Monitored Company;</w:t>
            </w:r>
          </w:p>
          <w:p w14:paraId="5A52FDE4" w14:textId="77777777" w:rsidR="008D531F" w:rsidRPr="005A1AC4" w:rsidRDefault="008D531F" w:rsidP="00B7015C">
            <w:pPr>
              <w:pStyle w:val="GPsDefinition"/>
              <w:numPr>
                <w:ilvl w:val="0"/>
                <w:numId w:val="12"/>
              </w:numPr>
              <w:tabs>
                <w:tab w:val="clear" w:pos="-9"/>
                <w:tab w:val="left" w:pos="175"/>
              </w:tabs>
              <w:rPr>
                <w:rFonts w:asciiTheme="minorHAnsi" w:hAnsiTheme="minorHAnsi" w:cstheme="minorHAnsi"/>
              </w:rPr>
            </w:pPr>
            <w:r w:rsidRPr="005A1AC4">
              <w:rPr>
                <w:rFonts w:asciiTheme="minorHAnsi" w:hAnsiTheme="minorHAnsi" w:cstheme="minorHAnsi"/>
              </w:rPr>
              <w:t>in each case which the Buyer reasonably believes (or would be likely reasonably to believe) could directly impact on the continued performance delivery of the Services in accordance with this Contract;</w:t>
            </w:r>
          </w:p>
        </w:tc>
      </w:tr>
      <w:tr w:rsidR="008D531F" w:rsidRPr="005A1AC4" w14:paraId="670712AF" w14:textId="77777777" w:rsidTr="00B7015C">
        <w:tc>
          <w:tcPr>
            <w:tcW w:w="1756" w:type="pct"/>
          </w:tcPr>
          <w:p w14:paraId="695CE3F0"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"Financial Distress Service Continuity Plan"</w:t>
            </w:r>
          </w:p>
        </w:tc>
        <w:tc>
          <w:tcPr>
            <w:tcW w:w="3244" w:type="pct"/>
          </w:tcPr>
          <w:p w14:paraId="2BA15358" w14:textId="77777777" w:rsidR="008D531F" w:rsidRPr="005A1AC4" w:rsidRDefault="008D531F" w:rsidP="00B7015C">
            <w:pPr>
              <w:pStyle w:val="GPsDefinition"/>
              <w:numPr>
                <w:ilvl w:val="0"/>
                <w:numId w:val="12"/>
              </w:numPr>
              <w:tabs>
                <w:tab w:val="clear" w:pos="-9"/>
                <w:tab w:val="left" w:pos="175"/>
              </w:tabs>
              <w:rPr>
                <w:rFonts w:asciiTheme="minorHAnsi" w:hAnsiTheme="minorHAnsi" w:cstheme="minorHAnsi"/>
              </w:rPr>
            </w:pPr>
            <w:r w:rsidRPr="005A1AC4">
              <w:rPr>
                <w:rFonts w:asciiTheme="minorHAnsi" w:hAnsiTheme="minorHAnsi" w:cstheme="minorHAnsi"/>
              </w:rPr>
              <w:t>a plan setting out how the Supplier will ensure the continued performance and delivery of the Services in accordance with this Contract in the event that a Financial Distress Event occurs;</w:t>
            </w:r>
          </w:p>
        </w:tc>
      </w:tr>
      <w:tr w:rsidR="008D531F" w:rsidRPr="005A1AC4" w14:paraId="3839F622" w14:textId="77777777" w:rsidTr="00B7015C">
        <w:tc>
          <w:tcPr>
            <w:tcW w:w="1756" w:type="pct"/>
          </w:tcPr>
          <w:p w14:paraId="1564BADD"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“Monitored Company”</w:t>
            </w:r>
          </w:p>
        </w:tc>
        <w:tc>
          <w:tcPr>
            <w:tcW w:w="3244" w:type="pct"/>
          </w:tcPr>
          <w:p w14:paraId="54616A5B" w14:textId="77777777" w:rsidR="008D531F" w:rsidRPr="005A1AC4" w:rsidRDefault="008D531F" w:rsidP="00B7015C">
            <w:pPr>
              <w:pStyle w:val="GPsDefinition"/>
              <w:numPr>
                <w:ilvl w:val="0"/>
                <w:numId w:val="12"/>
              </w:numPr>
              <w:tabs>
                <w:tab w:val="clear" w:pos="-9"/>
                <w:tab w:val="left" w:pos="175"/>
              </w:tabs>
              <w:rPr>
                <w:rFonts w:asciiTheme="minorHAnsi" w:hAnsiTheme="minorHAnsi" w:cstheme="minorHAnsi"/>
              </w:rPr>
            </w:pPr>
            <w:r w:rsidRPr="005A1AC4">
              <w:rPr>
                <w:rFonts w:asciiTheme="minorHAnsi" w:hAnsiTheme="minorHAnsi" w:cstheme="minorHAnsi"/>
              </w:rPr>
              <w:t>Supplier, Guarantor (if any) or any Key Sub-Contractor; and</w:t>
            </w:r>
          </w:p>
        </w:tc>
      </w:tr>
      <w:tr w:rsidR="008D531F" w:rsidRPr="005A1AC4" w14:paraId="1C243E5F" w14:textId="77777777" w:rsidTr="00B7015C">
        <w:tc>
          <w:tcPr>
            <w:tcW w:w="1756" w:type="pct"/>
          </w:tcPr>
          <w:p w14:paraId="22A43E5C"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"Rating Agencies"</w:t>
            </w:r>
          </w:p>
        </w:tc>
        <w:tc>
          <w:tcPr>
            <w:tcW w:w="3244" w:type="pct"/>
          </w:tcPr>
          <w:p w14:paraId="11F91841" w14:textId="77777777" w:rsidR="008D531F" w:rsidRPr="005A1AC4" w:rsidRDefault="008D531F" w:rsidP="00B7015C">
            <w:pPr>
              <w:pStyle w:val="GPsDefinition"/>
              <w:numPr>
                <w:ilvl w:val="0"/>
                <w:numId w:val="12"/>
              </w:numPr>
              <w:tabs>
                <w:tab w:val="clear" w:pos="-9"/>
                <w:tab w:val="left" w:pos="175"/>
              </w:tabs>
              <w:rPr>
                <w:rFonts w:asciiTheme="minorHAnsi" w:hAnsiTheme="minorHAnsi" w:cstheme="minorHAnsi"/>
              </w:rPr>
            </w:pPr>
            <w:r w:rsidRPr="005A1AC4">
              <w:rPr>
                <w:rFonts w:asciiTheme="minorHAnsi" w:hAnsiTheme="minorHAnsi" w:cstheme="minorHAnsi"/>
              </w:rPr>
              <w:t>the rating agencies set out in Part B of Attachment 7 (Financial Distress) of the Order Form.</w:t>
            </w:r>
          </w:p>
        </w:tc>
      </w:tr>
    </w:tbl>
    <w:p w14:paraId="3579844D" w14:textId="77777777" w:rsidR="008D531F" w:rsidRPr="005A1AC4" w:rsidRDefault="008D531F" w:rsidP="00BE2264">
      <w:pPr>
        <w:pStyle w:val="SchedClauses"/>
        <w:numPr>
          <w:ilvl w:val="0"/>
          <w:numId w:val="85"/>
        </w:numPr>
        <w:autoSpaceDN/>
        <w:rPr>
          <w:b/>
        </w:rPr>
      </w:pPr>
      <w:r w:rsidRPr="005A1AC4">
        <w:rPr>
          <w:b/>
        </w:rPr>
        <w:t>WARRANTIES AND DUTY TO NOTIFY</w:t>
      </w:r>
    </w:p>
    <w:p w14:paraId="11D543E2" w14:textId="77777777" w:rsidR="008D531F" w:rsidRPr="005A1AC4" w:rsidRDefault="008D531F" w:rsidP="00BE2264">
      <w:pPr>
        <w:pStyle w:val="SchedClauses"/>
        <w:numPr>
          <w:ilvl w:val="1"/>
          <w:numId w:val="85"/>
        </w:numPr>
        <w:autoSpaceDN/>
        <w:rPr>
          <w:rFonts w:cstheme="minorHAnsi"/>
        </w:rPr>
      </w:pPr>
      <w:r w:rsidRPr="005A1AC4">
        <w:rPr>
          <w:rFonts w:cstheme="minorHAnsi"/>
        </w:rPr>
        <w:t xml:space="preserve">The Supplier warrants and represents to the Buyer that as at the Commencement Date </w:t>
      </w:r>
      <w:bookmarkStart w:id="472" w:name="_Ref64470397"/>
      <w:r w:rsidRPr="005A1AC4">
        <w:rPr>
          <w:rFonts w:cstheme="minorHAnsi"/>
        </w:rPr>
        <w:t xml:space="preserve">the long term credit ratings issued for the Monitored Companies by each of the Rating Agencies are as set out in </w:t>
      </w:r>
      <w:bookmarkEnd w:id="472"/>
      <w:r w:rsidRPr="005A1AC4">
        <w:rPr>
          <w:rFonts w:cstheme="minorHAnsi"/>
        </w:rPr>
        <w:t xml:space="preserve">Part B of Attachment 7 (Financial Distress) of the Order Form. </w:t>
      </w:r>
    </w:p>
    <w:p w14:paraId="3D99FAA3" w14:textId="77777777" w:rsidR="008D531F" w:rsidRPr="005A1AC4" w:rsidRDefault="008D531F" w:rsidP="00BE2264">
      <w:pPr>
        <w:pStyle w:val="SchedClauses"/>
        <w:numPr>
          <w:ilvl w:val="1"/>
          <w:numId w:val="85"/>
        </w:numPr>
        <w:autoSpaceDN/>
        <w:rPr>
          <w:rFonts w:cstheme="minorHAnsi"/>
        </w:rPr>
      </w:pPr>
      <w:r w:rsidRPr="005A1AC4">
        <w:rPr>
          <w:rFonts w:cstheme="minorHAnsi"/>
        </w:rPr>
        <w:t>The Supplier shall promptly (and in any event within five (5) Working Days) notify the Buyer in writing if there is any downgrade in the credit rating issued by any Rating Agency for a Monitored Company.</w:t>
      </w:r>
    </w:p>
    <w:p w14:paraId="57310845" w14:textId="77777777" w:rsidR="008D531F" w:rsidRPr="005A1AC4" w:rsidRDefault="008D531F" w:rsidP="00BE2264">
      <w:pPr>
        <w:pStyle w:val="SchedClauses"/>
        <w:numPr>
          <w:ilvl w:val="1"/>
          <w:numId w:val="85"/>
        </w:numPr>
        <w:autoSpaceDN/>
        <w:rPr>
          <w:rFonts w:cstheme="minorHAnsi"/>
        </w:rPr>
      </w:pPr>
      <w:r w:rsidRPr="005A1AC4">
        <w:rPr>
          <w:rFonts w:cstheme="minorHAnsi"/>
        </w:rPr>
        <w:t>If there is any downgrade credit rating issued by any Rating Agency for the Monitored Company the Supplier shall ensure that the Monitored Company’s auditors thereafter provide the Buyer within ten (10) Working Days of the end of each Contract Year and within ten (10) Working Days of written request by the Buyer (such requests not to exceed four (4) in any Contract Year) with written calculations of the quick ratio for the Monitored Company as at the end of each Contract Year or such other date as may be requested by Buyer.  For these purposes the "quick ratio" on any date means:</w:t>
      </w:r>
    </w:p>
    <w:p w14:paraId="0F171CBB" w14:textId="77777777" w:rsidR="008D531F" w:rsidRPr="005A1AC4" w:rsidRDefault="008D531F" w:rsidP="008D531F">
      <w:pPr>
        <w:pStyle w:val="Body3"/>
      </w:pPr>
      <w:r w:rsidRPr="005A1AC4">
        <w:rPr>
          <w:rFonts w:ascii="Arial" w:eastAsia="Arial Unicode MS" w:hAnsi="Arial"/>
          <w:noProof/>
          <w:sz w:val="24"/>
          <w:szCs w:val="24"/>
        </w:rPr>
        <w:drawing>
          <wp:anchor distT="0" distB="0" distL="114300" distR="114300" simplePos="0" relativeHeight="251659264" behindDoc="0" locked="0" layoutInCell="1" allowOverlap="1" wp14:anchorId="1BD4980E" wp14:editId="45DA04C9">
            <wp:simplePos x="0" y="0"/>
            <wp:positionH relativeFrom="column">
              <wp:posOffset>2750820</wp:posOffset>
            </wp:positionH>
            <wp:positionV relativeFrom="paragraph">
              <wp:posOffset>153670</wp:posOffset>
            </wp:positionV>
            <wp:extent cx="609600" cy="31559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B5E75D" w14:textId="77777777" w:rsidR="008D531F" w:rsidRPr="005A1AC4" w:rsidRDefault="008D531F" w:rsidP="008D531F">
      <w:pPr>
        <w:pStyle w:val="GPSL2Indent"/>
        <w:ind w:left="1418"/>
        <w:jc w:val="left"/>
        <w:rPr>
          <w:rFonts w:asciiTheme="minorHAnsi" w:eastAsia="Arial Unicode MS" w:hAnsiTheme="minorHAnsi" w:cstheme="minorHAnsi"/>
          <w:szCs w:val="22"/>
        </w:rPr>
      </w:pPr>
      <w:r w:rsidRPr="005A1AC4">
        <w:rPr>
          <w:rFonts w:asciiTheme="minorHAnsi" w:eastAsia="Arial Unicode MS" w:hAnsiTheme="minorHAnsi" w:cstheme="minorHAnsi"/>
          <w:szCs w:val="22"/>
        </w:rPr>
        <w:t>where:</w:t>
      </w:r>
    </w:p>
    <w:tbl>
      <w:tblPr>
        <w:tblW w:w="7942" w:type="dxa"/>
        <w:tblInd w:w="1418" w:type="dxa"/>
        <w:tblLayout w:type="fixed"/>
        <w:tblLook w:val="04A0" w:firstRow="1" w:lastRow="0" w:firstColumn="1" w:lastColumn="0" w:noHBand="0" w:noVBand="1"/>
      </w:tblPr>
      <w:tblGrid>
        <w:gridCol w:w="709"/>
        <w:gridCol w:w="7233"/>
      </w:tblGrid>
      <w:tr w:rsidR="008D531F" w:rsidRPr="005A1AC4" w14:paraId="603FE3EC" w14:textId="77777777" w:rsidTr="00B7015C">
        <w:tc>
          <w:tcPr>
            <w:tcW w:w="709" w:type="dxa"/>
          </w:tcPr>
          <w:p w14:paraId="51797B74" w14:textId="77777777" w:rsidR="008D531F" w:rsidRPr="005A1AC4" w:rsidRDefault="008D531F" w:rsidP="00B7015C">
            <w:pPr>
              <w:pStyle w:val="GPSL2Indent"/>
              <w:tabs>
                <w:tab w:val="clear" w:pos="3402"/>
                <w:tab w:val="left" w:pos="38"/>
              </w:tabs>
              <w:ind w:left="38" w:right="-54"/>
              <w:rPr>
                <w:rFonts w:asciiTheme="minorHAnsi" w:eastAsia="Arial Unicode MS" w:hAnsiTheme="minorHAnsi" w:cstheme="minorHAnsi"/>
                <w:szCs w:val="22"/>
              </w:rPr>
            </w:pPr>
            <w:r w:rsidRPr="005A1AC4">
              <w:rPr>
                <w:rFonts w:asciiTheme="minorHAnsi" w:hAnsiTheme="minorHAnsi" w:cstheme="minorHAnsi"/>
                <w:szCs w:val="22"/>
              </w:rPr>
              <w:t>A</w:t>
            </w:r>
          </w:p>
        </w:tc>
        <w:tc>
          <w:tcPr>
            <w:tcW w:w="7233" w:type="dxa"/>
          </w:tcPr>
          <w:p w14:paraId="3C81F279" w14:textId="77777777" w:rsidR="008D531F" w:rsidRPr="005A1AC4" w:rsidRDefault="008D531F" w:rsidP="00B7015C">
            <w:pPr>
              <w:pStyle w:val="GPSL2Indent"/>
              <w:ind w:left="0"/>
              <w:rPr>
                <w:rFonts w:asciiTheme="minorHAnsi" w:eastAsia="Arial Unicode MS" w:hAnsiTheme="minorHAnsi" w:cstheme="minorHAnsi"/>
                <w:b/>
                <w:szCs w:val="22"/>
              </w:rPr>
            </w:pPr>
            <w:r w:rsidRPr="005A1AC4">
              <w:rPr>
                <w:rFonts w:asciiTheme="minorHAnsi" w:hAnsiTheme="minorHAnsi" w:cstheme="minorHAnsi"/>
                <w:szCs w:val="22"/>
              </w:rPr>
              <w:t xml:space="preserve">is the value at the relevant date of all cash in hand and at the bank of the </w:t>
            </w:r>
            <w:r w:rsidRPr="005A1AC4">
              <w:rPr>
                <w:rFonts w:asciiTheme="minorHAnsi" w:eastAsia="Arial Unicode MS" w:hAnsiTheme="minorHAnsi" w:cstheme="minorHAnsi"/>
                <w:szCs w:val="22"/>
              </w:rPr>
              <w:t>Monitored Company</w:t>
            </w:r>
            <w:r w:rsidRPr="005A1AC4">
              <w:rPr>
                <w:rFonts w:asciiTheme="minorHAnsi" w:hAnsiTheme="minorHAnsi" w:cstheme="minorHAnsi"/>
                <w:szCs w:val="22"/>
              </w:rPr>
              <w:t>;</w:t>
            </w:r>
          </w:p>
        </w:tc>
      </w:tr>
      <w:tr w:rsidR="008D531F" w:rsidRPr="005A1AC4" w14:paraId="47A44384" w14:textId="77777777" w:rsidTr="00B7015C">
        <w:tc>
          <w:tcPr>
            <w:tcW w:w="709" w:type="dxa"/>
          </w:tcPr>
          <w:p w14:paraId="0E17B805" w14:textId="77777777" w:rsidR="008D531F" w:rsidRPr="005A1AC4" w:rsidRDefault="008D531F" w:rsidP="00B7015C">
            <w:pPr>
              <w:pStyle w:val="GPSL2Indent"/>
              <w:tabs>
                <w:tab w:val="clear" w:pos="3402"/>
                <w:tab w:val="left" w:pos="38"/>
              </w:tabs>
              <w:ind w:left="38" w:right="-54"/>
              <w:rPr>
                <w:rFonts w:asciiTheme="minorHAnsi" w:eastAsia="Arial Unicode MS" w:hAnsiTheme="minorHAnsi" w:cstheme="minorHAnsi"/>
                <w:szCs w:val="22"/>
              </w:rPr>
            </w:pPr>
            <w:r w:rsidRPr="005A1AC4">
              <w:rPr>
                <w:rFonts w:asciiTheme="minorHAnsi" w:eastAsia="Arial Unicode MS" w:hAnsiTheme="minorHAnsi" w:cstheme="minorHAnsi"/>
                <w:szCs w:val="22"/>
              </w:rPr>
              <w:t>B</w:t>
            </w:r>
          </w:p>
        </w:tc>
        <w:tc>
          <w:tcPr>
            <w:tcW w:w="7233" w:type="dxa"/>
          </w:tcPr>
          <w:p w14:paraId="3EFB3EC8" w14:textId="77777777" w:rsidR="008D531F" w:rsidRPr="005A1AC4" w:rsidRDefault="008D531F" w:rsidP="00B7015C">
            <w:pPr>
              <w:pStyle w:val="GPSL2Indent"/>
              <w:ind w:left="0"/>
              <w:rPr>
                <w:rFonts w:asciiTheme="minorHAnsi" w:eastAsia="Arial Unicode MS" w:hAnsiTheme="minorHAnsi" w:cstheme="minorHAnsi"/>
                <w:szCs w:val="22"/>
              </w:rPr>
            </w:pPr>
            <w:r w:rsidRPr="005A1AC4">
              <w:rPr>
                <w:rFonts w:asciiTheme="minorHAnsi" w:eastAsia="Arial Unicode MS" w:hAnsiTheme="minorHAnsi" w:cstheme="minorHAnsi"/>
                <w:szCs w:val="22"/>
              </w:rPr>
              <w:t xml:space="preserve">is the value of </w:t>
            </w:r>
            <w:r w:rsidRPr="005A1AC4">
              <w:rPr>
                <w:rFonts w:asciiTheme="minorHAnsi" w:hAnsiTheme="minorHAnsi" w:cstheme="minorHAnsi"/>
                <w:szCs w:val="22"/>
              </w:rPr>
              <w:t xml:space="preserve">all marketable securities held by the Supplier </w:t>
            </w:r>
            <w:r w:rsidRPr="005A1AC4">
              <w:rPr>
                <w:rFonts w:asciiTheme="minorHAnsi" w:eastAsia="Arial Unicode MS" w:hAnsiTheme="minorHAnsi" w:cstheme="minorHAnsi"/>
                <w:szCs w:val="22"/>
              </w:rPr>
              <w:t xml:space="preserve">the Monitored Company </w:t>
            </w:r>
            <w:r w:rsidRPr="005A1AC4">
              <w:rPr>
                <w:rFonts w:asciiTheme="minorHAnsi" w:hAnsiTheme="minorHAnsi" w:cstheme="minorHAnsi"/>
                <w:szCs w:val="22"/>
              </w:rPr>
              <w:t xml:space="preserve">determined using closing prices on the Working Day preceding the relevant date; </w:t>
            </w:r>
          </w:p>
        </w:tc>
      </w:tr>
      <w:tr w:rsidR="008D531F" w:rsidRPr="005A1AC4" w14:paraId="6ABB754E" w14:textId="77777777" w:rsidTr="00B7015C">
        <w:tc>
          <w:tcPr>
            <w:tcW w:w="709" w:type="dxa"/>
          </w:tcPr>
          <w:p w14:paraId="03BEF606" w14:textId="77777777" w:rsidR="008D531F" w:rsidRPr="005A1AC4" w:rsidRDefault="008D531F" w:rsidP="00B7015C">
            <w:pPr>
              <w:pStyle w:val="GPSL2Indent"/>
              <w:tabs>
                <w:tab w:val="clear" w:pos="3402"/>
                <w:tab w:val="left" w:pos="38"/>
              </w:tabs>
              <w:ind w:left="38" w:right="-54"/>
              <w:rPr>
                <w:rFonts w:asciiTheme="minorHAnsi" w:eastAsia="Arial Unicode MS" w:hAnsiTheme="minorHAnsi" w:cstheme="minorHAnsi"/>
                <w:szCs w:val="22"/>
              </w:rPr>
            </w:pPr>
            <w:r w:rsidRPr="005A1AC4">
              <w:rPr>
                <w:rFonts w:asciiTheme="minorHAnsi" w:eastAsia="Arial Unicode MS" w:hAnsiTheme="minorHAnsi" w:cstheme="minorHAnsi"/>
                <w:szCs w:val="22"/>
              </w:rPr>
              <w:t>C</w:t>
            </w:r>
          </w:p>
        </w:tc>
        <w:tc>
          <w:tcPr>
            <w:tcW w:w="7233" w:type="dxa"/>
          </w:tcPr>
          <w:p w14:paraId="4FF0FA34" w14:textId="77777777" w:rsidR="008D531F" w:rsidRPr="005A1AC4" w:rsidRDefault="008D531F" w:rsidP="00B7015C">
            <w:pPr>
              <w:pStyle w:val="GPSL2Indent"/>
              <w:ind w:left="0"/>
              <w:rPr>
                <w:rFonts w:asciiTheme="minorHAnsi" w:eastAsia="Arial Unicode MS" w:hAnsiTheme="minorHAnsi" w:cstheme="minorHAnsi"/>
                <w:szCs w:val="22"/>
              </w:rPr>
            </w:pPr>
            <w:r w:rsidRPr="005A1AC4">
              <w:rPr>
                <w:rFonts w:asciiTheme="minorHAnsi" w:eastAsia="Arial Unicode MS" w:hAnsiTheme="minorHAnsi" w:cstheme="minorHAnsi"/>
                <w:szCs w:val="22"/>
              </w:rPr>
              <w:t>is the value at the relevant date of all account receivables of the Monitored; and</w:t>
            </w:r>
          </w:p>
        </w:tc>
      </w:tr>
      <w:tr w:rsidR="008D531F" w:rsidRPr="005A1AC4" w14:paraId="420FB166" w14:textId="77777777" w:rsidTr="00B7015C">
        <w:tc>
          <w:tcPr>
            <w:tcW w:w="709" w:type="dxa"/>
          </w:tcPr>
          <w:p w14:paraId="34901810" w14:textId="77777777" w:rsidR="008D531F" w:rsidRPr="005A1AC4" w:rsidRDefault="008D531F" w:rsidP="00B7015C">
            <w:pPr>
              <w:pStyle w:val="GPSL2Indent"/>
              <w:tabs>
                <w:tab w:val="clear" w:pos="3402"/>
                <w:tab w:val="left" w:pos="38"/>
              </w:tabs>
              <w:ind w:left="38" w:right="-54"/>
              <w:rPr>
                <w:rFonts w:asciiTheme="minorHAnsi" w:eastAsia="Arial Unicode MS" w:hAnsiTheme="minorHAnsi" w:cstheme="minorHAnsi"/>
                <w:szCs w:val="22"/>
              </w:rPr>
            </w:pPr>
            <w:r w:rsidRPr="005A1AC4">
              <w:rPr>
                <w:rFonts w:asciiTheme="minorHAnsi" w:eastAsia="Arial Unicode MS" w:hAnsiTheme="minorHAnsi" w:cstheme="minorHAnsi"/>
                <w:szCs w:val="22"/>
              </w:rPr>
              <w:t>D</w:t>
            </w:r>
          </w:p>
        </w:tc>
        <w:tc>
          <w:tcPr>
            <w:tcW w:w="7233" w:type="dxa"/>
          </w:tcPr>
          <w:p w14:paraId="16F7F8C7" w14:textId="77777777" w:rsidR="008D531F" w:rsidRPr="005A1AC4" w:rsidRDefault="008D531F" w:rsidP="00B7015C">
            <w:pPr>
              <w:pStyle w:val="GPSL2Indent"/>
              <w:ind w:left="26"/>
              <w:rPr>
                <w:rFonts w:asciiTheme="minorHAnsi" w:eastAsia="Arial Unicode MS" w:hAnsiTheme="minorHAnsi" w:cstheme="minorHAnsi"/>
                <w:szCs w:val="22"/>
              </w:rPr>
            </w:pPr>
            <w:r w:rsidRPr="005A1AC4">
              <w:rPr>
                <w:rFonts w:asciiTheme="minorHAnsi" w:eastAsia="Arial Unicode MS" w:hAnsiTheme="minorHAnsi" w:cstheme="minorHAnsi"/>
                <w:szCs w:val="22"/>
              </w:rPr>
              <w:t>is the value at the relevant date of the current liabilities of the Monitored Company.</w:t>
            </w:r>
          </w:p>
        </w:tc>
      </w:tr>
    </w:tbl>
    <w:p w14:paraId="6F157E5A" w14:textId="77777777" w:rsidR="008D531F" w:rsidRPr="005A1AC4" w:rsidRDefault="008D531F" w:rsidP="008D531F">
      <w:pPr>
        <w:rPr>
          <w:rFonts w:eastAsia="Arial" w:cstheme="minorHAnsi"/>
          <w:b/>
          <w:color w:val="000000"/>
        </w:rPr>
      </w:pPr>
    </w:p>
    <w:p w14:paraId="269D3CE8" w14:textId="77777777" w:rsidR="008D531F" w:rsidRPr="005A1AC4" w:rsidRDefault="008D531F" w:rsidP="00BE2264">
      <w:pPr>
        <w:pStyle w:val="SchedClauses"/>
        <w:numPr>
          <w:ilvl w:val="1"/>
          <w:numId w:val="85"/>
        </w:numPr>
        <w:autoSpaceDN/>
        <w:rPr>
          <w:rFonts w:cstheme="minorHAnsi"/>
        </w:rPr>
      </w:pPr>
      <w:bookmarkStart w:id="473" w:name="_Ref366055935"/>
      <w:bookmarkStart w:id="474" w:name="_Ref228788222"/>
      <w:r w:rsidRPr="005A1AC4">
        <w:rPr>
          <w:rFonts w:cstheme="minorHAnsi"/>
        </w:rPr>
        <w:t>The Supplier shall:</w:t>
      </w:r>
      <w:bookmarkEnd w:id="473"/>
      <w:r w:rsidRPr="005A1AC4">
        <w:rPr>
          <w:rFonts w:cstheme="minorHAnsi"/>
        </w:rPr>
        <w:t xml:space="preserve"> </w:t>
      </w:r>
    </w:p>
    <w:p w14:paraId="79364DA5" w14:textId="77777777" w:rsidR="008D531F" w:rsidRPr="005A1AC4" w:rsidRDefault="008D531F" w:rsidP="00BE2264">
      <w:pPr>
        <w:pStyle w:val="SchedClauses"/>
        <w:numPr>
          <w:ilvl w:val="2"/>
          <w:numId w:val="85"/>
        </w:numPr>
        <w:autoSpaceDN/>
        <w:rPr>
          <w:rFonts w:cstheme="minorHAnsi"/>
        </w:rPr>
      </w:pPr>
      <w:r w:rsidRPr="005A1AC4">
        <w:rPr>
          <w:rFonts w:cstheme="minorHAnsi"/>
        </w:rPr>
        <w:t xml:space="preserve">regularly monitor the credit ratings of each Monitored Company with the Rating Agencies; and </w:t>
      </w:r>
    </w:p>
    <w:p w14:paraId="334DAA14" w14:textId="77777777" w:rsidR="008D531F" w:rsidRPr="005A1AC4" w:rsidRDefault="008D531F" w:rsidP="00BE2264">
      <w:pPr>
        <w:pStyle w:val="SchedClauses"/>
        <w:numPr>
          <w:ilvl w:val="2"/>
          <w:numId w:val="85"/>
        </w:numPr>
        <w:autoSpaceDN/>
        <w:rPr>
          <w:rFonts w:cstheme="minorHAnsi"/>
        </w:rPr>
      </w:pPr>
      <w:r w:rsidRPr="005A1AC4">
        <w:rPr>
          <w:rFonts w:cstheme="minorHAnsi"/>
        </w:rPr>
        <w:t>promptly notify (or shall procure that its auditors promptly notify) the Buyer in writing following the occurrence of a Financial Distress Event or any fact, circumstance or matter which could cause a Financial Distress Event and in any event, ensure that such notification is made within ten (10) Working Days of the date on which the Supplier first becomes aware of the Financial Distress Event or the fact, circumstance or matter which could cause a Financial Distress Event</w:t>
      </w:r>
      <w:bookmarkEnd w:id="474"/>
      <w:r w:rsidRPr="005A1AC4">
        <w:rPr>
          <w:rFonts w:cstheme="minorHAnsi"/>
        </w:rPr>
        <w:t>.</w:t>
      </w:r>
    </w:p>
    <w:p w14:paraId="458293E9" w14:textId="77777777" w:rsidR="008D531F" w:rsidRPr="005A1AC4" w:rsidRDefault="008D531F" w:rsidP="00BE2264">
      <w:pPr>
        <w:pStyle w:val="SchedClauses"/>
        <w:numPr>
          <w:ilvl w:val="1"/>
          <w:numId w:val="85"/>
        </w:numPr>
        <w:autoSpaceDN/>
        <w:rPr>
          <w:rFonts w:cstheme="minorHAnsi"/>
        </w:rPr>
      </w:pPr>
      <w:r w:rsidRPr="005A1AC4">
        <w:rPr>
          <w:rFonts w:cstheme="minorHAnsi"/>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3D7138E5" w14:textId="77777777" w:rsidR="008D531F" w:rsidRPr="005A1AC4" w:rsidRDefault="008D531F" w:rsidP="00BE2264">
      <w:pPr>
        <w:pStyle w:val="SchedClauses"/>
        <w:numPr>
          <w:ilvl w:val="0"/>
          <w:numId w:val="85"/>
        </w:numPr>
        <w:autoSpaceDN/>
        <w:rPr>
          <w:b/>
        </w:rPr>
      </w:pPr>
      <w:r w:rsidRPr="005A1AC4">
        <w:rPr>
          <w:b/>
        </w:rPr>
        <w:t>CONSEQUENCES OF FINANCIAL DISTRESS EVENTS</w:t>
      </w:r>
    </w:p>
    <w:p w14:paraId="3BA08E92" w14:textId="77777777" w:rsidR="008D531F" w:rsidRPr="005A1AC4" w:rsidRDefault="008D531F" w:rsidP="00BE2264">
      <w:pPr>
        <w:pStyle w:val="SchedClauses"/>
        <w:numPr>
          <w:ilvl w:val="1"/>
          <w:numId w:val="85"/>
        </w:numPr>
        <w:autoSpaceDN/>
        <w:rPr>
          <w:rFonts w:cstheme="minorHAnsi"/>
        </w:rPr>
      </w:pPr>
      <w:bookmarkStart w:id="475" w:name="_Ref184577481"/>
      <w:r w:rsidRPr="005A1AC4">
        <w:rPr>
          <w:rFonts w:cstheme="minorHAnsi"/>
        </w:rPr>
        <w:t>In the event of a Financial Distress Event</w:t>
      </w:r>
      <w:bookmarkEnd w:id="475"/>
      <w:r w:rsidRPr="005A1AC4">
        <w:rPr>
          <w:rFonts w:cstheme="minorHAnsi"/>
        </w:rPr>
        <w:t xml:space="preserve"> then, immediately upon notification of the Financial Distress Event (or if the Buyer becomes aware of the Financial Distress Event without notification and brings the event to the attention of the Supplier), the Supplier shall have the obligations and the Buyer shall have the rights and remedies as set out in Paragraphs </w:t>
      </w:r>
      <w:r w:rsidRPr="005A1AC4">
        <w:rPr>
          <w:rFonts w:cstheme="minorHAnsi"/>
        </w:rPr>
        <w:fldChar w:fldCharType="begin"/>
      </w:r>
      <w:r w:rsidRPr="005A1AC4">
        <w:rPr>
          <w:rFonts w:cstheme="minorHAnsi"/>
        </w:rPr>
        <w:instrText xml:space="preserve"> REF _Ref184577622 \r \h  \* MERGEFORMAT </w:instrText>
      </w:r>
      <w:r w:rsidRPr="005A1AC4">
        <w:rPr>
          <w:rFonts w:cstheme="minorHAnsi"/>
        </w:rPr>
      </w:r>
      <w:r w:rsidRPr="005A1AC4">
        <w:rPr>
          <w:rFonts w:cstheme="minorHAnsi"/>
        </w:rPr>
        <w:fldChar w:fldCharType="separate"/>
      </w:r>
      <w:r>
        <w:rPr>
          <w:rFonts w:cstheme="minorHAnsi"/>
        </w:rPr>
        <w:t>3.3</w:t>
      </w:r>
      <w:r w:rsidRPr="005A1AC4">
        <w:rPr>
          <w:rFonts w:cstheme="minorHAnsi"/>
        </w:rPr>
        <w:fldChar w:fldCharType="end"/>
      </w:r>
      <w:r w:rsidRPr="005A1AC4">
        <w:rPr>
          <w:rFonts w:cstheme="minorHAnsi"/>
        </w:rPr>
        <w:t xml:space="preserve"> to </w:t>
      </w:r>
      <w:r w:rsidRPr="005A1AC4">
        <w:rPr>
          <w:rFonts w:cstheme="minorHAnsi"/>
        </w:rPr>
        <w:fldChar w:fldCharType="begin"/>
      </w:r>
      <w:r w:rsidRPr="005A1AC4">
        <w:rPr>
          <w:rFonts w:cstheme="minorHAnsi"/>
        </w:rPr>
        <w:instrText xml:space="preserve"> REF _Ref228793691 \r \h  \* MERGEFORMAT </w:instrText>
      </w:r>
      <w:r w:rsidRPr="005A1AC4">
        <w:rPr>
          <w:rFonts w:cstheme="minorHAnsi"/>
        </w:rPr>
      </w:r>
      <w:r w:rsidRPr="005A1AC4">
        <w:rPr>
          <w:rFonts w:cstheme="minorHAnsi"/>
        </w:rPr>
        <w:fldChar w:fldCharType="separate"/>
      </w:r>
      <w:r>
        <w:rPr>
          <w:rFonts w:cstheme="minorHAnsi"/>
        </w:rPr>
        <w:t>3.6</w:t>
      </w:r>
      <w:r w:rsidRPr="005A1AC4">
        <w:rPr>
          <w:rFonts w:cstheme="minorHAnsi"/>
        </w:rPr>
        <w:fldChar w:fldCharType="end"/>
      </w:r>
      <w:r w:rsidRPr="005A1AC4">
        <w:rPr>
          <w:rFonts w:cstheme="minorHAnsi"/>
        </w:rPr>
        <w:t>.</w:t>
      </w:r>
    </w:p>
    <w:p w14:paraId="198A47AA" w14:textId="77777777" w:rsidR="008D531F" w:rsidRPr="005A1AC4" w:rsidRDefault="008D531F" w:rsidP="00BE2264">
      <w:pPr>
        <w:pStyle w:val="SchedClauses"/>
        <w:numPr>
          <w:ilvl w:val="1"/>
          <w:numId w:val="85"/>
        </w:numPr>
        <w:autoSpaceDN/>
        <w:rPr>
          <w:rFonts w:cstheme="minorHAnsi"/>
        </w:rPr>
      </w:pPr>
      <w:r w:rsidRPr="005A1AC4">
        <w:rPr>
          <w:rFonts w:cstheme="minorHAnsi"/>
        </w:rPr>
        <w:t>In the event that a Financial Distress Event arises due to a Key Sub-Contractor notifying the Buyer that the Supplier has not satisfied any sums properly due under a specified invoice and not subject to a genuine dispute then, the Buyer shall not exercise any of its rights or remedies under Paragraph </w:t>
      </w:r>
      <w:r w:rsidRPr="005A1AC4">
        <w:rPr>
          <w:rFonts w:cstheme="minorHAnsi"/>
        </w:rPr>
        <w:fldChar w:fldCharType="begin"/>
      </w:r>
      <w:r w:rsidRPr="005A1AC4">
        <w:rPr>
          <w:rFonts w:cstheme="minorHAnsi"/>
        </w:rPr>
        <w:instrText xml:space="preserve"> REF _Ref184577622 \r \h  \* MERGEFORMAT </w:instrText>
      </w:r>
      <w:r w:rsidRPr="005A1AC4">
        <w:rPr>
          <w:rFonts w:cstheme="minorHAnsi"/>
        </w:rPr>
      </w:r>
      <w:r w:rsidRPr="005A1AC4">
        <w:rPr>
          <w:rFonts w:cstheme="minorHAnsi"/>
        </w:rPr>
        <w:fldChar w:fldCharType="separate"/>
      </w:r>
      <w:r>
        <w:rPr>
          <w:rFonts w:cstheme="minorHAnsi"/>
        </w:rPr>
        <w:t>3.3</w:t>
      </w:r>
      <w:r w:rsidRPr="005A1AC4">
        <w:rPr>
          <w:rFonts w:cstheme="minorHAnsi"/>
        </w:rPr>
        <w:fldChar w:fldCharType="end"/>
      </w:r>
      <w:r w:rsidRPr="005A1AC4">
        <w:rPr>
          <w:rFonts w:cstheme="minorHAnsi"/>
        </w:rPr>
        <w:t xml:space="preserve"> without first giving the Supplier ten (10) Working Days to:</w:t>
      </w:r>
    </w:p>
    <w:p w14:paraId="68EC0951" w14:textId="77777777" w:rsidR="008D531F" w:rsidRPr="005A1AC4" w:rsidRDefault="008D531F" w:rsidP="00BE2264">
      <w:pPr>
        <w:pStyle w:val="SchedClauses"/>
        <w:numPr>
          <w:ilvl w:val="2"/>
          <w:numId w:val="85"/>
        </w:numPr>
        <w:autoSpaceDN/>
        <w:rPr>
          <w:rFonts w:cstheme="minorHAnsi"/>
        </w:rPr>
      </w:pPr>
      <w:r w:rsidRPr="005A1AC4">
        <w:rPr>
          <w:rFonts w:cstheme="minorHAnsi"/>
        </w:rPr>
        <w:t xml:space="preserve">rectify such late or non-payment; or </w:t>
      </w:r>
    </w:p>
    <w:p w14:paraId="422E49FC" w14:textId="77777777" w:rsidR="008D531F" w:rsidRPr="005A1AC4" w:rsidRDefault="008D531F" w:rsidP="00BE2264">
      <w:pPr>
        <w:pStyle w:val="SchedClauses"/>
        <w:numPr>
          <w:ilvl w:val="2"/>
          <w:numId w:val="85"/>
        </w:numPr>
        <w:autoSpaceDN/>
        <w:rPr>
          <w:rFonts w:cstheme="minorHAnsi"/>
        </w:rPr>
      </w:pPr>
      <w:r w:rsidRPr="005A1AC4">
        <w:rPr>
          <w:rFonts w:cstheme="minorHAnsi"/>
        </w:rPr>
        <w:t>demonstrate to the Buyer's reasonable satisfaction that there is a valid reason for late or non-payment.</w:t>
      </w:r>
    </w:p>
    <w:p w14:paraId="04D90F0F" w14:textId="77777777" w:rsidR="008D531F" w:rsidRPr="005A1AC4" w:rsidRDefault="008D531F" w:rsidP="00BE2264">
      <w:pPr>
        <w:pStyle w:val="SchedClauses"/>
        <w:numPr>
          <w:ilvl w:val="1"/>
          <w:numId w:val="85"/>
        </w:numPr>
        <w:autoSpaceDN/>
        <w:rPr>
          <w:rFonts w:cstheme="minorHAnsi"/>
        </w:rPr>
      </w:pPr>
      <w:bookmarkStart w:id="476" w:name="_Ref184577622"/>
      <w:bookmarkStart w:id="477" w:name="_Ref228774405"/>
      <w:r w:rsidRPr="005A1AC4">
        <w:rPr>
          <w:rFonts w:cstheme="minorHAnsi"/>
        </w:rPr>
        <w:t>The Supplier shall and shall procure that the other Monitored Companies shall:</w:t>
      </w:r>
      <w:bookmarkEnd w:id="476"/>
      <w:bookmarkEnd w:id="477"/>
    </w:p>
    <w:p w14:paraId="16236301" w14:textId="77777777" w:rsidR="008D531F" w:rsidRPr="005A1AC4" w:rsidRDefault="008D531F" w:rsidP="00BE2264">
      <w:pPr>
        <w:pStyle w:val="SchedClauses"/>
        <w:numPr>
          <w:ilvl w:val="2"/>
          <w:numId w:val="85"/>
        </w:numPr>
        <w:autoSpaceDN/>
        <w:rPr>
          <w:rFonts w:cstheme="minorHAnsi"/>
        </w:rPr>
      </w:pPr>
      <w:bookmarkStart w:id="478" w:name="_Ref230266896"/>
      <w:r w:rsidRPr="005A1AC4">
        <w:rPr>
          <w:rFonts w:cstheme="minorHAnsi"/>
        </w:rPr>
        <w:t>at the request of the Buyer, meet the Buyer as soon as reasonably practicable (and in any event within three (3) Working Days of the initial notification (or awareness) of the Financial Distress Event) to review the effect of the Financial Distress Event on the continued performance and delivery of the Services in accordance with this Contract; and</w:t>
      </w:r>
      <w:bookmarkEnd w:id="478"/>
    </w:p>
    <w:p w14:paraId="6699EBD0" w14:textId="77777777" w:rsidR="008D531F" w:rsidRPr="005A1AC4" w:rsidRDefault="008D531F" w:rsidP="00BE2264">
      <w:pPr>
        <w:pStyle w:val="SchedClauses"/>
        <w:numPr>
          <w:ilvl w:val="2"/>
          <w:numId w:val="85"/>
        </w:numPr>
        <w:autoSpaceDN/>
        <w:rPr>
          <w:rFonts w:cstheme="minorHAnsi"/>
        </w:rPr>
      </w:pPr>
      <w:bookmarkStart w:id="479" w:name="_Ref46051688"/>
      <w:bookmarkStart w:id="480" w:name="_Toc139079947"/>
      <w:bookmarkStart w:id="481" w:name="_Ref184578818"/>
      <w:bookmarkStart w:id="482" w:name="_Ref230414686"/>
      <w:r w:rsidRPr="005A1AC4">
        <w:rPr>
          <w:rFonts w:cstheme="minorHAnsi"/>
        </w:rPr>
        <w:t>where the Buyer reasonably believes (taking into account the discussions and any representations made under Paragraph </w:t>
      </w:r>
      <w:r w:rsidRPr="005A1AC4">
        <w:rPr>
          <w:rFonts w:cstheme="minorHAnsi"/>
        </w:rPr>
        <w:fldChar w:fldCharType="begin"/>
      </w:r>
      <w:r w:rsidRPr="005A1AC4">
        <w:rPr>
          <w:rFonts w:cstheme="minorHAnsi"/>
        </w:rPr>
        <w:instrText xml:space="preserve"> REF _Ref230266896 \r \h  \* MERGEFORMAT </w:instrText>
      </w:r>
      <w:r w:rsidRPr="005A1AC4">
        <w:rPr>
          <w:rFonts w:cstheme="minorHAnsi"/>
        </w:rPr>
      </w:r>
      <w:r w:rsidRPr="005A1AC4">
        <w:rPr>
          <w:rFonts w:cstheme="minorHAnsi"/>
        </w:rPr>
        <w:fldChar w:fldCharType="separate"/>
      </w:r>
      <w:r>
        <w:rPr>
          <w:rFonts w:cstheme="minorHAnsi"/>
        </w:rPr>
        <w:t>3.3.1</w:t>
      </w:r>
      <w:r w:rsidRPr="005A1AC4">
        <w:rPr>
          <w:rFonts w:cstheme="minorHAnsi"/>
        </w:rPr>
        <w:fldChar w:fldCharType="end"/>
      </w:r>
      <w:r w:rsidRPr="005A1AC4">
        <w:rPr>
          <w:rFonts w:cstheme="minorHAnsi"/>
        </w:rPr>
        <w:t>) that the Financial Distress Event could impact on the continued performance and delivery of the Services in accordance with this Contract:</w:t>
      </w:r>
      <w:bookmarkEnd w:id="479"/>
      <w:r w:rsidRPr="005A1AC4">
        <w:rPr>
          <w:rFonts w:cstheme="minorHAnsi"/>
        </w:rPr>
        <w:t xml:space="preserve"> </w:t>
      </w:r>
    </w:p>
    <w:p w14:paraId="39F86B38" w14:textId="77777777" w:rsidR="008D531F" w:rsidRPr="005A1AC4" w:rsidRDefault="008D531F" w:rsidP="00BE2264">
      <w:pPr>
        <w:pStyle w:val="SchedClauses"/>
        <w:numPr>
          <w:ilvl w:val="5"/>
          <w:numId w:val="85"/>
        </w:numPr>
        <w:autoSpaceDN/>
        <w:ind w:left="3119"/>
        <w:rPr>
          <w:rFonts w:cstheme="minorHAnsi"/>
        </w:rPr>
      </w:pPr>
      <w:r w:rsidRPr="005A1AC4">
        <w:rPr>
          <w:rFonts w:cstheme="minorHAnsi"/>
        </w:rPr>
        <w:t>submit to the Buyer for its approval, a draft Financial Distress Service Continuity Plan as soon as reasonably practicable (and in any event, within ten (10) Working Days of the initial notification (or awareness) of the Financial Distress Event); and</w:t>
      </w:r>
    </w:p>
    <w:p w14:paraId="0A362953" w14:textId="77777777" w:rsidR="008D531F" w:rsidRPr="005A1AC4" w:rsidRDefault="008D531F" w:rsidP="00BE2264">
      <w:pPr>
        <w:pStyle w:val="SchedClauses"/>
        <w:numPr>
          <w:ilvl w:val="5"/>
          <w:numId w:val="85"/>
        </w:numPr>
        <w:autoSpaceDN/>
        <w:ind w:left="3119"/>
        <w:rPr>
          <w:rFonts w:cstheme="minorHAnsi"/>
        </w:rPr>
      </w:pPr>
      <w:bookmarkStart w:id="483" w:name="_Ref236310875"/>
      <w:bookmarkStart w:id="484" w:name="_Ref236311614"/>
      <w:r w:rsidRPr="005A1AC4">
        <w:rPr>
          <w:rFonts w:cstheme="minorHAnsi"/>
        </w:rPr>
        <w:t>provide such financial information relating to the Monitored Company as the Buyer may reasonably require</w:t>
      </w:r>
      <w:bookmarkEnd w:id="483"/>
      <w:r w:rsidRPr="005A1AC4">
        <w:rPr>
          <w:rFonts w:cstheme="minorHAnsi"/>
        </w:rPr>
        <w:t>.</w:t>
      </w:r>
      <w:bookmarkEnd w:id="480"/>
      <w:bookmarkEnd w:id="481"/>
      <w:bookmarkEnd w:id="482"/>
      <w:bookmarkEnd w:id="484"/>
    </w:p>
    <w:p w14:paraId="5ADC10CB" w14:textId="4A460531" w:rsidR="008D531F" w:rsidRPr="005A1AC4" w:rsidRDefault="008D531F" w:rsidP="00BE2264">
      <w:pPr>
        <w:pStyle w:val="SchedClauses"/>
        <w:numPr>
          <w:ilvl w:val="1"/>
          <w:numId w:val="85"/>
        </w:numPr>
        <w:autoSpaceDN/>
        <w:rPr>
          <w:rFonts w:cstheme="minorHAnsi"/>
        </w:rPr>
      </w:pPr>
      <w:bookmarkStart w:id="485" w:name="_Toc139079948"/>
      <w:bookmarkStart w:id="486" w:name="_Ref228774109"/>
      <w:bookmarkStart w:id="487" w:name="_Ref230417548"/>
      <w:r w:rsidRPr="005A1AC4">
        <w:rPr>
          <w:rFonts w:cstheme="minorHAnsi"/>
        </w:rPr>
        <w:t>If the Buyer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Buyer within five (5) Working Days of the rejection of the first or subsequent (as the case may be) drafts.</w:t>
      </w:r>
      <w:bookmarkEnd w:id="485"/>
      <w:bookmarkEnd w:id="486"/>
      <w:r w:rsidRPr="005A1AC4">
        <w:rPr>
          <w:rFonts w:cstheme="minorHAnsi"/>
        </w:rPr>
        <w:t xml:space="preserve"> This process shall be repeated until the Financial Distress Service Continuity Plan is approved by the Buyer or referred to the Dispute Resolution Procedure under Paragraph </w:t>
      </w:r>
      <w:r w:rsidRPr="005A1AC4">
        <w:rPr>
          <w:rFonts w:cstheme="minorHAnsi"/>
        </w:rPr>
        <w:fldChar w:fldCharType="begin"/>
      </w:r>
      <w:r w:rsidRPr="005A1AC4">
        <w:rPr>
          <w:rFonts w:cstheme="minorHAnsi"/>
        </w:rPr>
        <w:instrText xml:space="preserve"> REF _Ref196127887 \r \h  \* MERGEFORMAT </w:instrText>
      </w:r>
      <w:r w:rsidRPr="005A1AC4">
        <w:rPr>
          <w:rFonts w:cstheme="minorHAnsi"/>
        </w:rPr>
      </w:r>
      <w:r w:rsidRPr="005A1AC4">
        <w:rPr>
          <w:rFonts w:cstheme="minorHAnsi"/>
        </w:rPr>
        <w:fldChar w:fldCharType="separate"/>
      </w:r>
      <w:r>
        <w:rPr>
          <w:rFonts w:cstheme="minorHAnsi"/>
        </w:rPr>
        <w:t>3.5</w:t>
      </w:r>
      <w:r w:rsidRPr="005A1AC4">
        <w:rPr>
          <w:rFonts w:cstheme="minorHAnsi"/>
        </w:rPr>
        <w:fldChar w:fldCharType="end"/>
      </w:r>
      <w:r w:rsidRPr="005A1AC4">
        <w:rPr>
          <w:rFonts w:cstheme="minorHAnsi"/>
        </w:rPr>
        <w:t>.</w:t>
      </w:r>
      <w:bookmarkEnd w:id="487"/>
    </w:p>
    <w:p w14:paraId="477D2C10" w14:textId="77777777" w:rsidR="008D531F" w:rsidRPr="005A1AC4" w:rsidRDefault="008D531F" w:rsidP="00BE2264">
      <w:pPr>
        <w:pStyle w:val="SchedClauses"/>
        <w:numPr>
          <w:ilvl w:val="1"/>
          <w:numId w:val="85"/>
        </w:numPr>
        <w:autoSpaceDN/>
        <w:rPr>
          <w:rFonts w:cstheme="minorHAnsi"/>
        </w:rPr>
      </w:pPr>
      <w:bookmarkStart w:id="488" w:name="_Ref196127887"/>
      <w:r w:rsidRPr="005A1AC4">
        <w:rPr>
          <w:rFonts w:cstheme="minorHAnsi"/>
        </w:rPr>
        <w:t>If the Buyer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488"/>
      <w:r w:rsidRPr="005A1AC4">
        <w:rPr>
          <w:rFonts w:cstheme="minorHAnsi"/>
        </w:rPr>
        <w:t xml:space="preserve"> </w:t>
      </w:r>
    </w:p>
    <w:p w14:paraId="2810465E" w14:textId="77777777" w:rsidR="008D531F" w:rsidRPr="005A1AC4" w:rsidRDefault="008D531F" w:rsidP="00BE2264">
      <w:pPr>
        <w:pStyle w:val="SchedClauses"/>
        <w:numPr>
          <w:ilvl w:val="1"/>
          <w:numId w:val="85"/>
        </w:numPr>
        <w:autoSpaceDN/>
        <w:rPr>
          <w:rFonts w:cstheme="minorHAnsi"/>
        </w:rPr>
      </w:pPr>
      <w:bookmarkStart w:id="489" w:name="_Ref228793691"/>
      <w:bookmarkStart w:id="490" w:name="_Toc139079949"/>
      <w:bookmarkStart w:id="491" w:name="_Ref184578843"/>
      <w:bookmarkStart w:id="492" w:name="_Ref196127916"/>
      <w:r w:rsidRPr="005A1AC4">
        <w:rPr>
          <w:rFonts w:cstheme="minorHAnsi"/>
        </w:rPr>
        <w:t>Following approval of the Financial Distress Service Continuity Plan by the Buyer, the Supplier shall:</w:t>
      </w:r>
      <w:bookmarkEnd w:id="489"/>
    </w:p>
    <w:p w14:paraId="136854D9" w14:textId="77777777" w:rsidR="008D531F" w:rsidRPr="005A1AC4" w:rsidRDefault="008D531F" w:rsidP="00BE2264">
      <w:pPr>
        <w:pStyle w:val="SchedClauses"/>
        <w:numPr>
          <w:ilvl w:val="2"/>
          <w:numId w:val="85"/>
        </w:numPr>
        <w:autoSpaceDN/>
        <w:rPr>
          <w:rFonts w:cstheme="minorHAnsi"/>
        </w:rPr>
      </w:pPr>
      <w:bookmarkStart w:id="493" w:name="_Ref228786877"/>
      <w:r w:rsidRPr="005A1AC4">
        <w:rPr>
          <w:rFonts w:cstheme="minorHAnsi"/>
        </w:rPr>
        <w:t>on a regular basis (which shall not be less than monthly), review the Financial Distress Service Continuity Plan and assess whether it remains adequate and up to date to ensure the continued performance and delivery of the Services in accordance with this Contract;</w:t>
      </w:r>
      <w:bookmarkEnd w:id="493"/>
    </w:p>
    <w:p w14:paraId="248BD45D" w14:textId="77777777" w:rsidR="008D531F" w:rsidRPr="005A1AC4" w:rsidRDefault="008D531F" w:rsidP="00BE2264">
      <w:pPr>
        <w:pStyle w:val="SchedClauses"/>
        <w:numPr>
          <w:ilvl w:val="2"/>
          <w:numId w:val="85"/>
        </w:numPr>
        <w:autoSpaceDN/>
        <w:rPr>
          <w:rFonts w:cstheme="minorHAnsi"/>
        </w:rPr>
      </w:pPr>
      <w:bookmarkStart w:id="494" w:name="_Ref230416300"/>
      <w:r w:rsidRPr="005A1AC4">
        <w:rPr>
          <w:rFonts w:cstheme="minorHAnsi"/>
        </w:rPr>
        <w:t>where the Financial Distress Service Continuity Plan is not adequate or up to date in accordance with Paragraph </w:t>
      </w:r>
      <w:r w:rsidRPr="005A1AC4">
        <w:rPr>
          <w:rFonts w:cstheme="minorHAnsi"/>
        </w:rPr>
        <w:fldChar w:fldCharType="begin"/>
      </w:r>
      <w:r w:rsidRPr="005A1AC4">
        <w:rPr>
          <w:rFonts w:cstheme="minorHAnsi"/>
        </w:rPr>
        <w:instrText xml:space="preserve"> REF _Ref228786877 \r \h  \* MERGEFORMAT </w:instrText>
      </w:r>
      <w:r w:rsidRPr="005A1AC4">
        <w:rPr>
          <w:rFonts w:cstheme="minorHAnsi"/>
        </w:rPr>
      </w:r>
      <w:r w:rsidRPr="005A1AC4">
        <w:rPr>
          <w:rFonts w:cstheme="minorHAnsi"/>
        </w:rPr>
        <w:fldChar w:fldCharType="separate"/>
      </w:r>
      <w:r>
        <w:rPr>
          <w:rFonts w:cstheme="minorHAnsi"/>
        </w:rPr>
        <w:t>3.6.1</w:t>
      </w:r>
      <w:r w:rsidRPr="005A1AC4">
        <w:rPr>
          <w:rFonts w:cstheme="minorHAnsi"/>
        </w:rPr>
        <w:fldChar w:fldCharType="end"/>
      </w:r>
      <w:r w:rsidRPr="005A1AC4">
        <w:rPr>
          <w:rFonts w:cstheme="minorHAnsi"/>
        </w:rPr>
        <w:t>, submit an updated Financial Distress Service Continuity Plan to the Buyer for its approval, and the provisions of Paragraphs </w:t>
      </w:r>
      <w:r w:rsidRPr="005A1AC4">
        <w:rPr>
          <w:rFonts w:cstheme="minorHAnsi"/>
        </w:rPr>
        <w:fldChar w:fldCharType="begin"/>
      </w:r>
      <w:r w:rsidRPr="005A1AC4">
        <w:rPr>
          <w:rFonts w:cstheme="minorHAnsi"/>
        </w:rPr>
        <w:instrText xml:space="preserve"> REF _Ref196127887 \r \h  \* MERGEFORMAT </w:instrText>
      </w:r>
      <w:r w:rsidRPr="005A1AC4">
        <w:rPr>
          <w:rFonts w:cstheme="minorHAnsi"/>
        </w:rPr>
      </w:r>
      <w:r w:rsidRPr="005A1AC4">
        <w:rPr>
          <w:rFonts w:cstheme="minorHAnsi"/>
        </w:rPr>
        <w:fldChar w:fldCharType="separate"/>
      </w:r>
      <w:r>
        <w:rPr>
          <w:rFonts w:cstheme="minorHAnsi"/>
        </w:rPr>
        <w:t>3.5</w:t>
      </w:r>
      <w:r w:rsidRPr="005A1AC4">
        <w:rPr>
          <w:rFonts w:cstheme="minorHAnsi"/>
        </w:rPr>
        <w:fldChar w:fldCharType="end"/>
      </w:r>
      <w:r w:rsidRPr="005A1AC4">
        <w:rPr>
          <w:rFonts w:cstheme="minorHAnsi"/>
        </w:rPr>
        <w:t xml:space="preserve"> and </w:t>
      </w:r>
      <w:r w:rsidRPr="005A1AC4">
        <w:rPr>
          <w:rFonts w:cstheme="minorHAnsi"/>
        </w:rPr>
        <w:fldChar w:fldCharType="begin"/>
      </w:r>
      <w:r w:rsidRPr="005A1AC4">
        <w:rPr>
          <w:rFonts w:cstheme="minorHAnsi"/>
        </w:rPr>
        <w:instrText xml:space="preserve"> REF _Ref228793691 \r \h  \* MERGEFORMAT </w:instrText>
      </w:r>
      <w:r w:rsidRPr="005A1AC4">
        <w:rPr>
          <w:rFonts w:cstheme="minorHAnsi"/>
        </w:rPr>
      </w:r>
      <w:r w:rsidRPr="005A1AC4">
        <w:rPr>
          <w:rFonts w:cstheme="minorHAnsi"/>
        </w:rPr>
        <w:fldChar w:fldCharType="separate"/>
      </w:r>
      <w:r>
        <w:rPr>
          <w:rFonts w:cstheme="minorHAnsi"/>
        </w:rPr>
        <w:t>3.6</w:t>
      </w:r>
      <w:r w:rsidRPr="005A1AC4">
        <w:rPr>
          <w:rFonts w:cstheme="minorHAnsi"/>
        </w:rPr>
        <w:fldChar w:fldCharType="end"/>
      </w:r>
      <w:r w:rsidRPr="005A1AC4">
        <w:rPr>
          <w:rFonts w:cstheme="minorHAnsi"/>
        </w:rPr>
        <w:t xml:space="preserve"> shall apply to the review and approval process for the updated Financial Distress Service Continuity Plan; and</w:t>
      </w:r>
      <w:bookmarkEnd w:id="494"/>
      <w:r w:rsidRPr="005A1AC4">
        <w:rPr>
          <w:rFonts w:cstheme="minorHAnsi"/>
        </w:rPr>
        <w:t xml:space="preserve"> </w:t>
      </w:r>
    </w:p>
    <w:p w14:paraId="235EAADC" w14:textId="77777777" w:rsidR="008D531F" w:rsidRPr="005A1AC4" w:rsidRDefault="008D531F" w:rsidP="00BE2264">
      <w:pPr>
        <w:pStyle w:val="SchedClauses"/>
        <w:numPr>
          <w:ilvl w:val="2"/>
          <w:numId w:val="85"/>
        </w:numPr>
        <w:autoSpaceDN/>
        <w:rPr>
          <w:rFonts w:cstheme="minorHAnsi"/>
        </w:rPr>
      </w:pPr>
      <w:bookmarkStart w:id="495" w:name="_Ref228869754"/>
      <w:r w:rsidRPr="005A1AC4">
        <w:rPr>
          <w:rFonts w:cstheme="minorHAnsi"/>
        </w:rPr>
        <w:t>comply with the Financial Distress Service Continuity Plan</w:t>
      </w:r>
      <w:bookmarkEnd w:id="490"/>
      <w:bookmarkEnd w:id="491"/>
      <w:bookmarkEnd w:id="492"/>
      <w:r w:rsidRPr="005A1AC4">
        <w:rPr>
          <w:rFonts w:cstheme="minorHAnsi"/>
        </w:rPr>
        <w:t xml:space="preserve"> (including any updated Financial Distress Service Continuity Plan).</w:t>
      </w:r>
      <w:bookmarkEnd w:id="495"/>
    </w:p>
    <w:p w14:paraId="01CD80CF" w14:textId="6B998278" w:rsidR="008D531F" w:rsidRPr="005A1AC4" w:rsidRDefault="008D531F" w:rsidP="00BE2264">
      <w:pPr>
        <w:pStyle w:val="SchedClauses"/>
        <w:numPr>
          <w:ilvl w:val="1"/>
          <w:numId w:val="85"/>
        </w:numPr>
        <w:autoSpaceDN/>
        <w:rPr>
          <w:rFonts w:cstheme="minorHAnsi"/>
        </w:rPr>
      </w:pPr>
      <w:bookmarkStart w:id="496" w:name="_Ref228869227"/>
      <w:r w:rsidRPr="005A1AC4">
        <w:rPr>
          <w:rFonts w:cstheme="minorHAnsi"/>
        </w:rPr>
        <w:t>Where the Supplier reasonably believes that the relevant Financial Distress Event (or the circumstance or matter which has caused or otherwise led to it) no longer exists, it shall notify the Buyer and subject to the agreement of the Parties, the Supplier may be relieved of its obligations under Paragraph </w:t>
      </w:r>
      <w:r w:rsidRPr="005A1AC4">
        <w:rPr>
          <w:rFonts w:cstheme="minorHAnsi"/>
        </w:rPr>
        <w:fldChar w:fldCharType="begin"/>
      </w:r>
      <w:r w:rsidRPr="005A1AC4">
        <w:rPr>
          <w:rFonts w:cstheme="minorHAnsi"/>
        </w:rPr>
        <w:instrText xml:space="preserve"> REF _Ref228793691 \r \h  \* MERGEFORMAT </w:instrText>
      </w:r>
      <w:r w:rsidRPr="005A1AC4">
        <w:rPr>
          <w:rFonts w:cstheme="minorHAnsi"/>
        </w:rPr>
      </w:r>
      <w:r w:rsidRPr="005A1AC4">
        <w:rPr>
          <w:rFonts w:cstheme="minorHAnsi"/>
        </w:rPr>
        <w:fldChar w:fldCharType="separate"/>
      </w:r>
      <w:r>
        <w:rPr>
          <w:rFonts w:cstheme="minorHAnsi"/>
        </w:rPr>
        <w:t>3.6</w:t>
      </w:r>
      <w:r w:rsidRPr="005A1AC4">
        <w:rPr>
          <w:rFonts w:cstheme="minorHAnsi"/>
        </w:rPr>
        <w:fldChar w:fldCharType="end"/>
      </w:r>
      <w:r w:rsidRPr="005A1AC4">
        <w:rPr>
          <w:rFonts w:cstheme="minorHAnsi"/>
        </w:rPr>
        <w:t>.</w:t>
      </w:r>
      <w:bookmarkEnd w:id="496"/>
      <w:r w:rsidRPr="005A1AC4">
        <w:rPr>
          <w:rFonts w:cstheme="minorHAnsi"/>
        </w:rPr>
        <w:t xml:space="preserve"> </w:t>
      </w:r>
    </w:p>
    <w:p w14:paraId="43D3323B" w14:textId="77777777" w:rsidR="008D531F" w:rsidRPr="005A1AC4" w:rsidRDefault="008D531F" w:rsidP="00BE2264">
      <w:pPr>
        <w:pStyle w:val="SchedClauses"/>
        <w:numPr>
          <w:ilvl w:val="0"/>
          <w:numId w:val="85"/>
        </w:numPr>
        <w:autoSpaceDN/>
        <w:rPr>
          <w:b/>
        </w:rPr>
      </w:pPr>
      <w:bookmarkStart w:id="497" w:name="_Ref46051651"/>
      <w:r w:rsidRPr="005A1AC4">
        <w:rPr>
          <w:b/>
        </w:rPr>
        <w:t>TERMINATION RIGHTS</w:t>
      </w:r>
      <w:bookmarkEnd w:id="497"/>
    </w:p>
    <w:p w14:paraId="183AE1A6" w14:textId="77777777" w:rsidR="008D531F" w:rsidRPr="005A1AC4" w:rsidRDefault="008D531F" w:rsidP="00BE2264">
      <w:pPr>
        <w:pStyle w:val="SchedClauses"/>
        <w:numPr>
          <w:ilvl w:val="1"/>
          <w:numId w:val="85"/>
        </w:numPr>
        <w:autoSpaceDN/>
        <w:rPr>
          <w:rFonts w:cstheme="minorHAnsi"/>
        </w:rPr>
      </w:pPr>
      <w:bookmarkStart w:id="498" w:name="_Ref490148056"/>
      <w:r w:rsidRPr="005A1AC4">
        <w:rPr>
          <w:rFonts w:cstheme="minorHAnsi"/>
        </w:rPr>
        <w:t>The Buyer shall be entitled to terminate this Contract for material Default if:</w:t>
      </w:r>
      <w:bookmarkEnd w:id="498"/>
      <w:r w:rsidRPr="005A1AC4">
        <w:rPr>
          <w:rFonts w:cstheme="minorHAnsi"/>
        </w:rPr>
        <w:t xml:space="preserve"> </w:t>
      </w:r>
    </w:p>
    <w:p w14:paraId="25EF4A1D" w14:textId="77777777" w:rsidR="008D531F" w:rsidRPr="005A1AC4" w:rsidRDefault="008D531F" w:rsidP="00BE2264">
      <w:pPr>
        <w:pStyle w:val="SchedClauses"/>
        <w:numPr>
          <w:ilvl w:val="2"/>
          <w:numId w:val="85"/>
        </w:numPr>
        <w:autoSpaceDN/>
        <w:rPr>
          <w:rFonts w:cstheme="minorHAnsi"/>
        </w:rPr>
      </w:pPr>
      <w:r w:rsidRPr="005A1AC4">
        <w:rPr>
          <w:rFonts w:cstheme="minorHAnsi"/>
        </w:rPr>
        <w:t>the Supplier fails to notify the Buyer of a Financial Distress Event in accordance with Paragraph </w:t>
      </w:r>
      <w:r w:rsidRPr="005A1AC4">
        <w:rPr>
          <w:rFonts w:cstheme="minorHAnsi"/>
        </w:rPr>
        <w:fldChar w:fldCharType="begin"/>
      </w:r>
      <w:r w:rsidRPr="005A1AC4">
        <w:rPr>
          <w:rFonts w:cstheme="minorHAnsi"/>
        </w:rPr>
        <w:instrText xml:space="preserve"> REF _Ref366055935 \r \h  \* MERGEFORMAT </w:instrText>
      </w:r>
      <w:r w:rsidRPr="005A1AC4">
        <w:rPr>
          <w:rFonts w:cstheme="minorHAnsi"/>
        </w:rPr>
      </w:r>
      <w:r w:rsidRPr="005A1AC4">
        <w:rPr>
          <w:rFonts w:cstheme="minorHAnsi"/>
        </w:rPr>
        <w:fldChar w:fldCharType="separate"/>
      </w:r>
      <w:r>
        <w:rPr>
          <w:rFonts w:cstheme="minorHAnsi"/>
        </w:rPr>
        <w:t>2.4</w:t>
      </w:r>
      <w:r w:rsidRPr="005A1AC4">
        <w:rPr>
          <w:rFonts w:cstheme="minorHAnsi"/>
        </w:rPr>
        <w:fldChar w:fldCharType="end"/>
      </w:r>
      <w:r w:rsidRPr="005A1AC4">
        <w:rPr>
          <w:rFonts w:cstheme="minorHAnsi"/>
        </w:rPr>
        <w:t xml:space="preserve">; </w:t>
      </w:r>
    </w:p>
    <w:p w14:paraId="67FB05D6" w14:textId="77777777" w:rsidR="008D531F" w:rsidRPr="005A1AC4" w:rsidRDefault="008D531F" w:rsidP="00BE2264">
      <w:pPr>
        <w:pStyle w:val="SchedClauses"/>
        <w:numPr>
          <w:ilvl w:val="2"/>
          <w:numId w:val="85"/>
        </w:numPr>
        <w:autoSpaceDN/>
        <w:rPr>
          <w:rFonts w:cstheme="minorHAnsi"/>
        </w:rPr>
      </w:pPr>
      <w:r w:rsidRPr="005A1AC4">
        <w:rPr>
          <w:rFonts w:cstheme="minorHAnsi"/>
        </w:rPr>
        <w:t>the Parties fail to agree a Financial Distress Service Continuity Plan (or any updated Financial Distress Service Continuity Plan) in accordance with Paragraphs </w:t>
      </w:r>
      <w:r w:rsidRPr="005A1AC4">
        <w:rPr>
          <w:rFonts w:cstheme="minorHAnsi"/>
        </w:rPr>
        <w:fldChar w:fldCharType="begin"/>
      </w:r>
      <w:r w:rsidRPr="005A1AC4">
        <w:rPr>
          <w:rFonts w:cstheme="minorHAnsi"/>
        </w:rPr>
        <w:instrText xml:space="preserve"> REF _Ref184577622 \r \h  \* MERGEFORMAT </w:instrText>
      </w:r>
      <w:r w:rsidRPr="005A1AC4">
        <w:rPr>
          <w:rFonts w:cstheme="minorHAnsi"/>
        </w:rPr>
      </w:r>
      <w:r w:rsidRPr="005A1AC4">
        <w:rPr>
          <w:rFonts w:cstheme="minorHAnsi"/>
        </w:rPr>
        <w:fldChar w:fldCharType="separate"/>
      </w:r>
      <w:r>
        <w:rPr>
          <w:rFonts w:cstheme="minorHAnsi"/>
        </w:rPr>
        <w:t>3.3</w:t>
      </w:r>
      <w:r w:rsidRPr="005A1AC4">
        <w:rPr>
          <w:rFonts w:cstheme="minorHAnsi"/>
        </w:rPr>
        <w:fldChar w:fldCharType="end"/>
      </w:r>
      <w:r w:rsidRPr="005A1AC4">
        <w:rPr>
          <w:rFonts w:cstheme="minorHAnsi"/>
        </w:rPr>
        <w:t xml:space="preserve"> to </w:t>
      </w:r>
      <w:r w:rsidRPr="005A1AC4">
        <w:rPr>
          <w:rFonts w:cstheme="minorHAnsi"/>
        </w:rPr>
        <w:fldChar w:fldCharType="begin"/>
      </w:r>
      <w:r w:rsidRPr="005A1AC4">
        <w:rPr>
          <w:rFonts w:cstheme="minorHAnsi"/>
        </w:rPr>
        <w:instrText xml:space="preserve"> REF _Ref196127887 \r \h  \* MERGEFORMAT </w:instrText>
      </w:r>
      <w:r w:rsidRPr="005A1AC4">
        <w:rPr>
          <w:rFonts w:cstheme="minorHAnsi"/>
        </w:rPr>
      </w:r>
      <w:r w:rsidRPr="005A1AC4">
        <w:rPr>
          <w:rFonts w:cstheme="minorHAnsi"/>
        </w:rPr>
        <w:fldChar w:fldCharType="separate"/>
      </w:r>
      <w:r>
        <w:rPr>
          <w:rFonts w:cstheme="minorHAnsi"/>
        </w:rPr>
        <w:t>3.5</w:t>
      </w:r>
      <w:r w:rsidRPr="005A1AC4">
        <w:rPr>
          <w:rFonts w:cstheme="minorHAnsi"/>
        </w:rPr>
        <w:fldChar w:fldCharType="end"/>
      </w:r>
      <w:r w:rsidRPr="005A1AC4">
        <w:rPr>
          <w:rFonts w:cstheme="minorHAnsi"/>
        </w:rPr>
        <w:t>; and/or</w:t>
      </w:r>
    </w:p>
    <w:p w14:paraId="241BD1A3" w14:textId="77777777" w:rsidR="008D531F" w:rsidRPr="005A1AC4" w:rsidRDefault="008D531F" w:rsidP="00BE2264">
      <w:pPr>
        <w:pStyle w:val="SchedClauses"/>
        <w:numPr>
          <w:ilvl w:val="2"/>
          <w:numId w:val="85"/>
        </w:numPr>
        <w:autoSpaceDN/>
        <w:rPr>
          <w:rFonts w:cstheme="minorHAnsi"/>
        </w:rPr>
      </w:pPr>
      <w:r w:rsidRPr="005A1AC4">
        <w:rPr>
          <w:rFonts w:cstheme="minorHAnsi"/>
        </w:rPr>
        <w:t xml:space="preserve">the Supplier fails to comply with the terms of the Financial Distress Service Continuity Plan (or any updated Financial Distress Service Continuity Plan) in accordance with Paragraph </w:t>
      </w:r>
      <w:r w:rsidRPr="005A1AC4">
        <w:rPr>
          <w:rFonts w:cstheme="minorHAnsi"/>
        </w:rPr>
        <w:fldChar w:fldCharType="begin"/>
      </w:r>
      <w:r w:rsidRPr="005A1AC4">
        <w:rPr>
          <w:rFonts w:cstheme="minorHAnsi"/>
        </w:rPr>
        <w:instrText xml:space="preserve"> REF _Ref228869754 \r \h  \* MERGEFORMAT </w:instrText>
      </w:r>
      <w:r w:rsidRPr="005A1AC4">
        <w:rPr>
          <w:rFonts w:cstheme="minorHAnsi"/>
        </w:rPr>
      </w:r>
      <w:r w:rsidRPr="005A1AC4">
        <w:rPr>
          <w:rFonts w:cstheme="minorHAnsi"/>
        </w:rPr>
        <w:fldChar w:fldCharType="separate"/>
      </w:r>
      <w:r>
        <w:rPr>
          <w:rFonts w:cstheme="minorHAnsi"/>
        </w:rPr>
        <w:t>3.6.3</w:t>
      </w:r>
      <w:r w:rsidRPr="005A1AC4">
        <w:rPr>
          <w:rFonts w:cstheme="minorHAnsi"/>
        </w:rPr>
        <w:fldChar w:fldCharType="end"/>
      </w:r>
      <w:r w:rsidRPr="005A1AC4">
        <w:rPr>
          <w:rFonts w:cstheme="minorHAnsi"/>
        </w:rPr>
        <w:t>.</w:t>
      </w:r>
    </w:p>
    <w:p w14:paraId="5A462D75" w14:textId="77777777" w:rsidR="008D531F" w:rsidRPr="005A1AC4" w:rsidRDefault="008D531F" w:rsidP="00BE2264">
      <w:pPr>
        <w:pStyle w:val="SchedClauses"/>
        <w:numPr>
          <w:ilvl w:val="0"/>
          <w:numId w:val="85"/>
        </w:numPr>
        <w:autoSpaceDN/>
        <w:rPr>
          <w:b/>
        </w:rPr>
      </w:pPr>
      <w:r w:rsidRPr="005A1AC4">
        <w:rPr>
          <w:b/>
        </w:rPr>
        <w:t>PRIMACY OF CREDIT RATINGS</w:t>
      </w:r>
    </w:p>
    <w:p w14:paraId="514ADA23" w14:textId="77777777" w:rsidR="008D531F" w:rsidRPr="005A1AC4" w:rsidRDefault="008D531F" w:rsidP="00BE2264">
      <w:pPr>
        <w:pStyle w:val="SchedClauses"/>
        <w:numPr>
          <w:ilvl w:val="1"/>
          <w:numId w:val="85"/>
        </w:numPr>
        <w:autoSpaceDN/>
        <w:rPr>
          <w:rFonts w:cstheme="minorHAnsi"/>
        </w:rPr>
      </w:pPr>
      <w:r w:rsidRPr="005A1AC4">
        <w:rPr>
          <w:rFonts w:cstheme="minorHAnsi"/>
        </w:rPr>
        <w:t>Without prejudice to the Supplier’s obligations and the Buyer’s rights and remedies under Paragraph </w:t>
      </w:r>
      <w:r w:rsidRPr="005A1AC4">
        <w:rPr>
          <w:rFonts w:cstheme="minorHAnsi"/>
        </w:rPr>
        <w:fldChar w:fldCharType="begin"/>
      </w:r>
      <w:r w:rsidRPr="005A1AC4">
        <w:rPr>
          <w:rFonts w:cstheme="minorHAnsi"/>
        </w:rPr>
        <w:instrText xml:space="preserve"> REF _Ref46051651 \r \h  \* MERGEFORMAT </w:instrText>
      </w:r>
      <w:r w:rsidRPr="005A1AC4">
        <w:rPr>
          <w:rFonts w:cstheme="minorHAnsi"/>
        </w:rPr>
      </w:r>
      <w:r w:rsidRPr="005A1AC4">
        <w:rPr>
          <w:rFonts w:cstheme="minorHAnsi"/>
        </w:rPr>
        <w:fldChar w:fldCharType="separate"/>
      </w:r>
      <w:r>
        <w:rPr>
          <w:rFonts w:cstheme="minorHAnsi"/>
        </w:rPr>
        <w:t>4</w:t>
      </w:r>
      <w:r w:rsidRPr="005A1AC4">
        <w:rPr>
          <w:rFonts w:cstheme="minorHAnsi"/>
        </w:rPr>
        <w:fldChar w:fldCharType="end"/>
      </w:r>
      <w:r w:rsidRPr="005A1AC4">
        <w:rPr>
          <w:rFonts w:cstheme="minorHAnsi"/>
        </w:rPr>
        <w:t>, if, following the occurrence of a Financial Distress Event, the Rating Agencies review and report subsequently that the credit ratings do not drop below the relevant Credit Rating Threshold, then:</w:t>
      </w:r>
    </w:p>
    <w:p w14:paraId="3F9F5B7D" w14:textId="77777777" w:rsidR="008D531F" w:rsidRPr="005A1AC4" w:rsidRDefault="008D531F" w:rsidP="00BE2264">
      <w:pPr>
        <w:pStyle w:val="SchedClauses"/>
        <w:numPr>
          <w:ilvl w:val="2"/>
          <w:numId w:val="85"/>
        </w:numPr>
        <w:autoSpaceDN/>
        <w:rPr>
          <w:rFonts w:cstheme="minorHAnsi"/>
        </w:rPr>
      </w:pPr>
      <w:r w:rsidRPr="005A1AC4">
        <w:rPr>
          <w:rFonts w:cstheme="minorHAnsi"/>
        </w:rPr>
        <w:t>the Supplier shall be relieved automatically of its obligations under Paragraphs </w:t>
      </w:r>
      <w:r w:rsidRPr="005A1AC4">
        <w:rPr>
          <w:rFonts w:cstheme="minorHAnsi"/>
        </w:rPr>
        <w:fldChar w:fldCharType="begin"/>
      </w:r>
      <w:r w:rsidRPr="005A1AC4">
        <w:rPr>
          <w:rFonts w:cstheme="minorHAnsi"/>
        </w:rPr>
        <w:instrText xml:space="preserve"> REF _Ref184577622 \r \h  \* MERGEFORMAT </w:instrText>
      </w:r>
      <w:r w:rsidRPr="005A1AC4">
        <w:rPr>
          <w:rFonts w:cstheme="minorHAnsi"/>
        </w:rPr>
      </w:r>
      <w:r w:rsidRPr="005A1AC4">
        <w:rPr>
          <w:rFonts w:cstheme="minorHAnsi"/>
        </w:rPr>
        <w:fldChar w:fldCharType="separate"/>
      </w:r>
      <w:r>
        <w:rPr>
          <w:rFonts w:cstheme="minorHAnsi"/>
        </w:rPr>
        <w:t>3.3</w:t>
      </w:r>
      <w:r w:rsidRPr="005A1AC4">
        <w:rPr>
          <w:rFonts w:cstheme="minorHAnsi"/>
        </w:rPr>
        <w:fldChar w:fldCharType="end"/>
      </w:r>
      <w:r w:rsidRPr="005A1AC4">
        <w:rPr>
          <w:rFonts w:cstheme="minorHAnsi"/>
        </w:rPr>
        <w:t xml:space="preserve"> to </w:t>
      </w:r>
      <w:r w:rsidRPr="005A1AC4">
        <w:rPr>
          <w:rFonts w:cstheme="minorHAnsi"/>
        </w:rPr>
        <w:fldChar w:fldCharType="begin"/>
      </w:r>
      <w:r w:rsidRPr="005A1AC4">
        <w:rPr>
          <w:rFonts w:cstheme="minorHAnsi"/>
        </w:rPr>
        <w:instrText xml:space="preserve"> REF _Ref228793691 \r \h  \* MERGEFORMAT </w:instrText>
      </w:r>
      <w:r w:rsidRPr="005A1AC4">
        <w:rPr>
          <w:rFonts w:cstheme="minorHAnsi"/>
        </w:rPr>
      </w:r>
      <w:r w:rsidRPr="005A1AC4">
        <w:rPr>
          <w:rFonts w:cstheme="minorHAnsi"/>
        </w:rPr>
        <w:fldChar w:fldCharType="separate"/>
      </w:r>
      <w:r>
        <w:rPr>
          <w:rFonts w:cstheme="minorHAnsi"/>
        </w:rPr>
        <w:t>3.6</w:t>
      </w:r>
      <w:r w:rsidRPr="005A1AC4">
        <w:rPr>
          <w:rFonts w:cstheme="minorHAnsi"/>
        </w:rPr>
        <w:fldChar w:fldCharType="end"/>
      </w:r>
      <w:r w:rsidRPr="005A1AC4">
        <w:rPr>
          <w:rFonts w:cstheme="minorHAnsi"/>
        </w:rPr>
        <w:t>; and</w:t>
      </w:r>
    </w:p>
    <w:p w14:paraId="5F859E07" w14:textId="77777777" w:rsidR="008D531F" w:rsidRPr="005A1AC4" w:rsidRDefault="008D531F" w:rsidP="00BE2264">
      <w:pPr>
        <w:pStyle w:val="SchedClauses"/>
        <w:numPr>
          <w:ilvl w:val="2"/>
          <w:numId w:val="85"/>
        </w:numPr>
        <w:autoSpaceDN/>
        <w:rPr>
          <w:rFonts w:cstheme="minorHAnsi"/>
        </w:rPr>
      </w:pPr>
      <w:r w:rsidRPr="005A1AC4">
        <w:rPr>
          <w:rFonts w:cstheme="minorHAnsi"/>
        </w:rPr>
        <w:t>the Buyer shall not be entitled to require the Supplier to provide financial information in accordance with Paragraph </w:t>
      </w:r>
      <w:r w:rsidRPr="005A1AC4">
        <w:rPr>
          <w:rFonts w:cstheme="minorHAnsi"/>
        </w:rPr>
        <w:fldChar w:fldCharType="begin"/>
      </w:r>
      <w:r w:rsidRPr="005A1AC4">
        <w:rPr>
          <w:rFonts w:cstheme="minorHAnsi"/>
        </w:rPr>
        <w:instrText xml:space="preserve"> REF _Ref236311614 \r \h  \* MERGEFORMAT </w:instrText>
      </w:r>
      <w:r w:rsidRPr="005A1AC4">
        <w:rPr>
          <w:rFonts w:cstheme="minorHAnsi"/>
        </w:rPr>
      </w:r>
      <w:r w:rsidRPr="005A1AC4">
        <w:rPr>
          <w:rFonts w:cstheme="minorHAnsi"/>
        </w:rPr>
        <w:fldChar w:fldCharType="separate"/>
      </w:r>
      <w:r>
        <w:rPr>
          <w:rFonts w:cstheme="minorHAnsi"/>
        </w:rPr>
        <w:t>3.3.2(b)</w:t>
      </w:r>
      <w:r w:rsidRPr="005A1AC4">
        <w:rPr>
          <w:rFonts w:cstheme="minorHAnsi"/>
        </w:rPr>
        <w:fldChar w:fldCharType="end"/>
      </w:r>
      <w:r w:rsidRPr="005A1AC4">
        <w:rPr>
          <w:rFonts w:cstheme="minorHAnsi"/>
        </w:rPr>
        <w:t xml:space="preserve">. </w:t>
      </w:r>
    </w:p>
    <w:p w14:paraId="240C67A8" w14:textId="77777777" w:rsidR="008D531F" w:rsidRPr="005A1AC4" w:rsidRDefault="008D531F" w:rsidP="008D531F">
      <w:pPr>
        <w:pStyle w:val="Body2"/>
      </w:pPr>
    </w:p>
    <w:p w14:paraId="0AF16E34" w14:textId="77777777" w:rsidR="008D531F" w:rsidRPr="005A1AC4" w:rsidRDefault="008D531F" w:rsidP="008D531F">
      <w:pPr>
        <w:pStyle w:val="Body2"/>
      </w:pPr>
    </w:p>
    <w:p w14:paraId="6B1D7005" w14:textId="77777777" w:rsidR="008D531F" w:rsidRPr="005A1AC4" w:rsidRDefault="008D531F" w:rsidP="008D531F">
      <w:pPr>
        <w:rPr>
          <w:rFonts w:eastAsia="Arial" w:cstheme="minorHAnsi"/>
          <w:b/>
          <w:color w:val="000000"/>
        </w:rPr>
      </w:pPr>
      <w:r w:rsidRPr="005A1AC4">
        <w:rPr>
          <w:rFonts w:eastAsia="Arial" w:cstheme="minorHAnsi"/>
          <w:b/>
          <w:color w:val="000000"/>
        </w:rPr>
        <w:br w:type="page"/>
      </w:r>
    </w:p>
    <w:p w14:paraId="635F5352" w14:textId="77777777" w:rsidR="008D531F" w:rsidRPr="005A1AC4" w:rsidRDefault="008D531F" w:rsidP="008D531F">
      <w:pPr>
        <w:keepNext/>
        <w:pBdr>
          <w:top w:val="nil"/>
          <w:left w:val="nil"/>
          <w:bottom w:val="nil"/>
          <w:right w:val="nil"/>
          <w:between w:val="nil"/>
        </w:pBdr>
        <w:spacing w:before="200" w:after="60"/>
        <w:jc w:val="center"/>
        <w:rPr>
          <w:rFonts w:eastAsia="Arial" w:cstheme="minorHAnsi"/>
          <w:b/>
          <w:color w:val="000000"/>
        </w:rPr>
      </w:pPr>
      <w:r w:rsidRPr="005A1AC4">
        <w:rPr>
          <w:rFonts w:eastAsia="Arial" w:cstheme="minorHAnsi"/>
          <w:b/>
          <w:color w:val="000000"/>
        </w:rPr>
        <w:t xml:space="preserve">ANNEX – RATING AGENCIES </w:t>
      </w:r>
    </w:p>
    <w:p w14:paraId="5B0C5305" w14:textId="77777777" w:rsidR="008D531F" w:rsidRPr="005A1AC4" w:rsidRDefault="008D531F" w:rsidP="008D531F">
      <w:pPr>
        <w:keepNext/>
        <w:pBdr>
          <w:top w:val="nil"/>
          <w:left w:val="nil"/>
          <w:bottom w:val="nil"/>
          <w:right w:val="nil"/>
          <w:between w:val="nil"/>
        </w:pBdr>
        <w:spacing w:before="200" w:after="60"/>
        <w:rPr>
          <w:rFonts w:eastAsia="Arial" w:cstheme="minorHAnsi"/>
          <w:color w:val="000000"/>
        </w:rPr>
      </w:pPr>
      <w:r w:rsidRPr="005A1AC4">
        <w:rPr>
          <w:rFonts w:eastAsia="Arial" w:cstheme="minorHAnsi"/>
          <w:color w:val="000000"/>
        </w:rPr>
        <w:t>Rating Agencies:</w:t>
      </w:r>
    </w:p>
    <w:p w14:paraId="02D9C5AE" w14:textId="77777777" w:rsidR="008D531F" w:rsidRPr="005A1AC4" w:rsidRDefault="008D531F" w:rsidP="00BE2264">
      <w:pPr>
        <w:pStyle w:val="ListParagraph"/>
        <w:keepNext/>
        <w:numPr>
          <w:ilvl w:val="0"/>
          <w:numId w:val="98"/>
        </w:numPr>
        <w:pBdr>
          <w:top w:val="nil"/>
          <w:left w:val="nil"/>
          <w:bottom w:val="nil"/>
          <w:right w:val="nil"/>
          <w:between w:val="nil"/>
        </w:pBdr>
        <w:suppressAutoHyphens w:val="0"/>
        <w:autoSpaceDN/>
        <w:spacing w:before="200" w:after="60" w:line="259" w:lineRule="auto"/>
        <w:contextualSpacing/>
        <w:textAlignment w:val="auto"/>
        <w:rPr>
          <w:rFonts w:eastAsia="Arial" w:cstheme="minorHAnsi"/>
          <w:color w:val="000000"/>
        </w:rPr>
      </w:pPr>
      <w:r w:rsidRPr="005A1AC4">
        <w:rPr>
          <w:rFonts w:eastAsia="Arial" w:cstheme="minorHAnsi"/>
          <w:color w:val="000000"/>
        </w:rPr>
        <w:t>Dun and Bradstreet</w:t>
      </w:r>
    </w:p>
    <w:p w14:paraId="77815609" w14:textId="77777777" w:rsidR="008D531F" w:rsidRPr="005A1AC4" w:rsidRDefault="008D531F" w:rsidP="008D531F">
      <w:pPr>
        <w:keepNext/>
        <w:pBdr>
          <w:top w:val="nil"/>
          <w:left w:val="nil"/>
          <w:bottom w:val="nil"/>
          <w:right w:val="nil"/>
          <w:between w:val="nil"/>
        </w:pBdr>
        <w:spacing w:before="200" w:after="60"/>
        <w:jc w:val="center"/>
        <w:rPr>
          <w:rFonts w:eastAsia="Arial" w:cstheme="minorHAnsi"/>
          <w:b/>
          <w:color w:val="000000"/>
        </w:rPr>
      </w:pPr>
    </w:p>
    <w:p w14:paraId="37CE8F75" w14:textId="77777777" w:rsidR="008D531F" w:rsidRPr="005A1AC4" w:rsidRDefault="008D531F" w:rsidP="008D531F">
      <w:pPr>
        <w:keepNext/>
        <w:pBdr>
          <w:top w:val="nil"/>
          <w:left w:val="nil"/>
          <w:bottom w:val="nil"/>
          <w:right w:val="nil"/>
          <w:between w:val="nil"/>
        </w:pBdr>
        <w:spacing w:before="200" w:after="60"/>
        <w:jc w:val="center"/>
        <w:rPr>
          <w:rFonts w:eastAsia="Arial" w:cstheme="minorHAnsi"/>
          <w:b/>
          <w:color w:val="000000"/>
        </w:rPr>
      </w:pPr>
    </w:p>
    <w:p w14:paraId="0A62538C" w14:textId="77777777" w:rsidR="008D531F" w:rsidRPr="005A1AC4" w:rsidRDefault="008D531F" w:rsidP="008D531F">
      <w:pPr>
        <w:keepNext/>
        <w:pBdr>
          <w:top w:val="nil"/>
          <w:left w:val="nil"/>
          <w:bottom w:val="nil"/>
          <w:right w:val="nil"/>
          <w:between w:val="nil"/>
        </w:pBdr>
        <w:spacing w:before="200" w:after="60"/>
        <w:jc w:val="center"/>
        <w:rPr>
          <w:rFonts w:eastAsia="Arial" w:cstheme="minorHAnsi"/>
          <w:b/>
          <w:color w:val="000000"/>
        </w:rPr>
      </w:pPr>
    </w:p>
    <w:p w14:paraId="792BE5BE" w14:textId="77777777" w:rsidR="008D531F" w:rsidRPr="005A1AC4" w:rsidRDefault="008D531F" w:rsidP="008D531F">
      <w:pPr>
        <w:keepNext/>
        <w:pBdr>
          <w:top w:val="nil"/>
          <w:left w:val="nil"/>
          <w:bottom w:val="nil"/>
          <w:right w:val="nil"/>
          <w:between w:val="nil"/>
        </w:pBdr>
        <w:spacing w:before="200" w:after="60"/>
        <w:jc w:val="center"/>
        <w:rPr>
          <w:rFonts w:eastAsia="Arial" w:cstheme="minorHAnsi"/>
          <w:b/>
          <w:color w:val="000000"/>
        </w:rPr>
      </w:pPr>
    </w:p>
    <w:p w14:paraId="24199998" w14:textId="77777777" w:rsidR="008D531F" w:rsidRPr="005A1AC4" w:rsidRDefault="008D531F" w:rsidP="008D531F">
      <w:pPr>
        <w:keepNext/>
        <w:pBdr>
          <w:top w:val="nil"/>
          <w:left w:val="nil"/>
          <w:bottom w:val="nil"/>
          <w:right w:val="nil"/>
          <w:between w:val="nil"/>
        </w:pBdr>
        <w:spacing w:before="200" w:after="60"/>
        <w:jc w:val="center"/>
        <w:rPr>
          <w:rFonts w:eastAsia="Arial" w:cstheme="minorHAnsi"/>
          <w:b/>
          <w:color w:val="000000"/>
        </w:rPr>
      </w:pPr>
    </w:p>
    <w:p w14:paraId="05262188" w14:textId="77777777" w:rsidR="008D531F" w:rsidRPr="005A1AC4" w:rsidRDefault="008D531F" w:rsidP="008D531F">
      <w:pPr>
        <w:keepNext/>
        <w:pBdr>
          <w:top w:val="nil"/>
          <w:left w:val="nil"/>
          <w:bottom w:val="nil"/>
          <w:right w:val="nil"/>
          <w:between w:val="nil"/>
        </w:pBdr>
        <w:spacing w:before="200" w:after="60"/>
        <w:jc w:val="center"/>
        <w:rPr>
          <w:rFonts w:eastAsia="Arial" w:cstheme="minorHAnsi"/>
          <w:b/>
          <w:color w:val="000000"/>
        </w:rPr>
      </w:pPr>
    </w:p>
    <w:p w14:paraId="22E1128F" w14:textId="77777777" w:rsidR="008D531F" w:rsidRPr="005A1AC4" w:rsidRDefault="008D531F" w:rsidP="008D531F">
      <w:pPr>
        <w:keepNext/>
        <w:pBdr>
          <w:top w:val="nil"/>
          <w:left w:val="nil"/>
          <w:bottom w:val="nil"/>
          <w:right w:val="nil"/>
          <w:between w:val="nil"/>
        </w:pBdr>
        <w:spacing w:before="200" w:after="60"/>
        <w:jc w:val="center"/>
        <w:rPr>
          <w:rFonts w:eastAsia="Arial" w:cstheme="minorHAnsi"/>
          <w:b/>
          <w:color w:val="000000"/>
        </w:rPr>
      </w:pPr>
    </w:p>
    <w:p w14:paraId="2F91BB9C" w14:textId="77777777" w:rsidR="008D531F" w:rsidRPr="005A1AC4" w:rsidRDefault="008D531F" w:rsidP="008D531F">
      <w:pPr>
        <w:keepNext/>
        <w:pBdr>
          <w:top w:val="nil"/>
          <w:left w:val="nil"/>
          <w:bottom w:val="nil"/>
          <w:right w:val="nil"/>
          <w:between w:val="nil"/>
        </w:pBdr>
        <w:spacing w:before="200" w:after="60"/>
        <w:jc w:val="center"/>
        <w:rPr>
          <w:rFonts w:eastAsia="Arial" w:cstheme="minorHAnsi"/>
          <w:b/>
          <w:color w:val="000000"/>
        </w:rPr>
      </w:pPr>
    </w:p>
    <w:p w14:paraId="04D72A57" w14:textId="77777777" w:rsidR="008D531F" w:rsidRPr="005A1AC4" w:rsidRDefault="008D531F" w:rsidP="008D531F">
      <w:pPr>
        <w:keepNext/>
        <w:pBdr>
          <w:top w:val="nil"/>
          <w:left w:val="nil"/>
          <w:bottom w:val="nil"/>
          <w:right w:val="nil"/>
          <w:between w:val="nil"/>
        </w:pBdr>
        <w:spacing w:before="200" w:after="60"/>
        <w:jc w:val="center"/>
        <w:rPr>
          <w:rFonts w:eastAsia="Arial" w:cstheme="minorHAnsi"/>
          <w:b/>
          <w:color w:val="000000"/>
        </w:rPr>
      </w:pPr>
    </w:p>
    <w:p w14:paraId="4D7FF6D7" w14:textId="77777777" w:rsidR="008D531F" w:rsidRPr="005A1AC4" w:rsidRDefault="008D531F" w:rsidP="008D531F">
      <w:pPr>
        <w:keepNext/>
        <w:pBdr>
          <w:top w:val="nil"/>
          <w:left w:val="nil"/>
          <w:bottom w:val="nil"/>
          <w:right w:val="nil"/>
          <w:between w:val="nil"/>
        </w:pBdr>
        <w:spacing w:before="200" w:after="60"/>
        <w:jc w:val="center"/>
        <w:rPr>
          <w:rFonts w:eastAsia="Arial" w:cstheme="minorHAnsi"/>
          <w:b/>
          <w:color w:val="000000"/>
        </w:rPr>
      </w:pPr>
    </w:p>
    <w:p w14:paraId="412D6887" w14:textId="77777777" w:rsidR="008D531F" w:rsidRPr="005A1AC4" w:rsidRDefault="008D531F" w:rsidP="008D531F">
      <w:pPr>
        <w:rPr>
          <w:rFonts w:cstheme="minorHAnsi"/>
        </w:rPr>
      </w:pPr>
    </w:p>
    <w:p w14:paraId="060FD565" w14:textId="77777777" w:rsidR="008D531F" w:rsidRPr="005A1AC4" w:rsidRDefault="008D531F" w:rsidP="008D531F">
      <w:pPr>
        <w:rPr>
          <w:rFonts w:eastAsia="Arial" w:cstheme="minorHAnsi"/>
          <w:b/>
          <w:color w:val="000000"/>
        </w:rPr>
      </w:pPr>
      <w:r w:rsidRPr="005A1AC4">
        <w:rPr>
          <w:rFonts w:eastAsia="Arial" w:cstheme="minorHAnsi"/>
          <w:b/>
          <w:color w:val="000000"/>
        </w:rPr>
        <w:br w:type="page"/>
      </w:r>
    </w:p>
    <w:p w14:paraId="287A28B5" w14:textId="77777777" w:rsidR="008D531F" w:rsidRPr="005A1AC4" w:rsidRDefault="008D531F" w:rsidP="008D531F">
      <w:pPr>
        <w:pStyle w:val="Heading1"/>
        <w:rPr>
          <w:rFonts w:cstheme="minorHAnsi"/>
        </w:rPr>
      </w:pPr>
      <w:bookmarkStart w:id="499" w:name="_Toc48825072"/>
      <w:r w:rsidRPr="005A1AC4">
        <w:rPr>
          <w:rFonts w:cstheme="minorHAnsi"/>
        </w:rPr>
        <w:t>SCHEDULE 9 -  SOFTWARE</w:t>
      </w:r>
      <w:bookmarkEnd w:id="499"/>
    </w:p>
    <w:p w14:paraId="71787740" w14:textId="77777777" w:rsidR="008D531F" w:rsidRPr="005A1AC4" w:rsidRDefault="008D531F" w:rsidP="008D531F">
      <w:pPr>
        <w:jc w:val="center"/>
        <w:rPr>
          <w:b/>
        </w:rPr>
      </w:pPr>
      <w:r w:rsidRPr="005A1AC4">
        <w:rPr>
          <w:b/>
        </w:rPr>
        <w:t>PART A – FORM OF LETTER RE SUB-LICENSING OF SUPPLIER COTS SOFTWARE AND SUPPLIER COTS BACKGROUND IPRs</w:t>
      </w:r>
    </w:p>
    <w:p w14:paraId="3583C7BD" w14:textId="77777777" w:rsidR="008D531F" w:rsidRPr="005A1AC4" w:rsidRDefault="008D531F" w:rsidP="008D531F">
      <w:pPr>
        <w:overflowPunct w:val="0"/>
        <w:autoSpaceDE w:val="0"/>
        <w:adjustRightInd w:val="0"/>
        <w:spacing w:line="360" w:lineRule="auto"/>
        <w:rPr>
          <w:rFonts w:eastAsia="Times New Roman" w:cs="Arial"/>
          <w:b/>
        </w:rPr>
      </w:pPr>
      <w:r w:rsidRPr="005A1AC4">
        <w:rPr>
          <w:rFonts w:eastAsia="Times New Roman" w:cs="Arial"/>
          <w:b/>
        </w:rPr>
        <w:t>[</w:t>
      </w:r>
      <w:r w:rsidRPr="005A1AC4">
        <w:rPr>
          <w:rFonts w:eastAsia="Times New Roman" w:cs="Arial"/>
          <w:b/>
          <w:i/>
        </w:rPr>
        <w:t>insert Buyer</w:t>
      </w:r>
      <w:r w:rsidRPr="005A1AC4">
        <w:rPr>
          <w:rFonts w:eastAsia="Times New Roman" w:cs="Arial"/>
          <w:b/>
          <w:i/>
        </w:rPr>
        <w:br/>
        <w:t>name and address</w:t>
      </w:r>
      <w:r w:rsidRPr="005A1AC4">
        <w:rPr>
          <w:rFonts w:eastAsia="Times New Roman" w:cs="Arial"/>
          <w:b/>
        </w:rPr>
        <w:t>]</w:t>
      </w:r>
    </w:p>
    <w:p w14:paraId="1B92704F" w14:textId="77777777" w:rsidR="008D531F" w:rsidRPr="005A1AC4" w:rsidRDefault="008D531F" w:rsidP="008D531F">
      <w:pPr>
        <w:overflowPunct w:val="0"/>
        <w:autoSpaceDE w:val="0"/>
        <w:adjustRightInd w:val="0"/>
        <w:spacing w:line="360" w:lineRule="auto"/>
        <w:rPr>
          <w:rFonts w:eastAsia="Times New Roman" w:cs="Arial"/>
          <w:b/>
        </w:rPr>
      </w:pPr>
      <w:r w:rsidRPr="005A1AC4">
        <w:rPr>
          <w:rFonts w:eastAsia="Times New Roman" w:cs="Arial"/>
          <w:b/>
        </w:rPr>
        <w:t>[</w:t>
      </w:r>
      <w:r w:rsidRPr="005A1AC4">
        <w:rPr>
          <w:rFonts w:eastAsia="Times New Roman" w:cs="Arial"/>
          <w:b/>
          <w:i/>
        </w:rPr>
        <w:t>Date</w:t>
      </w:r>
      <w:r w:rsidRPr="005A1AC4">
        <w:rPr>
          <w:rFonts w:eastAsia="Times New Roman" w:cs="Arial"/>
          <w:b/>
        </w:rPr>
        <w:t>]</w:t>
      </w:r>
    </w:p>
    <w:p w14:paraId="5BEB4796" w14:textId="77777777" w:rsidR="008D531F" w:rsidRPr="005A1AC4" w:rsidRDefault="008D531F" w:rsidP="008D531F">
      <w:pPr>
        <w:overflowPunct w:val="0"/>
        <w:autoSpaceDE w:val="0"/>
        <w:adjustRightInd w:val="0"/>
        <w:rPr>
          <w:rFonts w:eastAsia="Times New Roman" w:cs="Arial"/>
        </w:rPr>
      </w:pPr>
      <w:r w:rsidRPr="005A1AC4">
        <w:rPr>
          <w:rFonts w:eastAsia="Times New Roman" w:cs="Arial"/>
        </w:rPr>
        <w:t>Dear Sirs</w:t>
      </w:r>
    </w:p>
    <w:p w14:paraId="6C262ADE" w14:textId="77777777" w:rsidR="008D531F" w:rsidRPr="005A1AC4" w:rsidRDefault="008D531F" w:rsidP="008D531F">
      <w:pPr>
        <w:overflowPunct w:val="0"/>
        <w:autoSpaceDE w:val="0"/>
        <w:adjustRightInd w:val="0"/>
        <w:rPr>
          <w:rFonts w:eastAsia="Times New Roman" w:cs="Arial"/>
        </w:rPr>
      </w:pPr>
    </w:p>
    <w:p w14:paraId="0F477DA3" w14:textId="77777777" w:rsidR="008D531F" w:rsidRPr="005A1AC4" w:rsidRDefault="008D531F" w:rsidP="008D531F">
      <w:pPr>
        <w:overflowPunct w:val="0"/>
        <w:autoSpaceDE w:val="0"/>
        <w:adjustRightInd w:val="0"/>
        <w:rPr>
          <w:rFonts w:eastAsia="Times New Roman" w:cs="Arial"/>
          <w:b/>
        </w:rPr>
      </w:pPr>
      <w:r w:rsidRPr="005A1AC4">
        <w:rPr>
          <w:rFonts w:eastAsia="Times New Roman" w:cs="Arial"/>
          <w:b/>
        </w:rPr>
        <w:t>LICENCES FOR SUPPLIER COTS SOFTWARE AND SUPPLIER COTS BACKGROUND IPRs</w:t>
      </w:r>
    </w:p>
    <w:p w14:paraId="44AB9AC6" w14:textId="77777777" w:rsidR="008D531F" w:rsidRPr="005A1AC4" w:rsidRDefault="008D531F" w:rsidP="008D531F">
      <w:pPr>
        <w:overflowPunct w:val="0"/>
        <w:autoSpaceDE w:val="0"/>
        <w:adjustRightInd w:val="0"/>
        <w:rPr>
          <w:rFonts w:eastAsia="Times New Roman" w:cs="Arial"/>
          <w:b/>
        </w:rPr>
      </w:pPr>
    </w:p>
    <w:p w14:paraId="065D7F7D" w14:textId="77777777" w:rsidR="008D531F" w:rsidRPr="005A1AC4" w:rsidRDefault="008D531F" w:rsidP="008D531F">
      <w:pPr>
        <w:overflowPunct w:val="0"/>
        <w:autoSpaceDE w:val="0"/>
        <w:adjustRightInd w:val="0"/>
        <w:rPr>
          <w:rFonts w:eastAsia="Times New Roman" w:cs="Arial"/>
        </w:rPr>
      </w:pPr>
      <w:r w:rsidRPr="005A1AC4">
        <w:rPr>
          <w:rFonts w:eastAsia="Times New Roman" w:cs="Arial"/>
        </w:rPr>
        <w:t>We refer to the contract between us dated [</w:t>
      </w:r>
      <w:r w:rsidRPr="005A1AC4">
        <w:rPr>
          <w:rFonts w:eastAsia="Times New Roman" w:cs="Arial"/>
          <w:i/>
        </w:rPr>
        <w:t>insert date</w:t>
      </w:r>
      <w:r w:rsidRPr="005A1AC4">
        <w:rPr>
          <w:rFonts w:eastAsia="Times New Roman" w:cs="Arial"/>
        </w:rPr>
        <w:t>] in respect of [</w:t>
      </w:r>
      <w:r w:rsidRPr="005A1AC4">
        <w:rPr>
          <w:rFonts w:eastAsia="Times New Roman" w:cs="Arial"/>
          <w:i/>
        </w:rPr>
        <w:t>brief summary of subject of the contract</w:t>
      </w:r>
      <w:r w:rsidRPr="005A1AC4">
        <w:rPr>
          <w:rFonts w:eastAsia="Times New Roman" w:cs="Arial"/>
        </w:rPr>
        <w:t>] (the “Contract”). Capitalised expressions used in this letter have the same meanings as in the Contract.</w:t>
      </w:r>
    </w:p>
    <w:p w14:paraId="4BF0A4EB" w14:textId="77777777" w:rsidR="008D531F" w:rsidRPr="005A1AC4" w:rsidRDefault="008D531F" w:rsidP="008D531F">
      <w:pPr>
        <w:overflowPunct w:val="0"/>
        <w:autoSpaceDE w:val="0"/>
        <w:adjustRightInd w:val="0"/>
        <w:rPr>
          <w:rFonts w:eastAsia="Times New Roman" w:cs="Arial"/>
        </w:rPr>
      </w:pPr>
    </w:p>
    <w:p w14:paraId="69F3A249" w14:textId="77777777" w:rsidR="008D531F" w:rsidRPr="005A1AC4" w:rsidRDefault="008D531F" w:rsidP="008D531F">
      <w:pPr>
        <w:overflowPunct w:val="0"/>
        <w:autoSpaceDE w:val="0"/>
        <w:adjustRightInd w:val="0"/>
        <w:rPr>
          <w:rFonts w:eastAsia="Times New Roman" w:cs="Arial"/>
        </w:rPr>
      </w:pPr>
      <w:r w:rsidRPr="005A1AC4">
        <w:rPr>
          <w:rFonts w:eastAsia="Times New Roman" w:cs="Arial"/>
        </w:rPr>
        <w:t>In accordance with Clause 21.4.2 of the Contract we confirm that:</w:t>
      </w:r>
    </w:p>
    <w:p w14:paraId="42A5BF55" w14:textId="77777777" w:rsidR="008D531F" w:rsidRPr="005A1AC4" w:rsidRDefault="008D531F" w:rsidP="008D531F">
      <w:pPr>
        <w:overflowPunct w:val="0"/>
        <w:autoSpaceDE w:val="0"/>
        <w:adjustRightInd w:val="0"/>
        <w:rPr>
          <w:rFonts w:eastAsia="Times New Roman" w:cs="Arial"/>
        </w:rPr>
      </w:pPr>
    </w:p>
    <w:p w14:paraId="6BAA0089" w14:textId="77777777" w:rsidR="008D531F" w:rsidRPr="005A1AC4" w:rsidRDefault="008D531F" w:rsidP="008D531F">
      <w:pPr>
        <w:numPr>
          <w:ilvl w:val="0"/>
          <w:numId w:val="50"/>
        </w:numPr>
        <w:tabs>
          <w:tab w:val="left" w:pos="0"/>
          <w:tab w:val="left" w:pos="720"/>
        </w:tabs>
        <w:suppressAutoHyphens w:val="0"/>
        <w:overflowPunct w:val="0"/>
        <w:autoSpaceDE w:val="0"/>
        <w:adjustRightInd w:val="0"/>
        <w:spacing w:before="120" w:after="240"/>
        <w:ind w:hanging="720"/>
        <w:jc w:val="both"/>
        <w:outlineLvl w:val="0"/>
        <w:rPr>
          <w:rFonts w:eastAsia="Times New Roman" w:cs="Arial"/>
        </w:rPr>
      </w:pPr>
      <w:r w:rsidRPr="005A1AC4">
        <w:rPr>
          <w:rFonts w:eastAsia="Times New Roman" w:cs="Arial"/>
        </w:rPr>
        <w:t>the Buyer is licensed by the Supplier to use the Supplier COTS Software and Supplier COTS Background IPRs identified in the first column of the Appendix to this letter (the “</w:t>
      </w:r>
      <w:r w:rsidRPr="005A1AC4">
        <w:rPr>
          <w:rFonts w:eastAsia="Times New Roman" w:cs="Arial"/>
          <w:b/>
        </w:rPr>
        <w:t>Appendix</w:t>
      </w:r>
      <w:r w:rsidRPr="005A1AC4">
        <w:rPr>
          <w:rFonts w:eastAsia="Times New Roman" w:cs="Arial"/>
        </w:rPr>
        <w:t>”) on the terms of the licences identified in the second column of the Appendix (the “</w:t>
      </w:r>
      <w:r w:rsidRPr="005A1AC4">
        <w:rPr>
          <w:rFonts w:eastAsia="Times New Roman" w:cs="Arial"/>
          <w:b/>
        </w:rPr>
        <w:t>Licences</w:t>
      </w:r>
      <w:r w:rsidRPr="005A1AC4">
        <w:rPr>
          <w:rFonts w:eastAsia="Times New Roman" w:cs="Arial"/>
        </w:rPr>
        <w:t>”); and</w:t>
      </w:r>
    </w:p>
    <w:p w14:paraId="73E36DBE" w14:textId="77777777" w:rsidR="008D531F" w:rsidRPr="005A1AC4" w:rsidRDefault="008D531F" w:rsidP="008D531F">
      <w:pPr>
        <w:numPr>
          <w:ilvl w:val="0"/>
          <w:numId w:val="50"/>
        </w:numPr>
        <w:tabs>
          <w:tab w:val="left" w:pos="0"/>
          <w:tab w:val="left" w:pos="720"/>
        </w:tabs>
        <w:suppressAutoHyphens w:val="0"/>
        <w:overflowPunct w:val="0"/>
        <w:autoSpaceDE w:val="0"/>
        <w:adjustRightInd w:val="0"/>
        <w:spacing w:before="120" w:after="240"/>
        <w:ind w:hanging="720"/>
        <w:jc w:val="both"/>
        <w:outlineLvl w:val="0"/>
        <w:rPr>
          <w:rFonts w:eastAsia="Times New Roman" w:cs="Arial"/>
        </w:rPr>
      </w:pPr>
      <w:r w:rsidRPr="005A1AC4">
        <w:rPr>
          <w:rFonts w:eastAsia="Times New Roman" w:cs="Arial"/>
        </w:rPr>
        <w:t>notwithstanding any provision to the contrary in the Licences, it is agreed that the Buyer may sub-license, assign and novate the Supplier COTS Software and Supplier COTS Background IPRs as referred to in Clause 21.4.2 of the Contract.</w:t>
      </w:r>
    </w:p>
    <w:p w14:paraId="76F61A77" w14:textId="77777777" w:rsidR="008D531F" w:rsidRPr="005A1AC4" w:rsidRDefault="008D531F" w:rsidP="008D531F">
      <w:pPr>
        <w:overflowPunct w:val="0"/>
        <w:autoSpaceDE w:val="0"/>
        <w:adjustRightInd w:val="0"/>
        <w:rPr>
          <w:rFonts w:eastAsia="Times New Roman" w:cs="Arial"/>
        </w:rPr>
      </w:pPr>
      <w:r w:rsidRPr="005A1AC4">
        <w:rPr>
          <w:rFonts w:eastAsia="Times New Roman" w:cs="Arial"/>
        </w:rPr>
        <w:t>Yours faithfully,</w:t>
      </w:r>
    </w:p>
    <w:p w14:paraId="5A623E97" w14:textId="77777777" w:rsidR="008D531F" w:rsidRPr="005A1AC4" w:rsidRDefault="008D531F" w:rsidP="008D531F">
      <w:pPr>
        <w:overflowPunct w:val="0"/>
        <w:autoSpaceDE w:val="0"/>
        <w:adjustRightInd w:val="0"/>
        <w:spacing w:line="360" w:lineRule="auto"/>
        <w:rPr>
          <w:rFonts w:eastAsia="Times New Roman" w:cs="Arial"/>
        </w:rPr>
      </w:pPr>
    </w:p>
    <w:p w14:paraId="06080E56" w14:textId="77777777" w:rsidR="008D531F" w:rsidRPr="005A1AC4" w:rsidRDefault="008D531F" w:rsidP="008D531F">
      <w:pPr>
        <w:overflowPunct w:val="0"/>
        <w:autoSpaceDE w:val="0"/>
        <w:adjustRightInd w:val="0"/>
        <w:spacing w:line="360" w:lineRule="auto"/>
        <w:rPr>
          <w:rFonts w:eastAsia="Times New Roman" w:cs="Arial"/>
        </w:rPr>
      </w:pPr>
      <w:r w:rsidRPr="005A1AC4">
        <w:rPr>
          <w:rFonts w:eastAsia="Times New Roman" w:cs="Arial"/>
        </w:rPr>
        <w:t>Signed:</w:t>
      </w:r>
    </w:p>
    <w:p w14:paraId="7E1AA6CC" w14:textId="77777777" w:rsidR="008D531F" w:rsidRPr="005A1AC4" w:rsidRDefault="008D531F" w:rsidP="008D531F">
      <w:pPr>
        <w:rPr>
          <w:rFonts w:eastAsia="Times New Roman" w:cs="Arial"/>
          <w:b/>
        </w:rPr>
      </w:pPr>
      <w:r w:rsidRPr="005A1AC4">
        <w:rPr>
          <w:rFonts w:eastAsia="Times New Roman" w:cs="Arial"/>
          <w:b/>
        </w:rPr>
        <w:t>On behalf of [</w:t>
      </w:r>
      <w:r w:rsidRPr="005A1AC4">
        <w:rPr>
          <w:rFonts w:eastAsia="Times New Roman" w:cs="Arial"/>
          <w:b/>
          <w:i/>
        </w:rPr>
        <w:t>name of the Supplier</w:t>
      </w:r>
      <w:r w:rsidRPr="005A1AC4">
        <w:rPr>
          <w:rFonts w:eastAsia="Times New Roman" w:cs="Arial"/>
          <w:b/>
        </w:rPr>
        <w:t>]</w:t>
      </w:r>
    </w:p>
    <w:p w14:paraId="5F7DCABB" w14:textId="77777777" w:rsidR="008D531F" w:rsidRPr="005A1AC4" w:rsidRDefault="008D531F" w:rsidP="008D531F">
      <w:pPr>
        <w:rPr>
          <w:rFonts w:cstheme="minorHAnsi"/>
          <w:b/>
          <w:color w:val="000000"/>
        </w:rPr>
      </w:pPr>
      <w:r w:rsidRPr="005A1AC4">
        <w:rPr>
          <w:rFonts w:cstheme="minorHAnsi"/>
          <w:b/>
          <w:color w:val="000000"/>
        </w:rPr>
        <w:br w:type="page"/>
      </w:r>
    </w:p>
    <w:p w14:paraId="77D7540D" w14:textId="77777777" w:rsidR="008D531F" w:rsidRPr="005A1AC4" w:rsidRDefault="008D531F" w:rsidP="008D531F">
      <w:pPr>
        <w:jc w:val="center"/>
        <w:rPr>
          <w:b/>
        </w:rPr>
      </w:pPr>
      <w:r w:rsidRPr="005A1AC4">
        <w:rPr>
          <w:b/>
        </w:rPr>
        <w:t>PART B - FORM OF CONFIDENTIALITY UNDERTAKING CONFIDENTIALITY AGREEMENT</w:t>
      </w:r>
    </w:p>
    <w:p w14:paraId="1AC07B0C" w14:textId="77777777" w:rsidR="008D531F" w:rsidRPr="005A1AC4" w:rsidRDefault="008D531F" w:rsidP="008D531F">
      <w:pPr>
        <w:overflowPunct w:val="0"/>
        <w:autoSpaceDE w:val="0"/>
        <w:adjustRightInd w:val="0"/>
        <w:rPr>
          <w:rFonts w:eastAsia="Times New Roman" w:cstheme="minorHAnsi"/>
          <w:b/>
        </w:rPr>
      </w:pPr>
    </w:p>
    <w:p w14:paraId="653D4CCE" w14:textId="77777777" w:rsidR="008D531F" w:rsidRPr="005A1AC4" w:rsidRDefault="008D531F" w:rsidP="008D531F">
      <w:pPr>
        <w:overflowPunct w:val="0"/>
        <w:autoSpaceDE w:val="0"/>
        <w:adjustRightInd w:val="0"/>
        <w:rPr>
          <w:rFonts w:eastAsia="Times New Roman" w:cstheme="minorHAnsi"/>
        </w:rPr>
      </w:pPr>
      <w:r w:rsidRPr="005A1AC4">
        <w:rPr>
          <w:rFonts w:eastAsia="Times New Roman" w:cstheme="minorHAnsi"/>
          <w:b/>
        </w:rPr>
        <w:t>THIS AGREEMENT</w:t>
      </w:r>
      <w:r w:rsidRPr="005A1AC4">
        <w:rPr>
          <w:rFonts w:eastAsia="Times New Roman" w:cstheme="minorHAnsi"/>
        </w:rPr>
        <w:t xml:space="preserve"> is made on [</w:t>
      </w:r>
      <w:r w:rsidRPr="005A1AC4">
        <w:rPr>
          <w:rFonts w:eastAsia="Times New Roman" w:cstheme="minorHAnsi"/>
          <w:b/>
          <w:i/>
        </w:rPr>
        <w:t>date</w:t>
      </w:r>
      <w:r w:rsidRPr="005A1AC4">
        <w:rPr>
          <w:rFonts w:eastAsia="Times New Roman" w:cstheme="minorHAnsi"/>
        </w:rPr>
        <w:t>] </w:t>
      </w:r>
    </w:p>
    <w:p w14:paraId="7BB865AE" w14:textId="77777777" w:rsidR="008D531F" w:rsidRPr="005A1AC4" w:rsidRDefault="008D531F" w:rsidP="008D531F">
      <w:pPr>
        <w:overflowPunct w:val="0"/>
        <w:autoSpaceDE w:val="0"/>
        <w:adjustRightInd w:val="0"/>
        <w:rPr>
          <w:rFonts w:eastAsia="Times New Roman" w:cstheme="minorHAnsi"/>
        </w:rPr>
      </w:pPr>
    </w:p>
    <w:p w14:paraId="6C21C529" w14:textId="77777777" w:rsidR="008D531F" w:rsidRPr="005A1AC4" w:rsidRDefault="008D531F" w:rsidP="008D531F">
      <w:pPr>
        <w:overflowPunct w:val="0"/>
        <w:autoSpaceDE w:val="0"/>
        <w:adjustRightInd w:val="0"/>
        <w:rPr>
          <w:rFonts w:eastAsia="Times New Roman" w:cstheme="minorHAnsi"/>
          <w:b/>
        </w:rPr>
      </w:pPr>
      <w:r w:rsidRPr="005A1AC4">
        <w:rPr>
          <w:rFonts w:eastAsia="Times New Roman" w:cstheme="minorHAnsi"/>
          <w:b/>
        </w:rPr>
        <w:t>BETWEEN:</w:t>
      </w:r>
    </w:p>
    <w:p w14:paraId="6695A6F6" w14:textId="77777777" w:rsidR="008D531F" w:rsidRPr="005A1AC4" w:rsidRDefault="008D531F" w:rsidP="008D531F">
      <w:pPr>
        <w:overflowPunct w:val="0"/>
        <w:autoSpaceDE w:val="0"/>
        <w:adjustRightInd w:val="0"/>
        <w:rPr>
          <w:rFonts w:eastAsia="Times New Roman" w:cstheme="minorHAnsi"/>
        </w:rPr>
      </w:pPr>
    </w:p>
    <w:p w14:paraId="163308F5" w14:textId="77777777" w:rsidR="008D531F" w:rsidRPr="005A1AC4" w:rsidRDefault="008D531F" w:rsidP="008D531F">
      <w:pPr>
        <w:numPr>
          <w:ilvl w:val="0"/>
          <w:numId w:val="51"/>
        </w:numPr>
        <w:tabs>
          <w:tab w:val="left" w:pos="0"/>
          <w:tab w:val="left" w:pos="720"/>
        </w:tabs>
        <w:suppressAutoHyphens w:val="0"/>
        <w:overflowPunct w:val="0"/>
        <w:autoSpaceDE w:val="0"/>
        <w:adjustRightInd w:val="0"/>
        <w:spacing w:before="120" w:after="240"/>
        <w:ind w:hanging="720"/>
        <w:outlineLvl w:val="0"/>
        <w:rPr>
          <w:rFonts w:eastAsia="Times New Roman" w:cstheme="minorHAnsi"/>
        </w:rPr>
      </w:pPr>
      <w:r w:rsidRPr="005A1AC4">
        <w:rPr>
          <w:rFonts w:eastAsia="Times New Roman" w:cstheme="minorHAnsi"/>
          <w:b/>
        </w:rPr>
        <w:t>[</w:t>
      </w:r>
      <w:r w:rsidRPr="005A1AC4">
        <w:rPr>
          <w:rFonts w:eastAsia="Times New Roman" w:cstheme="minorHAnsi"/>
          <w:b/>
          <w:i/>
        </w:rPr>
        <w:t>insert name</w:t>
      </w:r>
      <w:r w:rsidRPr="005A1AC4">
        <w:rPr>
          <w:rFonts w:eastAsia="Times New Roman" w:cstheme="minorHAnsi"/>
          <w:b/>
        </w:rPr>
        <w:t xml:space="preserve">] </w:t>
      </w:r>
      <w:r w:rsidRPr="005A1AC4">
        <w:rPr>
          <w:rFonts w:eastAsia="Times New Roman" w:cstheme="minorHAnsi"/>
        </w:rPr>
        <w:t>of [</w:t>
      </w:r>
      <w:r w:rsidRPr="005A1AC4">
        <w:rPr>
          <w:rFonts w:eastAsia="Times New Roman" w:cstheme="minorHAnsi"/>
          <w:b/>
          <w:i/>
        </w:rPr>
        <w:t>insert address</w:t>
      </w:r>
      <w:r w:rsidRPr="005A1AC4">
        <w:rPr>
          <w:rFonts w:eastAsia="Times New Roman" w:cstheme="minorHAnsi"/>
        </w:rPr>
        <w:t>] (the “</w:t>
      </w:r>
      <w:r w:rsidRPr="005A1AC4">
        <w:rPr>
          <w:rFonts w:eastAsia="Times New Roman" w:cstheme="minorHAnsi"/>
          <w:b/>
        </w:rPr>
        <w:t>Sub</w:t>
      </w:r>
      <w:r w:rsidRPr="005A1AC4">
        <w:rPr>
          <w:rFonts w:eastAsia="Times New Roman" w:cstheme="minorHAnsi"/>
          <w:b/>
        </w:rPr>
        <w:noBreakHyphen/>
        <w:t>licensee”</w:t>
      </w:r>
      <w:r w:rsidRPr="005A1AC4">
        <w:rPr>
          <w:rFonts w:eastAsia="Times New Roman" w:cstheme="minorHAnsi"/>
        </w:rPr>
        <w:t>); and</w:t>
      </w:r>
    </w:p>
    <w:p w14:paraId="3EEB4D76" w14:textId="77777777" w:rsidR="008D531F" w:rsidRPr="005A1AC4" w:rsidRDefault="008D531F" w:rsidP="008D531F">
      <w:pPr>
        <w:numPr>
          <w:ilvl w:val="0"/>
          <w:numId w:val="51"/>
        </w:numPr>
        <w:tabs>
          <w:tab w:val="left" w:pos="0"/>
          <w:tab w:val="left" w:pos="720"/>
        </w:tabs>
        <w:suppressAutoHyphens w:val="0"/>
        <w:overflowPunct w:val="0"/>
        <w:autoSpaceDE w:val="0"/>
        <w:adjustRightInd w:val="0"/>
        <w:spacing w:before="120" w:after="240"/>
        <w:ind w:hanging="720"/>
        <w:outlineLvl w:val="0"/>
        <w:rPr>
          <w:rFonts w:eastAsia="Times New Roman" w:cstheme="minorHAnsi"/>
          <w:b/>
        </w:rPr>
      </w:pPr>
      <w:r w:rsidRPr="005A1AC4">
        <w:rPr>
          <w:rFonts w:eastAsia="Times New Roman" w:cstheme="minorHAnsi"/>
          <w:b/>
        </w:rPr>
        <w:t>[</w:t>
      </w:r>
      <w:r w:rsidRPr="005A1AC4">
        <w:rPr>
          <w:rFonts w:eastAsia="Times New Roman" w:cstheme="minorHAnsi"/>
          <w:b/>
          <w:i/>
        </w:rPr>
        <w:t>insert name</w:t>
      </w:r>
      <w:r w:rsidRPr="005A1AC4">
        <w:rPr>
          <w:rFonts w:eastAsia="Times New Roman" w:cstheme="minorHAnsi"/>
          <w:b/>
        </w:rPr>
        <w:t xml:space="preserve">] </w:t>
      </w:r>
      <w:r w:rsidRPr="005A1AC4">
        <w:rPr>
          <w:rFonts w:eastAsia="Times New Roman" w:cstheme="minorHAnsi"/>
        </w:rPr>
        <w:t>of [</w:t>
      </w:r>
      <w:r w:rsidRPr="005A1AC4">
        <w:rPr>
          <w:rFonts w:eastAsia="Times New Roman" w:cstheme="minorHAnsi"/>
          <w:b/>
          <w:i/>
        </w:rPr>
        <w:t>insert address</w:t>
      </w:r>
      <w:r w:rsidRPr="005A1AC4">
        <w:rPr>
          <w:rFonts w:eastAsia="Times New Roman" w:cstheme="minorHAnsi"/>
        </w:rPr>
        <w:t>] (the</w:t>
      </w:r>
      <w:r w:rsidRPr="005A1AC4">
        <w:rPr>
          <w:rFonts w:eastAsia="Times New Roman" w:cstheme="minorHAnsi"/>
          <w:b/>
        </w:rPr>
        <w:t xml:space="preserve"> “Supplier” </w:t>
      </w:r>
      <w:r w:rsidRPr="005A1AC4">
        <w:rPr>
          <w:rFonts w:eastAsia="Times New Roman" w:cstheme="minorHAnsi"/>
        </w:rPr>
        <w:t>and together with the Supplier, the</w:t>
      </w:r>
      <w:r w:rsidRPr="005A1AC4">
        <w:rPr>
          <w:rFonts w:eastAsia="Times New Roman" w:cstheme="minorHAnsi"/>
          <w:b/>
        </w:rPr>
        <w:t xml:space="preserve"> “Parties”</w:t>
      </w:r>
      <w:r w:rsidRPr="005A1AC4">
        <w:rPr>
          <w:rFonts w:eastAsia="Times New Roman" w:cstheme="minorHAnsi"/>
        </w:rPr>
        <w:t>).</w:t>
      </w:r>
    </w:p>
    <w:p w14:paraId="64077305" w14:textId="77777777" w:rsidR="008D531F" w:rsidRPr="005A1AC4" w:rsidRDefault="008D531F" w:rsidP="008D531F">
      <w:pPr>
        <w:overflowPunct w:val="0"/>
        <w:autoSpaceDE w:val="0"/>
        <w:adjustRightInd w:val="0"/>
        <w:rPr>
          <w:rFonts w:eastAsia="Times New Roman" w:cstheme="minorHAnsi"/>
          <w:b/>
          <w:bCs/>
        </w:rPr>
      </w:pPr>
      <w:r w:rsidRPr="005A1AC4">
        <w:rPr>
          <w:rFonts w:eastAsia="Times New Roman" w:cstheme="minorHAnsi"/>
          <w:b/>
          <w:bCs/>
        </w:rPr>
        <w:t>WHEREAS:</w:t>
      </w:r>
    </w:p>
    <w:p w14:paraId="0CD467C7" w14:textId="77777777" w:rsidR="008D531F" w:rsidRPr="005A1AC4" w:rsidRDefault="008D531F" w:rsidP="008D531F">
      <w:pPr>
        <w:overflowPunct w:val="0"/>
        <w:autoSpaceDE w:val="0"/>
        <w:adjustRightInd w:val="0"/>
        <w:rPr>
          <w:rFonts w:eastAsia="Times New Roman" w:cstheme="minorHAnsi"/>
          <w:b/>
          <w:bCs/>
        </w:rPr>
      </w:pPr>
    </w:p>
    <w:p w14:paraId="4B9DF26B" w14:textId="77777777" w:rsidR="008D531F" w:rsidRPr="005A1AC4" w:rsidRDefault="008D531F" w:rsidP="008D531F">
      <w:pPr>
        <w:numPr>
          <w:ilvl w:val="0"/>
          <w:numId w:val="52"/>
        </w:numPr>
        <w:tabs>
          <w:tab w:val="left" w:pos="0"/>
          <w:tab w:val="left" w:pos="720"/>
        </w:tabs>
        <w:suppressAutoHyphens w:val="0"/>
        <w:overflowPunct w:val="0"/>
        <w:autoSpaceDE w:val="0"/>
        <w:adjustRightInd w:val="0"/>
        <w:spacing w:before="120" w:after="240"/>
        <w:ind w:hanging="709"/>
        <w:jc w:val="both"/>
        <w:outlineLvl w:val="0"/>
        <w:rPr>
          <w:rFonts w:eastAsia="Times New Roman" w:cstheme="minorHAnsi"/>
          <w:bCs/>
        </w:rPr>
      </w:pPr>
      <w:r w:rsidRPr="005A1AC4">
        <w:rPr>
          <w:rFonts w:eastAsia="Times New Roman" w:cstheme="minorHAnsi"/>
        </w:rPr>
        <w:t>[</w:t>
      </w:r>
      <w:r w:rsidRPr="005A1AC4">
        <w:rPr>
          <w:rFonts w:eastAsia="Times New Roman" w:cstheme="minorHAnsi"/>
          <w:b/>
          <w:i/>
        </w:rPr>
        <w:t>insert name of Buyer</w:t>
      </w:r>
      <w:r w:rsidRPr="005A1AC4">
        <w:rPr>
          <w:rFonts w:eastAsia="Times New Roman" w:cstheme="minorHAnsi"/>
        </w:rPr>
        <w:t>] (the “</w:t>
      </w:r>
      <w:r w:rsidRPr="005A1AC4">
        <w:rPr>
          <w:rFonts w:eastAsia="Times New Roman" w:cstheme="minorHAnsi"/>
          <w:b/>
        </w:rPr>
        <w:t>Buyer</w:t>
      </w:r>
      <w:r w:rsidRPr="005A1AC4">
        <w:rPr>
          <w:rFonts w:eastAsia="Times New Roman" w:cstheme="minorHAnsi"/>
        </w:rPr>
        <w:t xml:space="preserve">”) </w:t>
      </w:r>
      <w:r w:rsidRPr="005A1AC4">
        <w:rPr>
          <w:rFonts w:eastAsia="Times New Roman" w:cstheme="minorHAnsi"/>
          <w:bCs/>
        </w:rPr>
        <w:t>and the Supplier are party to a contract dated [</w:t>
      </w:r>
      <w:r w:rsidRPr="005A1AC4">
        <w:rPr>
          <w:rFonts w:eastAsia="Times New Roman" w:cstheme="minorHAnsi"/>
          <w:b/>
          <w:bCs/>
          <w:i/>
        </w:rPr>
        <w:t>insert date</w:t>
      </w:r>
      <w:r w:rsidRPr="005A1AC4">
        <w:rPr>
          <w:rFonts w:eastAsia="Times New Roman" w:cstheme="minorHAnsi"/>
          <w:bCs/>
        </w:rPr>
        <w:t>] (the “</w:t>
      </w:r>
      <w:r w:rsidRPr="005A1AC4">
        <w:rPr>
          <w:rFonts w:eastAsia="Times New Roman" w:cstheme="minorHAnsi"/>
          <w:b/>
          <w:bCs/>
        </w:rPr>
        <w:t>Contract</w:t>
      </w:r>
      <w:r w:rsidRPr="005A1AC4">
        <w:rPr>
          <w:rFonts w:eastAsia="Times New Roman" w:cstheme="minorHAnsi"/>
          <w:bCs/>
        </w:rPr>
        <w:t>”) for the provision by the Supplier of [</w:t>
      </w:r>
      <w:r w:rsidRPr="005A1AC4">
        <w:rPr>
          <w:rFonts w:eastAsia="Times New Roman" w:cstheme="minorHAnsi"/>
          <w:b/>
          <w:bCs/>
          <w:i/>
          <w:u w:val="single"/>
        </w:rPr>
        <w:t>insert brief description of services</w:t>
      </w:r>
      <w:r w:rsidRPr="005A1AC4">
        <w:rPr>
          <w:rFonts w:eastAsia="Times New Roman" w:cstheme="minorHAnsi"/>
          <w:bCs/>
        </w:rPr>
        <w:t>] to the Buyer.</w:t>
      </w:r>
    </w:p>
    <w:p w14:paraId="0569C466" w14:textId="77777777" w:rsidR="008D531F" w:rsidRPr="005A1AC4" w:rsidRDefault="008D531F" w:rsidP="008D531F">
      <w:pPr>
        <w:numPr>
          <w:ilvl w:val="0"/>
          <w:numId w:val="52"/>
        </w:numPr>
        <w:tabs>
          <w:tab w:val="left" w:pos="0"/>
          <w:tab w:val="left" w:pos="720"/>
        </w:tabs>
        <w:suppressAutoHyphens w:val="0"/>
        <w:overflowPunct w:val="0"/>
        <w:autoSpaceDE w:val="0"/>
        <w:adjustRightInd w:val="0"/>
        <w:spacing w:before="120" w:after="240"/>
        <w:ind w:hanging="709"/>
        <w:jc w:val="both"/>
        <w:outlineLvl w:val="0"/>
        <w:rPr>
          <w:rFonts w:eastAsia="Times New Roman" w:cstheme="minorHAnsi"/>
          <w:bCs/>
        </w:rPr>
      </w:pPr>
      <w:r w:rsidRPr="005A1AC4">
        <w:rPr>
          <w:rFonts w:eastAsia="Times New Roman" w:cstheme="minorHAnsi"/>
          <w:bCs/>
        </w:rPr>
        <w:t>The Buyer wishes to grant a sub</w:t>
      </w:r>
      <w:r w:rsidRPr="005A1AC4">
        <w:rPr>
          <w:rFonts w:eastAsia="Times New Roman" w:cstheme="minorHAnsi"/>
          <w:bCs/>
        </w:rPr>
        <w:noBreakHyphen/>
        <w:t>licence to the Sub</w:t>
      </w:r>
      <w:r w:rsidRPr="005A1AC4">
        <w:rPr>
          <w:rFonts w:eastAsia="Times New Roman" w:cstheme="minorHAnsi"/>
          <w:bCs/>
        </w:rPr>
        <w:noBreakHyphen/>
        <w:t>licensee in respect of certain software and intellectual property rights licensed to the Buyer pursuant to the Contract (the “</w:t>
      </w:r>
      <w:r w:rsidRPr="005A1AC4">
        <w:rPr>
          <w:rFonts w:eastAsia="Times New Roman" w:cstheme="minorHAnsi"/>
          <w:b/>
          <w:bCs/>
        </w:rPr>
        <w:t>Sub</w:t>
      </w:r>
      <w:r w:rsidRPr="005A1AC4">
        <w:rPr>
          <w:rFonts w:eastAsia="Times New Roman" w:cstheme="minorHAnsi"/>
          <w:b/>
          <w:bCs/>
        </w:rPr>
        <w:noBreakHyphen/>
        <w:t>licence</w:t>
      </w:r>
      <w:r w:rsidRPr="005A1AC4">
        <w:rPr>
          <w:rFonts w:eastAsia="Times New Roman" w:cstheme="minorHAnsi"/>
          <w:bCs/>
        </w:rPr>
        <w:t>”).</w:t>
      </w:r>
    </w:p>
    <w:p w14:paraId="45A02225" w14:textId="77777777" w:rsidR="008D531F" w:rsidRPr="005A1AC4" w:rsidRDefault="008D531F" w:rsidP="008D531F">
      <w:pPr>
        <w:numPr>
          <w:ilvl w:val="0"/>
          <w:numId w:val="52"/>
        </w:numPr>
        <w:tabs>
          <w:tab w:val="left" w:pos="0"/>
          <w:tab w:val="left" w:pos="720"/>
        </w:tabs>
        <w:suppressAutoHyphens w:val="0"/>
        <w:overflowPunct w:val="0"/>
        <w:autoSpaceDE w:val="0"/>
        <w:adjustRightInd w:val="0"/>
        <w:spacing w:before="120" w:after="240"/>
        <w:ind w:hanging="709"/>
        <w:jc w:val="both"/>
        <w:outlineLvl w:val="0"/>
        <w:rPr>
          <w:rFonts w:eastAsia="Times New Roman" w:cstheme="minorHAnsi"/>
          <w:b/>
          <w:bCs/>
        </w:rPr>
      </w:pPr>
      <w:r w:rsidRPr="005A1AC4">
        <w:rPr>
          <w:rFonts w:eastAsia="Times New Roman" w:cstheme="minorHAnsi"/>
        </w:rPr>
        <w:t>It is a requirement of the Contract that, before the Buyer grants such sub</w:t>
      </w:r>
      <w:r w:rsidRPr="005A1AC4">
        <w:rPr>
          <w:rFonts w:eastAsia="Times New Roman" w:cstheme="minorHAnsi"/>
        </w:rPr>
        <w:noBreakHyphen/>
        <w:t>licence to the Sub</w:t>
      </w:r>
      <w:r w:rsidRPr="005A1AC4">
        <w:rPr>
          <w:rFonts w:eastAsia="Times New Roman" w:cstheme="minorHAnsi"/>
        </w:rPr>
        <w:noBreakHyphen/>
        <w:t>licensee, the Sub</w:t>
      </w:r>
      <w:r w:rsidRPr="005A1AC4">
        <w:rPr>
          <w:rFonts w:eastAsia="Times New Roman" w:cstheme="minorHAnsi"/>
        </w:rPr>
        <w:noBreakHyphen/>
        <w:t>licensee execute a confidentiality agreement in favour of the Supplier in or substantially in the form of this Agreement to protect the Confidential Information of the Supplier.</w:t>
      </w:r>
    </w:p>
    <w:p w14:paraId="2B4ABBE9" w14:textId="77777777" w:rsidR="008D531F" w:rsidRPr="005A1AC4" w:rsidRDefault="008D531F" w:rsidP="008D531F">
      <w:pPr>
        <w:overflowPunct w:val="0"/>
        <w:autoSpaceDE w:val="0"/>
        <w:adjustRightInd w:val="0"/>
        <w:rPr>
          <w:rFonts w:eastAsia="Times New Roman" w:cstheme="minorHAnsi"/>
          <w:b/>
        </w:rPr>
      </w:pPr>
      <w:r w:rsidRPr="005A1AC4">
        <w:rPr>
          <w:rFonts w:eastAsia="Times New Roman" w:cstheme="minorHAnsi"/>
          <w:b/>
        </w:rPr>
        <w:t>IT IS AGREED as follows:</w:t>
      </w:r>
    </w:p>
    <w:p w14:paraId="6D17A4A5" w14:textId="77777777" w:rsidR="008D531F" w:rsidRPr="005A1AC4" w:rsidRDefault="008D531F" w:rsidP="00BE2264">
      <w:pPr>
        <w:pStyle w:val="SchedClauses"/>
        <w:numPr>
          <w:ilvl w:val="0"/>
          <w:numId w:val="86"/>
        </w:numPr>
        <w:autoSpaceDN/>
        <w:rPr>
          <w:b/>
        </w:rPr>
      </w:pPr>
      <w:r w:rsidRPr="005A1AC4">
        <w:rPr>
          <w:b/>
        </w:rPr>
        <w:t>INTERPRETATION</w:t>
      </w:r>
    </w:p>
    <w:p w14:paraId="3F144753" w14:textId="77777777" w:rsidR="008D531F" w:rsidRPr="005A1AC4" w:rsidRDefault="008D531F" w:rsidP="00BE2264">
      <w:pPr>
        <w:pStyle w:val="SchedClauses"/>
        <w:numPr>
          <w:ilvl w:val="1"/>
          <w:numId w:val="86"/>
        </w:numPr>
        <w:autoSpaceDN/>
        <w:rPr>
          <w:rFonts w:cstheme="minorHAnsi"/>
        </w:rPr>
      </w:pPr>
      <w:r w:rsidRPr="005A1AC4">
        <w:rPr>
          <w:rFonts w:cstheme="minorHAnsi"/>
        </w:rPr>
        <w:t xml:space="preserve">In this Agreement, unless the context otherwise requires: </w:t>
      </w:r>
    </w:p>
    <w:tbl>
      <w:tblPr>
        <w:tblW w:w="0" w:type="auto"/>
        <w:tblInd w:w="720" w:type="dxa"/>
        <w:tblLook w:val="00A0" w:firstRow="1" w:lastRow="0" w:firstColumn="1" w:lastColumn="0" w:noHBand="0" w:noVBand="0"/>
      </w:tblPr>
      <w:tblGrid>
        <w:gridCol w:w="1936"/>
        <w:gridCol w:w="6586"/>
      </w:tblGrid>
      <w:tr w:rsidR="008D531F" w:rsidRPr="005A1AC4" w14:paraId="2FE22B0D" w14:textId="77777777" w:rsidTr="00B7015C">
        <w:trPr>
          <w:trHeight w:val="993"/>
        </w:trPr>
        <w:tc>
          <w:tcPr>
            <w:tcW w:w="1936" w:type="dxa"/>
          </w:tcPr>
          <w:p w14:paraId="08011EE3" w14:textId="77777777" w:rsidR="008D531F" w:rsidRPr="005A1AC4" w:rsidRDefault="008D531F" w:rsidP="00B7015C">
            <w:pPr>
              <w:overflowPunct w:val="0"/>
              <w:autoSpaceDE w:val="0"/>
              <w:adjustRightInd w:val="0"/>
              <w:rPr>
                <w:rFonts w:eastAsia="Times New Roman" w:cstheme="minorHAnsi"/>
                <w:b/>
              </w:rPr>
            </w:pPr>
            <w:r w:rsidRPr="005A1AC4">
              <w:rPr>
                <w:rFonts w:eastAsia="Times New Roman" w:cstheme="minorHAnsi"/>
                <w:b/>
              </w:rPr>
              <w:t>“Confidential Information”</w:t>
            </w:r>
          </w:p>
        </w:tc>
        <w:tc>
          <w:tcPr>
            <w:tcW w:w="6586" w:type="dxa"/>
          </w:tcPr>
          <w:p w14:paraId="2E0A94E0" w14:textId="77777777" w:rsidR="008D531F" w:rsidRPr="005A1AC4" w:rsidRDefault="008D531F" w:rsidP="00B7015C">
            <w:pPr>
              <w:keepNext/>
              <w:overflowPunct w:val="0"/>
              <w:autoSpaceDE w:val="0"/>
              <w:adjustRightInd w:val="0"/>
              <w:rPr>
                <w:rFonts w:eastAsia="Times New Roman" w:cstheme="minorHAnsi"/>
              </w:rPr>
            </w:pPr>
            <w:r w:rsidRPr="005A1AC4">
              <w:rPr>
                <w:rFonts w:eastAsia="Times New Roman" w:cstheme="minorHAnsi"/>
              </w:rPr>
              <w:t>means:</w:t>
            </w:r>
          </w:p>
          <w:p w14:paraId="66FE27DE" w14:textId="77777777" w:rsidR="008D531F" w:rsidRPr="005A1AC4" w:rsidRDefault="008D531F" w:rsidP="008D531F">
            <w:pPr>
              <w:numPr>
                <w:ilvl w:val="5"/>
                <w:numId w:val="53"/>
              </w:numPr>
              <w:tabs>
                <w:tab w:val="left" w:pos="501"/>
              </w:tabs>
              <w:suppressAutoHyphens w:val="0"/>
              <w:overflowPunct w:val="0"/>
              <w:autoSpaceDE w:val="0"/>
              <w:adjustRightInd w:val="0"/>
              <w:spacing w:before="120" w:after="240"/>
              <w:ind w:left="501" w:hanging="501"/>
              <w:jc w:val="both"/>
              <w:outlineLvl w:val="5"/>
              <w:rPr>
                <w:rFonts w:eastAsia="Times New Roman" w:cstheme="minorHAnsi"/>
              </w:rPr>
            </w:pPr>
            <w:r w:rsidRPr="005A1AC4">
              <w:rPr>
                <w:rFonts w:eastAsia="Times New Roman" w:cstheme="minorHAnsi"/>
              </w:rPr>
              <w:t>Information, including all personal data within the meaning of the Data Protection Act 2018, and however it is conveyed, provided by the Buyer to the Sub</w:t>
            </w:r>
            <w:r w:rsidRPr="005A1AC4">
              <w:rPr>
                <w:rFonts w:eastAsia="Times New Roman" w:cstheme="minorHAnsi"/>
              </w:rPr>
              <w:noBreakHyphen/>
              <w:t>licensee pursuant to or in connection with the Sub</w:t>
            </w:r>
            <w:r w:rsidRPr="005A1AC4">
              <w:rPr>
                <w:rFonts w:eastAsia="Times New Roman" w:cstheme="minorHAnsi"/>
              </w:rPr>
              <w:noBreakHyphen/>
              <w:t>licence that relates to:</w:t>
            </w:r>
          </w:p>
          <w:p w14:paraId="3F4C6F54" w14:textId="77777777" w:rsidR="008D531F" w:rsidRPr="005A1AC4" w:rsidRDefault="008D531F" w:rsidP="008D531F">
            <w:pPr>
              <w:numPr>
                <w:ilvl w:val="6"/>
                <w:numId w:val="53"/>
              </w:numPr>
              <w:tabs>
                <w:tab w:val="left" w:pos="1209"/>
              </w:tabs>
              <w:suppressAutoHyphens w:val="0"/>
              <w:overflowPunct w:val="0"/>
              <w:autoSpaceDE w:val="0"/>
              <w:adjustRightInd w:val="0"/>
              <w:spacing w:before="120" w:after="240"/>
              <w:ind w:left="1209" w:hanging="708"/>
              <w:jc w:val="both"/>
              <w:outlineLvl w:val="5"/>
              <w:rPr>
                <w:rFonts w:eastAsia="Times New Roman" w:cstheme="minorHAnsi"/>
              </w:rPr>
            </w:pPr>
            <w:r w:rsidRPr="005A1AC4">
              <w:rPr>
                <w:rFonts w:eastAsia="Times New Roman" w:cstheme="minorHAnsi"/>
              </w:rPr>
              <w:t>the Supplier; or</w:t>
            </w:r>
          </w:p>
          <w:p w14:paraId="7257B0C5" w14:textId="77777777" w:rsidR="008D531F" w:rsidRPr="005A1AC4" w:rsidRDefault="008D531F" w:rsidP="008D531F">
            <w:pPr>
              <w:numPr>
                <w:ilvl w:val="6"/>
                <w:numId w:val="53"/>
              </w:numPr>
              <w:tabs>
                <w:tab w:val="left" w:pos="720"/>
              </w:tabs>
              <w:suppressAutoHyphens w:val="0"/>
              <w:overflowPunct w:val="0"/>
              <w:autoSpaceDE w:val="0"/>
              <w:adjustRightInd w:val="0"/>
              <w:spacing w:before="120" w:after="240"/>
              <w:ind w:left="1209" w:hanging="708"/>
              <w:jc w:val="both"/>
              <w:outlineLvl w:val="5"/>
              <w:rPr>
                <w:rFonts w:eastAsia="Times New Roman" w:cstheme="minorHAnsi"/>
              </w:rPr>
            </w:pPr>
            <w:r w:rsidRPr="005A1AC4">
              <w:rPr>
                <w:rFonts w:eastAsia="Times New Roman" w:cstheme="minorHAnsi"/>
              </w:rPr>
              <w:t>the operations, business, affairs, developments, intellectual property rights, trade secrets, know-how and/or personnel of the Supplier;</w:t>
            </w:r>
          </w:p>
          <w:p w14:paraId="29256BCE" w14:textId="77777777" w:rsidR="008D531F" w:rsidRPr="005A1AC4" w:rsidRDefault="008D531F" w:rsidP="008D531F">
            <w:pPr>
              <w:numPr>
                <w:ilvl w:val="5"/>
                <w:numId w:val="53"/>
              </w:numPr>
              <w:tabs>
                <w:tab w:val="left" w:pos="501"/>
              </w:tabs>
              <w:suppressAutoHyphens w:val="0"/>
              <w:overflowPunct w:val="0"/>
              <w:autoSpaceDE w:val="0"/>
              <w:adjustRightInd w:val="0"/>
              <w:spacing w:before="120" w:after="240"/>
              <w:ind w:left="501" w:hanging="501"/>
              <w:jc w:val="both"/>
              <w:outlineLvl w:val="5"/>
              <w:rPr>
                <w:rFonts w:eastAsia="Times New Roman" w:cstheme="minorHAnsi"/>
              </w:rPr>
            </w:pPr>
            <w:r w:rsidRPr="005A1AC4">
              <w:rPr>
                <w:rFonts w:eastAsia="Times New Roman" w:cstheme="minorHAnsi"/>
              </w:rPr>
              <w:t>the source code and the object code of the software sub</w:t>
            </w:r>
            <w:r w:rsidRPr="005A1AC4">
              <w:rPr>
                <w:rFonts w:eastAsia="Times New Roman" w:cstheme="minorHAnsi"/>
              </w:rPr>
              <w:noBreakHyphen/>
              <w:t>licensed to the Sub</w:t>
            </w:r>
            <w:r w:rsidRPr="005A1AC4">
              <w:rPr>
                <w:rFonts w:eastAsia="Times New Roman" w:cstheme="minorHAnsi"/>
              </w:rPr>
              <w:noBreakHyphen/>
              <w:t>licensee pursuant to the Sub</w:t>
            </w:r>
            <w:r w:rsidRPr="005A1AC4">
              <w:rPr>
                <w:rFonts w:eastAsia="Times New Roman" w:cstheme="minorHAnsi"/>
              </w:rPr>
              <w:noBreakHyphen/>
              <w:t>licence together with build information,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Buyer pursuant to or in connection with the Sub</w:t>
            </w:r>
            <w:r w:rsidRPr="005A1AC4">
              <w:rPr>
                <w:rFonts w:eastAsia="Times New Roman" w:cstheme="minorHAnsi"/>
              </w:rPr>
              <w:noBreakHyphen/>
              <w:t>licence;</w:t>
            </w:r>
          </w:p>
          <w:p w14:paraId="1BA58997" w14:textId="77777777" w:rsidR="008D531F" w:rsidRPr="005A1AC4" w:rsidRDefault="008D531F" w:rsidP="008D531F">
            <w:pPr>
              <w:numPr>
                <w:ilvl w:val="5"/>
                <w:numId w:val="53"/>
              </w:numPr>
              <w:tabs>
                <w:tab w:val="left" w:pos="501"/>
              </w:tabs>
              <w:suppressAutoHyphens w:val="0"/>
              <w:overflowPunct w:val="0"/>
              <w:autoSpaceDE w:val="0"/>
              <w:adjustRightInd w:val="0"/>
              <w:spacing w:before="120" w:after="240"/>
              <w:ind w:left="501" w:hanging="501"/>
              <w:jc w:val="both"/>
              <w:outlineLvl w:val="5"/>
              <w:rPr>
                <w:rFonts w:eastAsia="Times New Roman" w:cstheme="minorHAnsi"/>
              </w:rPr>
            </w:pPr>
            <w:r w:rsidRPr="005A1AC4">
              <w:rPr>
                <w:rFonts w:eastAsia="Times New Roman" w:cstheme="minorHAnsi"/>
              </w:rPr>
              <w:t>other Information provided by the Buyer pursuant to this Agreement to the Sub</w:t>
            </w:r>
            <w:r w:rsidRPr="005A1AC4">
              <w:rPr>
                <w:rFonts w:eastAsia="Times New Roman" w:cstheme="minorHAnsi"/>
              </w:rPr>
              <w:noBreakHyphen/>
              <w:t>licensee that is clearly designated as being confidential or equivalent or that ought reasonably to be considered to be confidential which comes (or has come) to the Sub</w:t>
            </w:r>
            <w:r w:rsidRPr="005A1AC4">
              <w:rPr>
                <w:rFonts w:eastAsia="Times New Roman" w:cstheme="minorHAnsi"/>
              </w:rPr>
              <w:noBreakHyphen/>
              <w:t>licensee’s attention or into the Sub</w:t>
            </w:r>
            <w:r w:rsidRPr="005A1AC4">
              <w:rPr>
                <w:rFonts w:eastAsia="Times New Roman" w:cstheme="minorHAnsi"/>
              </w:rPr>
              <w:noBreakHyphen/>
              <w:t>licensee’s possession in connection with the Sub</w:t>
            </w:r>
            <w:r w:rsidRPr="005A1AC4">
              <w:rPr>
                <w:rFonts w:eastAsia="Times New Roman" w:cstheme="minorHAnsi"/>
              </w:rPr>
              <w:noBreakHyphen/>
              <w:t>licence; and</w:t>
            </w:r>
          </w:p>
          <w:p w14:paraId="389C31D5" w14:textId="77777777" w:rsidR="008D531F" w:rsidRPr="005A1AC4" w:rsidRDefault="008D531F" w:rsidP="008D531F">
            <w:pPr>
              <w:numPr>
                <w:ilvl w:val="5"/>
                <w:numId w:val="53"/>
              </w:numPr>
              <w:tabs>
                <w:tab w:val="left" w:pos="501"/>
              </w:tabs>
              <w:suppressAutoHyphens w:val="0"/>
              <w:overflowPunct w:val="0"/>
              <w:autoSpaceDE w:val="0"/>
              <w:adjustRightInd w:val="0"/>
              <w:spacing w:before="120" w:after="240"/>
              <w:ind w:left="501" w:hanging="501"/>
              <w:jc w:val="both"/>
              <w:outlineLvl w:val="5"/>
              <w:rPr>
                <w:rFonts w:eastAsia="Times New Roman" w:cstheme="minorHAnsi"/>
              </w:rPr>
            </w:pPr>
            <w:r w:rsidRPr="005A1AC4">
              <w:rPr>
                <w:rFonts w:eastAsia="Times New Roman" w:cstheme="minorHAnsi"/>
              </w:rPr>
              <w:t>Information derived from any of the above,</w:t>
            </w:r>
          </w:p>
          <w:p w14:paraId="5B309943" w14:textId="77777777" w:rsidR="008D531F" w:rsidRPr="005A1AC4" w:rsidRDefault="008D531F" w:rsidP="00B7015C">
            <w:pPr>
              <w:rPr>
                <w:rFonts w:eastAsia="Times New Roman" w:cstheme="minorHAnsi"/>
              </w:rPr>
            </w:pPr>
            <w:r w:rsidRPr="005A1AC4">
              <w:rPr>
                <w:rFonts w:eastAsia="Times New Roman" w:cstheme="minorHAnsi"/>
              </w:rPr>
              <w:t xml:space="preserve">          but not including any Information that:</w:t>
            </w:r>
          </w:p>
          <w:p w14:paraId="727473DB" w14:textId="77777777" w:rsidR="008D531F" w:rsidRPr="005A1AC4" w:rsidRDefault="008D531F" w:rsidP="008D531F">
            <w:pPr>
              <w:numPr>
                <w:ilvl w:val="5"/>
                <w:numId w:val="54"/>
              </w:numPr>
              <w:tabs>
                <w:tab w:val="left" w:pos="501"/>
              </w:tabs>
              <w:suppressAutoHyphens w:val="0"/>
              <w:overflowPunct w:val="0"/>
              <w:autoSpaceDE w:val="0"/>
              <w:adjustRightInd w:val="0"/>
              <w:spacing w:before="120" w:after="240"/>
              <w:ind w:left="501" w:hanging="501"/>
              <w:jc w:val="both"/>
              <w:outlineLvl w:val="5"/>
              <w:rPr>
                <w:rFonts w:eastAsia="Times New Roman" w:cstheme="minorHAnsi"/>
              </w:rPr>
            </w:pPr>
            <w:r w:rsidRPr="005A1AC4">
              <w:rPr>
                <w:rFonts w:eastAsia="Times New Roman" w:cstheme="minorHAnsi"/>
              </w:rPr>
              <w:t>was in the possession of the Sub</w:t>
            </w:r>
            <w:r w:rsidRPr="005A1AC4">
              <w:rPr>
                <w:rFonts w:eastAsia="Times New Roman" w:cstheme="minorHAnsi"/>
              </w:rPr>
              <w:noBreakHyphen/>
              <w:t xml:space="preserve">licensee without obligation of confidentiality prior to its disclosure by the Buyer; </w:t>
            </w:r>
          </w:p>
          <w:p w14:paraId="788D9490" w14:textId="77777777" w:rsidR="008D531F" w:rsidRPr="005A1AC4" w:rsidRDefault="008D531F" w:rsidP="008D531F">
            <w:pPr>
              <w:numPr>
                <w:ilvl w:val="5"/>
                <w:numId w:val="54"/>
              </w:numPr>
              <w:tabs>
                <w:tab w:val="left" w:pos="501"/>
              </w:tabs>
              <w:suppressAutoHyphens w:val="0"/>
              <w:overflowPunct w:val="0"/>
              <w:autoSpaceDE w:val="0"/>
              <w:adjustRightInd w:val="0"/>
              <w:spacing w:before="120" w:after="240"/>
              <w:ind w:left="501" w:hanging="501"/>
              <w:jc w:val="both"/>
              <w:outlineLvl w:val="5"/>
              <w:rPr>
                <w:rFonts w:eastAsia="Times New Roman" w:cstheme="minorHAnsi"/>
              </w:rPr>
            </w:pPr>
            <w:r w:rsidRPr="005A1AC4">
              <w:rPr>
                <w:rFonts w:eastAsia="Times New Roman" w:cstheme="minorHAnsi"/>
              </w:rPr>
              <w:t>was already generally available and in the public domain at the time of disclosure otherwise than by a breach of this Agreement or breach of a duty of confidentiality; or</w:t>
            </w:r>
          </w:p>
          <w:p w14:paraId="6A8949D4" w14:textId="77777777" w:rsidR="008D531F" w:rsidRPr="005A1AC4" w:rsidRDefault="008D531F" w:rsidP="008D531F">
            <w:pPr>
              <w:numPr>
                <w:ilvl w:val="5"/>
                <w:numId w:val="54"/>
              </w:numPr>
              <w:tabs>
                <w:tab w:val="left" w:pos="501"/>
              </w:tabs>
              <w:suppressAutoHyphens w:val="0"/>
              <w:overflowPunct w:val="0"/>
              <w:autoSpaceDE w:val="0"/>
              <w:adjustRightInd w:val="0"/>
              <w:spacing w:before="120" w:after="240"/>
              <w:ind w:left="501" w:hanging="501"/>
              <w:jc w:val="both"/>
              <w:outlineLvl w:val="5"/>
              <w:rPr>
                <w:rFonts w:eastAsia="Times New Roman" w:cstheme="minorHAnsi"/>
              </w:rPr>
            </w:pPr>
            <w:r w:rsidRPr="005A1AC4">
              <w:rPr>
                <w:rFonts w:eastAsia="Times New Roman" w:cstheme="minorHAnsi"/>
              </w:rPr>
              <w:t>was independently developed without access to the Information;</w:t>
            </w:r>
          </w:p>
        </w:tc>
      </w:tr>
      <w:tr w:rsidR="008D531F" w:rsidRPr="005A1AC4" w14:paraId="219174EB" w14:textId="77777777" w:rsidTr="00B7015C">
        <w:tc>
          <w:tcPr>
            <w:tcW w:w="1936" w:type="dxa"/>
          </w:tcPr>
          <w:p w14:paraId="129A4DD1" w14:textId="77777777" w:rsidR="008D531F" w:rsidRPr="005A1AC4" w:rsidRDefault="008D531F" w:rsidP="00B7015C">
            <w:pPr>
              <w:overflowPunct w:val="0"/>
              <w:autoSpaceDE w:val="0"/>
              <w:adjustRightInd w:val="0"/>
              <w:rPr>
                <w:rFonts w:eastAsia="Times New Roman" w:cstheme="minorHAnsi"/>
                <w:b/>
              </w:rPr>
            </w:pPr>
            <w:r w:rsidRPr="005A1AC4">
              <w:rPr>
                <w:rFonts w:eastAsia="Times New Roman" w:cstheme="minorHAnsi"/>
                <w:b/>
              </w:rPr>
              <w:t>“Information”</w:t>
            </w:r>
          </w:p>
        </w:tc>
        <w:tc>
          <w:tcPr>
            <w:tcW w:w="6586" w:type="dxa"/>
          </w:tcPr>
          <w:p w14:paraId="44A81854" w14:textId="77777777" w:rsidR="008D531F" w:rsidRPr="005A1AC4" w:rsidRDefault="008D531F" w:rsidP="00B7015C">
            <w:pPr>
              <w:overflowPunct w:val="0"/>
              <w:autoSpaceDE w:val="0"/>
              <w:adjustRightInd w:val="0"/>
              <w:rPr>
                <w:rFonts w:eastAsia="Times New Roman" w:cstheme="minorHAnsi"/>
              </w:rPr>
            </w:pPr>
            <w:r w:rsidRPr="005A1AC4">
              <w:rPr>
                <w:rFonts w:eastAsia="Times New Roman" w:cstheme="minorHAnsi"/>
              </w:rPr>
              <w:t>means all information of whatever nature, however conveyed and in whatever form, including in writing, orally, by demonstration, electronically and in a tangible, visual or machine-readable medium (including CD-ROM, magnetic and digital form); and</w:t>
            </w:r>
          </w:p>
          <w:p w14:paraId="7FBA1A57" w14:textId="77777777" w:rsidR="008D531F" w:rsidRPr="005A1AC4" w:rsidRDefault="008D531F" w:rsidP="00B7015C">
            <w:pPr>
              <w:overflowPunct w:val="0"/>
              <w:autoSpaceDE w:val="0"/>
              <w:adjustRightInd w:val="0"/>
              <w:rPr>
                <w:rFonts w:eastAsia="Times New Roman" w:cstheme="minorHAnsi"/>
              </w:rPr>
            </w:pPr>
          </w:p>
        </w:tc>
      </w:tr>
      <w:tr w:rsidR="008D531F" w:rsidRPr="005A1AC4" w14:paraId="2534F5E2" w14:textId="77777777" w:rsidTr="00B7015C">
        <w:tc>
          <w:tcPr>
            <w:tcW w:w="1936" w:type="dxa"/>
          </w:tcPr>
          <w:p w14:paraId="643F11D8" w14:textId="77777777" w:rsidR="008D531F" w:rsidRPr="005A1AC4" w:rsidRDefault="008D531F" w:rsidP="00B7015C">
            <w:pPr>
              <w:overflowPunct w:val="0"/>
              <w:autoSpaceDE w:val="0"/>
              <w:adjustRightInd w:val="0"/>
              <w:rPr>
                <w:rFonts w:eastAsia="Times New Roman" w:cstheme="minorHAnsi"/>
                <w:b/>
              </w:rPr>
            </w:pPr>
            <w:r w:rsidRPr="005A1AC4">
              <w:rPr>
                <w:rFonts w:eastAsia="Times New Roman" w:cstheme="minorHAnsi"/>
                <w:b/>
              </w:rPr>
              <w:t>“Sub</w:t>
            </w:r>
            <w:r w:rsidRPr="005A1AC4">
              <w:rPr>
                <w:rFonts w:eastAsia="Times New Roman" w:cstheme="minorHAnsi"/>
                <w:b/>
              </w:rPr>
              <w:noBreakHyphen/>
              <w:t xml:space="preserve">licence” </w:t>
            </w:r>
          </w:p>
        </w:tc>
        <w:tc>
          <w:tcPr>
            <w:tcW w:w="6586" w:type="dxa"/>
          </w:tcPr>
          <w:p w14:paraId="629C6754" w14:textId="77777777" w:rsidR="008D531F" w:rsidRPr="005A1AC4" w:rsidRDefault="008D531F" w:rsidP="00B7015C">
            <w:pPr>
              <w:overflowPunct w:val="0"/>
              <w:autoSpaceDE w:val="0"/>
              <w:adjustRightInd w:val="0"/>
              <w:rPr>
                <w:rFonts w:eastAsia="Times New Roman" w:cstheme="minorHAnsi"/>
              </w:rPr>
            </w:pPr>
            <w:r w:rsidRPr="005A1AC4">
              <w:rPr>
                <w:rFonts w:eastAsia="Times New Roman" w:cstheme="minorHAnsi"/>
              </w:rPr>
              <w:t>has the meaning given to that expression in recital (B) to this Agreement.</w:t>
            </w:r>
          </w:p>
        </w:tc>
      </w:tr>
    </w:tbl>
    <w:p w14:paraId="7BC995F2" w14:textId="77777777" w:rsidR="008D531F" w:rsidRPr="005A1AC4" w:rsidRDefault="008D531F" w:rsidP="00BE2264">
      <w:pPr>
        <w:pStyle w:val="SchedClauses"/>
        <w:numPr>
          <w:ilvl w:val="1"/>
          <w:numId w:val="86"/>
        </w:numPr>
        <w:autoSpaceDN/>
        <w:rPr>
          <w:rFonts w:cstheme="minorHAnsi"/>
        </w:rPr>
      </w:pPr>
      <w:r w:rsidRPr="005A1AC4">
        <w:rPr>
          <w:rFonts w:cstheme="minorHAnsi"/>
        </w:rPr>
        <w:t>In this Agreement:</w:t>
      </w:r>
    </w:p>
    <w:p w14:paraId="7F8A639D" w14:textId="77777777" w:rsidR="008D531F" w:rsidRPr="005A1AC4" w:rsidRDefault="008D531F" w:rsidP="00BE2264">
      <w:pPr>
        <w:pStyle w:val="SchedClauses"/>
        <w:numPr>
          <w:ilvl w:val="2"/>
          <w:numId w:val="86"/>
        </w:numPr>
        <w:autoSpaceDN/>
        <w:rPr>
          <w:rFonts w:cstheme="minorHAnsi"/>
        </w:rPr>
      </w:pPr>
      <w:r w:rsidRPr="005A1AC4">
        <w:rPr>
          <w:rFonts w:cstheme="minorHAnsi"/>
        </w:rPr>
        <w:t>a reference to any gender includes a reference to other genders;</w:t>
      </w:r>
    </w:p>
    <w:p w14:paraId="7B1C843A" w14:textId="77777777" w:rsidR="008D531F" w:rsidRPr="005A1AC4" w:rsidRDefault="008D531F" w:rsidP="00BE2264">
      <w:pPr>
        <w:pStyle w:val="SchedClauses"/>
        <w:numPr>
          <w:ilvl w:val="2"/>
          <w:numId w:val="86"/>
        </w:numPr>
        <w:autoSpaceDN/>
        <w:rPr>
          <w:rFonts w:cstheme="minorHAnsi"/>
        </w:rPr>
      </w:pPr>
      <w:r w:rsidRPr="005A1AC4">
        <w:rPr>
          <w:rFonts w:cstheme="minorHAnsi"/>
        </w:rPr>
        <w:t>the singular includes the plural and vice versa;</w:t>
      </w:r>
    </w:p>
    <w:p w14:paraId="1009B190" w14:textId="77777777" w:rsidR="008D531F" w:rsidRPr="005A1AC4" w:rsidRDefault="008D531F" w:rsidP="00BE2264">
      <w:pPr>
        <w:pStyle w:val="SchedClauses"/>
        <w:numPr>
          <w:ilvl w:val="2"/>
          <w:numId w:val="86"/>
        </w:numPr>
        <w:autoSpaceDN/>
        <w:rPr>
          <w:rFonts w:cstheme="minorHAnsi"/>
        </w:rPr>
      </w:pPr>
      <w:r w:rsidRPr="005A1AC4">
        <w:rPr>
          <w:rFonts w:cstheme="minorHAnsi"/>
        </w:rPr>
        <w:t>the words “include” and cognate expressions shall be construed as if they were immediately followed by the words “without limitation”;</w:t>
      </w:r>
    </w:p>
    <w:p w14:paraId="5EEDAAF7" w14:textId="77777777" w:rsidR="008D531F" w:rsidRPr="005A1AC4" w:rsidRDefault="008D531F" w:rsidP="00BE2264">
      <w:pPr>
        <w:pStyle w:val="SchedClauses"/>
        <w:numPr>
          <w:ilvl w:val="2"/>
          <w:numId w:val="86"/>
        </w:numPr>
        <w:autoSpaceDN/>
        <w:rPr>
          <w:rFonts w:cstheme="minorHAnsi"/>
        </w:rPr>
      </w:pPr>
      <w:r w:rsidRPr="005A1AC4">
        <w:rPr>
          <w:rFonts w:cstheme="minorHAnsi"/>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5EC4B4C6" w14:textId="77777777" w:rsidR="008D531F" w:rsidRPr="005A1AC4" w:rsidRDefault="008D531F" w:rsidP="00BE2264">
      <w:pPr>
        <w:pStyle w:val="SchedClauses"/>
        <w:numPr>
          <w:ilvl w:val="2"/>
          <w:numId w:val="86"/>
        </w:numPr>
        <w:autoSpaceDN/>
        <w:rPr>
          <w:rFonts w:cstheme="minorHAnsi"/>
        </w:rPr>
      </w:pPr>
      <w:r w:rsidRPr="005A1AC4">
        <w:rPr>
          <w:rFonts w:cstheme="minorHAnsi"/>
        </w:rPr>
        <w:t>headings are included for ease of reference only and shall not affect the interpretation or construction of this Agreement; and</w:t>
      </w:r>
    </w:p>
    <w:p w14:paraId="3B57F11D" w14:textId="77777777" w:rsidR="008D531F" w:rsidRPr="005A1AC4" w:rsidRDefault="008D531F" w:rsidP="00BE2264">
      <w:pPr>
        <w:pStyle w:val="SchedClauses"/>
        <w:numPr>
          <w:ilvl w:val="2"/>
          <w:numId w:val="86"/>
        </w:numPr>
        <w:autoSpaceDN/>
        <w:rPr>
          <w:rFonts w:cstheme="minorHAnsi"/>
        </w:rPr>
      </w:pPr>
      <w:r w:rsidRPr="005A1AC4">
        <w:rPr>
          <w:rFonts w:cstheme="minorHAnsi"/>
        </w:rPr>
        <w:t>references to Clauses are to clauses of this Agreement.</w:t>
      </w:r>
    </w:p>
    <w:p w14:paraId="37C9AF91" w14:textId="77777777" w:rsidR="008D531F" w:rsidRPr="005A1AC4" w:rsidRDefault="008D531F" w:rsidP="00BE2264">
      <w:pPr>
        <w:pStyle w:val="SchedClauses"/>
        <w:numPr>
          <w:ilvl w:val="0"/>
          <w:numId w:val="86"/>
        </w:numPr>
        <w:autoSpaceDN/>
        <w:rPr>
          <w:b/>
        </w:rPr>
      </w:pPr>
      <w:r w:rsidRPr="005A1AC4">
        <w:rPr>
          <w:b/>
        </w:rPr>
        <w:t>CONFIDENTIALITY OBLIGATIONS</w:t>
      </w:r>
    </w:p>
    <w:p w14:paraId="4F6112D5" w14:textId="77777777" w:rsidR="008D531F" w:rsidRPr="005A1AC4" w:rsidRDefault="008D531F" w:rsidP="00BE2264">
      <w:pPr>
        <w:pStyle w:val="SchedClauses"/>
        <w:numPr>
          <w:ilvl w:val="1"/>
          <w:numId w:val="86"/>
        </w:numPr>
        <w:autoSpaceDN/>
        <w:rPr>
          <w:rFonts w:cstheme="minorHAnsi"/>
        </w:rPr>
      </w:pPr>
      <w:r w:rsidRPr="005A1AC4">
        <w:rPr>
          <w:rFonts w:cstheme="minorHAnsi"/>
        </w:rPr>
        <w:t>In consideration of the Buyer entering into the Sub</w:t>
      </w:r>
      <w:r w:rsidRPr="005A1AC4">
        <w:rPr>
          <w:rFonts w:cstheme="minorHAnsi"/>
        </w:rPr>
        <w:noBreakHyphen/>
        <w:t>licence, the Sub</w:t>
      </w:r>
      <w:r w:rsidRPr="005A1AC4">
        <w:rPr>
          <w:rFonts w:cstheme="minorHAnsi"/>
        </w:rPr>
        <w:noBreakHyphen/>
        <w:t>licensee shall:</w:t>
      </w:r>
    </w:p>
    <w:p w14:paraId="5A1C6851" w14:textId="77777777" w:rsidR="008D531F" w:rsidRPr="005A1AC4" w:rsidRDefault="008D531F" w:rsidP="00BE2264">
      <w:pPr>
        <w:pStyle w:val="SchedClauses"/>
        <w:numPr>
          <w:ilvl w:val="2"/>
          <w:numId w:val="86"/>
        </w:numPr>
        <w:autoSpaceDN/>
        <w:rPr>
          <w:rFonts w:cstheme="minorHAnsi"/>
        </w:rPr>
      </w:pPr>
      <w:r w:rsidRPr="005A1AC4">
        <w:rPr>
          <w:rFonts w:cstheme="minorHAnsi"/>
        </w:rPr>
        <w:t>treat all Confidential Information as secret and confidential;</w:t>
      </w:r>
    </w:p>
    <w:p w14:paraId="0EDADDB2" w14:textId="77777777" w:rsidR="008D531F" w:rsidRPr="005A1AC4" w:rsidRDefault="008D531F" w:rsidP="00BE2264">
      <w:pPr>
        <w:pStyle w:val="SchedClauses"/>
        <w:numPr>
          <w:ilvl w:val="2"/>
          <w:numId w:val="86"/>
        </w:numPr>
        <w:autoSpaceDN/>
        <w:rPr>
          <w:rFonts w:cstheme="minorHAnsi"/>
        </w:rPr>
      </w:pPr>
      <w:r w:rsidRPr="005A1AC4">
        <w:rPr>
          <w:rFonts w:cstheme="minorHAnsi"/>
        </w:rPr>
        <w:t xml:space="preserve">have in place and maintain proper security measures and procedures to protect the confidentiality of the Confidential Information (having regard to its form and nature); </w:t>
      </w:r>
    </w:p>
    <w:p w14:paraId="7D77A936" w14:textId="77777777" w:rsidR="008D531F" w:rsidRPr="005A1AC4" w:rsidRDefault="008D531F" w:rsidP="00BE2264">
      <w:pPr>
        <w:pStyle w:val="SchedClauses"/>
        <w:numPr>
          <w:ilvl w:val="2"/>
          <w:numId w:val="86"/>
        </w:numPr>
        <w:autoSpaceDN/>
        <w:rPr>
          <w:rFonts w:cstheme="minorHAnsi"/>
        </w:rPr>
      </w:pPr>
      <w:r w:rsidRPr="005A1AC4">
        <w:rPr>
          <w:rFonts w:cstheme="minorHAnsi"/>
        </w:rPr>
        <w:t xml:space="preserve">not disclose or permit the disclosure of any of the Confidential Information to any other person without obtaining the prior written consent of the Supplier or except as expressly set out in this Agreement; </w:t>
      </w:r>
    </w:p>
    <w:p w14:paraId="72A37B9E" w14:textId="77777777" w:rsidR="008D531F" w:rsidRPr="005A1AC4" w:rsidRDefault="008D531F" w:rsidP="00BE2264">
      <w:pPr>
        <w:pStyle w:val="SchedClauses"/>
        <w:numPr>
          <w:ilvl w:val="2"/>
          <w:numId w:val="86"/>
        </w:numPr>
        <w:autoSpaceDN/>
        <w:rPr>
          <w:rFonts w:cstheme="minorHAnsi"/>
        </w:rPr>
      </w:pPr>
      <w:r w:rsidRPr="005A1AC4">
        <w:rPr>
          <w:rFonts w:cstheme="minorHAnsi"/>
        </w:rPr>
        <w:t>not transfer any of the Confidential Information outside the United Kingdom;</w:t>
      </w:r>
    </w:p>
    <w:p w14:paraId="04CA581C" w14:textId="77777777" w:rsidR="008D531F" w:rsidRPr="005A1AC4" w:rsidRDefault="008D531F" w:rsidP="00BE2264">
      <w:pPr>
        <w:pStyle w:val="SchedClauses"/>
        <w:numPr>
          <w:ilvl w:val="2"/>
          <w:numId w:val="86"/>
        </w:numPr>
        <w:autoSpaceDN/>
        <w:rPr>
          <w:rFonts w:cstheme="minorHAnsi"/>
        </w:rPr>
      </w:pPr>
      <w:r w:rsidRPr="005A1AC4">
        <w:rPr>
          <w:rFonts w:cstheme="minorHAnsi"/>
        </w:rPr>
        <w:t>not use or exploit any of the Confidential Information for any purpose whatsoever other than as permitted under the Sub</w:t>
      </w:r>
      <w:r w:rsidRPr="005A1AC4">
        <w:rPr>
          <w:rFonts w:cstheme="minorHAnsi"/>
        </w:rPr>
        <w:noBreakHyphen/>
        <w:t xml:space="preserve">licence; </w:t>
      </w:r>
    </w:p>
    <w:p w14:paraId="61A2D973" w14:textId="77777777" w:rsidR="008D531F" w:rsidRPr="005A1AC4" w:rsidRDefault="008D531F" w:rsidP="00BE2264">
      <w:pPr>
        <w:pStyle w:val="SchedClauses"/>
        <w:numPr>
          <w:ilvl w:val="2"/>
          <w:numId w:val="86"/>
        </w:numPr>
        <w:autoSpaceDN/>
        <w:rPr>
          <w:rFonts w:cstheme="minorHAnsi"/>
        </w:rPr>
      </w:pPr>
      <w:r w:rsidRPr="005A1AC4">
        <w:rPr>
          <w:rFonts w:cstheme="minorHAnsi"/>
        </w:rPr>
        <w:t>immediately notify the Supplier in writing if it suspects or becomes aware of any unauthorised access, copying, use or disclosure in any form of any of the Confidential Information; and</w:t>
      </w:r>
    </w:p>
    <w:p w14:paraId="3F7D0238" w14:textId="77777777" w:rsidR="008D531F" w:rsidRPr="005A1AC4" w:rsidRDefault="008D531F" w:rsidP="00BE2264">
      <w:pPr>
        <w:pStyle w:val="SchedClauses"/>
        <w:numPr>
          <w:ilvl w:val="2"/>
          <w:numId w:val="86"/>
        </w:numPr>
        <w:autoSpaceDN/>
        <w:rPr>
          <w:rFonts w:cstheme="minorHAnsi"/>
        </w:rPr>
      </w:pPr>
      <w:r w:rsidRPr="005A1AC4">
        <w:rPr>
          <w:rFonts w:cstheme="minorHAnsi"/>
        </w:rPr>
        <w:t>upon the expiry or termination of the Sub</w:t>
      </w:r>
      <w:r w:rsidRPr="005A1AC4">
        <w:rPr>
          <w:rFonts w:cstheme="minorHAnsi"/>
        </w:rPr>
        <w:noBreakHyphen/>
        <w:t>licence:</w:t>
      </w:r>
    </w:p>
    <w:p w14:paraId="39CAF855" w14:textId="77777777" w:rsidR="008D531F" w:rsidRPr="005A1AC4" w:rsidRDefault="008D531F" w:rsidP="00BE2264">
      <w:pPr>
        <w:pStyle w:val="SchedClauses"/>
        <w:numPr>
          <w:ilvl w:val="5"/>
          <w:numId w:val="86"/>
        </w:numPr>
        <w:autoSpaceDN/>
        <w:ind w:left="3119"/>
        <w:rPr>
          <w:rFonts w:cstheme="minorHAnsi"/>
        </w:rPr>
      </w:pPr>
      <w:r w:rsidRPr="005A1AC4">
        <w:rPr>
          <w:rFonts w:cstheme="minorHAnsi"/>
        </w:rPr>
        <w:t>destroy or return to the Supplier all documents and other tangible materials that contain any of the Confidential Information;</w:t>
      </w:r>
    </w:p>
    <w:p w14:paraId="3AA5B47D" w14:textId="77777777" w:rsidR="008D531F" w:rsidRPr="005A1AC4" w:rsidRDefault="008D531F" w:rsidP="00BE2264">
      <w:pPr>
        <w:pStyle w:val="SchedClauses"/>
        <w:numPr>
          <w:ilvl w:val="5"/>
          <w:numId w:val="86"/>
        </w:numPr>
        <w:autoSpaceDN/>
        <w:ind w:left="3119"/>
        <w:rPr>
          <w:rFonts w:cstheme="minorHAnsi"/>
        </w:rPr>
      </w:pPr>
      <w:r w:rsidRPr="005A1AC4">
        <w:rPr>
          <w:rFonts w:cstheme="minorHAnsi"/>
        </w:rPr>
        <w:t>ensure, so far as reasonably practicable, that all Confidential Information held in electronic, digital or other machine-readable form ceases to be readily accessible (other than by the information technology staff of the Sub</w:t>
      </w:r>
      <w:r w:rsidRPr="005A1AC4">
        <w:rPr>
          <w:rFonts w:cstheme="minorHAnsi"/>
        </w:rPr>
        <w:noBreakHyphen/>
        <w:t>licensee) from any computer, word processor, voicemail system or any other device; and</w:t>
      </w:r>
    </w:p>
    <w:p w14:paraId="0209F090" w14:textId="77777777" w:rsidR="008D531F" w:rsidRPr="005A1AC4" w:rsidRDefault="008D531F" w:rsidP="00BE2264">
      <w:pPr>
        <w:pStyle w:val="SchedClauses"/>
        <w:numPr>
          <w:ilvl w:val="5"/>
          <w:numId w:val="86"/>
        </w:numPr>
        <w:autoSpaceDN/>
        <w:ind w:left="3119"/>
        <w:rPr>
          <w:rFonts w:cstheme="minorHAnsi"/>
        </w:rPr>
      </w:pPr>
      <w:r w:rsidRPr="005A1AC4">
        <w:rPr>
          <w:rFonts w:cstheme="minorHAnsi"/>
        </w:rPr>
        <w:t xml:space="preserve">make no further use of any Confidential Information. </w:t>
      </w:r>
    </w:p>
    <w:p w14:paraId="525E6CEC" w14:textId="77777777" w:rsidR="008D531F" w:rsidRPr="005A1AC4" w:rsidRDefault="008D531F" w:rsidP="00BE2264">
      <w:pPr>
        <w:pStyle w:val="SchedClauses"/>
        <w:numPr>
          <w:ilvl w:val="0"/>
          <w:numId w:val="86"/>
        </w:numPr>
        <w:autoSpaceDN/>
        <w:rPr>
          <w:b/>
        </w:rPr>
      </w:pPr>
      <w:r w:rsidRPr="005A1AC4">
        <w:rPr>
          <w:b/>
        </w:rPr>
        <w:t xml:space="preserve">PERMITTED DISCLOSURES </w:t>
      </w:r>
    </w:p>
    <w:p w14:paraId="0B8584D0" w14:textId="77777777" w:rsidR="008D531F" w:rsidRPr="005A1AC4" w:rsidRDefault="008D531F" w:rsidP="00BE2264">
      <w:pPr>
        <w:pStyle w:val="SchedClauses"/>
        <w:numPr>
          <w:ilvl w:val="1"/>
          <w:numId w:val="86"/>
        </w:numPr>
        <w:autoSpaceDN/>
        <w:rPr>
          <w:rFonts w:cstheme="minorHAnsi"/>
        </w:rPr>
      </w:pPr>
      <w:r w:rsidRPr="005A1AC4">
        <w:rPr>
          <w:rFonts w:cstheme="minorHAnsi"/>
        </w:rPr>
        <w:t>The Sub</w:t>
      </w:r>
      <w:r w:rsidRPr="005A1AC4">
        <w:rPr>
          <w:rFonts w:cstheme="minorHAnsi"/>
        </w:rPr>
        <w:noBreakHyphen/>
        <w:t>licensee may disclose Confidential Information to those of its directors, officers, employees, consultants and professional advisers who:</w:t>
      </w:r>
    </w:p>
    <w:p w14:paraId="1C44D956" w14:textId="77777777" w:rsidR="008D531F" w:rsidRPr="005A1AC4" w:rsidRDefault="008D531F" w:rsidP="00BE2264">
      <w:pPr>
        <w:pStyle w:val="SchedClauses"/>
        <w:numPr>
          <w:ilvl w:val="2"/>
          <w:numId w:val="86"/>
        </w:numPr>
        <w:autoSpaceDN/>
        <w:rPr>
          <w:rFonts w:cstheme="minorHAnsi"/>
        </w:rPr>
      </w:pPr>
      <w:r w:rsidRPr="005A1AC4">
        <w:rPr>
          <w:rFonts w:cstheme="minorHAnsi"/>
        </w:rPr>
        <w:t>reasonably need to receive the Confidential Information in connection with the Sub</w:t>
      </w:r>
      <w:r w:rsidRPr="005A1AC4">
        <w:rPr>
          <w:rFonts w:cstheme="minorHAnsi"/>
        </w:rPr>
        <w:noBreakHyphen/>
        <w:t>licence; and</w:t>
      </w:r>
    </w:p>
    <w:p w14:paraId="18526D72" w14:textId="77777777" w:rsidR="008D531F" w:rsidRPr="005A1AC4" w:rsidRDefault="008D531F" w:rsidP="00BE2264">
      <w:pPr>
        <w:pStyle w:val="SchedClauses"/>
        <w:numPr>
          <w:ilvl w:val="2"/>
          <w:numId w:val="86"/>
        </w:numPr>
        <w:autoSpaceDN/>
        <w:rPr>
          <w:rFonts w:cstheme="minorHAnsi"/>
        </w:rPr>
      </w:pPr>
      <w:r w:rsidRPr="005A1AC4">
        <w:rPr>
          <w:rFonts w:cstheme="minorHAnsi"/>
        </w:rPr>
        <w:t>have been informed by the Sub</w:t>
      </w:r>
      <w:r w:rsidRPr="005A1AC4">
        <w:rPr>
          <w:rFonts w:cstheme="minorHAnsi"/>
        </w:rPr>
        <w:noBreakHyphen/>
        <w:t>licensee of the confidential nature of the Confidential Information; and</w:t>
      </w:r>
    </w:p>
    <w:p w14:paraId="2D3D608B" w14:textId="77777777" w:rsidR="008D531F" w:rsidRPr="005A1AC4" w:rsidRDefault="008D531F" w:rsidP="00BE2264">
      <w:pPr>
        <w:pStyle w:val="SchedClauses"/>
        <w:numPr>
          <w:ilvl w:val="2"/>
          <w:numId w:val="86"/>
        </w:numPr>
        <w:autoSpaceDN/>
        <w:rPr>
          <w:rFonts w:cstheme="minorHAnsi"/>
        </w:rPr>
      </w:pPr>
      <w:r w:rsidRPr="005A1AC4">
        <w:rPr>
          <w:rFonts w:cstheme="minorHAnsi"/>
        </w:rPr>
        <w:t>have agreed to terms similar to those in this Agreement.</w:t>
      </w:r>
    </w:p>
    <w:p w14:paraId="26AD7BD4" w14:textId="77777777" w:rsidR="008D531F" w:rsidRPr="005A1AC4" w:rsidRDefault="008D531F" w:rsidP="00BE2264">
      <w:pPr>
        <w:pStyle w:val="SchedClauses"/>
        <w:numPr>
          <w:ilvl w:val="1"/>
          <w:numId w:val="86"/>
        </w:numPr>
        <w:autoSpaceDN/>
        <w:rPr>
          <w:rFonts w:cstheme="minorHAnsi"/>
        </w:rPr>
      </w:pPr>
      <w:r w:rsidRPr="005A1AC4">
        <w:rPr>
          <w:rFonts w:cstheme="minorHAnsi"/>
        </w:rPr>
        <w:t>The Sub</w:t>
      </w:r>
      <w:r w:rsidRPr="005A1AC4">
        <w:rPr>
          <w:rFonts w:cstheme="minorHAnsi"/>
        </w:rPr>
        <w:noBreakHyphen/>
        <w:t>licensee shall be entitled to disclose Confidential Information to the extent that it is required to do so by applicable law or by order of a court or other public body that has jurisdiction over the Sub</w:t>
      </w:r>
      <w:r w:rsidRPr="005A1AC4">
        <w:rPr>
          <w:rFonts w:cstheme="minorHAnsi"/>
        </w:rPr>
        <w:noBreakHyphen/>
        <w:t>licensee.</w:t>
      </w:r>
    </w:p>
    <w:p w14:paraId="68744ADB" w14:textId="77777777" w:rsidR="008D531F" w:rsidRPr="005A1AC4" w:rsidRDefault="008D531F" w:rsidP="00BE2264">
      <w:pPr>
        <w:pStyle w:val="SchedClauses"/>
        <w:numPr>
          <w:ilvl w:val="1"/>
          <w:numId w:val="86"/>
        </w:numPr>
        <w:autoSpaceDN/>
        <w:rPr>
          <w:rFonts w:cstheme="minorHAnsi"/>
        </w:rPr>
      </w:pPr>
      <w:r w:rsidRPr="005A1AC4">
        <w:rPr>
          <w:rFonts w:cstheme="minorHAnsi"/>
        </w:rPr>
        <w:t>Before making a disclosure pursuant to Clause 3.2, the Sub</w:t>
      </w:r>
      <w:r w:rsidRPr="005A1AC4">
        <w:rPr>
          <w:rFonts w:cstheme="minorHAnsi"/>
        </w:rPr>
        <w:noBreakHyphen/>
        <w:t>licensee shall, if the circumstances permit:</w:t>
      </w:r>
    </w:p>
    <w:p w14:paraId="5068A167" w14:textId="77777777" w:rsidR="008D531F" w:rsidRPr="005A1AC4" w:rsidRDefault="008D531F" w:rsidP="00BE2264">
      <w:pPr>
        <w:pStyle w:val="SchedClauses"/>
        <w:numPr>
          <w:ilvl w:val="2"/>
          <w:numId w:val="86"/>
        </w:numPr>
        <w:autoSpaceDN/>
        <w:rPr>
          <w:rFonts w:cstheme="minorHAnsi"/>
        </w:rPr>
      </w:pPr>
      <w:r w:rsidRPr="005A1AC4">
        <w:rPr>
          <w:rFonts w:cstheme="minorHAnsi"/>
        </w:rPr>
        <w:t>notify the Supplier in writing of the proposed disclosure as soon as possible (and if possible before the court or other public body orders the disclosure of the Confidential Information); and</w:t>
      </w:r>
    </w:p>
    <w:p w14:paraId="5904D132" w14:textId="77777777" w:rsidR="008D531F" w:rsidRPr="005A1AC4" w:rsidRDefault="008D531F" w:rsidP="00BE2264">
      <w:pPr>
        <w:pStyle w:val="SchedClauses"/>
        <w:numPr>
          <w:ilvl w:val="2"/>
          <w:numId w:val="86"/>
        </w:numPr>
        <w:autoSpaceDN/>
        <w:rPr>
          <w:rFonts w:cstheme="minorHAnsi"/>
        </w:rPr>
      </w:pPr>
      <w:r w:rsidRPr="005A1AC4">
        <w:rPr>
          <w:rFonts w:cstheme="minorHAnsi"/>
        </w:rPr>
        <w:t>ask the court or other public body to treat the Confidential Information as confidential.</w:t>
      </w:r>
    </w:p>
    <w:p w14:paraId="28DA50C5" w14:textId="77777777" w:rsidR="008D531F" w:rsidRPr="005A1AC4" w:rsidRDefault="008D531F" w:rsidP="00BE2264">
      <w:pPr>
        <w:pStyle w:val="SchedClauses"/>
        <w:numPr>
          <w:ilvl w:val="0"/>
          <w:numId w:val="86"/>
        </w:numPr>
        <w:autoSpaceDN/>
        <w:rPr>
          <w:b/>
        </w:rPr>
      </w:pPr>
      <w:r w:rsidRPr="005A1AC4">
        <w:rPr>
          <w:b/>
        </w:rPr>
        <w:t>GENERAL</w:t>
      </w:r>
    </w:p>
    <w:p w14:paraId="5A5954BB" w14:textId="77777777" w:rsidR="008D531F" w:rsidRPr="005A1AC4" w:rsidRDefault="008D531F" w:rsidP="00BE2264">
      <w:pPr>
        <w:pStyle w:val="SchedClauses"/>
        <w:numPr>
          <w:ilvl w:val="1"/>
          <w:numId w:val="86"/>
        </w:numPr>
        <w:autoSpaceDN/>
        <w:rPr>
          <w:rFonts w:cstheme="minorHAnsi"/>
        </w:rPr>
      </w:pPr>
      <w:r w:rsidRPr="005A1AC4">
        <w:rPr>
          <w:rFonts w:cstheme="minorHAnsi"/>
        </w:rPr>
        <w:t>The Sub</w:t>
      </w:r>
      <w:r w:rsidRPr="005A1AC4">
        <w:rPr>
          <w:rFonts w:cstheme="minorHAnsi"/>
        </w:rPr>
        <w:noBreakHyphen/>
        <w:t>licensee acknowledges and agrees that all property, including intellectual property rights, in Confidential Information disclosed to it by the Supplier shall remain with and be vested in the Supplier.</w:t>
      </w:r>
    </w:p>
    <w:p w14:paraId="3014687F" w14:textId="77777777" w:rsidR="008D531F" w:rsidRPr="005A1AC4" w:rsidRDefault="008D531F" w:rsidP="00BE2264">
      <w:pPr>
        <w:pStyle w:val="SchedClauses"/>
        <w:numPr>
          <w:ilvl w:val="1"/>
          <w:numId w:val="86"/>
        </w:numPr>
        <w:autoSpaceDN/>
        <w:rPr>
          <w:rFonts w:cstheme="minorHAnsi"/>
        </w:rPr>
      </w:pPr>
      <w:r w:rsidRPr="005A1AC4">
        <w:rPr>
          <w:rFonts w:cstheme="minorHAnsi"/>
        </w:rPr>
        <w:t>This Agreement does not include, expressly or by implication, any representations, warranties or other obligations:</w:t>
      </w:r>
    </w:p>
    <w:p w14:paraId="19F98C75" w14:textId="77777777" w:rsidR="008D531F" w:rsidRPr="005A1AC4" w:rsidRDefault="008D531F" w:rsidP="00BE2264">
      <w:pPr>
        <w:pStyle w:val="SchedClauses"/>
        <w:numPr>
          <w:ilvl w:val="2"/>
          <w:numId w:val="86"/>
        </w:numPr>
        <w:autoSpaceDN/>
        <w:rPr>
          <w:rFonts w:cstheme="minorHAnsi"/>
        </w:rPr>
      </w:pPr>
      <w:r w:rsidRPr="005A1AC4">
        <w:rPr>
          <w:rFonts w:cstheme="minorHAnsi"/>
        </w:rPr>
        <w:t>to grant the Sub</w:t>
      </w:r>
      <w:r w:rsidRPr="005A1AC4">
        <w:rPr>
          <w:rFonts w:cstheme="minorHAnsi"/>
        </w:rPr>
        <w:noBreakHyphen/>
        <w:t>licensee any licence or rights other than as may be expressly stated in the Sub</w:t>
      </w:r>
      <w:r w:rsidRPr="005A1AC4">
        <w:rPr>
          <w:rFonts w:cstheme="minorHAnsi"/>
        </w:rPr>
        <w:noBreakHyphen/>
        <w:t>licence;</w:t>
      </w:r>
    </w:p>
    <w:p w14:paraId="158E2073" w14:textId="77777777" w:rsidR="008D531F" w:rsidRPr="005A1AC4" w:rsidRDefault="008D531F" w:rsidP="00BE2264">
      <w:pPr>
        <w:pStyle w:val="SchedClauses"/>
        <w:numPr>
          <w:ilvl w:val="2"/>
          <w:numId w:val="86"/>
        </w:numPr>
        <w:autoSpaceDN/>
        <w:rPr>
          <w:rFonts w:cstheme="minorHAnsi"/>
        </w:rPr>
      </w:pPr>
      <w:r w:rsidRPr="005A1AC4">
        <w:rPr>
          <w:rFonts w:cstheme="minorHAnsi"/>
        </w:rPr>
        <w:t>to require the Supplier to disclose, continue disclosing or update any Confidential Information; or</w:t>
      </w:r>
    </w:p>
    <w:p w14:paraId="087F9B3F" w14:textId="77777777" w:rsidR="008D531F" w:rsidRPr="005A1AC4" w:rsidRDefault="008D531F" w:rsidP="00BE2264">
      <w:pPr>
        <w:pStyle w:val="SchedClauses"/>
        <w:numPr>
          <w:ilvl w:val="2"/>
          <w:numId w:val="86"/>
        </w:numPr>
        <w:autoSpaceDN/>
        <w:rPr>
          <w:rFonts w:cstheme="minorHAnsi"/>
        </w:rPr>
      </w:pPr>
      <w:r w:rsidRPr="005A1AC4">
        <w:rPr>
          <w:rFonts w:cstheme="minorHAnsi"/>
        </w:rPr>
        <w:t>as to the accuracy, efficacy, completeness, capabilities, safety or any other qualities whatsoever of any Information or materials provided pursuant to or in anticipation of the Sub</w:t>
      </w:r>
      <w:r w:rsidRPr="005A1AC4">
        <w:rPr>
          <w:rFonts w:cstheme="minorHAnsi"/>
        </w:rPr>
        <w:noBreakHyphen/>
        <w:t>licence.</w:t>
      </w:r>
    </w:p>
    <w:p w14:paraId="22736D98" w14:textId="77777777" w:rsidR="008D531F" w:rsidRPr="005A1AC4" w:rsidRDefault="008D531F" w:rsidP="00BE2264">
      <w:pPr>
        <w:pStyle w:val="SchedClauses"/>
        <w:numPr>
          <w:ilvl w:val="1"/>
          <w:numId w:val="86"/>
        </w:numPr>
        <w:autoSpaceDN/>
        <w:rPr>
          <w:rFonts w:cstheme="minorHAnsi"/>
        </w:rPr>
      </w:pPr>
      <w:r w:rsidRPr="005A1AC4">
        <w:rPr>
          <w:rFonts w:cstheme="minorHAnsi"/>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4140326A" w14:textId="77777777" w:rsidR="008D531F" w:rsidRPr="005A1AC4" w:rsidRDefault="008D531F" w:rsidP="00BE2264">
      <w:pPr>
        <w:pStyle w:val="SchedClauses"/>
        <w:numPr>
          <w:ilvl w:val="1"/>
          <w:numId w:val="86"/>
        </w:numPr>
        <w:autoSpaceDN/>
        <w:rPr>
          <w:rFonts w:cstheme="minorHAnsi"/>
        </w:rPr>
      </w:pPr>
      <w:r w:rsidRPr="005A1AC4">
        <w:rPr>
          <w:rFonts w:cstheme="minorHAnsi"/>
        </w:rPr>
        <w:t>Without prejudice to any other rights or remedies that the Supplier may have, the Sub</w:t>
      </w:r>
      <w:r w:rsidRPr="005A1AC4">
        <w:rPr>
          <w:rFonts w:cstheme="minorHAnsi"/>
        </w:rPr>
        <w:noBreakHyphen/>
        <w:t>licensee acknowledges and agrees that damages alone may not be an adequate remedy for any breach by the Sub</w:t>
      </w:r>
      <w:r w:rsidRPr="005A1AC4">
        <w:rPr>
          <w:rFonts w:cstheme="minorHAnsi"/>
        </w:rPr>
        <w:noBreakHyphen/>
        <w:t>licensee of any of the provisions of this Agreement.  Accordingly, the Sub</w:t>
      </w:r>
      <w:r w:rsidRPr="005A1AC4">
        <w:rPr>
          <w:rFonts w:cstheme="minorHAnsi"/>
        </w:rPr>
        <w:noBreakHyphen/>
        <w:t>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56DAF050" w14:textId="77777777" w:rsidR="008D531F" w:rsidRPr="005A1AC4" w:rsidRDefault="008D531F" w:rsidP="00BE2264">
      <w:pPr>
        <w:pStyle w:val="SchedClauses"/>
        <w:numPr>
          <w:ilvl w:val="1"/>
          <w:numId w:val="86"/>
        </w:numPr>
        <w:autoSpaceDN/>
        <w:rPr>
          <w:rFonts w:cstheme="minorHAnsi"/>
        </w:rPr>
      </w:pPr>
      <w:r w:rsidRPr="005A1AC4">
        <w:rPr>
          <w:rFonts w:cstheme="minorHAnsi"/>
        </w:rPr>
        <w:t>The maximum liability of the Sub</w:t>
      </w:r>
      <w:r w:rsidRPr="005A1AC4">
        <w:rPr>
          <w:rFonts w:cstheme="minorHAnsi"/>
        </w:rPr>
        <w:noBreakHyphen/>
        <w:t>licensee to the Supplier for any breach of this Agreement shall be limited to ten million pounds (£10,000,000).</w:t>
      </w:r>
    </w:p>
    <w:p w14:paraId="284204CE" w14:textId="77777777" w:rsidR="008D531F" w:rsidRPr="005A1AC4" w:rsidRDefault="008D531F" w:rsidP="00BE2264">
      <w:pPr>
        <w:pStyle w:val="SchedClauses"/>
        <w:numPr>
          <w:ilvl w:val="1"/>
          <w:numId w:val="86"/>
        </w:numPr>
        <w:autoSpaceDN/>
        <w:rPr>
          <w:rFonts w:cstheme="minorHAnsi"/>
        </w:rPr>
      </w:pPr>
      <w:r w:rsidRPr="005A1AC4">
        <w:rPr>
          <w:rFonts w:cstheme="minorHAnsi"/>
        </w:rPr>
        <w:t>For the purposes of the Contracts (Rights of Third Parties) Act 1999 no one other than the Parties has the right to enforce the terms of this Agreement.</w:t>
      </w:r>
    </w:p>
    <w:p w14:paraId="07BF2137" w14:textId="77777777" w:rsidR="008D531F" w:rsidRPr="005A1AC4" w:rsidRDefault="008D531F" w:rsidP="00BE2264">
      <w:pPr>
        <w:pStyle w:val="SchedClauses"/>
        <w:numPr>
          <w:ilvl w:val="1"/>
          <w:numId w:val="86"/>
        </w:numPr>
        <w:autoSpaceDN/>
        <w:rPr>
          <w:rFonts w:cstheme="minorHAnsi"/>
        </w:rPr>
      </w:pPr>
      <w:r w:rsidRPr="005A1AC4">
        <w:rPr>
          <w:rFonts w:cstheme="minorHAnsi"/>
        </w:rPr>
        <w:t>Each Party shall be responsible for all costs incurred by it or on its behalf in connection with this Agreement.</w:t>
      </w:r>
    </w:p>
    <w:p w14:paraId="4A69EE4E" w14:textId="77777777" w:rsidR="008D531F" w:rsidRPr="005A1AC4" w:rsidRDefault="008D531F" w:rsidP="00BE2264">
      <w:pPr>
        <w:pStyle w:val="SchedClauses"/>
        <w:numPr>
          <w:ilvl w:val="1"/>
          <w:numId w:val="86"/>
        </w:numPr>
        <w:autoSpaceDN/>
        <w:rPr>
          <w:rFonts w:cstheme="minorHAnsi"/>
        </w:rPr>
      </w:pPr>
      <w:r w:rsidRPr="005A1AC4">
        <w:rPr>
          <w:rFonts w:cstheme="minorHAnsi"/>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5CE8106F" w14:textId="77777777" w:rsidR="008D531F" w:rsidRPr="005A1AC4" w:rsidRDefault="008D531F" w:rsidP="00BE2264">
      <w:pPr>
        <w:pStyle w:val="SchedClauses"/>
        <w:numPr>
          <w:ilvl w:val="0"/>
          <w:numId w:val="86"/>
        </w:numPr>
        <w:autoSpaceDN/>
        <w:rPr>
          <w:b/>
        </w:rPr>
      </w:pPr>
      <w:r w:rsidRPr="005A1AC4">
        <w:rPr>
          <w:b/>
        </w:rPr>
        <w:t>NOTICES</w:t>
      </w:r>
    </w:p>
    <w:p w14:paraId="4DCB53F5" w14:textId="77777777" w:rsidR="008D531F" w:rsidRPr="005A1AC4" w:rsidRDefault="008D531F" w:rsidP="00BE2264">
      <w:pPr>
        <w:pStyle w:val="SchedClauses"/>
        <w:numPr>
          <w:ilvl w:val="1"/>
          <w:numId w:val="86"/>
        </w:numPr>
        <w:autoSpaceDN/>
        <w:rPr>
          <w:rFonts w:cstheme="minorHAnsi"/>
        </w:rPr>
      </w:pPr>
      <w:r w:rsidRPr="005A1AC4">
        <w:rPr>
          <w:rFonts w:cstheme="minorHAnsi"/>
        </w:rPr>
        <w:t>Any notice to be given under this Agreement (each a “Notice”) shall be given in writing and shall be delivered by hand and shall be deemed to have been duly given at the time of delivery provided that such Notice is sent to the relevant physical address, and expressly marked for the attention of the relevant individual, set out in Clause 5.2.</w:t>
      </w:r>
    </w:p>
    <w:p w14:paraId="0C60AB7C" w14:textId="77777777" w:rsidR="008D531F" w:rsidRPr="005A1AC4" w:rsidRDefault="008D531F" w:rsidP="00BE2264">
      <w:pPr>
        <w:pStyle w:val="SchedClauses"/>
        <w:numPr>
          <w:ilvl w:val="1"/>
          <w:numId w:val="86"/>
        </w:numPr>
        <w:autoSpaceDN/>
        <w:rPr>
          <w:rFonts w:cstheme="minorHAnsi"/>
        </w:rPr>
      </w:pPr>
      <w:r w:rsidRPr="005A1AC4">
        <w:rPr>
          <w:rFonts w:cstheme="minorHAnsi"/>
        </w:rPr>
        <w:t>Any Notice:</w:t>
      </w:r>
    </w:p>
    <w:p w14:paraId="739F607A" w14:textId="77777777" w:rsidR="008D531F" w:rsidRPr="005A1AC4" w:rsidRDefault="008D531F" w:rsidP="00BE2264">
      <w:pPr>
        <w:pStyle w:val="SchedClauses"/>
        <w:numPr>
          <w:ilvl w:val="2"/>
          <w:numId w:val="86"/>
        </w:numPr>
        <w:autoSpaceDN/>
        <w:rPr>
          <w:rFonts w:cstheme="minorHAnsi"/>
        </w:rPr>
      </w:pPr>
      <w:r w:rsidRPr="005A1AC4">
        <w:rPr>
          <w:rFonts w:cstheme="minorHAnsi"/>
        </w:rPr>
        <w:t>if to be given to the Supplier shall be sent to:</w:t>
      </w:r>
    </w:p>
    <w:p w14:paraId="44451D82" w14:textId="77777777" w:rsidR="008D531F" w:rsidRPr="005A1AC4" w:rsidRDefault="008D531F" w:rsidP="008D531F">
      <w:pPr>
        <w:overflowPunct w:val="0"/>
        <w:autoSpaceDE w:val="0"/>
        <w:adjustRightInd w:val="0"/>
        <w:ind w:left="2410"/>
        <w:rPr>
          <w:rFonts w:eastAsia="Times New Roman" w:cstheme="minorHAnsi"/>
        </w:rPr>
      </w:pPr>
      <w:r w:rsidRPr="005A1AC4">
        <w:rPr>
          <w:rFonts w:eastAsia="Times New Roman" w:cstheme="minorHAnsi"/>
        </w:rPr>
        <w:t>[</w:t>
      </w:r>
      <w:r w:rsidRPr="005A1AC4">
        <w:rPr>
          <w:rFonts w:eastAsia="Times New Roman" w:cstheme="minorHAnsi"/>
          <w:b/>
          <w:i/>
        </w:rPr>
        <w:t>Address</w:t>
      </w:r>
      <w:r w:rsidRPr="005A1AC4">
        <w:rPr>
          <w:rFonts w:eastAsia="Times New Roman" w:cstheme="minorHAnsi"/>
        </w:rPr>
        <w:t>]</w:t>
      </w:r>
    </w:p>
    <w:p w14:paraId="2A89E15D" w14:textId="77777777" w:rsidR="008D531F" w:rsidRPr="005A1AC4" w:rsidRDefault="008D531F" w:rsidP="008D531F">
      <w:pPr>
        <w:overflowPunct w:val="0"/>
        <w:autoSpaceDE w:val="0"/>
        <w:adjustRightInd w:val="0"/>
        <w:ind w:left="2410"/>
        <w:rPr>
          <w:rFonts w:eastAsia="Times New Roman" w:cstheme="minorHAnsi"/>
          <w:i/>
        </w:rPr>
      </w:pPr>
      <w:r w:rsidRPr="005A1AC4">
        <w:rPr>
          <w:rFonts w:eastAsia="Times New Roman" w:cstheme="minorHAnsi"/>
        </w:rPr>
        <w:t>Attention:  [</w:t>
      </w:r>
      <w:r w:rsidRPr="005A1AC4">
        <w:rPr>
          <w:rFonts w:eastAsia="Times New Roman" w:cstheme="minorHAnsi"/>
          <w:b/>
          <w:i/>
        </w:rPr>
        <w:t>Contact name and/or position, e.g. “The Finance Director</w:t>
      </w:r>
      <w:r w:rsidRPr="005A1AC4">
        <w:rPr>
          <w:rFonts w:eastAsia="Times New Roman" w:cstheme="minorHAnsi"/>
          <w:i/>
        </w:rPr>
        <w:t>”]</w:t>
      </w:r>
    </w:p>
    <w:p w14:paraId="06977E29" w14:textId="77777777" w:rsidR="008D531F" w:rsidRPr="005A1AC4" w:rsidRDefault="008D531F" w:rsidP="008D531F">
      <w:pPr>
        <w:overflowPunct w:val="0"/>
        <w:autoSpaceDE w:val="0"/>
        <w:adjustRightInd w:val="0"/>
        <w:ind w:left="1440"/>
        <w:rPr>
          <w:rFonts w:eastAsia="Times New Roman" w:cstheme="minorHAnsi"/>
          <w:i/>
        </w:rPr>
      </w:pPr>
    </w:p>
    <w:p w14:paraId="7CCFA868" w14:textId="77777777" w:rsidR="008D531F" w:rsidRPr="005A1AC4" w:rsidRDefault="008D531F" w:rsidP="00BE2264">
      <w:pPr>
        <w:pStyle w:val="SchedClauses"/>
        <w:numPr>
          <w:ilvl w:val="2"/>
          <w:numId w:val="86"/>
        </w:numPr>
        <w:autoSpaceDN/>
        <w:rPr>
          <w:rFonts w:cstheme="minorHAnsi"/>
        </w:rPr>
      </w:pPr>
      <w:r w:rsidRPr="005A1AC4">
        <w:rPr>
          <w:rFonts w:cstheme="minorHAnsi"/>
        </w:rPr>
        <w:t>if to be given to the Sub</w:t>
      </w:r>
      <w:r w:rsidRPr="005A1AC4">
        <w:rPr>
          <w:rFonts w:cstheme="minorHAnsi"/>
        </w:rPr>
        <w:noBreakHyphen/>
        <w:t>licensee shall be sent to:</w:t>
      </w:r>
    </w:p>
    <w:p w14:paraId="457CA2DB" w14:textId="77777777" w:rsidR="008D531F" w:rsidRPr="005A1AC4" w:rsidRDefault="008D531F" w:rsidP="008D531F">
      <w:pPr>
        <w:overflowPunct w:val="0"/>
        <w:autoSpaceDE w:val="0"/>
        <w:adjustRightInd w:val="0"/>
        <w:ind w:left="2410"/>
        <w:rPr>
          <w:rFonts w:eastAsia="Times New Roman" w:cstheme="minorHAnsi"/>
        </w:rPr>
      </w:pPr>
      <w:r w:rsidRPr="005A1AC4">
        <w:rPr>
          <w:rFonts w:eastAsia="Times New Roman" w:cstheme="minorHAnsi"/>
        </w:rPr>
        <w:t>[</w:t>
      </w:r>
      <w:r w:rsidRPr="005A1AC4">
        <w:rPr>
          <w:rFonts w:eastAsia="Times New Roman" w:cstheme="minorHAnsi"/>
          <w:b/>
          <w:i/>
        </w:rPr>
        <w:t>Name of Organisation</w:t>
      </w:r>
      <w:r w:rsidRPr="005A1AC4">
        <w:rPr>
          <w:rFonts w:eastAsia="Times New Roman" w:cstheme="minorHAnsi"/>
        </w:rPr>
        <w:t>]</w:t>
      </w:r>
      <w:r w:rsidRPr="005A1AC4">
        <w:rPr>
          <w:rFonts w:eastAsia="Times New Roman" w:cstheme="minorHAnsi"/>
        </w:rPr>
        <w:br/>
        <w:t>[</w:t>
      </w:r>
      <w:r w:rsidRPr="005A1AC4">
        <w:rPr>
          <w:rFonts w:eastAsia="Times New Roman" w:cstheme="minorHAnsi"/>
          <w:b/>
          <w:i/>
        </w:rPr>
        <w:t>Address</w:t>
      </w:r>
      <w:r w:rsidRPr="005A1AC4">
        <w:rPr>
          <w:rFonts w:eastAsia="Times New Roman" w:cstheme="minorHAnsi"/>
        </w:rPr>
        <w:t>]</w:t>
      </w:r>
    </w:p>
    <w:p w14:paraId="598075D0" w14:textId="77777777" w:rsidR="008D531F" w:rsidRPr="005A1AC4" w:rsidRDefault="008D531F" w:rsidP="008D531F">
      <w:pPr>
        <w:overflowPunct w:val="0"/>
        <w:autoSpaceDE w:val="0"/>
        <w:adjustRightInd w:val="0"/>
        <w:ind w:left="2410"/>
        <w:rPr>
          <w:rFonts w:eastAsia="Times New Roman" w:cstheme="minorHAnsi"/>
        </w:rPr>
      </w:pPr>
      <w:r w:rsidRPr="005A1AC4">
        <w:rPr>
          <w:rFonts w:eastAsia="Times New Roman" w:cstheme="minorHAnsi"/>
        </w:rPr>
        <w:t>Attention: [             ]</w:t>
      </w:r>
    </w:p>
    <w:p w14:paraId="303486A1" w14:textId="77777777" w:rsidR="008D531F" w:rsidRPr="005A1AC4" w:rsidRDefault="008D531F" w:rsidP="00BE2264">
      <w:pPr>
        <w:pStyle w:val="SchedClauses"/>
        <w:numPr>
          <w:ilvl w:val="0"/>
          <w:numId w:val="86"/>
        </w:numPr>
        <w:autoSpaceDN/>
        <w:rPr>
          <w:b/>
        </w:rPr>
      </w:pPr>
      <w:r w:rsidRPr="005A1AC4">
        <w:rPr>
          <w:b/>
        </w:rPr>
        <w:t>GOVERNING LAW</w:t>
      </w:r>
    </w:p>
    <w:p w14:paraId="6A1D8EB3" w14:textId="77777777" w:rsidR="008D531F" w:rsidRPr="005A1AC4" w:rsidRDefault="008D531F" w:rsidP="00BE2264">
      <w:pPr>
        <w:pStyle w:val="SchedClauses"/>
        <w:numPr>
          <w:ilvl w:val="1"/>
          <w:numId w:val="86"/>
        </w:numPr>
        <w:autoSpaceDN/>
        <w:rPr>
          <w:rFonts w:cstheme="minorHAnsi"/>
        </w:rPr>
      </w:pPr>
      <w:r w:rsidRPr="005A1AC4">
        <w:rPr>
          <w:rFonts w:cstheme="minorHAnsi"/>
        </w:rP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14:paraId="0AF85C6C" w14:textId="77777777" w:rsidR="008D531F" w:rsidRPr="005A1AC4" w:rsidRDefault="008D531F" w:rsidP="00BE2264">
      <w:pPr>
        <w:pStyle w:val="SchedClauses"/>
        <w:numPr>
          <w:ilvl w:val="1"/>
          <w:numId w:val="86"/>
        </w:numPr>
        <w:autoSpaceDN/>
        <w:rPr>
          <w:rFonts w:cstheme="minorHAnsi"/>
        </w:rPr>
      </w:pPr>
      <w:r w:rsidRPr="005A1AC4">
        <w:rPr>
          <w:rFonts w:cstheme="minorHAnsi"/>
        </w:rPr>
        <w:t xml:space="preserve">Each Party hereby irrevocably submits to the exclusive jurisdiction of the English courts in respect of any claim or dispute arising out of or in connection with this Agreement.  </w:t>
      </w:r>
    </w:p>
    <w:p w14:paraId="74FE4438" w14:textId="77777777" w:rsidR="008D531F" w:rsidRPr="005A1AC4" w:rsidRDefault="008D531F" w:rsidP="008D531F">
      <w:pPr>
        <w:overflowPunct w:val="0"/>
        <w:autoSpaceDE w:val="0"/>
        <w:adjustRightInd w:val="0"/>
        <w:rPr>
          <w:rFonts w:eastAsia="Times New Roman" w:cstheme="minorHAnsi"/>
          <w:b/>
        </w:rPr>
      </w:pPr>
      <w:r w:rsidRPr="005A1AC4">
        <w:rPr>
          <w:rFonts w:eastAsia="Times New Roman" w:cstheme="minorHAnsi"/>
          <w:b/>
        </w:rPr>
        <w:t xml:space="preserve">IN WITNESS </w:t>
      </w:r>
      <w:r w:rsidRPr="005A1AC4">
        <w:rPr>
          <w:rFonts w:eastAsia="Times New Roman" w:cstheme="minorHAnsi"/>
        </w:rPr>
        <w:t>of the above this Agreement has been signed by the duly authorised representatives of the Parties on the date which appears at the head of page 1.</w:t>
      </w:r>
    </w:p>
    <w:p w14:paraId="598BFFE5" w14:textId="77777777" w:rsidR="008D531F" w:rsidRPr="005A1AC4" w:rsidRDefault="008D531F" w:rsidP="008D531F">
      <w:pPr>
        <w:overflowPunct w:val="0"/>
        <w:autoSpaceDE w:val="0"/>
        <w:adjustRightInd w:val="0"/>
        <w:rPr>
          <w:rFonts w:eastAsia="Times New Roman" w:cs="Arial"/>
          <w:b/>
        </w:rPr>
      </w:pPr>
    </w:p>
    <w:p w14:paraId="6AE4CF3A" w14:textId="77777777" w:rsidR="008D531F" w:rsidRPr="005A1AC4" w:rsidRDefault="008D531F" w:rsidP="008D531F">
      <w:pPr>
        <w:overflowPunct w:val="0"/>
        <w:autoSpaceDE w:val="0"/>
        <w:adjustRightInd w:val="0"/>
        <w:rPr>
          <w:rFonts w:eastAsia="Times New Roman" w:cs="Arial"/>
          <w:b/>
          <w:sz w:val="20"/>
          <w:szCs w:val="20"/>
        </w:rPr>
      </w:pPr>
      <w:r w:rsidRPr="005A1AC4">
        <w:rPr>
          <w:rFonts w:eastAsia="Times New Roman" w:cs="Arial"/>
          <w:b/>
          <w:sz w:val="20"/>
          <w:szCs w:val="20"/>
        </w:rPr>
        <w:t>For and on behalf of [</w:t>
      </w:r>
      <w:r w:rsidRPr="005A1AC4">
        <w:rPr>
          <w:rFonts w:eastAsia="Times New Roman" w:cs="Arial"/>
          <w:b/>
          <w:i/>
          <w:sz w:val="20"/>
          <w:szCs w:val="20"/>
        </w:rPr>
        <w:t>name of Supplier</w:t>
      </w:r>
      <w:r w:rsidRPr="005A1AC4">
        <w:rPr>
          <w:rFonts w:eastAsia="Times New Roman" w:cs="Arial"/>
          <w:b/>
          <w:sz w:val="20"/>
          <w:szCs w:val="20"/>
        </w:rPr>
        <w:t>]</w:t>
      </w:r>
    </w:p>
    <w:p w14:paraId="66EED882" w14:textId="77777777" w:rsidR="008D531F" w:rsidRPr="005A1AC4" w:rsidRDefault="008D531F" w:rsidP="008D531F">
      <w:pPr>
        <w:overflowPunct w:val="0"/>
        <w:autoSpaceDE w:val="0"/>
        <w:adjustRightInd w:val="0"/>
        <w:rPr>
          <w:rFonts w:eastAsia="Times New Roman" w:cs="Arial"/>
          <w:b/>
          <w:sz w:val="20"/>
          <w:szCs w:val="20"/>
        </w:rPr>
      </w:pPr>
    </w:p>
    <w:tbl>
      <w:tblPr>
        <w:tblW w:w="0" w:type="auto"/>
        <w:tblLook w:val="00A0" w:firstRow="1" w:lastRow="0" w:firstColumn="1" w:lastColumn="0" w:noHBand="0" w:noVBand="0"/>
      </w:tblPr>
      <w:tblGrid>
        <w:gridCol w:w="4643"/>
        <w:gridCol w:w="4643"/>
      </w:tblGrid>
      <w:tr w:rsidR="008D531F" w:rsidRPr="005A1AC4" w14:paraId="78EF210F" w14:textId="77777777" w:rsidTr="00B7015C">
        <w:tc>
          <w:tcPr>
            <w:tcW w:w="4643" w:type="dxa"/>
          </w:tcPr>
          <w:p w14:paraId="73F4D78D" w14:textId="77777777" w:rsidR="008D531F" w:rsidRPr="005A1AC4" w:rsidRDefault="008D531F" w:rsidP="00B7015C">
            <w:pPr>
              <w:overflowPunct w:val="0"/>
              <w:autoSpaceDE w:val="0"/>
              <w:adjustRightInd w:val="0"/>
              <w:rPr>
                <w:rFonts w:eastAsia="Times New Roman" w:cs="Arial"/>
                <w:sz w:val="20"/>
                <w:szCs w:val="20"/>
              </w:rPr>
            </w:pPr>
            <w:r w:rsidRPr="005A1AC4">
              <w:rPr>
                <w:rFonts w:eastAsia="Times New Roman" w:cs="Arial"/>
                <w:sz w:val="20"/>
                <w:szCs w:val="20"/>
              </w:rPr>
              <w:t>Signature: ______________________________</w:t>
            </w:r>
          </w:p>
          <w:p w14:paraId="12FE44BF" w14:textId="77777777" w:rsidR="008D531F" w:rsidRPr="005A1AC4" w:rsidRDefault="008D531F" w:rsidP="00B7015C">
            <w:pPr>
              <w:overflowPunct w:val="0"/>
              <w:autoSpaceDE w:val="0"/>
              <w:adjustRightInd w:val="0"/>
              <w:rPr>
                <w:rFonts w:eastAsia="Times New Roman" w:cs="Arial"/>
                <w:sz w:val="20"/>
                <w:szCs w:val="20"/>
              </w:rPr>
            </w:pPr>
          </w:p>
        </w:tc>
        <w:tc>
          <w:tcPr>
            <w:tcW w:w="4643" w:type="dxa"/>
          </w:tcPr>
          <w:p w14:paraId="3FA00511" w14:textId="77777777" w:rsidR="008D531F" w:rsidRPr="005A1AC4" w:rsidRDefault="008D531F" w:rsidP="00B7015C">
            <w:pPr>
              <w:overflowPunct w:val="0"/>
              <w:autoSpaceDE w:val="0"/>
              <w:adjustRightInd w:val="0"/>
              <w:rPr>
                <w:rFonts w:eastAsia="Times New Roman" w:cs="Arial"/>
                <w:sz w:val="20"/>
                <w:szCs w:val="20"/>
              </w:rPr>
            </w:pPr>
            <w:r w:rsidRPr="005A1AC4">
              <w:rPr>
                <w:rFonts w:eastAsia="Times New Roman" w:cs="Arial"/>
                <w:sz w:val="20"/>
                <w:szCs w:val="20"/>
              </w:rPr>
              <w:t>Date:</w:t>
            </w:r>
          </w:p>
        </w:tc>
      </w:tr>
      <w:tr w:rsidR="008D531F" w:rsidRPr="005A1AC4" w14:paraId="57CB8323" w14:textId="77777777" w:rsidTr="00B7015C">
        <w:tc>
          <w:tcPr>
            <w:tcW w:w="4643" w:type="dxa"/>
          </w:tcPr>
          <w:p w14:paraId="08D42C05" w14:textId="77777777" w:rsidR="008D531F" w:rsidRPr="005A1AC4" w:rsidRDefault="008D531F" w:rsidP="00B7015C">
            <w:pPr>
              <w:overflowPunct w:val="0"/>
              <w:autoSpaceDE w:val="0"/>
              <w:adjustRightInd w:val="0"/>
              <w:rPr>
                <w:rFonts w:eastAsia="Times New Roman" w:cs="Arial"/>
                <w:sz w:val="20"/>
                <w:szCs w:val="20"/>
              </w:rPr>
            </w:pPr>
            <w:r w:rsidRPr="005A1AC4">
              <w:rPr>
                <w:rFonts w:eastAsia="Times New Roman" w:cs="Arial"/>
                <w:sz w:val="20"/>
                <w:szCs w:val="20"/>
              </w:rPr>
              <w:t>Name:</w:t>
            </w:r>
          </w:p>
        </w:tc>
        <w:tc>
          <w:tcPr>
            <w:tcW w:w="4643" w:type="dxa"/>
          </w:tcPr>
          <w:p w14:paraId="4EA98120" w14:textId="77777777" w:rsidR="008D531F" w:rsidRPr="005A1AC4" w:rsidRDefault="008D531F" w:rsidP="00B7015C">
            <w:pPr>
              <w:overflowPunct w:val="0"/>
              <w:autoSpaceDE w:val="0"/>
              <w:adjustRightInd w:val="0"/>
              <w:rPr>
                <w:rFonts w:eastAsia="Times New Roman" w:cs="Arial"/>
                <w:sz w:val="20"/>
                <w:szCs w:val="20"/>
              </w:rPr>
            </w:pPr>
            <w:r w:rsidRPr="005A1AC4">
              <w:rPr>
                <w:rFonts w:eastAsia="Times New Roman" w:cs="Arial"/>
                <w:sz w:val="20"/>
                <w:szCs w:val="20"/>
              </w:rPr>
              <w:t>Position:</w:t>
            </w:r>
          </w:p>
        </w:tc>
      </w:tr>
    </w:tbl>
    <w:p w14:paraId="3572BFBD" w14:textId="77777777" w:rsidR="008D531F" w:rsidRPr="005A1AC4" w:rsidRDefault="008D531F" w:rsidP="008D531F">
      <w:pPr>
        <w:overflowPunct w:val="0"/>
        <w:autoSpaceDE w:val="0"/>
        <w:adjustRightInd w:val="0"/>
        <w:rPr>
          <w:rFonts w:eastAsia="Times New Roman" w:cs="Arial"/>
          <w:b/>
          <w:sz w:val="20"/>
          <w:szCs w:val="20"/>
        </w:rPr>
      </w:pPr>
    </w:p>
    <w:p w14:paraId="0E329054" w14:textId="77777777" w:rsidR="008D531F" w:rsidRPr="005A1AC4" w:rsidRDefault="008D531F" w:rsidP="008D531F">
      <w:pPr>
        <w:overflowPunct w:val="0"/>
        <w:autoSpaceDE w:val="0"/>
        <w:adjustRightInd w:val="0"/>
        <w:rPr>
          <w:rFonts w:eastAsia="Times New Roman" w:cs="Arial"/>
          <w:b/>
          <w:sz w:val="20"/>
          <w:szCs w:val="20"/>
        </w:rPr>
      </w:pPr>
      <w:r w:rsidRPr="005A1AC4">
        <w:rPr>
          <w:rFonts w:eastAsia="Times New Roman" w:cs="Arial"/>
          <w:b/>
          <w:sz w:val="20"/>
          <w:szCs w:val="20"/>
        </w:rPr>
        <w:t>For and on behalf of [</w:t>
      </w:r>
      <w:r w:rsidRPr="005A1AC4">
        <w:rPr>
          <w:rFonts w:eastAsia="Times New Roman" w:cs="Arial"/>
          <w:b/>
          <w:i/>
          <w:sz w:val="20"/>
          <w:szCs w:val="20"/>
        </w:rPr>
        <w:t>name of Sub</w:t>
      </w:r>
      <w:r w:rsidRPr="005A1AC4">
        <w:rPr>
          <w:rFonts w:eastAsia="Times New Roman" w:cs="Arial"/>
          <w:b/>
          <w:i/>
          <w:sz w:val="20"/>
          <w:szCs w:val="20"/>
        </w:rPr>
        <w:noBreakHyphen/>
        <w:t>licensee</w:t>
      </w:r>
      <w:r w:rsidRPr="005A1AC4">
        <w:rPr>
          <w:rFonts w:eastAsia="Times New Roman" w:cs="Arial"/>
          <w:b/>
          <w:sz w:val="20"/>
          <w:szCs w:val="20"/>
        </w:rPr>
        <w:t>]</w:t>
      </w:r>
    </w:p>
    <w:p w14:paraId="44D791C0" w14:textId="77777777" w:rsidR="008D531F" w:rsidRPr="005A1AC4" w:rsidRDefault="008D531F" w:rsidP="008D531F">
      <w:pPr>
        <w:overflowPunct w:val="0"/>
        <w:autoSpaceDE w:val="0"/>
        <w:adjustRightInd w:val="0"/>
        <w:rPr>
          <w:rFonts w:eastAsia="Times New Roman" w:cs="Arial"/>
          <w:b/>
          <w:sz w:val="20"/>
          <w:szCs w:val="20"/>
        </w:rPr>
      </w:pPr>
    </w:p>
    <w:tbl>
      <w:tblPr>
        <w:tblW w:w="9286" w:type="dxa"/>
        <w:tblLook w:val="00A0" w:firstRow="1" w:lastRow="0" w:firstColumn="1" w:lastColumn="0" w:noHBand="0" w:noVBand="0"/>
      </w:tblPr>
      <w:tblGrid>
        <w:gridCol w:w="4643"/>
        <w:gridCol w:w="4643"/>
      </w:tblGrid>
      <w:tr w:rsidR="008D531F" w:rsidRPr="005A1AC4" w14:paraId="48F1AE7A" w14:textId="77777777" w:rsidTr="00B7015C">
        <w:tc>
          <w:tcPr>
            <w:tcW w:w="4643" w:type="dxa"/>
          </w:tcPr>
          <w:p w14:paraId="1CFF452C" w14:textId="77777777" w:rsidR="008D531F" w:rsidRPr="005A1AC4" w:rsidRDefault="008D531F" w:rsidP="00B7015C">
            <w:pPr>
              <w:overflowPunct w:val="0"/>
              <w:autoSpaceDE w:val="0"/>
              <w:adjustRightInd w:val="0"/>
              <w:rPr>
                <w:rFonts w:eastAsia="Times New Roman" w:cs="Arial"/>
                <w:sz w:val="20"/>
                <w:szCs w:val="20"/>
              </w:rPr>
            </w:pPr>
            <w:r w:rsidRPr="005A1AC4">
              <w:rPr>
                <w:rFonts w:eastAsia="Times New Roman" w:cs="Arial"/>
                <w:sz w:val="20"/>
                <w:szCs w:val="20"/>
              </w:rPr>
              <w:t>Signature: ______________________________</w:t>
            </w:r>
          </w:p>
          <w:p w14:paraId="080D7B56" w14:textId="77777777" w:rsidR="008D531F" w:rsidRPr="005A1AC4" w:rsidRDefault="008D531F" w:rsidP="00B7015C">
            <w:pPr>
              <w:overflowPunct w:val="0"/>
              <w:autoSpaceDE w:val="0"/>
              <w:adjustRightInd w:val="0"/>
              <w:rPr>
                <w:rFonts w:eastAsia="Times New Roman" w:cs="Arial"/>
                <w:sz w:val="20"/>
                <w:szCs w:val="20"/>
              </w:rPr>
            </w:pPr>
          </w:p>
        </w:tc>
        <w:tc>
          <w:tcPr>
            <w:tcW w:w="4643" w:type="dxa"/>
          </w:tcPr>
          <w:p w14:paraId="08413743" w14:textId="77777777" w:rsidR="008D531F" w:rsidRPr="005A1AC4" w:rsidRDefault="008D531F" w:rsidP="00B7015C">
            <w:pPr>
              <w:overflowPunct w:val="0"/>
              <w:autoSpaceDE w:val="0"/>
              <w:adjustRightInd w:val="0"/>
              <w:rPr>
                <w:rFonts w:eastAsia="Times New Roman" w:cs="Arial"/>
                <w:sz w:val="20"/>
                <w:szCs w:val="20"/>
              </w:rPr>
            </w:pPr>
            <w:r w:rsidRPr="005A1AC4">
              <w:rPr>
                <w:rFonts w:eastAsia="Times New Roman" w:cs="Arial"/>
                <w:sz w:val="20"/>
                <w:szCs w:val="20"/>
              </w:rPr>
              <w:t>Date:</w:t>
            </w:r>
          </w:p>
        </w:tc>
      </w:tr>
      <w:tr w:rsidR="008D531F" w:rsidRPr="005A1AC4" w14:paraId="7468E3C6" w14:textId="77777777" w:rsidTr="00B7015C">
        <w:tc>
          <w:tcPr>
            <w:tcW w:w="4643" w:type="dxa"/>
          </w:tcPr>
          <w:p w14:paraId="7ABF4D71" w14:textId="77777777" w:rsidR="008D531F" w:rsidRPr="005A1AC4" w:rsidRDefault="008D531F" w:rsidP="00B7015C">
            <w:pPr>
              <w:overflowPunct w:val="0"/>
              <w:autoSpaceDE w:val="0"/>
              <w:adjustRightInd w:val="0"/>
              <w:rPr>
                <w:rFonts w:eastAsia="Times New Roman" w:cs="Arial"/>
                <w:sz w:val="20"/>
                <w:szCs w:val="20"/>
              </w:rPr>
            </w:pPr>
            <w:r w:rsidRPr="005A1AC4">
              <w:rPr>
                <w:rFonts w:eastAsia="Times New Roman" w:cs="Arial"/>
                <w:sz w:val="20"/>
                <w:szCs w:val="20"/>
              </w:rPr>
              <w:t>Name:</w:t>
            </w:r>
          </w:p>
        </w:tc>
        <w:tc>
          <w:tcPr>
            <w:tcW w:w="4643" w:type="dxa"/>
          </w:tcPr>
          <w:p w14:paraId="180AE110" w14:textId="77777777" w:rsidR="008D531F" w:rsidRPr="005A1AC4" w:rsidRDefault="008D531F" w:rsidP="00B7015C">
            <w:pPr>
              <w:overflowPunct w:val="0"/>
              <w:autoSpaceDE w:val="0"/>
              <w:adjustRightInd w:val="0"/>
              <w:rPr>
                <w:rFonts w:eastAsia="Times New Roman" w:cs="Arial"/>
                <w:sz w:val="20"/>
                <w:szCs w:val="20"/>
              </w:rPr>
            </w:pPr>
            <w:r w:rsidRPr="005A1AC4">
              <w:rPr>
                <w:rFonts w:eastAsia="Times New Roman" w:cs="Arial"/>
                <w:sz w:val="20"/>
                <w:szCs w:val="20"/>
              </w:rPr>
              <w:t>Position:</w:t>
            </w:r>
          </w:p>
        </w:tc>
      </w:tr>
    </w:tbl>
    <w:p w14:paraId="76F70F46" w14:textId="77777777" w:rsidR="008D531F" w:rsidRPr="005A1AC4" w:rsidRDefault="008D531F" w:rsidP="008D531F">
      <w:pPr>
        <w:pStyle w:val="Heading1"/>
        <w:rPr>
          <w:rFonts w:cstheme="minorHAnsi"/>
        </w:rPr>
      </w:pPr>
    </w:p>
    <w:p w14:paraId="7F11E371" w14:textId="77777777" w:rsidR="008D531F" w:rsidRPr="005A1AC4" w:rsidRDefault="008D531F" w:rsidP="008D531F">
      <w:pPr>
        <w:pStyle w:val="Heading1"/>
        <w:rPr>
          <w:rFonts w:cstheme="minorHAnsi"/>
        </w:rPr>
      </w:pPr>
      <w:bookmarkStart w:id="500" w:name="_Toc48825073"/>
      <w:r w:rsidRPr="005A1AC4">
        <w:rPr>
          <w:rFonts w:cstheme="minorHAnsi"/>
        </w:rPr>
        <w:t>SCHEDULE 10 -  EXIT MANAGEMENT</w:t>
      </w:r>
      <w:bookmarkEnd w:id="500"/>
      <w:r w:rsidRPr="005A1AC4">
        <w:rPr>
          <w:rFonts w:cstheme="minorHAnsi"/>
        </w:rPr>
        <w:t xml:space="preserve"> </w:t>
      </w:r>
    </w:p>
    <w:p w14:paraId="6C4F5F5B" w14:textId="77777777" w:rsidR="008D531F" w:rsidRPr="005A1AC4" w:rsidRDefault="008D531F" w:rsidP="008D531F">
      <w:pPr>
        <w:pStyle w:val="Body1"/>
      </w:pPr>
    </w:p>
    <w:p w14:paraId="3C0A2942" w14:textId="77777777" w:rsidR="008D531F" w:rsidRPr="005A1AC4" w:rsidRDefault="008D531F" w:rsidP="00BE2264">
      <w:pPr>
        <w:pStyle w:val="ScheduleL1"/>
        <w:numPr>
          <w:ilvl w:val="0"/>
          <w:numId w:val="93"/>
        </w:numPr>
      </w:pPr>
      <w:r w:rsidRPr="005A1AC4">
        <w:t>Definitions</w:t>
      </w:r>
    </w:p>
    <w:p w14:paraId="6CDDA4E9" w14:textId="77777777" w:rsidR="008D531F" w:rsidRPr="005A1AC4" w:rsidRDefault="008D531F" w:rsidP="008D531F">
      <w:pPr>
        <w:pStyle w:val="AddSchL2"/>
      </w:pPr>
      <w:r w:rsidRPr="005A1AC4">
        <w:t>In this Schedule 10, the following definitions shall apply:</w:t>
      </w:r>
    </w:p>
    <w:tbl>
      <w:tblPr>
        <w:tblW w:w="7578" w:type="dxa"/>
        <w:tblInd w:w="1418" w:type="dxa"/>
        <w:tblLook w:val="0000" w:firstRow="0" w:lastRow="0" w:firstColumn="0" w:lastColumn="0" w:noHBand="0" w:noVBand="0"/>
      </w:tblPr>
      <w:tblGrid>
        <w:gridCol w:w="2650"/>
        <w:gridCol w:w="4928"/>
      </w:tblGrid>
      <w:tr w:rsidR="008D531F" w:rsidRPr="005A1AC4" w14:paraId="78563719" w14:textId="77777777" w:rsidTr="00B7015C">
        <w:tc>
          <w:tcPr>
            <w:tcW w:w="2650" w:type="dxa"/>
          </w:tcPr>
          <w:p w14:paraId="0E0C79FB"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"Exclusive Assets"</w:t>
            </w:r>
          </w:p>
        </w:tc>
        <w:tc>
          <w:tcPr>
            <w:tcW w:w="4928" w:type="dxa"/>
          </w:tcPr>
          <w:p w14:paraId="0FB04510"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Assets used exclusively by the Supplier or a Key Sub-Contractor in the provision of the Services;</w:t>
            </w:r>
          </w:p>
        </w:tc>
      </w:tr>
      <w:tr w:rsidR="008D531F" w:rsidRPr="005A1AC4" w14:paraId="07E05198" w14:textId="77777777" w:rsidTr="00B7015C">
        <w:tc>
          <w:tcPr>
            <w:tcW w:w="2650" w:type="dxa"/>
          </w:tcPr>
          <w:p w14:paraId="1E8CB471"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"Exit Information"</w:t>
            </w:r>
          </w:p>
        </w:tc>
        <w:tc>
          <w:tcPr>
            <w:tcW w:w="4928" w:type="dxa"/>
          </w:tcPr>
          <w:p w14:paraId="16F31E5B"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has the meaning given to it in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_Ref364242404 \r \h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3.1</w:t>
            </w:r>
            <w:r w:rsidRPr="005A1AC4">
              <w:rPr>
                <w:rFonts w:asciiTheme="minorHAnsi" w:hAnsiTheme="minorHAnsi" w:cstheme="minorHAnsi"/>
              </w:rPr>
              <w:fldChar w:fldCharType="end"/>
            </w:r>
            <w:r w:rsidRPr="005A1AC4">
              <w:rPr>
                <w:rFonts w:asciiTheme="minorHAnsi" w:hAnsiTheme="minorHAnsi" w:cstheme="minorHAnsi"/>
              </w:rPr>
              <w:t xml:space="preserve"> of this Schedule 10;</w:t>
            </w:r>
          </w:p>
        </w:tc>
      </w:tr>
      <w:tr w:rsidR="008D531F" w:rsidRPr="005A1AC4" w14:paraId="1C887B41" w14:textId="77777777" w:rsidTr="00B7015C">
        <w:tc>
          <w:tcPr>
            <w:tcW w:w="2650" w:type="dxa"/>
          </w:tcPr>
          <w:p w14:paraId="43A6E11A"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"Exit Manager"</w:t>
            </w:r>
          </w:p>
        </w:tc>
        <w:tc>
          <w:tcPr>
            <w:tcW w:w="4928" w:type="dxa"/>
          </w:tcPr>
          <w:p w14:paraId="741674B7"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the person appointed by each Party to manage their respective obligations under this Schedule 10;</w:t>
            </w:r>
          </w:p>
        </w:tc>
      </w:tr>
      <w:tr w:rsidR="008D531F" w:rsidRPr="005A1AC4" w14:paraId="492296EB" w14:textId="77777777" w:rsidTr="00B7015C">
        <w:tc>
          <w:tcPr>
            <w:tcW w:w="2650" w:type="dxa"/>
          </w:tcPr>
          <w:p w14:paraId="3AED404F"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"Net Book Value"</w:t>
            </w:r>
          </w:p>
        </w:tc>
        <w:tc>
          <w:tcPr>
            <w:tcW w:w="4928" w:type="dxa"/>
          </w:tcPr>
          <w:p w14:paraId="3AC8EC6B"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the current net book value of the relevant Asset(s) calculated in accordance with the depreciation policy of the Supplier (which the Supplier shall ensure is in accordance with Good Industry Practice);</w:t>
            </w:r>
          </w:p>
        </w:tc>
      </w:tr>
      <w:tr w:rsidR="008D531F" w:rsidRPr="005A1AC4" w14:paraId="50D9F011" w14:textId="77777777" w:rsidTr="00B7015C">
        <w:tc>
          <w:tcPr>
            <w:tcW w:w="2650" w:type="dxa"/>
          </w:tcPr>
          <w:p w14:paraId="4F048B3D"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"Non-Exclusive Assets"</w:t>
            </w:r>
          </w:p>
        </w:tc>
        <w:tc>
          <w:tcPr>
            <w:tcW w:w="4928" w:type="dxa"/>
          </w:tcPr>
          <w:p w14:paraId="7C5E8324"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those Assets used by the Supplier or a Key Sub-Contractor in connection with the Services but which are also used by the Supplier or Key Sub-Contractor for other purposes;</w:t>
            </w:r>
          </w:p>
        </w:tc>
      </w:tr>
      <w:tr w:rsidR="008D531F" w:rsidRPr="005A1AC4" w14:paraId="6D4857F4" w14:textId="77777777" w:rsidTr="00B7015C">
        <w:tc>
          <w:tcPr>
            <w:tcW w:w="2650" w:type="dxa"/>
          </w:tcPr>
          <w:p w14:paraId="53DB9CE8"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"Registers"</w:t>
            </w:r>
          </w:p>
        </w:tc>
        <w:tc>
          <w:tcPr>
            <w:tcW w:w="4928" w:type="dxa"/>
          </w:tcPr>
          <w:p w14:paraId="2B1F5D3B"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 xml:space="preserve">the register and configuration database referred to in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_Ref492660626 \r \h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2.2</w:t>
            </w:r>
            <w:r w:rsidRPr="005A1AC4">
              <w:rPr>
                <w:rFonts w:asciiTheme="minorHAnsi" w:hAnsiTheme="minorHAnsi" w:cstheme="minorHAnsi"/>
              </w:rPr>
              <w:fldChar w:fldCharType="end"/>
            </w:r>
            <w:r w:rsidRPr="005A1AC4">
              <w:rPr>
                <w:rFonts w:asciiTheme="minorHAnsi" w:hAnsiTheme="minorHAnsi" w:cstheme="minorHAnsi"/>
              </w:rPr>
              <w:t xml:space="preserve"> of this Schedule 10; </w:t>
            </w:r>
          </w:p>
        </w:tc>
      </w:tr>
      <w:tr w:rsidR="008D531F" w:rsidRPr="005A1AC4" w14:paraId="4148D21A" w14:textId="77777777" w:rsidTr="00B7015C">
        <w:tc>
          <w:tcPr>
            <w:tcW w:w="2650" w:type="dxa"/>
          </w:tcPr>
          <w:p w14:paraId="0B631C56"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"Replacement Goods"</w:t>
            </w:r>
          </w:p>
        </w:tc>
        <w:tc>
          <w:tcPr>
            <w:tcW w:w="4928" w:type="dxa"/>
          </w:tcPr>
          <w:p w14:paraId="7442C9E8"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any goods which are substantially similar to any of the Goods and which the Buyer receives in substitution for any of the Goods following termination or expiry of this Contract, whether those goods are provided by the Buyer internally and/or by any third party;</w:t>
            </w:r>
          </w:p>
        </w:tc>
      </w:tr>
      <w:tr w:rsidR="008D531F" w:rsidRPr="005A1AC4" w14:paraId="330AE61F" w14:textId="77777777" w:rsidTr="00B7015C">
        <w:tc>
          <w:tcPr>
            <w:tcW w:w="2650" w:type="dxa"/>
          </w:tcPr>
          <w:p w14:paraId="21B0FD00"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"Termination Assistance"</w:t>
            </w:r>
          </w:p>
        </w:tc>
        <w:tc>
          <w:tcPr>
            <w:tcW w:w="4928" w:type="dxa"/>
          </w:tcPr>
          <w:p w14:paraId="1DE69C67"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the activities to be performed by the Supplier pursuant to the Exit Plan, and other assistance required by the Buyer pursuant to the Termination Assistance Notice;</w:t>
            </w:r>
          </w:p>
        </w:tc>
      </w:tr>
      <w:tr w:rsidR="008D531F" w:rsidRPr="005A1AC4" w14:paraId="082E4CEF" w14:textId="77777777" w:rsidTr="00B7015C">
        <w:tc>
          <w:tcPr>
            <w:tcW w:w="2650" w:type="dxa"/>
          </w:tcPr>
          <w:p w14:paraId="442B10C6"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"Termination Assistance Notice"</w:t>
            </w:r>
          </w:p>
        </w:tc>
        <w:tc>
          <w:tcPr>
            <w:tcW w:w="4928" w:type="dxa"/>
          </w:tcPr>
          <w:p w14:paraId="432F49C8"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 xml:space="preserve">has the meaning given to it in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_Ref364348408 \r \h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5.1</w:t>
            </w:r>
            <w:r w:rsidRPr="005A1AC4">
              <w:rPr>
                <w:rFonts w:asciiTheme="minorHAnsi" w:hAnsiTheme="minorHAnsi" w:cstheme="minorHAnsi"/>
              </w:rPr>
              <w:fldChar w:fldCharType="end"/>
            </w:r>
            <w:r w:rsidRPr="005A1AC4">
              <w:rPr>
                <w:rFonts w:asciiTheme="minorHAnsi" w:hAnsiTheme="minorHAnsi" w:cstheme="minorHAnsi"/>
              </w:rPr>
              <w:t xml:space="preserve"> of this Schedule 10;</w:t>
            </w:r>
          </w:p>
        </w:tc>
      </w:tr>
      <w:tr w:rsidR="008D531F" w:rsidRPr="005A1AC4" w14:paraId="7414FC7D" w14:textId="77777777" w:rsidTr="00B7015C">
        <w:tc>
          <w:tcPr>
            <w:tcW w:w="2650" w:type="dxa"/>
          </w:tcPr>
          <w:p w14:paraId="734A270A" w14:textId="77777777" w:rsidR="008D531F" w:rsidRPr="005A1AC4" w:rsidRDefault="008D531F" w:rsidP="00B7015C">
            <w:pPr>
              <w:pStyle w:val="GPSDefinitionTerm"/>
              <w:keepNext/>
              <w:jc w:val="both"/>
              <w:rPr>
                <w:rFonts w:asciiTheme="minorHAnsi" w:hAnsiTheme="minorHAnsi" w:cstheme="minorHAnsi"/>
              </w:rPr>
            </w:pPr>
            <w:r w:rsidRPr="005A1AC4">
              <w:rPr>
                <w:rFonts w:asciiTheme="minorHAnsi" w:hAnsiTheme="minorHAnsi" w:cstheme="minorHAnsi"/>
              </w:rPr>
              <w:t>"Termination Assistance Period"</w:t>
            </w:r>
          </w:p>
        </w:tc>
        <w:tc>
          <w:tcPr>
            <w:tcW w:w="4928" w:type="dxa"/>
          </w:tcPr>
          <w:p w14:paraId="7EC8B000"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 xml:space="preserve">the period specified in a Termination Assistance Notice for which the Supplier is required to provide the Termination Assistance as such period may be extended pursuant to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_Ref364352273 \r \h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5.2</w:t>
            </w:r>
            <w:r w:rsidRPr="005A1AC4">
              <w:rPr>
                <w:rFonts w:asciiTheme="minorHAnsi" w:hAnsiTheme="minorHAnsi" w:cstheme="minorHAnsi"/>
              </w:rPr>
              <w:fldChar w:fldCharType="end"/>
            </w:r>
            <w:r w:rsidRPr="005A1AC4">
              <w:rPr>
                <w:rFonts w:asciiTheme="minorHAnsi" w:hAnsiTheme="minorHAnsi" w:cstheme="minorHAnsi"/>
              </w:rPr>
              <w:t xml:space="preserve"> of this Schedule 10; </w:t>
            </w:r>
          </w:p>
        </w:tc>
      </w:tr>
      <w:tr w:rsidR="008D531F" w:rsidRPr="005A1AC4" w14:paraId="6C4737A1" w14:textId="77777777" w:rsidTr="00B7015C">
        <w:tc>
          <w:tcPr>
            <w:tcW w:w="2650" w:type="dxa"/>
          </w:tcPr>
          <w:p w14:paraId="6427376D"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"Transferable Assets"</w:t>
            </w:r>
          </w:p>
        </w:tc>
        <w:tc>
          <w:tcPr>
            <w:tcW w:w="4928" w:type="dxa"/>
          </w:tcPr>
          <w:p w14:paraId="4F863FB7"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Exclusive Assets which are capable of legal transfer to the Buyer;</w:t>
            </w:r>
          </w:p>
        </w:tc>
      </w:tr>
      <w:tr w:rsidR="008D531F" w:rsidRPr="005A1AC4" w14:paraId="6861D0CD" w14:textId="77777777" w:rsidTr="00B7015C">
        <w:tc>
          <w:tcPr>
            <w:tcW w:w="2650" w:type="dxa"/>
          </w:tcPr>
          <w:p w14:paraId="032E07C4"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"Transferable Contracts"</w:t>
            </w:r>
          </w:p>
        </w:tc>
        <w:tc>
          <w:tcPr>
            <w:tcW w:w="4928" w:type="dxa"/>
          </w:tcPr>
          <w:p w14:paraId="17EC8973"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Sub-Contracts, licences for Supplier's Software, licences for Third Party Software or other agreements which are necessary to enable the Buyer or any Replacement Supplier to provide the Services or the Replacement Goods and/or Replacement Services, including in relation to licences all relevant Documentation;</w:t>
            </w:r>
          </w:p>
        </w:tc>
      </w:tr>
      <w:tr w:rsidR="008D531F" w:rsidRPr="005A1AC4" w14:paraId="797FE28E" w14:textId="77777777" w:rsidTr="00B7015C">
        <w:tc>
          <w:tcPr>
            <w:tcW w:w="2650" w:type="dxa"/>
          </w:tcPr>
          <w:p w14:paraId="0B943905"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"Transferring Assets"</w:t>
            </w:r>
          </w:p>
        </w:tc>
        <w:tc>
          <w:tcPr>
            <w:tcW w:w="4928" w:type="dxa"/>
          </w:tcPr>
          <w:p w14:paraId="505C218C"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 xml:space="preserve">has the meaning given to it in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_Ref364352534 \r \h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8.2.1</w:t>
            </w:r>
            <w:r w:rsidRPr="005A1AC4">
              <w:rPr>
                <w:rFonts w:asciiTheme="minorHAnsi" w:hAnsiTheme="minorHAnsi" w:cstheme="minorHAnsi"/>
              </w:rPr>
              <w:fldChar w:fldCharType="end"/>
            </w:r>
            <w:r w:rsidRPr="005A1AC4">
              <w:rPr>
                <w:rFonts w:asciiTheme="minorHAnsi" w:hAnsiTheme="minorHAnsi" w:cstheme="minorHAnsi"/>
              </w:rPr>
              <w:t xml:space="preserve"> of this Schedule 10;</w:t>
            </w:r>
          </w:p>
        </w:tc>
      </w:tr>
      <w:tr w:rsidR="008D531F" w:rsidRPr="005A1AC4" w14:paraId="321E8997" w14:textId="77777777" w:rsidTr="00B7015C">
        <w:tc>
          <w:tcPr>
            <w:tcW w:w="2650" w:type="dxa"/>
          </w:tcPr>
          <w:p w14:paraId="3A23549A" w14:textId="77777777" w:rsidR="008D531F" w:rsidRPr="005A1AC4" w:rsidRDefault="008D531F" w:rsidP="00B7015C">
            <w:pPr>
              <w:pStyle w:val="GPSDefinitionTerm"/>
              <w:jc w:val="both"/>
              <w:rPr>
                <w:rFonts w:asciiTheme="minorHAnsi" w:hAnsiTheme="minorHAnsi" w:cstheme="minorHAnsi"/>
              </w:rPr>
            </w:pPr>
            <w:r w:rsidRPr="005A1AC4">
              <w:rPr>
                <w:rFonts w:asciiTheme="minorHAnsi" w:hAnsiTheme="minorHAnsi" w:cstheme="minorHAnsi"/>
              </w:rPr>
              <w:t>"Transferring Contracts"</w:t>
            </w:r>
          </w:p>
        </w:tc>
        <w:tc>
          <w:tcPr>
            <w:tcW w:w="4928" w:type="dxa"/>
          </w:tcPr>
          <w:p w14:paraId="78716AE3" w14:textId="77777777" w:rsidR="008D531F" w:rsidRPr="005A1AC4" w:rsidRDefault="008D531F" w:rsidP="00B7015C">
            <w:pPr>
              <w:pStyle w:val="GPsDefinition"/>
              <w:numPr>
                <w:ilvl w:val="0"/>
                <w:numId w:val="12"/>
              </w:numPr>
              <w:spacing w:before="0"/>
              <w:rPr>
                <w:rFonts w:asciiTheme="minorHAnsi" w:hAnsiTheme="minorHAnsi" w:cstheme="minorHAnsi"/>
              </w:rPr>
            </w:pPr>
            <w:r w:rsidRPr="005A1AC4">
              <w:rPr>
                <w:rFonts w:asciiTheme="minorHAnsi" w:hAnsiTheme="minorHAnsi" w:cstheme="minorHAnsi"/>
              </w:rPr>
              <w:t>has the meaning given to it in Paragraph </w:t>
            </w:r>
            <w:r w:rsidRPr="005A1AC4">
              <w:rPr>
                <w:rFonts w:asciiTheme="minorHAnsi" w:hAnsiTheme="minorHAnsi" w:cstheme="minorHAnsi"/>
              </w:rPr>
              <w:fldChar w:fldCharType="begin"/>
            </w:r>
            <w:r w:rsidRPr="005A1AC4">
              <w:rPr>
                <w:rFonts w:asciiTheme="minorHAnsi" w:hAnsiTheme="minorHAnsi" w:cstheme="minorHAnsi"/>
              </w:rPr>
              <w:instrText xml:space="preserve"> REF _Ref364353977 \r \h  \* MERGEFORMAT </w:instrText>
            </w:r>
            <w:r w:rsidRPr="005A1AC4">
              <w:rPr>
                <w:rFonts w:asciiTheme="minorHAnsi" w:hAnsiTheme="minorHAnsi" w:cstheme="minorHAnsi"/>
              </w:rPr>
            </w:r>
            <w:r w:rsidRPr="005A1AC4">
              <w:rPr>
                <w:rFonts w:asciiTheme="minorHAnsi" w:hAnsiTheme="minorHAnsi" w:cstheme="minorHAnsi"/>
              </w:rPr>
              <w:fldChar w:fldCharType="separate"/>
            </w:r>
            <w:r>
              <w:rPr>
                <w:rFonts w:asciiTheme="minorHAnsi" w:hAnsiTheme="minorHAnsi" w:cstheme="minorHAnsi"/>
              </w:rPr>
              <w:t>8.2.3</w:t>
            </w:r>
            <w:r w:rsidRPr="005A1AC4">
              <w:rPr>
                <w:rFonts w:asciiTheme="minorHAnsi" w:hAnsiTheme="minorHAnsi" w:cstheme="minorHAnsi"/>
              </w:rPr>
              <w:fldChar w:fldCharType="end"/>
            </w:r>
            <w:r w:rsidRPr="005A1AC4">
              <w:rPr>
                <w:rFonts w:asciiTheme="minorHAnsi" w:hAnsiTheme="minorHAnsi" w:cstheme="minorHAnsi"/>
              </w:rPr>
              <w:t xml:space="preserve"> of this Schedule 10.</w:t>
            </w:r>
          </w:p>
        </w:tc>
      </w:tr>
    </w:tbl>
    <w:p w14:paraId="58913AE6" w14:textId="77777777" w:rsidR="008D531F" w:rsidRPr="005A1AC4" w:rsidRDefault="008D531F" w:rsidP="008D531F">
      <w:pPr>
        <w:pStyle w:val="AddSchL1"/>
      </w:pPr>
      <w:r w:rsidRPr="005A1AC4">
        <w:t xml:space="preserve">SUPPLIER MUST ALWAYS BE PREPARED FOR CONTRACT EXIT </w:t>
      </w:r>
    </w:p>
    <w:p w14:paraId="568D699D" w14:textId="77777777" w:rsidR="008D531F" w:rsidRPr="005A1AC4" w:rsidRDefault="008D531F" w:rsidP="008D531F">
      <w:pPr>
        <w:pStyle w:val="AddSchL2"/>
        <w:tabs>
          <w:tab w:val="clear" w:pos="720"/>
          <w:tab w:val="num" w:pos="1560"/>
        </w:tabs>
        <w:ind w:left="1418" w:hanging="709"/>
      </w:pPr>
      <w:bookmarkStart w:id="501" w:name="_Ref492297382"/>
      <w:r w:rsidRPr="005A1AC4">
        <w:t>The Supplier shall within 30 days from the Commencement Date provide to the Buyer a copy of its depreciation policy to be used for the purposes of calculating Net Book Value.</w:t>
      </w:r>
    </w:p>
    <w:p w14:paraId="0A1980A2" w14:textId="77777777" w:rsidR="008D531F" w:rsidRPr="005A1AC4" w:rsidRDefault="008D531F" w:rsidP="008D531F">
      <w:pPr>
        <w:pStyle w:val="AddSchL2"/>
        <w:tabs>
          <w:tab w:val="clear" w:pos="720"/>
          <w:tab w:val="num" w:pos="1560"/>
        </w:tabs>
        <w:ind w:left="1418" w:hanging="709"/>
      </w:pPr>
      <w:bookmarkStart w:id="502" w:name="_Ref492660626"/>
      <w:r w:rsidRPr="005A1AC4">
        <w:t>During the Contract Period, the Supplier shall promptly:</w:t>
      </w:r>
      <w:bookmarkEnd w:id="501"/>
      <w:bookmarkEnd w:id="502"/>
    </w:p>
    <w:p w14:paraId="0F687D1A" w14:textId="77777777" w:rsidR="008D531F" w:rsidRPr="005A1AC4" w:rsidRDefault="008D531F" w:rsidP="008D531F">
      <w:pPr>
        <w:pStyle w:val="AddSchL3"/>
      </w:pPr>
      <w:bookmarkStart w:id="503" w:name="_Hlt364348582"/>
      <w:bookmarkStart w:id="504" w:name="_Ref364241015"/>
      <w:bookmarkEnd w:id="503"/>
      <w:r w:rsidRPr="005A1AC4">
        <w:t>create and maintain a detailed register of all</w:t>
      </w:r>
      <w:bookmarkEnd w:id="504"/>
      <w:r w:rsidRPr="005A1AC4">
        <w:t xml:space="preserve"> Assets (including description, condition, location and details of ownership and status as either Exclusive Assets or Non-Exclusive Assets and Net Book Value) and Sub-Contracts and other relevant agreements required in connection with the Services; and</w:t>
      </w:r>
    </w:p>
    <w:p w14:paraId="36941567" w14:textId="77777777" w:rsidR="008D531F" w:rsidRPr="005A1AC4" w:rsidRDefault="008D531F" w:rsidP="008D531F">
      <w:pPr>
        <w:pStyle w:val="AddSchL3"/>
      </w:pPr>
      <w:bookmarkStart w:id="505" w:name="_Hlt364348591"/>
      <w:bookmarkStart w:id="506" w:name="_Hlt365641905"/>
      <w:bookmarkStart w:id="507" w:name="_Ref364241031"/>
      <w:bookmarkEnd w:id="505"/>
      <w:bookmarkEnd w:id="506"/>
      <w:r w:rsidRPr="005A1AC4">
        <w:t>create and maintain a configuration database detailing the technical infrastructure and operating procedures through which the Supplier provides the Services</w:t>
      </w:r>
      <w:bookmarkEnd w:id="507"/>
      <w:r w:rsidRPr="005A1AC4">
        <w:t xml:space="preserve"> </w:t>
      </w:r>
    </w:p>
    <w:p w14:paraId="6A05EAC7" w14:textId="77777777" w:rsidR="008D531F" w:rsidRPr="005A1AC4" w:rsidRDefault="008D531F" w:rsidP="008D531F">
      <w:pPr>
        <w:pStyle w:val="AddSchL3"/>
        <w:numPr>
          <w:ilvl w:val="0"/>
          <w:numId w:val="0"/>
        </w:numPr>
        <w:ind w:left="1418"/>
      </w:pPr>
      <w:r w:rsidRPr="005A1AC4">
        <w:t>("</w:t>
      </w:r>
      <w:r w:rsidRPr="005A1AC4">
        <w:rPr>
          <w:b/>
        </w:rPr>
        <w:t>Registers</w:t>
      </w:r>
      <w:r w:rsidRPr="005A1AC4">
        <w:t>").</w:t>
      </w:r>
    </w:p>
    <w:p w14:paraId="000CD6BF" w14:textId="77777777" w:rsidR="008D531F" w:rsidRPr="005A1AC4" w:rsidRDefault="008D531F" w:rsidP="008D531F">
      <w:pPr>
        <w:pStyle w:val="AddSchL2"/>
        <w:tabs>
          <w:tab w:val="clear" w:pos="720"/>
          <w:tab w:val="num" w:pos="1560"/>
        </w:tabs>
        <w:ind w:left="1418" w:hanging="709"/>
      </w:pPr>
      <w:r w:rsidRPr="005A1AC4">
        <w:t>The Supplier shall:</w:t>
      </w:r>
    </w:p>
    <w:p w14:paraId="079719EF" w14:textId="77777777" w:rsidR="008D531F" w:rsidRPr="005A1AC4" w:rsidRDefault="008D531F" w:rsidP="008D531F">
      <w:pPr>
        <w:pStyle w:val="AddSchL3"/>
      </w:pPr>
      <w:r w:rsidRPr="005A1AC4">
        <w:t>ensure that all Exclusive Assets listed in the Registers are clearly physically identified as such; and</w:t>
      </w:r>
    </w:p>
    <w:p w14:paraId="4ACA904F" w14:textId="77777777" w:rsidR="008D531F" w:rsidRPr="005A1AC4" w:rsidRDefault="008D531F" w:rsidP="008D531F">
      <w:pPr>
        <w:pStyle w:val="AddSchL3"/>
      </w:pPr>
      <w:bookmarkStart w:id="508" w:name="_Ref62027068"/>
      <w:r w:rsidRPr="005A1AC4">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Services (or part of them) and if the Supplier is unable to do so then the Supplier shall promptly notify the Buyer and the Buyer may require the Supplier to procure an alternative Sub-Contractor or provider of Services.</w:t>
      </w:r>
      <w:bookmarkEnd w:id="508"/>
      <w:r w:rsidRPr="005A1AC4">
        <w:t xml:space="preserve"> </w:t>
      </w:r>
    </w:p>
    <w:p w14:paraId="580F0DD1" w14:textId="77777777" w:rsidR="008D531F" w:rsidRPr="005A1AC4" w:rsidRDefault="008D531F" w:rsidP="008D531F">
      <w:pPr>
        <w:pStyle w:val="AddSchL2"/>
        <w:tabs>
          <w:tab w:val="clear" w:pos="720"/>
          <w:tab w:val="num" w:pos="1560"/>
        </w:tabs>
        <w:ind w:left="1418" w:hanging="709"/>
      </w:pPr>
      <w:bookmarkStart w:id="509" w:name="_Hlt364348563"/>
      <w:bookmarkStart w:id="510" w:name="_Hlt365641888"/>
      <w:bookmarkStart w:id="511" w:name="_Hlt365641892"/>
      <w:bookmarkStart w:id="512" w:name="_Ref364241382"/>
      <w:bookmarkEnd w:id="509"/>
      <w:bookmarkEnd w:id="510"/>
      <w:bookmarkEnd w:id="511"/>
      <w:r w:rsidRPr="005A1AC4">
        <w:t>Each Party shall appoint an Exit Manager within three (3) Months of the Commencement Date. The Parties' Exit Managers will liaise with one another in relation to all issues relevant to the expiry or termination of this Contract.</w:t>
      </w:r>
      <w:bookmarkEnd w:id="512"/>
    </w:p>
    <w:p w14:paraId="549200DD" w14:textId="77777777" w:rsidR="008D531F" w:rsidRPr="005A1AC4" w:rsidRDefault="008D531F" w:rsidP="008D531F">
      <w:pPr>
        <w:pStyle w:val="AddSchL1"/>
        <w:rPr>
          <w:caps/>
        </w:rPr>
      </w:pPr>
      <w:r w:rsidRPr="005A1AC4">
        <w:t>ASSISTING RE-COMPETITION FOR SERVICES</w:t>
      </w:r>
    </w:p>
    <w:p w14:paraId="0037F462" w14:textId="77777777" w:rsidR="008D531F" w:rsidRPr="005A1AC4" w:rsidRDefault="008D531F" w:rsidP="008D531F">
      <w:pPr>
        <w:pStyle w:val="AddSchL2"/>
        <w:tabs>
          <w:tab w:val="clear" w:pos="720"/>
          <w:tab w:val="num" w:pos="1560"/>
        </w:tabs>
        <w:ind w:left="1418" w:hanging="709"/>
      </w:pPr>
      <w:bookmarkStart w:id="513" w:name="_Hlt364348558"/>
      <w:bookmarkStart w:id="514" w:name="_Hlt365641855"/>
      <w:bookmarkStart w:id="515" w:name="_Ref364242404"/>
      <w:bookmarkEnd w:id="513"/>
      <w:bookmarkEnd w:id="514"/>
      <w:r w:rsidRPr="005A1AC4">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515"/>
      <w:r w:rsidRPr="005A1AC4">
        <w:t>(the "Exit Information").</w:t>
      </w:r>
    </w:p>
    <w:p w14:paraId="7DA6FBC2" w14:textId="77777777" w:rsidR="008D531F" w:rsidRPr="005A1AC4" w:rsidRDefault="008D531F" w:rsidP="008D531F">
      <w:pPr>
        <w:pStyle w:val="AddSchL2"/>
        <w:tabs>
          <w:tab w:val="clear" w:pos="720"/>
          <w:tab w:val="num" w:pos="1560"/>
        </w:tabs>
        <w:ind w:left="1418" w:hanging="709"/>
      </w:pPr>
      <w:bookmarkStart w:id="516" w:name="_Ref364242981"/>
      <w:r w:rsidRPr="005A1AC4">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516"/>
    </w:p>
    <w:p w14:paraId="0A154F79" w14:textId="77777777" w:rsidR="008D531F" w:rsidRPr="005A1AC4" w:rsidRDefault="008D531F" w:rsidP="008D531F">
      <w:pPr>
        <w:pStyle w:val="AddSchL2"/>
        <w:tabs>
          <w:tab w:val="clear" w:pos="720"/>
          <w:tab w:val="num" w:pos="1560"/>
        </w:tabs>
        <w:ind w:left="1418" w:hanging="709"/>
      </w:pPr>
      <w:r w:rsidRPr="005A1AC4">
        <w:t>The Supplier shall provide complete updates of the Exit Information on an as-requested basis as soon as reasonably practicable and notify the Buyer within five (5) Working Days of any material change to the Exit Information which may adversely impact upon the provision of any Services (and shall consult the Buyer in relation to any such changes).</w:t>
      </w:r>
    </w:p>
    <w:p w14:paraId="6E96788C" w14:textId="77777777" w:rsidR="008D531F" w:rsidRPr="005A1AC4" w:rsidRDefault="008D531F" w:rsidP="008D531F">
      <w:pPr>
        <w:pStyle w:val="AddSchL2"/>
        <w:tabs>
          <w:tab w:val="clear" w:pos="720"/>
          <w:tab w:val="num" w:pos="1560"/>
        </w:tabs>
        <w:ind w:left="1418" w:hanging="709"/>
      </w:pPr>
      <w:r w:rsidRPr="005A1AC4">
        <w:t>The Exit Information shall be accurate and complete in all material respects and shall be sufficient to enable a third party to prepare an informed offer for those Services; and not be disadvantaged in any procurement process compared to the Supplier.</w:t>
      </w:r>
    </w:p>
    <w:p w14:paraId="1D9B776A" w14:textId="77777777" w:rsidR="008D531F" w:rsidRPr="005A1AC4" w:rsidRDefault="008D531F" w:rsidP="008D531F">
      <w:pPr>
        <w:pStyle w:val="AddSchL1"/>
        <w:rPr>
          <w:caps/>
        </w:rPr>
      </w:pPr>
      <w:r w:rsidRPr="005A1AC4">
        <w:t>EXIT PLAN</w:t>
      </w:r>
    </w:p>
    <w:p w14:paraId="7040EE5A" w14:textId="77777777" w:rsidR="008D531F" w:rsidRPr="005A1AC4" w:rsidRDefault="008D531F" w:rsidP="008D531F">
      <w:pPr>
        <w:pStyle w:val="AddSchL2"/>
        <w:tabs>
          <w:tab w:val="clear" w:pos="720"/>
          <w:tab w:val="num" w:pos="1560"/>
        </w:tabs>
        <w:ind w:left="1418" w:hanging="709"/>
      </w:pPr>
      <w:bookmarkStart w:id="517" w:name="_Ref496627172"/>
      <w:bookmarkStart w:id="518" w:name="_Ref349211738"/>
      <w:r w:rsidRPr="005A1AC4">
        <w:t>The Supplier shall, within three (3) Months after the Commencement Date, deliver to the Buyer an Exit Plan which complies with the requirements set out in Paragraph </w:t>
      </w:r>
      <w:r w:rsidRPr="005A1AC4">
        <w:fldChar w:fldCharType="begin"/>
      </w:r>
      <w:r w:rsidRPr="005A1AC4">
        <w:instrText xml:space="preserve"> REF _Ref364270026 \r \h  \* MERGEFORMAT </w:instrText>
      </w:r>
      <w:r w:rsidRPr="005A1AC4">
        <w:fldChar w:fldCharType="separate"/>
      </w:r>
      <w:r>
        <w:t>4.3</w:t>
      </w:r>
      <w:r w:rsidRPr="005A1AC4">
        <w:fldChar w:fldCharType="end"/>
      </w:r>
      <w:r w:rsidRPr="005A1AC4">
        <w:t xml:space="preserve"> of this Schedule 10 and is otherwise reasonably satisfactory to the Buyer.</w:t>
      </w:r>
      <w:bookmarkEnd w:id="517"/>
    </w:p>
    <w:p w14:paraId="0604F287" w14:textId="77777777" w:rsidR="008D531F" w:rsidRPr="005A1AC4" w:rsidRDefault="008D531F" w:rsidP="008D531F">
      <w:pPr>
        <w:pStyle w:val="AddSchL2"/>
        <w:tabs>
          <w:tab w:val="clear" w:pos="720"/>
          <w:tab w:val="num" w:pos="1560"/>
        </w:tabs>
        <w:ind w:left="1418" w:hanging="709"/>
      </w:pPr>
      <w:bookmarkStart w:id="519" w:name="_Ref496628051"/>
      <w:r w:rsidRPr="005A1AC4">
        <w:t xml:space="preserve">The Parties shall use reasonable endeavours to agree the contents of the Exit Plan. If the Parties are unable to agree the contents of the Exit Plan within twenty (20) Working Days of the latest date for its submission pursuant to Paragraph </w:t>
      </w:r>
      <w:r w:rsidRPr="005A1AC4">
        <w:fldChar w:fldCharType="begin"/>
      </w:r>
      <w:r w:rsidRPr="005A1AC4">
        <w:instrText xml:space="preserve"> REF _Ref496627172 \r \h  \* MERGEFORMAT </w:instrText>
      </w:r>
      <w:r w:rsidRPr="005A1AC4">
        <w:fldChar w:fldCharType="separate"/>
      </w:r>
      <w:r>
        <w:t>4.1</w:t>
      </w:r>
      <w:r w:rsidRPr="005A1AC4">
        <w:fldChar w:fldCharType="end"/>
      </w:r>
      <w:r w:rsidRPr="005A1AC4">
        <w:t>, then such Dispute shall be resolved in accordance with the Dispute Resolution Procedure.</w:t>
      </w:r>
      <w:bookmarkEnd w:id="519"/>
      <w:r w:rsidRPr="005A1AC4">
        <w:t xml:space="preserve"> </w:t>
      </w:r>
    </w:p>
    <w:p w14:paraId="06D8D407" w14:textId="77777777" w:rsidR="008D531F" w:rsidRPr="005A1AC4" w:rsidRDefault="008D531F" w:rsidP="008D531F">
      <w:pPr>
        <w:pStyle w:val="AddSchL2"/>
        <w:tabs>
          <w:tab w:val="clear" w:pos="720"/>
          <w:tab w:val="num" w:pos="1560"/>
        </w:tabs>
        <w:ind w:left="1418" w:hanging="709"/>
      </w:pPr>
      <w:bookmarkStart w:id="520" w:name="_Ref364270026"/>
      <w:r w:rsidRPr="005A1AC4">
        <w:t>The Exit Plan shall set out, as a minimum:</w:t>
      </w:r>
      <w:bookmarkEnd w:id="520"/>
    </w:p>
    <w:p w14:paraId="474ABFBF" w14:textId="77777777" w:rsidR="008D531F" w:rsidRPr="005A1AC4" w:rsidRDefault="008D531F" w:rsidP="008D531F">
      <w:pPr>
        <w:pStyle w:val="AddSchL3"/>
      </w:pPr>
      <w:r w:rsidRPr="005A1AC4">
        <w:t xml:space="preserve">a detailed description of both the transfer and cessation processes, including a timetable; </w:t>
      </w:r>
    </w:p>
    <w:p w14:paraId="19AAECDD" w14:textId="77777777" w:rsidR="008D531F" w:rsidRPr="005A1AC4" w:rsidRDefault="008D531F" w:rsidP="008D531F">
      <w:pPr>
        <w:pStyle w:val="AddSchL3"/>
      </w:pPr>
      <w:r w:rsidRPr="005A1AC4">
        <w:t>how the Service will transfer to the Replacement Supplier and/or the Buyer;</w:t>
      </w:r>
    </w:p>
    <w:p w14:paraId="4D4D9208" w14:textId="77777777" w:rsidR="008D531F" w:rsidRPr="005A1AC4" w:rsidRDefault="008D531F" w:rsidP="008D531F">
      <w:pPr>
        <w:pStyle w:val="AddSchL3"/>
      </w:pPr>
      <w:r w:rsidRPr="005A1AC4">
        <w:t>details of any contracts which will be available for transfer to the Buyer and/or the Replacement Supplier upon termination or expiry of this Contract together with any reasonable costs required to effect such transfer;</w:t>
      </w:r>
    </w:p>
    <w:p w14:paraId="33E81C24" w14:textId="77777777" w:rsidR="008D531F" w:rsidRPr="005A1AC4" w:rsidRDefault="008D531F" w:rsidP="008D531F">
      <w:pPr>
        <w:pStyle w:val="AddSchL3"/>
      </w:pPr>
      <w:r w:rsidRPr="005A1AC4">
        <w:t>proposals for the training of key members of the Replacement Supplier’s staff in connection with the continuation of the provision of the Services following the termination or expiry of this Contract;</w:t>
      </w:r>
    </w:p>
    <w:p w14:paraId="6A8C65BF" w14:textId="77777777" w:rsidR="008D531F" w:rsidRPr="005A1AC4" w:rsidRDefault="008D531F" w:rsidP="008D531F">
      <w:pPr>
        <w:pStyle w:val="AddSchL3"/>
      </w:pPr>
      <w:r w:rsidRPr="005A1AC4">
        <w:t xml:space="preserve">proposals for providing the Buyer or a Replacement Supplier copies of all documentation relating to the use and operation of the Services and required for their continued use; </w:t>
      </w:r>
    </w:p>
    <w:p w14:paraId="272833F8" w14:textId="77777777" w:rsidR="008D531F" w:rsidRPr="005A1AC4" w:rsidRDefault="008D531F" w:rsidP="008D531F">
      <w:pPr>
        <w:pStyle w:val="AddSchL3"/>
      </w:pPr>
      <w:r w:rsidRPr="005A1AC4">
        <w:t>proposals for the assignment or novation of all services utilised by the Supplier in connection with the supply of the Services;</w:t>
      </w:r>
    </w:p>
    <w:p w14:paraId="4C5E73EE" w14:textId="77777777" w:rsidR="008D531F" w:rsidRPr="005A1AC4" w:rsidRDefault="008D531F" w:rsidP="008D531F">
      <w:pPr>
        <w:pStyle w:val="AddSchL3"/>
      </w:pPr>
      <w:r w:rsidRPr="005A1AC4">
        <w:t>proposals for the identification and return of all Buyer Assets in the possession of and/or control of the Supplier or any third party;</w:t>
      </w:r>
    </w:p>
    <w:p w14:paraId="5E924C33" w14:textId="77777777" w:rsidR="008D531F" w:rsidRPr="005A1AC4" w:rsidRDefault="008D531F" w:rsidP="008D531F">
      <w:pPr>
        <w:pStyle w:val="AddSchL3"/>
      </w:pPr>
      <w:r w:rsidRPr="005A1AC4">
        <w:t>proposals for the disposal of any redundant Deliverables and materials;</w:t>
      </w:r>
    </w:p>
    <w:p w14:paraId="2D821918" w14:textId="77777777" w:rsidR="008D531F" w:rsidRPr="005A1AC4" w:rsidRDefault="008D531F" w:rsidP="008D531F">
      <w:pPr>
        <w:pStyle w:val="AddSchL3"/>
      </w:pPr>
      <w:r w:rsidRPr="005A1AC4">
        <w:t>how the Supplier will ensure that there is no disruption to or degradation of the Services during the Termination Assistance Period; and</w:t>
      </w:r>
    </w:p>
    <w:p w14:paraId="73097C04" w14:textId="77777777" w:rsidR="008D531F" w:rsidRPr="005A1AC4" w:rsidRDefault="008D531F" w:rsidP="008D531F">
      <w:pPr>
        <w:pStyle w:val="AddSchL3"/>
      </w:pPr>
      <w:r w:rsidRPr="005A1AC4">
        <w:t>any other information or assistance reasonably required by the Buyer or a Replacement Supplier.</w:t>
      </w:r>
    </w:p>
    <w:p w14:paraId="4DE79E89" w14:textId="77777777" w:rsidR="008D531F" w:rsidRPr="005A1AC4" w:rsidRDefault="008D531F" w:rsidP="008D531F">
      <w:pPr>
        <w:pStyle w:val="AddSchL2"/>
        <w:tabs>
          <w:tab w:val="clear" w:pos="720"/>
          <w:tab w:val="num" w:pos="1560"/>
        </w:tabs>
        <w:ind w:left="1418" w:hanging="709"/>
      </w:pPr>
      <w:bookmarkStart w:id="521" w:name="_Ref496628056"/>
      <w:r w:rsidRPr="005A1AC4">
        <w:t>The Supplier shall:</w:t>
      </w:r>
      <w:bookmarkEnd w:id="521"/>
    </w:p>
    <w:p w14:paraId="49B9DBFD" w14:textId="77777777" w:rsidR="008D531F" w:rsidRPr="005A1AC4" w:rsidRDefault="008D531F" w:rsidP="008D531F">
      <w:pPr>
        <w:pStyle w:val="AddSchL3"/>
      </w:pPr>
      <w:r w:rsidRPr="005A1AC4">
        <w:t xml:space="preserve">maintain and update the Exit Plan (and risk management plan) no less frequently than: </w:t>
      </w:r>
    </w:p>
    <w:p w14:paraId="7A395A2A" w14:textId="77777777" w:rsidR="008D531F" w:rsidRPr="005A1AC4" w:rsidRDefault="008D531F" w:rsidP="00BE2264">
      <w:pPr>
        <w:pStyle w:val="AddSchL4"/>
        <w:numPr>
          <w:ilvl w:val="3"/>
          <w:numId w:val="94"/>
        </w:numPr>
        <w:tabs>
          <w:tab w:val="clear" w:pos="2126"/>
        </w:tabs>
        <w:ind w:left="3119"/>
      </w:pPr>
      <w:r w:rsidRPr="005A1AC4">
        <w:t>every six (6) months throughout the Contract Period; and</w:t>
      </w:r>
    </w:p>
    <w:p w14:paraId="0544F49F" w14:textId="77777777" w:rsidR="008D531F" w:rsidRPr="005A1AC4" w:rsidRDefault="008D531F" w:rsidP="008D531F">
      <w:pPr>
        <w:pStyle w:val="AddSchL4"/>
      </w:pPr>
      <w:bookmarkStart w:id="522" w:name="_Ref181034216"/>
      <w:r w:rsidRPr="005A1AC4">
        <w:t xml:space="preserve">no later than twenty (20) Working Days after a request from the Buyer for an up-to-date copy of the Exit Plan; </w:t>
      </w:r>
    </w:p>
    <w:p w14:paraId="416938E0" w14:textId="77777777" w:rsidR="008D531F" w:rsidRPr="005A1AC4" w:rsidRDefault="008D531F" w:rsidP="008D531F">
      <w:pPr>
        <w:pStyle w:val="AddSchL4"/>
      </w:pPr>
      <w:r w:rsidRPr="005A1AC4">
        <w:t>as soon as reasonably possible following a Termination Assistance Notice, and in any event no later than ten (10) Working Days after the date of the Termination Assistance Notice;</w:t>
      </w:r>
    </w:p>
    <w:p w14:paraId="7CB7BD4B" w14:textId="77777777" w:rsidR="008D531F" w:rsidRPr="005A1AC4" w:rsidRDefault="008D531F" w:rsidP="008D531F">
      <w:pPr>
        <w:pStyle w:val="AddSchL4"/>
      </w:pPr>
      <w:r w:rsidRPr="005A1AC4">
        <w:t>as soon as reasonably possible following, and in any event no later than twenty (20) Working Days following, any material change to the Services (including all changes under the Change Control Procedure)</w:t>
      </w:r>
      <w:bookmarkEnd w:id="522"/>
      <w:r w:rsidRPr="005A1AC4">
        <w:t xml:space="preserve">; and  </w:t>
      </w:r>
    </w:p>
    <w:p w14:paraId="2FE5D0DF" w14:textId="77777777" w:rsidR="008D531F" w:rsidRPr="005A1AC4" w:rsidRDefault="008D531F" w:rsidP="008D531F">
      <w:pPr>
        <w:pStyle w:val="AddSchL3"/>
      </w:pPr>
      <w:r w:rsidRPr="005A1AC4">
        <w:t>jointly review and verify the Exit Plan if required by the Buyer and promptly correct any identified failures.</w:t>
      </w:r>
    </w:p>
    <w:p w14:paraId="1E8AC0C6" w14:textId="77777777" w:rsidR="008D531F" w:rsidRPr="005A1AC4" w:rsidRDefault="008D531F" w:rsidP="008D531F">
      <w:pPr>
        <w:pStyle w:val="AddSchL2"/>
        <w:tabs>
          <w:tab w:val="clear" w:pos="720"/>
          <w:tab w:val="num" w:pos="1560"/>
        </w:tabs>
        <w:ind w:left="1418" w:hanging="709"/>
      </w:pPr>
      <w:r w:rsidRPr="005A1AC4">
        <w:t xml:space="preserve">Only if (by notification to the Supplier in writing) the Buyer agrees with a draft Exit Plan provided by the Supplier under Paragraph </w:t>
      </w:r>
      <w:r w:rsidRPr="005A1AC4">
        <w:fldChar w:fldCharType="begin"/>
      </w:r>
      <w:r w:rsidRPr="005A1AC4">
        <w:instrText xml:space="preserve"> REF _Ref496628051 \r \h  \* MERGEFORMAT </w:instrText>
      </w:r>
      <w:r w:rsidRPr="005A1AC4">
        <w:fldChar w:fldCharType="separate"/>
      </w:r>
      <w:r>
        <w:t>4.2</w:t>
      </w:r>
      <w:r w:rsidRPr="005A1AC4">
        <w:fldChar w:fldCharType="end"/>
      </w:r>
      <w:r w:rsidRPr="005A1AC4">
        <w:t xml:space="preserve"> or </w:t>
      </w:r>
      <w:r w:rsidRPr="005A1AC4">
        <w:fldChar w:fldCharType="begin"/>
      </w:r>
      <w:r w:rsidRPr="005A1AC4">
        <w:instrText xml:space="preserve"> REF _Ref496628056 \r \h  \* MERGEFORMAT </w:instrText>
      </w:r>
      <w:r w:rsidRPr="005A1AC4">
        <w:fldChar w:fldCharType="separate"/>
      </w:r>
      <w:r>
        <w:t>4.4</w:t>
      </w:r>
      <w:r w:rsidRPr="005A1AC4">
        <w:fldChar w:fldCharType="end"/>
      </w:r>
      <w:r w:rsidRPr="005A1AC4">
        <w:t xml:space="preserve"> (as the context requires), shall that draft become the Exit Plan for this Contract.  </w:t>
      </w:r>
    </w:p>
    <w:p w14:paraId="4C122387" w14:textId="77777777" w:rsidR="008D531F" w:rsidRPr="005A1AC4" w:rsidRDefault="008D531F" w:rsidP="008D531F">
      <w:pPr>
        <w:pStyle w:val="AddSchL2"/>
        <w:tabs>
          <w:tab w:val="clear" w:pos="720"/>
          <w:tab w:val="num" w:pos="1560"/>
        </w:tabs>
        <w:ind w:left="1418" w:hanging="709"/>
      </w:pPr>
      <w:r w:rsidRPr="005A1AC4">
        <w:t>A version of an Exit Plan agreed between the parties shall not be superseded by any draft submitted by the Supplier.</w:t>
      </w:r>
    </w:p>
    <w:bookmarkEnd w:id="518"/>
    <w:p w14:paraId="6EE9C356" w14:textId="77777777" w:rsidR="008D531F" w:rsidRPr="005A1AC4" w:rsidRDefault="008D531F" w:rsidP="008D531F">
      <w:pPr>
        <w:pStyle w:val="AddSchL1"/>
        <w:rPr>
          <w:caps/>
        </w:rPr>
      </w:pPr>
      <w:r w:rsidRPr="005A1AC4">
        <w:t xml:space="preserve">TERMINATION ASSISTANCE </w:t>
      </w:r>
    </w:p>
    <w:p w14:paraId="18F7BD85" w14:textId="77777777" w:rsidR="008D531F" w:rsidRPr="005A1AC4" w:rsidRDefault="008D531F" w:rsidP="008D531F">
      <w:pPr>
        <w:pStyle w:val="AddSchL2"/>
        <w:tabs>
          <w:tab w:val="clear" w:pos="720"/>
          <w:tab w:val="num" w:pos="1560"/>
        </w:tabs>
        <w:ind w:left="1418" w:hanging="709"/>
      </w:pPr>
      <w:bookmarkStart w:id="523" w:name="_Hlt365641916"/>
      <w:bookmarkStart w:id="524" w:name="_Ref364348408"/>
      <w:bookmarkEnd w:id="523"/>
      <w:r w:rsidRPr="005A1AC4">
        <w:t>The Buyer shall be entitled to require the provision of Termination Assistance at any time during the Contract Period by giving written notice to the Supplier (a "</w:t>
      </w:r>
      <w:r w:rsidRPr="005A1AC4">
        <w:rPr>
          <w:b/>
        </w:rPr>
        <w:t>Termination Assistance Notice</w:t>
      </w:r>
      <w:r w:rsidRPr="005A1AC4">
        <w:t xml:space="preserve">") at least four (4) Months prior to the termination or expiry of this Contract or as soon as reasonably practicable (but in any event, not later than one (1) Month) following the service by either Party of a notice to terminate this Contract. </w:t>
      </w:r>
      <w:bookmarkStart w:id="525" w:name="_Hlt364348453"/>
      <w:bookmarkEnd w:id="525"/>
      <w:r w:rsidRPr="005A1AC4">
        <w:t>The Termination Assistance Notice shall specify:</w:t>
      </w:r>
      <w:bookmarkEnd w:id="524"/>
    </w:p>
    <w:p w14:paraId="732E53C8" w14:textId="77777777" w:rsidR="008D531F" w:rsidRPr="005A1AC4" w:rsidRDefault="008D531F" w:rsidP="008D531F">
      <w:pPr>
        <w:pStyle w:val="AddSchL3"/>
      </w:pPr>
      <w:r w:rsidRPr="005A1AC4">
        <w:t>the nature of the Termination Assistance required; and</w:t>
      </w:r>
    </w:p>
    <w:p w14:paraId="53510FE6" w14:textId="77777777" w:rsidR="008D531F" w:rsidRPr="005A1AC4" w:rsidRDefault="008D531F" w:rsidP="008D531F">
      <w:pPr>
        <w:pStyle w:val="AddSchL3"/>
      </w:pPr>
      <w:r w:rsidRPr="005A1AC4">
        <w:t>the start date and period during which it is anticipated that Termination Assistance will be required, which shall continue no longer than twelve (12) Months after the date that the Supplier ceases to provide the Services.</w:t>
      </w:r>
    </w:p>
    <w:p w14:paraId="67DBC84A" w14:textId="77777777" w:rsidR="008D531F" w:rsidRPr="005A1AC4" w:rsidRDefault="008D531F" w:rsidP="008D531F">
      <w:pPr>
        <w:pStyle w:val="AddSchL2"/>
        <w:tabs>
          <w:tab w:val="clear" w:pos="720"/>
          <w:tab w:val="num" w:pos="1560"/>
        </w:tabs>
        <w:ind w:left="1418" w:hanging="709"/>
      </w:pPr>
      <w:bookmarkStart w:id="526" w:name="_Hlt365641931"/>
      <w:bookmarkStart w:id="527" w:name="_Ref364352273"/>
      <w:bookmarkEnd w:id="526"/>
      <w:r w:rsidRPr="005A1AC4">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527"/>
    </w:p>
    <w:p w14:paraId="759FA1A3" w14:textId="77777777" w:rsidR="008D531F" w:rsidRPr="005A1AC4" w:rsidRDefault="008D531F" w:rsidP="008D531F">
      <w:pPr>
        <w:pStyle w:val="AddSchL2"/>
        <w:tabs>
          <w:tab w:val="clear" w:pos="720"/>
          <w:tab w:val="num" w:pos="1560"/>
        </w:tabs>
        <w:ind w:left="1418" w:hanging="709"/>
      </w:pPr>
      <w:r w:rsidRPr="005A1AC4">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10 and the last Buyer approved version of the Exit Plan (insofar as it still applies).</w:t>
      </w:r>
    </w:p>
    <w:p w14:paraId="0808D37E" w14:textId="77777777" w:rsidR="008D531F" w:rsidRPr="005A1AC4" w:rsidRDefault="008D531F" w:rsidP="008D531F">
      <w:pPr>
        <w:pStyle w:val="AddSchL1"/>
      </w:pPr>
      <w:r w:rsidRPr="005A1AC4">
        <w:t xml:space="preserve">TERMINATION ASSISTANCE PERIOD </w:t>
      </w:r>
    </w:p>
    <w:p w14:paraId="55A64431" w14:textId="77777777" w:rsidR="008D531F" w:rsidRPr="005A1AC4" w:rsidRDefault="008D531F" w:rsidP="008D531F">
      <w:pPr>
        <w:pStyle w:val="AddSchL2"/>
        <w:tabs>
          <w:tab w:val="clear" w:pos="720"/>
          <w:tab w:val="num" w:pos="1560"/>
        </w:tabs>
        <w:ind w:left="1418" w:hanging="709"/>
      </w:pPr>
      <w:r w:rsidRPr="005A1AC4">
        <w:t>Throughout the Termination Assistance Period the Supplier shall:</w:t>
      </w:r>
    </w:p>
    <w:p w14:paraId="6692E736" w14:textId="77777777" w:rsidR="008D531F" w:rsidRPr="005A1AC4" w:rsidRDefault="008D531F" w:rsidP="008D531F">
      <w:pPr>
        <w:pStyle w:val="AddSchL3"/>
      </w:pPr>
      <w:r w:rsidRPr="005A1AC4">
        <w:t>continue to provide the Services (as applicable) and otherwise perform its obligations under this Contract and, if required by the Buyer, provide the Termination Assistance;</w:t>
      </w:r>
    </w:p>
    <w:p w14:paraId="2CBCF389" w14:textId="77777777" w:rsidR="008D531F" w:rsidRPr="005A1AC4" w:rsidRDefault="008D531F" w:rsidP="008D531F">
      <w:pPr>
        <w:pStyle w:val="AddSchL3"/>
      </w:pPr>
      <w:bookmarkStart w:id="528" w:name="_Ref364349372"/>
      <w:r w:rsidRPr="005A1AC4">
        <w:t>provide to the Buyer and/or its Replacement Supplier any reasonable assistance and/or access requested by the Buyer and/or its Replacement Supplier including assistance and/or access to facilitate the orderly transfer of responsibility for and conduct of the Services to the Buyer and/or its Replacement Supplier;</w:t>
      </w:r>
      <w:bookmarkEnd w:id="528"/>
    </w:p>
    <w:p w14:paraId="67D79E57" w14:textId="77777777" w:rsidR="008D531F" w:rsidRPr="005A1AC4" w:rsidRDefault="008D531F" w:rsidP="008D531F">
      <w:pPr>
        <w:pStyle w:val="AddSchL3"/>
      </w:pPr>
      <w:bookmarkStart w:id="529" w:name="_Ref364349633"/>
      <w:r w:rsidRPr="005A1AC4">
        <w:t>use all reasonable endeavours to reallocate resources to provide such assistance without additional costs to the Buyer;</w:t>
      </w:r>
      <w:bookmarkEnd w:id="529"/>
    </w:p>
    <w:p w14:paraId="55E26C0F" w14:textId="77777777" w:rsidR="008D531F" w:rsidRPr="005A1AC4" w:rsidRDefault="008D531F" w:rsidP="008D531F">
      <w:pPr>
        <w:pStyle w:val="AddSchL3"/>
      </w:pPr>
      <w:r w:rsidRPr="005A1AC4">
        <w:t xml:space="preserve">subject to Paragraph </w:t>
      </w:r>
      <w:r w:rsidRPr="005A1AC4">
        <w:fldChar w:fldCharType="begin"/>
      </w:r>
      <w:r w:rsidRPr="005A1AC4">
        <w:instrText xml:space="preserve"> REF _Ref364349594 \r \h  \* MERGEFORMAT </w:instrText>
      </w:r>
      <w:r w:rsidRPr="005A1AC4">
        <w:fldChar w:fldCharType="separate"/>
      </w:r>
      <w:r>
        <w:t>6.3</w:t>
      </w:r>
      <w:r w:rsidRPr="005A1AC4">
        <w:fldChar w:fldCharType="end"/>
      </w:r>
      <w:r w:rsidRPr="005A1AC4">
        <w:t>, provide the Services and the Termination Assistance at no detriment to the Service Levels, the provision of the management information or any other reports nor to any other of the Supplier's obligations under this Contract;</w:t>
      </w:r>
      <w:bookmarkStart w:id="530" w:name="_Ref139191739"/>
      <w:r w:rsidRPr="005A1AC4">
        <w:t xml:space="preserve"> </w:t>
      </w:r>
      <w:bookmarkEnd w:id="530"/>
    </w:p>
    <w:p w14:paraId="6A587056" w14:textId="77777777" w:rsidR="008D531F" w:rsidRPr="005A1AC4" w:rsidRDefault="008D531F" w:rsidP="008D531F">
      <w:pPr>
        <w:pStyle w:val="AddSchL3"/>
      </w:pPr>
      <w:bookmarkStart w:id="531" w:name="_Hlt365642050"/>
      <w:bookmarkStart w:id="532" w:name="_Ref27372751"/>
      <w:bookmarkStart w:id="533" w:name="_Ref127426020"/>
      <w:bookmarkEnd w:id="531"/>
      <w:r w:rsidRPr="005A1AC4">
        <w:t>at the Buyer's request and on reasonable notice, deliver up-to-date Registers to the</w:t>
      </w:r>
      <w:bookmarkEnd w:id="532"/>
      <w:r w:rsidRPr="005A1AC4">
        <w:t xml:space="preserve"> Buyer;</w:t>
      </w:r>
      <w:bookmarkEnd w:id="533"/>
    </w:p>
    <w:p w14:paraId="5DDA7ADE" w14:textId="77777777" w:rsidR="008D531F" w:rsidRPr="005A1AC4" w:rsidRDefault="008D531F" w:rsidP="008D531F">
      <w:pPr>
        <w:pStyle w:val="AddSchL3"/>
      </w:pPr>
      <w:r w:rsidRPr="005A1AC4">
        <w:t>seek the Buyer's prior written consent to access any Buyer Premises from which the de-installation or removal of Assets is required.</w:t>
      </w:r>
    </w:p>
    <w:p w14:paraId="21A87882" w14:textId="77777777" w:rsidR="008D531F" w:rsidRPr="005A1AC4" w:rsidRDefault="008D531F" w:rsidP="008D531F">
      <w:pPr>
        <w:pStyle w:val="AddSchL2"/>
        <w:tabs>
          <w:tab w:val="clear" w:pos="720"/>
          <w:tab w:val="num" w:pos="1560"/>
        </w:tabs>
        <w:ind w:left="1418" w:hanging="709"/>
      </w:pPr>
      <w:r w:rsidRPr="005A1AC4">
        <w:t>If it is not possible for the Supplier to reallocate resources to provide such assistance as is referred to in Paragraph </w:t>
      </w:r>
      <w:r w:rsidRPr="005A1AC4">
        <w:fldChar w:fldCharType="begin"/>
      </w:r>
      <w:r w:rsidRPr="005A1AC4">
        <w:instrText xml:space="preserve"> REF _Ref364349372 \r \h  \* MERGEFORMAT </w:instrText>
      </w:r>
      <w:r w:rsidRPr="005A1AC4">
        <w:fldChar w:fldCharType="separate"/>
      </w:r>
      <w:r>
        <w:t>6.1.2</w:t>
      </w:r>
      <w:r w:rsidRPr="005A1AC4">
        <w:fldChar w:fldCharType="end"/>
      </w:r>
      <w:r w:rsidRPr="005A1AC4">
        <w:t xml:space="preserve"> without additional costs to the Buyer, any additional costs incurred by the Supplier in providing such reasonable assistance shall be subject to the Change Control Procedure.</w:t>
      </w:r>
    </w:p>
    <w:p w14:paraId="5723CF3E" w14:textId="77777777" w:rsidR="008D531F" w:rsidRPr="005A1AC4" w:rsidRDefault="008D531F" w:rsidP="008D531F">
      <w:pPr>
        <w:pStyle w:val="AddSchL2"/>
        <w:tabs>
          <w:tab w:val="clear" w:pos="720"/>
          <w:tab w:val="num" w:pos="1560"/>
        </w:tabs>
        <w:ind w:left="1418" w:hanging="709"/>
      </w:pPr>
      <w:bookmarkStart w:id="534" w:name="_Ref27371932"/>
      <w:bookmarkStart w:id="535" w:name="_Ref364349594"/>
      <w:r w:rsidRPr="005A1AC4">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w:t>
      </w:r>
      <w:bookmarkEnd w:id="534"/>
      <w:r w:rsidRPr="005A1AC4">
        <w:t xml:space="preserve"> accordingly.</w:t>
      </w:r>
      <w:bookmarkEnd w:id="535"/>
    </w:p>
    <w:p w14:paraId="13D26A53" w14:textId="77777777" w:rsidR="008D531F" w:rsidRPr="005A1AC4" w:rsidRDefault="008D531F" w:rsidP="008D531F">
      <w:pPr>
        <w:pStyle w:val="AddSchL1"/>
      </w:pPr>
      <w:r w:rsidRPr="005A1AC4">
        <w:t xml:space="preserve">OBLIGATIONS WHEN THE CONTRACT IS TERMINATED  </w:t>
      </w:r>
    </w:p>
    <w:p w14:paraId="0A459BBE" w14:textId="77777777" w:rsidR="008D531F" w:rsidRPr="005A1AC4" w:rsidRDefault="008D531F" w:rsidP="008D531F">
      <w:pPr>
        <w:pStyle w:val="AddSchL2"/>
        <w:tabs>
          <w:tab w:val="clear" w:pos="720"/>
          <w:tab w:val="num" w:pos="1560"/>
        </w:tabs>
        <w:ind w:left="1418" w:hanging="709"/>
      </w:pPr>
      <w:bookmarkStart w:id="536" w:name="_Ref127352385"/>
      <w:r w:rsidRPr="005A1AC4">
        <w:t>The Supplier shall comply with all of its obligations contained in the Exit Plan.</w:t>
      </w:r>
      <w:bookmarkEnd w:id="536"/>
    </w:p>
    <w:p w14:paraId="2B74743C" w14:textId="77777777" w:rsidR="008D531F" w:rsidRPr="005A1AC4" w:rsidRDefault="008D531F" w:rsidP="008D531F">
      <w:pPr>
        <w:pStyle w:val="AddSchL2"/>
        <w:tabs>
          <w:tab w:val="clear" w:pos="720"/>
          <w:tab w:val="num" w:pos="1560"/>
        </w:tabs>
        <w:ind w:left="1418" w:hanging="709"/>
      </w:pPr>
      <w:bookmarkStart w:id="537" w:name="_Ref127952817"/>
      <w:r w:rsidRPr="005A1AC4">
        <w:t>Upon termination or expiry or at the end of the Termination Assistance Period (or earlier if this does not adversely affect the Supplier's performance of the Services and the Termination Assistance), the Supplier shall:</w:t>
      </w:r>
      <w:bookmarkEnd w:id="537"/>
    </w:p>
    <w:p w14:paraId="2D9BDBB8" w14:textId="77777777" w:rsidR="008D531F" w:rsidRPr="005A1AC4" w:rsidRDefault="008D531F" w:rsidP="008D531F">
      <w:pPr>
        <w:pStyle w:val="AddSchL3"/>
      </w:pPr>
      <w:r w:rsidRPr="005A1AC4">
        <w:t>vacate any Buyer Premises;</w:t>
      </w:r>
    </w:p>
    <w:p w14:paraId="4F48E4FB" w14:textId="77777777" w:rsidR="008D531F" w:rsidRPr="005A1AC4" w:rsidRDefault="008D531F" w:rsidP="008D531F">
      <w:pPr>
        <w:pStyle w:val="AddSchL3"/>
      </w:pPr>
      <w:r w:rsidRPr="005A1AC4">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w:t>
      </w:r>
    </w:p>
    <w:p w14:paraId="3A85416F" w14:textId="77777777" w:rsidR="008D531F" w:rsidRPr="005A1AC4" w:rsidRDefault="008D531F" w:rsidP="008D531F">
      <w:pPr>
        <w:pStyle w:val="AddSchL3"/>
      </w:pPr>
      <w:bookmarkStart w:id="538" w:name="_DV_M565"/>
      <w:bookmarkEnd w:id="538"/>
      <w:r w:rsidRPr="005A1AC4">
        <w:t>provide access during normal working hours to the Buyer and/or the Replacement Supplier for up to twelve (12) Months after expiry or termination to:</w:t>
      </w:r>
    </w:p>
    <w:p w14:paraId="252C0768" w14:textId="77777777" w:rsidR="008D531F" w:rsidRPr="005A1AC4" w:rsidRDefault="008D531F" w:rsidP="00BE2264">
      <w:pPr>
        <w:pStyle w:val="AddSchL4"/>
        <w:numPr>
          <w:ilvl w:val="3"/>
          <w:numId w:val="95"/>
        </w:numPr>
        <w:tabs>
          <w:tab w:val="clear" w:pos="2126"/>
          <w:tab w:val="num" w:pos="3119"/>
        </w:tabs>
        <w:ind w:left="3119"/>
      </w:pPr>
      <w:r w:rsidRPr="005A1AC4">
        <w:t>such information relating to the Services as remains in the possession or control of the Supplier; and</w:t>
      </w:r>
    </w:p>
    <w:p w14:paraId="2524F095" w14:textId="77777777" w:rsidR="008D531F" w:rsidRPr="005A1AC4" w:rsidRDefault="008D531F" w:rsidP="008D531F">
      <w:pPr>
        <w:pStyle w:val="AddSchL4"/>
      </w:pPr>
      <w:bookmarkStart w:id="539" w:name="_Ref364350038"/>
      <w:r w:rsidRPr="005A1AC4">
        <w:t>such members of the Supplier Personnel as have been involved in the design, development and provision of the Services and who are still employed by the Supplier, provided that the Buyer and/or the Replacement Supplier shall pay the reasonable costs of the Supplier actually incurred in responding to such requests for access</w:t>
      </w:r>
      <w:bookmarkEnd w:id="539"/>
      <w:r w:rsidRPr="005A1AC4">
        <w:t>.</w:t>
      </w:r>
    </w:p>
    <w:p w14:paraId="152E48C4" w14:textId="77777777" w:rsidR="008D531F" w:rsidRPr="005A1AC4" w:rsidRDefault="008D531F" w:rsidP="008D531F">
      <w:pPr>
        <w:pStyle w:val="AddSchL2"/>
        <w:tabs>
          <w:tab w:val="clear" w:pos="720"/>
          <w:tab w:val="num" w:pos="1560"/>
        </w:tabs>
        <w:ind w:left="1418" w:hanging="709"/>
      </w:pPr>
      <w:bookmarkStart w:id="540" w:name="_Ref127350585"/>
      <w:r w:rsidRPr="005A1AC4">
        <w:t>Except where this Contract provides otherwise, all licences, leases and authorisations granted by the Buyer to the Supplier in relation to the Services shall be terminated with effect from the end of the Termination Assistance Period.</w:t>
      </w:r>
      <w:bookmarkEnd w:id="540"/>
    </w:p>
    <w:p w14:paraId="2BAA495E" w14:textId="77777777" w:rsidR="008D531F" w:rsidRPr="005A1AC4" w:rsidRDefault="008D531F" w:rsidP="008D531F">
      <w:pPr>
        <w:pStyle w:val="AddSchL1"/>
        <w:rPr>
          <w:caps/>
        </w:rPr>
      </w:pPr>
      <w:r w:rsidRPr="005A1AC4">
        <w:t>ASSETS, SUB-CONTRACTS AND SOFTWARE</w:t>
      </w:r>
    </w:p>
    <w:p w14:paraId="3ECD5D89" w14:textId="77777777" w:rsidR="008D531F" w:rsidRPr="005A1AC4" w:rsidRDefault="008D531F" w:rsidP="008D531F">
      <w:pPr>
        <w:pStyle w:val="AddSchL2"/>
        <w:tabs>
          <w:tab w:val="clear" w:pos="720"/>
          <w:tab w:val="num" w:pos="1560"/>
        </w:tabs>
        <w:ind w:left="1418" w:hanging="709"/>
      </w:pPr>
      <w:bookmarkStart w:id="541" w:name="_Ref127425768"/>
      <w:r w:rsidRPr="005A1AC4">
        <w:t>Following notice of termination of this Contract and during the Termination Assistance Period, the Supplier shall not, without the Buyer's prior written consent:</w:t>
      </w:r>
      <w:bookmarkEnd w:id="541"/>
    </w:p>
    <w:p w14:paraId="678A280F" w14:textId="77777777" w:rsidR="008D531F" w:rsidRPr="005A1AC4" w:rsidRDefault="008D531F" w:rsidP="008D531F">
      <w:pPr>
        <w:pStyle w:val="AddSchL3"/>
      </w:pPr>
      <w:r w:rsidRPr="005A1AC4">
        <w:t>terminate, enter into or vary any Sub-Contract or licence for any software in connection with the Services; or</w:t>
      </w:r>
    </w:p>
    <w:p w14:paraId="3A2FB8BE" w14:textId="77777777" w:rsidR="008D531F" w:rsidRPr="005A1AC4" w:rsidRDefault="008D531F" w:rsidP="008D531F">
      <w:pPr>
        <w:pStyle w:val="AddSchL3"/>
      </w:pPr>
      <w:r w:rsidRPr="005A1AC4">
        <w:t>(subject to normal maintenance requirements) make material modifications to, or dispose of, any existing Assets or acquire any new Assets.</w:t>
      </w:r>
    </w:p>
    <w:p w14:paraId="53CF1D13" w14:textId="77777777" w:rsidR="008D531F" w:rsidRPr="005A1AC4" w:rsidRDefault="008D531F" w:rsidP="008D531F">
      <w:pPr>
        <w:pStyle w:val="AddSchL2"/>
        <w:tabs>
          <w:tab w:val="clear" w:pos="720"/>
          <w:tab w:val="num" w:pos="1560"/>
        </w:tabs>
        <w:ind w:left="1418" w:hanging="709"/>
      </w:pPr>
      <w:bookmarkStart w:id="542" w:name="_Ref127426626"/>
      <w:r w:rsidRPr="005A1AC4">
        <w:t>Within twenty (20) Working Days of receipt of the up-to-date Registers provided by the Supplier, the Buyer shall notify the Supplier setting out:</w:t>
      </w:r>
      <w:bookmarkEnd w:id="542"/>
    </w:p>
    <w:p w14:paraId="4B9B49C1" w14:textId="77777777" w:rsidR="008D531F" w:rsidRPr="005A1AC4" w:rsidRDefault="008D531F" w:rsidP="008D531F">
      <w:pPr>
        <w:pStyle w:val="AddSchL3"/>
      </w:pPr>
      <w:bookmarkStart w:id="543" w:name="_Hlt365641934"/>
      <w:bookmarkStart w:id="544" w:name="_Hlt366775972"/>
      <w:bookmarkStart w:id="545" w:name="_Hlt366775990"/>
      <w:bookmarkStart w:id="546" w:name="_Ref364352534"/>
      <w:bookmarkStart w:id="547" w:name="_Ref27373383"/>
      <w:bookmarkEnd w:id="543"/>
      <w:bookmarkEnd w:id="544"/>
      <w:bookmarkEnd w:id="545"/>
      <w:r w:rsidRPr="005A1AC4">
        <w:t>which, if any, of the Transferable Assets the Buyer requires to be transferred to the Buyer and/or the Replacement Supplier ("</w:t>
      </w:r>
      <w:r w:rsidRPr="005A1AC4">
        <w:rPr>
          <w:b/>
        </w:rPr>
        <w:t>Transferring Assets</w:t>
      </w:r>
      <w:r w:rsidRPr="005A1AC4">
        <w:t>");</w:t>
      </w:r>
      <w:bookmarkEnd w:id="546"/>
      <w:r w:rsidRPr="005A1AC4">
        <w:t xml:space="preserve"> </w:t>
      </w:r>
      <w:bookmarkEnd w:id="547"/>
    </w:p>
    <w:p w14:paraId="1F694183" w14:textId="77777777" w:rsidR="008D531F" w:rsidRPr="005A1AC4" w:rsidRDefault="008D531F" w:rsidP="008D531F">
      <w:pPr>
        <w:pStyle w:val="AddSchL3"/>
      </w:pPr>
      <w:bookmarkStart w:id="548" w:name="a301038"/>
      <w:bookmarkStart w:id="549" w:name="_Ref364350801"/>
      <w:bookmarkStart w:id="550" w:name="_Ref127958943"/>
      <w:bookmarkEnd w:id="548"/>
      <w:r w:rsidRPr="005A1AC4">
        <w:t>which, if any, of:</w:t>
      </w:r>
      <w:bookmarkEnd w:id="549"/>
    </w:p>
    <w:p w14:paraId="2403149C" w14:textId="77777777" w:rsidR="008D531F" w:rsidRPr="005A1AC4" w:rsidRDefault="008D531F" w:rsidP="00BE2264">
      <w:pPr>
        <w:pStyle w:val="AddSchL4"/>
        <w:numPr>
          <w:ilvl w:val="3"/>
          <w:numId w:val="96"/>
        </w:numPr>
        <w:tabs>
          <w:tab w:val="clear" w:pos="2126"/>
          <w:tab w:val="num" w:pos="3119"/>
        </w:tabs>
        <w:ind w:left="3119"/>
      </w:pPr>
      <w:r w:rsidRPr="005A1AC4">
        <w:t xml:space="preserve">the Exclusive Assets that are not Transferable Assets; and </w:t>
      </w:r>
    </w:p>
    <w:p w14:paraId="253A6C3B" w14:textId="77777777" w:rsidR="008D531F" w:rsidRPr="005A1AC4" w:rsidRDefault="008D531F" w:rsidP="008D531F">
      <w:pPr>
        <w:pStyle w:val="AddSchL4"/>
      </w:pPr>
      <w:r w:rsidRPr="005A1AC4">
        <w:t>the Non-Exclusive Assets,</w:t>
      </w:r>
    </w:p>
    <w:p w14:paraId="4D56D8D1" w14:textId="77777777" w:rsidR="008D531F" w:rsidRPr="005A1AC4" w:rsidRDefault="008D531F" w:rsidP="008D531F">
      <w:pPr>
        <w:pStyle w:val="GPSL3Indent"/>
        <w:ind w:left="3119"/>
        <w:rPr>
          <w:rFonts w:asciiTheme="minorHAnsi" w:hAnsiTheme="minorHAnsi" w:cstheme="minorHAnsi"/>
        </w:rPr>
      </w:pPr>
      <w:r w:rsidRPr="005A1AC4">
        <w:rPr>
          <w:rFonts w:asciiTheme="minorHAnsi" w:hAnsiTheme="minorHAnsi" w:cstheme="minorHAnsi"/>
        </w:rPr>
        <w:t>the Buyer and/or the Replacement Supplier requires the continued use of; and</w:t>
      </w:r>
    </w:p>
    <w:p w14:paraId="17C8AB69" w14:textId="77777777" w:rsidR="008D531F" w:rsidRPr="005A1AC4" w:rsidRDefault="008D531F" w:rsidP="008D531F">
      <w:pPr>
        <w:pStyle w:val="AddSchL3"/>
      </w:pPr>
      <w:bookmarkStart w:id="551" w:name="_Hlt364353982"/>
      <w:bookmarkStart w:id="552" w:name="_Ref364353977"/>
      <w:bookmarkEnd w:id="551"/>
      <w:r w:rsidRPr="005A1AC4">
        <w:t xml:space="preserve">which, if any, of Transferable Contracts the Buyer requires to be assigned or novated to the Buyer and/or the Replacement Supplier (the </w:t>
      </w:r>
      <w:r w:rsidRPr="005A1AC4">
        <w:rPr>
          <w:b/>
          <w:bCs/>
        </w:rPr>
        <w:t>"Transferring Contracts"</w:t>
      </w:r>
      <w:r w:rsidRPr="005A1AC4">
        <w:t>),</w:t>
      </w:r>
      <w:bookmarkEnd w:id="550"/>
      <w:bookmarkEnd w:id="552"/>
    </w:p>
    <w:p w14:paraId="08649AB0" w14:textId="77777777" w:rsidR="008D531F" w:rsidRPr="005A1AC4" w:rsidRDefault="008D531F" w:rsidP="008D531F">
      <w:pPr>
        <w:pStyle w:val="GPSL2Indent"/>
        <w:ind w:left="1418"/>
        <w:rPr>
          <w:rFonts w:asciiTheme="minorHAnsi" w:hAnsiTheme="minorHAnsi" w:cstheme="minorHAnsi"/>
        </w:rPr>
      </w:pPr>
      <w:r w:rsidRPr="005A1AC4">
        <w:rPr>
          <w:rFonts w:asciiTheme="minorHAnsi" w:hAnsiTheme="minorHAnsi" w:cstheme="minorHAnsi"/>
        </w:rPr>
        <w:t>in order for the Buyer and/or its Replacement Supplier to provide the Services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68F069D" w14:textId="77777777" w:rsidR="008D531F" w:rsidRPr="005A1AC4" w:rsidRDefault="008D531F" w:rsidP="008D531F">
      <w:pPr>
        <w:pStyle w:val="AddSchL2"/>
        <w:tabs>
          <w:tab w:val="clear" w:pos="720"/>
          <w:tab w:val="num" w:pos="1560"/>
        </w:tabs>
        <w:ind w:left="1418" w:hanging="709"/>
      </w:pPr>
      <w:bookmarkStart w:id="553" w:name="_Ref127425863"/>
      <w:r w:rsidRPr="005A1AC4">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553"/>
    <w:p w14:paraId="07FD831D" w14:textId="77777777" w:rsidR="008D531F" w:rsidRPr="005A1AC4" w:rsidRDefault="008D531F" w:rsidP="008D531F">
      <w:pPr>
        <w:pStyle w:val="AddSchL2"/>
        <w:tabs>
          <w:tab w:val="clear" w:pos="720"/>
          <w:tab w:val="num" w:pos="1560"/>
        </w:tabs>
        <w:ind w:left="1418" w:hanging="709"/>
      </w:pPr>
      <w:r w:rsidRPr="005A1AC4">
        <w:t>Risk in the Transferring Assets shall pass to the Buyer or the Replacement Supplier (as appropriate) at the end of the Termination Assistance Period and title shall pass on payment for them.</w:t>
      </w:r>
    </w:p>
    <w:p w14:paraId="239BAD5A" w14:textId="77777777" w:rsidR="008D531F" w:rsidRPr="005A1AC4" w:rsidRDefault="008D531F" w:rsidP="008D531F">
      <w:pPr>
        <w:pStyle w:val="AddSchL2"/>
        <w:tabs>
          <w:tab w:val="clear" w:pos="720"/>
          <w:tab w:val="num" w:pos="1560"/>
        </w:tabs>
        <w:ind w:left="1418" w:hanging="709"/>
      </w:pPr>
      <w:bookmarkStart w:id="554" w:name="_Ref127425261"/>
      <w:r w:rsidRPr="005A1AC4">
        <w:t>Where the Buyer and/or the Replacement Supplier requires continued use of any Exclusive Assets that are not Transferable Assets or any Non-Exclusive Assets, the Supplier shall as soon as reasonably practicable:</w:t>
      </w:r>
    </w:p>
    <w:p w14:paraId="265629EB" w14:textId="77777777" w:rsidR="008D531F" w:rsidRPr="005A1AC4" w:rsidRDefault="008D531F" w:rsidP="008D531F">
      <w:pPr>
        <w:pStyle w:val="AddSchL3"/>
      </w:pPr>
      <w:r w:rsidRPr="005A1AC4">
        <w:t>procure a non-exclusive, perpetual, royalty-free licence for the Buyer and/or the Replacement Supplier to use such assets (with a right of sub-licence or assignment on the same terms); or failing which</w:t>
      </w:r>
    </w:p>
    <w:p w14:paraId="5292D624" w14:textId="77777777" w:rsidR="008D531F" w:rsidRPr="005A1AC4" w:rsidRDefault="008D531F" w:rsidP="008D531F">
      <w:pPr>
        <w:pStyle w:val="AddSchL3"/>
      </w:pPr>
      <w:r w:rsidRPr="005A1AC4">
        <w:t>procure a suitable alternative to such assets, the Buyer or the Replacement Supplier to bear the reasonable proven costs of procuring the same.</w:t>
      </w:r>
    </w:p>
    <w:p w14:paraId="662DFEA3" w14:textId="77777777" w:rsidR="008D531F" w:rsidRPr="005A1AC4" w:rsidRDefault="008D531F" w:rsidP="008D531F">
      <w:pPr>
        <w:pStyle w:val="AddSchL2"/>
        <w:tabs>
          <w:tab w:val="clear" w:pos="720"/>
          <w:tab w:val="num" w:pos="1560"/>
        </w:tabs>
        <w:ind w:left="1418" w:hanging="709"/>
      </w:pPr>
      <w:bookmarkStart w:id="555" w:name="_Ref127426673"/>
      <w:bookmarkEnd w:id="554"/>
      <w:r w:rsidRPr="005A1AC4">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555"/>
    </w:p>
    <w:p w14:paraId="0D8EB212" w14:textId="77777777" w:rsidR="008D531F" w:rsidRPr="005A1AC4" w:rsidRDefault="008D531F" w:rsidP="008D531F">
      <w:pPr>
        <w:pStyle w:val="AddSchL2"/>
        <w:tabs>
          <w:tab w:val="clear" w:pos="720"/>
          <w:tab w:val="num" w:pos="1560"/>
        </w:tabs>
        <w:ind w:left="1418" w:hanging="709"/>
      </w:pPr>
      <w:bookmarkStart w:id="556" w:name="_Ref37322775"/>
      <w:r w:rsidRPr="005A1AC4">
        <w:t>The Buyer shall:</w:t>
      </w:r>
    </w:p>
    <w:p w14:paraId="365223DF" w14:textId="77777777" w:rsidR="008D531F" w:rsidRPr="005A1AC4" w:rsidRDefault="008D531F" w:rsidP="008D531F">
      <w:pPr>
        <w:pStyle w:val="AddSchL3"/>
      </w:pPr>
      <w:r w:rsidRPr="005A1AC4">
        <w:t>accept assignments from the Supplier or join with the Supplier in procuring a novation of each Transferring Contract; and</w:t>
      </w:r>
    </w:p>
    <w:p w14:paraId="0836F8DB" w14:textId="77777777" w:rsidR="008D531F" w:rsidRPr="005A1AC4" w:rsidRDefault="008D531F" w:rsidP="008D531F">
      <w:pPr>
        <w:pStyle w:val="AddSchL3"/>
      </w:pPr>
      <w:r w:rsidRPr="005A1AC4">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556"/>
      <w:r w:rsidRPr="005A1AC4">
        <w:t>.</w:t>
      </w:r>
    </w:p>
    <w:p w14:paraId="3FF5B10A" w14:textId="77777777" w:rsidR="008D531F" w:rsidRPr="005A1AC4" w:rsidRDefault="008D531F" w:rsidP="008D531F">
      <w:pPr>
        <w:pStyle w:val="AddSchL2"/>
        <w:tabs>
          <w:tab w:val="clear" w:pos="720"/>
          <w:tab w:val="num" w:pos="1560"/>
        </w:tabs>
        <w:ind w:left="1418" w:hanging="709"/>
      </w:pPr>
      <w:r w:rsidRPr="005A1AC4">
        <w:t>The Supplier shall hold any Transferring Contracts on trust for the Buyer until the transfer of the relevant Transferring Contract to the Buyer and/or the Replacement Supplier has taken place.</w:t>
      </w:r>
    </w:p>
    <w:p w14:paraId="4F95B169" w14:textId="237C79CF" w:rsidR="008D531F" w:rsidRPr="005A1AC4" w:rsidRDefault="008D531F" w:rsidP="008D531F">
      <w:pPr>
        <w:pStyle w:val="AddSchL2"/>
        <w:tabs>
          <w:tab w:val="clear" w:pos="720"/>
          <w:tab w:val="num" w:pos="1560"/>
        </w:tabs>
        <w:ind w:left="1418" w:hanging="709"/>
      </w:pPr>
      <w:bookmarkStart w:id="557" w:name="_Ref364757086"/>
      <w:bookmarkStart w:id="558" w:name="_Ref490132304"/>
      <w:r w:rsidRPr="005A1AC4">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5A1AC4">
        <w:fldChar w:fldCharType="begin"/>
      </w:r>
      <w:r w:rsidRPr="005A1AC4">
        <w:instrText xml:space="preserve"> REF _Ref127426673 \r \h  \* MERGEFORMAT </w:instrText>
      </w:r>
      <w:r w:rsidRPr="005A1AC4">
        <w:fldChar w:fldCharType="separate"/>
      </w:r>
      <w:r>
        <w:t>8.6</w:t>
      </w:r>
      <w:r w:rsidRPr="005A1AC4">
        <w:fldChar w:fldCharType="end"/>
      </w:r>
      <w:r w:rsidRPr="005A1AC4">
        <w:t xml:space="preserve"> in relation to any matters arising prior to the date of assignment or novation of such Transferring Contract.</w:t>
      </w:r>
      <w:bookmarkEnd w:id="557"/>
      <w:r w:rsidRPr="005A1AC4">
        <w:t xml:space="preserve"> Clause 52 shall not apply to this Paragraph </w:t>
      </w:r>
      <w:r w:rsidRPr="005A1AC4">
        <w:fldChar w:fldCharType="begin"/>
      </w:r>
      <w:r w:rsidRPr="005A1AC4">
        <w:instrText xml:space="preserve"> REF _Ref490132304 \r \h  \* MERGEFORMAT </w:instrText>
      </w:r>
      <w:r w:rsidRPr="005A1AC4">
        <w:fldChar w:fldCharType="separate"/>
      </w:r>
      <w:r>
        <w:t>8.9</w:t>
      </w:r>
      <w:r w:rsidRPr="005A1AC4">
        <w:fldChar w:fldCharType="end"/>
      </w:r>
      <w:r w:rsidRPr="005A1AC4">
        <w:t xml:space="preserve"> which is intended to be enforceable by Third Parties Beneficiaries by virtue of the CRTPA.</w:t>
      </w:r>
      <w:bookmarkEnd w:id="558"/>
    </w:p>
    <w:p w14:paraId="3CC3EEBF" w14:textId="77777777" w:rsidR="008D531F" w:rsidRPr="005A1AC4" w:rsidRDefault="008D531F" w:rsidP="008D531F">
      <w:pPr>
        <w:pStyle w:val="AddSchL1"/>
      </w:pPr>
      <w:bookmarkStart w:id="559" w:name="_DV_M564"/>
      <w:bookmarkStart w:id="560" w:name="_DV_M566"/>
      <w:bookmarkStart w:id="561" w:name="_DV_M567"/>
      <w:bookmarkStart w:id="562" w:name="_Ref127425458"/>
      <w:bookmarkEnd w:id="559"/>
      <w:bookmarkEnd w:id="560"/>
      <w:bookmarkEnd w:id="561"/>
      <w:r w:rsidRPr="005A1AC4">
        <w:t xml:space="preserve">NO CHARGES </w:t>
      </w:r>
      <w:bookmarkEnd w:id="562"/>
    </w:p>
    <w:p w14:paraId="43AAFAEA" w14:textId="77777777" w:rsidR="008D531F" w:rsidRPr="005A1AC4" w:rsidRDefault="008D531F" w:rsidP="008D531F">
      <w:pPr>
        <w:pStyle w:val="AddSchL2"/>
        <w:tabs>
          <w:tab w:val="clear" w:pos="720"/>
          <w:tab w:val="num" w:pos="1560"/>
        </w:tabs>
        <w:ind w:left="1418" w:hanging="709"/>
      </w:pPr>
      <w:r w:rsidRPr="005A1AC4">
        <w:t>Unless otherwise stated, the Buyer shall not be obliged to pay for costs incurred by the Supplier in relation to its compliance with this Schedule 10.</w:t>
      </w:r>
    </w:p>
    <w:p w14:paraId="1168C192" w14:textId="77777777" w:rsidR="008D531F" w:rsidRPr="005A1AC4" w:rsidRDefault="008D531F" w:rsidP="008D531F">
      <w:pPr>
        <w:pStyle w:val="AddSchL1"/>
      </w:pPr>
      <w:r w:rsidRPr="005A1AC4">
        <w:t xml:space="preserve">DIVIDING THE BILLS </w:t>
      </w:r>
    </w:p>
    <w:p w14:paraId="7AD6BA5A" w14:textId="77777777" w:rsidR="008D531F" w:rsidRPr="005A1AC4" w:rsidRDefault="008D531F" w:rsidP="008D531F">
      <w:pPr>
        <w:pStyle w:val="AddSchL2"/>
        <w:tabs>
          <w:tab w:val="clear" w:pos="720"/>
          <w:tab w:val="num" w:pos="1560"/>
        </w:tabs>
        <w:ind w:left="1418" w:hanging="709"/>
      </w:pPr>
      <w:bookmarkStart w:id="563" w:name="_Ref364351843"/>
      <w:r w:rsidRPr="005A1AC4">
        <w:t>All outgoings, expenses, rents, royalties and other periodical payments receivable in respect of the Transferring Assets and Transferring Contracts shall be apportioned between the Buyer and/or the Replacement and the Supplier</w:t>
      </w:r>
      <w:bookmarkStart w:id="564" w:name="_Ref127426852"/>
      <w:r w:rsidRPr="005A1AC4">
        <w:t xml:space="preserve"> as follows:</w:t>
      </w:r>
      <w:bookmarkEnd w:id="563"/>
      <w:bookmarkEnd w:id="564"/>
    </w:p>
    <w:p w14:paraId="1AB8175E" w14:textId="77777777" w:rsidR="008D531F" w:rsidRPr="005A1AC4" w:rsidRDefault="008D531F" w:rsidP="008D531F">
      <w:pPr>
        <w:pStyle w:val="AddSchL3"/>
      </w:pPr>
      <w:r w:rsidRPr="005A1AC4">
        <w:t>the amounts shall be annualised and divided by 365 to reach a daily rate;</w:t>
      </w:r>
    </w:p>
    <w:p w14:paraId="2365309D" w14:textId="77777777" w:rsidR="008D531F" w:rsidRPr="005A1AC4" w:rsidRDefault="008D531F" w:rsidP="008D531F">
      <w:pPr>
        <w:pStyle w:val="AddSchL3"/>
      </w:pPr>
      <w:r w:rsidRPr="005A1AC4">
        <w:t>the Buyer or Replacement Supplier (as applicable) shall be responsible for or entitled to (as the case may be) that part of the value of the invoice pro rata to the number of complete days following the transfer, multiplied by the daily rate; and</w:t>
      </w:r>
    </w:p>
    <w:p w14:paraId="7C06CB1A" w14:textId="77777777" w:rsidR="008D531F" w:rsidRPr="005A1AC4" w:rsidRDefault="008D531F" w:rsidP="008D531F">
      <w:pPr>
        <w:pStyle w:val="AddSchL3"/>
      </w:pPr>
      <w:r w:rsidRPr="005A1AC4">
        <w:t>the Supplier shall be responsible for or entitled to (as the case may be) the rest of the invoice.</w:t>
      </w:r>
    </w:p>
    <w:p w14:paraId="2BAA9D02" w14:textId="77777777" w:rsidR="008D531F" w:rsidRPr="00854790" w:rsidRDefault="008D531F" w:rsidP="008D531F">
      <w:pPr>
        <w:pStyle w:val="Body1"/>
      </w:pPr>
    </w:p>
    <w:p w14:paraId="4B56133E" w14:textId="77777777" w:rsidR="008D531F" w:rsidRDefault="008D531F" w:rsidP="008D531F">
      <w:pPr>
        <w:rPr>
          <w:rFonts w:eastAsia="Arial" w:cstheme="minorHAnsi"/>
          <w:b/>
          <w:color w:val="000000"/>
        </w:rPr>
      </w:pPr>
    </w:p>
    <w:p w14:paraId="402D103C" w14:textId="77777777" w:rsidR="008D531F" w:rsidRDefault="008D531F" w:rsidP="008D531F">
      <w:pPr>
        <w:rPr>
          <w:rFonts w:eastAsia="Arial" w:cstheme="minorHAnsi"/>
          <w:b/>
          <w:color w:val="000000"/>
        </w:rPr>
      </w:pPr>
    </w:p>
    <w:p w14:paraId="1EA6F65D" w14:textId="1F4DBD81" w:rsidR="008D531F" w:rsidRDefault="008D531F">
      <w:pPr>
        <w:rPr>
          <w:rFonts w:ascii="Arial" w:hAnsi="Arial" w:cs="Arial"/>
          <w:bCs/>
          <w:color w:val="FF0000"/>
          <w:sz w:val="32"/>
          <w:szCs w:val="32"/>
        </w:rPr>
      </w:pPr>
    </w:p>
    <w:p w14:paraId="046BD1A3" w14:textId="3756108A" w:rsidR="001225A3" w:rsidRDefault="001225A3">
      <w:pPr>
        <w:rPr>
          <w:rFonts w:ascii="Arial" w:hAnsi="Arial" w:cs="Arial"/>
          <w:bCs/>
          <w:color w:val="FF0000"/>
          <w:sz w:val="32"/>
          <w:szCs w:val="32"/>
        </w:rPr>
      </w:pPr>
    </w:p>
    <w:p w14:paraId="7BC54C0E" w14:textId="5B03B1B1" w:rsidR="001225A3" w:rsidRDefault="001225A3">
      <w:pPr>
        <w:rPr>
          <w:rFonts w:ascii="Arial" w:hAnsi="Arial" w:cs="Arial"/>
          <w:bCs/>
          <w:color w:val="FF0000"/>
          <w:sz w:val="32"/>
          <w:szCs w:val="32"/>
        </w:rPr>
      </w:pPr>
    </w:p>
    <w:p w14:paraId="37C4AFD7" w14:textId="0F9A8B19" w:rsidR="001225A3" w:rsidRDefault="001225A3">
      <w:pPr>
        <w:rPr>
          <w:rFonts w:ascii="Arial" w:hAnsi="Arial" w:cs="Arial"/>
          <w:bCs/>
          <w:color w:val="FF0000"/>
          <w:sz w:val="32"/>
          <w:szCs w:val="32"/>
        </w:rPr>
      </w:pPr>
    </w:p>
    <w:p w14:paraId="36D6F634" w14:textId="6FB0049A" w:rsidR="001225A3" w:rsidRDefault="001225A3">
      <w:pPr>
        <w:rPr>
          <w:rFonts w:ascii="Arial" w:hAnsi="Arial" w:cs="Arial"/>
          <w:bCs/>
          <w:color w:val="FF0000"/>
          <w:sz w:val="32"/>
          <w:szCs w:val="32"/>
        </w:rPr>
      </w:pPr>
    </w:p>
    <w:p w14:paraId="4EAD6E5F" w14:textId="6E701809" w:rsidR="001225A3" w:rsidRDefault="001225A3">
      <w:pPr>
        <w:rPr>
          <w:rFonts w:ascii="Arial" w:hAnsi="Arial" w:cs="Arial"/>
          <w:bCs/>
          <w:color w:val="FF0000"/>
          <w:sz w:val="32"/>
          <w:szCs w:val="32"/>
        </w:rPr>
      </w:pPr>
    </w:p>
    <w:p w14:paraId="5D571631" w14:textId="70FB38A1" w:rsidR="001225A3" w:rsidRDefault="001225A3">
      <w:pPr>
        <w:rPr>
          <w:rFonts w:ascii="Arial" w:hAnsi="Arial" w:cs="Arial"/>
          <w:bCs/>
          <w:color w:val="FF0000"/>
          <w:sz w:val="32"/>
          <w:szCs w:val="32"/>
        </w:rPr>
      </w:pPr>
    </w:p>
    <w:p w14:paraId="70B868BA" w14:textId="6D96ABAB" w:rsidR="001225A3" w:rsidRDefault="001225A3">
      <w:pPr>
        <w:rPr>
          <w:rFonts w:ascii="Arial" w:hAnsi="Arial" w:cs="Arial"/>
          <w:bCs/>
          <w:color w:val="FF0000"/>
          <w:sz w:val="32"/>
          <w:szCs w:val="32"/>
        </w:rPr>
      </w:pPr>
    </w:p>
    <w:p w14:paraId="4844A1F4" w14:textId="0C05D799" w:rsidR="001225A3" w:rsidRDefault="001225A3">
      <w:pPr>
        <w:rPr>
          <w:rFonts w:ascii="Arial" w:hAnsi="Arial" w:cs="Arial"/>
          <w:bCs/>
          <w:color w:val="FF0000"/>
          <w:sz w:val="32"/>
          <w:szCs w:val="32"/>
        </w:rPr>
      </w:pPr>
    </w:p>
    <w:p w14:paraId="572CC6C5" w14:textId="77777777" w:rsidR="001225A3" w:rsidRDefault="001225A3">
      <w:pPr>
        <w:rPr>
          <w:rFonts w:ascii="Arial" w:hAnsi="Arial" w:cs="Arial"/>
          <w:bCs/>
          <w:color w:val="FF0000"/>
          <w:sz w:val="32"/>
          <w:szCs w:val="32"/>
        </w:rPr>
      </w:pPr>
    </w:p>
    <w:p w14:paraId="63D46C8B" w14:textId="77777777" w:rsidR="004541E6" w:rsidRDefault="004541E6" w:rsidP="004541E6">
      <w:pPr>
        <w:pStyle w:val="GPSL1SCHEDULEHeading"/>
        <w:shd w:val="clear" w:color="auto" w:fill="FFFFFF"/>
        <w:ind w:left="-851" w:firstLine="415"/>
        <w:jc w:val="center"/>
        <w:rPr>
          <w:rFonts w:cs="Calibri"/>
        </w:rPr>
      </w:pPr>
      <w:r>
        <w:rPr>
          <w:rFonts w:cs="Calibri"/>
        </w:rPr>
        <w:t>FRAMEWORK SCHEDULE 4 – Annex 3</w:t>
      </w:r>
    </w:p>
    <w:p w14:paraId="67550CBA" w14:textId="77777777" w:rsidR="004541E6" w:rsidRDefault="004541E6" w:rsidP="004541E6">
      <w:pPr>
        <w:shd w:val="clear" w:color="auto" w:fill="FFFFFF"/>
        <w:ind w:left="-851" w:firstLine="415"/>
        <w:jc w:val="center"/>
        <w:rPr>
          <w:rFonts w:cs="Calibri"/>
          <w:b/>
        </w:rPr>
      </w:pPr>
      <w:r>
        <w:rPr>
          <w:rFonts w:cs="Calibri"/>
          <w:b/>
        </w:rPr>
        <w:t>ALTERNATIVE AND ADDITIONAL CLAUSES AND SCHEDULES FOR LOTS 2, 3 AND 5</w:t>
      </w:r>
    </w:p>
    <w:tbl>
      <w:tblPr>
        <w:tblW w:w="9072" w:type="dxa"/>
        <w:tblCellMar>
          <w:left w:w="10" w:type="dxa"/>
          <w:right w:w="10" w:type="dxa"/>
        </w:tblCellMar>
        <w:tblLook w:val="04A0" w:firstRow="1" w:lastRow="0" w:firstColumn="1" w:lastColumn="0" w:noHBand="0" w:noVBand="1"/>
      </w:tblPr>
      <w:tblGrid>
        <w:gridCol w:w="3969"/>
        <w:gridCol w:w="709"/>
        <w:gridCol w:w="4394"/>
      </w:tblGrid>
      <w:tr w:rsidR="004541E6" w14:paraId="64EBE436" w14:textId="77777777" w:rsidTr="00B7015C">
        <w:trPr>
          <w:trHeight w:val="285"/>
        </w:trPr>
        <w:tc>
          <w:tcPr>
            <w:tcW w:w="9072" w:type="dxa"/>
            <w:gridSpan w:val="3"/>
            <w:shd w:val="clear" w:color="auto" w:fill="auto"/>
            <w:tcMar>
              <w:top w:w="0" w:type="dxa"/>
              <w:left w:w="108" w:type="dxa"/>
              <w:bottom w:w="0" w:type="dxa"/>
              <w:right w:w="108" w:type="dxa"/>
            </w:tcMar>
          </w:tcPr>
          <w:p w14:paraId="44D61B8E" w14:textId="77777777" w:rsidR="004541E6" w:rsidRDefault="004541E6" w:rsidP="00B7015C">
            <w:pPr>
              <w:shd w:val="clear" w:color="auto" w:fill="FFFFFF"/>
              <w:jc w:val="center"/>
              <w:rPr>
                <w:rFonts w:eastAsia="Times New Roman"/>
                <w:color w:val="000000"/>
                <w:lang w:eastAsia="en-GB"/>
              </w:rPr>
            </w:pPr>
          </w:p>
        </w:tc>
      </w:tr>
      <w:tr w:rsidR="004541E6" w14:paraId="3666518A" w14:textId="77777777" w:rsidTr="00B7015C">
        <w:trPr>
          <w:trHeight w:val="285"/>
        </w:trPr>
        <w:tc>
          <w:tcPr>
            <w:tcW w:w="3969" w:type="dxa"/>
            <w:shd w:val="clear" w:color="auto" w:fill="auto"/>
            <w:tcMar>
              <w:top w:w="0" w:type="dxa"/>
              <w:left w:w="108" w:type="dxa"/>
              <w:bottom w:w="0" w:type="dxa"/>
              <w:right w:w="108" w:type="dxa"/>
            </w:tcMar>
          </w:tcPr>
          <w:p w14:paraId="489ECC59" w14:textId="77777777" w:rsidR="004541E6" w:rsidRDefault="004541E6" w:rsidP="00B7015C">
            <w:pPr>
              <w:shd w:val="clear" w:color="auto" w:fill="FFFFFF"/>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0F125F48" w14:textId="77777777" w:rsidR="004541E6" w:rsidRDefault="004541E6" w:rsidP="00B7015C">
            <w:pPr>
              <w:shd w:val="clear" w:color="auto" w:fill="FFFFFF"/>
              <w:rPr>
                <w:rFonts w:eastAsia="Times New Roman"/>
                <w:color w:val="000000"/>
                <w:lang w:eastAsia="en-GB"/>
              </w:rPr>
            </w:pPr>
          </w:p>
        </w:tc>
        <w:tc>
          <w:tcPr>
            <w:tcW w:w="4394" w:type="dxa"/>
            <w:shd w:val="clear" w:color="auto" w:fill="auto"/>
            <w:noWrap/>
            <w:tcMar>
              <w:top w:w="0" w:type="dxa"/>
              <w:left w:w="108" w:type="dxa"/>
              <w:bottom w:w="0" w:type="dxa"/>
              <w:right w:w="108" w:type="dxa"/>
            </w:tcMar>
            <w:vAlign w:val="center"/>
          </w:tcPr>
          <w:p w14:paraId="4EDE04AD" w14:textId="77777777" w:rsidR="004541E6" w:rsidRDefault="004541E6" w:rsidP="00B7015C">
            <w:pPr>
              <w:shd w:val="clear" w:color="auto" w:fill="FFFFFF"/>
              <w:rPr>
                <w:rFonts w:eastAsia="Times New Roman"/>
                <w:color w:val="000000"/>
                <w:lang w:eastAsia="en-GB"/>
              </w:rPr>
            </w:pPr>
          </w:p>
        </w:tc>
      </w:tr>
      <w:tr w:rsidR="004541E6" w14:paraId="3F079FEE" w14:textId="77777777" w:rsidTr="00B7015C">
        <w:trPr>
          <w:trHeight w:val="285"/>
        </w:trPr>
        <w:tc>
          <w:tcPr>
            <w:tcW w:w="3969" w:type="dxa"/>
            <w:shd w:val="clear" w:color="auto" w:fill="auto"/>
            <w:tcMar>
              <w:top w:w="0" w:type="dxa"/>
              <w:left w:w="108" w:type="dxa"/>
              <w:bottom w:w="0" w:type="dxa"/>
              <w:right w:w="108" w:type="dxa"/>
            </w:tcMar>
          </w:tcPr>
          <w:p w14:paraId="0E52FC2B" w14:textId="77777777" w:rsidR="004541E6" w:rsidRDefault="004541E6" w:rsidP="00B7015C">
            <w:pPr>
              <w:shd w:val="clear" w:color="auto" w:fill="FFFFFF"/>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20A0B9B7" w14:textId="77777777" w:rsidR="004541E6" w:rsidRDefault="004541E6" w:rsidP="00B7015C">
            <w:pPr>
              <w:shd w:val="clear" w:color="auto" w:fill="FFFFFF"/>
              <w:rPr>
                <w:rFonts w:eastAsia="Times New Roman"/>
                <w:color w:val="000000"/>
                <w:lang w:eastAsia="en-GB"/>
              </w:rPr>
            </w:pPr>
          </w:p>
        </w:tc>
        <w:tc>
          <w:tcPr>
            <w:tcW w:w="4394" w:type="dxa"/>
            <w:shd w:val="clear" w:color="auto" w:fill="auto"/>
            <w:noWrap/>
            <w:tcMar>
              <w:top w:w="0" w:type="dxa"/>
              <w:left w:w="108" w:type="dxa"/>
              <w:bottom w:w="0" w:type="dxa"/>
              <w:right w:w="108" w:type="dxa"/>
            </w:tcMar>
            <w:vAlign w:val="center"/>
          </w:tcPr>
          <w:p w14:paraId="51016EE1" w14:textId="77777777" w:rsidR="004541E6" w:rsidRDefault="004541E6" w:rsidP="00B7015C">
            <w:pPr>
              <w:shd w:val="clear" w:color="auto" w:fill="FFFFFF"/>
              <w:rPr>
                <w:rFonts w:eastAsia="Times New Roman"/>
                <w:color w:val="000000"/>
                <w:lang w:eastAsia="en-GB"/>
              </w:rPr>
            </w:pPr>
          </w:p>
        </w:tc>
      </w:tr>
      <w:tr w:rsidR="004541E6" w14:paraId="521C5364" w14:textId="77777777" w:rsidTr="00B7015C">
        <w:trPr>
          <w:trHeight w:val="285"/>
        </w:trPr>
        <w:tc>
          <w:tcPr>
            <w:tcW w:w="9072" w:type="dxa"/>
            <w:gridSpan w:val="3"/>
            <w:shd w:val="clear" w:color="auto" w:fill="auto"/>
            <w:tcMar>
              <w:top w:w="0" w:type="dxa"/>
              <w:left w:w="108" w:type="dxa"/>
              <w:bottom w:w="0" w:type="dxa"/>
              <w:right w:w="108" w:type="dxa"/>
            </w:tcMar>
          </w:tcPr>
          <w:p w14:paraId="228F4069" w14:textId="77777777" w:rsidR="004541E6" w:rsidRDefault="004541E6" w:rsidP="00B7015C">
            <w:pPr>
              <w:shd w:val="clear" w:color="auto" w:fill="FFFFFF"/>
              <w:jc w:val="center"/>
              <w:rPr>
                <w:b/>
                <w:color w:val="000000"/>
              </w:rPr>
            </w:pPr>
          </w:p>
          <w:p w14:paraId="6CA6B28A" w14:textId="77777777" w:rsidR="004541E6" w:rsidRDefault="004541E6" w:rsidP="00B7015C">
            <w:pPr>
              <w:shd w:val="clear" w:color="auto" w:fill="FFFFFF"/>
              <w:jc w:val="center"/>
            </w:pPr>
            <w:r>
              <w:rPr>
                <w:b/>
                <w:color w:val="000000"/>
              </w:rPr>
              <w:t>ADDITIONAL CLAUSES AND SCHEDULES</w:t>
            </w:r>
          </w:p>
        </w:tc>
      </w:tr>
      <w:tr w:rsidR="004541E6" w14:paraId="2497D0C3" w14:textId="77777777" w:rsidTr="00B7015C">
        <w:trPr>
          <w:trHeight w:val="285"/>
        </w:trPr>
        <w:tc>
          <w:tcPr>
            <w:tcW w:w="3969" w:type="dxa"/>
            <w:shd w:val="clear" w:color="auto" w:fill="auto"/>
            <w:tcMar>
              <w:top w:w="0" w:type="dxa"/>
              <w:left w:w="108" w:type="dxa"/>
              <w:bottom w:w="0" w:type="dxa"/>
              <w:right w:w="108" w:type="dxa"/>
            </w:tcMar>
          </w:tcPr>
          <w:p w14:paraId="23B7F587" w14:textId="77777777" w:rsidR="004541E6" w:rsidRDefault="004541E6" w:rsidP="00B7015C">
            <w:pPr>
              <w:shd w:val="clear" w:color="auto" w:fill="FFFFFF"/>
            </w:pPr>
            <w:r>
              <w:rPr>
                <w:b/>
                <w:color w:val="000000"/>
              </w:rPr>
              <w:t>SCHEDULES</w:t>
            </w:r>
          </w:p>
        </w:tc>
        <w:tc>
          <w:tcPr>
            <w:tcW w:w="709" w:type="dxa"/>
            <w:shd w:val="clear" w:color="auto" w:fill="auto"/>
            <w:noWrap/>
            <w:tcMar>
              <w:top w:w="0" w:type="dxa"/>
              <w:left w:w="108" w:type="dxa"/>
              <w:bottom w:w="0" w:type="dxa"/>
              <w:right w:w="108" w:type="dxa"/>
            </w:tcMar>
            <w:vAlign w:val="bottom"/>
          </w:tcPr>
          <w:p w14:paraId="6352F97B" w14:textId="77777777" w:rsidR="004541E6" w:rsidRDefault="004541E6" w:rsidP="00B7015C">
            <w:pPr>
              <w:shd w:val="clear" w:color="auto" w:fill="FFFFFF"/>
              <w:rPr>
                <w:rFonts w:eastAsia="Times New Roman"/>
                <w:color w:val="000000"/>
                <w:lang w:eastAsia="en-GB"/>
              </w:rPr>
            </w:pPr>
          </w:p>
        </w:tc>
        <w:tc>
          <w:tcPr>
            <w:tcW w:w="4394" w:type="dxa"/>
            <w:shd w:val="clear" w:color="auto" w:fill="auto"/>
            <w:noWrap/>
            <w:tcMar>
              <w:top w:w="0" w:type="dxa"/>
              <w:left w:w="108" w:type="dxa"/>
              <w:bottom w:w="0" w:type="dxa"/>
              <w:right w:w="108" w:type="dxa"/>
            </w:tcMar>
            <w:vAlign w:val="bottom"/>
          </w:tcPr>
          <w:p w14:paraId="0139E1CB" w14:textId="77777777" w:rsidR="004541E6" w:rsidRDefault="004541E6" w:rsidP="00B7015C">
            <w:pPr>
              <w:shd w:val="clear" w:color="auto" w:fill="FFFFFF"/>
              <w:rPr>
                <w:rFonts w:eastAsia="Times New Roman"/>
                <w:color w:val="000000"/>
                <w:lang w:eastAsia="en-GB"/>
              </w:rPr>
            </w:pPr>
          </w:p>
        </w:tc>
      </w:tr>
      <w:tr w:rsidR="004541E6" w14:paraId="3EA33EEE" w14:textId="77777777" w:rsidTr="00B7015C">
        <w:trPr>
          <w:trHeight w:val="285"/>
        </w:trPr>
        <w:tc>
          <w:tcPr>
            <w:tcW w:w="3969" w:type="dxa"/>
            <w:shd w:val="clear" w:color="auto" w:fill="auto"/>
            <w:tcMar>
              <w:top w:w="0" w:type="dxa"/>
              <w:left w:w="108" w:type="dxa"/>
              <w:bottom w:w="0" w:type="dxa"/>
              <w:right w:w="108" w:type="dxa"/>
            </w:tcMar>
          </w:tcPr>
          <w:p w14:paraId="6F307C2A" w14:textId="77777777" w:rsidR="004541E6" w:rsidRDefault="004541E6" w:rsidP="00B7015C">
            <w:pPr>
              <w:shd w:val="clear" w:color="auto" w:fill="FFFFFF"/>
              <w:jc w:val="right"/>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32184CDC"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S1</w:t>
            </w:r>
          </w:p>
        </w:tc>
        <w:tc>
          <w:tcPr>
            <w:tcW w:w="4394" w:type="dxa"/>
            <w:shd w:val="clear" w:color="auto" w:fill="auto"/>
            <w:noWrap/>
            <w:tcMar>
              <w:top w:w="0" w:type="dxa"/>
              <w:left w:w="108" w:type="dxa"/>
              <w:bottom w:w="0" w:type="dxa"/>
              <w:right w:w="108" w:type="dxa"/>
            </w:tcMar>
            <w:vAlign w:val="bottom"/>
          </w:tcPr>
          <w:p w14:paraId="69495DE0"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Implementation Plan</w:t>
            </w:r>
          </w:p>
        </w:tc>
      </w:tr>
      <w:tr w:rsidR="004541E6" w14:paraId="6BCC5E5D" w14:textId="77777777" w:rsidTr="00B7015C">
        <w:trPr>
          <w:trHeight w:val="285"/>
        </w:trPr>
        <w:tc>
          <w:tcPr>
            <w:tcW w:w="3969" w:type="dxa"/>
            <w:shd w:val="clear" w:color="auto" w:fill="auto"/>
            <w:tcMar>
              <w:top w:w="0" w:type="dxa"/>
              <w:left w:w="108" w:type="dxa"/>
              <w:bottom w:w="0" w:type="dxa"/>
              <w:right w:w="108" w:type="dxa"/>
            </w:tcMar>
          </w:tcPr>
          <w:p w14:paraId="17B20129" w14:textId="77777777" w:rsidR="004541E6" w:rsidRDefault="004541E6" w:rsidP="00B7015C">
            <w:pPr>
              <w:shd w:val="clear" w:color="auto" w:fill="FFFFFF"/>
              <w:jc w:val="right"/>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22E34D6D"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S2</w:t>
            </w:r>
          </w:p>
        </w:tc>
        <w:tc>
          <w:tcPr>
            <w:tcW w:w="4394" w:type="dxa"/>
            <w:shd w:val="clear" w:color="auto" w:fill="auto"/>
            <w:noWrap/>
            <w:tcMar>
              <w:top w:w="0" w:type="dxa"/>
              <w:left w:w="108" w:type="dxa"/>
              <w:bottom w:w="0" w:type="dxa"/>
              <w:right w:w="108" w:type="dxa"/>
            </w:tcMar>
            <w:vAlign w:val="bottom"/>
          </w:tcPr>
          <w:p w14:paraId="051E05AD"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Testing Procedures</w:t>
            </w:r>
          </w:p>
        </w:tc>
      </w:tr>
      <w:tr w:rsidR="004541E6" w14:paraId="6106C9FE" w14:textId="77777777" w:rsidTr="00B7015C">
        <w:trPr>
          <w:trHeight w:val="285"/>
        </w:trPr>
        <w:tc>
          <w:tcPr>
            <w:tcW w:w="3969" w:type="dxa"/>
            <w:shd w:val="clear" w:color="auto" w:fill="auto"/>
            <w:tcMar>
              <w:top w:w="0" w:type="dxa"/>
              <w:left w:w="108" w:type="dxa"/>
              <w:bottom w:w="0" w:type="dxa"/>
              <w:right w:w="108" w:type="dxa"/>
            </w:tcMar>
          </w:tcPr>
          <w:p w14:paraId="1A4D0F8C" w14:textId="77777777" w:rsidR="004541E6" w:rsidRDefault="004541E6" w:rsidP="00B7015C">
            <w:pPr>
              <w:shd w:val="clear" w:color="auto" w:fill="FFFFFF"/>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195A27C8"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S3</w:t>
            </w:r>
          </w:p>
        </w:tc>
        <w:tc>
          <w:tcPr>
            <w:tcW w:w="4394" w:type="dxa"/>
            <w:shd w:val="clear" w:color="auto" w:fill="auto"/>
            <w:noWrap/>
            <w:tcMar>
              <w:top w:w="0" w:type="dxa"/>
              <w:left w:w="108" w:type="dxa"/>
              <w:bottom w:w="0" w:type="dxa"/>
              <w:right w:w="108" w:type="dxa"/>
            </w:tcMar>
            <w:vAlign w:val="bottom"/>
          </w:tcPr>
          <w:p w14:paraId="32B4E6CB"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 xml:space="preserve">Security Requirements </w:t>
            </w:r>
          </w:p>
        </w:tc>
      </w:tr>
      <w:tr w:rsidR="004541E6" w14:paraId="135CB6EE" w14:textId="77777777" w:rsidTr="00B7015C">
        <w:trPr>
          <w:trHeight w:val="285"/>
        </w:trPr>
        <w:tc>
          <w:tcPr>
            <w:tcW w:w="3969" w:type="dxa"/>
            <w:shd w:val="clear" w:color="auto" w:fill="auto"/>
            <w:tcMar>
              <w:top w:w="0" w:type="dxa"/>
              <w:left w:w="108" w:type="dxa"/>
              <w:bottom w:w="0" w:type="dxa"/>
              <w:right w:w="108" w:type="dxa"/>
            </w:tcMar>
          </w:tcPr>
          <w:p w14:paraId="5C8003B7" w14:textId="77777777" w:rsidR="004541E6" w:rsidRDefault="004541E6" w:rsidP="00B7015C">
            <w:pPr>
              <w:shd w:val="clear" w:color="auto" w:fill="FFFFFF"/>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361B79A5"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S4</w:t>
            </w:r>
          </w:p>
        </w:tc>
        <w:tc>
          <w:tcPr>
            <w:tcW w:w="4394" w:type="dxa"/>
            <w:shd w:val="clear" w:color="auto" w:fill="auto"/>
            <w:noWrap/>
            <w:tcMar>
              <w:top w:w="0" w:type="dxa"/>
              <w:left w:w="108" w:type="dxa"/>
              <w:bottom w:w="0" w:type="dxa"/>
              <w:right w:w="108" w:type="dxa"/>
            </w:tcMar>
            <w:vAlign w:val="bottom"/>
          </w:tcPr>
          <w:p w14:paraId="57167393"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Staff Transfer</w:t>
            </w:r>
          </w:p>
        </w:tc>
      </w:tr>
      <w:tr w:rsidR="004541E6" w14:paraId="408F7FA3" w14:textId="77777777" w:rsidTr="00B7015C">
        <w:trPr>
          <w:trHeight w:val="285"/>
        </w:trPr>
        <w:tc>
          <w:tcPr>
            <w:tcW w:w="3969" w:type="dxa"/>
            <w:shd w:val="clear" w:color="auto" w:fill="auto"/>
            <w:tcMar>
              <w:top w:w="0" w:type="dxa"/>
              <w:left w:w="108" w:type="dxa"/>
              <w:bottom w:w="0" w:type="dxa"/>
              <w:right w:w="108" w:type="dxa"/>
            </w:tcMar>
          </w:tcPr>
          <w:p w14:paraId="66E28AD8" w14:textId="77777777" w:rsidR="004541E6" w:rsidRDefault="004541E6" w:rsidP="00B7015C">
            <w:pPr>
              <w:shd w:val="clear" w:color="auto" w:fill="FFFFFF"/>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1BF57E20"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S5</w:t>
            </w:r>
          </w:p>
        </w:tc>
        <w:tc>
          <w:tcPr>
            <w:tcW w:w="4394" w:type="dxa"/>
            <w:shd w:val="clear" w:color="auto" w:fill="auto"/>
            <w:noWrap/>
            <w:tcMar>
              <w:top w:w="0" w:type="dxa"/>
              <w:left w:w="108" w:type="dxa"/>
              <w:bottom w:w="0" w:type="dxa"/>
              <w:right w:w="108" w:type="dxa"/>
            </w:tcMar>
            <w:vAlign w:val="bottom"/>
          </w:tcPr>
          <w:p w14:paraId="33F45C8E" w14:textId="77777777" w:rsidR="004541E6" w:rsidRDefault="004541E6" w:rsidP="00B7015C">
            <w:pPr>
              <w:shd w:val="clear" w:color="auto" w:fill="FFFFFF"/>
            </w:pPr>
            <w:r>
              <w:rPr>
                <w:color w:val="000000"/>
              </w:rPr>
              <w:t>Benchmarking</w:t>
            </w:r>
          </w:p>
        </w:tc>
      </w:tr>
      <w:tr w:rsidR="004541E6" w14:paraId="6FF2D3CA" w14:textId="77777777" w:rsidTr="00B7015C">
        <w:trPr>
          <w:trHeight w:val="285"/>
        </w:trPr>
        <w:tc>
          <w:tcPr>
            <w:tcW w:w="3969" w:type="dxa"/>
            <w:shd w:val="clear" w:color="auto" w:fill="auto"/>
            <w:tcMar>
              <w:top w:w="0" w:type="dxa"/>
              <w:left w:w="108" w:type="dxa"/>
              <w:bottom w:w="0" w:type="dxa"/>
              <w:right w:w="108" w:type="dxa"/>
            </w:tcMar>
          </w:tcPr>
          <w:p w14:paraId="5C207810" w14:textId="77777777" w:rsidR="004541E6" w:rsidRDefault="004541E6" w:rsidP="00B7015C">
            <w:pPr>
              <w:shd w:val="clear" w:color="auto" w:fill="FFFFFF"/>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64AAF492"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S6</w:t>
            </w:r>
          </w:p>
        </w:tc>
        <w:tc>
          <w:tcPr>
            <w:tcW w:w="4394" w:type="dxa"/>
            <w:shd w:val="clear" w:color="auto" w:fill="auto"/>
            <w:noWrap/>
            <w:tcMar>
              <w:top w:w="0" w:type="dxa"/>
              <w:left w:w="108" w:type="dxa"/>
              <w:bottom w:w="0" w:type="dxa"/>
              <w:right w:w="108" w:type="dxa"/>
            </w:tcMar>
            <w:vAlign w:val="bottom"/>
          </w:tcPr>
          <w:p w14:paraId="0D75816C"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Business Continuity and Disaster Recovery</w:t>
            </w:r>
          </w:p>
        </w:tc>
      </w:tr>
      <w:tr w:rsidR="004541E6" w14:paraId="5F53571B" w14:textId="77777777" w:rsidTr="00B7015C">
        <w:trPr>
          <w:trHeight w:val="285"/>
        </w:trPr>
        <w:tc>
          <w:tcPr>
            <w:tcW w:w="3969" w:type="dxa"/>
            <w:shd w:val="clear" w:color="auto" w:fill="auto"/>
            <w:tcMar>
              <w:top w:w="0" w:type="dxa"/>
              <w:left w:w="108" w:type="dxa"/>
              <w:bottom w:w="0" w:type="dxa"/>
              <w:right w:w="108" w:type="dxa"/>
            </w:tcMar>
          </w:tcPr>
          <w:p w14:paraId="51B3D821" w14:textId="77777777" w:rsidR="004541E6" w:rsidRDefault="004541E6" w:rsidP="00B7015C">
            <w:pPr>
              <w:shd w:val="clear" w:color="auto" w:fill="FFFFFF"/>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7B774B9E"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S7</w:t>
            </w:r>
          </w:p>
        </w:tc>
        <w:tc>
          <w:tcPr>
            <w:tcW w:w="4394" w:type="dxa"/>
            <w:shd w:val="clear" w:color="auto" w:fill="auto"/>
            <w:noWrap/>
            <w:tcMar>
              <w:top w:w="0" w:type="dxa"/>
              <w:left w:w="108" w:type="dxa"/>
              <w:bottom w:w="0" w:type="dxa"/>
              <w:right w:w="108" w:type="dxa"/>
            </w:tcMar>
            <w:vAlign w:val="bottom"/>
          </w:tcPr>
          <w:p w14:paraId="2A9CE03D"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Continuous Improvement</w:t>
            </w:r>
          </w:p>
        </w:tc>
      </w:tr>
      <w:tr w:rsidR="004541E6" w14:paraId="5C68A6C0" w14:textId="77777777" w:rsidTr="00B7015C">
        <w:trPr>
          <w:trHeight w:val="285"/>
        </w:trPr>
        <w:tc>
          <w:tcPr>
            <w:tcW w:w="3969" w:type="dxa"/>
            <w:shd w:val="clear" w:color="auto" w:fill="auto"/>
            <w:tcMar>
              <w:top w:w="0" w:type="dxa"/>
              <w:left w:w="108" w:type="dxa"/>
              <w:bottom w:w="0" w:type="dxa"/>
              <w:right w:w="108" w:type="dxa"/>
            </w:tcMar>
          </w:tcPr>
          <w:p w14:paraId="1B418393" w14:textId="77777777" w:rsidR="004541E6" w:rsidRDefault="004541E6" w:rsidP="00B7015C">
            <w:pPr>
              <w:shd w:val="clear" w:color="auto" w:fill="FFFFFF"/>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3B614CEF"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S8</w:t>
            </w:r>
          </w:p>
        </w:tc>
        <w:tc>
          <w:tcPr>
            <w:tcW w:w="4394" w:type="dxa"/>
            <w:shd w:val="clear" w:color="auto" w:fill="auto"/>
            <w:noWrap/>
            <w:tcMar>
              <w:top w:w="0" w:type="dxa"/>
              <w:left w:w="108" w:type="dxa"/>
              <w:bottom w:w="0" w:type="dxa"/>
              <w:right w:w="108" w:type="dxa"/>
            </w:tcMar>
            <w:vAlign w:val="bottom"/>
          </w:tcPr>
          <w:p w14:paraId="1ED13EF3"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Guarantee</w:t>
            </w:r>
          </w:p>
        </w:tc>
      </w:tr>
      <w:tr w:rsidR="004541E6" w14:paraId="25664D07" w14:textId="77777777" w:rsidTr="00B7015C">
        <w:trPr>
          <w:trHeight w:val="285"/>
        </w:trPr>
        <w:tc>
          <w:tcPr>
            <w:tcW w:w="3969" w:type="dxa"/>
            <w:shd w:val="clear" w:color="auto" w:fill="auto"/>
            <w:tcMar>
              <w:top w:w="0" w:type="dxa"/>
              <w:left w:w="108" w:type="dxa"/>
              <w:bottom w:w="0" w:type="dxa"/>
              <w:right w:w="108" w:type="dxa"/>
            </w:tcMar>
          </w:tcPr>
          <w:p w14:paraId="35D1EF9D" w14:textId="77777777" w:rsidR="004541E6" w:rsidRDefault="004541E6" w:rsidP="00B7015C">
            <w:pPr>
              <w:shd w:val="clear" w:color="auto" w:fill="FFFFFF"/>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51E22809"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S9</w:t>
            </w:r>
          </w:p>
        </w:tc>
        <w:tc>
          <w:tcPr>
            <w:tcW w:w="4394" w:type="dxa"/>
            <w:shd w:val="clear" w:color="auto" w:fill="auto"/>
            <w:noWrap/>
            <w:tcMar>
              <w:top w:w="0" w:type="dxa"/>
              <w:left w:w="108" w:type="dxa"/>
              <w:bottom w:w="0" w:type="dxa"/>
              <w:right w:w="108" w:type="dxa"/>
            </w:tcMar>
            <w:vAlign w:val="bottom"/>
          </w:tcPr>
          <w:p w14:paraId="6C26BE7A"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MOD Terms</w:t>
            </w:r>
          </w:p>
        </w:tc>
      </w:tr>
      <w:tr w:rsidR="004541E6" w14:paraId="6274AC4C" w14:textId="77777777" w:rsidTr="00B7015C">
        <w:trPr>
          <w:trHeight w:val="285"/>
        </w:trPr>
        <w:tc>
          <w:tcPr>
            <w:tcW w:w="3969" w:type="dxa"/>
            <w:shd w:val="clear" w:color="auto" w:fill="auto"/>
            <w:tcMar>
              <w:top w:w="0" w:type="dxa"/>
              <w:left w:w="108" w:type="dxa"/>
              <w:bottom w:w="0" w:type="dxa"/>
              <w:right w:w="108" w:type="dxa"/>
            </w:tcMar>
          </w:tcPr>
          <w:p w14:paraId="60A5BF03" w14:textId="77777777" w:rsidR="004541E6" w:rsidRDefault="004541E6" w:rsidP="00B7015C">
            <w:pPr>
              <w:shd w:val="clear" w:color="auto" w:fill="FFFFFF"/>
              <w:rPr>
                <w:b/>
                <w:color w:val="000000"/>
              </w:rPr>
            </w:pPr>
          </w:p>
          <w:p w14:paraId="519DBC24" w14:textId="77777777" w:rsidR="004541E6" w:rsidRDefault="004541E6" w:rsidP="00B7015C">
            <w:pPr>
              <w:shd w:val="clear" w:color="auto" w:fill="FFFFFF"/>
            </w:pPr>
            <w:r>
              <w:rPr>
                <w:b/>
                <w:color w:val="000000"/>
              </w:rPr>
              <w:t>CLAUSES</w:t>
            </w:r>
          </w:p>
        </w:tc>
        <w:tc>
          <w:tcPr>
            <w:tcW w:w="709" w:type="dxa"/>
            <w:shd w:val="clear" w:color="auto" w:fill="auto"/>
            <w:tcMar>
              <w:top w:w="0" w:type="dxa"/>
              <w:left w:w="108" w:type="dxa"/>
              <w:bottom w:w="0" w:type="dxa"/>
              <w:right w:w="108" w:type="dxa"/>
            </w:tcMar>
            <w:vAlign w:val="bottom"/>
          </w:tcPr>
          <w:p w14:paraId="2B479A0E"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C2</w:t>
            </w:r>
          </w:p>
        </w:tc>
        <w:tc>
          <w:tcPr>
            <w:tcW w:w="4394" w:type="dxa"/>
            <w:shd w:val="clear" w:color="auto" w:fill="auto"/>
            <w:noWrap/>
            <w:tcMar>
              <w:top w:w="0" w:type="dxa"/>
              <w:left w:w="108" w:type="dxa"/>
              <w:bottom w:w="0" w:type="dxa"/>
              <w:right w:w="108" w:type="dxa"/>
            </w:tcMar>
            <w:vAlign w:val="bottom"/>
          </w:tcPr>
          <w:p w14:paraId="74EDD0EB" w14:textId="77777777" w:rsidR="004541E6" w:rsidRDefault="004541E6" w:rsidP="00B7015C">
            <w:pPr>
              <w:shd w:val="clear" w:color="auto" w:fill="FFFFFF"/>
              <w:rPr>
                <w:rFonts w:eastAsia="Times New Roman"/>
                <w:color w:val="000000"/>
                <w:lang w:eastAsia="en-GB"/>
              </w:rPr>
            </w:pPr>
            <w:r>
              <w:rPr>
                <w:rFonts w:eastAsia="Times New Roman"/>
                <w:color w:val="000000"/>
                <w:lang w:eastAsia="en-GB"/>
              </w:rPr>
              <w:t>Security Measures</w:t>
            </w:r>
          </w:p>
        </w:tc>
      </w:tr>
      <w:tr w:rsidR="004541E6" w14:paraId="1871789A" w14:textId="77777777" w:rsidTr="00B7015C">
        <w:trPr>
          <w:trHeight w:val="285"/>
        </w:trPr>
        <w:tc>
          <w:tcPr>
            <w:tcW w:w="3969" w:type="dxa"/>
            <w:shd w:val="clear" w:color="auto" w:fill="auto"/>
            <w:tcMar>
              <w:top w:w="0" w:type="dxa"/>
              <w:left w:w="108" w:type="dxa"/>
              <w:bottom w:w="0" w:type="dxa"/>
              <w:right w:w="108" w:type="dxa"/>
            </w:tcMar>
          </w:tcPr>
          <w:p w14:paraId="3102D33A" w14:textId="77777777" w:rsidR="004541E6" w:rsidRDefault="004541E6" w:rsidP="00B7015C">
            <w:pPr>
              <w:shd w:val="clear" w:color="auto" w:fill="FFFFFF"/>
              <w:rPr>
                <w:rFonts w:eastAsia="Times New Roman"/>
                <w:color w:val="000000"/>
                <w:lang w:eastAsia="en-GB"/>
              </w:rPr>
            </w:pPr>
          </w:p>
        </w:tc>
        <w:tc>
          <w:tcPr>
            <w:tcW w:w="709" w:type="dxa"/>
            <w:shd w:val="clear" w:color="auto" w:fill="auto"/>
            <w:noWrap/>
            <w:tcMar>
              <w:top w:w="0" w:type="dxa"/>
              <w:left w:w="108" w:type="dxa"/>
              <w:bottom w:w="0" w:type="dxa"/>
              <w:right w:w="108" w:type="dxa"/>
            </w:tcMar>
            <w:vAlign w:val="bottom"/>
          </w:tcPr>
          <w:p w14:paraId="546E15F6" w14:textId="77777777" w:rsidR="004541E6" w:rsidRDefault="004541E6" w:rsidP="00B7015C">
            <w:pPr>
              <w:shd w:val="clear" w:color="auto" w:fill="FFFFFF"/>
              <w:rPr>
                <w:rFonts w:eastAsia="Times New Roman"/>
                <w:color w:val="000000"/>
                <w:lang w:eastAsia="en-GB"/>
              </w:rPr>
            </w:pPr>
          </w:p>
        </w:tc>
        <w:tc>
          <w:tcPr>
            <w:tcW w:w="4394" w:type="dxa"/>
            <w:shd w:val="clear" w:color="auto" w:fill="auto"/>
            <w:noWrap/>
            <w:tcMar>
              <w:top w:w="0" w:type="dxa"/>
              <w:left w:w="108" w:type="dxa"/>
              <w:bottom w:w="0" w:type="dxa"/>
              <w:right w:w="108" w:type="dxa"/>
            </w:tcMar>
            <w:vAlign w:val="bottom"/>
          </w:tcPr>
          <w:p w14:paraId="1E4D598F" w14:textId="77777777" w:rsidR="004541E6" w:rsidRDefault="004541E6" w:rsidP="00B7015C">
            <w:pPr>
              <w:shd w:val="clear" w:color="auto" w:fill="FFFFFF"/>
              <w:rPr>
                <w:rFonts w:eastAsia="Times New Roman"/>
                <w:color w:val="000000"/>
                <w:lang w:eastAsia="en-GB"/>
              </w:rPr>
            </w:pPr>
          </w:p>
        </w:tc>
      </w:tr>
    </w:tbl>
    <w:p w14:paraId="542C6185" w14:textId="77777777" w:rsidR="004541E6" w:rsidRDefault="004541E6" w:rsidP="004541E6">
      <w:pPr>
        <w:shd w:val="clear" w:color="auto" w:fill="FFFFFF"/>
        <w:ind w:left="-851" w:firstLine="415"/>
        <w:jc w:val="center"/>
        <w:rPr>
          <w:rFonts w:cs="Calibri"/>
          <w:b/>
        </w:rPr>
      </w:pPr>
    </w:p>
    <w:p w14:paraId="45A60049" w14:textId="77777777" w:rsidR="004541E6" w:rsidRDefault="004541E6" w:rsidP="004541E6">
      <w:pPr>
        <w:shd w:val="clear" w:color="auto" w:fill="FFFFFF"/>
        <w:jc w:val="both"/>
        <w:rPr>
          <w:rFonts w:cs="Calibri"/>
          <w:color w:val="222222"/>
          <w:shd w:val="clear" w:color="auto" w:fill="FFFFFF"/>
        </w:rPr>
      </w:pPr>
      <w:r>
        <w:rPr>
          <w:rFonts w:cs="Calibri"/>
          <w:color w:val="222222"/>
          <w:shd w:val="clear" w:color="auto" w:fill="FFFFFF"/>
        </w:rPr>
        <w:t>Unless there is a clear adjustment to an existing provision of the Contract, additional Clauses incorporated into the Contract via the Order Form will have the effect of being inserted sequentially immediately after Clause 55. New definitions for Schedule 1 (Definitions) will have the effect of being inserted alphabetically into the table therein and associated schedules will have the effect of being inserted sequentially immediately after Schedule 10.</w:t>
      </w:r>
    </w:p>
    <w:p w14:paraId="0C65C99D" w14:textId="77777777" w:rsidR="004541E6" w:rsidRDefault="004541E6" w:rsidP="004541E6">
      <w:pPr>
        <w:shd w:val="clear" w:color="auto" w:fill="FFFFFF"/>
        <w:jc w:val="both"/>
        <w:rPr>
          <w:rFonts w:cs="Calibri"/>
          <w:color w:val="222222"/>
          <w:shd w:val="clear" w:color="auto" w:fill="FFFFFF"/>
        </w:rPr>
      </w:pPr>
    </w:p>
    <w:p w14:paraId="37F43E63" w14:textId="77777777" w:rsidR="004541E6" w:rsidRDefault="004541E6" w:rsidP="004541E6">
      <w:pPr>
        <w:pageBreakBefore/>
        <w:shd w:val="clear" w:color="auto" w:fill="FFFFFF"/>
        <w:rPr>
          <w:rFonts w:cs="Calibri"/>
          <w:color w:val="222222"/>
          <w:shd w:val="clear" w:color="auto" w:fill="FFFFFF"/>
        </w:rPr>
      </w:pPr>
    </w:p>
    <w:p w14:paraId="300A3834" w14:textId="77777777" w:rsidR="004541E6" w:rsidRDefault="004541E6" w:rsidP="004541E6">
      <w:pPr>
        <w:shd w:val="clear" w:color="auto" w:fill="FFFFFF"/>
        <w:jc w:val="center"/>
      </w:pPr>
      <w:r>
        <w:rPr>
          <w:b/>
          <w:color w:val="000000"/>
        </w:rPr>
        <w:t>ADDITIONAL CLAUSES AND SCHEDULES - SCHEDULES</w:t>
      </w:r>
    </w:p>
    <w:p w14:paraId="131AED5F" w14:textId="77777777" w:rsidR="004541E6" w:rsidRDefault="004541E6" w:rsidP="004541E6">
      <w:pPr>
        <w:shd w:val="clear" w:color="auto" w:fill="FFFFFF"/>
        <w:jc w:val="both"/>
        <w:rPr>
          <w:rFonts w:eastAsia="Times New Roman"/>
          <w:b/>
          <w:color w:val="000000"/>
          <w:lang w:eastAsia="en-GB"/>
        </w:rPr>
      </w:pPr>
      <w:r>
        <w:rPr>
          <w:rFonts w:eastAsia="Times New Roman"/>
          <w:b/>
          <w:color w:val="000000"/>
          <w:lang w:eastAsia="en-GB"/>
        </w:rPr>
        <w:t>S1          IMPLEMENTATION PLAN</w:t>
      </w:r>
    </w:p>
    <w:p w14:paraId="0B111E1F"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INTRODUCTION</w:t>
      </w:r>
    </w:p>
    <w:p w14:paraId="2ABD3F1D"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This Schedule S1 (Implementation Plan):</w:t>
      </w:r>
    </w:p>
    <w:p w14:paraId="392B09B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defines the process for the preparation and implementation of the Outline Implementation Plan and Detailed Implementation Plan; and</w:t>
      </w:r>
    </w:p>
    <w:p w14:paraId="431F69B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identifies the Milestones (and associated Deliverables) including the Milestones which trigger payment to the Supplier of the applicable Milestone Payments following the issue of the applicable Milestone Achievement Certificate.</w:t>
      </w:r>
    </w:p>
    <w:p w14:paraId="2727AE4F"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565" w:name="_Ref350286384"/>
      <w:r>
        <w:t>OUTLINE IMPLEMENTATION PLAN</w:t>
      </w:r>
      <w:bookmarkEnd w:id="565"/>
    </w:p>
    <w:p w14:paraId="3856C6D8"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The Outline Implementation Plan is set out in Attachment 3 (outline Implementation Plan) the Order Form. </w:t>
      </w:r>
    </w:p>
    <w:p w14:paraId="74172482"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All changes to the Outline Implementation Plan shall be subject to the Change Control Procedure provided that the Supplier shall not attempt to postpone any of the Milestones using the Change Control Procedure or otherwise (except in accordance with Clause 32 (Supplier Relief Due to Buyer Cause)).  </w:t>
      </w:r>
    </w:p>
    <w:p w14:paraId="36E0797A"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566" w:name="_Ref46063179"/>
      <w:r>
        <w:t>APPROVAL OF THE DETAILED IMPLEMENTATION PLAN</w:t>
      </w:r>
      <w:bookmarkEnd w:id="566"/>
    </w:p>
    <w:p w14:paraId="5CA106A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67" w:name="_Ref46062869"/>
      <w:r>
        <w:t>The Supplier shall submit a draft of the Detailed Implementation Plan to the Buyer for approval within twenty (20) Working Days of the Commencement Date.</w:t>
      </w:r>
      <w:bookmarkEnd w:id="567"/>
      <w:r>
        <w:t xml:space="preserve">  </w:t>
      </w:r>
    </w:p>
    <w:p w14:paraId="2889EE05"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ensure that the draft Detailed Implementation Plan:</w:t>
      </w:r>
    </w:p>
    <w:p w14:paraId="4E7D011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incorporates all of the Milestones and Milestone Dates set out in the Outline Implementation Plan;</w:t>
      </w:r>
    </w:p>
    <w:p w14:paraId="2CA0CAC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includes (as a minimum)</w:t>
      </w:r>
      <w:bookmarkStart w:id="568" w:name="_Ref47165142"/>
      <w:r>
        <w:t xml:space="preserve"> the Supplier's proposed timescales in respect of the following for each of the Milestones:</w:t>
      </w:r>
      <w:bookmarkEnd w:id="568"/>
    </w:p>
    <w:p w14:paraId="2F90A0FE" w14:textId="77777777" w:rsidR="004541E6" w:rsidRDefault="004541E6" w:rsidP="00BE2264">
      <w:pPr>
        <w:pStyle w:val="AddSchL4"/>
        <w:numPr>
          <w:ilvl w:val="3"/>
          <w:numId w:val="102"/>
        </w:numPr>
        <w:shd w:val="clear" w:color="auto" w:fill="FFFFFF"/>
        <w:suppressAutoHyphens/>
        <w:adjustRightInd/>
        <w:outlineLvl w:val="9"/>
      </w:pPr>
      <w:r>
        <w:t>the completion of each design document;</w:t>
      </w:r>
    </w:p>
    <w:p w14:paraId="5A7D028B" w14:textId="77777777" w:rsidR="004541E6" w:rsidRDefault="004541E6" w:rsidP="00BE2264">
      <w:pPr>
        <w:pStyle w:val="AddSchL4"/>
        <w:numPr>
          <w:ilvl w:val="3"/>
          <w:numId w:val="102"/>
        </w:numPr>
        <w:shd w:val="clear" w:color="auto" w:fill="FFFFFF"/>
        <w:suppressAutoHyphens/>
        <w:adjustRightInd/>
        <w:outlineLvl w:val="9"/>
      </w:pPr>
      <w:r>
        <w:t>the completion of the build phase;</w:t>
      </w:r>
    </w:p>
    <w:p w14:paraId="08D77946" w14:textId="77777777" w:rsidR="004541E6" w:rsidRDefault="004541E6" w:rsidP="00BE2264">
      <w:pPr>
        <w:pStyle w:val="AddSchL4"/>
        <w:numPr>
          <w:ilvl w:val="3"/>
          <w:numId w:val="102"/>
        </w:numPr>
        <w:shd w:val="clear" w:color="auto" w:fill="FFFFFF"/>
        <w:suppressAutoHyphens/>
        <w:adjustRightInd/>
        <w:outlineLvl w:val="9"/>
      </w:pPr>
      <w:r>
        <w:t>the completion of any Testing to be undertaken in accordance with Schedule S2 (Testing Procedures); and</w:t>
      </w:r>
    </w:p>
    <w:p w14:paraId="4D541FB0" w14:textId="77777777" w:rsidR="004541E6" w:rsidRDefault="004541E6" w:rsidP="00BE2264">
      <w:pPr>
        <w:pStyle w:val="AddSchL4"/>
        <w:numPr>
          <w:ilvl w:val="3"/>
          <w:numId w:val="102"/>
        </w:numPr>
        <w:shd w:val="clear" w:color="auto" w:fill="FFFFFF"/>
        <w:suppressAutoHyphens/>
        <w:adjustRightInd/>
        <w:outlineLvl w:val="9"/>
      </w:pPr>
      <w:r>
        <w:t>training and roll-out activities;</w:t>
      </w:r>
    </w:p>
    <w:p w14:paraId="2F5071B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569" w:name="_Ref29018844"/>
      <w:r>
        <w:t>clearly outlines all the steps required to implement the Milestones to be achieved in the next 15 months (or such other period agreed between the Parties), together with a high level plan for the rest of the programme;</w:t>
      </w:r>
    </w:p>
    <w:p w14:paraId="3C26431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clearly outlines the required roles and responsibilities of both Parties, including staffing requirements; and</w:t>
      </w:r>
    </w:p>
    <w:p w14:paraId="22E9384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is produced using a software tool as specified, or agreed by the Buyer. </w:t>
      </w:r>
    </w:p>
    <w:p w14:paraId="6821C57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70" w:name="_Ref42497569"/>
      <w:r>
        <w:t>Prior to the submission of the draft Detailed Implementation Plan to the Buyer in accordance with Paragraph </w:t>
      </w:r>
      <w:r>
        <w:fldChar w:fldCharType="begin"/>
      </w:r>
      <w:r>
        <w:instrText xml:space="preserve"> REF _Ref46062869 </w:instrText>
      </w:r>
      <w:r>
        <w:fldChar w:fldCharType="separate"/>
      </w:r>
      <w:r>
        <w:t>The Supplier shall submit a draft of the Detailed Implementation Plan to the Buyer for approval within twenty (20) Working Days of the Commencement Date.</w:t>
      </w:r>
      <w:r>
        <w:fldChar w:fldCharType="end"/>
      </w:r>
      <w:r>
        <w:t>, the Buyer shall have the right:</w:t>
      </w:r>
    </w:p>
    <w:p w14:paraId="72A1BB8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to review any documentation produced by the Supplier in relation to the development of the Detailed Implementation Plan, including:</w:t>
      </w:r>
    </w:p>
    <w:p w14:paraId="41A4EF15" w14:textId="77777777" w:rsidR="004541E6" w:rsidRDefault="004541E6" w:rsidP="00BE2264">
      <w:pPr>
        <w:pStyle w:val="AddSchL4"/>
        <w:numPr>
          <w:ilvl w:val="3"/>
          <w:numId w:val="106"/>
        </w:numPr>
        <w:shd w:val="clear" w:color="auto" w:fill="FFFFFF"/>
        <w:tabs>
          <w:tab w:val="left" w:pos="3119"/>
        </w:tabs>
        <w:suppressAutoHyphens/>
        <w:adjustRightInd/>
        <w:ind w:left="3119"/>
        <w:outlineLvl w:val="9"/>
      </w:pPr>
      <w:r>
        <w:t>details of the Supplier's intended approach to the Detailed Implementation Plan and its development;</w:t>
      </w:r>
    </w:p>
    <w:p w14:paraId="6F74D0F7" w14:textId="77777777" w:rsidR="004541E6" w:rsidRDefault="004541E6" w:rsidP="00BE2264">
      <w:pPr>
        <w:pStyle w:val="AddSchL4"/>
        <w:numPr>
          <w:ilvl w:val="3"/>
          <w:numId w:val="102"/>
        </w:numPr>
        <w:shd w:val="clear" w:color="auto" w:fill="FFFFFF"/>
        <w:tabs>
          <w:tab w:val="left" w:pos="3119"/>
        </w:tabs>
        <w:suppressAutoHyphens/>
        <w:adjustRightInd/>
        <w:ind w:left="3119"/>
        <w:outlineLvl w:val="9"/>
      </w:pPr>
      <w:r>
        <w:t>copies of any drafts of the Detailed Implementation Plan produced by the Supplier; and</w:t>
      </w:r>
    </w:p>
    <w:p w14:paraId="6F8199D9" w14:textId="77777777" w:rsidR="004541E6" w:rsidRDefault="004541E6" w:rsidP="00BE2264">
      <w:pPr>
        <w:pStyle w:val="AddSchL4"/>
        <w:numPr>
          <w:ilvl w:val="3"/>
          <w:numId w:val="102"/>
        </w:numPr>
        <w:shd w:val="clear" w:color="auto" w:fill="FFFFFF"/>
        <w:tabs>
          <w:tab w:val="left" w:pos="3119"/>
        </w:tabs>
        <w:suppressAutoHyphens/>
        <w:adjustRightInd/>
        <w:ind w:left="3119"/>
        <w:outlineLvl w:val="9"/>
      </w:pPr>
      <w:r>
        <w:t xml:space="preserve">any other work in progress in relation to the Detailed Implementation Plan; and </w:t>
      </w:r>
    </w:p>
    <w:p w14:paraId="59F81F6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to require the Supplier to include any reasonable changes or provisions in the Detailed Implementation Plan.</w:t>
      </w:r>
    </w:p>
    <w:p w14:paraId="1EDA93B5"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71" w:name="_Ref138744800"/>
      <w:bookmarkStart w:id="572" w:name="_Ref46063034"/>
      <w:r>
        <w:t xml:space="preserve">Following receipt of the draft Detailed Implementation Plan from the Supplier, </w:t>
      </w:r>
      <w:bookmarkEnd w:id="571"/>
      <w:r>
        <w:t>the Buyer shall:</w:t>
      </w:r>
      <w:bookmarkEnd w:id="572"/>
    </w:p>
    <w:p w14:paraId="42614AF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review and comment on the draft Detailed Implementation Plan as soon as reasonably practicable; and</w:t>
      </w:r>
    </w:p>
    <w:p w14:paraId="2984BE44"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notify the Supplier in writing that it approves or rejects the draft Detailed Implementation Plan no later than twenty (20) Working Days after the date on which the draft Detailed Implementation Plan is first delivered to the Buyer.</w:t>
      </w:r>
      <w:bookmarkStart w:id="573" w:name="a410835"/>
      <w:bookmarkEnd w:id="573"/>
      <w:r>
        <w:t xml:space="preserve"> </w:t>
      </w:r>
    </w:p>
    <w:p w14:paraId="648411D0"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74" w:name="_Ref46063041"/>
      <w:r>
        <w:t>If the Buyer rejects the draft Detailed Implementation Plan:</w:t>
      </w:r>
      <w:bookmarkEnd w:id="574"/>
    </w:p>
    <w:p w14:paraId="39AC53F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Buyer shall inform the Supplier in writing of its reasons for its rejection; and</w:t>
      </w:r>
    </w:p>
    <w:p w14:paraId="231E312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Supplier shall then revise the draft Detailed Implementation Plan (taking reasonable account of the Buyer's comments) and shall re-submit a revised draft Detailed Implementation Plan to the Buyer for the Buyer's approval within twenty (20) Working Days of the date of the Buyer's notice of rejection. The provisions of Paragraph </w:t>
      </w:r>
      <w:r w:rsidR="00711C07">
        <w:fldChar w:fldCharType="begin"/>
      </w:r>
      <w:r w:rsidR="00711C07">
        <w:instrText xml:space="preserve"> REF _Ref46063034 </w:instrText>
      </w:r>
      <w:r w:rsidR="00711C07">
        <w:fldChar w:fldCharType="separate"/>
      </w:r>
      <w:r>
        <w:t>Following receipt of the draft Detailed Implementation Plan from the Supplier, the Buyer shall:</w:t>
      </w:r>
      <w:r w:rsidR="00711C07">
        <w:fldChar w:fldCharType="end"/>
      </w:r>
      <w:r>
        <w:t xml:space="preserve"> and this </w:t>
      </w:r>
      <w:r>
        <w:rPr>
          <w:iCs/>
        </w:rPr>
        <w:t>Paragraph</w:t>
      </w:r>
      <w:r>
        <w:t xml:space="preserve"> </w:t>
      </w:r>
      <w:r w:rsidR="00711C07">
        <w:fldChar w:fldCharType="begin"/>
      </w:r>
      <w:r w:rsidR="00711C07">
        <w:instrText xml:space="preserve"> REF _Ref46063041 </w:instrText>
      </w:r>
      <w:r w:rsidR="00711C07">
        <w:fldChar w:fldCharType="separate"/>
      </w:r>
      <w:r>
        <w:t>If the Buyer rejects the draft Detailed Implementation Plan:</w:t>
      </w:r>
      <w:r w:rsidR="00711C07">
        <w:fldChar w:fldCharType="end"/>
      </w:r>
      <w:r>
        <w:t xml:space="preserve"> shall apply again to any resubmitted draft Detailed Implementation Plan, provided that either Party may refer any disputed matters for resolution by the Dispute Resolution Procedure at any time.</w:t>
      </w:r>
    </w:p>
    <w:p w14:paraId="585079C3"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If the Buyer approves the draft Detailed I</w:t>
      </w:r>
      <w:r>
        <w:rPr>
          <w:iCs/>
        </w:rPr>
        <w:t>mplementa</w:t>
      </w:r>
      <w:r>
        <w:t>tion Plan, it shall replace the Outline Implementation Plan from the date of the Buyer’s notice of approval.</w:t>
      </w:r>
    </w:p>
    <w:p w14:paraId="225C0A74"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575" w:name="_Ref47165187"/>
      <w:bookmarkEnd w:id="569"/>
      <w:bookmarkEnd w:id="570"/>
      <w:r>
        <w:t>UPDATES TO AND MAINTENANCE OF THE DETAILED IMPLEMENTATION PLAN</w:t>
      </w:r>
    </w:p>
    <w:p w14:paraId="4009CB1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Following the approval of the Detailed Implementation Plan by the Buyer:</w:t>
      </w:r>
    </w:p>
    <w:p w14:paraId="52C1587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576" w:name="_Ref46063121"/>
      <w:r>
        <w:t>the Supplier shall submit a revised Detailed Implementation Plan to the Buyer every three (3) months starting three (3) months from the Commencement Date;</w:t>
      </w:r>
      <w:bookmarkEnd w:id="576"/>
      <w:r>
        <w:t xml:space="preserve"> </w:t>
      </w:r>
    </w:p>
    <w:p w14:paraId="5E6AE98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without prejudice to Paragraph </w:t>
      </w:r>
      <w:r w:rsidR="00711C07">
        <w:fldChar w:fldCharType="begin"/>
      </w:r>
      <w:r w:rsidR="00711C07">
        <w:instrText xml:space="preserve"> REF _Ref46063121 </w:instrText>
      </w:r>
      <w:r w:rsidR="00711C07">
        <w:fldChar w:fldCharType="separate"/>
      </w:r>
      <w:r>
        <w:t>the Supplier shall submit a revised Detailed Implementation Plan to the Buyer every three (3) months starting three (3) months from the Commencement Date;</w:t>
      </w:r>
      <w:r w:rsidR="00711C07">
        <w:fldChar w:fldCharType="end"/>
      </w:r>
      <w:r>
        <w:t xml:space="preserve">, the Buyer shall be entitled to request a revised Detailed Implementation Plan at any time by giving written notice to the Supplier and the Supplier shall submit a draft revised Detailed Implementation Plan to the Buyer within twenty (20) Working Days of receiving such a request from the Buyer (or such longer period as the Parties may agree provided that any failure to agree such longer period shall be referred to the Dispute Resolution Procedure); </w:t>
      </w:r>
    </w:p>
    <w:p w14:paraId="468CB66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any revised Detailed Implementation Plan shall (subject to Paragraph </w:t>
      </w:r>
      <w:r w:rsidR="00711C07">
        <w:fldChar w:fldCharType="begin"/>
      </w:r>
      <w:r w:rsidR="00711C07">
        <w:instrText xml:space="preserve"> REF _Ref46063170 </w:instrText>
      </w:r>
      <w:r w:rsidR="00711C07">
        <w:fldChar w:fldCharType="separate"/>
      </w:r>
      <w:r>
        <w:t>Save for any amendments which are of a type identified and notified by the Buyer (at the Buyer's discretion) to the Supplier in writing as not requiring approval, any material amendments to the Detailed Implementation Plan shall be subject to the Change Control Procedure provided that:</w:t>
      </w:r>
      <w:r w:rsidR="00711C07">
        <w:fldChar w:fldCharType="end"/>
      </w:r>
      <w:r>
        <w:t>) be submitted by the Supplier for approval in accordance with the procedure set out in Paragraph </w:t>
      </w:r>
      <w:r w:rsidR="00711C07">
        <w:fldChar w:fldCharType="begin"/>
      </w:r>
      <w:r w:rsidR="00711C07">
        <w:instrText xml:space="preserve"> REF _Ref46063179 </w:instrText>
      </w:r>
      <w:r w:rsidR="00711C07">
        <w:fldChar w:fldCharType="separate"/>
      </w:r>
      <w:r>
        <w:t>APPROVAL OF THE DETAILED IMPLEMENTATION PLAN</w:t>
      </w:r>
      <w:r w:rsidR="00711C07">
        <w:fldChar w:fldCharType="end"/>
      </w:r>
      <w:r>
        <w:t>; and</w:t>
      </w:r>
    </w:p>
    <w:p w14:paraId="1F3E84A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Supplier’s performance against the Implementation Plan shall be monitored at meetings of the Service Management Board (as defined in Part B of Schedule 7 (Governance) where used) or any such service management board established under Part A of Schedule 7 (Governance) where used.  In preparation for such meetings, the current Detailed Implementation Plan shall be provided by the Supplier to the Buyer not less than five (5) Working Days in advance of such meeting. </w:t>
      </w:r>
    </w:p>
    <w:p w14:paraId="3C72EDF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77" w:name="_Ref46063170"/>
      <w:r>
        <w:t>Save for any amendments which are of a type identified and notified by the Buyer (at the Buyer's discretion) to the Supplier in writing as not requiring approval, any material amendments to the Detailed Implementation Plan shall be subject to the Change Control Procedure provided that:</w:t>
      </w:r>
      <w:bookmarkEnd w:id="577"/>
    </w:p>
    <w:p w14:paraId="201F7ED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any amendments to elements of the Detailed Implementation Plan which are based on the contents of the Outline Implementation Plan shall be deemed to be material amendments; and</w:t>
      </w:r>
    </w:p>
    <w:p w14:paraId="73519F5F"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in no circumstances shall the Supplier be entitled to alter or request an alteration to any Milestone Date except in accordance with Clause 32 (Supplier Relief Due to Buyer Cause). </w:t>
      </w:r>
    </w:p>
    <w:p w14:paraId="1D5BF23B"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Any proposed amendments to the Detailed Implementation Plan shall not come into force until they have been approved in writing by the Buyer. </w:t>
      </w:r>
      <w:bookmarkEnd w:id="575"/>
    </w:p>
    <w:p w14:paraId="6B687881"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GOVERNMENT REVIEWS</w:t>
      </w:r>
    </w:p>
    <w:p w14:paraId="21E3DA1C" w14:textId="77777777" w:rsidR="004541E6" w:rsidRDefault="004541E6" w:rsidP="004541E6">
      <w:pPr>
        <w:pStyle w:val="Heading3"/>
        <w:shd w:val="clear" w:color="auto" w:fill="FFFFFF"/>
        <w:tabs>
          <w:tab w:val="left" w:pos="0"/>
        </w:tabs>
        <w:ind w:left="709"/>
        <w:rPr>
          <w:rFonts w:cs="Calibri"/>
          <w:szCs w:val="24"/>
        </w:rPr>
      </w:pPr>
      <w:r>
        <w:rPr>
          <w:rFonts w:cs="Calibri"/>
          <w:szCs w:val="24"/>
        </w:rPr>
        <w:t xml:space="preserve">The Supplier acknowledges that the Services may be subject to Government review at key stages of the project. The Supplier shall cooperate with any bodies undertaking such review and shall allow for such reasonable assistance as may be required for this purpose within the Charges. </w:t>
      </w:r>
    </w:p>
    <w:p w14:paraId="3D3337B8" w14:textId="77777777" w:rsidR="004541E6" w:rsidRDefault="004541E6" w:rsidP="004541E6">
      <w:pPr>
        <w:pageBreakBefore/>
        <w:shd w:val="clear" w:color="auto" w:fill="FFFFFF"/>
        <w:jc w:val="both"/>
      </w:pPr>
      <w:r>
        <w:rPr>
          <w:rFonts w:eastAsia="Times New Roman" w:cs="Calibri"/>
          <w:b/>
          <w:color w:val="000000"/>
          <w:lang w:eastAsia="en-GB"/>
        </w:rPr>
        <w:t xml:space="preserve">S2          </w:t>
      </w:r>
      <w:r>
        <w:rPr>
          <w:b/>
          <w:bCs/>
        </w:rPr>
        <w:t>TESTING PROCEDURES</w:t>
      </w:r>
    </w:p>
    <w:p w14:paraId="70ED559F" w14:textId="77777777" w:rsidR="004541E6" w:rsidRDefault="004541E6" w:rsidP="00BE2264">
      <w:pPr>
        <w:pStyle w:val="ScheduleL1"/>
        <w:numPr>
          <w:ilvl w:val="0"/>
          <w:numId w:val="107"/>
        </w:numPr>
        <w:shd w:val="clear" w:color="auto" w:fill="FFFFFF"/>
        <w:suppressAutoHyphens/>
        <w:autoSpaceDN w:val="0"/>
        <w:adjustRightInd/>
        <w:textAlignment w:val="baseline"/>
        <w:outlineLvl w:val="9"/>
      </w:pPr>
      <w:r>
        <w:t xml:space="preserve">DEFINITIONS </w:t>
      </w:r>
    </w:p>
    <w:p w14:paraId="5BFAB56A" w14:textId="77777777" w:rsidR="004541E6" w:rsidRDefault="004541E6" w:rsidP="004541E6">
      <w:pPr>
        <w:shd w:val="clear" w:color="auto" w:fill="FFFFFF"/>
        <w:jc w:val="both"/>
        <w:rPr>
          <w:rFonts w:cs="Calibri"/>
        </w:rPr>
      </w:pPr>
      <w:r>
        <w:rPr>
          <w:rFonts w:cs="Calibri"/>
        </w:rPr>
        <w:tab/>
        <w:t>In this Schedule S2 (Testing Procedures), the following definitions shall apply:</w:t>
      </w:r>
    </w:p>
    <w:tbl>
      <w:tblPr>
        <w:tblW w:w="7931" w:type="dxa"/>
        <w:tblInd w:w="768" w:type="dxa"/>
        <w:tblCellMar>
          <w:left w:w="10" w:type="dxa"/>
          <w:right w:w="10" w:type="dxa"/>
        </w:tblCellMar>
        <w:tblLook w:val="04A0" w:firstRow="1" w:lastRow="0" w:firstColumn="1" w:lastColumn="0" w:noHBand="0" w:noVBand="1"/>
      </w:tblPr>
      <w:tblGrid>
        <w:gridCol w:w="2564"/>
        <w:gridCol w:w="5367"/>
      </w:tblGrid>
      <w:tr w:rsidR="004541E6" w14:paraId="3D190788" w14:textId="77777777" w:rsidTr="00B7015C">
        <w:tc>
          <w:tcPr>
            <w:tcW w:w="2564" w:type="dxa"/>
            <w:shd w:val="clear" w:color="auto" w:fill="auto"/>
            <w:tcMar>
              <w:top w:w="0" w:type="dxa"/>
              <w:left w:w="108" w:type="dxa"/>
              <w:bottom w:w="0" w:type="dxa"/>
              <w:right w:w="108" w:type="dxa"/>
            </w:tcMar>
          </w:tcPr>
          <w:p w14:paraId="3C0E78B4" w14:textId="77777777" w:rsidR="004541E6" w:rsidRDefault="004541E6" w:rsidP="00B7015C">
            <w:pPr>
              <w:pStyle w:val="MarginText"/>
              <w:shd w:val="clear" w:color="auto" w:fill="FFFFFF"/>
              <w:spacing w:before="120"/>
              <w:ind w:left="0"/>
              <w:rPr>
                <w:rFonts w:cs="Calibri"/>
                <w:b/>
              </w:rPr>
            </w:pPr>
            <w:r>
              <w:rPr>
                <w:rFonts w:cs="Calibri"/>
                <w:b/>
              </w:rPr>
              <w:t>“Component”</w:t>
            </w:r>
          </w:p>
        </w:tc>
        <w:tc>
          <w:tcPr>
            <w:tcW w:w="5367" w:type="dxa"/>
            <w:shd w:val="clear" w:color="auto" w:fill="auto"/>
            <w:tcMar>
              <w:top w:w="0" w:type="dxa"/>
              <w:left w:w="108" w:type="dxa"/>
              <w:bottom w:w="0" w:type="dxa"/>
              <w:right w:w="108" w:type="dxa"/>
            </w:tcMar>
          </w:tcPr>
          <w:p w14:paraId="12395906" w14:textId="77777777" w:rsidR="004541E6" w:rsidRDefault="004541E6" w:rsidP="00B7015C">
            <w:pPr>
              <w:pStyle w:val="MarginText"/>
              <w:shd w:val="clear" w:color="auto" w:fill="FFFFFF"/>
              <w:spacing w:before="120"/>
              <w:ind w:left="0"/>
              <w:rPr>
                <w:rFonts w:cs="Calibri"/>
              </w:rPr>
            </w:pPr>
            <w:r>
              <w:rPr>
                <w:rFonts w:cs="Calibri"/>
              </w:rPr>
              <w:t>any constituent parts of the infrastructure for a Service, hardware or Software;</w:t>
            </w:r>
          </w:p>
        </w:tc>
      </w:tr>
      <w:tr w:rsidR="004541E6" w14:paraId="5D8D2833" w14:textId="77777777" w:rsidTr="00B7015C">
        <w:tc>
          <w:tcPr>
            <w:tcW w:w="2564" w:type="dxa"/>
            <w:shd w:val="clear" w:color="auto" w:fill="auto"/>
            <w:tcMar>
              <w:top w:w="0" w:type="dxa"/>
              <w:left w:w="108" w:type="dxa"/>
              <w:bottom w:w="0" w:type="dxa"/>
              <w:right w:w="108" w:type="dxa"/>
            </w:tcMar>
          </w:tcPr>
          <w:p w14:paraId="0442C9C5" w14:textId="77777777" w:rsidR="004541E6" w:rsidRDefault="004541E6" w:rsidP="00B7015C">
            <w:pPr>
              <w:pStyle w:val="MarginText"/>
              <w:shd w:val="clear" w:color="auto" w:fill="FFFFFF"/>
              <w:spacing w:before="120"/>
              <w:ind w:left="0"/>
            </w:pPr>
            <w:r>
              <w:rPr>
                <w:rFonts w:cs="Calibri"/>
                <w:b/>
              </w:rPr>
              <w:t>“Material Test Issue”</w:t>
            </w:r>
          </w:p>
        </w:tc>
        <w:tc>
          <w:tcPr>
            <w:tcW w:w="5367" w:type="dxa"/>
            <w:shd w:val="clear" w:color="auto" w:fill="auto"/>
            <w:tcMar>
              <w:top w:w="0" w:type="dxa"/>
              <w:left w:w="108" w:type="dxa"/>
              <w:bottom w:w="0" w:type="dxa"/>
              <w:right w:w="108" w:type="dxa"/>
            </w:tcMar>
          </w:tcPr>
          <w:p w14:paraId="11434A7C" w14:textId="77777777" w:rsidR="004541E6" w:rsidRDefault="004541E6" w:rsidP="00B7015C">
            <w:pPr>
              <w:pStyle w:val="MarginText"/>
              <w:shd w:val="clear" w:color="auto" w:fill="FFFFFF"/>
              <w:spacing w:before="120"/>
              <w:ind w:left="0"/>
              <w:rPr>
                <w:rFonts w:cs="Calibri"/>
              </w:rPr>
            </w:pPr>
            <w:r>
              <w:rPr>
                <w:rFonts w:cs="Calibri"/>
              </w:rPr>
              <w:t>a Test Issue of Severity Level 1 or Severity Level 2;</w:t>
            </w:r>
          </w:p>
        </w:tc>
      </w:tr>
      <w:tr w:rsidR="004541E6" w14:paraId="615C09EE" w14:textId="77777777" w:rsidTr="00B7015C">
        <w:tc>
          <w:tcPr>
            <w:tcW w:w="2564" w:type="dxa"/>
            <w:shd w:val="clear" w:color="auto" w:fill="auto"/>
            <w:tcMar>
              <w:top w:w="0" w:type="dxa"/>
              <w:left w:w="108" w:type="dxa"/>
              <w:bottom w:w="0" w:type="dxa"/>
              <w:right w:w="108" w:type="dxa"/>
            </w:tcMar>
          </w:tcPr>
          <w:p w14:paraId="0B4C0C5D" w14:textId="77777777" w:rsidR="004541E6" w:rsidRDefault="004541E6" w:rsidP="00B7015C">
            <w:pPr>
              <w:pStyle w:val="MarginText"/>
              <w:shd w:val="clear" w:color="auto" w:fill="FFFFFF"/>
              <w:spacing w:before="120"/>
              <w:ind w:left="0"/>
              <w:rPr>
                <w:rFonts w:cs="Calibri"/>
                <w:b/>
              </w:rPr>
            </w:pPr>
            <w:r>
              <w:rPr>
                <w:rFonts w:cs="Calibri"/>
                <w:b/>
              </w:rPr>
              <w:t>“Severity Level”</w:t>
            </w:r>
          </w:p>
        </w:tc>
        <w:tc>
          <w:tcPr>
            <w:tcW w:w="5367" w:type="dxa"/>
            <w:shd w:val="clear" w:color="auto" w:fill="auto"/>
            <w:tcMar>
              <w:top w:w="0" w:type="dxa"/>
              <w:left w:w="108" w:type="dxa"/>
              <w:bottom w:w="0" w:type="dxa"/>
              <w:right w:w="108" w:type="dxa"/>
            </w:tcMar>
          </w:tcPr>
          <w:p w14:paraId="7F830B78" w14:textId="77777777" w:rsidR="004541E6" w:rsidRDefault="004541E6" w:rsidP="00B7015C">
            <w:pPr>
              <w:pStyle w:val="MarginText"/>
              <w:shd w:val="clear" w:color="auto" w:fill="FFFFFF"/>
              <w:spacing w:before="120"/>
              <w:ind w:left="0"/>
              <w:rPr>
                <w:rFonts w:cs="Calibri"/>
              </w:rPr>
            </w:pPr>
            <w:r>
              <w:rPr>
                <w:rFonts w:cs="Calibri"/>
              </w:rPr>
              <w:t>the level of severity of a Test Issue, the criteria for which are described in Annex 1;</w:t>
            </w:r>
          </w:p>
        </w:tc>
      </w:tr>
      <w:tr w:rsidR="004541E6" w14:paraId="678A346F" w14:textId="77777777" w:rsidTr="00B7015C">
        <w:tc>
          <w:tcPr>
            <w:tcW w:w="2564" w:type="dxa"/>
            <w:shd w:val="clear" w:color="auto" w:fill="auto"/>
            <w:tcMar>
              <w:top w:w="0" w:type="dxa"/>
              <w:left w:w="108" w:type="dxa"/>
              <w:bottom w:w="0" w:type="dxa"/>
              <w:right w:w="108" w:type="dxa"/>
            </w:tcMar>
          </w:tcPr>
          <w:p w14:paraId="22F5DBBC" w14:textId="77777777" w:rsidR="004541E6" w:rsidRDefault="004541E6" w:rsidP="00B7015C">
            <w:pPr>
              <w:pStyle w:val="MarginText"/>
              <w:shd w:val="clear" w:color="auto" w:fill="FFFFFF"/>
              <w:spacing w:before="120"/>
              <w:ind w:left="0"/>
              <w:rPr>
                <w:rFonts w:cs="Calibri"/>
                <w:b/>
                <w:bCs/>
              </w:rPr>
            </w:pPr>
            <w:r>
              <w:rPr>
                <w:rFonts w:cs="Calibri"/>
                <w:b/>
                <w:bCs/>
              </w:rPr>
              <w:t>“Test Certificate”</w:t>
            </w:r>
          </w:p>
        </w:tc>
        <w:tc>
          <w:tcPr>
            <w:tcW w:w="5367" w:type="dxa"/>
            <w:shd w:val="clear" w:color="auto" w:fill="auto"/>
            <w:tcMar>
              <w:top w:w="0" w:type="dxa"/>
              <w:left w:w="108" w:type="dxa"/>
              <w:bottom w:w="0" w:type="dxa"/>
              <w:right w:w="108" w:type="dxa"/>
            </w:tcMar>
          </w:tcPr>
          <w:p w14:paraId="4CFB80D4" w14:textId="77777777" w:rsidR="004541E6" w:rsidRDefault="004541E6" w:rsidP="00B7015C">
            <w:pPr>
              <w:pStyle w:val="MarginText"/>
              <w:shd w:val="clear" w:color="auto" w:fill="FFFFFF"/>
              <w:spacing w:before="120"/>
              <w:ind w:left="0"/>
            </w:pPr>
            <w:r>
              <w:rPr>
                <w:rFonts w:cs="Calibri"/>
              </w:rPr>
              <w:t>a certificate materially in the form of the document contained in Annex 2 issued by the Buyer when a Deliverable has satisfied its relevant Test Success Criteria;</w:t>
            </w:r>
          </w:p>
        </w:tc>
      </w:tr>
      <w:tr w:rsidR="004541E6" w14:paraId="2C562847" w14:textId="77777777" w:rsidTr="00B7015C">
        <w:tc>
          <w:tcPr>
            <w:tcW w:w="2564" w:type="dxa"/>
            <w:shd w:val="clear" w:color="auto" w:fill="auto"/>
            <w:tcMar>
              <w:top w:w="0" w:type="dxa"/>
              <w:left w:w="108" w:type="dxa"/>
              <w:bottom w:w="0" w:type="dxa"/>
              <w:right w:w="108" w:type="dxa"/>
            </w:tcMar>
          </w:tcPr>
          <w:p w14:paraId="3C0A63FC" w14:textId="77777777" w:rsidR="004541E6" w:rsidRDefault="004541E6" w:rsidP="00B7015C">
            <w:pPr>
              <w:pStyle w:val="MarginText"/>
              <w:shd w:val="clear" w:color="auto" w:fill="FFFFFF"/>
              <w:spacing w:before="120"/>
              <w:ind w:left="0"/>
            </w:pPr>
            <w:r>
              <w:rPr>
                <w:rFonts w:cs="Calibri"/>
                <w:b/>
                <w:spacing w:val="-2"/>
              </w:rPr>
              <w:t>“Test Issue”</w:t>
            </w:r>
          </w:p>
        </w:tc>
        <w:tc>
          <w:tcPr>
            <w:tcW w:w="5367" w:type="dxa"/>
            <w:shd w:val="clear" w:color="auto" w:fill="auto"/>
            <w:tcMar>
              <w:top w:w="0" w:type="dxa"/>
              <w:left w:w="108" w:type="dxa"/>
              <w:bottom w:w="0" w:type="dxa"/>
              <w:right w:w="108" w:type="dxa"/>
            </w:tcMar>
          </w:tcPr>
          <w:p w14:paraId="75AA9655" w14:textId="77777777" w:rsidR="004541E6" w:rsidRDefault="004541E6" w:rsidP="00B7015C">
            <w:pPr>
              <w:pStyle w:val="MarginText"/>
              <w:shd w:val="clear" w:color="auto" w:fill="FFFFFF"/>
              <w:spacing w:before="120"/>
              <w:ind w:left="0"/>
            </w:pPr>
            <w:r>
              <w:rPr>
                <w:rFonts w:cs="Calibri"/>
                <w:spacing w:val="-2"/>
              </w:rPr>
              <w:t>any variance or non-conformity of a Deliverable from its requirements (such requirements being set out in the relevant Test Success Criteria);</w:t>
            </w:r>
          </w:p>
        </w:tc>
      </w:tr>
      <w:tr w:rsidR="004541E6" w14:paraId="0481281F" w14:textId="77777777" w:rsidTr="00B7015C">
        <w:tc>
          <w:tcPr>
            <w:tcW w:w="2564" w:type="dxa"/>
            <w:shd w:val="clear" w:color="auto" w:fill="auto"/>
            <w:tcMar>
              <w:top w:w="0" w:type="dxa"/>
              <w:left w:w="108" w:type="dxa"/>
              <w:bottom w:w="0" w:type="dxa"/>
              <w:right w:w="108" w:type="dxa"/>
            </w:tcMar>
          </w:tcPr>
          <w:p w14:paraId="0053E6C4" w14:textId="77777777" w:rsidR="004541E6" w:rsidRDefault="004541E6" w:rsidP="00B7015C">
            <w:pPr>
              <w:pStyle w:val="MarginText"/>
              <w:shd w:val="clear" w:color="auto" w:fill="FFFFFF"/>
              <w:spacing w:before="120"/>
              <w:ind w:left="0"/>
              <w:rPr>
                <w:rFonts w:cs="Calibri"/>
                <w:b/>
                <w:bCs/>
              </w:rPr>
            </w:pPr>
            <w:r>
              <w:rPr>
                <w:rFonts w:cs="Calibri"/>
                <w:b/>
                <w:bCs/>
              </w:rPr>
              <w:t>“Test Issue Threshold”</w:t>
            </w:r>
          </w:p>
        </w:tc>
        <w:tc>
          <w:tcPr>
            <w:tcW w:w="5367" w:type="dxa"/>
            <w:shd w:val="clear" w:color="auto" w:fill="auto"/>
            <w:tcMar>
              <w:top w:w="0" w:type="dxa"/>
              <w:left w:w="108" w:type="dxa"/>
              <w:bottom w:w="0" w:type="dxa"/>
              <w:right w:w="108" w:type="dxa"/>
            </w:tcMar>
          </w:tcPr>
          <w:p w14:paraId="2DC89ECF" w14:textId="77777777" w:rsidR="004541E6" w:rsidRDefault="004541E6" w:rsidP="00B7015C">
            <w:pPr>
              <w:pStyle w:val="MarginText"/>
              <w:shd w:val="clear" w:color="auto" w:fill="FFFFFF"/>
              <w:spacing w:before="120"/>
              <w:ind w:left="0"/>
            </w:pPr>
            <w:r>
              <w:rPr>
                <w:rFonts w:cs="Calibri"/>
              </w:rPr>
              <w:t xml:space="preserve">in relation to the Tests applicable to a Milestone, a maximum number of Severity Level 3, Severity Level 4 and Severity Level 5 Test Issues as set out in the relevant Test Plan; </w:t>
            </w:r>
          </w:p>
        </w:tc>
      </w:tr>
      <w:tr w:rsidR="004541E6" w14:paraId="059FE18A" w14:textId="77777777" w:rsidTr="00B7015C">
        <w:tc>
          <w:tcPr>
            <w:tcW w:w="2564" w:type="dxa"/>
            <w:shd w:val="clear" w:color="auto" w:fill="auto"/>
            <w:tcMar>
              <w:top w:w="0" w:type="dxa"/>
              <w:left w:w="108" w:type="dxa"/>
              <w:bottom w:w="0" w:type="dxa"/>
              <w:right w:w="108" w:type="dxa"/>
            </w:tcMar>
          </w:tcPr>
          <w:p w14:paraId="69ECE29C" w14:textId="77777777" w:rsidR="004541E6" w:rsidRDefault="004541E6" w:rsidP="00B7015C">
            <w:pPr>
              <w:pStyle w:val="MarginText"/>
              <w:shd w:val="clear" w:color="auto" w:fill="FFFFFF"/>
              <w:spacing w:before="120"/>
              <w:ind w:left="0"/>
              <w:rPr>
                <w:rFonts w:cs="Calibri"/>
                <w:b/>
                <w:bCs/>
              </w:rPr>
            </w:pPr>
            <w:r>
              <w:rPr>
                <w:rFonts w:cs="Calibri"/>
                <w:b/>
                <w:bCs/>
              </w:rPr>
              <w:t>“Test Issue Management Log”</w:t>
            </w:r>
          </w:p>
        </w:tc>
        <w:tc>
          <w:tcPr>
            <w:tcW w:w="5367" w:type="dxa"/>
            <w:shd w:val="clear" w:color="auto" w:fill="auto"/>
            <w:tcMar>
              <w:top w:w="0" w:type="dxa"/>
              <w:left w:w="108" w:type="dxa"/>
              <w:bottom w:w="0" w:type="dxa"/>
              <w:right w:w="108" w:type="dxa"/>
            </w:tcMar>
          </w:tcPr>
          <w:p w14:paraId="3FBE6119" w14:textId="77777777" w:rsidR="004541E6" w:rsidRDefault="004541E6" w:rsidP="00B7015C">
            <w:pPr>
              <w:pStyle w:val="MarginText"/>
              <w:shd w:val="clear" w:color="auto" w:fill="FFFFFF"/>
              <w:spacing w:before="120"/>
              <w:ind w:left="0"/>
            </w:pPr>
            <w:r>
              <w:rPr>
                <w:rFonts w:cs="Calibri"/>
                <w:lang w:val="en-US"/>
              </w:rPr>
              <w:t xml:space="preserve">a log for the recording of Test Issues as described further in </w:t>
            </w:r>
            <w:r>
              <w:rPr>
                <w:rFonts w:cs="Calibri"/>
              </w:rPr>
              <w:t>Paragraph </w:t>
            </w:r>
            <w:r w:rsidR="00711C07">
              <w:fldChar w:fldCharType="begin"/>
            </w:r>
            <w:r w:rsidR="00711C07">
              <w:instrText xml:space="preserve"> REF _Ref46066826 </w:instrText>
            </w:r>
            <w:r w:rsidR="00711C07">
              <w:fldChar w:fldCharType="separate"/>
            </w:r>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r w:rsidR="00711C07">
              <w:fldChar w:fldCharType="end"/>
            </w:r>
            <w:r>
              <w:rPr>
                <w:rFonts w:cs="Calibri"/>
              </w:rPr>
              <w:t>;</w:t>
            </w:r>
          </w:p>
        </w:tc>
      </w:tr>
      <w:tr w:rsidR="004541E6" w14:paraId="4F6B043C" w14:textId="77777777" w:rsidTr="00B7015C">
        <w:tc>
          <w:tcPr>
            <w:tcW w:w="2564" w:type="dxa"/>
            <w:shd w:val="clear" w:color="auto" w:fill="auto"/>
            <w:tcMar>
              <w:top w:w="0" w:type="dxa"/>
              <w:left w:w="108" w:type="dxa"/>
              <w:bottom w:w="0" w:type="dxa"/>
              <w:right w:w="108" w:type="dxa"/>
            </w:tcMar>
          </w:tcPr>
          <w:p w14:paraId="619C1C5C" w14:textId="77777777" w:rsidR="004541E6" w:rsidRDefault="004541E6" w:rsidP="00B7015C">
            <w:pPr>
              <w:pStyle w:val="MarginText"/>
              <w:shd w:val="clear" w:color="auto" w:fill="FFFFFF"/>
              <w:spacing w:before="120"/>
              <w:ind w:left="0"/>
              <w:rPr>
                <w:rFonts w:cs="Calibri"/>
                <w:b/>
                <w:bCs/>
              </w:rPr>
            </w:pPr>
            <w:r>
              <w:rPr>
                <w:rFonts w:cs="Calibri"/>
                <w:b/>
                <w:bCs/>
              </w:rPr>
              <w:t>“Test Plan”</w:t>
            </w:r>
          </w:p>
        </w:tc>
        <w:tc>
          <w:tcPr>
            <w:tcW w:w="5367" w:type="dxa"/>
            <w:shd w:val="clear" w:color="auto" w:fill="auto"/>
            <w:tcMar>
              <w:top w:w="0" w:type="dxa"/>
              <w:left w:w="108" w:type="dxa"/>
              <w:bottom w:w="0" w:type="dxa"/>
              <w:right w:w="108" w:type="dxa"/>
            </w:tcMar>
          </w:tcPr>
          <w:p w14:paraId="3CF8DC39" w14:textId="77777777" w:rsidR="004541E6" w:rsidRDefault="004541E6" w:rsidP="00B7015C">
            <w:pPr>
              <w:pStyle w:val="MarginText"/>
              <w:shd w:val="clear" w:color="auto" w:fill="FFFFFF"/>
              <w:spacing w:before="120"/>
              <w:ind w:left="0"/>
              <w:rPr>
                <w:rFonts w:cs="Calibri"/>
                <w:lang w:val="en-US"/>
              </w:rPr>
            </w:pPr>
            <w:r>
              <w:rPr>
                <w:rFonts w:cs="Calibri"/>
                <w:lang w:val="en-US"/>
              </w:rPr>
              <w:t>a plan:</w:t>
            </w:r>
          </w:p>
          <w:p w14:paraId="322558A4" w14:textId="77777777" w:rsidR="004541E6" w:rsidRDefault="004541E6" w:rsidP="00BE2264">
            <w:pPr>
              <w:pStyle w:val="MarginText"/>
              <w:keepNext w:val="0"/>
              <w:numPr>
                <w:ilvl w:val="0"/>
                <w:numId w:val="108"/>
              </w:numPr>
              <w:shd w:val="clear" w:color="auto" w:fill="FFFFFF"/>
              <w:tabs>
                <w:tab w:val="left" w:pos="0"/>
                <w:tab w:val="left" w:pos="720"/>
              </w:tabs>
              <w:spacing w:before="120"/>
              <w:ind w:left="0" w:firstLine="0"/>
            </w:pPr>
            <w:r>
              <w:rPr>
                <w:rFonts w:cs="Calibri"/>
                <w:lang w:val="en-US"/>
              </w:rPr>
              <w:t xml:space="preserve">for the Testing of Deliverables; </w:t>
            </w:r>
            <w:r>
              <w:rPr>
                <w:rFonts w:cs="Calibri"/>
                <w:bCs/>
                <w:iCs/>
                <w:lang w:val="en-US"/>
              </w:rPr>
              <w:t>and</w:t>
            </w:r>
          </w:p>
          <w:p w14:paraId="5DC64E90" w14:textId="77777777" w:rsidR="004541E6" w:rsidRDefault="004541E6" w:rsidP="00BE2264">
            <w:pPr>
              <w:pStyle w:val="MarginText"/>
              <w:keepNext w:val="0"/>
              <w:numPr>
                <w:ilvl w:val="0"/>
                <w:numId w:val="108"/>
              </w:numPr>
              <w:shd w:val="clear" w:color="auto" w:fill="FFFFFF"/>
              <w:tabs>
                <w:tab w:val="left" w:pos="0"/>
                <w:tab w:val="left" w:pos="720"/>
              </w:tabs>
              <w:spacing w:before="120"/>
              <w:ind w:left="0" w:firstLine="0"/>
            </w:pPr>
            <w:r>
              <w:rPr>
                <w:rFonts w:cs="Calibri"/>
                <w:bCs/>
                <w:iCs/>
                <w:lang w:val="en-US"/>
              </w:rPr>
              <w:t>setting out other agreed criteria related to the achievement of Milestones,</w:t>
            </w:r>
          </w:p>
          <w:p w14:paraId="1BC0D2FD" w14:textId="77777777" w:rsidR="004541E6" w:rsidRDefault="004541E6" w:rsidP="00B7015C">
            <w:pPr>
              <w:pStyle w:val="MarginText"/>
              <w:shd w:val="clear" w:color="auto" w:fill="FFFFFF"/>
              <w:spacing w:before="120"/>
              <w:ind w:left="0"/>
            </w:pPr>
            <w:r>
              <w:rPr>
                <w:rFonts w:cs="Calibri"/>
                <w:lang w:val="en-US"/>
              </w:rPr>
              <w:t xml:space="preserve">as described further </w:t>
            </w:r>
            <w:r>
              <w:rPr>
                <w:rFonts w:cs="Calibri"/>
              </w:rPr>
              <w:t>in Paragraph </w:t>
            </w:r>
            <w:r w:rsidR="00711C07">
              <w:fldChar w:fldCharType="begin"/>
            </w:r>
            <w:r w:rsidR="00711C07">
              <w:instrText xml:space="preserve"> REF _Ref99900195 </w:instrText>
            </w:r>
            <w:r w:rsidR="00711C07">
              <w:fldChar w:fldCharType="separate"/>
            </w:r>
            <w:r>
              <w:t>TEST PLANS</w:t>
            </w:r>
            <w:r w:rsidR="00711C07">
              <w:fldChar w:fldCharType="end"/>
            </w:r>
            <w:r>
              <w:rPr>
                <w:rFonts w:cs="Calibri"/>
                <w:lang w:val="en-US"/>
              </w:rPr>
              <w:t>;</w:t>
            </w:r>
          </w:p>
        </w:tc>
      </w:tr>
      <w:tr w:rsidR="004541E6" w14:paraId="3866B699" w14:textId="77777777" w:rsidTr="00B7015C">
        <w:tc>
          <w:tcPr>
            <w:tcW w:w="2564" w:type="dxa"/>
            <w:shd w:val="clear" w:color="auto" w:fill="auto"/>
            <w:tcMar>
              <w:top w:w="0" w:type="dxa"/>
              <w:left w:w="108" w:type="dxa"/>
              <w:bottom w:w="0" w:type="dxa"/>
              <w:right w:w="108" w:type="dxa"/>
            </w:tcMar>
          </w:tcPr>
          <w:p w14:paraId="578E40D8" w14:textId="77777777" w:rsidR="004541E6" w:rsidRDefault="004541E6" w:rsidP="00B7015C">
            <w:pPr>
              <w:pStyle w:val="MarginText"/>
              <w:shd w:val="clear" w:color="auto" w:fill="FFFFFF"/>
              <w:spacing w:before="120"/>
              <w:ind w:left="0"/>
              <w:rPr>
                <w:rFonts w:cs="Calibri"/>
                <w:b/>
                <w:bCs/>
              </w:rPr>
            </w:pPr>
            <w:r>
              <w:rPr>
                <w:rFonts w:cs="Calibri"/>
                <w:b/>
                <w:bCs/>
              </w:rPr>
              <w:t>“Test Reports”</w:t>
            </w:r>
          </w:p>
        </w:tc>
        <w:tc>
          <w:tcPr>
            <w:tcW w:w="5367" w:type="dxa"/>
            <w:shd w:val="clear" w:color="auto" w:fill="auto"/>
            <w:tcMar>
              <w:top w:w="0" w:type="dxa"/>
              <w:left w:w="108" w:type="dxa"/>
              <w:bottom w:w="0" w:type="dxa"/>
              <w:right w:w="108" w:type="dxa"/>
            </w:tcMar>
          </w:tcPr>
          <w:p w14:paraId="075A9083" w14:textId="77777777" w:rsidR="004541E6" w:rsidRDefault="004541E6" w:rsidP="00B7015C">
            <w:pPr>
              <w:pStyle w:val="MarginText"/>
              <w:shd w:val="clear" w:color="auto" w:fill="FFFFFF"/>
              <w:spacing w:before="120"/>
              <w:ind w:left="0"/>
              <w:rPr>
                <w:rFonts w:cs="Calibri"/>
                <w:lang w:val="en-US"/>
              </w:rPr>
            </w:pPr>
            <w:r>
              <w:rPr>
                <w:rFonts w:cs="Calibri"/>
                <w:lang w:val="en-US"/>
              </w:rPr>
              <w:t>the reports to be produced by the Supplier setting out the results of Tests;</w:t>
            </w:r>
          </w:p>
        </w:tc>
      </w:tr>
      <w:tr w:rsidR="004541E6" w14:paraId="7DE80C60" w14:textId="77777777" w:rsidTr="00B7015C">
        <w:tc>
          <w:tcPr>
            <w:tcW w:w="2564" w:type="dxa"/>
            <w:shd w:val="clear" w:color="auto" w:fill="auto"/>
            <w:tcMar>
              <w:top w:w="0" w:type="dxa"/>
              <w:left w:w="108" w:type="dxa"/>
              <w:bottom w:w="0" w:type="dxa"/>
              <w:right w:w="108" w:type="dxa"/>
            </w:tcMar>
          </w:tcPr>
          <w:p w14:paraId="5777F096" w14:textId="77777777" w:rsidR="004541E6" w:rsidRDefault="004541E6" w:rsidP="00B7015C">
            <w:pPr>
              <w:pStyle w:val="MarginText"/>
              <w:shd w:val="clear" w:color="auto" w:fill="FFFFFF"/>
              <w:spacing w:before="120"/>
              <w:ind w:left="0"/>
              <w:rPr>
                <w:rFonts w:cs="Calibri"/>
                <w:b/>
                <w:bCs/>
              </w:rPr>
            </w:pPr>
            <w:r>
              <w:rPr>
                <w:rFonts w:cs="Calibri"/>
                <w:b/>
                <w:bCs/>
              </w:rPr>
              <w:t>“Test Specification”</w:t>
            </w:r>
          </w:p>
        </w:tc>
        <w:tc>
          <w:tcPr>
            <w:tcW w:w="5367" w:type="dxa"/>
            <w:shd w:val="clear" w:color="auto" w:fill="auto"/>
            <w:tcMar>
              <w:top w:w="0" w:type="dxa"/>
              <w:left w:w="108" w:type="dxa"/>
              <w:bottom w:w="0" w:type="dxa"/>
              <w:right w:w="108" w:type="dxa"/>
            </w:tcMar>
          </w:tcPr>
          <w:p w14:paraId="2F557EA3" w14:textId="77777777" w:rsidR="004541E6" w:rsidRDefault="004541E6" w:rsidP="00B7015C">
            <w:pPr>
              <w:pStyle w:val="MarginText"/>
              <w:shd w:val="clear" w:color="auto" w:fill="FFFFFF"/>
              <w:spacing w:before="120"/>
              <w:ind w:left="0"/>
            </w:pPr>
            <w:r>
              <w:rPr>
                <w:rFonts w:cs="Calibri"/>
                <w:lang w:val="en-US"/>
              </w:rPr>
              <w:t>the specification that sets out how Tests will demonstrate that the Test Success Criteria have been satisfied, as described in more detail in Paragraph </w:t>
            </w:r>
            <w:r w:rsidR="00711C07">
              <w:fldChar w:fldCharType="begin"/>
            </w:r>
            <w:r w:rsidR="00711C07">
              <w:instrText xml:space="preserve"> REF _Ref46066848 </w:instrText>
            </w:r>
            <w:r w:rsidR="00711C07">
              <w:fldChar w:fldCharType="separate"/>
            </w:r>
            <w:r>
              <w:t>TEST SPECIFICATION</w:t>
            </w:r>
            <w:r w:rsidR="00711C07">
              <w:fldChar w:fldCharType="end"/>
            </w:r>
            <w:r>
              <w:rPr>
                <w:rFonts w:cs="Calibri"/>
                <w:lang w:val="en-US"/>
              </w:rPr>
              <w:t>;</w:t>
            </w:r>
          </w:p>
        </w:tc>
      </w:tr>
      <w:tr w:rsidR="004541E6" w14:paraId="62C67AEB" w14:textId="77777777" w:rsidTr="00B7015C">
        <w:tc>
          <w:tcPr>
            <w:tcW w:w="2564" w:type="dxa"/>
            <w:shd w:val="clear" w:color="auto" w:fill="auto"/>
            <w:tcMar>
              <w:top w:w="0" w:type="dxa"/>
              <w:left w:w="108" w:type="dxa"/>
              <w:bottom w:w="0" w:type="dxa"/>
              <w:right w:w="108" w:type="dxa"/>
            </w:tcMar>
          </w:tcPr>
          <w:p w14:paraId="4A2FC4EC" w14:textId="77777777" w:rsidR="004541E6" w:rsidRDefault="004541E6" w:rsidP="00B7015C">
            <w:pPr>
              <w:pStyle w:val="MarginText"/>
              <w:shd w:val="clear" w:color="auto" w:fill="FFFFFF"/>
              <w:spacing w:before="120"/>
              <w:ind w:left="0"/>
              <w:rPr>
                <w:rFonts w:cs="Calibri"/>
                <w:b/>
                <w:bCs/>
              </w:rPr>
            </w:pPr>
            <w:r>
              <w:rPr>
                <w:rFonts w:cs="Calibri"/>
                <w:b/>
                <w:bCs/>
              </w:rPr>
              <w:t>“Test Strategy”</w:t>
            </w:r>
          </w:p>
        </w:tc>
        <w:tc>
          <w:tcPr>
            <w:tcW w:w="5367" w:type="dxa"/>
            <w:shd w:val="clear" w:color="auto" w:fill="auto"/>
            <w:tcMar>
              <w:top w:w="0" w:type="dxa"/>
              <w:left w:w="108" w:type="dxa"/>
              <w:bottom w:w="0" w:type="dxa"/>
              <w:right w:w="108" w:type="dxa"/>
            </w:tcMar>
          </w:tcPr>
          <w:p w14:paraId="25A269ED" w14:textId="77777777" w:rsidR="004541E6" w:rsidRDefault="004541E6" w:rsidP="00B7015C">
            <w:pPr>
              <w:pStyle w:val="MarginText"/>
              <w:shd w:val="clear" w:color="auto" w:fill="FFFFFF"/>
              <w:spacing w:before="120"/>
              <w:ind w:left="0"/>
            </w:pPr>
            <w:r>
              <w:rPr>
                <w:rFonts w:cs="Calibri"/>
                <w:lang w:val="en-US"/>
              </w:rPr>
              <w:t>a strategy for the conduct of Testing as described further in Paragraph </w:t>
            </w:r>
            <w:r w:rsidR="00711C07">
              <w:fldChar w:fldCharType="begin"/>
            </w:r>
            <w:r w:rsidR="00711C07">
              <w:instrText xml:space="preserve"> REF _Ref99973534 </w:instrText>
            </w:r>
            <w:r w:rsidR="00711C07">
              <w:fldChar w:fldCharType="separate"/>
            </w:r>
            <w:r>
              <w:t>TEST STRATEGY</w:t>
            </w:r>
            <w:r w:rsidR="00711C07">
              <w:fldChar w:fldCharType="end"/>
            </w:r>
            <w:r>
              <w:rPr>
                <w:rFonts w:cs="Calibri"/>
                <w:lang w:val="en-US"/>
              </w:rPr>
              <w:t>;</w:t>
            </w:r>
          </w:p>
        </w:tc>
      </w:tr>
      <w:tr w:rsidR="004541E6" w14:paraId="2543C4BE" w14:textId="77777777" w:rsidTr="00B7015C">
        <w:tc>
          <w:tcPr>
            <w:tcW w:w="2564" w:type="dxa"/>
            <w:shd w:val="clear" w:color="auto" w:fill="auto"/>
            <w:tcMar>
              <w:top w:w="0" w:type="dxa"/>
              <w:left w:w="108" w:type="dxa"/>
              <w:bottom w:w="0" w:type="dxa"/>
              <w:right w:w="108" w:type="dxa"/>
            </w:tcMar>
          </w:tcPr>
          <w:p w14:paraId="736670B2" w14:textId="77777777" w:rsidR="004541E6" w:rsidRDefault="004541E6" w:rsidP="00B7015C">
            <w:pPr>
              <w:pStyle w:val="MarginText"/>
              <w:shd w:val="clear" w:color="auto" w:fill="FFFFFF"/>
              <w:spacing w:before="120"/>
              <w:ind w:left="0"/>
            </w:pPr>
            <w:r>
              <w:rPr>
                <w:rFonts w:cs="Calibri"/>
                <w:b/>
              </w:rPr>
              <w:t>“Test Success Criteria”</w:t>
            </w:r>
          </w:p>
        </w:tc>
        <w:tc>
          <w:tcPr>
            <w:tcW w:w="5367" w:type="dxa"/>
            <w:shd w:val="clear" w:color="auto" w:fill="auto"/>
            <w:tcMar>
              <w:top w:w="0" w:type="dxa"/>
              <w:left w:w="108" w:type="dxa"/>
              <w:bottom w:w="0" w:type="dxa"/>
              <w:right w:w="108" w:type="dxa"/>
            </w:tcMar>
          </w:tcPr>
          <w:p w14:paraId="3BFE4903" w14:textId="77777777" w:rsidR="004541E6" w:rsidRDefault="004541E6" w:rsidP="00B7015C">
            <w:pPr>
              <w:pStyle w:val="MarginText"/>
              <w:shd w:val="clear" w:color="auto" w:fill="FFFFFF"/>
              <w:spacing w:before="120"/>
              <w:ind w:left="0"/>
            </w:pPr>
            <w:r>
              <w:rPr>
                <w:rFonts w:cs="Calibri"/>
              </w:rPr>
              <w:t>in relation to a Test, the test success criteria for that Test as referred to in Paragraph </w:t>
            </w:r>
            <w:r w:rsidR="00711C07">
              <w:fldChar w:fldCharType="begin"/>
            </w:r>
            <w:r w:rsidR="00711C07">
              <w:instrText xml:space="preserve"> REF _Ref46066868 </w:instrText>
            </w:r>
            <w:r w:rsidR="00711C07">
              <w:fldChar w:fldCharType="separate"/>
            </w:r>
            <w:r>
              <w:t>TEST SUCCESS CRITERIA</w:t>
            </w:r>
            <w:r w:rsidR="00711C07">
              <w:fldChar w:fldCharType="end"/>
            </w:r>
            <w:r>
              <w:rPr>
                <w:rFonts w:cs="Calibri"/>
                <w:i/>
              </w:rPr>
              <w:t>;</w:t>
            </w:r>
          </w:p>
        </w:tc>
      </w:tr>
      <w:tr w:rsidR="004541E6" w14:paraId="7735218F" w14:textId="77777777" w:rsidTr="00B7015C">
        <w:tc>
          <w:tcPr>
            <w:tcW w:w="2564" w:type="dxa"/>
            <w:shd w:val="clear" w:color="auto" w:fill="auto"/>
            <w:tcMar>
              <w:top w:w="0" w:type="dxa"/>
              <w:left w:w="108" w:type="dxa"/>
              <w:bottom w:w="0" w:type="dxa"/>
              <w:right w:w="108" w:type="dxa"/>
            </w:tcMar>
          </w:tcPr>
          <w:p w14:paraId="33DF7FE5" w14:textId="77777777" w:rsidR="004541E6" w:rsidRDefault="004541E6" w:rsidP="00B7015C">
            <w:pPr>
              <w:pStyle w:val="MarginText"/>
              <w:shd w:val="clear" w:color="auto" w:fill="FFFFFF"/>
              <w:spacing w:before="120"/>
              <w:ind w:left="0"/>
              <w:rPr>
                <w:rFonts w:cs="Calibri"/>
                <w:b/>
                <w:bCs/>
              </w:rPr>
            </w:pPr>
            <w:r>
              <w:rPr>
                <w:rFonts w:cs="Calibri"/>
                <w:b/>
                <w:bCs/>
              </w:rPr>
              <w:t>“Test Witness”</w:t>
            </w:r>
          </w:p>
        </w:tc>
        <w:tc>
          <w:tcPr>
            <w:tcW w:w="5367" w:type="dxa"/>
            <w:shd w:val="clear" w:color="auto" w:fill="auto"/>
            <w:tcMar>
              <w:top w:w="0" w:type="dxa"/>
              <w:left w:w="108" w:type="dxa"/>
              <w:bottom w:w="0" w:type="dxa"/>
              <w:right w:w="108" w:type="dxa"/>
            </w:tcMar>
          </w:tcPr>
          <w:p w14:paraId="203A49FD" w14:textId="77777777" w:rsidR="004541E6" w:rsidRDefault="004541E6" w:rsidP="00B7015C">
            <w:pPr>
              <w:pStyle w:val="MarginText"/>
              <w:shd w:val="clear" w:color="auto" w:fill="FFFFFF"/>
              <w:spacing w:before="120"/>
              <w:ind w:left="0"/>
            </w:pPr>
            <w:r>
              <w:rPr>
                <w:rFonts w:cs="Calibri"/>
                <w:lang w:val="en-US"/>
              </w:rPr>
              <w:t>any person appointed by the Buyer pursuant to Paragraph </w:t>
            </w:r>
            <w:r w:rsidR="00711C07">
              <w:fldChar w:fldCharType="begin"/>
            </w:r>
            <w:r w:rsidR="00711C07">
              <w:instrText xml:space="preserve"> REF _Ref99900301 </w:instrText>
            </w:r>
            <w:r w:rsidR="00711C07">
              <w:fldChar w:fldCharType="separate"/>
            </w:r>
            <w:r>
              <w:t>The Buyer may, in its sole discretion, require the attendance at any Test of one or more Test Witnesses selected by the Buyer, each of whom shall have appropriate skills to fulfil the role of a Test Witness.</w:t>
            </w:r>
            <w:r w:rsidR="00711C07">
              <w:fldChar w:fldCharType="end"/>
            </w:r>
            <w:r>
              <w:rPr>
                <w:rFonts w:cs="Calibri"/>
                <w:lang w:val="en-US"/>
              </w:rPr>
              <w:t>; and</w:t>
            </w:r>
          </w:p>
        </w:tc>
      </w:tr>
      <w:tr w:rsidR="004541E6" w14:paraId="0468AD2E" w14:textId="77777777" w:rsidTr="00B7015C">
        <w:tc>
          <w:tcPr>
            <w:tcW w:w="2564" w:type="dxa"/>
            <w:shd w:val="clear" w:color="auto" w:fill="auto"/>
            <w:tcMar>
              <w:top w:w="0" w:type="dxa"/>
              <w:left w:w="108" w:type="dxa"/>
              <w:bottom w:w="0" w:type="dxa"/>
              <w:right w:w="108" w:type="dxa"/>
            </w:tcMar>
          </w:tcPr>
          <w:p w14:paraId="4C55630F" w14:textId="77777777" w:rsidR="004541E6" w:rsidRDefault="004541E6" w:rsidP="00B7015C">
            <w:pPr>
              <w:pStyle w:val="MarginText"/>
              <w:shd w:val="clear" w:color="auto" w:fill="FFFFFF"/>
              <w:spacing w:before="120"/>
              <w:ind w:left="0"/>
            </w:pPr>
            <w:r>
              <w:rPr>
                <w:rFonts w:cs="Calibri"/>
                <w:b/>
                <w:spacing w:val="-2"/>
              </w:rPr>
              <w:t xml:space="preserve">“Testing Procedures” </w:t>
            </w:r>
          </w:p>
        </w:tc>
        <w:tc>
          <w:tcPr>
            <w:tcW w:w="5367" w:type="dxa"/>
            <w:shd w:val="clear" w:color="auto" w:fill="auto"/>
            <w:tcMar>
              <w:top w:w="0" w:type="dxa"/>
              <w:left w:w="108" w:type="dxa"/>
              <w:bottom w:w="0" w:type="dxa"/>
              <w:right w:w="108" w:type="dxa"/>
            </w:tcMar>
          </w:tcPr>
          <w:p w14:paraId="02C616E3" w14:textId="77777777" w:rsidR="004541E6" w:rsidRDefault="004541E6" w:rsidP="00B7015C">
            <w:pPr>
              <w:pStyle w:val="MarginText"/>
              <w:shd w:val="clear" w:color="auto" w:fill="FFFFFF"/>
              <w:spacing w:before="120"/>
              <w:ind w:left="0"/>
            </w:pPr>
            <w:r>
              <w:rPr>
                <w:rFonts w:cs="Calibri"/>
                <w:spacing w:val="-2"/>
              </w:rPr>
              <w:t>the applicable testing procedures and Test Success Criteria set out in this Schedule S2 (Testing Procedures).</w:t>
            </w:r>
          </w:p>
        </w:tc>
      </w:tr>
    </w:tbl>
    <w:p w14:paraId="3EC85F5B"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RISK</w:t>
      </w:r>
    </w:p>
    <w:p w14:paraId="27FF05E2"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issue of a Test Certificate, a Milestone Achievement Certificate and/or a conditional Milestone Achievement Certificate shall not:</w:t>
      </w:r>
    </w:p>
    <w:p w14:paraId="7D9185D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operate to transfer any risk that the relevant Deliverable or Milestone is complete or will meet and/or satisfy the Buyer's requirements for that Deliverable or Milestone; or</w:t>
      </w:r>
    </w:p>
    <w:p w14:paraId="52C97C8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affect the Buyer's right subsequently to reject:</w:t>
      </w:r>
    </w:p>
    <w:p w14:paraId="16BB09A8" w14:textId="77777777" w:rsidR="004541E6" w:rsidRDefault="004541E6" w:rsidP="00BE2264">
      <w:pPr>
        <w:pStyle w:val="AddSchL4"/>
        <w:numPr>
          <w:ilvl w:val="3"/>
          <w:numId w:val="109"/>
        </w:numPr>
        <w:shd w:val="clear" w:color="auto" w:fill="FFFFFF"/>
        <w:tabs>
          <w:tab w:val="left" w:pos="2977"/>
        </w:tabs>
        <w:suppressAutoHyphens/>
        <w:adjustRightInd/>
        <w:ind w:left="2977" w:hanging="567"/>
        <w:outlineLvl w:val="9"/>
      </w:pPr>
      <w:r>
        <w:t>all or any element of the Deliverables to which a Test Certificate relates; or</w:t>
      </w:r>
    </w:p>
    <w:p w14:paraId="206E37DE" w14:textId="77777777" w:rsidR="004541E6" w:rsidRDefault="004541E6" w:rsidP="00BE2264">
      <w:pPr>
        <w:pStyle w:val="AddSchL4"/>
        <w:numPr>
          <w:ilvl w:val="3"/>
          <w:numId w:val="102"/>
        </w:numPr>
        <w:shd w:val="clear" w:color="auto" w:fill="FFFFFF"/>
        <w:tabs>
          <w:tab w:val="left" w:pos="2977"/>
        </w:tabs>
        <w:suppressAutoHyphens/>
        <w:adjustRightInd/>
        <w:ind w:left="2977" w:hanging="567"/>
        <w:outlineLvl w:val="9"/>
      </w:pPr>
      <w:r>
        <w:t xml:space="preserve">any Milestone to which the Milestone Achievement Certificate relates. </w:t>
      </w:r>
    </w:p>
    <w:p w14:paraId="3F61FE3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Notwithstanding the issuing of any Milestone Achievement Certificate, the Supplier shall remain solely responsible for ensuring that:</w:t>
      </w:r>
    </w:p>
    <w:p w14:paraId="2D62512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Services are implemented in accordance with this Contract; and</w:t>
      </w:r>
    </w:p>
    <w:p w14:paraId="2FD048D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each Service Level is met in accordance with this Contract. </w:t>
      </w:r>
    </w:p>
    <w:p w14:paraId="6486593C"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TESTING OVERVIEW</w:t>
      </w:r>
    </w:p>
    <w:p w14:paraId="111A2E70"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All Tests conducted by the Supplier shall be conducted in accordance with the Test Strategy, the Test Plans and the Test Specifications.</w:t>
      </w:r>
    </w:p>
    <w:p w14:paraId="347437C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78" w:name="_Ref46758067"/>
      <w:r>
        <w:t>The Supplier shall not submit any Deliverable for Testing:</w:t>
      </w:r>
    </w:p>
    <w:p w14:paraId="698CDD3A"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unless the Supplier is reasonably confident that it will satisfy the relevant Test Success Criteria;</w:t>
      </w:r>
    </w:p>
    <w:p w14:paraId="5C0FF7A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until the Buyer has issued a Test Certificate in respect of any prior, dependant Deliverable(s); and</w:t>
      </w:r>
    </w:p>
    <w:p w14:paraId="6B9C85A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until the Parties have agreed the Test Plan and the Test Specification relating to the relevant Deliverable(s).</w:t>
      </w:r>
    </w:p>
    <w:p w14:paraId="6EBF41A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The Supplier shall use reasonable endeavours to submit each Deliverable for Testing or re-Testing by or before the date set out in the Implementation Plan </w:t>
      </w:r>
      <w:bookmarkEnd w:id="578"/>
      <w:r>
        <w:t>for the commencement of Testing in respect of the relevant Deliverable.</w:t>
      </w:r>
    </w:p>
    <w:p w14:paraId="3A46D805"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Prior to the issue of a Test Certificate, the Buyer shall be entitled to review the relevant Test Reports and the Test Issue Management Log.</w:t>
      </w:r>
    </w:p>
    <w:p w14:paraId="4ADA19B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Any Disputes between the Buyer and the Supplier regarding Testing shall be referred to the Dispute Resolution Procedure using the Expedited Dispute Timetable (as defined in Schedule 4 (Dispute Resolution Procedure) of this Contract).</w:t>
      </w:r>
    </w:p>
    <w:p w14:paraId="2C1A9DBD"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579" w:name="_Ref99973534"/>
      <w:r>
        <w:t>TEST STRATEGY</w:t>
      </w:r>
      <w:bookmarkEnd w:id="579"/>
    </w:p>
    <w:p w14:paraId="14221DF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80" w:name="_Ref529161503"/>
      <w:r>
        <w:t>The Supplier shall develop the final Test Strategy as soon as practicable after the Commencement Date but in any case no later than twenty (20) Working Days (or such other period as the Parties may agree in writing) after the Commencement Date.</w:t>
      </w:r>
    </w:p>
    <w:p w14:paraId="7BE4A9C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final Test Strategy shall include:</w:t>
      </w:r>
      <w:bookmarkEnd w:id="580"/>
    </w:p>
    <w:p w14:paraId="0E522CB5"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an overview of how Testing will be conducted in accordance with the Implementation Plan;</w:t>
      </w:r>
    </w:p>
    <w:p w14:paraId="0189E78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process to be used to capture and record Test results and the categorisation of Test Issues;</w:t>
      </w:r>
    </w:p>
    <w:p w14:paraId="22833235"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method for mapping the expected Test results to the Test Success Criteria;</w:t>
      </w:r>
    </w:p>
    <w:p w14:paraId="1E29D5C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procedure to be followed if a Deliverable fails to satisfy the Test Success Criteria or produces unexpected results, including a procedure for the resolution of Test Issues;</w:t>
      </w:r>
    </w:p>
    <w:p w14:paraId="45FAECF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procedure to be followed to sign off each Test;</w:t>
      </w:r>
    </w:p>
    <w:p w14:paraId="46610A9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process for the production and maintenance of Test Reports and reporting, including templates for the Test Reports and the Test Issue Management Log, and a sample plan for the resolution of Test Issues;</w:t>
      </w:r>
    </w:p>
    <w:p w14:paraId="13DF4E9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names and contact details of the Buyer's and the Supplier's Test representatives;</w:t>
      </w:r>
    </w:p>
    <w:p w14:paraId="78D5EE1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 high level identification of the resources required for Testing, including facilities, infrastructure, personnel and Buyer and/or third party involvement in the conduct of the Tests;</w:t>
      </w:r>
    </w:p>
    <w:p w14:paraId="421C956B" w14:textId="77777777" w:rsidR="004541E6" w:rsidRDefault="004541E6" w:rsidP="00BE2264">
      <w:pPr>
        <w:pStyle w:val="AddSchL4"/>
        <w:numPr>
          <w:ilvl w:val="3"/>
          <w:numId w:val="110"/>
        </w:numPr>
        <w:shd w:val="clear" w:color="auto" w:fill="FFFFFF"/>
        <w:tabs>
          <w:tab w:val="left" w:pos="3261"/>
        </w:tabs>
        <w:suppressAutoHyphens/>
        <w:adjustRightInd/>
        <w:ind w:left="3119"/>
        <w:outlineLvl w:val="9"/>
      </w:pPr>
      <w:r>
        <w:t>the technical environments required to support the Tests; and</w:t>
      </w:r>
    </w:p>
    <w:p w14:paraId="5D9CFD6A" w14:textId="77777777" w:rsidR="004541E6" w:rsidRDefault="004541E6" w:rsidP="00BE2264">
      <w:pPr>
        <w:pStyle w:val="AddSchL4"/>
        <w:numPr>
          <w:ilvl w:val="3"/>
          <w:numId w:val="102"/>
        </w:numPr>
        <w:shd w:val="clear" w:color="auto" w:fill="FFFFFF"/>
        <w:suppressAutoHyphens/>
        <w:adjustRightInd/>
        <w:outlineLvl w:val="9"/>
      </w:pPr>
      <w:r>
        <w:t>the procedure for managing the configuration of the Test environments.</w:t>
      </w:r>
    </w:p>
    <w:p w14:paraId="6AB2B9A6"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581" w:name="_Ref99900195"/>
      <w:r>
        <w:t>TEST PLANS</w:t>
      </w:r>
      <w:bookmarkEnd w:id="581"/>
    </w:p>
    <w:p w14:paraId="658915F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82" w:name="_Ref57077724"/>
      <w:r>
        <w:t>The Supplier shall develop Test Plans and submit these for the approval of the Buyer as soon as practicable but in any case no later than twenty (20) Working Days (or such other period as the Parties may agree in the Test Strategy or otherwise agree in writing) prior to the start date for the relevant Testing (as specified in the Implementation Plan).</w:t>
      </w:r>
      <w:bookmarkEnd w:id="582"/>
    </w:p>
    <w:p w14:paraId="571C2D1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83" w:name="_Ref56590465"/>
      <w:r>
        <w:t>Each Test Plan shall include as a minimum:</w:t>
      </w:r>
      <w:bookmarkEnd w:id="583"/>
    </w:p>
    <w:p w14:paraId="6EFBE54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584" w:name="_Ref125873126"/>
      <w:r>
        <w:t>the relevant Test definition and the purpose of the Test, the Milestone to which it relates, the requirements being tested and, for each Test, the specific Test Success Criteria to be satisfied;</w:t>
      </w:r>
      <w:bookmarkEnd w:id="584"/>
    </w:p>
    <w:p w14:paraId="5098185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 detailed procedure for the Tests to be carried out, including:</w:t>
      </w:r>
    </w:p>
    <w:p w14:paraId="75EB3831" w14:textId="77777777" w:rsidR="004541E6" w:rsidRDefault="004541E6" w:rsidP="00BE2264">
      <w:pPr>
        <w:pStyle w:val="AddSchL4"/>
        <w:numPr>
          <w:ilvl w:val="3"/>
          <w:numId w:val="111"/>
        </w:numPr>
        <w:shd w:val="clear" w:color="auto" w:fill="FFFFFF"/>
        <w:tabs>
          <w:tab w:val="left" w:pos="3119"/>
        </w:tabs>
        <w:suppressAutoHyphens/>
        <w:adjustRightInd/>
        <w:ind w:left="3119"/>
        <w:outlineLvl w:val="9"/>
      </w:pPr>
      <w:r>
        <w:t>the timetable for the Tests, including start and end dates;</w:t>
      </w:r>
    </w:p>
    <w:p w14:paraId="5BD7A789" w14:textId="77777777" w:rsidR="004541E6" w:rsidRDefault="004541E6" w:rsidP="00BE2264">
      <w:pPr>
        <w:pStyle w:val="AddSchL4"/>
        <w:numPr>
          <w:ilvl w:val="3"/>
          <w:numId w:val="102"/>
        </w:numPr>
        <w:shd w:val="clear" w:color="auto" w:fill="FFFFFF"/>
        <w:suppressAutoHyphens/>
        <w:adjustRightInd/>
        <w:outlineLvl w:val="9"/>
      </w:pPr>
      <w:r>
        <w:t>the Testing mechanism;</w:t>
      </w:r>
    </w:p>
    <w:p w14:paraId="7B4316CC" w14:textId="77777777" w:rsidR="004541E6" w:rsidRDefault="004541E6" w:rsidP="00BE2264">
      <w:pPr>
        <w:pStyle w:val="AddSchL4"/>
        <w:numPr>
          <w:ilvl w:val="3"/>
          <w:numId w:val="102"/>
        </w:numPr>
        <w:shd w:val="clear" w:color="auto" w:fill="FFFFFF"/>
        <w:suppressAutoHyphens/>
        <w:adjustRightInd/>
        <w:outlineLvl w:val="9"/>
      </w:pPr>
      <w:r>
        <w:t>dates and methods by which the Buyer can inspect Test results or witness the Tests in order to establish that the Test Success Criteria have been met;</w:t>
      </w:r>
    </w:p>
    <w:p w14:paraId="57CE7CC1" w14:textId="77777777" w:rsidR="004541E6" w:rsidRDefault="004541E6" w:rsidP="00BE2264">
      <w:pPr>
        <w:pStyle w:val="AddSchL4"/>
        <w:numPr>
          <w:ilvl w:val="3"/>
          <w:numId w:val="102"/>
        </w:numPr>
        <w:shd w:val="clear" w:color="auto" w:fill="FFFFFF"/>
        <w:suppressAutoHyphens/>
        <w:adjustRightInd/>
        <w:outlineLvl w:val="9"/>
      </w:pPr>
      <w:r>
        <w:t>the mechanism for ensuring the quality, completeness and relevance of the Tests;</w:t>
      </w:r>
    </w:p>
    <w:p w14:paraId="2794E0A4" w14:textId="77777777" w:rsidR="004541E6" w:rsidRDefault="004541E6" w:rsidP="00BE2264">
      <w:pPr>
        <w:pStyle w:val="AddSchL4"/>
        <w:numPr>
          <w:ilvl w:val="3"/>
          <w:numId w:val="102"/>
        </w:numPr>
        <w:shd w:val="clear" w:color="auto" w:fill="FFFFFF"/>
        <w:suppressAutoHyphens/>
        <w:adjustRightInd/>
        <w:outlineLvl w:val="9"/>
      </w:pPr>
      <w:r>
        <w:t>the format and an example of Test progress reports and the process with which the Buyer accesses daily Test schedules;</w:t>
      </w:r>
    </w:p>
    <w:p w14:paraId="157AB5F8" w14:textId="77777777" w:rsidR="004541E6" w:rsidRDefault="004541E6" w:rsidP="00BE2264">
      <w:pPr>
        <w:pStyle w:val="AddSchL4"/>
        <w:numPr>
          <w:ilvl w:val="3"/>
          <w:numId w:val="102"/>
        </w:numPr>
        <w:shd w:val="clear" w:color="auto" w:fill="FFFFFF"/>
        <w:suppressAutoHyphens/>
        <w:adjustRightInd/>
        <w:outlineLvl w:val="9"/>
      </w:pPr>
      <w:r>
        <w:t>the process which the Buyer will use to review Test Issues and the Supplier’s progress in resolving these in a timely basis;</w:t>
      </w:r>
    </w:p>
    <w:p w14:paraId="1FA39C06" w14:textId="77777777" w:rsidR="004541E6" w:rsidRDefault="004541E6" w:rsidP="00BE2264">
      <w:pPr>
        <w:pStyle w:val="AddSchL4"/>
        <w:numPr>
          <w:ilvl w:val="3"/>
          <w:numId w:val="102"/>
        </w:numPr>
        <w:shd w:val="clear" w:color="auto" w:fill="FFFFFF"/>
        <w:suppressAutoHyphens/>
        <w:adjustRightInd/>
        <w:outlineLvl w:val="9"/>
      </w:pPr>
      <w:r>
        <w:t>the Test Schedule;</w:t>
      </w:r>
    </w:p>
    <w:p w14:paraId="62A55D1B" w14:textId="77777777" w:rsidR="004541E6" w:rsidRDefault="004541E6" w:rsidP="00BE2264">
      <w:pPr>
        <w:pStyle w:val="AddSchL4"/>
        <w:numPr>
          <w:ilvl w:val="3"/>
          <w:numId w:val="102"/>
        </w:numPr>
        <w:shd w:val="clear" w:color="auto" w:fill="FFFFFF"/>
        <w:suppressAutoHyphens/>
        <w:adjustRightInd/>
        <w:outlineLvl w:val="9"/>
      </w:pPr>
      <w:r>
        <w:t>the re-Test procedure, the timetable and the resources which would be required for re-Testing; and</w:t>
      </w:r>
    </w:p>
    <w:p w14:paraId="7CF1C738" w14:textId="77777777" w:rsidR="004541E6" w:rsidRDefault="004541E6" w:rsidP="00BE2264">
      <w:pPr>
        <w:pStyle w:val="AddSchL4"/>
        <w:numPr>
          <w:ilvl w:val="3"/>
          <w:numId w:val="102"/>
        </w:numPr>
        <w:shd w:val="clear" w:color="auto" w:fill="FFFFFF"/>
        <w:suppressAutoHyphens/>
        <w:adjustRightInd/>
        <w:outlineLvl w:val="9"/>
      </w:pPr>
      <w:r>
        <w:t>the process for escalating Test Issues from a re-test situation to the taking of specific remedial action to resolve the Test Issue.</w:t>
      </w:r>
    </w:p>
    <w:p w14:paraId="6274BD8E"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Buyer shall not unreasonably withhold or delay its approval of the Test Plans provided that the Supplier shall incorporate any reasonable requirements of the Buyer in the Test Plans.</w:t>
      </w:r>
    </w:p>
    <w:p w14:paraId="3398E780"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585" w:name="_Ref46066868"/>
      <w:bookmarkStart w:id="586" w:name="_Ref99900264"/>
      <w:r>
        <w:t>TEST SUCCESS CRITERIA</w:t>
      </w:r>
      <w:bookmarkEnd w:id="585"/>
    </w:p>
    <w:p w14:paraId="0BF5D718" w14:textId="77777777" w:rsidR="004541E6" w:rsidRDefault="004541E6" w:rsidP="004541E6">
      <w:pPr>
        <w:pStyle w:val="Heading3"/>
        <w:shd w:val="clear" w:color="auto" w:fill="FFFFFF"/>
        <w:tabs>
          <w:tab w:val="left" w:pos="0"/>
        </w:tabs>
        <w:ind w:left="709"/>
      </w:pPr>
      <w:r>
        <w:rPr>
          <w:rFonts w:cs="Calibri"/>
        </w:rPr>
        <w:t>The Test Success Criteria for each Test that must be Achieved for the Supplier to Achieve a Milestone shall be agreed between the Parties as part of the relevant Test Plan pursuant to Paragraph </w:t>
      </w:r>
      <w:r w:rsidR="00711C07">
        <w:fldChar w:fldCharType="begin"/>
      </w:r>
      <w:r w:rsidR="00711C07">
        <w:instrText xml:space="preserve"> REF _Ref99900195 </w:instrText>
      </w:r>
      <w:r w:rsidR="00711C07">
        <w:fldChar w:fldCharType="separate"/>
      </w:r>
      <w:r>
        <w:t>TEST PLANS</w:t>
      </w:r>
      <w:r w:rsidR="00711C07">
        <w:fldChar w:fldCharType="end"/>
      </w:r>
      <w:r>
        <w:rPr>
          <w:rFonts w:cs="Calibri"/>
        </w:rPr>
        <w:t xml:space="preserve">. </w:t>
      </w:r>
    </w:p>
    <w:p w14:paraId="71497308"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587" w:name="_Ref46066848"/>
      <w:r>
        <w:t>TEST SPECIFICATION</w:t>
      </w:r>
      <w:bookmarkEnd w:id="586"/>
      <w:bookmarkEnd w:id="587"/>
    </w:p>
    <w:p w14:paraId="29CEE66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88" w:name="_Ref529161629"/>
      <w:r>
        <w:t xml:space="preserve">Following approval of a Test Plan, the Supplier shall develop the Test Specification for the relevant </w:t>
      </w:r>
      <w:bookmarkStart w:id="589" w:name="_Ref56350647"/>
      <w:bookmarkEnd w:id="588"/>
      <w:r>
        <w:t>Deliverables as soon as reasonably practicable and in any event at least ten (10) Working Days (or such other period as the Parties may agree in the Test Strategy or otherwise agree in writing) prior to the start of the relevant Testing (as specified in the Implementation Plan).</w:t>
      </w:r>
    </w:p>
    <w:p w14:paraId="0169D7D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Each Test Specification shall include as a minimum:</w:t>
      </w:r>
      <w:bookmarkEnd w:id="589"/>
    </w:p>
    <w:p w14:paraId="548ACF9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specification of the Test data, including its source, scope, volume and management, a request (if applicable) for relevant Test data to be provided by the Buyer and the extent to which it is equivalent to live operational data;</w:t>
      </w:r>
    </w:p>
    <w:p w14:paraId="6C4B98D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590" w:name="_Ref125885746"/>
      <w:r>
        <w:t>a plan to make the resources available for Testing;</w:t>
      </w:r>
      <w:bookmarkEnd w:id="590"/>
    </w:p>
    <w:p w14:paraId="2B328CFA"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Test scripts;</w:t>
      </w:r>
    </w:p>
    <w:p w14:paraId="4D5720D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Test pre-requisites and the mechanism for measuring them; and</w:t>
      </w:r>
    </w:p>
    <w:p w14:paraId="2292F58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expected Test results, including:</w:t>
      </w:r>
    </w:p>
    <w:p w14:paraId="7AE107D6" w14:textId="77777777" w:rsidR="004541E6" w:rsidRDefault="004541E6" w:rsidP="00BE2264">
      <w:pPr>
        <w:pStyle w:val="AddSchL4"/>
        <w:numPr>
          <w:ilvl w:val="3"/>
          <w:numId w:val="112"/>
        </w:numPr>
        <w:shd w:val="clear" w:color="auto" w:fill="FFFFFF"/>
        <w:tabs>
          <w:tab w:val="left" w:pos="3119"/>
        </w:tabs>
        <w:suppressAutoHyphens/>
        <w:adjustRightInd/>
        <w:ind w:left="3119"/>
        <w:outlineLvl w:val="9"/>
      </w:pPr>
      <w:r>
        <w:t>a mechanism to be used to capture and record Test results; and</w:t>
      </w:r>
    </w:p>
    <w:p w14:paraId="25F6A2DE" w14:textId="77777777" w:rsidR="004541E6" w:rsidRDefault="004541E6" w:rsidP="00BE2264">
      <w:pPr>
        <w:pStyle w:val="AddSchL4"/>
        <w:numPr>
          <w:ilvl w:val="3"/>
          <w:numId w:val="102"/>
        </w:numPr>
        <w:shd w:val="clear" w:color="auto" w:fill="FFFFFF"/>
        <w:suppressAutoHyphens/>
        <w:adjustRightInd/>
        <w:outlineLvl w:val="9"/>
      </w:pPr>
      <w:r>
        <w:t>a method to process the Test results to establish their content.</w:t>
      </w:r>
    </w:p>
    <w:p w14:paraId="01D2D786"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TESTING</w:t>
      </w:r>
    </w:p>
    <w:p w14:paraId="10A2DDFD"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Before submitting any Deliverables for Testing the Supplier shall subject the relevant Deliverables to its own internal quality control measures.</w:t>
      </w:r>
    </w:p>
    <w:p w14:paraId="532AF02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manage the progress of Testing in accordance with the relevant Test Plan and shall carry out the Tests in accordance with the relevant Test Specification.  Tests may be witnessed by the Test Witnesses in accordance with Paragraph </w:t>
      </w:r>
      <w:r>
        <w:fldChar w:fldCharType="begin"/>
      </w:r>
      <w:r>
        <w:instrText xml:space="preserve"> REF _Ref99937795 </w:instrText>
      </w:r>
      <w:r>
        <w:fldChar w:fldCharType="separate"/>
      </w:r>
      <w:r>
        <w:t>TEST WITNESSING</w:t>
      </w:r>
      <w:r>
        <w:fldChar w:fldCharType="end"/>
      </w:r>
      <w:r>
        <w:t>.</w:t>
      </w:r>
    </w:p>
    <w:p w14:paraId="314AFBD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notify the Buyer at least ten (10) Working Days (or such other period as the Parties may agree in writing) in advance of the date, time and location of the relevant Tests and the Buyer shall ensure that the Test Witnesses attend the Tests, except where the Buyer has specified in writing that such attendance is not necessary.</w:t>
      </w:r>
    </w:p>
    <w:p w14:paraId="24ABC5B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Buyer may raise and close Test Issues during the Test witnessing process.</w:t>
      </w:r>
    </w:p>
    <w:p w14:paraId="6CCBCA53"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91" w:name="_Ref529164457"/>
      <w:bookmarkStart w:id="592" w:name="_Ref57125970"/>
      <w:r>
        <w:t>The Supplier shall provide to the Buyer in relation to each Test:</w:t>
      </w:r>
    </w:p>
    <w:p w14:paraId="611DC6B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 draft Test Report not less than two (2) Working Days (or such other period as the Parties may agree in writing) prior to the date on which the Test is planned to end; and</w:t>
      </w:r>
    </w:p>
    <w:p w14:paraId="4E5E32C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final Test Report within five (5) Working Days (or such other period as the Parties may agree in writing) of completion of Testing.</w:t>
      </w:r>
      <w:bookmarkEnd w:id="591"/>
    </w:p>
    <w:p w14:paraId="0ECEC846"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Each Test Report shall provide a full report on the Testing conducted in respect of the relevant Deliverables, including:</w:t>
      </w:r>
      <w:bookmarkEnd w:id="592"/>
    </w:p>
    <w:p w14:paraId="2DE5DFF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an overview of the Testing conducted;</w:t>
      </w:r>
    </w:p>
    <w:p w14:paraId="66CD41C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identification of the relevant Test Success Criteria that have been satisfied;</w:t>
      </w:r>
    </w:p>
    <w:p w14:paraId="6B6204C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identification of the relevant Test Success Criteria that have not been satisfied together with the Supplier's explanation of why those criteria have not been met;</w:t>
      </w:r>
    </w:p>
    <w:p w14:paraId="2A5D2B3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Tests that were not completed together with the Supplier's explanation of why those Tests were not completed;</w:t>
      </w:r>
    </w:p>
    <w:p w14:paraId="534ED0F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Test Success Criteria that were satisfied, not satisfied or which were not tested, and any other relevant categories, in each case grouped by Severity Level in accordance with Paragraph </w:t>
      </w:r>
      <w:r w:rsidR="00711C07">
        <w:fldChar w:fldCharType="begin"/>
      </w:r>
      <w:r w:rsidR="00711C07">
        <w:instrText xml:space="preserve"> REF _Ref46066826 </w:instrText>
      </w:r>
      <w:r w:rsidR="00711C07">
        <w:fldChar w:fldCharType="separate"/>
      </w:r>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r w:rsidR="00711C07">
        <w:fldChar w:fldCharType="end"/>
      </w:r>
      <w:r>
        <w:t>; and</w:t>
      </w:r>
    </w:p>
    <w:p w14:paraId="11B274B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specification for any hardware and software used throughout Testing and any changes that were applied to that hardware and/or software during Testing.</w:t>
      </w:r>
    </w:p>
    <w:p w14:paraId="06351935"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593" w:name="_Ref529189486"/>
      <w:r>
        <w:t>TEST ISSUES</w:t>
      </w:r>
    </w:p>
    <w:p w14:paraId="3E14AF9D"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94" w:name="_Ref99937869"/>
      <w:bookmarkStart w:id="595" w:name="_Ref46066826"/>
      <w:r>
        <w:t>Where a Test Report identifies a Test Issue, the Parties shall agree the classification of the Test Issue using the criteria specified in Annex 1 and</w:t>
      </w:r>
      <w:bookmarkStart w:id="596" w:name="_Ref99901132"/>
      <w:bookmarkStart w:id="597" w:name="_Ref531679953"/>
      <w:bookmarkEnd w:id="593"/>
      <w:bookmarkEnd w:id="594"/>
      <w:r>
        <w:t xml:space="preserve"> the Test Issue Management Log maintained by the Supplier shall log Test Issues reflecting the Severity Level allocated to each Test Issue.</w:t>
      </w:r>
      <w:bookmarkEnd w:id="595"/>
      <w:bookmarkEnd w:id="596"/>
    </w:p>
    <w:p w14:paraId="3AA1FE1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bookmarkEnd w:id="597"/>
    </w:p>
    <w:p w14:paraId="739C9875"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598" w:name="_Ref57126011"/>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 (as defined in Schedule 4 (Dispute Resolution Procedure) of this Contract).</w:t>
      </w:r>
      <w:bookmarkEnd w:id="598"/>
    </w:p>
    <w:p w14:paraId="5991A8E1"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599" w:name="_Ref99937795"/>
      <w:r>
        <w:t>TEST WITNESSING</w:t>
      </w:r>
      <w:bookmarkEnd w:id="599"/>
    </w:p>
    <w:p w14:paraId="44089AA0"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00" w:name="_Ref56350927"/>
      <w:bookmarkStart w:id="601" w:name="_Ref99900301"/>
      <w:r>
        <w:t>The Buyer may, in its sole discretion, require the attendance at any Test of one or more Test Witnesses selected by the Buyer, each of whom shall have appropriate skills to fulfil the role of a Test Witness</w:t>
      </w:r>
      <w:bookmarkEnd w:id="600"/>
      <w:r>
        <w:t>.</w:t>
      </w:r>
      <w:bookmarkEnd w:id="601"/>
    </w:p>
    <w:p w14:paraId="1920D2A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give the Test Witnesses access to any documentation and Testing environments reasonably necessary and requested by the Test Witnesses to perform their role as a Test Witness in respect of the relevant Tests.</w:t>
      </w:r>
    </w:p>
    <w:p w14:paraId="1B3D308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Test Witnesses:</w:t>
      </w:r>
    </w:p>
    <w:p w14:paraId="157C3E55"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shall actively review the Test documentation;</w:t>
      </w:r>
    </w:p>
    <w:p w14:paraId="5A7003B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will attend and engage in the performance of the Tests on behalf of the Buyer so as to enable the Buyer to gain an informed view of whether a Test Issue may be closed or whether the relevant element of the Test should be re-Tested;</w:t>
      </w:r>
    </w:p>
    <w:p w14:paraId="164A7BB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shall not be involved in the execution of any Test;</w:t>
      </w:r>
    </w:p>
    <w:p w14:paraId="4278C9D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shall be required to verify that the Supplier conducted the Tests in accordance with the Test Success Criteria and the relevant Test Plan and Test Specification; </w:t>
      </w:r>
    </w:p>
    <w:p w14:paraId="2EE4E77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may produce and deliver their own, independent reports on Testing, which may be used by the Buyer to assess whether the Tests have been Achieved; </w:t>
      </w:r>
    </w:p>
    <w:p w14:paraId="1E90CBA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may raise Test Issues on the Test Issue Management Log in respect of any Testing; and</w:t>
      </w:r>
    </w:p>
    <w:p w14:paraId="33E2609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may require the Supplier to demonstrate the modifications made to any defective Deliverable before a Test Issue is closed.</w:t>
      </w:r>
    </w:p>
    <w:p w14:paraId="0EA0A2A1"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TEST QUALITY AUDIT</w:t>
      </w:r>
    </w:p>
    <w:p w14:paraId="438BB42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02" w:name="_Ref56390168"/>
      <w:bookmarkStart w:id="603" w:name="_Ref78088946"/>
      <w:bookmarkStart w:id="604" w:name="_Ref531681003"/>
      <w:r>
        <w:t>Without prejudice to its rights pursuant to Clause 29.2 (Records and Audit), the Buyer may perform on-going quality audits in respect of any part of the Testing (each a “</w:t>
      </w:r>
      <w:r>
        <w:rPr>
          <w:b/>
        </w:rPr>
        <w:t>Testing Quality Audit</w:t>
      </w:r>
      <w:r>
        <w:t>”) subject to the provisions set out in the agreed Quality Plan</w:t>
      </w:r>
      <w:bookmarkEnd w:id="602"/>
      <w:r>
        <w:t>.</w:t>
      </w:r>
      <w:bookmarkEnd w:id="603"/>
    </w:p>
    <w:p w14:paraId="618C43AB"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focus of the Testing Quality Audits shall be on:</w:t>
      </w:r>
      <w:bookmarkEnd w:id="604"/>
    </w:p>
    <w:p w14:paraId="5D0CD3B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adherence to an agreed methodology;</w:t>
      </w:r>
    </w:p>
    <w:p w14:paraId="50239A4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adherence to the agreed Testing process;</w:t>
      </w:r>
    </w:p>
    <w:p w14:paraId="00E189F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adherence to the Quality Plan;</w:t>
      </w:r>
    </w:p>
    <w:p w14:paraId="677717E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review of status and key development issues; and</w:t>
      </w:r>
    </w:p>
    <w:p w14:paraId="5EDD023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identification of key risk areas.</w:t>
      </w:r>
    </w:p>
    <w:p w14:paraId="5FA9C7B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allow sufficient time in the Test Plan to ensure that adequate responses to a Testing Quality Audit can be provided.</w:t>
      </w:r>
    </w:p>
    <w:p w14:paraId="0F60E233"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Buyer will give the Supplier at least five (5) Working Days' written notice of the Buyer’s intention to undertake a Testing Quality Audit and the Supplier may request, following receipt of that notice, that any Testing Quality Audit be delayed by a reasonable time period if in the Supplier’s reasonable opinion, the carrying out of a Testing Quality Audit at the time specified by the Buyer will materially and adversely impact the Implementation Plan.</w:t>
      </w:r>
    </w:p>
    <w:p w14:paraId="12D2830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 Testing Quality Audit may involve document reviews, interviews with the Supplier Personnel involved in or monitoring the activities being undertaken pursuant to this Schedule S2, the Buyer witnessing Tests and demonstrations of the Deliverables to the Buyer.  Any Testing Quality Audit shall be limited in duration to a maximum time to be agreed between the Supplier and the Buyer on a case by case basis (such agreement not to be unreasonably withheld or delayed). The Supplier shall provide all reasonable necessary assistance and access to all relevant documentation required by the Buyer to enable it to carry out the Testing Quality Audit.</w:t>
      </w:r>
    </w:p>
    <w:p w14:paraId="30F8E4AE"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If the Testing Quality Audit gives the Buyer concern in respect of the Testing Procedures or any Test, the Buyer shall:</w:t>
      </w:r>
    </w:p>
    <w:p w14:paraId="5769B1D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discuss the outcome of the Testing Quality Audit with the Supplier, giving the Supplier the opportunity to provide feedback in relation to specific activities; and</w:t>
      </w:r>
    </w:p>
    <w:p w14:paraId="0CD85BA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subsequently prepare a written report for the Supplier detailing its concerns,</w:t>
      </w:r>
    </w:p>
    <w:p w14:paraId="6340C146" w14:textId="77777777" w:rsidR="004541E6" w:rsidRDefault="004541E6" w:rsidP="004541E6">
      <w:pPr>
        <w:shd w:val="clear" w:color="auto" w:fill="FFFFFF"/>
        <w:ind w:left="1418"/>
        <w:jc w:val="both"/>
        <w:rPr>
          <w:rFonts w:cs="Calibri"/>
        </w:rPr>
      </w:pPr>
      <w:r>
        <w:rPr>
          <w:rFonts w:cs="Calibri"/>
        </w:rPr>
        <w:t>and the Supplier shall, within a reasonable timeframe, respond in writing to the Buyer’s report.</w:t>
      </w:r>
    </w:p>
    <w:p w14:paraId="46438FB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In the event of an inadequate response to the Buyer’s report from the Supplier, the Buyer (acting reasonably) may withhold a Test Certificate (and consequently delay the grant of a Milestone Achievement Certificate) until the issues in the report have been addressed to the reasonable satisfaction of the Buyer.</w:t>
      </w:r>
    </w:p>
    <w:p w14:paraId="28EC5D68"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605" w:name="_Ref56910309"/>
      <w:bookmarkStart w:id="606" w:name="_Toc58339172"/>
      <w:r>
        <w:t>OUTCOME OF TESTING</w:t>
      </w:r>
      <w:bookmarkEnd w:id="605"/>
      <w:bookmarkEnd w:id="606"/>
    </w:p>
    <w:p w14:paraId="0EC82C0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07" w:name="_Ref46067154"/>
      <w:r>
        <w:t>The Buyer shall issue a Test Certificate as soon as reasonably practicable when the Deliverables satisfy the Test Success Criteria in respect of that Test without any Test Issues.</w:t>
      </w:r>
      <w:bookmarkEnd w:id="607"/>
    </w:p>
    <w:p w14:paraId="304E132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If the Deliverables (or any relevant part) do not satisfy the Test Success Criteria then the Buyer shall notify the Supplier and:</w:t>
      </w:r>
    </w:p>
    <w:p w14:paraId="3E41E715"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Buyer may issue a Test Certificate conditional upon the remediation of the Test Issues; </w:t>
      </w:r>
    </w:p>
    <w:p w14:paraId="014AECA5"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where the Parties agree that there is sufficient time prior to the relevant Milestone Date, the Buyer may extend the Test Plan by such reasonable period or periods as the Parties may reasonably agree and require the Supplier to rectify the cause of the Test Issue and re-submit the Deliverables (or the relevant part) to Testing; or</w:t>
      </w:r>
    </w:p>
    <w:p w14:paraId="32652B84"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14:paraId="6E433BE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245EB154"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ISSUE OF MILESTONE ACHIEVEMENT CERTIFICATE</w:t>
      </w:r>
    </w:p>
    <w:p w14:paraId="5FC5A4A0"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08" w:name="_Ref46067171"/>
      <w:r>
        <w:t>The Buyer shall issue a Milestone Achievement Certificate in respect of a given Milestone as soon as is reasonably practicable following:</w:t>
      </w:r>
      <w:bookmarkEnd w:id="608"/>
    </w:p>
    <w:p w14:paraId="3C49886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issuing by the Buyer of Test Certificates and/or conditional Test Certificates in respect of all Deliverables related to that Milestone which are due to be Tested; and</w:t>
      </w:r>
    </w:p>
    <w:p w14:paraId="6C02E86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performance by the Supplier to the reasonable satisfaction of the Buyer of any other tasks identified in the Implementation Plan as associated with that Milestone (which may include the submission of a Deliverable that is not due to be Tested, such as the production of Documentation).</w:t>
      </w:r>
    </w:p>
    <w:p w14:paraId="469AA37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grant of a Milestone Achievement Certificate shall entitle the Supplier to the receipt of a payment in respect of that Milestone in accordance with the provisions of Schedule 2 (Charges and Invoicing).</w:t>
      </w:r>
    </w:p>
    <w:p w14:paraId="357DE35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09" w:name="_Ref46067042"/>
      <w:r>
        <w:t>If a Milestone is not Achieved, the Buyer shall promptly issue a report to the Supplier setting out:</w:t>
      </w:r>
      <w:bookmarkEnd w:id="609"/>
    </w:p>
    <w:p w14:paraId="398896D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applicable Test Issues ; and</w:t>
      </w:r>
    </w:p>
    <w:p w14:paraId="481096F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any other reasons for the relevant Milestone not being Achieved.</w:t>
      </w:r>
    </w:p>
    <w:p w14:paraId="3F7B82A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If there are Test Issues but these do not exceed the Test Issues Threshold, then provided there are no Material Test Issues, the Buyer shall issue a Milestone Achievement Certificate.  </w:t>
      </w:r>
    </w:p>
    <w:p w14:paraId="0050181D"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If there is one or more Material Test Issue(s), the Buyer shall refuse to issue a Milestone Achievement Certificate and, </w:t>
      </w:r>
      <w:r>
        <w:rPr>
          <w:color w:val="000000"/>
        </w:rPr>
        <w:t>without prejudice to the Buyer’s other rights and remedies, such failure shall constitute a material Default.</w:t>
      </w:r>
    </w:p>
    <w:p w14:paraId="1BB9C30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If there are Test Issues which exceed the Test Issues Threshold but there are no Material Test Issues, the Buyer may at its discretion (without waiving any rights in relation to the other options) choose to issue a Milestone Achievement Certificate conditional on the remediation of the Test Issues in accordance with an agreed Rectification Plan provided that: </w:t>
      </w:r>
    </w:p>
    <w:p w14:paraId="407C1A7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any Rectification Plan shall be agreed before the issue of a conditional Milestone Achievement Certificate unless the Buyer agrees otherwise (in which case the Supplier shall submit a Rectification Plan for approval by the Buyer within ten (10) Working Days of receipt of the Buyer’s report pursuant to Paragraph </w:t>
      </w:r>
      <w:r w:rsidR="00711C07">
        <w:fldChar w:fldCharType="begin"/>
      </w:r>
      <w:r w:rsidR="00711C07">
        <w:instrText xml:space="preserve"> REF _Ref46067042 </w:instrText>
      </w:r>
      <w:r w:rsidR="00711C07">
        <w:fldChar w:fldCharType="separate"/>
      </w:r>
      <w:r>
        <w:t>If a Milestone is not Achieved, the Buyer shall promptly issue a report to the Supplier setting out:</w:t>
      </w:r>
      <w:r w:rsidR="00711C07">
        <w:fldChar w:fldCharType="end"/>
      </w:r>
      <w:r>
        <w:t>); and</w:t>
      </w:r>
    </w:p>
    <w:p w14:paraId="740F580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where the Buyer issues a conditional Milestone Achievement Certificate, it may (but shall not be obliged to) revise the failed Milestone Date and any subsequent Milestone Date.</w:t>
      </w:r>
    </w:p>
    <w:p w14:paraId="0BB13C32" w14:textId="77777777" w:rsidR="004541E6" w:rsidRDefault="004541E6" w:rsidP="004541E6">
      <w:pPr>
        <w:shd w:val="clear" w:color="auto" w:fill="FFFFFF"/>
        <w:jc w:val="both"/>
        <w:rPr>
          <w:rFonts w:cs="Calibri"/>
        </w:rPr>
      </w:pPr>
      <w:bookmarkStart w:id="610" w:name="_Toc58339178"/>
    </w:p>
    <w:p w14:paraId="295F056F" w14:textId="77777777" w:rsidR="004541E6" w:rsidRDefault="004541E6" w:rsidP="004541E6">
      <w:pPr>
        <w:pStyle w:val="Heading1"/>
        <w:pageBreakBefore/>
        <w:shd w:val="clear" w:color="auto" w:fill="FFFFFF"/>
      </w:pPr>
      <w:r>
        <w:rPr>
          <w:rFonts w:cs="Calibri"/>
        </w:rPr>
        <w:t>ANNEX 1: TEST ISSUES – SEVERITY LEVELS</w:t>
      </w:r>
    </w:p>
    <w:p w14:paraId="3D6040CD" w14:textId="77777777" w:rsidR="004541E6" w:rsidRDefault="004541E6" w:rsidP="004541E6">
      <w:pPr>
        <w:pStyle w:val="Heading2"/>
        <w:shd w:val="clear" w:color="auto" w:fill="FFFFFF"/>
        <w:tabs>
          <w:tab w:val="left" w:pos="0"/>
        </w:tabs>
        <w:ind w:left="720"/>
      </w:pPr>
      <w:r>
        <w:rPr>
          <w:rFonts w:cs="Calibri"/>
        </w:rPr>
        <w:t>Severity Level 1 Test Issue: a Test Issue that causes non-recoverable conditions, e.g. it is not possible to continue using a Component, a Component crashes, there is database or file corruption, or data loss;</w:t>
      </w:r>
    </w:p>
    <w:p w14:paraId="30A2CB45" w14:textId="77777777" w:rsidR="004541E6" w:rsidRDefault="004541E6" w:rsidP="004541E6">
      <w:pPr>
        <w:pStyle w:val="Heading2"/>
        <w:shd w:val="clear" w:color="auto" w:fill="FFFFFF"/>
        <w:tabs>
          <w:tab w:val="left" w:pos="0"/>
        </w:tabs>
        <w:ind w:left="720"/>
      </w:pPr>
      <w:r>
        <w:rPr>
          <w:rFonts w:cs="Calibri"/>
        </w:rPr>
        <w:t>Severity Level 2 Test Issue: a Test Issue for which, as reasonably determined by the Buyer, there is no practicable workaround available, and which:</w:t>
      </w:r>
    </w:p>
    <w:p w14:paraId="705CE4E3" w14:textId="77777777" w:rsidR="004541E6" w:rsidRDefault="004541E6" w:rsidP="00BE2264">
      <w:pPr>
        <w:numPr>
          <w:ilvl w:val="2"/>
          <w:numId w:val="113"/>
        </w:numPr>
        <w:shd w:val="clear" w:color="auto" w:fill="FFFFFF"/>
        <w:tabs>
          <w:tab w:val="left" w:pos="-9199"/>
          <w:tab w:val="left" w:pos="-8502"/>
          <w:tab w:val="left" w:pos="-7934"/>
        </w:tabs>
        <w:spacing w:after="240"/>
        <w:jc w:val="both"/>
        <w:rPr>
          <w:rFonts w:cs="Calibri"/>
        </w:rPr>
      </w:pPr>
      <w:r>
        <w:rPr>
          <w:rFonts w:cs="Calibri"/>
        </w:rPr>
        <w:t xml:space="preserve">causes a Component to become unusable; </w:t>
      </w:r>
    </w:p>
    <w:p w14:paraId="36C5DBF7" w14:textId="77777777" w:rsidR="004541E6" w:rsidRDefault="004541E6" w:rsidP="00BE2264">
      <w:pPr>
        <w:numPr>
          <w:ilvl w:val="2"/>
          <w:numId w:val="113"/>
        </w:numPr>
        <w:shd w:val="clear" w:color="auto" w:fill="FFFFFF"/>
        <w:tabs>
          <w:tab w:val="left" w:pos="-9199"/>
          <w:tab w:val="left" w:pos="-8502"/>
          <w:tab w:val="left" w:pos="-7934"/>
        </w:tabs>
        <w:spacing w:after="240"/>
        <w:jc w:val="both"/>
        <w:rPr>
          <w:rFonts w:cs="Calibri"/>
        </w:rPr>
      </w:pPr>
      <w:r>
        <w:rPr>
          <w:rFonts w:cs="Calibri"/>
        </w:rPr>
        <w:t xml:space="preserve">causes a lack of functionality, or unexpected functionality, that has an impact on the current Test; or </w:t>
      </w:r>
    </w:p>
    <w:p w14:paraId="5F94642D" w14:textId="77777777" w:rsidR="004541E6" w:rsidRDefault="004541E6" w:rsidP="00BE2264">
      <w:pPr>
        <w:numPr>
          <w:ilvl w:val="2"/>
          <w:numId w:val="113"/>
        </w:numPr>
        <w:shd w:val="clear" w:color="auto" w:fill="FFFFFF"/>
        <w:tabs>
          <w:tab w:val="left" w:pos="-9199"/>
          <w:tab w:val="left" w:pos="-8502"/>
          <w:tab w:val="left" w:pos="-7934"/>
        </w:tabs>
        <w:spacing w:after="240"/>
        <w:jc w:val="both"/>
        <w:rPr>
          <w:rFonts w:cs="Calibri"/>
        </w:rPr>
      </w:pPr>
      <w:r>
        <w:rPr>
          <w:rFonts w:cs="Calibri"/>
        </w:rPr>
        <w:t>has an adverse impact on any other Component(s) or any other area of the Services;</w:t>
      </w:r>
    </w:p>
    <w:p w14:paraId="5AD3FD32" w14:textId="77777777" w:rsidR="004541E6" w:rsidRDefault="004541E6" w:rsidP="004541E6">
      <w:pPr>
        <w:pStyle w:val="Heading2"/>
        <w:shd w:val="clear" w:color="auto" w:fill="FFFFFF"/>
        <w:tabs>
          <w:tab w:val="left" w:pos="0"/>
        </w:tabs>
        <w:ind w:left="720"/>
      </w:pPr>
      <w:r>
        <w:rPr>
          <w:rFonts w:cs="Calibri"/>
        </w:rPr>
        <w:t>Severity Level 3 Test Issue: a Test Issue which:</w:t>
      </w:r>
    </w:p>
    <w:p w14:paraId="11A541C1" w14:textId="77777777" w:rsidR="004541E6" w:rsidRDefault="004541E6" w:rsidP="00BE2264">
      <w:pPr>
        <w:numPr>
          <w:ilvl w:val="2"/>
          <w:numId w:val="114"/>
        </w:numPr>
        <w:shd w:val="clear" w:color="auto" w:fill="FFFFFF"/>
        <w:tabs>
          <w:tab w:val="left" w:pos="-9199"/>
          <w:tab w:val="left" w:pos="-8502"/>
          <w:tab w:val="left" w:pos="-7934"/>
        </w:tabs>
        <w:spacing w:after="240"/>
        <w:jc w:val="both"/>
        <w:rPr>
          <w:rFonts w:cs="Calibri"/>
        </w:rPr>
      </w:pPr>
      <w:r>
        <w:rPr>
          <w:rFonts w:cs="Calibri"/>
        </w:rPr>
        <w:t xml:space="preserve">causes a Component to become unusable; </w:t>
      </w:r>
    </w:p>
    <w:p w14:paraId="0BD853BF" w14:textId="77777777" w:rsidR="004541E6" w:rsidRDefault="004541E6" w:rsidP="00BE2264">
      <w:pPr>
        <w:numPr>
          <w:ilvl w:val="2"/>
          <w:numId w:val="114"/>
        </w:numPr>
        <w:shd w:val="clear" w:color="auto" w:fill="FFFFFF"/>
        <w:tabs>
          <w:tab w:val="left" w:pos="-9199"/>
          <w:tab w:val="left" w:pos="-8502"/>
          <w:tab w:val="left" w:pos="-7934"/>
        </w:tabs>
        <w:spacing w:after="240"/>
        <w:jc w:val="both"/>
        <w:rPr>
          <w:rFonts w:cs="Calibri"/>
        </w:rPr>
      </w:pPr>
      <w:r>
        <w:rPr>
          <w:rFonts w:cs="Calibri"/>
        </w:rPr>
        <w:t xml:space="preserve">causes a lack of functionality, or unexpected functionality, but which does not impact on the current Test; or </w:t>
      </w:r>
    </w:p>
    <w:p w14:paraId="05117692" w14:textId="77777777" w:rsidR="004541E6" w:rsidRDefault="004541E6" w:rsidP="00BE2264">
      <w:pPr>
        <w:numPr>
          <w:ilvl w:val="2"/>
          <w:numId w:val="114"/>
        </w:numPr>
        <w:shd w:val="clear" w:color="auto" w:fill="FFFFFF"/>
        <w:tabs>
          <w:tab w:val="left" w:pos="-9199"/>
          <w:tab w:val="left" w:pos="-8502"/>
          <w:tab w:val="left" w:pos="-7934"/>
        </w:tabs>
        <w:spacing w:after="240"/>
        <w:jc w:val="both"/>
        <w:rPr>
          <w:rFonts w:cs="Calibri"/>
        </w:rPr>
      </w:pPr>
      <w:r>
        <w:rPr>
          <w:rFonts w:cs="Calibri"/>
        </w:rPr>
        <w:t>has an impact on any other Component(s) or any other area of the Services;</w:t>
      </w:r>
    </w:p>
    <w:p w14:paraId="09FE6AA7" w14:textId="77777777" w:rsidR="004541E6" w:rsidRDefault="004541E6" w:rsidP="004541E6">
      <w:pPr>
        <w:shd w:val="clear" w:color="auto" w:fill="FFFFFF"/>
        <w:tabs>
          <w:tab w:val="left" w:pos="720"/>
          <w:tab w:val="left" w:pos="1985"/>
        </w:tabs>
        <w:spacing w:after="240"/>
        <w:ind w:left="1417"/>
        <w:jc w:val="both"/>
        <w:outlineLvl w:val="0"/>
        <w:rPr>
          <w:rFonts w:cs="Calibri"/>
        </w:rPr>
      </w:pPr>
      <w:r>
        <w:rPr>
          <w:rFonts w:cs="Calibri"/>
        </w:rPr>
        <w:t>but for which, as reasonably determined by the Buyer, there is a practicable workaround available;</w:t>
      </w:r>
    </w:p>
    <w:p w14:paraId="004E3135" w14:textId="77777777" w:rsidR="004541E6" w:rsidRDefault="004541E6" w:rsidP="004541E6">
      <w:pPr>
        <w:pStyle w:val="Heading2"/>
        <w:shd w:val="clear" w:color="auto" w:fill="FFFFFF"/>
        <w:tabs>
          <w:tab w:val="left" w:pos="0"/>
        </w:tabs>
        <w:ind w:left="720"/>
      </w:pPr>
      <w:r>
        <w:rPr>
          <w:rFonts w:cs="Calibri"/>
        </w:rPr>
        <w:t>Severity Level 4 Test Issue: a Test Issue which causes incorrect functionality of a Component or process, but for which there is a simple, Component based, workaround, and which has no impact on the current Test, or other areas of the Services; and</w:t>
      </w:r>
    </w:p>
    <w:p w14:paraId="52C27BFE" w14:textId="77777777" w:rsidR="004541E6" w:rsidRDefault="004541E6" w:rsidP="004541E6">
      <w:pPr>
        <w:pStyle w:val="Heading2"/>
        <w:shd w:val="clear" w:color="auto" w:fill="FFFFFF"/>
        <w:tabs>
          <w:tab w:val="left" w:pos="0"/>
        </w:tabs>
        <w:ind w:left="720"/>
      </w:pPr>
      <w:r>
        <w:rPr>
          <w:rFonts w:cs="Calibri"/>
        </w:rPr>
        <w:t>Severity Level 5 Test Issue: a Test Issue that causes a minor problem, for which no workaround is required, and which has no impact on the current Test, or other areas of the Services</w:t>
      </w:r>
    </w:p>
    <w:p w14:paraId="0A1BB2E5" w14:textId="77777777" w:rsidR="004541E6" w:rsidRDefault="004541E6" w:rsidP="004541E6">
      <w:pPr>
        <w:shd w:val="clear" w:color="auto" w:fill="FFFFFF"/>
        <w:jc w:val="both"/>
        <w:rPr>
          <w:rFonts w:cs="Calibri"/>
        </w:rPr>
      </w:pPr>
    </w:p>
    <w:p w14:paraId="63AAA11A" w14:textId="77777777" w:rsidR="004541E6" w:rsidRDefault="004541E6" w:rsidP="004541E6">
      <w:pPr>
        <w:shd w:val="clear" w:color="auto" w:fill="FFFFFF"/>
        <w:jc w:val="both"/>
        <w:rPr>
          <w:rFonts w:cs="Calibri"/>
        </w:rPr>
      </w:pPr>
    </w:p>
    <w:p w14:paraId="23F35F34" w14:textId="77777777" w:rsidR="004541E6" w:rsidRDefault="004541E6" w:rsidP="004541E6">
      <w:pPr>
        <w:shd w:val="clear" w:color="auto" w:fill="FFFFFF"/>
        <w:jc w:val="both"/>
        <w:rPr>
          <w:rFonts w:cs="Calibri"/>
        </w:rPr>
      </w:pPr>
    </w:p>
    <w:p w14:paraId="4A9811ED" w14:textId="77777777" w:rsidR="004541E6" w:rsidRDefault="004541E6" w:rsidP="004541E6">
      <w:pPr>
        <w:shd w:val="clear" w:color="auto" w:fill="FFFFFF"/>
        <w:jc w:val="both"/>
        <w:rPr>
          <w:rFonts w:cs="Calibri"/>
        </w:rPr>
      </w:pPr>
    </w:p>
    <w:p w14:paraId="46F4883D" w14:textId="77777777" w:rsidR="004541E6" w:rsidRDefault="004541E6" w:rsidP="004541E6">
      <w:pPr>
        <w:pStyle w:val="Heading1"/>
        <w:pageBreakBefore/>
        <w:shd w:val="clear" w:color="auto" w:fill="FFFFFF"/>
      </w:pPr>
      <w:r>
        <w:rPr>
          <w:rFonts w:cs="Calibri"/>
        </w:rPr>
        <w:t>ANNEX</w:t>
      </w:r>
      <w:bookmarkEnd w:id="610"/>
      <w:r>
        <w:rPr>
          <w:rFonts w:cs="Calibri"/>
        </w:rPr>
        <w:t> 2: TEST CERTIFICATE</w:t>
      </w:r>
    </w:p>
    <w:p w14:paraId="2E1B6F84" w14:textId="77777777" w:rsidR="004541E6" w:rsidRDefault="004541E6" w:rsidP="004541E6">
      <w:pPr>
        <w:pStyle w:val="MarginText"/>
        <w:shd w:val="clear" w:color="auto" w:fill="FFFFFF"/>
        <w:ind w:left="0"/>
      </w:pPr>
      <w:r>
        <w:rPr>
          <w:rFonts w:cs="Calibri"/>
        </w:rPr>
        <w:t>To:</w:t>
      </w:r>
      <w:r>
        <w:rPr>
          <w:rFonts w:cs="Calibri"/>
        </w:rPr>
        <w:tab/>
        <w:t>[</w:t>
      </w:r>
      <w:r>
        <w:rPr>
          <w:rFonts w:cs="Calibri"/>
          <w:b/>
          <w:i/>
        </w:rPr>
        <w:t>NAME OF SUPPLIER</w:t>
      </w:r>
      <w:r>
        <w:rPr>
          <w:rFonts w:cs="Calibri"/>
        </w:rPr>
        <w:t xml:space="preserve">] </w:t>
      </w:r>
    </w:p>
    <w:p w14:paraId="6D91EF3F" w14:textId="77777777" w:rsidR="004541E6" w:rsidRDefault="004541E6" w:rsidP="004541E6">
      <w:pPr>
        <w:pStyle w:val="MarginText"/>
        <w:shd w:val="clear" w:color="auto" w:fill="FFFFFF"/>
        <w:ind w:left="0"/>
      </w:pPr>
      <w:bookmarkStart w:id="611" w:name="_Hlk117457441"/>
      <w:r>
        <w:rPr>
          <w:rFonts w:cs="Calibri"/>
        </w:rPr>
        <w:t>FROM:</w:t>
      </w:r>
      <w:r>
        <w:rPr>
          <w:rFonts w:cs="Calibri"/>
        </w:rPr>
        <w:tab/>
        <w:t>[</w:t>
      </w:r>
      <w:r>
        <w:rPr>
          <w:rFonts w:cs="Calibri"/>
          <w:b/>
          <w:i/>
        </w:rPr>
        <w:t>NAME OF BUYER</w:t>
      </w:r>
      <w:r>
        <w:rPr>
          <w:rFonts w:cs="Calibri"/>
        </w:rPr>
        <w:t>]</w:t>
      </w:r>
    </w:p>
    <w:p w14:paraId="12942AFE" w14:textId="77777777" w:rsidR="004541E6" w:rsidRDefault="004541E6" w:rsidP="004541E6">
      <w:pPr>
        <w:pStyle w:val="MarginText"/>
        <w:shd w:val="clear" w:color="auto" w:fill="FFFFFF"/>
        <w:ind w:left="0"/>
      </w:pPr>
      <w:r>
        <w:rPr>
          <w:rFonts w:cs="Calibri"/>
        </w:rPr>
        <w:t>[</w:t>
      </w:r>
      <w:r>
        <w:rPr>
          <w:rFonts w:cs="Calibri"/>
          <w:b/>
          <w:i/>
        </w:rPr>
        <w:t>Date</w:t>
      </w:r>
      <w:r>
        <w:rPr>
          <w:rFonts w:cs="Calibri"/>
        </w:rPr>
        <w:t>]</w:t>
      </w:r>
    </w:p>
    <w:p w14:paraId="5942035A" w14:textId="77777777" w:rsidR="004541E6" w:rsidRDefault="004541E6" w:rsidP="004541E6">
      <w:pPr>
        <w:pStyle w:val="MarginText"/>
        <w:shd w:val="clear" w:color="auto" w:fill="FFFFFF"/>
        <w:ind w:left="0"/>
        <w:rPr>
          <w:rFonts w:cs="Calibri"/>
        </w:rPr>
      </w:pPr>
      <w:r>
        <w:rPr>
          <w:rFonts w:cs="Calibri"/>
        </w:rPr>
        <w:t>Dear Sirs,</w:t>
      </w:r>
    </w:p>
    <w:p w14:paraId="54876C8F" w14:textId="77777777" w:rsidR="004541E6" w:rsidRDefault="004541E6" w:rsidP="004541E6">
      <w:pPr>
        <w:pStyle w:val="MarginText"/>
        <w:shd w:val="clear" w:color="auto" w:fill="FFFFFF"/>
        <w:ind w:left="0"/>
        <w:rPr>
          <w:rFonts w:cs="Calibri"/>
          <w:b/>
        </w:rPr>
      </w:pPr>
      <w:r>
        <w:rPr>
          <w:rFonts w:cs="Calibri"/>
          <w:b/>
        </w:rPr>
        <w:t>TEST CERTIFICATE</w:t>
      </w:r>
    </w:p>
    <w:p w14:paraId="6A5C941F" w14:textId="77777777" w:rsidR="004541E6" w:rsidRDefault="004541E6" w:rsidP="004541E6">
      <w:pPr>
        <w:pStyle w:val="MarginText"/>
        <w:shd w:val="clear" w:color="auto" w:fill="FFFFFF"/>
        <w:ind w:left="0"/>
      </w:pPr>
      <w:r>
        <w:rPr>
          <w:rFonts w:cs="Calibri"/>
        </w:rPr>
        <w:t>Deliverables: [</w:t>
      </w:r>
      <w:r>
        <w:rPr>
          <w:rFonts w:cs="Calibri"/>
          <w:b/>
          <w:i/>
        </w:rPr>
        <w:t>insert description of Deliverables</w:t>
      </w:r>
      <w:r>
        <w:rPr>
          <w:rFonts w:cs="Calibri"/>
          <w:bCs/>
          <w:iCs/>
        </w:rPr>
        <w:t>]</w:t>
      </w:r>
    </w:p>
    <w:p w14:paraId="7CAB51DC" w14:textId="77777777" w:rsidR="004541E6" w:rsidRDefault="004541E6" w:rsidP="004541E6">
      <w:pPr>
        <w:pStyle w:val="MarginText"/>
        <w:shd w:val="clear" w:color="auto" w:fill="FFFFFF"/>
        <w:ind w:left="0"/>
      </w:pPr>
      <w:r>
        <w:rPr>
          <w:rFonts w:cs="Calibri"/>
        </w:rPr>
        <w:t xml:space="preserve">We refer to the contract (the </w:t>
      </w:r>
      <w:r>
        <w:rPr>
          <w:rFonts w:cs="Calibri"/>
          <w:b/>
        </w:rPr>
        <w:t>“Contract”</w:t>
      </w:r>
      <w:r>
        <w:rPr>
          <w:rFonts w:cs="Calibri"/>
        </w:rPr>
        <w:t>) relating to the provision of the Services between the [</w:t>
      </w:r>
      <w:r>
        <w:rPr>
          <w:rFonts w:cs="Calibri"/>
          <w:b/>
          <w:i/>
        </w:rPr>
        <w:t>name of Buyer</w:t>
      </w:r>
      <w:r>
        <w:rPr>
          <w:rFonts w:cs="Calibri"/>
        </w:rPr>
        <w:t xml:space="preserve">] (the </w:t>
      </w:r>
      <w:r>
        <w:rPr>
          <w:rFonts w:cs="Calibri"/>
          <w:b/>
        </w:rPr>
        <w:t>“Buyer”</w:t>
      </w:r>
      <w:r>
        <w:rPr>
          <w:rFonts w:cs="Calibri"/>
        </w:rPr>
        <w:t>) and [</w:t>
      </w:r>
      <w:r>
        <w:rPr>
          <w:rFonts w:cs="Calibri"/>
          <w:b/>
          <w:i/>
        </w:rPr>
        <w:t>name of Supplier</w:t>
      </w:r>
      <w:r>
        <w:rPr>
          <w:rFonts w:cs="Calibri"/>
        </w:rPr>
        <w:t xml:space="preserve">]  (the </w:t>
      </w:r>
      <w:r>
        <w:rPr>
          <w:rFonts w:cs="Calibri"/>
          <w:b/>
        </w:rPr>
        <w:t>“Supplier”</w:t>
      </w:r>
      <w:r>
        <w:rPr>
          <w:rFonts w:cs="Calibri"/>
        </w:rPr>
        <w:t>) dated [</w:t>
      </w:r>
      <w:r>
        <w:rPr>
          <w:rFonts w:cs="Calibri"/>
          <w:b/>
          <w:i/>
        </w:rPr>
        <w:t>date</w:t>
      </w:r>
      <w:r>
        <w:rPr>
          <w:rFonts w:cs="Calibri"/>
        </w:rPr>
        <w:t>].</w:t>
      </w:r>
    </w:p>
    <w:p w14:paraId="537054A4" w14:textId="77777777" w:rsidR="004541E6" w:rsidRDefault="004541E6" w:rsidP="004541E6">
      <w:pPr>
        <w:pStyle w:val="MarginText"/>
        <w:shd w:val="clear" w:color="auto" w:fill="FFFFFF"/>
        <w:ind w:left="0"/>
        <w:rPr>
          <w:rFonts w:cs="Calibri"/>
        </w:rPr>
      </w:pPr>
      <w:r>
        <w:rPr>
          <w:rFonts w:cs="Calibri"/>
        </w:rPr>
        <w:t>Capitalised terms used in this certificate have the meanings given to them in Schedule 1 (Definitions) or Schedule S2 (Testing Procedures) of the Contract.</w:t>
      </w:r>
    </w:p>
    <w:p w14:paraId="176BEAD4" w14:textId="77777777" w:rsidR="004541E6" w:rsidRDefault="004541E6" w:rsidP="004541E6">
      <w:pPr>
        <w:pStyle w:val="BodyTextIndent"/>
        <w:shd w:val="clear" w:color="auto" w:fill="FFFFFF"/>
        <w:ind w:left="0"/>
      </w:pPr>
      <w:r>
        <w:t>[We confirm that the Deliverables listed above have been tested successfully in accordance with the Test Plan relevant to those Deliverables.]</w:t>
      </w:r>
    </w:p>
    <w:p w14:paraId="221C72ED" w14:textId="77777777" w:rsidR="004541E6" w:rsidRDefault="004541E6" w:rsidP="004541E6">
      <w:pPr>
        <w:pStyle w:val="BodyTextIndent"/>
        <w:keepNext/>
        <w:shd w:val="clear" w:color="auto" w:fill="FFFFFF"/>
        <w:ind w:left="0"/>
      </w:pPr>
      <w:r>
        <w:rPr>
          <w:b/>
          <w:bCs/>
        </w:rPr>
        <w:t>OR</w:t>
      </w:r>
    </w:p>
    <w:p w14:paraId="3871B282" w14:textId="77777777" w:rsidR="004541E6" w:rsidRDefault="004541E6" w:rsidP="004541E6">
      <w:pPr>
        <w:pStyle w:val="BodyTextIndent"/>
        <w:shd w:val="clear" w:color="auto" w:fill="FFFFFF"/>
        <w:ind w:left="0"/>
      </w:pPr>
      <w:r>
        <w:t>[This Test Certificate is issued pursuant to Paragraph </w:t>
      </w:r>
      <w:r w:rsidR="00711C07">
        <w:fldChar w:fldCharType="begin"/>
      </w:r>
      <w:r w:rsidR="00711C07">
        <w:instrText xml:space="preserve"> REF _Ref46067154 </w:instrText>
      </w:r>
      <w:r w:rsidR="00711C07">
        <w:fldChar w:fldCharType="separate"/>
      </w:r>
      <w:r>
        <w:t>The Buyer shall issue a Test Certificate as soon as reasonably practicable when the Deliverables satisfy the Test Success Criteria in respect of that Test without any Test Issues.</w:t>
      </w:r>
      <w:r w:rsidR="00711C07">
        <w:fldChar w:fldCharType="end"/>
      </w:r>
      <w:r>
        <w:t xml:space="preserve"> of Schedule S2 (Testing Procedures) of the Contract on the condition that any Test Issues are remedied in accordance with the Rectification Plan attached to this certificate.]*</w:t>
      </w:r>
    </w:p>
    <w:p w14:paraId="7CD9F8D8" w14:textId="77777777" w:rsidR="004541E6" w:rsidRDefault="004541E6" w:rsidP="004541E6">
      <w:pPr>
        <w:pStyle w:val="BodyTextIndent"/>
        <w:shd w:val="clear" w:color="auto" w:fill="FFFFFF"/>
        <w:ind w:left="0"/>
      </w:pPr>
      <w:r>
        <w:t>*</w:t>
      </w:r>
      <w:r>
        <w:rPr>
          <w:i/>
          <w:iCs/>
        </w:rPr>
        <w:t>delete as appropriate</w:t>
      </w:r>
    </w:p>
    <w:p w14:paraId="512C6B95" w14:textId="77777777" w:rsidR="004541E6" w:rsidRDefault="004541E6" w:rsidP="004541E6">
      <w:pPr>
        <w:pStyle w:val="MarginText"/>
        <w:shd w:val="clear" w:color="auto" w:fill="FFFFFF"/>
        <w:ind w:left="0"/>
        <w:rPr>
          <w:rFonts w:cs="Calibri"/>
        </w:rPr>
      </w:pPr>
      <w:r>
        <w:rPr>
          <w:rFonts w:cs="Calibri"/>
        </w:rPr>
        <w:t>Yours faithfully</w:t>
      </w:r>
    </w:p>
    <w:p w14:paraId="3028095F" w14:textId="77777777" w:rsidR="004541E6" w:rsidRDefault="004541E6" w:rsidP="004541E6">
      <w:pPr>
        <w:pStyle w:val="MarginText"/>
        <w:shd w:val="clear" w:color="auto" w:fill="FFFFFF"/>
        <w:ind w:left="0"/>
      </w:pPr>
      <w:r>
        <w:rPr>
          <w:rFonts w:cs="Calibri"/>
        </w:rPr>
        <w:t>[</w:t>
      </w:r>
      <w:r>
        <w:rPr>
          <w:rFonts w:cs="Calibri"/>
          <w:b/>
          <w:i/>
        </w:rPr>
        <w:t>Name</w:t>
      </w:r>
      <w:r>
        <w:rPr>
          <w:rFonts w:cs="Calibri"/>
        </w:rPr>
        <w:t>]</w:t>
      </w:r>
    </w:p>
    <w:p w14:paraId="0AFC5DFA" w14:textId="77777777" w:rsidR="004541E6" w:rsidRDefault="004541E6" w:rsidP="004541E6">
      <w:pPr>
        <w:pStyle w:val="MarginText"/>
        <w:shd w:val="clear" w:color="auto" w:fill="FFFFFF"/>
        <w:ind w:left="0"/>
      </w:pPr>
      <w:r>
        <w:rPr>
          <w:rFonts w:cs="Calibri"/>
        </w:rPr>
        <w:t>[</w:t>
      </w:r>
      <w:r>
        <w:rPr>
          <w:rFonts w:cs="Calibri"/>
          <w:b/>
          <w:i/>
        </w:rPr>
        <w:t>Position</w:t>
      </w:r>
      <w:r>
        <w:rPr>
          <w:rFonts w:cs="Calibri"/>
        </w:rPr>
        <w:t>]</w:t>
      </w:r>
    </w:p>
    <w:p w14:paraId="0EADF8D8" w14:textId="77777777" w:rsidR="004541E6" w:rsidRDefault="004541E6" w:rsidP="004541E6">
      <w:pPr>
        <w:pStyle w:val="MarginText"/>
        <w:shd w:val="clear" w:color="auto" w:fill="FFFFFF"/>
        <w:ind w:left="0"/>
      </w:pPr>
      <w:r>
        <w:rPr>
          <w:rFonts w:cs="Calibri"/>
        </w:rPr>
        <w:t>acting on behalf of [</w:t>
      </w:r>
      <w:r>
        <w:rPr>
          <w:rFonts w:cs="Calibri"/>
          <w:b/>
          <w:i/>
        </w:rPr>
        <w:t>name of</w:t>
      </w:r>
      <w:r>
        <w:rPr>
          <w:rFonts w:cs="Calibri"/>
        </w:rPr>
        <w:t xml:space="preserve"> </w:t>
      </w:r>
      <w:r>
        <w:rPr>
          <w:rFonts w:cs="Calibri"/>
          <w:b/>
          <w:i/>
        </w:rPr>
        <w:t>Buyer</w:t>
      </w:r>
      <w:r>
        <w:rPr>
          <w:rFonts w:cs="Calibri"/>
        </w:rPr>
        <w:t>]</w:t>
      </w:r>
    </w:p>
    <w:bookmarkEnd w:id="611"/>
    <w:p w14:paraId="433032B6" w14:textId="77777777" w:rsidR="004541E6" w:rsidRDefault="004541E6" w:rsidP="004541E6">
      <w:pPr>
        <w:pStyle w:val="Heading1"/>
        <w:pageBreakBefore/>
        <w:shd w:val="clear" w:color="auto" w:fill="FFFFFF"/>
      </w:pPr>
      <w:r>
        <w:rPr>
          <w:rFonts w:cs="Calibri"/>
        </w:rPr>
        <w:t>ANNEX 3: MILESTONE ACHIEVEMENT CERTIFICATE</w:t>
      </w:r>
    </w:p>
    <w:p w14:paraId="2B164B75" w14:textId="77777777" w:rsidR="004541E6" w:rsidRDefault="004541E6" w:rsidP="004541E6">
      <w:pPr>
        <w:pStyle w:val="MarginText"/>
        <w:shd w:val="clear" w:color="auto" w:fill="FFFFFF"/>
        <w:ind w:left="0"/>
      </w:pPr>
      <w:r>
        <w:rPr>
          <w:rFonts w:cs="Calibri"/>
        </w:rPr>
        <w:t>To:</w:t>
      </w:r>
      <w:r>
        <w:rPr>
          <w:rFonts w:cs="Calibri"/>
        </w:rPr>
        <w:tab/>
        <w:t>[</w:t>
      </w:r>
      <w:r>
        <w:rPr>
          <w:rFonts w:cs="Calibri"/>
          <w:b/>
          <w:i/>
        </w:rPr>
        <w:t>NAME OF SUPPLIER</w:t>
      </w:r>
      <w:r>
        <w:rPr>
          <w:rFonts w:cs="Calibri"/>
        </w:rPr>
        <w:t xml:space="preserve">] </w:t>
      </w:r>
    </w:p>
    <w:p w14:paraId="11598B18" w14:textId="77777777" w:rsidR="004541E6" w:rsidRDefault="004541E6" w:rsidP="004541E6">
      <w:pPr>
        <w:pStyle w:val="MarginText"/>
        <w:shd w:val="clear" w:color="auto" w:fill="FFFFFF"/>
        <w:ind w:left="0"/>
      </w:pPr>
      <w:r>
        <w:rPr>
          <w:rFonts w:cs="Calibri"/>
        </w:rPr>
        <w:t>FROM:</w:t>
      </w:r>
      <w:r>
        <w:rPr>
          <w:rFonts w:cs="Calibri"/>
        </w:rPr>
        <w:tab/>
        <w:t>[</w:t>
      </w:r>
      <w:r>
        <w:rPr>
          <w:rFonts w:cs="Calibri"/>
          <w:b/>
          <w:i/>
        </w:rPr>
        <w:t>NAME OF BUYER</w:t>
      </w:r>
      <w:r>
        <w:rPr>
          <w:rFonts w:cs="Calibri"/>
        </w:rPr>
        <w:t>]</w:t>
      </w:r>
    </w:p>
    <w:p w14:paraId="3339C50D" w14:textId="77777777" w:rsidR="004541E6" w:rsidRDefault="004541E6" w:rsidP="004541E6">
      <w:pPr>
        <w:pStyle w:val="MarginText"/>
        <w:shd w:val="clear" w:color="auto" w:fill="FFFFFF"/>
        <w:ind w:left="0"/>
      </w:pPr>
      <w:r>
        <w:rPr>
          <w:rFonts w:cs="Calibri"/>
        </w:rPr>
        <w:t>[</w:t>
      </w:r>
      <w:r>
        <w:rPr>
          <w:rFonts w:cs="Calibri"/>
          <w:b/>
          <w:i/>
        </w:rPr>
        <w:t>Date</w:t>
      </w:r>
      <w:r>
        <w:rPr>
          <w:rFonts w:cs="Calibri"/>
        </w:rPr>
        <w:t>]</w:t>
      </w:r>
    </w:p>
    <w:p w14:paraId="4A495971" w14:textId="77777777" w:rsidR="004541E6" w:rsidRDefault="004541E6" w:rsidP="004541E6">
      <w:pPr>
        <w:pStyle w:val="MarginText"/>
        <w:shd w:val="clear" w:color="auto" w:fill="FFFFFF"/>
        <w:ind w:left="0"/>
        <w:rPr>
          <w:rFonts w:cs="Calibri"/>
        </w:rPr>
      </w:pPr>
      <w:r>
        <w:rPr>
          <w:rFonts w:cs="Calibri"/>
        </w:rPr>
        <w:t>Dear Sirs,</w:t>
      </w:r>
    </w:p>
    <w:p w14:paraId="7AF91618" w14:textId="77777777" w:rsidR="004541E6" w:rsidRDefault="004541E6" w:rsidP="004541E6">
      <w:pPr>
        <w:pStyle w:val="MarginText"/>
        <w:shd w:val="clear" w:color="auto" w:fill="FFFFFF"/>
        <w:ind w:left="0"/>
        <w:rPr>
          <w:rFonts w:cs="Calibri"/>
          <w:b/>
        </w:rPr>
      </w:pPr>
      <w:r>
        <w:rPr>
          <w:rFonts w:cs="Calibri"/>
          <w:b/>
        </w:rPr>
        <w:t>MILESTONE ACHIEVEMENT CERTIFICATE</w:t>
      </w:r>
    </w:p>
    <w:p w14:paraId="40D192F3" w14:textId="77777777" w:rsidR="004541E6" w:rsidRDefault="004541E6" w:rsidP="004541E6">
      <w:pPr>
        <w:pStyle w:val="MarginText"/>
        <w:shd w:val="clear" w:color="auto" w:fill="FFFFFF"/>
        <w:ind w:left="0"/>
      </w:pPr>
      <w:r>
        <w:rPr>
          <w:rFonts w:cs="Calibri"/>
        </w:rPr>
        <w:t>Milestone: [</w:t>
      </w:r>
      <w:r>
        <w:rPr>
          <w:rFonts w:cs="Calibri"/>
          <w:b/>
          <w:i/>
        </w:rPr>
        <w:t>insert description of Milestone</w:t>
      </w:r>
      <w:r>
        <w:rPr>
          <w:rFonts w:cs="Calibri"/>
          <w:bCs/>
          <w:iCs/>
        </w:rPr>
        <w:t>]</w:t>
      </w:r>
    </w:p>
    <w:p w14:paraId="42FF5469" w14:textId="77777777" w:rsidR="004541E6" w:rsidRDefault="004541E6" w:rsidP="004541E6">
      <w:pPr>
        <w:pStyle w:val="MarginText"/>
        <w:shd w:val="clear" w:color="auto" w:fill="FFFFFF"/>
        <w:ind w:left="0"/>
      </w:pPr>
      <w:r>
        <w:rPr>
          <w:rFonts w:cs="Calibri"/>
        </w:rPr>
        <w:t xml:space="preserve">We refer to the contract (the </w:t>
      </w:r>
      <w:r>
        <w:rPr>
          <w:rFonts w:cs="Calibri"/>
          <w:b/>
        </w:rPr>
        <w:t>“Contract”</w:t>
      </w:r>
      <w:r>
        <w:rPr>
          <w:rFonts w:cs="Calibri"/>
        </w:rPr>
        <w:t>) relating to the provision of the Services between the [</w:t>
      </w:r>
      <w:r>
        <w:rPr>
          <w:rFonts w:cs="Calibri"/>
          <w:b/>
          <w:i/>
        </w:rPr>
        <w:t>name of Buyer</w:t>
      </w:r>
      <w:r>
        <w:rPr>
          <w:rFonts w:cs="Calibri"/>
        </w:rPr>
        <w:t xml:space="preserve">] (the </w:t>
      </w:r>
      <w:r>
        <w:rPr>
          <w:rFonts w:cs="Calibri"/>
          <w:b/>
        </w:rPr>
        <w:t>“Buyer”</w:t>
      </w:r>
      <w:r>
        <w:rPr>
          <w:rFonts w:cs="Calibri"/>
        </w:rPr>
        <w:t>) and [</w:t>
      </w:r>
      <w:r>
        <w:rPr>
          <w:rFonts w:cs="Calibri"/>
          <w:b/>
          <w:i/>
        </w:rPr>
        <w:t>name of Supplier</w:t>
      </w:r>
      <w:r>
        <w:rPr>
          <w:rFonts w:cs="Calibri"/>
        </w:rPr>
        <w:t xml:space="preserve">]  (the </w:t>
      </w:r>
      <w:r>
        <w:rPr>
          <w:rFonts w:cs="Calibri"/>
          <w:b/>
        </w:rPr>
        <w:t>“Supplier”</w:t>
      </w:r>
      <w:r>
        <w:rPr>
          <w:rFonts w:cs="Calibri"/>
        </w:rPr>
        <w:t>) dated [</w:t>
      </w:r>
      <w:r>
        <w:rPr>
          <w:rFonts w:cs="Calibri"/>
          <w:b/>
          <w:i/>
        </w:rPr>
        <w:t>date</w:t>
      </w:r>
      <w:r>
        <w:rPr>
          <w:rFonts w:cs="Calibri"/>
        </w:rPr>
        <w:t>].</w:t>
      </w:r>
    </w:p>
    <w:p w14:paraId="58561BB5" w14:textId="77777777" w:rsidR="004541E6" w:rsidRDefault="004541E6" w:rsidP="004541E6">
      <w:pPr>
        <w:pStyle w:val="MarginText"/>
        <w:shd w:val="clear" w:color="auto" w:fill="FFFFFF"/>
        <w:ind w:left="0"/>
        <w:rPr>
          <w:rFonts w:cs="Calibri"/>
        </w:rPr>
      </w:pPr>
      <w:r>
        <w:rPr>
          <w:rFonts w:cs="Calibri"/>
        </w:rPr>
        <w:t>Capitalised terms used in this certificate have the meanings given to them in Schedule 1 (Definitions) or Schedule S2 (Testing Procedures) of the Contract.</w:t>
      </w:r>
    </w:p>
    <w:p w14:paraId="7A71C73E" w14:textId="77777777" w:rsidR="004541E6" w:rsidRDefault="004541E6" w:rsidP="004541E6">
      <w:pPr>
        <w:pStyle w:val="BodyTextIndent"/>
        <w:shd w:val="clear" w:color="auto" w:fill="FFFFFF"/>
        <w:ind w:left="0"/>
      </w:pPr>
      <w:r>
        <w:t>[We confirm that all the Deliverables relating to Milestone [</w:t>
      </w:r>
      <w:r>
        <w:rPr>
          <w:b/>
          <w:i/>
        </w:rPr>
        <w:t>number</w:t>
      </w:r>
      <w:r>
        <w:t>] have been tested successfully in accordance with the Test Plan relevant to this Milestone [or that a conditional Test Certificate has been issued in respect of those Deliverables that have not satisfied the relevant Test Success Criteria.]]*</w:t>
      </w:r>
    </w:p>
    <w:p w14:paraId="79F58337" w14:textId="77777777" w:rsidR="004541E6" w:rsidRDefault="004541E6" w:rsidP="004541E6">
      <w:pPr>
        <w:pStyle w:val="BodyTextIndent"/>
        <w:keepNext/>
        <w:shd w:val="clear" w:color="auto" w:fill="FFFFFF"/>
        <w:ind w:left="0"/>
        <w:rPr>
          <w:b/>
          <w:bCs/>
        </w:rPr>
      </w:pPr>
      <w:r>
        <w:rPr>
          <w:b/>
          <w:bCs/>
        </w:rPr>
        <w:t>OR</w:t>
      </w:r>
    </w:p>
    <w:p w14:paraId="5AB7D22F" w14:textId="77777777" w:rsidR="004541E6" w:rsidRDefault="004541E6" w:rsidP="004541E6">
      <w:pPr>
        <w:pStyle w:val="BodyTextIndent"/>
        <w:shd w:val="clear" w:color="auto" w:fill="FFFFFF"/>
        <w:ind w:left="0"/>
      </w:pPr>
      <w:r>
        <w:t>[This Milestone Achievement Certificate is granted pursuant to Paragraph </w:t>
      </w:r>
      <w:r w:rsidR="00711C07">
        <w:fldChar w:fldCharType="begin"/>
      </w:r>
      <w:r w:rsidR="00711C07">
        <w:instrText xml:space="preserve"> REF _Ref46067171 </w:instrText>
      </w:r>
      <w:r w:rsidR="00711C07">
        <w:fldChar w:fldCharType="separate"/>
      </w:r>
      <w:r>
        <w:t>The Buyer shall issue a Milestone Achievement Certificate in respect of a given Milestone as soon as is reasonably practicable following:</w:t>
      </w:r>
      <w:r w:rsidR="00711C07">
        <w:fldChar w:fldCharType="end"/>
      </w:r>
      <w:r>
        <w:t xml:space="preserve"> of Schedule S2 (Testing Procedures) of the Contract on the condition that any Test Issues are remedied in accordance with the Rectification Plan attached to this certificate.]*</w:t>
      </w:r>
    </w:p>
    <w:p w14:paraId="590742FE" w14:textId="77777777" w:rsidR="004541E6" w:rsidRDefault="004541E6" w:rsidP="004541E6">
      <w:pPr>
        <w:pStyle w:val="MarginText"/>
        <w:shd w:val="clear" w:color="auto" w:fill="FFFFFF"/>
        <w:ind w:left="0"/>
        <w:rPr>
          <w:rFonts w:cs="Calibri"/>
        </w:rPr>
      </w:pPr>
      <w:r>
        <w:rPr>
          <w:rFonts w:cs="Calibri"/>
        </w:rPr>
        <w:t>[You may now issue an invoice in respect of the Milestone Payment associated with this Milestone in accordance with the provisions of Schedule 2 (Charges and Invoicing)]*</w:t>
      </w:r>
    </w:p>
    <w:p w14:paraId="06A1F606" w14:textId="77777777" w:rsidR="004541E6" w:rsidRDefault="004541E6" w:rsidP="004541E6">
      <w:pPr>
        <w:pStyle w:val="MarginText"/>
        <w:shd w:val="clear" w:color="auto" w:fill="FFFFFF"/>
        <w:ind w:left="0"/>
      </w:pPr>
      <w:r>
        <w:rPr>
          <w:rFonts w:cs="Calibri"/>
        </w:rPr>
        <w:t>*</w:t>
      </w:r>
      <w:r>
        <w:rPr>
          <w:rFonts w:cs="Calibri"/>
          <w:i/>
          <w:iCs/>
        </w:rPr>
        <w:t>delete as appropriate</w:t>
      </w:r>
    </w:p>
    <w:p w14:paraId="0E67FF4D" w14:textId="77777777" w:rsidR="004541E6" w:rsidRDefault="004541E6" w:rsidP="004541E6">
      <w:pPr>
        <w:pStyle w:val="MarginText"/>
        <w:shd w:val="clear" w:color="auto" w:fill="FFFFFF"/>
        <w:ind w:left="0"/>
        <w:rPr>
          <w:rFonts w:cs="Calibri"/>
        </w:rPr>
      </w:pPr>
      <w:r>
        <w:rPr>
          <w:rFonts w:cs="Calibri"/>
        </w:rPr>
        <w:t>Yours faithfully</w:t>
      </w:r>
    </w:p>
    <w:p w14:paraId="46B9EC83" w14:textId="77777777" w:rsidR="004541E6" w:rsidRDefault="004541E6" w:rsidP="004541E6">
      <w:pPr>
        <w:pStyle w:val="MarginText"/>
        <w:shd w:val="clear" w:color="auto" w:fill="FFFFFF"/>
        <w:ind w:left="0"/>
      </w:pPr>
      <w:r>
        <w:rPr>
          <w:rFonts w:cs="Calibri"/>
        </w:rPr>
        <w:t>[</w:t>
      </w:r>
      <w:r>
        <w:rPr>
          <w:rFonts w:cs="Calibri"/>
          <w:b/>
          <w:i/>
        </w:rPr>
        <w:t>Name</w:t>
      </w:r>
      <w:r>
        <w:rPr>
          <w:rFonts w:cs="Calibri"/>
        </w:rPr>
        <w:t>]</w:t>
      </w:r>
    </w:p>
    <w:p w14:paraId="65B338A0" w14:textId="77777777" w:rsidR="004541E6" w:rsidRDefault="004541E6" w:rsidP="004541E6">
      <w:pPr>
        <w:pStyle w:val="MarginText"/>
        <w:shd w:val="clear" w:color="auto" w:fill="FFFFFF"/>
        <w:ind w:left="0"/>
      </w:pPr>
      <w:r>
        <w:rPr>
          <w:rFonts w:cs="Calibri"/>
        </w:rPr>
        <w:t>[</w:t>
      </w:r>
      <w:r>
        <w:rPr>
          <w:rFonts w:cs="Calibri"/>
          <w:b/>
          <w:i/>
        </w:rPr>
        <w:t>Position</w:t>
      </w:r>
      <w:r>
        <w:rPr>
          <w:rFonts w:cs="Calibri"/>
        </w:rPr>
        <w:t>]</w:t>
      </w:r>
    </w:p>
    <w:p w14:paraId="27904691" w14:textId="77777777" w:rsidR="004541E6" w:rsidRDefault="004541E6" w:rsidP="004541E6">
      <w:pPr>
        <w:pStyle w:val="MarginText"/>
        <w:shd w:val="clear" w:color="auto" w:fill="FFFFFF"/>
        <w:ind w:left="0"/>
      </w:pPr>
      <w:r>
        <w:rPr>
          <w:rFonts w:cs="Calibri"/>
        </w:rPr>
        <w:t>acting on behalf of [</w:t>
      </w:r>
      <w:r>
        <w:rPr>
          <w:rFonts w:cs="Calibri"/>
          <w:b/>
          <w:i/>
        </w:rPr>
        <w:t>name of</w:t>
      </w:r>
      <w:r>
        <w:rPr>
          <w:rFonts w:cs="Calibri"/>
        </w:rPr>
        <w:t xml:space="preserve"> </w:t>
      </w:r>
      <w:r>
        <w:rPr>
          <w:rFonts w:cs="Calibri"/>
          <w:b/>
          <w:i/>
        </w:rPr>
        <w:t>Buyer</w:t>
      </w:r>
      <w:r>
        <w:rPr>
          <w:rFonts w:cs="Calibri"/>
        </w:rPr>
        <w:t>]</w:t>
      </w:r>
    </w:p>
    <w:p w14:paraId="64EFE67D" w14:textId="77777777" w:rsidR="004541E6" w:rsidRDefault="004541E6" w:rsidP="004541E6">
      <w:pPr>
        <w:pageBreakBefore/>
        <w:shd w:val="clear" w:color="auto" w:fill="FFFFFF"/>
        <w:jc w:val="both"/>
        <w:rPr>
          <w:rFonts w:eastAsia="Times New Roman"/>
          <w:b/>
          <w:color w:val="000000"/>
          <w:lang w:eastAsia="en-GB"/>
        </w:rPr>
      </w:pPr>
      <w:r>
        <w:rPr>
          <w:rFonts w:eastAsia="Times New Roman"/>
          <w:b/>
          <w:color w:val="000000"/>
          <w:lang w:eastAsia="en-GB"/>
        </w:rPr>
        <w:t xml:space="preserve">S3          SECURITY REQUIREMENTS </w:t>
      </w:r>
    </w:p>
    <w:p w14:paraId="626A43FE" w14:textId="77777777" w:rsidR="004541E6" w:rsidRDefault="004541E6" w:rsidP="004541E6">
      <w:pPr>
        <w:shd w:val="clear" w:color="auto" w:fill="FFFFFF"/>
        <w:jc w:val="center"/>
        <w:rPr>
          <w:rFonts w:eastAsia="Times New Roman"/>
          <w:b/>
          <w:color w:val="000000"/>
          <w:lang w:eastAsia="en-GB"/>
        </w:rPr>
      </w:pPr>
      <w:r>
        <w:rPr>
          <w:rFonts w:eastAsia="Times New Roman"/>
          <w:b/>
          <w:color w:val="000000"/>
          <w:lang w:eastAsia="en-GB"/>
        </w:rPr>
        <w:t>PART A – SHORT FORM SECURITY REQUIREMENTS</w:t>
      </w:r>
    </w:p>
    <w:p w14:paraId="21BF4769" w14:textId="77777777" w:rsidR="004541E6" w:rsidRDefault="004541E6" w:rsidP="00BE2264">
      <w:pPr>
        <w:pStyle w:val="ScheduleL1"/>
        <w:numPr>
          <w:ilvl w:val="0"/>
          <w:numId w:val="115"/>
        </w:numPr>
        <w:shd w:val="clear" w:color="auto" w:fill="FFFFFF"/>
        <w:suppressAutoHyphens/>
        <w:autoSpaceDN w:val="0"/>
        <w:adjustRightInd/>
        <w:textAlignment w:val="baseline"/>
        <w:outlineLvl w:val="9"/>
      </w:pPr>
      <w:r>
        <w:t>DEFINITIONS</w:t>
      </w:r>
    </w:p>
    <w:p w14:paraId="42233C58"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In this Part A of Schedule S3 (Security Requirements), </w:t>
      </w:r>
      <w:r>
        <w:rPr>
          <w:bCs/>
        </w:rPr>
        <w:t xml:space="preserve">the following definitions shall </w:t>
      </w:r>
      <w:r>
        <w:t>apply:</w:t>
      </w:r>
    </w:p>
    <w:tbl>
      <w:tblPr>
        <w:tblW w:w="7824" w:type="dxa"/>
        <w:tblInd w:w="1418" w:type="dxa"/>
        <w:tblLayout w:type="fixed"/>
        <w:tblCellMar>
          <w:left w:w="10" w:type="dxa"/>
          <w:right w:w="10" w:type="dxa"/>
        </w:tblCellMar>
        <w:tblLook w:val="04A0" w:firstRow="1" w:lastRow="0" w:firstColumn="1" w:lastColumn="0" w:noHBand="0" w:noVBand="1"/>
      </w:tblPr>
      <w:tblGrid>
        <w:gridCol w:w="2092"/>
        <w:gridCol w:w="5732"/>
      </w:tblGrid>
      <w:tr w:rsidR="004541E6" w14:paraId="3791CD5F" w14:textId="77777777" w:rsidTr="00B7015C">
        <w:tc>
          <w:tcPr>
            <w:tcW w:w="2092" w:type="dxa"/>
            <w:shd w:val="clear" w:color="auto" w:fill="auto"/>
            <w:tcMar>
              <w:top w:w="0" w:type="dxa"/>
              <w:left w:w="108" w:type="dxa"/>
              <w:bottom w:w="0" w:type="dxa"/>
              <w:right w:w="108" w:type="dxa"/>
            </w:tcMar>
          </w:tcPr>
          <w:p w14:paraId="5CCED475" w14:textId="77777777" w:rsidR="004541E6" w:rsidRDefault="004541E6" w:rsidP="00B7015C">
            <w:pPr>
              <w:pBdr>
                <w:top w:val="single" w:sz="2" w:space="31" w:color="FFFFFF" w:shadow="1"/>
                <w:left w:val="single" w:sz="2" w:space="31" w:color="FFFFFF" w:shadow="1"/>
                <w:bottom w:val="single" w:sz="2" w:space="31" w:color="FFFFFF" w:shadow="1"/>
                <w:right w:val="single" w:sz="2" w:space="31" w:color="FFFFFF" w:shadow="1"/>
              </w:pBdr>
              <w:shd w:val="clear" w:color="auto" w:fill="FFFFFF"/>
              <w:spacing w:after="120"/>
              <w:ind w:left="14" w:hanging="14"/>
              <w:jc w:val="both"/>
              <w:rPr>
                <w:rFonts w:eastAsia="Arial" w:cs="Calibri"/>
                <w:b/>
                <w:color w:val="000000"/>
              </w:rPr>
            </w:pPr>
            <w:r>
              <w:rPr>
                <w:rFonts w:eastAsia="Arial" w:cs="Calibri"/>
                <w:b/>
                <w:color w:val="000000"/>
              </w:rPr>
              <w:t xml:space="preserve">"Security Management Plan" </w:t>
            </w:r>
          </w:p>
        </w:tc>
        <w:tc>
          <w:tcPr>
            <w:tcW w:w="5732" w:type="dxa"/>
            <w:shd w:val="clear" w:color="auto" w:fill="auto"/>
            <w:tcMar>
              <w:top w:w="0" w:type="dxa"/>
              <w:left w:w="108" w:type="dxa"/>
              <w:bottom w:w="0" w:type="dxa"/>
              <w:right w:w="108" w:type="dxa"/>
            </w:tcMar>
          </w:tcPr>
          <w:p w14:paraId="05B97A34" w14:textId="77777777" w:rsidR="004541E6" w:rsidRDefault="004541E6" w:rsidP="00B7015C">
            <w:pPr>
              <w:pBdr>
                <w:top w:val="single" w:sz="2" w:space="31" w:color="FFFFFF" w:shadow="1"/>
                <w:left w:val="single" w:sz="2" w:space="31" w:color="FFFFFF" w:shadow="1"/>
                <w:bottom w:val="single" w:sz="2" w:space="31" w:color="FFFFFF" w:shadow="1"/>
                <w:right w:val="single" w:sz="2" w:space="31" w:color="FFFFFF" w:shadow="1"/>
              </w:pBdr>
              <w:shd w:val="clear" w:color="auto" w:fill="FFFFFF"/>
              <w:tabs>
                <w:tab w:val="left" w:pos="-179"/>
              </w:tabs>
              <w:overflowPunct w:val="0"/>
              <w:autoSpaceDE w:val="0"/>
              <w:spacing w:after="120"/>
              <w:ind w:left="170"/>
              <w:jc w:val="both"/>
              <w:rPr>
                <w:rFonts w:eastAsia="Arial" w:cs="Calibri"/>
                <w:color w:val="000000"/>
              </w:rPr>
            </w:pPr>
            <w:r>
              <w:rPr>
                <w:rFonts w:eastAsia="Arial" w:cs="Calibri"/>
                <w:color w:val="000000"/>
              </w:rPr>
              <w:t>the Supplier's security management plan prepared pursuant to this Schedule, a draft of which has been provided by the Supplier to the Buyer and is set out in the Order Form and as updated from time to time.</w:t>
            </w:r>
          </w:p>
        </w:tc>
      </w:tr>
    </w:tbl>
    <w:p w14:paraId="6F807CFE" w14:textId="77777777" w:rsidR="004541E6" w:rsidRDefault="004541E6" w:rsidP="004541E6">
      <w:pPr>
        <w:shd w:val="clear" w:color="auto" w:fill="FFFFFF"/>
        <w:jc w:val="both"/>
        <w:rPr>
          <w:rFonts w:eastAsia="Times New Roman"/>
          <w:b/>
          <w:color w:val="000000"/>
          <w:lang w:eastAsia="en-GB"/>
        </w:rPr>
      </w:pPr>
    </w:p>
    <w:p w14:paraId="2F48010E"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COMPLIANCE WITH SECURITY REQUIREMENTS AND UPDATES</w:t>
      </w:r>
    </w:p>
    <w:p w14:paraId="785D3566"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12" w:name="_Ref46073058"/>
      <w:r>
        <w:t>The Supplier shall comply with the Security Policy and the requirements of this Schedule S3 (Security Requirements) including the Security Management Plan (if any) and shall ensure that the Security Management Plan produced by the Supplier fully complies with the Security Policy.</w:t>
      </w:r>
      <w:bookmarkEnd w:id="612"/>
    </w:p>
    <w:p w14:paraId="2AD6768D"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Where the Security Policy applies, the Buyer shall notify the Supplier of any changes or proposed changes to the Security Policy.</w:t>
      </w:r>
    </w:p>
    <w:p w14:paraId="008ED9A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If the Supplier believes that a change or proposed change to the Security Policy will have a material and unavoidable cost implication to the provision of the Services it may propose a Change to the Buyer. In doing so, the Supplier must support its request by providing evidence of the cause of any increased costs and the steps that it has taken to mitigate those costs.  Any change to the Charges shall then be subject to the Change Control Procedure. </w:t>
      </w:r>
    </w:p>
    <w:p w14:paraId="03410B7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Until and/or unless a change to the Charges is agreed by the Buyer pursuant to the Change Control Procedure the Supplier shall continue to provide the Services in accordance with its existing obligations.</w:t>
      </w:r>
    </w:p>
    <w:p w14:paraId="7161198F"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613" w:name="_Ref46073093"/>
      <w:r>
        <w:t>SECURITY STANDARDS</w:t>
      </w:r>
      <w:bookmarkEnd w:id="613"/>
    </w:p>
    <w:p w14:paraId="351E860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acknowledges that the Buyer places great emphasis on the reliability of the performance of the Services, confidentiality, integrity and availability of information and consequently on security.</w:t>
      </w:r>
    </w:p>
    <w:p w14:paraId="6F08D4F8"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be responsible for the effective performance of its security obligations and shall at all times provide a level of security which:</w:t>
      </w:r>
    </w:p>
    <w:p w14:paraId="40DF15C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is in accordance with the Law and this Contract; </w:t>
      </w:r>
    </w:p>
    <w:p w14:paraId="4953F59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as a minimum demonstrates Good Industry Practice;</w:t>
      </w:r>
    </w:p>
    <w:p w14:paraId="3500C04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meets any specific security threats of immediate relevance to the Services and/or the Buyer Data; and</w:t>
      </w:r>
    </w:p>
    <w:p w14:paraId="78DE10C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where specified by the Buyer in accordance with Paragraph </w:t>
      </w:r>
      <w:r w:rsidR="00711C07">
        <w:fldChar w:fldCharType="begin"/>
      </w:r>
      <w:r w:rsidR="00711C07">
        <w:instrText xml:space="preserve"> REF _Ref46073058 </w:instrText>
      </w:r>
      <w:r w:rsidR="00711C07">
        <w:fldChar w:fldCharType="separate"/>
      </w:r>
      <w:r>
        <w:t>The Supplier shall comply with the Security Policy and the requirements of this Schedule S3 (Security Requirements) including the Security Management Plan (if any) and shall ensure that the Security Management Plan produced by the Supplier fully complies with the Security Policy.</w:t>
      </w:r>
      <w:r w:rsidR="00711C07">
        <w:fldChar w:fldCharType="end"/>
      </w:r>
      <w:r>
        <w:t xml:space="preserve"> complies with the Security Policy and the ICT Policy.</w:t>
      </w:r>
    </w:p>
    <w:p w14:paraId="7A369514" w14:textId="77777777" w:rsidR="004541E6" w:rsidRDefault="004541E6" w:rsidP="004541E6">
      <w:pPr>
        <w:pStyle w:val="Heading3"/>
        <w:shd w:val="clear" w:color="auto" w:fill="FFFFFF"/>
        <w:tabs>
          <w:tab w:val="left" w:pos="0"/>
        </w:tabs>
        <w:ind w:left="709"/>
        <w:rPr>
          <w:rFonts w:cs="Calibri"/>
        </w:rPr>
      </w:pPr>
    </w:p>
    <w:p w14:paraId="1B022AF6"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references to standards, guidance and policies contained or set out in this Schedule shall be deemed to be references to such items as developed and updated and to any successor to or replacement for such standards, guidance and policies, as notified to the Supplier from time to time.</w:t>
      </w:r>
    </w:p>
    <w:p w14:paraId="3D36DB3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In the event of any inconsistency in the provisions of the above standards, guidance and policies, the Supplier should notify the Buyer Representative of such inconsistency immediately upon becoming aware of the same, and the Buyer Representative shall, as soon as practicable, advise the Supplier which provision the Supplier shall be required to comply with.</w:t>
      </w:r>
    </w:p>
    <w:p w14:paraId="7C856BA7"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614" w:name="_Ref46073227"/>
      <w:r>
        <w:t>SECURITY MANAGEMENT PLAN</w:t>
      </w:r>
      <w:bookmarkEnd w:id="614"/>
      <w:r>
        <w:t xml:space="preserve"> </w:t>
      </w:r>
    </w:p>
    <w:p w14:paraId="257FE439" w14:textId="77777777" w:rsidR="004541E6" w:rsidRDefault="004541E6" w:rsidP="004541E6">
      <w:pPr>
        <w:pStyle w:val="Body2"/>
        <w:shd w:val="clear" w:color="auto" w:fill="FFFFFF"/>
        <w:rPr>
          <w:b w:val="0"/>
        </w:rPr>
      </w:pPr>
      <w:r>
        <w:t xml:space="preserve">Introduction </w:t>
      </w:r>
    </w:p>
    <w:p w14:paraId="3663309B"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develop and maintain a Security Management Plan in accordance with this Part A of Schedule S3 (Security Requirements). The Supplier shall thereafter comply with its obligations set out in the Security Management Plan.</w:t>
      </w:r>
    </w:p>
    <w:p w14:paraId="164C723E" w14:textId="77777777" w:rsidR="004541E6" w:rsidRDefault="004541E6" w:rsidP="004541E6">
      <w:pPr>
        <w:pStyle w:val="Body3"/>
        <w:shd w:val="clear" w:color="auto" w:fill="FFFFFF"/>
        <w:ind w:left="709"/>
        <w:rPr>
          <w:b/>
        </w:rPr>
      </w:pPr>
      <w:r>
        <w:rPr>
          <w:b/>
        </w:rPr>
        <w:t xml:space="preserve">Content of Security Management Plan </w:t>
      </w:r>
    </w:p>
    <w:p w14:paraId="0DC7766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15" w:name="_Ref46073408"/>
      <w:r>
        <w:t>The Security Management Plan shall:</w:t>
      </w:r>
      <w:bookmarkEnd w:id="615"/>
    </w:p>
    <w:p w14:paraId="381580D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comply with the principles of security set out in Paragraph </w:t>
      </w:r>
      <w:r w:rsidR="00711C07">
        <w:fldChar w:fldCharType="begin"/>
      </w:r>
      <w:r w:rsidR="00711C07">
        <w:instrText xml:space="preserve"> REF _Ref46073093 </w:instrText>
      </w:r>
      <w:r w:rsidR="00711C07">
        <w:fldChar w:fldCharType="separate"/>
      </w:r>
      <w:r>
        <w:t>SECURITY STANDARDS</w:t>
      </w:r>
      <w:r w:rsidR="00711C07">
        <w:fldChar w:fldCharType="end"/>
      </w:r>
      <w:r>
        <w:t xml:space="preserve"> and any other provisions of this Contract relevant to security;</w:t>
      </w:r>
    </w:p>
    <w:p w14:paraId="2BFC9FE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identify the necessary delegated organisational roles for those responsible for ensuring it is complied with by the Supplier;</w:t>
      </w:r>
    </w:p>
    <w:p w14:paraId="158E6A8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detail the process for managing any security risks from Sub-Contractors and third parties authorised by the Buyer with access to the Services, processes associated with the provision of the Services, the Buyer Premises, the Sites and any IT, information and data (including the Buyer’s Confidential Information and the Buyer Data) and any system that could directly or indirectly have an impact on that Information, data and/or the Services;</w:t>
      </w:r>
    </w:p>
    <w:p w14:paraId="1399BD8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be developed to protect all aspects of the Services and all processes associated with the provision of the Deliverables, including the Buyer Premises, the Sites, and any IT, information and data (including the Buyer’s Confidential Information and the Buyer Data) to the extent used by the Buyer or the Supplier in connection with this Contract or in connection with any system that could directly or indirectly have an impact on that Information, data and/or the Services;</w:t>
      </w:r>
    </w:p>
    <w:p w14:paraId="0C096B0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set out the security measures to be implemented and maintained by the Supplier in relation to all aspects of the Services and all processes associated with the provision of the Goods and/or Services and shall at all times comply with and specify security measures and procedures which are sufficient to ensure that the Services comply with the provisions of this Contract;</w:t>
      </w:r>
    </w:p>
    <w:p w14:paraId="605C4DE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set out the plans for transitioning all security arrangements and responsibilities for the Supplier to meet the full obligations of the security requirements set out in this Contract and, where necessary in accordance with Paragraph </w:t>
      </w:r>
      <w:r w:rsidR="00711C07">
        <w:fldChar w:fldCharType="begin"/>
      </w:r>
      <w:r w:rsidR="00711C07">
        <w:instrText xml:space="preserve"> REF _Ref46073058 </w:instrText>
      </w:r>
      <w:r w:rsidR="00711C07">
        <w:fldChar w:fldCharType="separate"/>
      </w:r>
      <w:r>
        <w:t>The Supplier shall comply with the Security Policy and the requirements of this Schedule S3 (Security Requirements) including the Security Management Plan (if any) and shall ensure that the Security Management Plan produced by the Supplier fully complies with the Security Policy.</w:t>
      </w:r>
      <w:r w:rsidR="00711C07">
        <w:fldChar w:fldCharType="end"/>
      </w:r>
      <w:r>
        <w:t xml:space="preserve"> the Security Policy; and</w:t>
      </w:r>
    </w:p>
    <w:p w14:paraId="502566A4"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be written in plain English in language which is readily comprehensible to the staff of the Supplier and the Buyer engaged in the provision of the Services and shall only reference documents which are in the possession of the Parties or whose location is otherwise specified in this Part A Schedule S3 (Security Requirements). </w:t>
      </w:r>
    </w:p>
    <w:p w14:paraId="45DF859B" w14:textId="77777777" w:rsidR="004541E6" w:rsidRDefault="004541E6" w:rsidP="004541E6">
      <w:pPr>
        <w:pStyle w:val="Body3"/>
        <w:shd w:val="clear" w:color="auto" w:fill="FFFFFF"/>
        <w:ind w:left="709"/>
        <w:rPr>
          <w:b/>
        </w:rPr>
      </w:pPr>
      <w:r>
        <w:rPr>
          <w:b/>
        </w:rPr>
        <w:t xml:space="preserve">Development of the Security Management Plan </w:t>
      </w:r>
    </w:p>
    <w:p w14:paraId="2B1577F5" w14:textId="7CD2B01D"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16" w:name="_Ref46073258"/>
      <w:r>
        <w:t xml:space="preserve">Within twenty (20) Working Days after the Commencement Date and in accordance with Paragraph </w:t>
      </w:r>
      <w:r>
        <w:fldChar w:fldCharType="begin"/>
      </w:r>
      <w:r>
        <w:instrText xml:space="preserve"> REF _Ref46073227 </w:instrText>
      </w:r>
      <w:r>
        <w:fldChar w:fldCharType="separate"/>
      </w:r>
      <w:r>
        <w:t>SECURITY MANAGEMENT PLAN</w:t>
      </w:r>
      <w:r>
        <w:fldChar w:fldCharType="end"/>
      </w:r>
      <w:r>
        <w:t>, the Supplier shall prepare and deliver to the Buyer for approval a fully complete and up to date Security Management Plan which will be based on the draft Security Management Plan set out in the Order Form.</w:t>
      </w:r>
      <w:bookmarkEnd w:id="616"/>
      <w:r>
        <w:t xml:space="preserve"> </w:t>
      </w:r>
    </w:p>
    <w:p w14:paraId="71A7B403" w14:textId="208870D4"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17" w:name="_Ref46073285"/>
      <w:r>
        <w:t xml:space="preserve">If the Security Management Plan submitted to the Buyer in accordance with Paragraph </w:t>
      </w:r>
      <w:r>
        <w:fldChar w:fldCharType="begin"/>
      </w:r>
      <w:r>
        <w:instrText xml:space="preserve"> REF _Ref46073258 </w:instrText>
      </w:r>
      <w:r>
        <w:fldChar w:fldCharType="separate"/>
      </w:r>
      <w:r>
        <w:t>Within twenty (20) Working Days after the Commencement Date and in accordance with Paragraph SECURITY MANAGEMENT PLAN, the Supplier shall prepare and deliver to the Buyer for approval a fully complete and up to date Security Management Plan which will be based on the draft Security Management Plan set out in the Order Form.</w:t>
      </w:r>
      <w:r>
        <w:fldChar w:fldCharType="end"/>
      </w:r>
      <w:r>
        <w:t xml:space="preserve">, or any subsequent revision to it in accordance with Paragraph </w:t>
      </w:r>
      <w:r>
        <w:fldChar w:fldCharType="begin"/>
      </w:r>
      <w:r>
        <w:instrText xml:space="preserve"> REF _Ref46073227 </w:instrText>
      </w:r>
      <w:r>
        <w:fldChar w:fldCharType="separate"/>
      </w:r>
      <w:r>
        <w:t>SECURITY MANAGEMENT PLAN</w:t>
      </w:r>
      <w:r>
        <w:fldChar w:fldCharType="end"/>
      </w:r>
      <w:r>
        <w:t>, is approved it will be adopted immediately and will replace the previous version of the Security Management Plan and thereafter operated and maintained in accordance with this Part A Schedule S3 (Security Requirements).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bookmarkEnd w:id="617"/>
      <w:r>
        <w:t xml:space="preserve"> </w:t>
      </w:r>
    </w:p>
    <w:p w14:paraId="49B1D84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The Buyer shall not unreasonably withhold or delay its decision to approve or not the Security Management Plan pursuant to Paragraph </w:t>
      </w:r>
      <w:r>
        <w:fldChar w:fldCharType="begin"/>
      </w:r>
      <w:r>
        <w:instrText xml:space="preserve"> REF _Ref46073285 </w:instrText>
      </w:r>
      <w:r>
        <w:fldChar w:fldCharType="separate"/>
      </w:r>
      <w:r>
        <w:t>If the Security Management Plan submitted to the Buyer in accordance with Paragraph Within twenty (20) Working Days after the Commencement Date and in accordance with Paragraph SECURITY MANAGEMENT PLAN, the Supplier shall prepare and deliver to the Buyer for approval a fully complete and up to date Security Management Plan which will be based on the draft Security Management Plan set out in the Order Form., or any subsequent revision to it in accordance with Paragraph SECURITY MANAGEMENT PLAN, is approved it will be adopted immediately and will replace the previous version of the Security Management Plan and thereafter operated and maintained in accordance with this Part A Schedule S3 (Security Requirements).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r>
        <w:fldChar w:fldCharType="end"/>
      </w:r>
      <w:r>
        <w:t xml:space="preserve">.  However a refusal by the Buyer to approve the Security Management Plan on the grounds that it does not comply with the requirements set out in Paragraph </w:t>
      </w:r>
      <w:r>
        <w:fldChar w:fldCharType="begin"/>
      </w:r>
      <w:r>
        <w:instrText xml:space="preserve"> REF _Ref46073408 </w:instrText>
      </w:r>
      <w:r>
        <w:fldChar w:fldCharType="separate"/>
      </w:r>
      <w:r>
        <w:t>The Security Management Plan shall:</w:t>
      </w:r>
      <w:r>
        <w:fldChar w:fldCharType="end"/>
      </w:r>
      <w:r>
        <w:t xml:space="preserve"> shall be deemed to be reasonable.</w:t>
      </w:r>
    </w:p>
    <w:p w14:paraId="46C2883D"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Approval by the Buyer of the Security Management Plan pursuant to Paragraph </w:t>
      </w:r>
      <w:r>
        <w:fldChar w:fldCharType="begin"/>
      </w:r>
      <w:r>
        <w:instrText xml:space="preserve"> REF _Ref46073285 </w:instrText>
      </w:r>
      <w:r>
        <w:fldChar w:fldCharType="separate"/>
      </w:r>
      <w:r>
        <w:t>If the Security Management Plan submitted to the Buyer in accordance with Paragraph Within twenty (20) Working Days after the Commencement Date and in accordance with Paragraph SECURITY MANAGEMENT PLAN, the Supplier shall prepare and deliver to the Buyer for approval a fully complete and up to date Security Management Plan which will be based on the draft Security Management Plan set out in the Order Form., or any subsequent revision to it in accordance with Paragraph SECURITY MANAGEMENT PLAN, is approved it will be adopted immediately and will replace the previous version of the Security Management Plan and thereafter operated and maintained in accordance with this Part A Schedule S3 (Security Requirements).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w:t>
      </w:r>
      <w:r>
        <w:fldChar w:fldCharType="end"/>
      </w:r>
      <w:r>
        <w:t xml:space="preserve"> or of any change to the Security Management Plan in accordance with Paragraph </w:t>
      </w:r>
      <w:r>
        <w:fldChar w:fldCharType="begin"/>
      </w:r>
      <w:r>
        <w:instrText xml:space="preserve"> REF _Ref46073227 </w:instrText>
      </w:r>
      <w:r>
        <w:fldChar w:fldCharType="separate"/>
      </w:r>
      <w:r>
        <w:t>SECURITY MANAGEMENT PLAN</w:t>
      </w:r>
      <w:r>
        <w:fldChar w:fldCharType="end"/>
      </w:r>
      <w:r>
        <w:t xml:space="preserve"> shall not relieve the Supplier of its obligations under this Part A Schedule S3 (Security Requirements). </w:t>
      </w:r>
    </w:p>
    <w:p w14:paraId="2FF15657" w14:textId="77777777" w:rsidR="004541E6" w:rsidRDefault="004541E6" w:rsidP="004541E6">
      <w:pPr>
        <w:pStyle w:val="Body3"/>
        <w:shd w:val="clear" w:color="auto" w:fill="FFFFFF"/>
        <w:ind w:left="709"/>
        <w:rPr>
          <w:b/>
        </w:rPr>
      </w:pPr>
      <w:r>
        <w:rPr>
          <w:b/>
        </w:rPr>
        <w:t xml:space="preserve">Amendment of the Security Management Plan </w:t>
      </w:r>
    </w:p>
    <w:p w14:paraId="588A1AB3"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18" w:name="_Ref46073538"/>
      <w:r>
        <w:t>The Security Management Plan shall be fully reviewed and updated by the Supplier at least annually to reflect:</w:t>
      </w:r>
      <w:bookmarkEnd w:id="618"/>
    </w:p>
    <w:p w14:paraId="452F2FBA"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emerging changes in Good Industry Practice;</w:t>
      </w:r>
    </w:p>
    <w:p w14:paraId="3E46BF3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any change or proposed change to the Services and/or associated processes; </w:t>
      </w:r>
    </w:p>
    <w:p w14:paraId="3B22C094"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where necessary in accordance with Paragraph </w:t>
      </w:r>
      <w:r w:rsidR="00711C07">
        <w:fldChar w:fldCharType="begin"/>
      </w:r>
      <w:r w:rsidR="00711C07">
        <w:instrText xml:space="preserve"> REF _Ref46073058 </w:instrText>
      </w:r>
      <w:r w:rsidR="00711C07">
        <w:fldChar w:fldCharType="separate"/>
      </w:r>
      <w:r>
        <w:t>The Supplier shall comply with the Security Policy and the requirements of this Schedule S3 (Security Requirements) including the Security Management Plan (if any) and shall ensure that the Security Management Plan produced by the Supplier fully complies with the Security Policy.</w:t>
      </w:r>
      <w:r w:rsidR="00711C07">
        <w:fldChar w:fldCharType="end"/>
      </w:r>
      <w:r>
        <w:t xml:space="preserve">, any change to the Security Policy; </w:t>
      </w:r>
    </w:p>
    <w:p w14:paraId="3F42C38F"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any new perceived or changed security threats; and</w:t>
      </w:r>
    </w:p>
    <w:p w14:paraId="7F551DF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any reasonable change in requirements requested by the Buyer.</w:t>
      </w:r>
    </w:p>
    <w:p w14:paraId="7F6B5E7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19" w:name="_heading=h.1ksv4uv"/>
      <w:bookmarkEnd w:id="619"/>
      <w: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55144EC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suggested improvements to the effectiveness of the Security Management Plan;</w:t>
      </w:r>
    </w:p>
    <w:p w14:paraId="071E1344"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updates to the risk assessments; and</w:t>
      </w:r>
    </w:p>
    <w:p w14:paraId="27D5C05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suggested improvements in measuring the effectiveness of controls.</w:t>
      </w:r>
    </w:p>
    <w:p w14:paraId="4E3FA822"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20" w:name="_heading=h.44sinio"/>
      <w:bookmarkEnd w:id="620"/>
      <w:r>
        <w:t xml:space="preserve">Subject to Paragraph </w:t>
      </w:r>
      <w:r>
        <w:fldChar w:fldCharType="begin"/>
      </w:r>
      <w:r>
        <w:instrText xml:space="preserve"> REF _Ref46073522 </w:instrText>
      </w:r>
      <w:r>
        <w:fldChar w:fldCharType="separate"/>
      </w:r>
      <w:r>
        <w:t>The Buyer may, acting reasonably, approve and require changes or amendments to the Security Management Plan to be implemented on timescales faster than set out in the Change Control Procedure but, without prejudice to their effectiveness, all such changes and amendments shall thereafter be subject to the Change Control Procedure for the purposes of formalising and documenting the relevant change or amendment.</w:t>
      </w:r>
      <w:r>
        <w:fldChar w:fldCharType="end"/>
      </w:r>
      <w:r>
        <w:t xml:space="preserve">, any change or amendment which the Supplier proposes to make to the Security Management Plan (as a result of a review carried out in accordance with Paragraph </w:t>
      </w:r>
      <w:r>
        <w:fldChar w:fldCharType="begin"/>
      </w:r>
      <w:r>
        <w:instrText xml:space="preserve"> REF _Ref46073538 </w:instrText>
      </w:r>
      <w:r>
        <w:fldChar w:fldCharType="separate"/>
      </w:r>
      <w:r>
        <w:t>The Security Management Plan shall be fully reviewed and updated by the Supplier at least annually to reflect:</w:t>
      </w:r>
      <w:r>
        <w:fldChar w:fldCharType="end"/>
      </w:r>
      <w:r>
        <w:t>, a request by the Buyer or otherwise) shall be subject to the Change Control Procedure.</w:t>
      </w:r>
    </w:p>
    <w:p w14:paraId="7B220FD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21" w:name="_Ref46073522"/>
      <w:r>
        <w:t>The Buyer may, acting reasonably, approve and require changes or amendments to the Security Management Plan to be implemented on timescales faster than set out in the Change Control Procedure but, without prejudice to their effectiveness, all such changes and amendments shall thereafter be subject to the Change Control Procedure for the purposes of formalising and documenting the relevant change or amendment.</w:t>
      </w:r>
      <w:bookmarkEnd w:id="621"/>
    </w:p>
    <w:p w14:paraId="64C6B618"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 xml:space="preserve">SECURITY BREACH </w:t>
      </w:r>
    </w:p>
    <w:p w14:paraId="3644B4D3"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22" w:name="_Ref46073568"/>
      <w:r>
        <w:t>Either Party shall notify the other in accordance with the agreed security incident management process (as detailed in the Security Management Plan) upon becoming aware of any Breach of Security or any potential or attempted Breach of Security.</w:t>
      </w:r>
      <w:bookmarkEnd w:id="622"/>
    </w:p>
    <w:p w14:paraId="04D9D108"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23" w:name="_heading=h.3j2qqm3"/>
      <w:bookmarkEnd w:id="623"/>
      <w:r>
        <w:t xml:space="preserve">Without prejudice to the security incident management process, upon becoming aware of any of the circumstances referred to in Paragraph </w:t>
      </w:r>
      <w:r>
        <w:fldChar w:fldCharType="begin"/>
      </w:r>
      <w:r>
        <w:instrText xml:space="preserve"> REF _Ref46073568 </w:instrText>
      </w:r>
      <w:r>
        <w:fldChar w:fldCharType="separate"/>
      </w:r>
      <w:r>
        <w:t>Either Party shall notify the other in accordance with the agreed security incident management process (as detailed in the Security Management Plan) upon becoming aware of any Breach of Security or any potential or attempted Breach of Security.</w:t>
      </w:r>
      <w:r>
        <w:fldChar w:fldCharType="end"/>
      </w:r>
      <w:r>
        <w:t>, the Supplier shall:</w:t>
      </w:r>
    </w:p>
    <w:p w14:paraId="3334D33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24" w:name="_heading=h.1y810tw"/>
      <w:bookmarkEnd w:id="624"/>
      <w:r>
        <w:t>immediately take all reasonable steps (which shall include any action or changes reasonably required by the Buyer) necessary to:</w:t>
      </w:r>
    </w:p>
    <w:p w14:paraId="0C98688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minimise the extent of actual or potential harm caused by any Breach of Security;</w:t>
      </w:r>
    </w:p>
    <w:p w14:paraId="4DEF0B0A"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66874C1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prevent an equivalent breach in the future exploiting the same cause failure; and</w:t>
      </w:r>
    </w:p>
    <w:p w14:paraId="6F7FA0F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0E4F18E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In the event that any action is taken in response to a Breach of Security or potential or attempted Breach of Security that demonstrates non-compliance of the Security Management Plan with the Security Policy (where relevant in accordance with Paragraph </w:t>
      </w:r>
      <w:r>
        <w:fldChar w:fldCharType="begin"/>
      </w:r>
      <w:r>
        <w:instrText xml:space="preserve"> REF _Ref46073058 </w:instrText>
      </w:r>
      <w:r>
        <w:fldChar w:fldCharType="separate"/>
      </w:r>
      <w:r>
        <w:t>The Supplier shall comply with the Security Policy and the requirements of this Schedule S3 (Security Requirements) including the Security Management Plan (if any) and shall ensure that the Security Management Plan produced by the Supplier fully complies with the Security Policy.</w:t>
      </w:r>
      <w:r>
        <w:fldChar w:fldCharType="end"/>
      </w:r>
      <w:r>
        <w:t xml:space="preserve">) or the requirements of this Part A Schedule S3 (Security Requirements), then any required change to the Security Management Plan shall be at no cost to the Buyer. </w:t>
      </w:r>
    </w:p>
    <w:p w14:paraId="0B7BCC83" w14:textId="77777777" w:rsidR="004541E6" w:rsidRDefault="004541E6" w:rsidP="004541E6">
      <w:pPr>
        <w:pageBreakBefore/>
        <w:shd w:val="clear" w:color="auto" w:fill="FFFFFF"/>
      </w:pPr>
    </w:p>
    <w:p w14:paraId="2761689A" w14:textId="77777777" w:rsidR="004541E6" w:rsidRDefault="004541E6" w:rsidP="004541E6">
      <w:pPr>
        <w:shd w:val="clear" w:color="auto" w:fill="FFFFFF"/>
        <w:jc w:val="both"/>
        <w:rPr>
          <w:rFonts w:eastAsia="Times New Roman"/>
          <w:b/>
          <w:color w:val="000000"/>
          <w:lang w:eastAsia="en-GB"/>
        </w:rPr>
      </w:pPr>
      <w:r>
        <w:rPr>
          <w:rFonts w:eastAsia="Times New Roman"/>
          <w:b/>
          <w:color w:val="000000"/>
          <w:lang w:eastAsia="en-GB"/>
        </w:rPr>
        <w:t>S4          STAFF TRANSFER</w:t>
      </w:r>
    </w:p>
    <w:p w14:paraId="5EF69976" w14:textId="77777777" w:rsidR="004541E6" w:rsidRDefault="004541E6" w:rsidP="00BE2264">
      <w:pPr>
        <w:pStyle w:val="ScheduleL1"/>
        <w:numPr>
          <w:ilvl w:val="0"/>
          <w:numId w:val="116"/>
        </w:numPr>
        <w:shd w:val="clear" w:color="auto" w:fill="FFFFFF"/>
        <w:suppressAutoHyphens/>
        <w:autoSpaceDN w:val="0"/>
        <w:adjustRightInd/>
        <w:textAlignment w:val="baseline"/>
        <w:outlineLvl w:val="9"/>
      </w:pPr>
      <w:r>
        <w:t>Definitions</w:t>
      </w:r>
    </w:p>
    <w:p w14:paraId="356A229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In this Schedule, the following definitions shall apply:</w:t>
      </w:r>
    </w:p>
    <w:tbl>
      <w:tblPr>
        <w:tblW w:w="7652" w:type="dxa"/>
        <w:tblInd w:w="1418" w:type="dxa"/>
        <w:tblCellMar>
          <w:left w:w="10" w:type="dxa"/>
          <w:right w:w="10" w:type="dxa"/>
        </w:tblCellMar>
        <w:tblLook w:val="04A0" w:firstRow="1" w:lastRow="0" w:firstColumn="1" w:lastColumn="0" w:noHBand="0" w:noVBand="1"/>
      </w:tblPr>
      <w:tblGrid>
        <w:gridCol w:w="1514"/>
        <w:gridCol w:w="6138"/>
      </w:tblGrid>
      <w:tr w:rsidR="004541E6" w14:paraId="25E11174" w14:textId="77777777" w:rsidTr="00B7015C">
        <w:trPr>
          <w:cantSplit/>
        </w:trPr>
        <w:tc>
          <w:tcPr>
            <w:tcW w:w="1514" w:type="dxa"/>
            <w:shd w:val="clear" w:color="auto" w:fill="auto"/>
            <w:tcMar>
              <w:top w:w="0" w:type="dxa"/>
              <w:left w:w="108" w:type="dxa"/>
              <w:bottom w:w="0" w:type="dxa"/>
              <w:right w:w="108" w:type="dxa"/>
            </w:tcMar>
          </w:tcPr>
          <w:p w14:paraId="43BD5205" w14:textId="77777777" w:rsidR="004541E6" w:rsidRDefault="004541E6" w:rsidP="00B7015C">
            <w:pPr>
              <w:pStyle w:val="Guidancenoteparagraphtext"/>
              <w:shd w:val="clear" w:color="auto" w:fill="FFFFFF"/>
              <w:spacing w:after="0"/>
              <w:ind w:left="30"/>
              <w:outlineLvl w:val="9"/>
            </w:pPr>
            <w:r>
              <w:rPr>
                <w:rFonts w:ascii="Calibri" w:hAnsi="Calibri" w:cs="Calibri"/>
                <w:bCs/>
                <w:i w:val="0"/>
                <w:sz w:val="22"/>
                <w:szCs w:val="22"/>
              </w:rPr>
              <w:t>"Employee Liability"</w:t>
            </w:r>
          </w:p>
        </w:tc>
        <w:tc>
          <w:tcPr>
            <w:tcW w:w="6138" w:type="dxa"/>
            <w:shd w:val="clear" w:color="auto" w:fill="auto"/>
            <w:tcMar>
              <w:top w:w="0" w:type="dxa"/>
              <w:left w:w="108" w:type="dxa"/>
              <w:bottom w:w="0" w:type="dxa"/>
              <w:right w:w="108" w:type="dxa"/>
            </w:tcMar>
          </w:tcPr>
          <w:p w14:paraId="510063E1" w14:textId="77777777" w:rsidR="004541E6" w:rsidRDefault="004541E6" w:rsidP="00BE2264">
            <w:pPr>
              <w:numPr>
                <w:ilvl w:val="0"/>
                <w:numId w:val="117"/>
              </w:numPr>
              <w:shd w:val="clear" w:color="auto" w:fill="FFFFFF"/>
              <w:tabs>
                <w:tab w:val="left" w:pos="-1369"/>
                <w:tab w:val="left" w:pos="-1199"/>
              </w:tabs>
              <w:overflowPunct w:val="0"/>
              <w:autoSpaceDE w:val="0"/>
              <w:spacing w:after="120"/>
              <w:jc w:val="both"/>
            </w:pPr>
            <w:r>
              <w:rPr>
                <w:rFonts w:cs="Calibri"/>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7049551" w14:textId="77777777" w:rsidR="004541E6" w:rsidRDefault="004541E6" w:rsidP="00BE2264">
            <w:pPr>
              <w:numPr>
                <w:ilvl w:val="1"/>
                <w:numId w:val="117"/>
              </w:numPr>
              <w:shd w:val="clear" w:color="auto" w:fill="FFFFFF"/>
              <w:tabs>
                <w:tab w:val="left" w:pos="-5616"/>
                <w:tab w:val="left" w:pos="-4896"/>
              </w:tabs>
              <w:overflowPunct w:val="0"/>
              <w:autoSpaceDE w:val="0"/>
              <w:spacing w:after="120"/>
              <w:ind w:hanging="545"/>
              <w:jc w:val="both"/>
            </w:pPr>
            <w:r>
              <w:rPr>
                <w:rFonts w:cs="Calibri"/>
                <w:color w:val="000000"/>
              </w:rPr>
              <w:t>redundancy</w:t>
            </w:r>
            <w:r>
              <w:rPr>
                <w:rFonts w:cs="Calibri"/>
              </w:rPr>
              <w:t xml:space="preserve"> payments including contractual or enhanced redundancy costs, termination costs and notice payments; </w:t>
            </w:r>
          </w:p>
        </w:tc>
      </w:tr>
      <w:tr w:rsidR="004541E6" w14:paraId="614A6041" w14:textId="77777777" w:rsidTr="00B7015C">
        <w:trPr>
          <w:cantSplit/>
        </w:trPr>
        <w:tc>
          <w:tcPr>
            <w:tcW w:w="1514" w:type="dxa"/>
            <w:shd w:val="clear" w:color="auto" w:fill="auto"/>
            <w:tcMar>
              <w:top w:w="0" w:type="dxa"/>
              <w:left w:w="108" w:type="dxa"/>
              <w:bottom w:w="0" w:type="dxa"/>
              <w:right w:w="108" w:type="dxa"/>
            </w:tcMar>
          </w:tcPr>
          <w:p w14:paraId="46675E7D" w14:textId="77777777" w:rsidR="004541E6" w:rsidRDefault="004541E6" w:rsidP="00B7015C">
            <w:pPr>
              <w:pStyle w:val="Guidancenoteparagraphtext"/>
              <w:shd w:val="clear" w:color="auto" w:fill="FFFFFF"/>
              <w:spacing w:after="0"/>
              <w:ind w:left="3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06A0C8F7" w14:textId="77777777" w:rsidR="004541E6" w:rsidRDefault="004541E6" w:rsidP="00BE2264">
            <w:pPr>
              <w:numPr>
                <w:ilvl w:val="1"/>
                <w:numId w:val="117"/>
              </w:numPr>
              <w:shd w:val="clear" w:color="auto" w:fill="FFFFFF"/>
              <w:tabs>
                <w:tab w:val="left" w:pos="-5616"/>
                <w:tab w:val="left" w:pos="-4896"/>
              </w:tabs>
              <w:overflowPunct w:val="0"/>
              <w:autoSpaceDE w:val="0"/>
              <w:spacing w:after="120"/>
              <w:ind w:hanging="545"/>
              <w:jc w:val="both"/>
            </w:pPr>
            <w:r>
              <w:rPr>
                <w:rFonts w:cs="Calibri"/>
              </w:rPr>
              <w:t xml:space="preserve">unfair, wrongful or constructive dismissal </w:t>
            </w:r>
            <w:r>
              <w:rPr>
                <w:rFonts w:cs="Calibri"/>
                <w:color w:val="000000"/>
              </w:rPr>
              <w:t>compensation</w:t>
            </w:r>
            <w:r>
              <w:rPr>
                <w:rFonts w:cs="Calibri"/>
              </w:rPr>
              <w:t>;</w:t>
            </w:r>
          </w:p>
        </w:tc>
      </w:tr>
      <w:tr w:rsidR="004541E6" w14:paraId="79DDE28C" w14:textId="77777777" w:rsidTr="00B7015C">
        <w:trPr>
          <w:cantSplit/>
        </w:trPr>
        <w:tc>
          <w:tcPr>
            <w:tcW w:w="1514" w:type="dxa"/>
            <w:shd w:val="clear" w:color="auto" w:fill="auto"/>
            <w:tcMar>
              <w:top w:w="0" w:type="dxa"/>
              <w:left w:w="108" w:type="dxa"/>
              <w:bottom w:w="0" w:type="dxa"/>
              <w:right w:w="108" w:type="dxa"/>
            </w:tcMar>
          </w:tcPr>
          <w:p w14:paraId="7D5B841D" w14:textId="77777777" w:rsidR="004541E6" w:rsidRDefault="004541E6" w:rsidP="00B7015C">
            <w:pPr>
              <w:pStyle w:val="Guidancenoteparagraphtext"/>
              <w:shd w:val="clear" w:color="auto" w:fill="FFFFFF"/>
              <w:spacing w:after="0"/>
              <w:ind w:left="3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3AE838F5" w14:textId="77777777" w:rsidR="004541E6" w:rsidRDefault="004541E6" w:rsidP="00BE2264">
            <w:pPr>
              <w:numPr>
                <w:ilvl w:val="1"/>
                <w:numId w:val="117"/>
              </w:numPr>
              <w:shd w:val="clear" w:color="auto" w:fill="FFFFFF"/>
              <w:tabs>
                <w:tab w:val="left" w:pos="-5616"/>
                <w:tab w:val="left" w:pos="-4896"/>
              </w:tabs>
              <w:overflowPunct w:val="0"/>
              <w:autoSpaceDE w:val="0"/>
              <w:spacing w:after="120"/>
              <w:ind w:hanging="545"/>
              <w:jc w:val="both"/>
              <w:rPr>
                <w:rFonts w:cs="Calibri"/>
              </w:rPr>
            </w:pPr>
            <w:r>
              <w:rPr>
                <w:rFonts w:cs="Calibri"/>
              </w:rPr>
              <w:t xml:space="preserve">compensation for discrimination on grounds of  sex, race, disability, age, religion or belief, gender reassignment, marriage or civil partnership, pregnancy and maternity  or sexual orientation or claims for equal pay; </w:t>
            </w:r>
          </w:p>
        </w:tc>
      </w:tr>
      <w:tr w:rsidR="004541E6" w14:paraId="0A6EF688" w14:textId="77777777" w:rsidTr="00B7015C">
        <w:trPr>
          <w:cantSplit/>
        </w:trPr>
        <w:tc>
          <w:tcPr>
            <w:tcW w:w="1514" w:type="dxa"/>
            <w:shd w:val="clear" w:color="auto" w:fill="auto"/>
            <w:tcMar>
              <w:top w:w="0" w:type="dxa"/>
              <w:left w:w="108" w:type="dxa"/>
              <w:bottom w:w="0" w:type="dxa"/>
              <w:right w:w="108" w:type="dxa"/>
            </w:tcMar>
          </w:tcPr>
          <w:p w14:paraId="50490301" w14:textId="77777777" w:rsidR="004541E6" w:rsidRDefault="004541E6" w:rsidP="00B7015C">
            <w:pPr>
              <w:pStyle w:val="Guidancenoteparagraphtext"/>
              <w:shd w:val="clear" w:color="auto" w:fill="FFFFFF"/>
              <w:spacing w:after="0"/>
              <w:ind w:left="3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1C0517CE" w14:textId="77777777" w:rsidR="004541E6" w:rsidRDefault="004541E6" w:rsidP="00BE2264">
            <w:pPr>
              <w:numPr>
                <w:ilvl w:val="1"/>
                <w:numId w:val="117"/>
              </w:numPr>
              <w:shd w:val="clear" w:color="auto" w:fill="FFFFFF"/>
              <w:tabs>
                <w:tab w:val="left" w:pos="-5616"/>
                <w:tab w:val="left" w:pos="-4896"/>
              </w:tabs>
              <w:overflowPunct w:val="0"/>
              <w:autoSpaceDE w:val="0"/>
              <w:spacing w:after="120"/>
              <w:ind w:hanging="545"/>
              <w:jc w:val="both"/>
              <w:rPr>
                <w:rFonts w:cs="Calibri"/>
              </w:rPr>
            </w:pPr>
            <w:r>
              <w:rPr>
                <w:rFonts w:cs="Calibri"/>
              </w:rPr>
              <w:t>compensation for less favourable treatment of part-time workers or fixed term employees;</w:t>
            </w:r>
          </w:p>
        </w:tc>
      </w:tr>
      <w:tr w:rsidR="004541E6" w14:paraId="2258E71B" w14:textId="77777777" w:rsidTr="00B7015C">
        <w:trPr>
          <w:cantSplit/>
        </w:trPr>
        <w:tc>
          <w:tcPr>
            <w:tcW w:w="1514" w:type="dxa"/>
            <w:shd w:val="clear" w:color="auto" w:fill="auto"/>
            <w:tcMar>
              <w:top w:w="0" w:type="dxa"/>
              <w:left w:w="108" w:type="dxa"/>
              <w:bottom w:w="0" w:type="dxa"/>
              <w:right w:w="108" w:type="dxa"/>
            </w:tcMar>
          </w:tcPr>
          <w:p w14:paraId="5DF477D3" w14:textId="77777777" w:rsidR="004541E6" w:rsidRDefault="004541E6" w:rsidP="00B7015C">
            <w:pPr>
              <w:pStyle w:val="Guidancenoteparagraphtext"/>
              <w:shd w:val="clear" w:color="auto" w:fill="FFFFFF"/>
              <w:spacing w:after="0"/>
              <w:ind w:left="3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06A5D13E" w14:textId="77777777" w:rsidR="004541E6" w:rsidRDefault="004541E6" w:rsidP="00BE2264">
            <w:pPr>
              <w:numPr>
                <w:ilvl w:val="1"/>
                <w:numId w:val="117"/>
              </w:numPr>
              <w:shd w:val="clear" w:color="auto" w:fill="FFFFFF"/>
              <w:tabs>
                <w:tab w:val="left" w:pos="-5616"/>
                <w:tab w:val="left" w:pos="-4896"/>
              </w:tabs>
              <w:overflowPunct w:val="0"/>
              <w:autoSpaceDE w:val="0"/>
              <w:spacing w:after="120"/>
              <w:ind w:hanging="545"/>
              <w:jc w:val="both"/>
            </w:pPr>
            <w:r>
              <w:rPr>
                <w:rFonts w:cs="Calibri"/>
              </w:rPr>
              <w:t xml:space="preserve">outstanding debts and unlawful deduction of wages </w:t>
            </w:r>
            <w:r>
              <w:rPr>
                <w:rFonts w:cs="Calibri"/>
                <w:color w:val="000000"/>
              </w:rPr>
              <w:t>including</w:t>
            </w:r>
            <w:r>
              <w:rPr>
                <w:rFonts w:cs="Calibri"/>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4541E6" w14:paraId="7F01880E" w14:textId="77777777" w:rsidTr="00B7015C">
        <w:trPr>
          <w:cantSplit/>
        </w:trPr>
        <w:tc>
          <w:tcPr>
            <w:tcW w:w="1514" w:type="dxa"/>
            <w:shd w:val="clear" w:color="auto" w:fill="auto"/>
            <w:tcMar>
              <w:top w:w="0" w:type="dxa"/>
              <w:left w:w="108" w:type="dxa"/>
              <w:bottom w:w="0" w:type="dxa"/>
              <w:right w:w="108" w:type="dxa"/>
            </w:tcMar>
          </w:tcPr>
          <w:p w14:paraId="47A6B766" w14:textId="77777777" w:rsidR="004541E6" w:rsidRDefault="004541E6" w:rsidP="00B7015C">
            <w:pPr>
              <w:pStyle w:val="Guidancenoteparagraphtext"/>
              <w:keepNext/>
              <w:shd w:val="clear" w:color="auto" w:fill="FFFFFF"/>
              <w:spacing w:after="0"/>
              <w:ind w:left="3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61D68D8F" w14:textId="77777777" w:rsidR="004541E6" w:rsidRDefault="004541E6" w:rsidP="00BE2264">
            <w:pPr>
              <w:numPr>
                <w:ilvl w:val="1"/>
                <w:numId w:val="117"/>
              </w:numPr>
              <w:shd w:val="clear" w:color="auto" w:fill="FFFFFF"/>
              <w:tabs>
                <w:tab w:val="left" w:pos="-5616"/>
                <w:tab w:val="left" w:pos="-4896"/>
              </w:tabs>
              <w:overflowPunct w:val="0"/>
              <w:autoSpaceDE w:val="0"/>
              <w:spacing w:after="120"/>
              <w:ind w:hanging="545"/>
              <w:jc w:val="both"/>
            </w:pPr>
            <w:r>
              <w:rPr>
                <w:rFonts w:cs="Calibri"/>
              </w:rPr>
              <w:t>claims whether in tort, contract or statute or otherwise;</w:t>
            </w:r>
          </w:p>
        </w:tc>
      </w:tr>
      <w:tr w:rsidR="004541E6" w14:paraId="5C3DD328" w14:textId="77777777" w:rsidTr="00B7015C">
        <w:trPr>
          <w:cantSplit/>
        </w:trPr>
        <w:tc>
          <w:tcPr>
            <w:tcW w:w="1514" w:type="dxa"/>
            <w:shd w:val="clear" w:color="auto" w:fill="auto"/>
            <w:tcMar>
              <w:top w:w="0" w:type="dxa"/>
              <w:left w:w="108" w:type="dxa"/>
              <w:bottom w:w="0" w:type="dxa"/>
              <w:right w:w="108" w:type="dxa"/>
            </w:tcMar>
          </w:tcPr>
          <w:p w14:paraId="78CD6A82" w14:textId="77777777" w:rsidR="004541E6" w:rsidRDefault="004541E6" w:rsidP="00B7015C">
            <w:pPr>
              <w:pStyle w:val="Guidancenoteparagraphtext"/>
              <w:shd w:val="clear" w:color="auto" w:fill="FFFFFF"/>
              <w:spacing w:after="0"/>
              <w:ind w:left="3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7B7BECF1" w14:textId="77777777" w:rsidR="004541E6" w:rsidRDefault="004541E6" w:rsidP="00B7015C">
            <w:pPr>
              <w:pStyle w:val="Guidancenoteparagraphtext"/>
              <w:shd w:val="clear" w:color="auto" w:fill="FFFFFF"/>
              <w:tabs>
                <w:tab w:val="left" w:pos="235"/>
              </w:tabs>
              <w:spacing w:before="120" w:after="120"/>
              <w:ind w:left="0"/>
              <w:outlineLvl w:val="9"/>
            </w:pPr>
            <w:r>
              <w:rPr>
                <w:rFonts w:ascii="Calibri" w:eastAsia="Calibri" w:hAnsi="Calibri" w:cs="Calibri"/>
                <w:b w:val="0"/>
                <w:i w:val="0"/>
                <w:color w:val="auto"/>
                <w:sz w:val="22"/>
                <w:szCs w:val="22"/>
                <w:lang w:eastAsia="en-US"/>
              </w:rPr>
              <w:t>any investigation by the Equality and Human Rights Commission or other enforcement, regulatory or supervisory body and of implementing any requirements which may arise from such investigation;</w:t>
            </w:r>
          </w:p>
        </w:tc>
      </w:tr>
      <w:tr w:rsidR="004541E6" w14:paraId="479F1C6B" w14:textId="77777777" w:rsidTr="00B7015C">
        <w:trPr>
          <w:cantSplit/>
        </w:trPr>
        <w:tc>
          <w:tcPr>
            <w:tcW w:w="1514" w:type="dxa"/>
            <w:shd w:val="clear" w:color="auto" w:fill="auto"/>
            <w:tcMar>
              <w:top w:w="0" w:type="dxa"/>
              <w:left w:w="108" w:type="dxa"/>
              <w:bottom w:w="0" w:type="dxa"/>
              <w:right w:w="108" w:type="dxa"/>
            </w:tcMar>
          </w:tcPr>
          <w:p w14:paraId="4ADA9E3E" w14:textId="77777777" w:rsidR="004541E6" w:rsidRDefault="004541E6" w:rsidP="00B7015C">
            <w:pPr>
              <w:pStyle w:val="Guidancenoteparagraphtext"/>
              <w:shd w:val="clear" w:color="auto" w:fill="FFFFFF"/>
              <w:spacing w:after="0"/>
              <w:ind w:left="30"/>
              <w:outlineLvl w:val="9"/>
              <w:rPr>
                <w:rFonts w:ascii="Calibri" w:hAnsi="Calibri" w:cs="Calibri"/>
                <w:bCs/>
                <w:i w:val="0"/>
                <w:sz w:val="22"/>
                <w:szCs w:val="22"/>
              </w:rPr>
            </w:pPr>
            <w:r>
              <w:rPr>
                <w:rFonts w:ascii="Calibri" w:hAnsi="Calibri" w:cs="Calibri"/>
                <w:bCs/>
                <w:i w:val="0"/>
                <w:sz w:val="22"/>
                <w:szCs w:val="22"/>
              </w:rPr>
              <w:t>“Employment Regulations”</w:t>
            </w:r>
          </w:p>
        </w:tc>
        <w:tc>
          <w:tcPr>
            <w:tcW w:w="6138" w:type="dxa"/>
            <w:shd w:val="clear" w:color="auto" w:fill="auto"/>
            <w:tcMar>
              <w:top w:w="0" w:type="dxa"/>
              <w:left w:w="108" w:type="dxa"/>
              <w:bottom w:w="0" w:type="dxa"/>
              <w:right w:w="108" w:type="dxa"/>
            </w:tcMar>
          </w:tcPr>
          <w:p w14:paraId="3FF57BE7" w14:textId="77777777" w:rsidR="004541E6" w:rsidRDefault="004541E6" w:rsidP="00B7015C">
            <w:pPr>
              <w:pStyle w:val="Guidancenoteparagraphtext"/>
              <w:shd w:val="clear" w:color="auto" w:fill="FFFFFF"/>
              <w:tabs>
                <w:tab w:val="left" w:pos="235"/>
              </w:tabs>
              <w:spacing w:before="120" w:after="120"/>
              <w:ind w:left="0"/>
              <w:outlineLvl w:val="9"/>
            </w:pPr>
            <w:r>
              <w:rPr>
                <w:rFonts w:ascii="Calibri" w:hAnsi="Calibri" w:cs="Calibri"/>
                <w:b w:val="0"/>
                <w:bCs/>
                <w:i w:val="0"/>
                <w:sz w:val="22"/>
                <w:szCs w:val="22"/>
              </w:rPr>
              <w:t>the Transfer of Undertakings (Protection of Employment) Regulations 2006 (SI 2006/246) as amended or replaced or any other Regulations implementing the European Council Directive 77/187/EEC;</w:t>
            </w:r>
          </w:p>
        </w:tc>
      </w:tr>
      <w:tr w:rsidR="004541E6" w14:paraId="55535168" w14:textId="77777777" w:rsidTr="00B7015C">
        <w:trPr>
          <w:cantSplit/>
        </w:trPr>
        <w:tc>
          <w:tcPr>
            <w:tcW w:w="1514" w:type="dxa"/>
            <w:shd w:val="clear" w:color="auto" w:fill="auto"/>
            <w:tcMar>
              <w:top w:w="0" w:type="dxa"/>
              <w:left w:w="108" w:type="dxa"/>
              <w:bottom w:w="0" w:type="dxa"/>
              <w:right w:w="108" w:type="dxa"/>
            </w:tcMar>
          </w:tcPr>
          <w:p w14:paraId="3E1203FF"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r>
              <w:rPr>
                <w:rFonts w:ascii="Calibri" w:hAnsi="Calibri" w:cs="Calibri"/>
                <w:bCs/>
                <w:i w:val="0"/>
                <w:sz w:val="22"/>
                <w:szCs w:val="22"/>
              </w:rPr>
              <w:t>"Former Supplier"</w:t>
            </w:r>
          </w:p>
        </w:tc>
        <w:tc>
          <w:tcPr>
            <w:tcW w:w="6138" w:type="dxa"/>
            <w:shd w:val="clear" w:color="auto" w:fill="auto"/>
            <w:tcMar>
              <w:top w:w="0" w:type="dxa"/>
              <w:left w:w="108" w:type="dxa"/>
              <w:bottom w:w="0" w:type="dxa"/>
              <w:right w:w="108" w:type="dxa"/>
            </w:tcMar>
          </w:tcPr>
          <w:p w14:paraId="54302048" w14:textId="77777777" w:rsidR="004541E6" w:rsidRDefault="004541E6" w:rsidP="00B7015C">
            <w:pPr>
              <w:pStyle w:val="Guidancenoteparagraphtext"/>
              <w:shd w:val="clear" w:color="auto" w:fill="FFFFFF"/>
              <w:tabs>
                <w:tab w:val="left" w:pos="235"/>
              </w:tabs>
              <w:spacing w:before="120" w:after="120"/>
              <w:ind w:left="0"/>
              <w:outlineLvl w:val="9"/>
              <w:rPr>
                <w:rFonts w:ascii="Calibri" w:hAnsi="Calibri" w:cs="Calibri"/>
                <w:b w:val="0"/>
                <w:bCs/>
                <w:i w:val="0"/>
                <w:sz w:val="22"/>
                <w:szCs w:val="22"/>
              </w:rPr>
            </w:pPr>
            <w:r>
              <w:rPr>
                <w:rFonts w:ascii="Calibri" w:hAnsi="Calibri" w:cs="Calibri"/>
                <w:b w:val="0"/>
                <w:bCs/>
                <w:i w:val="0"/>
                <w:sz w:val="22"/>
                <w:szCs w:val="22"/>
              </w:rPr>
              <w:t>a supplier supplying the Services to the Buyer before the Relevant Transfer Date that are the same as or substantially similar to the Services (or any part of the Services) and shall include any Sub-Contractor of such supplier (or any Sub-Contractor of any such Sub-Contractor);</w:t>
            </w:r>
          </w:p>
        </w:tc>
      </w:tr>
      <w:tr w:rsidR="004541E6" w14:paraId="5B75DBE0" w14:textId="77777777" w:rsidTr="00B7015C">
        <w:trPr>
          <w:cantSplit/>
        </w:trPr>
        <w:tc>
          <w:tcPr>
            <w:tcW w:w="1514" w:type="dxa"/>
            <w:shd w:val="clear" w:color="auto" w:fill="auto"/>
            <w:tcMar>
              <w:top w:w="0" w:type="dxa"/>
              <w:left w:w="108" w:type="dxa"/>
              <w:bottom w:w="0" w:type="dxa"/>
              <w:right w:w="108" w:type="dxa"/>
            </w:tcMar>
          </w:tcPr>
          <w:p w14:paraId="7866E828" w14:textId="77777777" w:rsidR="004541E6" w:rsidRDefault="004541E6" w:rsidP="00B7015C">
            <w:pPr>
              <w:pStyle w:val="Guidancenoteparagraphtext"/>
              <w:shd w:val="clear" w:color="auto" w:fill="FFFFFF"/>
              <w:spacing w:before="120" w:after="120"/>
              <w:ind w:left="0"/>
              <w:outlineLvl w:val="9"/>
              <w:rPr>
                <w:rFonts w:ascii="Calibri" w:hAnsi="Calibri" w:cs="Calibri"/>
                <w:i w:val="0"/>
                <w:sz w:val="22"/>
                <w:szCs w:val="22"/>
              </w:rPr>
            </w:pPr>
            <w:r>
              <w:rPr>
                <w:rFonts w:ascii="Calibri" w:hAnsi="Calibri" w:cs="Calibri"/>
                <w:i w:val="0"/>
                <w:sz w:val="22"/>
                <w:szCs w:val="22"/>
              </w:rPr>
              <w:t>"Partial Termination"</w:t>
            </w:r>
          </w:p>
        </w:tc>
        <w:tc>
          <w:tcPr>
            <w:tcW w:w="6138" w:type="dxa"/>
            <w:shd w:val="clear" w:color="auto" w:fill="auto"/>
            <w:tcMar>
              <w:top w:w="0" w:type="dxa"/>
              <w:left w:w="108" w:type="dxa"/>
              <w:bottom w:w="0" w:type="dxa"/>
              <w:right w:w="108" w:type="dxa"/>
            </w:tcMar>
          </w:tcPr>
          <w:p w14:paraId="1EE53D85" w14:textId="77777777" w:rsidR="004541E6" w:rsidRDefault="004541E6" w:rsidP="00B7015C">
            <w:pPr>
              <w:pStyle w:val="Guidancenoteparagraphtext"/>
              <w:shd w:val="clear" w:color="auto" w:fill="FFFFFF"/>
              <w:tabs>
                <w:tab w:val="left" w:pos="235"/>
              </w:tabs>
              <w:spacing w:before="120" w:after="120"/>
              <w:ind w:left="0"/>
              <w:outlineLvl w:val="9"/>
              <w:rPr>
                <w:rFonts w:ascii="Calibri" w:hAnsi="Calibri" w:cs="Calibri"/>
                <w:b w:val="0"/>
                <w:i w:val="0"/>
                <w:sz w:val="22"/>
                <w:szCs w:val="22"/>
              </w:rPr>
            </w:pPr>
            <w:r>
              <w:rPr>
                <w:rFonts w:ascii="Calibri" w:hAnsi="Calibri" w:cs="Calibri"/>
                <w:b w:val="0"/>
                <w:i w:val="0"/>
                <w:sz w:val="22"/>
                <w:szCs w:val="22"/>
              </w:rPr>
              <w:t>the partial termination of this Contract to the extent that it relates to the provision of any part of the Services;</w:t>
            </w:r>
          </w:p>
        </w:tc>
      </w:tr>
      <w:tr w:rsidR="004541E6" w14:paraId="3F3137CC" w14:textId="77777777" w:rsidTr="00B7015C">
        <w:trPr>
          <w:cantSplit/>
        </w:trPr>
        <w:tc>
          <w:tcPr>
            <w:tcW w:w="1514" w:type="dxa"/>
            <w:shd w:val="clear" w:color="auto" w:fill="auto"/>
            <w:tcMar>
              <w:top w:w="0" w:type="dxa"/>
              <w:left w:w="108" w:type="dxa"/>
              <w:bottom w:w="0" w:type="dxa"/>
              <w:right w:w="108" w:type="dxa"/>
            </w:tcMar>
          </w:tcPr>
          <w:p w14:paraId="538101EE"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r>
              <w:rPr>
                <w:rFonts w:ascii="Calibri" w:hAnsi="Calibri" w:cs="Calibri"/>
                <w:bCs/>
                <w:i w:val="0"/>
                <w:sz w:val="22"/>
                <w:szCs w:val="22"/>
              </w:rPr>
              <w:t>"Relevant Transfer"</w:t>
            </w:r>
          </w:p>
        </w:tc>
        <w:tc>
          <w:tcPr>
            <w:tcW w:w="6138" w:type="dxa"/>
            <w:shd w:val="clear" w:color="auto" w:fill="auto"/>
            <w:tcMar>
              <w:top w:w="0" w:type="dxa"/>
              <w:left w:w="108" w:type="dxa"/>
              <w:bottom w:w="0" w:type="dxa"/>
              <w:right w:w="108" w:type="dxa"/>
            </w:tcMar>
          </w:tcPr>
          <w:p w14:paraId="1733F456" w14:textId="77777777" w:rsidR="004541E6" w:rsidRDefault="004541E6" w:rsidP="00B7015C">
            <w:pPr>
              <w:pStyle w:val="BodyTextIndent"/>
              <w:shd w:val="clear" w:color="auto" w:fill="FFFFFF"/>
              <w:tabs>
                <w:tab w:val="left" w:pos="34"/>
              </w:tabs>
              <w:spacing w:before="120"/>
              <w:ind w:left="0"/>
            </w:pPr>
            <w:r>
              <w:t>a transfer of employment to which the Employment Regulations applies;</w:t>
            </w:r>
          </w:p>
        </w:tc>
      </w:tr>
      <w:tr w:rsidR="004541E6" w14:paraId="0D0AE94A" w14:textId="77777777" w:rsidTr="00B7015C">
        <w:trPr>
          <w:cantSplit/>
        </w:trPr>
        <w:tc>
          <w:tcPr>
            <w:tcW w:w="1514" w:type="dxa"/>
            <w:shd w:val="clear" w:color="auto" w:fill="auto"/>
            <w:tcMar>
              <w:top w:w="0" w:type="dxa"/>
              <w:left w:w="108" w:type="dxa"/>
              <w:bottom w:w="0" w:type="dxa"/>
              <w:right w:w="108" w:type="dxa"/>
            </w:tcMar>
          </w:tcPr>
          <w:p w14:paraId="5E365B8F"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r>
              <w:rPr>
                <w:rFonts w:ascii="Calibri" w:hAnsi="Calibri" w:cs="Calibri"/>
                <w:bCs/>
                <w:i w:val="0"/>
                <w:sz w:val="22"/>
                <w:szCs w:val="22"/>
              </w:rPr>
              <w:t>"Relevant Transfer Date"</w:t>
            </w:r>
          </w:p>
        </w:tc>
        <w:tc>
          <w:tcPr>
            <w:tcW w:w="6138" w:type="dxa"/>
            <w:shd w:val="clear" w:color="auto" w:fill="auto"/>
            <w:tcMar>
              <w:top w:w="0" w:type="dxa"/>
              <w:left w:w="108" w:type="dxa"/>
              <w:bottom w:w="0" w:type="dxa"/>
              <w:right w:w="108" w:type="dxa"/>
            </w:tcMar>
          </w:tcPr>
          <w:p w14:paraId="66635D9B" w14:textId="77777777" w:rsidR="004541E6" w:rsidRDefault="004541E6" w:rsidP="00B7015C">
            <w:pPr>
              <w:pStyle w:val="BodyTextIndent"/>
              <w:shd w:val="clear" w:color="auto" w:fill="FFFFFF"/>
              <w:tabs>
                <w:tab w:val="left" w:pos="34"/>
              </w:tabs>
              <w:spacing w:before="120"/>
              <w:ind w:left="0"/>
            </w:pPr>
            <w:r>
              <w:rPr>
                <w:color w:val="000000"/>
              </w:rPr>
              <w:t>in relation to a Relevant Transfer, the date upon</w:t>
            </w:r>
            <w:r>
              <w:t xml:space="preserve"> which the Relevant Transfer takes place, and for the purposes of Part D: Pensions, shall include the Commencement Date, where appropriate;</w:t>
            </w:r>
          </w:p>
        </w:tc>
      </w:tr>
      <w:tr w:rsidR="004541E6" w14:paraId="38C5FE44" w14:textId="77777777" w:rsidTr="00B7015C">
        <w:trPr>
          <w:cantSplit/>
        </w:trPr>
        <w:tc>
          <w:tcPr>
            <w:tcW w:w="1514" w:type="dxa"/>
            <w:shd w:val="clear" w:color="auto" w:fill="auto"/>
            <w:tcMar>
              <w:top w:w="0" w:type="dxa"/>
              <w:left w:w="108" w:type="dxa"/>
              <w:bottom w:w="0" w:type="dxa"/>
              <w:right w:w="108" w:type="dxa"/>
            </w:tcMar>
          </w:tcPr>
          <w:p w14:paraId="76A47786"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r>
              <w:rPr>
                <w:rFonts w:ascii="Calibri" w:hAnsi="Calibri" w:cs="Calibri"/>
                <w:bCs/>
                <w:i w:val="0"/>
                <w:sz w:val="22"/>
                <w:szCs w:val="22"/>
              </w:rPr>
              <w:t>“Replacement Sub-Contractor”</w:t>
            </w:r>
          </w:p>
        </w:tc>
        <w:tc>
          <w:tcPr>
            <w:tcW w:w="6138" w:type="dxa"/>
            <w:shd w:val="clear" w:color="auto" w:fill="auto"/>
            <w:tcMar>
              <w:top w:w="0" w:type="dxa"/>
              <w:left w:w="108" w:type="dxa"/>
              <w:bottom w:w="0" w:type="dxa"/>
              <w:right w:w="108" w:type="dxa"/>
            </w:tcMar>
          </w:tcPr>
          <w:p w14:paraId="1E8A4000" w14:textId="77777777" w:rsidR="004541E6" w:rsidRDefault="004541E6" w:rsidP="00B7015C">
            <w:pPr>
              <w:pStyle w:val="BodyTextIndent"/>
              <w:shd w:val="clear" w:color="auto" w:fill="FFFFFF"/>
              <w:tabs>
                <w:tab w:val="left" w:pos="34"/>
              </w:tabs>
              <w:spacing w:before="120"/>
              <w:ind w:left="0"/>
              <w:rPr>
                <w:color w:val="000000"/>
              </w:rPr>
            </w:pPr>
            <w:r>
              <w:rPr>
                <w:color w:val="000000"/>
              </w:rPr>
              <w:t>a Sub-Contractor of the Replacement Supplier to whom Transferring Supplier Employees will transfer on a Service Transfer Date (or any Sub-Contractor of any such Sub-Contractor);</w:t>
            </w:r>
          </w:p>
        </w:tc>
      </w:tr>
      <w:tr w:rsidR="004541E6" w14:paraId="58BD6A2E" w14:textId="77777777" w:rsidTr="00B7015C">
        <w:trPr>
          <w:cantSplit/>
        </w:trPr>
        <w:tc>
          <w:tcPr>
            <w:tcW w:w="1514" w:type="dxa"/>
            <w:shd w:val="clear" w:color="auto" w:fill="auto"/>
            <w:tcMar>
              <w:top w:w="0" w:type="dxa"/>
              <w:left w:w="108" w:type="dxa"/>
              <w:bottom w:w="0" w:type="dxa"/>
              <w:right w:w="108" w:type="dxa"/>
            </w:tcMar>
          </w:tcPr>
          <w:p w14:paraId="1EB84E5F" w14:textId="77777777" w:rsidR="004541E6" w:rsidRDefault="004541E6" w:rsidP="00B7015C">
            <w:pPr>
              <w:pStyle w:val="Guidancenoteparagraphtext"/>
              <w:shd w:val="clear" w:color="auto" w:fill="FFFFFF"/>
              <w:spacing w:before="120" w:after="120"/>
              <w:ind w:left="0"/>
              <w:outlineLvl w:val="9"/>
              <w:rPr>
                <w:rFonts w:ascii="Calibri" w:hAnsi="Calibri" w:cs="Calibri"/>
                <w:i w:val="0"/>
                <w:sz w:val="22"/>
                <w:szCs w:val="22"/>
              </w:rPr>
            </w:pPr>
            <w:r>
              <w:rPr>
                <w:rFonts w:ascii="Calibri" w:hAnsi="Calibri" w:cs="Calibri"/>
                <w:i w:val="0"/>
                <w:sz w:val="22"/>
                <w:szCs w:val="22"/>
              </w:rPr>
              <w:t>“Service Transfer”</w:t>
            </w:r>
          </w:p>
        </w:tc>
        <w:tc>
          <w:tcPr>
            <w:tcW w:w="6138" w:type="dxa"/>
            <w:shd w:val="clear" w:color="auto" w:fill="auto"/>
            <w:tcMar>
              <w:top w:w="0" w:type="dxa"/>
              <w:left w:w="108" w:type="dxa"/>
              <w:bottom w:w="0" w:type="dxa"/>
              <w:right w:w="108" w:type="dxa"/>
            </w:tcMar>
          </w:tcPr>
          <w:p w14:paraId="1FA359EC" w14:textId="77777777" w:rsidR="004541E6" w:rsidRDefault="004541E6" w:rsidP="00B7015C">
            <w:pPr>
              <w:pStyle w:val="BodyTextIndent"/>
              <w:shd w:val="clear" w:color="auto" w:fill="FFFFFF"/>
              <w:tabs>
                <w:tab w:val="left" w:pos="34"/>
              </w:tabs>
              <w:spacing w:before="120"/>
              <w:ind w:left="0"/>
            </w:pPr>
            <w:r>
              <w:t>any transfer of the Services (or any part of the Services), for whatever reason, from the Supplier or any Sub-Contractor to a Replacement Supplier or a Replacement Sub-Contractor;</w:t>
            </w:r>
          </w:p>
        </w:tc>
      </w:tr>
      <w:tr w:rsidR="004541E6" w14:paraId="7F09058C" w14:textId="77777777" w:rsidTr="00B7015C">
        <w:trPr>
          <w:cantSplit/>
        </w:trPr>
        <w:tc>
          <w:tcPr>
            <w:tcW w:w="1514" w:type="dxa"/>
            <w:shd w:val="clear" w:color="auto" w:fill="auto"/>
            <w:tcMar>
              <w:top w:w="0" w:type="dxa"/>
              <w:left w:w="108" w:type="dxa"/>
              <w:bottom w:w="0" w:type="dxa"/>
              <w:right w:w="108" w:type="dxa"/>
            </w:tcMar>
          </w:tcPr>
          <w:p w14:paraId="759F506F" w14:textId="77777777" w:rsidR="004541E6" w:rsidRDefault="004541E6" w:rsidP="00B7015C">
            <w:pPr>
              <w:pStyle w:val="Guidancenoteparagraphtext"/>
              <w:shd w:val="clear" w:color="auto" w:fill="FFFFFF"/>
              <w:spacing w:before="120" w:after="120"/>
              <w:ind w:left="0"/>
              <w:outlineLvl w:val="9"/>
              <w:rPr>
                <w:rFonts w:ascii="Calibri" w:hAnsi="Calibri" w:cs="Calibri"/>
                <w:i w:val="0"/>
                <w:sz w:val="22"/>
                <w:szCs w:val="22"/>
              </w:rPr>
            </w:pPr>
            <w:r>
              <w:rPr>
                <w:rFonts w:ascii="Calibri" w:hAnsi="Calibri" w:cs="Calibri"/>
                <w:i w:val="0"/>
                <w:sz w:val="22"/>
                <w:szCs w:val="22"/>
              </w:rPr>
              <w:t>“Service Transfer Date”</w:t>
            </w:r>
          </w:p>
        </w:tc>
        <w:tc>
          <w:tcPr>
            <w:tcW w:w="6138" w:type="dxa"/>
            <w:shd w:val="clear" w:color="auto" w:fill="auto"/>
            <w:tcMar>
              <w:top w:w="0" w:type="dxa"/>
              <w:left w:w="108" w:type="dxa"/>
              <w:bottom w:w="0" w:type="dxa"/>
              <w:right w:w="108" w:type="dxa"/>
            </w:tcMar>
          </w:tcPr>
          <w:p w14:paraId="7BDD9779" w14:textId="77777777" w:rsidR="004541E6" w:rsidRDefault="004541E6" w:rsidP="00B7015C">
            <w:pPr>
              <w:pStyle w:val="BodyTextIndent"/>
              <w:shd w:val="clear" w:color="auto" w:fill="FFFFFF"/>
              <w:tabs>
                <w:tab w:val="left" w:pos="34"/>
              </w:tabs>
              <w:spacing w:before="120"/>
              <w:ind w:left="0"/>
            </w:pPr>
            <w:r>
              <w:t>the date of a Service Transfer;</w:t>
            </w:r>
          </w:p>
        </w:tc>
      </w:tr>
      <w:tr w:rsidR="004541E6" w14:paraId="4B9995DF" w14:textId="77777777" w:rsidTr="00B7015C">
        <w:trPr>
          <w:cantSplit/>
        </w:trPr>
        <w:tc>
          <w:tcPr>
            <w:tcW w:w="1514" w:type="dxa"/>
            <w:shd w:val="clear" w:color="auto" w:fill="auto"/>
            <w:tcMar>
              <w:top w:w="0" w:type="dxa"/>
              <w:left w:w="108" w:type="dxa"/>
              <w:bottom w:w="0" w:type="dxa"/>
              <w:right w:w="108" w:type="dxa"/>
            </w:tcMar>
          </w:tcPr>
          <w:p w14:paraId="1826D129" w14:textId="77777777" w:rsidR="004541E6" w:rsidRDefault="004541E6" w:rsidP="00B7015C">
            <w:pPr>
              <w:pStyle w:val="Guidancenoteparagraphtext"/>
              <w:shd w:val="clear" w:color="auto" w:fill="FFFFFF"/>
              <w:spacing w:before="120" w:after="120"/>
              <w:ind w:left="0"/>
              <w:outlineLvl w:val="9"/>
              <w:rPr>
                <w:rFonts w:ascii="Calibri" w:hAnsi="Calibri" w:cs="Calibri"/>
                <w:i w:val="0"/>
                <w:sz w:val="22"/>
                <w:szCs w:val="22"/>
              </w:rPr>
            </w:pPr>
            <w:r>
              <w:rPr>
                <w:rFonts w:ascii="Calibri" w:hAnsi="Calibri" w:cs="Calibri"/>
                <w:i w:val="0"/>
                <w:sz w:val="22"/>
                <w:szCs w:val="22"/>
              </w:rPr>
              <w:t>"Supplier's Final Supplier Personnel List"</w:t>
            </w:r>
          </w:p>
        </w:tc>
        <w:tc>
          <w:tcPr>
            <w:tcW w:w="6138" w:type="dxa"/>
            <w:shd w:val="clear" w:color="auto" w:fill="auto"/>
            <w:tcMar>
              <w:top w:w="0" w:type="dxa"/>
              <w:left w:w="108" w:type="dxa"/>
              <w:bottom w:w="0" w:type="dxa"/>
              <w:right w:w="108" w:type="dxa"/>
            </w:tcMar>
          </w:tcPr>
          <w:p w14:paraId="2432CAC4" w14:textId="77777777" w:rsidR="004541E6" w:rsidRDefault="004541E6" w:rsidP="00B7015C">
            <w:pPr>
              <w:pStyle w:val="BodyTextIndent"/>
              <w:shd w:val="clear" w:color="auto" w:fill="FFFFFF"/>
              <w:tabs>
                <w:tab w:val="left" w:pos="34"/>
              </w:tabs>
              <w:spacing w:before="120"/>
              <w:ind w:left="0"/>
            </w:pPr>
            <w:r>
              <w:t>a list provided by the Supplier of all Supplier Personnel whose will transfer under the Employment Regulations on the Service Transfer Date;</w:t>
            </w:r>
          </w:p>
        </w:tc>
      </w:tr>
      <w:tr w:rsidR="004541E6" w14:paraId="3BCD3CD3" w14:textId="77777777" w:rsidTr="00B7015C">
        <w:trPr>
          <w:cantSplit/>
        </w:trPr>
        <w:tc>
          <w:tcPr>
            <w:tcW w:w="1514" w:type="dxa"/>
            <w:shd w:val="clear" w:color="auto" w:fill="auto"/>
            <w:tcMar>
              <w:top w:w="0" w:type="dxa"/>
              <w:left w:w="108" w:type="dxa"/>
              <w:bottom w:w="0" w:type="dxa"/>
              <w:right w:w="108" w:type="dxa"/>
            </w:tcMar>
          </w:tcPr>
          <w:p w14:paraId="5E176F97" w14:textId="77777777" w:rsidR="004541E6" w:rsidRDefault="004541E6" w:rsidP="00B7015C">
            <w:pPr>
              <w:pStyle w:val="Guidancenoteparagraphtext"/>
              <w:shd w:val="clear" w:color="auto" w:fill="FFFFFF"/>
              <w:spacing w:before="120" w:after="120"/>
              <w:ind w:left="0"/>
              <w:outlineLvl w:val="9"/>
              <w:rPr>
                <w:rFonts w:ascii="Calibri" w:hAnsi="Calibri" w:cs="Calibri"/>
                <w:i w:val="0"/>
                <w:sz w:val="22"/>
                <w:szCs w:val="22"/>
              </w:rPr>
            </w:pPr>
            <w:r>
              <w:rPr>
                <w:rFonts w:ascii="Calibri" w:hAnsi="Calibri" w:cs="Calibri"/>
                <w:i w:val="0"/>
                <w:sz w:val="22"/>
                <w:szCs w:val="22"/>
              </w:rPr>
              <w:t>"Supplier's Provisional Supplier Personnel List"</w:t>
            </w:r>
          </w:p>
        </w:tc>
        <w:tc>
          <w:tcPr>
            <w:tcW w:w="6138" w:type="dxa"/>
            <w:shd w:val="clear" w:color="auto" w:fill="auto"/>
            <w:tcMar>
              <w:top w:w="0" w:type="dxa"/>
              <w:left w:w="108" w:type="dxa"/>
              <w:bottom w:w="0" w:type="dxa"/>
              <w:right w:w="108" w:type="dxa"/>
            </w:tcMar>
          </w:tcPr>
          <w:p w14:paraId="4420DD0E" w14:textId="77777777" w:rsidR="004541E6" w:rsidRDefault="004541E6" w:rsidP="00B7015C">
            <w:pPr>
              <w:pStyle w:val="BodyTextIndent"/>
              <w:shd w:val="clear" w:color="auto" w:fill="FFFFFF"/>
              <w:spacing w:before="120"/>
              <w:ind w:left="34"/>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541E6" w14:paraId="01A8AE9E" w14:textId="77777777" w:rsidTr="00B7015C">
        <w:trPr>
          <w:cantSplit/>
        </w:trPr>
        <w:tc>
          <w:tcPr>
            <w:tcW w:w="1514" w:type="dxa"/>
            <w:shd w:val="clear" w:color="auto" w:fill="auto"/>
            <w:tcMar>
              <w:top w:w="0" w:type="dxa"/>
              <w:left w:w="108" w:type="dxa"/>
              <w:bottom w:w="0" w:type="dxa"/>
              <w:right w:w="108" w:type="dxa"/>
            </w:tcMar>
          </w:tcPr>
          <w:p w14:paraId="4BA34338" w14:textId="77777777" w:rsidR="004541E6" w:rsidRDefault="004541E6" w:rsidP="00B7015C">
            <w:pPr>
              <w:pStyle w:val="Guidancenoteparagraphtext"/>
              <w:keepNext/>
              <w:shd w:val="clear" w:color="auto" w:fill="FFFFFF"/>
              <w:spacing w:before="120" w:after="120"/>
              <w:ind w:left="0"/>
              <w:outlineLvl w:val="9"/>
            </w:pPr>
            <w:r>
              <w:rPr>
                <w:rFonts w:ascii="Calibri" w:hAnsi="Calibri" w:cs="Calibri"/>
                <w:bCs/>
                <w:i w:val="0"/>
                <w:sz w:val="22"/>
                <w:szCs w:val="22"/>
              </w:rPr>
              <w:t>"Staffing Information"</w:t>
            </w:r>
          </w:p>
        </w:tc>
        <w:tc>
          <w:tcPr>
            <w:tcW w:w="6138" w:type="dxa"/>
            <w:shd w:val="clear" w:color="auto" w:fill="auto"/>
            <w:tcMar>
              <w:top w:w="0" w:type="dxa"/>
              <w:left w:w="108" w:type="dxa"/>
              <w:bottom w:w="0" w:type="dxa"/>
              <w:right w:w="108" w:type="dxa"/>
            </w:tcMar>
          </w:tcPr>
          <w:p w14:paraId="515689A5" w14:textId="77777777" w:rsidR="004541E6" w:rsidRDefault="004541E6" w:rsidP="00B7015C">
            <w:pPr>
              <w:pStyle w:val="Guidancenoteparagraphtext"/>
              <w:keepNext/>
              <w:shd w:val="clear" w:color="auto" w:fill="FFFFFF"/>
              <w:spacing w:before="120" w:after="120"/>
              <w:ind w:left="0"/>
              <w:outlineLvl w:val="9"/>
              <w:rPr>
                <w:rFonts w:ascii="Calibri" w:hAnsi="Calibri" w:cs="Calibri"/>
                <w:b w:val="0"/>
                <w:i w:val="0"/>
                <w:sz w:val="22"/>
                <w:szCs w:val="22"/>
              </w:rPr>
            </w:pPr>
            <w:r>
              <w:rPr>
                <w:rFonts w:ascii="Calibri" w:hAnsi="Calibri" w:cs="Calibri"/>
                <w:b w:val="0"/>
                <w:i w:val="0"/>
                <w:sz w:val="22"/>
                <w:szCs w:val="22"/>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7FEB51A9" w14:textId="77777777" w:rsidR="004541E6" w:rsidRDefault="004541E6" w:rsidP="00B7015C">
            <w:pPr>
              <w:pStyle w:val="Guidancenoteparagraphtext"/>
              <w:keepNext/>
              <w:shd w:val="clear" w:color="auto" w:fill="FFFFFF"/>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(a)</w:t>
            </w:r>
            <w:r>
              <w:rPr>
                <w:rFonts w:ascii="Calibri" w:hAnsi="Calibri" w:cs="Calibri"/>
                <w:b w:val="0"/>
                <w:i w:val="0"/>
                <w:sz w:val="22"/>
                <w:szCs w:val="22"/>
              </w:rPr>
              <w:tab/>
              <w:t>their ages, dates of commencement of employment or engagement, gender and place of work;</w:t>
            </w:r>
          </w:p>
        </w:tc>
      </w:tr>
      <w:tr w:rsidR="004541E6" w14:paraId="75C6CB47" w14:textId="77777777" w:rsidTr="00B7015C">
        <w:trPr>
          <w:cantSplit/>
        </w:trPr>
        <w:tc>
          <w:tcPr>
            <w:tcW w:w="1514" w:type="dxa"/>
            <w:shd w:val="clear" w:color="auto" w:fill="auto"/>
            <w:tcMar>
              <w:top w:w="0" w:type="dxa"/>
              <w:left w:w="108" w:type="dxa"/>
              <w:bottom w:w="0" w:type="dxa"/>
              <w:right w:w="108" w:type="dxa"/>
            </w:tcMar>
          </w:tcPr>
          <w:p w14:paraId="3F3F9E5E"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06AB541F" w14:textId="77777777" w:rsidR="004541E6" w:rsidRDefault="004541E6" w:rsidP="00B7015C">
            <w:pPr>
              <w:pStyle w:val="Guidancenoteparagraphtext"/>
              <w:shd w:val="clear" w:color="auto" w:fill="FFFFFF"/>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(b)</w:t>
            </w:r>
            <w:r>
              <w:rPr>
                <w:rFonts w:ascii="Calibri" w:hAnsi="Calibri" w:cs="Calibri"/>
                <w:b w:val="0"/>
                <w:i w:val="0"/>
                <w:sz w:val="22"/>
                <w:szCs w:val="22"/>
              </w:rPr>
              <w:tab/>
              <w:t>details of whether they are employed, self-employed contractors or consultants, agency workers or otherwise;</w:t>
            </w:r>
          </w:p>
        </w:tc>
      </w:tr>
      <w:tr w:rsidR="004541E6" w14:paraId="4AD813EB" w14:textId="77777777" w:rsidTr="00B7015C">
        <w:trPr>
          <w:cantSplit/>
        </w:trPr>
        <w:tc>
          <w:tcPr>
            <w:tcW w:w="1514" w:type="dxa"/>
            <w:shd w:val="clear" w:color="auto" w:fill="auto"/>
            <w:tcMar>
              <w:top w:w="0" w:type="dxa"/>
              <w:left w:w="108" w:type="dxa"/>
              <w:bottom w:w="0" w:type="dxa"/>
              <w:right w:w="108" w:type="dxa"/>
            </w:tcMar>
          </w:tcPr>
          <w:p w14:paraId="66714E77"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23DC05D2" w14:textId="77777777" w:rsidR="004541E6" w:rsidRDefault="004541E6" w:rsidP="00B7015C">
            <w:pPr>
              <w:pStyle w:val="Guidancenoteparagraphtext"/>
              <w:shd w:val="clear" w:color="auto" w:fill="FFFFFF"/>
              <w:spacing w:before="120" w:after="120"/>
              <w:ind w:left="0"/>
              <w:outlineLvl w:val="9"/>
              <w:rPr>
                <w:rFonts w:ascii="Calibri" w:hAnsi="Calibri" w:cs="Calibri"/>
                <w:b w:val="0"/>
                <w:i w:val="0"/>
                <w:sz w:val="22"/>
                <w:szCs w:val="22"/>
              </w:rPr>
            </w:pPr>
            <w:r>
              <w:rPr>
                <w:rFonts w:ascii="Calibri" w:hAnsi="Calibri" w:cs="Calibri"/>
                <w:b w:val="0"/>
                <w:i w:val="0"/>
                <w:sz w:val="22"/>
                <w:szCs w:val="22"/>
              </w:rPr>
              <w:t>(c)</w:t>
            </w:r>
            <w:r>
              <w:rPr>
                <w:rFonts w:ascii="Calibri" w:hAnsi="Calibri" w:cs="Calibri"/>
                <w:b w:val="0"/>
                <w:i w:val="0"/>
                <w:sz w:val="22"/>
                <w:szCs w:val="22"/>
              </w:rPr>
              <w:tab/>
              <w:t>the identity of the employer or relevant contracting Party;</w:t>
            </w:r>
          </w:p>
        </w:tc>
      </w:tr>
      <w:tr w:rsidR="004541E6" w14:paraId="0A871A16" w14:textId="77777777" w:rsidTr="00B7015C">
        <w:trPr>
          <w:cantSplit/>
        </w:trPr>
        <w:tc>
          <w:tcPr>
            <w:tcW w:w="1514" w:type="dxa"/>
            <w:shd w:val="clear" w:color="auto" w:fill="auto"/>
            <w:tcMar>
              <w:top w:w="0" w:type="dxa"/>
              <w:left w:w="108" w:type="dxa"/>
              <w:bottom w:w="0" w:type="dxa"/>
              <w:right w:w="108" w:type="dxa"/>
            </w:tcMar>
          </w:tcPr>
          <w:p w14:paraId="5E80F4E9"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144086FB" w14:textId="77777777" w:rsidR="004541E6" w:rsidRDefault="004541E6" w:rsidP="00B7015C">
            <w:pPr>
              <w:pStyle w:val="Guidancenoteparagraphtext"/>
              <w:shd w:val="clear" w:color="auto" w:fill="FFFFFF"/>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(d)</w:t>
            </w:r>
            <w:r>
              <w:rPr>
                <w:rFonts w:ascii="Calibri" w:hAnsi="Calibri" w:cs="Calibri"/>
                <w:b w:val="0"/>
                <w:i w:val="0"/>
                <w:sz w:val="22"/>
                <w:szCs w:val="22"/>
              </w:rPr>
              <w:tab/>
              <w:t>their relevant contractual notice periods and any other terms relating to termination of employment, including redundancy procedures, and redundancy payments;</w:t>
            </w:r>
          </w:p>
        </w:tc>
      </w:tr>
      <w:tr w:rsidR="004541E6" w14:paraId="0A29E731" w14:textId="77777777" w:rsidTr="00B7015C">
        <w:trPr>
          <w:cantSplit/>
        </w:trPr>
        <w:tc>
          <w:tcPr>
            <w:tcW w:w="1514" w:type="dxa"/>
            <w:shd w:val="clear" w:color="auto" w:fill="auto"/>
            <w:tcMar>
              <w:top w:w="0" w:type="dxa"/>
              <w:left w:w="108" w:type="dxa"/>
              <w:bottom w:w="0" w:type="dxa"/>
              <w:right w:w="108" w:type="dxa"/>
            </w:tcMar>
          </w:tcPr>
          <w:p w14:paraId="7C007BBB"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3997A88C" w14:textId="77777777" w:rsidR="004541E6" w:rsidRDefault="004541E6" w:rsidP="00B7015C">
            <w:pPr>
              <w:pStyle w:val="Guidancenoteparagraphtext"/>
              <w:shd w:val="clear" w:color="auto" w:fill="FFFFFF"/>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(e)</w:t>
            </w:r>
            <w:r>
              <w:rPr>
                <w:rFonts w:ascii="Calibri" w:hAnsi="Calibri" w:cs="Calibri"/>
                <w:b w:val="0"/>
                <w:i w:val="0"/>
                <w:sz w:val="22"/>
                <w:szCs w:val="22"/>
              </w:rPr>
              <w:tab/>
              <w:t>their wages, salaries, bonuses and profit sharing arrangements as applicable;</w:t>
            </w:r>
          </w:p>
        </w:tc>
      </w:tr>
      <w:tr w:rsidR="004541E6" w14:paraId="56AF3F7C" w14:textId="77777777" w:rsidTr="00B7015C">
        <w:trPr>
          <w:cantSplit/>
        </w:trPr>
        <w:tc>
          <w:tcPr>
            <w:tcW w:w="1514" w:type="dxa"/>
            <w:shd w:val="clear" w:color="auto" w:fill="auto"/>
            <w:tcMar>
              <w:top w:w="0" w:type="dxa"/>
              <w:left w:w="108" w:type="dxa"/>
              <w:bottom w:w="0" w:type="dxa"/>
              <w:right w:w="108" w:type="dxa"/>
            </w:tcMar>
          </w:tcPr>
          <w:p w14:paraId="0496FE99"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2FB1E51C" w14:textId="77777777" w:rsidR="004541E6" w:rsidRDefault="004541E6" w:rsidP="00B7015C">
            <w:pPr>
              <w:pStyle w:val="Guidancenoteparagraphtext"/>
              <w:shd w:val="clear" w:color="auto" w:fill="FFFFFF"/>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(f)</w:t>
            </w:r>
            <w:r>
              <w:rPr>
                <w:rFonts w:ascii="Calibri" w:hAnsi="Calibri" w:cs="Calibri"/>
                <w:b w:val="0"/>
                <w:i w:val="0"/>
                <w:sz w:val="22"/>
                <w:szCs w:val="22"/>
              </w:rPr>
              <w:tab/>
              <w:t>details of other employment-related benefits, including (without limitation) medical insurance, life assurance, pension or other retirement benefit schemes, share option schemes and company car schedules applicable to them;</w:t>
            </w:r>
          </w:p>
        </w:tc>
      </w:tr>
      <w:tr w:rsidR="004541E6" w14:paraId="49931B5A" w14:textId="77777777" w:rsidTr="00B7015C">
        <w:trPr>
          <w:cantSplit/>
        </w:trPr>
        <w:tc>
          <w:tcPr>
            <w:tcW w:w="1514" w:type="dxa"/>
            <w:shd w:val="clear" w:color="auto" w:fill="auto"/>
            <w:tcMar>
              <w:top w:w="0" w:type="dxa"/>
              <w:left w:w="108" w:type="dxa"/>
              <w:bottom w:w="0" w:type="dxa"/>
              <w:right w:w="108" w:type="dxa"/>
            </w:tcMar>
          </w:tcPr>
          <w:p w14:paraId="1C23497F"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10C751A0" w14:textId="77777777" w:rsidR="004541E6" w:rsidRDefault="004541E6" w:rsidP="00B7015C">
            <w:pPr>
              <w:pStyle w:val="Guidancenoteparagraphtext"/>
              <w:shd w:val="clear" w:color="auto" w:fill="FFFFFF"/>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(g)</w:t>
            </w:r>
            <w:r>
              <w:rPr>
                <w:rFonts w:ascii="Calibri" w:hAnsi="Calibri" w:cs="Calibri"/>
                <w:b w:val="0"/>
                <w:i w:val="0"/>
                <w:sz w:val="22"/>
                <w:szCs w:val="22"/>
              </w:rPr>
              <w:tab/>
              <w:t>any outstanding or potential contractual, statutory or other liabilities in respect of such individuals (including in respect of personal injury claims);</w:t>
            </w:r>
          </w:p>
        </w:tc>
      </w:tr>
      <w:tr w:rsidR="004541E6" w14:paraId="78BE32A2" w14:textId="77777777" w:rsidTr="00B7015C">
        <w:trPr>
          <w:cantSplit/>
        </w:trPr>
        <w:tc>
          <w:tcPr>
            <w:tcW w:w="1514" w:type="dxa"/>
            <w:shd w:val="clear" w:color="auto" w:fill="auto"/>
            <w:tcMar>
              <w:top w:w="0" w:type="dxa"/>
              <w:left w:w="108" w:type="dxa"/>
              <w:bottom w:w="0" w:type="dxa"/>
              <w:right w:w="108" w:type="dxa"/>
            </w:tcMar>
          </w:tcPr>
          <w:p w14:paraId="2B8D1653"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5E9E44B1" w14:textId="77777777" w:rsidR="004541E6" w:rsidRDefault="004541E6" w:rsidP="00B7015C">
            <w:pPr>
              <w:pStyle w:val="Guidancenoteparagraphtext"/>
              <w:shd w:val="clear" w:color="auto" w:fill="FFFFFF"/>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(h)</w:t>
            </w:r>
            <w:r>
              <w:rPr>
                <w:rFonts w:ascii="Calibri" w:hAnsi="Calibri" w:cs="Calibri"/>
                <w:b w:val="0"/>
                <w:i w:val="0"/>
                <w:sz w:val="22"/>
                <w:szCs w:val="22"/>
              </w:rPr>
              <w:tab/>
              <w:t xml:space="preserve">details of any such individuals on long term sickness absence, parental leave, maternity leave or other authorised long term absence; </w:t>
            </w:r>
          </w:p>
        </w:tc>
      </w:tr>
      <w:tr w:rsidR="004541E6" w14:paraId="39A222B3" w14:textId="77777777" w:rsidTr="00B7015C">
        <w:trPr>
          <w:cantSplit/>
        </w:trPr>
        <w:tc>
          <w:tcPr>
            <w:tcW w:w="1514" w:type="dxa"/>
            <w:shd w:val="clear" w:color="auto" w:fill="auto"/>
            <w:tcMar>
              <w:top w:w="0" w:type="dxa"/>
              <w:left w:w="108" w:type="dxa"/>
              <w:bottom w:w="0" w:type="dxa"/>
              <w:right w:w="108" w:type="dxa"/>
            </w:tcMar>
          </w:tcPr>
          <w:p w14:paraId="33A9661E"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04BF4AB8" w14:textId="77777777" w:rsidR="004541E6" w:rsidRDefault="004541E6" w:rsidP="00B7015C">
            <w:pPr>
              <w:pStyle w:val="Guidancenoteparagraphtext"/>
              <w:shd w:val="clear" w:color="auto" w:fill="FFFFFF"/>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(i)</w:t>
            </w:r>
            <w:r>
              <w:rPr>
                <w:rFonts w:ascii="Calibri" w:hAnsi="Calibri" w:cs="Calibri"/>
                <w:b w:val="0"/>
                <w:i w:val="0"/>
                <w:sz w:val="22"/>
                <w:szCs w:val="22"/>
              </w:rPr>
              <w:tab/>
              <w:t>copies of all relevant documents and materials relating to such information, including copies of relevant contracts of employment (or relevant standard contracts if applied generally in respect of such employees); and</w:t>
            </w:r>
          </w:p>
        </w:tc>
      </w:tr>
      <w:tr w:rsidR="004541E6" w14:paraId="421295FF" w14:textId="77777777" w:rsidTr="00B7015C">
        <w:trPr>
          <w:cantSplit/>
        </w:trPr>
        <w:tc>
          <w:tcPr>
            <w:tcW w:w="1514" w:type="dxa"/>
            <w:shd w:val="clear" w:color="auto" w:fill="auto"/>
            <w:tcMar>
              <w:top w:w="0" w:type="dxa"/>
              <w:left w:w="108" w:type="dxa"/>
              <w:bottom w:w="0" w:type="dxa"/>
              <w:right w:w="108" w:type="dxa"/>
            </w:tcMar>
          </w:tcPr>
          <w:p w14:paraId="1C1A0D2A"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p>
        </w:tc>
        <w:tc>
          <w:tcPr>
            <w:tcW w:w="6138" w:type="dxa"/>
            <w:shd w:val="clear" w:color="auto" w:fill="auto"/>
            <w:tcMar>
              <w:top w:w="0" w:type="dxa"/>
              <w:left w:w="108" w:type="dxa"/>
              <w:bottom w:w="0" w:type="dxa"/>
              <w:right w:w="108" w:type="dxa"/>
            </w:tcMar>
          </w:tcPr>
          <w:p w14:paraId="2E77B975" w14:textId="77777777" w:rsidR="004541E6" w:rsidRDefault="004541E6" w:rsidP="00B7015C">
            <w:pPr>
              <w:pStyle w:val="Guidancenoteparagraphtext"/>
              <w:shd w:val="clear" w:color="auto" w:fill="FFFFFF"/>
              <w:spacing w:before="120" w:after="120"/>
              <w:ind w:left="720" w:hanging="720"/>
              <w:outlineLvl w:val="9"/>
              <w:rPr>
                <w:rFonts w:ascii="Calibri" w:hAnsi="Calibri" w:cs="Calibri"/>
                <w:b w:val="0"/>
                <w:i w:val="0"/>
                <w:sz w:val="22"/>
                <w:szCs w:val="22"/>
              </w:rPr>
            </w:pPr>
            <w:r>
              <w:rPr>
                <w:rFonts w:ascii="Calibri" w:hAnsi="Calibri" w:cs="Calibri"/>
                <w:b w:val="0"/>
                <w:i w:val="0"/>
                <w:sz w:val="22"/>
                <w:szCs w:val="22"/>
              </w:rPr>
              <w:t>(j)</w:t>
            </w:r>
            <w:r>
              <w:rPr>
                <w:rFonts w:ascii="Calibri" w:hAnsi="Calibri" w:cs="Calibri"/>
                <w:b w:val="0"/>
                <w:i w:val="0"/>
                <w:sz w:val="22"/>
                <w:szCs w:val="22"/>
              </w:rPr>
              <w:tab/>
              <w:t>any other "employee liability information" as such term is defined in regulation 11 of the Employment Regulations;</w:t>
            </w:r>
          </w:p>
        </w:tc>
      </w:tr>
      <w:tr w:rsidR="004541E6" w14:paraId="48F14CAB" w14:textId="77777777" w:rsidTr="00B7015C">
        <w:trPr>
          <w:cantSplit/>
        </w:trPr>
        <w:tc>
          <w:tcPr>
            <w:tcW w:w="1514" w:type="dxa"/>
            <w:shd w:val="clear" w:color="auto" w:fill="auto"/>
            <w:tcMar>
              <w:top w:w="0" w:type="dxa"/>
              <w:left w:w="108" w:type="dxa"/>
              <w:bottom w:w="0" w:type="dxa"/>
              <w:right w:w="108" w:type="dxa"/>
            </w:tcMar>
          </w:tcPr>
          <w:p w14:paraId="5E111EF8" w14:textId="77777777" w:rsidR="004541E6" w:rsidRDefault="004541E6" w:rsidP="00B7015C">
            <w:pPr>
              <w:pStyle w:val="Guidancenoteparagraphtext"/>
              <w:shd w:val="clear" w:color="auto" w:fill="FFFFFF"/>
              <w:spacing w:before="120" w:after="120"/>
              <w:ind w:left="0"/>
              <w:outlineLvl w:val="9"/>
              <w:rPr>
                <w:rFonts w:ascii="Calibri" w:hAnsi="Calibri" w:cs="Calibri"/>
                <w:bCs/>
                <w:i w:val="0"/>
                <w:sz w:val="22"/>
                <w:szCs w:val="22"/>
              </w:rPr>
            </w:pPr>
            <w:r>
              <w:rPr>
                <w:rFonts w:ascii="Calibri" w:hAnsi="Calibri" w:cs="Calibri"/>
                <w:bCs/>
                <w:i w:val="0"/>
                <w:sz w:val="22"/>
                <w:szCs w:val="22"/>
              </w:rPr>
              <w:t>"Term"</w:t>
            </w:r>
          </w:p>
        </w:tc>
        <w:tc>
          <w:tcPr>
            <w:tcW w:w="6138" w:type="dxa"/>
            <w:shd w:val="clear" w:color="auto" w:fill="auto"/>
            <w:tcMar>
              <w:top w:w="0" w:type="dxa"/>
              <w:left w:w="108" w:type="dxa"/>
              <w:bottom w:w="0" w:type="dxa"/>
              <w:right w:w="108" w:type="dxa"/>
            </w:tcMar>
          </w:tcPr>
          <w:p w14:paraId="51DDE6EF" w14:textId="77777777" w:rsidR="004541E6" w:rsidRDefault="004541E6" w:rsidP="00B7015C">
            <w:pPr>
              <w:pStyle w:val="Guidancenoteparagraphtext"/>
              <w:shd w:val="clear" w:color="auto" w:fill="FFFFFF"/>
              <w:spacing w:before="120" w:after="120"/>
              <w:ind w:left="0"/>
              <w:outlineLvl w:val="9"/>
              <w:rPr>
                <w:rFonts w:ascii="Calibri" w:hAnsi="Calibri" w:cs="Calibri"/>
                <w:b w:val="0"/>
                <w:i w:val="0"/>
                <w:sz w:val="22"/>
                <w:szCs w:val="22"/>
              </w:rPr>
            </w:pPr>
            <w:r>
              <w:rPr>
                <w:rFonts w:ascii="Calibri" w:hAnsi="Calibri" w:cs="Calibri"/>
                <w:b w:val="0"/>
                <w:i w:val="0"/>
                <w:sz w:val="22"/>
                <w:szCs w:val="22"/>
              </w:rPr>
              <w:t>the period commencing on the Commencement Date and ending on the expiry of the Initial Period or any Extension Period or on earlier termination of this Contract;</w:t>
            </w:r>
          </w:p>
        </w:tc>
      </w:tr>
      <w:tr w:rsidR="004541E6" w14:paraId="53DDCD0F" w14:textId="77777777" w:rsidTr="00B7015C">
        <w:trPr>
          <w:cantSplit/>
        </w:trPr>
        <w:tc>
          <w:tcPr>
            <w:tcW w:w="1514" w:type="dxa"/>
            <w:shd w:val="clear" w:color="auto" w:fill="auto"/>
            <w:tcMar>
              <w:top w:w="0" w:type="dxa"/>
              <w:left w:w="108" w:type="dxa"/>
              <w:bottom w:w="0" w:type="dxa"/>
              <w:right w:w="108" w:type="dxa"/>
            </w:tcMar>
          </w:tcPr>
          <w:p w14:paraId="6C1720E6" w14:textId="77777777" w:rsidR="004541E6" w:rsidRDefault="004541E6" w:rsidP="00B7015C">
            <w:pPr>
              <w:pStyle w:val="Guidancenoteparagraphtext"/>
              <w:shd w:val="clear" w:color="auto" w:fill="FFFFFF"/>
              <w:spacing w:before="120" w:after="120"/>
              <w:ind w:left="0"/>
              <w:outlineLvl w:val="9"/>
            </w:pPr>
            <w:r>
              <w:rPr>
                <w:rFonts w:ascii="Calibri" w:hAnsi="Calibri" w:cs="Calibri"/>
                <w:bCs/>
                <w:i w:val="0"/>
                <w:sz w:val="22"/>
                <w:szCs w:val="22"/>
              </w:rPr>
              <w:t>"</w:t>
            </w:r>
            <w:r>
              <w:rPr>
                <w:rFonts w:ascii="Calibri" w:hAnsi="Calibri" w:cs="Calibri"/>
                <w:i w:val="0"/>
                <w:sz w:val="22"/>
                <w:szCs w:val="22"/>
              </w:rPr>
              <w:t>Transferring Buyer Employees</w:t>
            </w:r>
            <w:r>
              <w:rPr>
                <w:rFonts w:ascii="Calibri" w:hAnsi="Calibri" w:cs="Calibri"/>
                <w:bCs/>
                <w:i w:val="0"/>
                <w:sz w:val="22"/>
                <w:szCs w:val="22"/>
              </w:rPr>
              <w:t>"</w:t>
            </w:r>
          </w:p>
        </w:tc>
        <w:tc>
          <w:tcPr>
            <w:tcW w:w="6138" w:type="dxa"/>
            <w:shd w:val="clear" w:color="auto" w:fill="auto"/>
            <w:tcMar>
              <w:top w:w="0" w:type="dxa"/>
              <w:left w:w="108" w:type="dxa"/>
              <w:bottom w:w="0" w:type="dxa"/>
              <w:right w:w="108" w:type="dxa"/>
            </w:tcMar>
          </w:tcPr>
          <w:p w14:paraId="4E55FD28" w14:textId="77777777" w:rsidR="004541E6" w:rsidRDefault="004541E6" w:rsidP="00B7015C">
            <w:pPr>
              <w:pStyle w:val="Guidancenoteparagraphtext"/>
              <w:shd w:val="clear" w:color="auto" w:fill="FFFFFF"/>
              <w:spacing w:before="120" w:after="120"/>
              <w:ind w:left="0"/>
              <w:outlineLvl w:val="9"/>
              <w:rPr>
                <w:rFonts w:ascii="Calibri" w:hAnsi="Calibri" w:cs="Calibri"/>
                <w:b w:val="0"/>
                <w:i w:val="0"/>
                <w:sz w:val="22"/>
                <w:szCs w:val="22"/>
              </w:rPr>
            </w:pPr>
            <w:r>
              <w:rPr>
                <w:rFonts w:ascii="Calibri" w:hAnsi="Calibri" w:cs="Calibri"/>
                <w:b w:val="0"/>
                <w:i w:val="0"/>
                <w:sz w:val="22"/>
                <w:szCs w:val="22"/>
              </w:rPr>
              <w:t>those employees of the Buyer to whom the Employment Regulations will apply on the Relevant Transfer Date and whose names are provided to the Supplier on or prior to the Relevant Transfer Date;</w:t>
            </w:r>
          </w:p>
        </w:tc>
      </w:tr>
      <w:tr w:rsidR="004541E6" w14:paraId="10621A2A" w14:textId="77777777" w:rsidTr="00B7015C">
        <w:trPr>
          <w:cantSplit/>
        </w:trPr>
        <w:tc>
          <w:tcPr>
            <w:tcW w:w="1514" w:type="dxa"/>
            <w:shd w:val="clear" w:color="auto" w:fill="auto"/>
            <w:tcMar>
              <w:top w:w="0" w:type="dxa"/>
              <w:left w:w="108" w:type="dxa"/>
              <w:bottom w:w="0" w:type="dxa"/>
              <w:right w:w="108" w:type="dxa"/>
            </w:tcMar>
          </w:tcPr>
          <w:p w14:paraId="7F109701" w14:textId="77777777" w:rsidR="004541E6" w:rsidRDefault="004541E6" w:rsidP="00B7015C">
            <w:pPr>
              <w:pStyle w:val="Guidancenoteparagraphtext"/>
              <w:shd w:val="clear" w:color="auto" w:fill="FFFFFF"/>
              <w:spacing w:before="120" w:after="120"/>
              <w:ind w:left="0"/>
              <w:outlineLvl w:val="9"/>
            </w:pPr>
            <w:r>
              <w:rPr>
                <w:rFonts w:ascii="Calibri" w:hAnsi="Calibri" w:cs="Calibri"/>
                <w:bCs/>
                <w:i w:val="0"/>
                <w:sz w:val="22"/>
                <w:szCs w:val="22"/>
              </w:rPr>
              <w:t>"</w:t>
            </w:r>
            <w:r>
              <w:rPr>
                <w:rFonts w:ascii="Calibri" w:hAnsi="Calibri" w:cs="Calibri"/>
                <w:i w:val="0"/>
                <w:sz w:val="22"/>
                <w:szCs w:val="22"/>
              </w:rPr>
              <w:t>Transferring Former Supplier Employees"</w:t>
            </w:r>
          </w:p>
        </w:tc>
        <w:tc>
          <w:tcPr>
            <w:tcW w:w="6138" w:type="dxa"/>
            <w:shd w:val="clear" w:color="auto" w:fill="auto"/>
            <w:tcMar>
              <w:top w:w="0" w:type="dxa"/>
              <w:left w:w="108" w:type="dxa"/>
              <w:bottom w:w="0" w:type="dxa"/>
              <w:right w:w="108" w:type="dxa"/>
            </w:tcMar>
          </w:tcPr>
          <w:p w14:paraId="3A7E0A68" w14:textId="77777777" w:rsidR="004541E6" w:rsidRDefault="004541E6" w:rsidP="00B7015C">
            <w:pPr>
              <w:pStyle w:val="Guidancenoteparagraphtext"/>
              <w:shd w:val="clear" w:color="auto" w:fill="FFFFFF"/>
              <w:spacing w:before="120" w:after="120"/>
              <w:ind w:left="0"/>
              <w:outlineLvl w:val="9"/>
            </w:pPr>
            <w:r>
              <w:rPr>
                <w:rFonts w:ascii="Calibri" w:hAnsi="Calibri" w:cs="Calibri"/>
                <w:b w:val="0"/>
                <w:i w:val="0"/>
                <w:sz w:val="22"/>
                <w:szCs w:val="22"/>
              </w:rPr>
              <w:t>in relation to a Former Supplier, those employees of the Former Supplier to whom the Employment Regulations will apply on the Relevant Transfer Date and whose names are provided to the Supplier on or prior to the Relevant Transfer Date.</w:t>
            </w:r>
          </w:p>
        </w:tc>
      </w:tr>
    </w:tbl>
    <w:p w14:paraId="1E9283B1"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INTERPRETATION</w:t>
      </w:r>
    </w:p>
    <w:p w14:paraId="75D2ED3F" w14:textId="77777777" w:rsidR="004541E6" w:rsidRDefault="004541E6" w:rsidP="00BE2264">
      <w:pPr>
        <w:pStyle w:val="AddSchL2"/>
        <w:numPr>
          <w:ilvl w:val="1"/>
          <w:numId w:val="101"/>
        </w:numPr>
        <w:shd w:val="clear" w:color="auto" w:fill="FFFFFF"/>
        <w:suppressAutoHyphens/>
        <w:autoSpaceDN w:val="0"/>
        <w:adjustRightInd/>
        <w:ind w:left="1418" w:hanging="709"/>
        <w:textAlignment w:val="baseline"/>
        <w:outlineLvl w:val="9"/>
      </w:pPr>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37E482D2"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Which parts of this Schedule apply</w:t>
      </w:r>
    </w:p>
    <w:p w14:paraId="547B92B9" w14:textId="77777777" w:rsidR="004541E6" w:rsidRDefault="004541E6" w:rsidP="00BE2264">
      <w:pPr>
        <w:pStyle w:val="AddSchL2"/>
        <w:numPr>
          <w:ilvl w:val="1"/>
          <w:numId w:val="101"/>
        </w:numPr>
        <w:shd w:val="clear" w:color="auto" w:fill="FFFFFF"/>
        <w:suppressAutoHyphens/>
        <w:autoSpaceDN w:val="0"/>
        <w:adjustRightInd/>
        <w:ind w:left="1418" w:hanging="709"/>
        <w:textAlignment w:val="baseline"/>
        <w:outlineLvl w:val="9"/>
      </w:pPr>
      <w:r>
        <w:t>The Parties agree that:</w:t>
      </w:r>
    </w:p>
    <w:p w14:paraId="23B8944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where the commencement of the provision of the Services or any part of the Services results in one or more Relevant Transfers, this Schedule S4 (Staff Transfer) shall apply as follows:  </w:t>
      </w:r>
    </w:p>
    <w:p w14:paraId="7B1D5629" w14:textId="77777777" w:rsidR="004541E6" w:rsidRDefault="004541E6" w:rsidP="00BE2264">
      <w:pPr>
        <w:pStyle w:val="AddSchL4"/>
        <w:numPr>
          <w:ilvl w:val="3"/>
          <w:numId w:val="118"/>
        </w:numPr>
        <w:shd w:val="clear" w:color="auto" w:fill="FFFFFF"/>
        <w:tabs>
          <w:tab w:val="left" w:pos="3119"/>
        </w:tabs>
        <w:suppressAutoHyphens/>
        <w:adjustRightInd/>
        <w:ind w:left="3119"/>
        <w:outlineLvl w:val="9"/>
      </w:pPr>
      <w:r>
        <w:t>where the Relevant Transfer involves the transfer of Transferring Buyer Employees, Part A and Part D of this Schedule S4 (Staff Transfer) shall apply;</w:t>
      </w:r>
    </w:p>
    <w:p w14:paraId="2F7F5217" w14:textId="77777777" w:rsidR="004541E6" w:rsidRDefault="004541E6" w:rsidP="00BE2264">
      <w:pPr>
        <w:pStyle w:val="AddSchL4"/>
        <w:numPr>
          <w:ilvl w:val="3"/>
          <w:numId w:val="102"/>
        </w:numPr>
        <w:shd w:val="clear" w:color="auto" w:fill="FFFFFF"/>
        <w:suppressAutoHyphens/>
        <w:adjustRightInd/>
        <w:outlineLvl w:val="9"/>
      </w:pPr>
      <w:r>
        <w:t xml:space="preserve">where the Relevant Transfer involves the transfer of Transferring Former Supplier Employees, Part B and Part D of this Schedule S4 (Staff Transfer) shall apply; </w:t>
      </w:r>
    </w:p>
    <w:p w14:paraId="427D051C" w14:textId="77777777" w:rsidR="004541E6" w:rsidRDefault="004541E6" w:rsidP="00BE2264">
      <w:pPr>
        <w:pStyle w:val="AddSchL4"/>
        <w:numPr>
          <w:ilvl w:val="3"/>
          <w:numId w:val="102"/>
        </w:numPr>
        <w:shd w:val="clear" w:color="auto" w:fill="FFFFFF"/>
        <w:suppressAutoHyphens/>
        <w:adjustRightInd/>
        <w:outlineLvl w:val="9"/>
      </w:pPr>
      <w:r>
        <w:t>where the Relevant Transfer involves the transfer of Transferring Buyer Employees and Transferring Former Supplier Employees, Parts A, B and D of this Schedule S4 (Staff Transfer) shall apply; and</w:t>
      </w:r>
    </w:p>
    <w:p w14:paraId="5139EB52" w14:textId="77777777" w:rsidR="004541E6" w:rsidRPr="00123CC6" w:rsidRDefault="004541E6" w:rsidP="00BE2264">
      <w:pPr>
        <w:pStyle w:val="AddSchL4"/>
        <w:numPr>
          <w:ilvl w:val="3"/>
          <w:numId w:val="102"/>
        </w:numPr>
        <w:shd w:val="clear" w:color="auto" w:fill="FFFFFF"/>
        <w:suppressAutoHyphens/>
        <w:adjustRightInd/>
        <w:outlineLvl w:val="9"/>
      </w:pPr>
      <w:r w:rsidRPr="00123CC6">
        <w:t>Part C of this Schedule S4 (Staff Transfer) shall not apply;</w:t>
      </w:r>
    </w:p>
    <w:p w14:paraId="36059510" w14:textId="77777777" w:rsidR="004541E6" w:rsidRPr="00123CC6" w:rsidRDefault="004541E6" w:rsidP="00BE2264">
      <w:pPr>
        <w:pStyle w:val="AddSchL3"/>
        <w:numPr>
          <w:ilvl w:val="2"/>
          <w:numId w:val="101"/>
        </w:numPr>
        <w:shd w:val="clear" w:color="auto" w:fill="FFFFFF"/>
        <w:suppressAutoHyphens/>
        <w:autoSpaceDN w:val="0"/>
        <w:adjustRightInd/>
        <w:textAlignment w:val="baseline"/>
        <w:outlineLvl w:val="9"/>
      </w:pPr>
      <w:r w:rsidRPr="00123CC6">
        <w:t>where commencement of the provision of the Services or a part of the Services does not result in a Relevant Transfer, Part C of this Schedule S4 (Staff Transfer) shall apply, Part D of this Schedule S4 (Staff Transfer) may apply and Parts A and B of this Schedule S4 (Staff Transfer)  shall not apply; and</w:t>
      </w:r>
    </w:p>
    <w:p w14:paraId="0F344C59" w14:textId="77777777" w:rsidR="004541E6" w:rsidRPr="00123CC6" w:rsidRDefault="004541E6" w:rsidP="00BE2264">
      <w:pPr>
        <w:pStyle w:val="AddSchL3"/>
        <w:numPr>
          <w:ilvl w:val="2"/>
          <w:numId w:val="101"/>
        </w:numPr>
        <w:shd w:val="clear" w:color="auto" w:fill="FFFFFF"/>
        <w:suppressAutoHyphens/>
        <w:autoSpaceDN w:val="0"/>
        <w:adjustRightInd/>
        <w:textAlignment w:val="baseline"/>
        <w:outlineLvl w:val="9"/>
      </w:pPr>
      <w:r w:rsidRPr="00123CC6">
        <w:t>Part E of this Schedule S4 (Staff Transfer) shall apply on the expiry or termination of the Services or any part of the Services.</w:t>
      </w:r>
    </w:p>
    <w:p w14:paraId="6461BB63" w14:textId="77777777" w:rsidR="004541E6" w:rsidRDefault="004541E6" w:rsidP="004541E6">
      <w:pPr>
        <w:pageBreakBefore/>
        <w:shd w:val="clear" w:color="auto" w:fill="FFFFFF"/>
      </w:pPr>
    </w:p>
    <w:p w14:paraId="145EA2A1" w14:textId="77777777" w:rsidR="004541E6" w:rsidRPr="00123CC6" w:rsidRDefault="004541E6" w:rsidP="00E727DD">
      <w:pPr>
        <w:pStyle w:val="ScheduleL1"/>
        <w:numPr>
          <w:ilvl w:val="0"/>
          <w:numId w:val="0"/>
        </w:numPr>
        <w:shd w:val="clear" w:color="auto" w:fill="FFFFFF"/>
        <w:ind w:left="357"/>
      </w:pPr>
      <w:r w:rsidRPr="00123CC6">
        <w:t>PART C – NO STAFF TRANSFER ON THE COMMENCEMENT DATE</w:t>
      </w:r>
    </w:p>
    <w:p w14:paraId="0D91AFEA" w14:textId="77777777" w:rsidR="004541E6" w:rsidRDefault="004541E6" w:rsidP="00BE2264">
      <w:pPr>
        <w:pStyle w:val="ScheduleL1"/>
        <w:numPr>
          <w:ilvl w:val="0"/>
          <w:numId w:val="119"/>
        </w:numPr>
        <w:shd w:val="clear" w:color="auto" w:fill="FFFFFF"/>
        <w:suppressAutoHyphens/>
        <w:autoSpaceDN w:val="0"/>
        <w:adjustRightInd/>
        <w:textAlignment w:val="baseline"/>
        <w:outlineLvl w:val="9"/>
      </w:pPr>
      <w:r>
        <w:t xml:space="preserve"> WHAT HAPPENS IF THERE IS A STAFF TRANSFER</w:t>
      </w:r>
    </w:p>
    <w:p w14:paraId="29166B0B"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Buyer and the Supplier agree that the commencement of the provision of the Services or of any part of the Services will not be a Relevant Transfer in relation to a</w:t>
      </w:r>
      <w:bookmarkStart w:id="625" w:name="_Ref311726687"/>
      <w:r>
        <w:t xml:space="preserve">ny employees of the Buyer and/or any Former Supplier.  </w:t>
      </w:r>
    </w:p>
    <w:p w14:paraId="5C153FF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26" w:name="_Ref339619543"/>
      <w:bookmarkStart w:id="627" w:name="_Ref490491607"/>
      <w:r>
        <w:t>Subject to Paragraphs </w:t>
      </w:r>
      <w:r>
        <w:fldChar w:fldCharType="begin"/>
      </w:r>
      <w:r>
        <w:instrText xml:space="preserve"> REF _Ref492895907 </w:instrText>
      </w:r>
      <w:r>
        <w:fldChar w:fldCharType="separate"/>
      </w:r>
      <w:r>
        <w:t>The indemnities in Paragraph 1.2 shall not apply to any claim:</w:t>
      </w:r>
      <w:r>
        <w:fldChar w:fldCharType="end"/>
      </w:r>
      <w:r>
        <w:t xml:space="preserve">, </w:t>
      </w:r>
      <w:r>
        <w:fldChar w:fldCharType="begin"/>
      </w:r>
      <w:r>
        <w:instrText xml:space="preserve"> REF _Ref492895913 </w:instrText>
      </w:r>
      <w:r>
        <w:fldChar w:fldCharType="separate"/>
      </w:r>
      <w:r>
        <w:t>The indemnities in Paragraph 1.2 shall not apply to any termination of employment occurring later than 3 Months from the Commencement Date.</w:t>
      </w:r>
      <w:r>
        <w:fldChar w:fldCharType="end"/>
      </w:r>
      <w:r>
        <w:t xml:space="preserve"> and </w:t>
      </w:r>
      <w:r>
        <w:fldChar w:fldCharType="begin"/>
      </w:r>
      <w:r>
        <w:instrText xml:space="preserve"> REF _Ref492895922 </w:instrText>
      </w:r>
      <w:r>
        <w:fldChar w:fldCharType="separate"/>
      </w:r>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r>
        <w:fldChar w:fldCharType="end"/>
      </w:r>
      <w: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628" w:name="_Ref311726702"/>
      <w:bookmarkStart w:id="629" w:name="_Ref339619716"/>
      <w:bookmarkEnd w:id="625"/>
      <w:bookmarkEnd w:id="626"/>
      <w:r>
        <w:t>:</w:t>
      </w:r>
      <w:bookmarkEnd w:id="627"/>
    </w:p>
    <w:p w14:paraId="3643BEB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30" w:name="_Ref490491284"/>
      <w:r>
        <w:t>the Supplier will, within 5 Working Days of becoming aware of that fact, notify the Buyer in writing;</w:t>
      </w:r>
      <w:bookmarkEnd w:id="630"/>
    </w:p>
    <w:p w14:paraId="5FF795F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31" w:name="_Ref490491215"/>
      <w:r>
        <w:t>the Buyer may offer employment to such person, or take such other steps as it considered appropriate to resolve the matter, within 10 Working Days of receipt of notice from the Supplier;</w:t>
      </w:r>
      <w:bookmarkEnd w:id="631"/>
    </w:p>
    <w:p w14:paraId="3840323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if such offer of employment is accepted, the Supplier shall immediately release the person from its employment;</w:t>
      </w:r>
    </w:p>
    <w:p w14:paraId="11D4396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32" w:name="_Ref490491291"/>
      <w:r>
        <w:t>if after the period referred to in Paragraph </w:t>
      </w:r>
      <w:r w:rsidR="00711C07">
        <w:fldChar w:fldCharType="begin"/>
      </w:r>
      <w:r w:rsidR="00711C07">
        <w:instrText xml:space="preserve"> REF _Ref490491215 </w:instrText>
      </w:r>
      <w:r w:rsidR="00711C07">
        <w:fldChar w:fldCharType="separate"/>
      </w:r>
      <w:r>
        <w:t>the Buyer may offer employment to such person, or take such other steps as it considered appropriate to resolve the matter, within 10 Working Days of receipt of notice from the Supplier;</w:t>
      </w:r>
      <w:r w:rsidR="00711C07">
        <w:fldChar w:fldCharType="end"/>
      </w:r>
      <w:r>
        <w:t xml:space="preserve"> no such offer has been made, or such offer has been made but not accepted, the Supplier may within 5 Working Days give notice to terminate the employment of such person;</w:t>
      </w:r>
      <w:bookmarkEnd w:id="632"/>
    </w:p>
    <w:p w14:paraId="15AA3BAC" w14:textId="77777777" w:rsidR="004541E6" w:rsidRDefault="004541E6" w:rsidP="004541E6">
      <w:pPr>
        <w:keepNext/>
        <w:shd w:val="clear" w:color="auto" w:fill="FFFFFF"/>
        <w:ind w:left="1418"/>
        <w:jc w:val="both"/>
      </w:pPr>
      <w:r>
        <w:rPr>
          <w:rFonts w:cs="Calibri"/>
        </w:rPr>
        <w:t>and subject to the Supplier's compliance with Paragraphs </w:t>
      </w:r>
      <w:r w:rsidR="00711C07">
        <w:fldChar w:fldCharType="begin"/>
      </w:r>
      <w:r w:rsidR="00711C07">
        <w:instrText xml:space="preserve"> REF _Ref490491284 </w:instrText>
      </w:r>
      <w:r w:rsidR="00711C07">
        <w:fldChar w:fldCharType="separate"/>
      </w:r>
      <w:r>
        <w:t>the Supplier will, within 5 Working Days of becoming aware of that fact, notify the Buyer in writing;</w:t>
      </w:r>
      <w:r w:rsidR="00711C07">
        <w:fldChar w:fldCharType="end"/>
      </w:r>
      <w:r>
        <w:rPr>
          <w:rFonts w:cs="Calibri"/>
        </w:rPr>
        <w:t xml:space="preserve"> to </w:t>
      </w:r>
      <w:r w:rsidR="00711C07">
        <w:fldChar w:fldCharType="begin"/>
      </w:r>
      <w:r w:rsidR="00711C07">
        <w:instrText xml:space="preserve"> REF _Ref490491291 </w:instrText>
      </w:r>
      <w:r w:rsidR="00711C07">
        <w:fldChar w:fldCharType="separate"/>
      </w:r>
      <w:r>
        <w:t>if after the period referred to in Paragraph the Buyer may offer employment to such person, or take such other steps as it considered appropriate to resolve the matter, within 10 Working Days of receipt of notice from the Supplier; no such offer has been made, or such offer has been made but not accepted, the Supplier may within 5 Working Days give notice to terminate the employment of such person;</w:t>
      </w:r>
      <w:r w:rsidR="00711C07">
        <w:fldChar w:fldCharType="end"/>
      </w:r>
      <w:r>
        <w:rPr>
          <w:rFonts w:cs="Calibri"/>
        </w:rPr>
        <w:t>:</w:t>
      </w:r>
    </w:p>
    <w:p w14:paraId="3EBFEB8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Buyer will indemnify the Supplier and/or the relevant Sub-Contractor against all Employee Liabilities arising out of the termination </w:t>
      </w:r>
      <w:bookmarkEnd w:id="628"/>
      <w:r>
        <w:t>of the employment of any of the Buyer's employees referred to in Paragraph </w:t>
      </w:r>
      <w:r w:rsidR="00711C07">
        <w:fldChar w:fldCharType="begin"/>
      </w:r>
      <w:r w:rsidR="00711C07">
        <w:instrText xml:space="preserve"> REF _Ref339619543 </w:instrText>
      </w:r>
      <w:r w:rsidR="00711C07">
        <w:fldChar w:fldCharType="separate"/>
      </w:r>
      <w:r>
        <w:t>Subject to Paragraphs The indemnities in Paragraph 1.2 shall not apply to any claim:, The indemnities in Paragraph 1.2 shall not apply to any termination of employment occurring later than 3 Months from the Commencement Date. and 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r w:rsidR="00711C07">
        <w:fldChar w:fldCharType="end"/>
      </w:r>
      <w:r>
        <w:t xml:space="preserve">; and </w:t>
      </w:r>
    </w:p>
    <w:p w14:paraId="63BAB2A4"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Buyer will procure that the Former Supplier indemnifies the Supplier and/or any Sub-Contractor against all Employee Liabilities arising out of termination of the employment of the employees of the Former Supplier referred to in Paragraph </w:t>
      </w:r>
      <w:r w:rsidR="00711C07">
        <w:fldChar w:fldCharType="begin"/>
      </w:r>
      <w:r w:rsidR="00711C07">
        <w:instrText xml:space="preserve"> REF _Ref490491607 </w:instrText>
      </w:r>
      <w:r w:rsidR="00711C07">
        <w:fldChar w:fldCharType="separate"/>
      </w:r>
      <w:r>
        <w:t>Subject to Paragraphs The indemnities in Paragraph 1.2 shall not apply to any claim:, The indemnities in Paragraph 1.2 shall not apply to any termination of employment occurring later than 3 Months from the Commencement Date. and 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r w:rsidR="00711C07">
        <w:fldChar w:fldCharType="end"/>
      </w:r>
      <w:r>
        <w:t>.</w:t>
      </w:r>
      <w:bookmarkEnd w:id="629"/>
    </w:p>
    <w:p w14:paraId="0C64244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33" w:name="_Ref492895907"/>
      <w:bookmarkStart w:id="634" w:name="_Ref311726659"/>
      <w:r>
        <w:t>The indemnities in Paragraph </w:t>
      </w:r>
      <w:r>
        <w:fldChar w:fldCharType="begin"/>
      </w:r>
      <w:r>
        <w:instrText xml:space="preserve"> REF _Ref490491607 </w:instrText>
      </w:r>
      <w:r>
        <w:fldChar w:fldCharType="separate"/>
      </w:r>
      <w:r>
        <w:t>Subject to Paragraphs The indemnities in Paragraph 1.2 shall not apply to any claim:, The indemnities in Paragraph 1.2 shall not apply to any termination of employment occurring later than 3 Months from the Commencement Date. and 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r>
        <w:fldChar w:fldCharType="end"/>
      </w:r>
      <w:r>
        <w:t xml:space="preserve"> shall not apply to any claim:</w:t>
      </w:r>
      <w:bookmarkEnd w:id="633"/>
    </w:p>
    <w:p w14:paraId="78D19F4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1CD91415"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any claim that the termination of employment was unfair because the Supplier and/or any Sub-Contractor neglected to follow a fair dismissal procedure</w:t>
      </w:r>
    </w:p>
    <w:p w14:paraId="4EE42BA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35" w:name="_Ref492895913"/>
      <w:r>
        <w:t>The indemnities in Paragraph </w:t>
      </w:r>
      <w:r>
        <w:fldChar w:fldCharType="begin"/>
      </w:r>
      <w:r>
        <w:instrText xml:space="preserve"> REF _Ref490491607 </w:instrText>
      </w:r>
      <w:r>
        <w:fldChar w:fldCharType="separate"/>
      </w:r>
      <w:r>
        <w:t>Subject to Paragraphs The indemnities in Paragraph 1.2 shall not apply to any claim:, The indemnities in Paragraph 1.2 shall not apply to any termination of employment occurring later than 3 Months from the Commencement Date. and 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r>
        <w:fldChar w:fldCharType="end"/>
      </w:r>
      <w:r>
        <w:t xml:space="preserve"> shall not apply to any termination of employment occurring later than 3 Months from the Commencement Date.</w:t>
      </w:r>
      <w:bookmarkEnd w:id="635"/>
    </w:p>
    <w:p w14:paraId="226B0D65"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36" w:name="_Ref492895922"/>
      <w:r>
        <w:t>If the Supplier and/or the Sub-Contractor does not comply with Paragraph </w:t>
      </w:r>
      <w:r>
        <w:fldChar w:fldCharType="begin"/>
      </w:r>
      <w:r>
        <w:instrText xml:space="preserve"> REF _Ref490491607 </w:instrText>
      </w:r>
      <w:r>
        <w:fldChar w:fldCharType="separate"/>
      </w:r>
      <w:r>
        <w:t>Subject to Paragraphs The indemnities in Paragraph 1.2 shall not apply to any claim:, The indemnities in Paragraph 1.2 shall not apply to any termination of employment occurring later than 3 Months from the Commencement Date. and 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r>
        <w:fldChar w:fldCharType="end"/>
      </w:r>
      <w:r>
        <w:t xml:space="preserve">, </w:t>
      </w:r>
      <w:bookmarkStart w:id="637" w:name="_Ref339619658"/>
      <w:bookmarkEnd w:id="634"/>
      <w:r>
        <w:t xml:space="preserve">all Employee Liabilities in relation to such employees shall remain with the Supplier and/or the Sub-Contractor and the Supplier shall </w:t>
      </w:r>
      <w:r>
        <w:rPr>
          <w:rFonts w:eastAsia="Times New Roman"/>
        </w:rPr>
        <w:t>(i) comply with the provisions of Part D: Pensions of this Schedule, and (ii)</w:t>
      </w:r>
      <w:r>
        <w:t xml:space="preserve"> indemnify the Buyer and any Former Supplier against any Employee Liabilities that either of them may incur in respect of any such employees of the Supplier and/or employees of the Sub-Contractor.</w:t>
      </w:r>
      <w:bookmarkStart w:id="638" w:name="_Ref339619692"/>
      <w:bookmarkStart w:id="639" w:name="_Ref451159045"/>
      <w:bookmarkEnd w:id="636"/>
      <w:bookmarkEnd w:id="637"/>
    </w:p>
    <w:bookmarkEnd w:id="638"/>
    <w:bookmarkEnd w:id="639"/>
    <w:p w14:paraId="7FED94DC"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LIMITS ON THE FORMER SUPPLIER’S OBLIGATIONS</w:t>
      </w:r>
    </w:p>
    <w:p w14:paraId="5874AC77" w14:textId="77777777" w:rsidR="004541E6" w:rsidRDefault="004541E6" w:rsidP="004541E6">
      <w:pPr>
        <w:shd w:val="clear" w:color="auto" w:fill="FFFFFF"/>
        <w:ind w:left="709"/>
        <w:jc w:val="both"/>
        <w:rPr>
          <w:rFonts w:cs="Calibri"/>
        </w:rPr>
      </w:pPr>
      <w:r>
        <w:rPr>
          <w:rFonts w:cs="Calibri"/>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0F09247B" w14:textId="77777777" w:rsidR="004541E6" w:rsidRDefault="004541E6" w:rsidP="004541E6">
      <w:pPr>
        <w:pStyle w:val="ScheduleL1"/>
        <w:shd w:val="clear" w:color="auto" w:fill="FFFFFF"/>
        <w:ind w:left="357"/>
        <w:jc w:val="center"/>
      </w:pPr>
    </w:p>
    <w:p w14:paraId="6CC92E97" w14:textId="77777777" w:rsidR="004541E6" w:rsidRDefault="004541E6" w:rsidP="004541E6">
      <w:pPr>
        <w:pStyle w:val="ScheduleL1"/>
        <w:shd w:val="clear" w:color="auto" w:fill="FFFFFF"/>
        <w:ind w:left="357"/>
        <w:jc w:val="center"/>
      </w:pPr>
      <w:r>
        <w:br/>
      </w:r>
    </w:p>
    <w:p w14:paraId="7D0D41A0" w14:textId="77777777" w:rsidR="004541E6" w:rsidRDefault="004541E6" w:rsidP="004541E6">
      <w:pPr>
        <w:pageBreakBefore/>
        <w:shd w:val="clear" w:color="auto" w:fill="FFFFFF"/>
      </w:pPr>
    </w:p>
    <w:p w14:paraId="009B9130" w14:textId="77777777" w:rsidR="004541E6" w:rsidRPr="00A77102" w:rsidRDefault="004541E6" w:rsidP="00E727DD">
      <w:pPr>
        <w:pStyle w:val="ScheduleL1"/>
        <w:numPr>
          <w:ilvl w:val="0"/>
          <w:numId w:val="0"/>
        </w:numPr>
        <w:shd w:val="clear" w:color="auto" w:fill="FFFFFF"/>
        <w:ind w:left="357"/>
      </w:pPr>
      <w:r w:rsidRPr="00A77102">
        <w:t xml:space="preserve">PART d – pensions </w:t>
      </w:r>
    </w:p>
    <w:p w14:paraId="6B1D8DDD" w14:textId="77777777" w:rsidR="004541E6" w:rsidRDefault="004541E6" w:rsidP="00BE2264">
      <w:pPr>
        <w:pStyle w:val="ScheduleL1"/>
        <w:numPr>
          <w:ilvl w:val="0"/>
          <w:numId w:val="120"/>
        </w:numPr>
        <w:shd w:val="clear" w:color="auto" w:fill="FFFFFF"/>
        <w:suppressAutoHyphens/>
        <w:autoSpaceDN w:val="0"/>
        <w:adjustRightInd/>
        <w:textAlignment w:val="baseline"/>
        <w:outlineLvl w:val="9"/>
      </w:pPr>
      <w:r>
        <w:t>DEFINITIONS</w:t>
      </w:r>
    </w:p>
    <w:p w14:paraId="67D856A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rPr>
          <w:bCs/>
          <w:iCs/>
        </w:rPr>
        <w:t xml:space="preserve">In this Part D, </w:t>
      </w:r>
      <w:r>
        <w:t>the following definitions shall apply</w:t>
      </w:r>
      <w:r>
        <w:rPr>
          <w:bCs/>
          <w:iCs/>
        </w:rPr>
        <w:t xml:space="preserve"> </w:t>
      </w:r>
      <w:r>
        <w:t>and shall be deemed to include the definitions set out in the Annexes</w:t>
      </w:r>
      <w:r>
        <w:rPr>
          <w:bCs/>
          <w:iCs/>
        </w:rPr>
        <w:t>:</w:t>
      </w:r>
    </w:p>
    <w:tbl>
      <w:tblPr>
        <w:tblW w:w="8361" w:type="dxa"/>
        <w:tblInd w:w="709" w:type="dxa"/>
        <w:tblCellMar>
          <w:left w:w="10" w:type="dxa"/>
          <w:right w:w="10" w:type="dxa"/>
        </w:tblCellMar>
        <w:tblLook w:val="04A0" w:firstRow="1" w:lastRow="0" w:firstColumn="1" w:lastColumn="0" w:noHBand="0" w:noVBand="1"/>
      </w:tblPr>
      <w:tblGrid>
        <w:gridCol w:w="2341"/>
        <w:gridCol w:w="6020"/>
      </w:tblGrid>
      <w:tr w:rsidR="004541E6" w14:paraId="0BDBD9FA" w14:textId="77777777" w:rsidTr="00B7015C">
        <w:trPr>
          <w:cantSplit/>
        </w:trPr>
        <w:tc>
          <w:tcPr>
            <w:tcW w:w="2341" w:type="dxa"/>
            <w:shd w:val="clear" w:color="auto" w:fill="auto"/>
            <w:tcMar>
              <w:top w:w="0" w:type="dxa"/>
              <w:left w:w="108" w:type="dxa"/>
              <w:bottom w:w="0" w:type="dxa"/>
              <w:right w:w="108" w:type="dxa"/>
            </w:tcMar>
          </w:tcPr>
          <w:p w14:paraId="7181950A" w14:textId="77777777" w:rsidR="004541E6" w:rsidRDefault="004541E6" w:rsidP="00B7015C">
            <w:pPr>
              <w:shd w:val="clear" w:color="auto" w:fill="FFFFFF"/>
              <w:spacing w:before="120" w:after="120"/>
              <w:ind w:left="41"/>
              <w:jc w:val="both"/>
              <w:rPr>
                <w:rFonts w:cs="Calibri"/>
                <w:b/>
              </w:rPr>
            </w:pPr>
            <w:r>
              <w:rPr>
                <w:rFonts w:cs="Calibri"/>
                <w:b/>
              </w:rPr>
              <w:t>"Actuary"</w:t>
            </w:r>
          </w:p>
        </w:tc>
        <w:tc>
          <w:tcPr>
            <w:tcW w:w="6020" w:type="dxa"/>
            <w:shd w:val="clear" w:color="auto" w:fill="auto"/>
            <w:tcMar>
              <w:top w:w="0" w:type="dxa"/>
              <w:left w:w="108" w:type="dxa"/>
              <w:bottom w:w="0" w:type="dxa"/>
              <w:right w:w="108" w:type="dxa"/>
            </w:tcMar>
          </w:tcPr>
          <w:p w14:paraId="133FA64F" w14:textId="77777777" w:rsidR="004541E6" w:rsidRDefault="004541E6" w:rsidP="00B7015C">
            <w:pPr>
              <w:shd w:val="clear" w:color="auto" w:fill="FFFFFF"/>
              <w:tabs>
                <w:tab w:val="left" w:pos="235"/>
              </w:tabs>
              <w:spacing w:before="120" w:after="120"/>
              <w:jc w:val="both"/>
              <w:rPr>
                <w:rFonts w:eastAsia="STZhongsong" w:cs="Calibri"/>
                <w:bCs/>
                <w:color w:val="000000"/>
                <w:lang w:eastAsia="zh-CN"/>
              </w:rPr>
            </w:pPr>
            <w:r>
              <w:rPr>
                <w:rFonts w:eastAsia="STZhongsong" w:cs="Calibri"/>
                <w:bCs/>
                <w:color w:val="000000"/>
                <w:lang w:eastAsia="zh-CN"/>
              </w:rPr>
              <w:t>a Fellow of the Institute and Faculty of Actuaries;</w:t>
            </w:r>
          </w:p>
        </w:tc>
      </w:tr>
      <w:tr w:rsidR="004541E6" w14:paraId="6A9A2158" w14:textId="77777777" w:rsidTr="00B7015C">
        <w:trPr>
          <w:cantSplit/>
        </w:trPr>
        <w:tc>
          <w:tcPr>
            <w:tcW w:w="2341" w:type="dxa"/>
            <w:shd w:val="clear" w:color="auto" w:fill="auto"/>
            <w:tcMar>
              <w:top w:w="0" w:type="dxa"/>
              <w:left w:w="108" w:type="dxa"/>
              <w:bottom w:w="0" w:type="dxa"/>
              <w:right w:w="108" w:type="dxa"/>
            </w:tcMar>
          </w:tcPr>
          <w:p w14:paraId="0C4604EB" w14:textId="77777777" w:rsidR="004541E6" w:rsidRDefault="004541E6" w:rsidP="00B7015C">
            <w:pPr>
              <w:shd w:val="clear" w:color="auto" w:fill="FFFFFF"/>
              <w:spacing w:before="120" w:after="120"/>
              <w:ind w:left="41"/>
              <w:jc w:val="both"/>
              <w:rPr>
                <w:rFonts w:cs="Calibri"/>
                <w:b/>
              </w:rPr>
            </w:pPr>
            <w:r>
              <w:rPr>
                <w:rFonts w:cs="Calibri"/>
                <w:b/>
              </w:rPr>
              <w:t>"Admission Agreement"</w:t>
            </w:r>
          </w:p>
        </w:tc>
        <w:tc>
          <w:tcPr>
            <w:tcW w:w="6020" w:type="dxa"/>
            <w:shd w:val="clear" w:color="auto" w:fill="auto"/>
            <w:tcMar>
              <w:top w:w="0" w:type="dxa"/>
              <w:left w:w="108" w:type="dxa"/>
              <w:bottom w:w="0" w:type="dxa"/>
              <w:right w:w="108" w:type="dxa"/>
            </w:tcMar>
          </w:tcPr>
          <w:p w14:paraId="75376E94" w14:textId="77777777" w:rsidR="004541E6" w:rsidRDefault="004541E6" w:rsidP="00B7015C">
            <w:pPr>
              <w:shd w:val="clear" w:color="auto" w:fill="FFFFFF"/>
              <w:tabs>
                <w:tab w:val="left" w:pos="235"/>
              </w:tabs>
              <w:spacing w:before="120" w:after="120"/>
              <w:jc w:val="both"/>
            </w:pPr>
            <w:r>
              <w:rPr>
                <w:rFonts w:eastAsia="STZhongsong" w:cs="Calibri"/>
                <w:bCs/>
                <w:lang w:eastAsia="zh-CN"/>
              </w:rPr>
              <w:t xml:space="preserve">means </w:t>
            </w:r>
            <w:r>
              <w:rPr>
                <w:rFonts w:cs="Calibri"/>
              </w:rPr>
              <w:t>either or both of the CSPS Admission Agreement (as defined in Annex D1: CSPS) or the LGPS Admission Agreement) as defined in Annex D3: LGPS), as the context requires;</w:t>
            </w:r>
          </w:p>
        </w:tc>
      </w:tr>
      <w:tr w:rsidR="004541E6" w14:paraId="2942B859" w14:textId="77777777" w:rsidTr="00B7015C">
        <w:trPr>
          <w:cantSplit/>
        </w:trPr>
        <w:tc>
          <w:tcPr>
            <w:tcW w:w="2341" w:type="dxa"/>
            <w:shd w:val="clear" w:color="auto" w:fill="auto"/>
            <w:tcMar>
              <w:top w:w="0" w:type="dxa"/>
              <w:left w:w="108" w:type="dxa"/>
              <w:bottom w:w="0" w:type="dxa"/>
              <w:right w:w="108" w:type="dxa"/>
            </w:tcMar>
          </w:tcPr>
          <w:p w14:paraId="35FE174B" w14:textId="77777777" w:rsidR="004541E6" w:rsidRDefault="004541E6" w:rsidP="00B7015C">
            <w:pPr>
              <w:widowControl w:val="0"/>
              <w:shd w:val="clear" w:color="auto" w:fill="FFFFFF"/>
              <w:spacing w:before="120" w:after="120"/>
              <w:ind w:left="41"/>
              <w:jc w:val="both"/>
              <w:rPr>
                <w:rFonts w:cs="Calibri"/>
                <w:b/>
              </w:rPr>
            </w:pPr>
            <w:r>
              <w:rPr>
                <w:rFonts w:cs="Calibri"/>
                <w:b/>
              </w:rPr>
              <w:t>"Broadly Comparable"</w:t>
            </w:r>
          </w:p>
        </w:tc>
        <w:tc>
          <w:tcPr>
            <w:tcW w:w="6020" w:type="dxa"/>
            <w:shd w:val="clear" w:color="auto" w:fill="auto"/>
            <w:tcMar>
              <w:top w:w="0" w:type="dxa"/>
              <w:left w:w="108" w:type="dxa"/>
              <w:bottom w:w="0" w:type="dxa"/>
              <w:right w:w="108" w:type="dxa"/>
            </w:tcMar>
          </w:tcPr>
          <w:p w14:paraId="6FD0686B" w14:textId="77777777" w:rsidR="004541E6" w:rsidRDefault="004541E6" w:rsidP="00BE2264">
            <w:pPr>
              <w:widowControl w:val="0"/>
              <w:numPr>
                <w:ilvl w:val="0"/>
                <w:numId w:val="121"/>
              </w:numPr>
              <w:shd w:val="clear" w:color="auto" w:fill="FFFFFF"/>
              <w:tabs>
                <w:tab w:val="left" w:pos="695"/>
              </w:tabs>
              <w:overflowPunct w:val="0"/>
              <w:autoSpaceDE w:val="0"/>
              <w:spacing w:before="120" w:after="120"/>
              <w:ind w:left="691" w:hanging="648"/>
              <w:jc w:val="both"/>
              <w:rPr>
                <w:rFonts w:cs="Calibri"/>
              </w:rPr>
            </w:pPr>
            <w:r>
              <w:rPr>
                <w:rFonts w:cs="Calibri"/>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4541E6" w14:paraId="1DD654A5" w14:textId="77777777" w:rsidTr="00B7015C">
        <w:trPr>
          <w:cantSplit/>
        </w:trPr>
        <w:tc>
          <w:tcPr>
            <w:tcW w:w="2341" w:type="dxa"/>
            <w:shd w:val="clear" w:color="auto" w:fill="auto"/>
            <w:tcMar>
              <w:top w:w="0" w:type="dxa"/>
              <w:left w:w="108" w:type="dxa"/>
              <w:bottom w:w="0" w:type="dxa"/>
              <w:right w:w="108" w:type="dxa"/>
            </w:tcMar>
          </w:tcPr>
          <w:p w14:paraId="7FA70253" w14:textId="77777777" w:rsidR="004541E6" w:rsidRDefault="004541E6" w:rsidP="00B7015C">
            <w:pPr>
              <w:widowControl w:val="0"/>
              <w:shd w:val="clear" w:color="auto" w:fill="FFFFFF"/>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45111BBE" w14:textId="77777777" w:rsidR="004541E6" w:rsidRDefault="004541E6" w:rsidP="00BE2264">
            <w:pPr>
              <w:widowControl w:val="0"/>
              <w:numPr>
                <w:ilvl w:val="0"/>
                <w:numId w:val="121"/>
              </w:numPr>
              <w:shd w:val="clear" w:color="auto" w:fill="FFFFFF"/>
              <w:tabs>
                <w:tab w:val="left" w:pos="695"/>
              </w:tabs>
              <w:overflowPunct w:val="0"/>
              <w:autoSpaceDE w:val="0"/>
              <w:spacing w:before="120" w:after="120"/>
              <w:ind w:left="695" w:hanging="646"/>
              <w:jc w:val="both"/>
              <w:rPr>
                <w:rFonts w:cs="Calibri"/>
              </w:rPr>
            </w:pPr>
            <w:r>
              <w:rPr>
                <w:rFonts w:cs="Calibri"/>
              </w:rPr>
              <w:t>in respect of benefits provided for or in respect of a member under a pension scheme, benefits that are consistent with that pension scheme’s certificate of broad comparability issued by the Government Actuary’s Department,</w:t>
            </w:r>
          </w:p>
          <w:p w14:paraId="3C622FF3" w14:textId="77777777" w:rsidR="004541E6" w:rsidRDefault="004541E6" w:rsidP="00B7015C">
            <w:pPr>
              <w:shd w:val="clear" w:color="auto" w:fill="FFFFFF"/>
              <w:tabs>
                <w:tab w:val="left" w:pos="235"/>
              </w:tabs>
              <w:spacing w:before="120" w:after="120"/>
              <w:jc w:val="both"/>
            </w:pPr>
            <w:r>
              <w:rPr>
                <w:rFonts w:cs="Calibri"/>
              </w:rPr>
              <w:t>and "</w:t>
            </w:r>
            <w:r>
              <w:rPr>
                <w:rFonts w:cs="Calibri"/>
                <w:b/>
              </w:rPr>
              <w:t>Broad Comparability</w:t>
            </w:r>
            <w:r>
              <w:rPr>
                <w:rFonts w:cs="Calibri"/>
              </w:rPr>
              <w:t>" shall be construed accordingly;</w:t>
            </w:r>
          </w:p>
        </w:tc>
      </w:tr>
      <w:tr w:rsidR="004541E6" w14:paraId="2850087F" w14:textId="77777777" w:rsidTr="00B7015C">
        <w:trPr>
          <w:cantSplit/>
        </w:trPr>
        <w:tc>
          <w:tcPr>
            <w:tcW w:w="2341" w:type="dxa"/>
            <w:shd w:val="clear" w:color="auto" w:fill="auto"/>
            <w:tcMar>
              <w:top w:w="0" w:type="dxa"/>
              <w:left w:w="108" w:type="dxa"/>
              <w:bottom w:w="0" w:type="dxa"/>
              <w:right w:w="108" w:type="dxa"/>
            </w:tcMar>
          </w:tcPr>
          <w:p w14:paraId="427A0FD7" w14:textId="77777777" w:rsidR="004541E6" w:rsidRDefault="004541E6" w:rsidP="00B7015C">
            <w:pPr>
              <w:widowControl w:val="0"/>
              <w:shd w:val="clear" w:color="auto" w:fill="FFFFFF"/>
              <w:spacing w:before="120" w:after="120"/>
              <w:ind w:left="41"/>
              <w:jc w:val="both"/>
              <w:rPr>
                <w:rFonts w:cs="Calibri"/>
                <w:b/>
              </w:rPr>
            </w:pPr>
            <w:r>
              <w:rPr>
                <w:rFonts w:cs="Calibri"/>
                <w:b/>
              </w:rPr>
              <w:t>"CSPS"</w:t>
            </w:r>
          </w:p>
        </w:tc>
        <w:tc>
          <w:tcPr>
            <w:tcW w:w="6020" w:type="dxa"/>
            <w:shd w:val="clear" w:color="auto" w:fill="auto"/>
            <w:tcMar>
              <w:top w:w="0" w:type="dxa"/>
              <w:left w:w="108" w:type="dxa"/>
              <w:bottom w:w="0" w:type="dxa"/>
              <w:right w:w="108" w:type="dxa"/>
            </w:tcMar>
          </w:tcPr>
          <w:p w14:paraId="5FBE7309" w14:textId="77777777" w:rsidR="004541E6" w:rsidRDefault="004541E6" w:rsidP="00B7015C">
            <w:pPr>
              <w:widowControl w:val="0"/>
              <w:shd w:val="clear" w:color="auto" w:fill="FFFFFF"/>
              <w:spacing w:before="120" w:after="120"/>
              <w:jc w:val="both"/>
              <w:rPr>
                <w:rFonts w:cs="Calibri"/>
              </w:rPr>
            </w:pPr>
            <w:r>
              <w:rPr>
                <w:rFonts w:cs="Calibri"/>
              </w:rPr>
              <w:t xml:space="preserve">the schemes as defined in Annex D1 to this Part D; </w:t>
            </w:r>
          </w:p>
        </w:tc>
      </w:tr>
      <w:tr w:rsidR="004541E6" w14:paraId="21624A68" w14:textId="77777777" w:rsidTr="00B7015C">
        <w:trPr>
          <w:cantSplit/>
        </w:trPr>
        <w:tc>
          <w:tcPr>
            <w:tcW w:w="2341" w:type="dxa"/>
            <w:shd w:val="clear" w:color="auto" w:fill="auto"/>
            <w:tcMar>
              <w:top w:w="0" w:type="dxa"/>
              <w:left w:w="108" w:type="dxa"/>
              <w:bottom w:w="0" w:type="dxa"/>
              <w:right w:w="108" w:type="dxa"/>
            </w:tcMar>
          </w:tcPr>
          <w:p w14:paraId="2162BD04" w14:textId="77777777" w:rsidR="004541E6" w:rsidRDefault="004541E6" w:rsidP="00B7015C">
            <w:pPr>
              <w:widowControl w:val="0"/>
              <w:shd w:val="clear" w:color="auto" w:fill="FFFFFF"/>
              <w:spacing w:before="120" w:after="120"/>
              <w:ind w:left="41"/>
              <w:jc w:val="both"/>
              <w:rPr>
                <w:rFonts w:cs="Calibri"/>
                <w:b/>
              </w:rPr>
            </w:pPr>
            <w:r>
              <w:rPr>
                <w:rFonts w:cs="Calibri"/>
                <w:b/>
              </w:rPr>
              <w:t>"Fair Deal Employees"</w:t>
            </w:r>
          </w:p>
        </w:tc>
        <w:tc>
          <w:tcPr>
            <w:tcW w:w="6020" w:type="dxa"/>
            <w:shd w:val="clear" w:color="auto" w:fill="auto"/>
            <w:tcMar>
              <w:top w:w="0" w:type="dxa"/>
              <w:left w:w="108" w:type="dxa"/>
              <w:bottom w:w="0" w:type="dxa"/>
              <w:right w:w="108" w:type="dxa"/>
            </w:tcMar>
          </w:tcPr>
          <w:p w14:paraId="63FA03DD" w14:textId="77777777" w:rsidR="004541E6" w:rsidRDefault="004541E6" w:rsidP="00B7015C">
            <w:pPr>
              <w:widowControl w:val="0"/>
              <w:shd w:val="clear" w:color="auto" w:fill="FFFFFF"/>
              <w:spacing w:before="120" w:after="120"/>
              <w:jc w:val="both"/>
              <w:rPr>
                <w:rFonts w:cs="Calibri"/>
              </w:rPr>
            </w:pPr>
            <w:r>
              <w:rPr>
                <w:rFonts w:cs="Calibri"/>
              </w:rPr>
              <w:t>those:</w:t>
            </w:r>
          </w:p>
          <w:p w14:paraId="09732515" w14:textId="77777777" w:rsidR="004541E6" w:rsidRDefault="004541E6" w:rsidP="00BE2264">
            <w:pPr>
              <w:widowControl w:val="0"/>
              <w:numPr>
                <w:ilvl w:val="0"/>
                <w:numId w:val="122"/>
              </w:numPr>
              <w:shd w:val="clear" w:color="auto" w:fill="FFFFFF"/>
              <w:tabs>
                <w:tab w:val="left" w:pos="695"/>
                <w:tab w:val="left" w:pos="743"/>
              </w:tabs>
              <w:overflowPunct w:val="0"/>
              <w:autoSpaceDE w:val="0"/>
              <w:spacing w:before="120" w:after="120"/>
              <w:ind w:left="743" w:hanging="709"/>
              <w:jc w:val="both"/>
              <w:rPr>
                <w:rFonts w:cs="Calibri"/>
              </w:rPr>
            </w:pPr>
            <w:r>
              <w:rPr>
                <w:rFonts w:cs="Calibri"/>
              </w:rPr>
              <w:t xml:space="preserve">Transferring Buyer Employees; and/or </w:t>
            </w:r>
          </w:p>
        </w:tc>
      </w:tr>
      <w:tr w:rsidR="004541E6" w14:paraId="2C7006F1" w14:textId="77777777" w:rsidTr="00B7015C">
        <w:trPr>
          <w:cantSplit/>
        </w:trPr>
        <w:tc>
          <w:tcPr>
            <w:tcW w:w="2341" w:type="dxa"/>
            <w:shd w:val="clear" w:color="auto" w:fill="auto"/>
            <w:tcMar>
              <w:top w:w="0" w:type="dxa"/>
              <w:left w:w="108" w:type="dxa"/>
              <w:bottom w:w="0" w:type="dxa"/>
              <w:right w:w="108" w:type="dxa"/>
            </w:tcMar>
          </w:tcPr>
          <w:p w14:paraId="52CD3EF6" w14:textId="77777777" w:rsidR="004541E6" w:rsidRDefault="004541E6" w:rsidP="00B7015C">
            <w:pPr>
              <w:widowControl w:val="0"/>
              <w:shd w:val="clear" w:color="auto" w:fill="FFFFFF"/>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26F552A3" w14:textId="77777777" w:rsidR="004541E6" w:rsidRDefault="004541E6" w:rsidP="00BE2264">
            <w:pPr>
              <w:widowControl w:val="0"/>
              <w:numPr>
                <w:ilvl w:val="0"/>
                <w:numId w:val="122"/>
              </w:numPr>
              <w:shd w:val="clear" w:color="auto" w:fill="FFFFFF"/>
              <w:tabs>
                <w:tab w:val="left" w:pos="695"/>
                <w:tab w:val="left" w:pos="1587"/>
              </w:tabs>
              <w:overflowPunct w:val="0"/>
              <w:autoSpaceDE w:val="0"/>
              <w:spacing w:before="120" w:after="120"/>
              <w:ind w:left="695" w:hanging="646"/>
              <w:jc w:val="both"/>
              <w:rPr>
                <w:rFonts w:cs="Calibri"/>
              </w:rPr>
            </w:pPr>
            <w:r>
              <w:rPr>
                <w:rFonts w:cs="Calibri"/>
              </w:rPr>
              <w:t>Transferring Former Supplier Employees; and/or</w:t>
            </w:r>
          </w:p>
        </w:tc>
      </w:tr>
      <w:tr w:rsidR="004541E6" w14:paraId="3AFC3580" w14:textId="77777777" w:rsidTr="00B7015C">
        <w:trPr>
          <w:cantSplit/>
        </w:trPr>
        <w:tc>
          <w:tcPr>
            <w:tcW w:w="2341" w:type="dxa"/>
            <w:shd w:val="clear" w:color="auto" w:fill="auto"/>
            <w:tcMar>
              <w:top w:w="0" w:type="dxa"/>
              <w:left w:w="108" w:type="dxa"/>
              <w:bottom w:w="0" w:type="dxa"/>
              <w:right w:w="108" w:type="dxa"/>
            </w:tcMar>
          </w:tcPr>
          <w:p w14:paraId="60C70937" w14:textId="77777777" w:rsidR="004541E6" w:rsidRDefault="004541E6" w:rsidP="00B7015C">
            <w:pPr>
              <w:widowControl w:val="0"/>
              <w:shd w:val="clear" w:color="auto" w:fill="FFFFFF"/>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4EB96FA0" w14:textId="77777777" w:rsidR="004541E6" w:rsidRDefault="004541E6" w:rsidP="00BE2264">
            <w:pPr>
              <w:widowControl w:val="0"/>
              <w:numPr>
                <w:ilvl w:val="0"/>
                <w:numId w:val="122"/>
              </w:numPr>
              <w:shd w:val="clear" w:color="auto" w:fill="FFFFFF"/>
              <w:tabs>
                <w:tab w:val="left" w:pos="695"/>
                <w:tab w:val="left" w:pos="1587"/>
              </w:tabs>
              <w:overflowPunct w:val="0"/>
              <w:autoSpaceDE w:val="0"/>
              <w:spacing w:before="120" w:after="120"/>
              <w:ind w:left="695" w:hanging="646"/>
              <w:jc w:val="both"/>
            </w:pPr>
            <w:r>
              <w:rPr>
                <w:rFonts w:cs="Calibri"/>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Pr>
                <w:rFonts w:cs="Calibri"/>
                <w:b/>
                <w:bCs/>
                <w:lang w:val="en-US"/>
              </w:rPr>
              <w:fldChar w:fldCharType="begin"/>
            </w:r>
            <w:r>
              <w:rPr>
                <w:rFonts w:cs="Calibri"/>
                <w:b/>
                <w:bCs/>
                <w:lang w:val="en-US"/>
              </w:rPr>
              <w:instrText xml:space="preserve"> REF _Ref498680782 </w:instrText>
            </w:r>
            <w:r>
              <w:rPr>
                <w:rFonts w:cs="Calibri"/>
                <w:b/>
                <w:bCs/>
                <w:lang w:val="en-US"/>
              </w:rPr>
              <w:fldChar w:fldCharType="separate"/>
            </w:r>
            <w:r>
              <w:rPr>
                <w:rFonts w:cs="Calibri"/>
                <w:b/>
                <w:bCs/>
                <w:lang w:val="en-US"/>
              </w:rPr>
              <w:t>Error! Reference source not found.</w:t>
            </w:r>
            <w:r>
              <w:rPr>
                <w:rFonts w:cs="Calibri"/>
                <w:b/>
                <w:bCs/>
                <w:lang w:val="en-US"/>
              </w:rPr>
              <w:fldChar w:fldCharType="end"/>
            </w:r>
            <w:r>
              <w:rPr>
                <w:rFonts w:cs="Calibri"/>
              </w:rPr>
              <w:t xml:space="preserve"> of Parts A or B or Paragraph </w:t>
            </w:r>
            <w:r w:rsidR="00711C07">
              <w:fldChar w:fldCharType="begin"/>
            </w:r>
            <w:r w:rsidR="00711C07">
              <w:instrText xml:space="preserve"> REF _Ref490491291 </w:instrText>
            </w:r>
            <w:r w:rsidR="00711C07">
              <w:fldChar w:fldCharType="separate"/>
            </w:r>
            <w:r>
              <w:t>if after the period referred to in Paragraph the Buyer may offer employment to such person, or take such other steps as it considered appropriate to resolve the matter, within 10 Working Days of receipt of notice from the Supplier; no such offer has been made, or such offer has been made but not accepted, the Supplier may within 5 Working Days give notice to terminate the employment of such person;</w:t>
            </w:r>
            <w:r w:rsidR="00711C07">
              <w:fldChar w:fldCharType="end"/>
            </w:r>
            <w:r>
              <w:rPr>
                <w:rFonts w:cs="Calibri"/>
              </w:rPr>
              <w:t xml:space="preserve"> of Part C;</w:t>
            </w:r>
          </w:p>
        </w:tc>
      </w:tr>
      <w:tr w:rsidR="004541E6" w14:paraId="2CF4BDD6" w14:textId="77777777" w:rsidTr="00B7015C">
        <w:trPr>
          <w:cantSplit/>
        </w:trPr>
        <w:tc>
          <w:tcPr>
            <w:tcW w:w="2341" w:type="dxa"/>
            <w:shd w:val="clear" w:color="auto" w:fill="auto"/>
            <w:tcMar>
              <w:top w:w="0" w:type="dxa"/>
              <w:left w:w="108" w:type="dxa"/>
              <w:bottom w:w="0" w:type="dxa"/>
              <w:right w:w="108" w:type="dxa"/>
            </w:tcMar>
          </w:tcPr>
          <w:p w14:paraId="789D4A4F" w14:textId="77777777" w:rsidR="004541E6" w:rsidRDefault="004541E6" w:rsidP="00B7015C">
            <w:pPr>
              <w:keepNext/>
              <w:widowControl w:val="0"/>
              <w:shd w:val="clear" w:color="auto" w:fill="FFFFFF"/>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4538BE99" w14:textId="77777777" w:rsidR="004541E6" w:rsidRDefault="004541E6" w:rsidP="00BE2264">
            <w:pPr>
              <w:widowControl w:val="0"/>
              <w:numPr>
                <w:ilvl w:val="0"/>
                <w:numId w:val="122"/>
              </w:numPr>
              <w:shd w:val="clear" w:color="auto" w:fill="FFFFFF"/>
              <w:tabs>
                <w:tab w:val="left" w:pos="695"/>
                <w:tab w:val="left" w:pos="1587"/>
              </w:tabs>
              <w:overflowPunct w:val="0"/>
              <w:autoSpaceDE w:val="0"/>
              <w:spacing w:before="120" w:after="120"/>
              <w:ind w:left="695" w:hanging="646"/>
              <w:jc w:val="both"/>
              <w:rPr>
                <w:rFonts w:cs="Calibri"/>
              </w:rPr>
            </w:pPr>
            <w:r>
              <w:rPr>
                <w:rFonts w:cs="Calibri"/>
              </w:rPr>
              <w:t xml:space="preserve">where the Former Supplier becomes the Supplier those employees; </w:t>
            </w:r>
          </w:p>
        </w:tc>
      </w:tr>
      <w:tr w:rsidR="004541E6" w14:paraId="29747489" w14:textId="77777777" w:rsidTr="00B7015C">
        <w:trPr>
          <w:cantSplit/>
        </w:trPr>
        <w:tc>
          <w:tcPr>
            <w:tcW w:w="2341" w:type="dxa"/>
            <w:shd w:val="clear" w:color="auto" w:fill="auto"/>
            <w:tcMar>
              <w:top w:w="0" w:type="dxa"/>
              <w:left w:w="108" w:type="dxa"/>
              <w:bottom w:w="0" w:type="dxa"/>
              <w:right w:w="108" w:type="dxa"/>
            </w:tcMar>
          </w:tcPr>
          <w:p w14:paraId="442394CE" w14:textId="77777777" w:rsidR="004541E6" w:rsidRDefault="004541E6" w:rsidP="00B7015C">
            <w:pPr>
              <w:widowControl w:val="0"/>
              <w:shd w:val="clear" w:color="auto" w:fill="FFFFFF"/>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2410896A" w14:textId="77777777" w:rsidR="004541E6" w:rsidRDefault="004541E6" w:rsidP="00B7015C">
            <w:pPr>
              <w:widowControl w:val="0"/>
              <w:shd w:val="clear" w:color="auto" w:fill="FFFFFF"/>
              <w:spacing w:before="120" w:after="120"/>
              <w:jc w:val="both"/>
              <w:rPr>
                <w:rFonts w:cs="Calibri"/>
              </w:rPr>
            </w:pPr>
            <w:r>
              <w:rPr>
                <w:rFonts w:cs="Calibri"/>
              </w:rPr>
              <w:t>who at the Commencement Date or Relevant Transfer Date (as appropriate) are or become entitled to New Fair Deal protection in respect of any of the Statutory Schemes as notified by the Buyer;</w:t>
            </w:r>
          </w:p>
        </w:tc>
      </w:tr>
      <w:tr w:rsidR="004541E6" w14:paraId="3EE2B7D1" w14:textId="77777777" w:rsidTr="00B7015C">
        <w:trPr>
          <w:cantSplit/>
        </w:trPr>
        <w:tc>
          <w:tcPr>
            <w:tcW w:w="2341" w:type="dxa"/>
            <w:shd w:val="clear" w:color="auto" w:fill="auto"/>
            <w:tcMar>
              <w:top w:w="0" w:type="dxa"/>
              <w:left w:w="108" w:type="dxa"/>
              <w:bottom w:w="0" w:type="dxa"/>
              <w:right w:w="108" w:type="dxa"/>
            </w:tcMar>
          </w:tcPr>
          <w:p w14:paraId="73A77B1E" w14:textId="77777777" w:rsidR="004541E6" w:rsidRDefault="004541E6" w:rsidP="00B7015C">
            <w:pPr>
              <w:widowControl w:val="0"/>
              <w:shd w:val="clear" w:color="auto" w:fill="FFFFFF"/>
              <w:spacing w:before="120" w:after="120"/>
              <w:ind w:left="41"/>
              <w:jc w:val="both"/>
              <w:rPr>
                <w:rFonts w:cs="Calibri"/>
                <w:b/>
              </w:rPr>
            </w:pPr>
            <w:r>
              <w:rPr>
                <w:rFonts w:cs="Calibri"/>
                <w:b/>
              </w:rPr>
              <w:t>"Fair Deal Schemes"</w:t>
            </w:r>
          </w:p>
        </w:tc>
        <w:tc>
          <w:tcPr>
            <w:tcW w:w="6020" w:type="dxa"/>
            <w:shd w:val="clear" w:color="auto" w:fill="auto"/>
            <w:tcMar>
              <w:top w:w="0" w:type="dxa"/>
              <w:left w:w="108" w:type="dxa"/>
              <w:bottom w:w="0" w:type="dxa"/>
              <w:right w:w="108" w:type="dxa"/>
            </w:tcMar>
          </w:tcPr>
          <w:p w14:paraId="7B2B1572" w14:textId="77777777" w:rsidR="004541E6" w:rsidRDefault="004541E6" w:rsidP="00B7015C">
            <w:pPr>
              <w:widowControl w:val="0"/>
              <w:shd w:val="clear" w:color="auto" w:fill="FFFFFF"/>
              <w:spacing w:before="120" w:after="120"/>
              <w:jc w:val="both"/>
              <w:rPr>
                <w:rFonts w:cs="Calibri"/>
              </w:rPr>
            </w:pPr>
            <w:r>
              <w:rPr>
                <w:rFonts w:cs="Calibri"/>
              </w:rPr>
              <w:t>means the relevant Statutory Scheme or a Broadly Comparable pension scheme;</w:t>
            </w:r>
          </w:p>
        </w:tc>
      </w:tr>
      <w:tr w:rsidR="004541E6" w14:paraId="3E8BA9D2" w14:textId="77777777" w:rsidTr="00B7015C">
        <w:trPr>
          <w:cantSplit/>
        </w:trPr>
        <w:tc>
          <w:tcPr>
            <w:tcW w:w="2341" w:type="dxa"/>
            <w:shd w:val="clear" w:color="auto" w:fill="auto"/>
            <w:tcMar>
              <w:top w:w="0" w:type="dxa"/>
              <w:left w:w="108" w:type="dxa"/>
              <w:bottom w:w="0" w:type="dxa"/>
              <w:right w:w="108" w:type="dxa"/>
            </w:tcMar>
          </w:tcPr>
          <w:p w14:paraId="1AB29B14" w14:textId="77777777" w:rsidR="004541E6" w:rsidRDefault="004541E6" w:rsidP="00B7015C">
            <w:pPr>
              <w:widowControl w:val="0"/>
              <w:shd w:val="clear" w:color="auto" w:fill="FFFFFF"/>
              <w:spacing w:before="120" w:after="120"/>
              <w:ind w:left="41"/>
              <w:jc w:val="both"/>
              <w:rPr>
                <w:rFonts w:cs="Calibri"/>
                <w:b/>
              </w:rPr>
            </w:pPr>
            <w:r>
              <w:rPr>
                <w:rFonts w:cs="Calibri"/>
                <w:b/>
              </w:rPr>
              <w:t>"Fund Actuary"</w:t>
            </w:r>
          </w:p>
        </w:tc>
        <w:tc>
          <w:tcPr>
            <w:tcW w:w="6020" w:type="dxa"/>
            <w:shd w:val="clear" w:color="auto" w:fill="auto"/>
            <w:tcMar>
              <w:top w:w="0" w:type="dxa"/>
              <w:left w:w="108" w:type="dxa"/>
              <w:bottom w:w="0" w:type="dxa"/>
              <w:right w:w="108" w:type="dxa"/>
            </w:tcMar>
          </w:tcPr>
          <w:p w14:paraId="50F4130D" w14:textId="77777777" w:rsidR="004541E6" w:rsidRDefault="004541E6" w:rsidP="00B7015C">
            <w:pPr>
              <w:widowControl w:val="0"/>
              <w:shd w:val="clear" w:color="auto" w:fill="FFFFFF"/>
              <w:spacing w:before="120" w:after="120"/>
              <w:jc w:val="both"/>
              <w:rPr>
                <w:rFonts w:cs="Calibri"/>
              </w:rPr>
            </w:pPr>
            <w:r>
              <w:rPr>
                <w:rFonts w:cs="Calibri"/>
              </w:rPr>
              <w:t>means Fund Actuary as defined in Annex D3 to this Part D;</w:t>
            </w:r>
          </w:p>
        </w:tc>
      </w:tr>
      <w:tr w:rsidR="004541E6" w14:paraId="461F830E" w14:textId="77777777" w:rsidTr="00B7015C">
        <w:trPr>
          <w:cantSplit/>
        </w:trPr>
        <w:tc>
          <w:tcPr>
            <w:tcW w:w="2341" w:type="dxa"/>
            <w:shd w:val="clear" w:color="auto" w:fill="auto"/>
            <w:tcMar>
              <w:top w:w="0" w:type="dxa"/>
              <w:left w:w="108" w:type="dxa"/>
              <w:bottom w:w="0" w:type="dxa"/>
              <w:right w:w="108" w:type="dxa"/>
            </w:tcMar>
          </w:tcPr>
          <w:p w14:paraId="0EFEBDCD" w14:textId="77777777" w:rsidR="004541E6" w:rsidRDefault="004541E6" w:rsidP="00B7015C">
            <w:pPr>
              <w:widowControl w:val="0"/>
              <w:shd w:val="clear" w:color="auto" w:fill="FFFFFF"/>
              <w:spacing w:before="120" w:after="120"/>
              <w:ind w:left="41"/>
              <w:jc w:val="both"/>
              <w:rPr>
                <w:rFonts w:cs="Calibri"/>
                <w:b/>
              </w:rPr>
            </w:pPr>
            <w:r>
              <w:rPr>
                <w:rFonts w:cs="Calibri"/>
                <w:b/>
              </w:rPr>
              <w:t>"LGPS"</w:t>
            </w:r>
          </w:p>
        </w:tc>
        <w:tc>
          <w:tcPr>
            <w:tcW w:w="6020" w:type="dxa"/>
            <w:shd w:val="clear" w:color="auto" w:fill="auto"/>
            <w:tcMar>
              <w:top w:w="0" w:type="dxa"/>
              <w:left w:w="108" w:type="dxa"/>
              <w:bottom w:w="0" w:type="dxa"/>
              <w:right w:w="108" w:type="dxa"/>
            </w:tcMar>
          </w:tcPr>
          <w:p w14:paraId="5DC41326" w14:textId="77777777" w:rsidR="004541E6" w:rsidRDefault="004541E6" w:rsidP="00B7015C">
            <w:pPr>
              <w:widowControl w:val="0"/>
              <w:shd w:val="clear" w:color="auto" w:fill="FFFFFF"/>
              <w:spacing w:before="120" w:after="120"/>
              <w:jc w:val="both"/>
              <w:rPr>
                <w:rFonts w:cs="Calibri"/>
              </w:rPr>
            </w:pPr>
            <w:r>
              <w:rPr>
                <w:rFonts w:cs="Calibri"/>
              </w:rPr>
              <w:t>the schemes as defined in Annex D3 to this Part D;</w:t>
            </w:r>
          </w:p>
        </w:tc>
      </w:tr>
      <w:tr w:rsidR="004541E6" w14:paraId="52A2FD3A" w14:textId="77777777" w:rsidTr="00B7015C">
        <w:trPr>
          <w:cantSplit/>
        </w:trPr>
        <w:tc>
          <w:tcPr>
            <w:tcW w:w="2341" w:type="dxa"/>
            <w:shd w:val="clear" w:color="auto" w:fill="auto"/>
            <w:tcMar>
              <w:top w:w="0" w:type="dxa"/>
              <w:left w:w="108" w:type="dxa"/>
              <w:bottom w:w="0" w:type="dxa"/>
              <w:right w:w="108" w:type="dxa"/>
            </w:tcMar>
          </w:tcPr>
          <w:p w14:paraId="41F3794B" w14:textId="77777777" w:rsidR="004541E6" w:rsidRDefault="004541E6" w:rsidP="00B7015C">
            <w:pPr>
              <w:widowControl w:val="0"/>
              <w:shd w:val="clear" w:color="auto" w:fill="FFFFFF"/>
              <w:spacing w:before="120" w:after="120"/>
              <w:ind w:left="41"/>
              <w:jc w:val="both"/>
              <w:rPr>
                <w:rFonts w:cs="Calibri"/>
                <w:b/>
              </w:rPr>
            </w:pPr>
            <w:r>
              <w:rPr>
                <w:rFonts w:cs="Calibri"/>
                <w:b/>
              </w:rPr>
              <w:t>"NHSPS"</w:t>
            </w:r>
          </w:p>
        </w:tc>
        <w:tc>
          <w:tcPr>
            <w:tcW w:w="6020" w:type="dxa"/>
            <w:shd w:val="clear" w:color="auto" w:fill="auto"/>
            <w:tcMar>
              <w:top w:w="0" w:type="dxa"/>
              <w:left w:w="108" w:type="dxa"/>
              <w:bottom w:w="0" w:type="dxa"/>
              <w:right w:w="108" w:type="dxa"/>
            </w:tcMar>
          </w:tcPr>
          <w:p w14:paraId="3480F77B" w14:textId="77777777" w:rsidR="004541E6" w:rsidRDefault="004541E6" w:rsidP="00B7015C">
            <w:pPr>
              <w:keepNext/>
              <w:widowControl w:val="0"/>
              <w:shd w:val="clear" w:color="auto" w:fill="FFFFFF"/>
              <w:spacing w:before="120" w:after="120"/>
              <w:jc w:val="both"/>
              <w:rPr>
                <w:rFonts w:cs="Calibri"/>
              </w:rPr>
            </w:pPr>
            <w:r>
              <w:rPr>
                <w:rFonts w:cs="Calibri"/>
              </w:rPr>
              <w:t>the schemes  as defined in Annex D2 to this Part D;</w:t>
            </w:r>
          </w:p>
        </w:tc>
      </w:tr>
      <w:tr w:rsidR="004541E6" w14:paraId="44CE6E1A" w14:textId="77777777" w:rsidTr="00B7015C">
        <w:trPr>
          <w:cantSplit/>
        </w:trPr>
        <w:tc>
          <w:tcPr>
            <w:tcW w:w="2341" w:type="dxa"/>
            <w:shd w:val="clear" w:color="auto" w:fill="auto"/>
            <w:tcMar>
              <w:top w:w="0" w:type="dxa"/>
              <w:left w:w="108" w:type="dxa"/>
              <w:bottom w:w="0" w:type="dxa"/>
              <w:right w:w="108" w:type="dxa"/>
            </w:tcMar>
          </w:tcPr>
          <w:p w14:paraId="51D98837" w14:textId="77777777" w:rsidR="004541E6" w:rsidRDefault="004541E6" w:rsidP="00B7015C">
            <w:pPr>
              <w:widowControl w:val="0"/>
              <w:shd w:val="clear" w:color="auto" w:fill="FFFFFF"/>
              <w:spacing w:before="120" w:after="120"/>
              <w:ind w:left="41"/>
              <w:jc w:val="both"/>
              <w:rPr>
                <w:rFonts w:cs="Calibri"/>
                <w:b/>
              </w:rPr>
            </w:pPr>
            <w:r>
              <w:rPr>
                <w:rFonts w:cs="Calibri"/>
                <w:b/>
              </w:rPr>
              <w:t>"New Fair Deal"</w:t>
            </w:r>
          </w:p>
        </w:tc>
        <w:tc>
          <w:tcPr>
            <w:tcW w:w="6020" w:type="dxa"/>
            <w:shd w:val="clear" w:color="auto" w:fill="auto"/>
            <w:tcMar>
              <w:top w:w="0" w:type="dxa"/>
              <w:left w:w="108" w:type="dxa"/>
              <w:bottom w:w="0" w:type="dxa"/>
              <w:right w:w="108" w:type="dxa"/>
            </w:tcMar>
          </w:tcPr>
          <w:p w14:paraId="214B8045" w14:textId="77777777" w:rsidR="004541E6" w:rsidRDefault="004541E6" w:rsidP="00B7015C">
            <w:pPr>
              <w:shd w:val="clear" w:color="auto" w:fill="FFFFFF"/>
              <w:spacing w:before="120" w:after="120"/>
              <w:jc w:val="both"/>
            </w:pPr>
            <w:r>
              <w:rPr>
                <w:rFonts w:cs="Calibri"/>
              </w:rPr>
              <w:t>the revised Fair Deal position set out in the HM Treasury guidance:  "</w:t>
            </w:r>
            <w:r>
              <w:rPr>
                <w:rFonts w:cs="Calibri"/>
                <w:i/>
              </w:rPr>
              <w:t>Fair Deal for Staff Pensions: Staff Transfer from Central Government</w:t>
            </w:r>
            <w:r>
              <w:rPr>
                <w:rFonts w:cs="Calibri"/>
              </w:rPr>
              <w:t>" issued in October 2013 including:</w:t>
            </w:r>
          </w:p>
          <w:p w14:paraId="6884AC2F" w14:textId="77777777" w:rsidR="004541E6" w:rsidRDefault="004541E6" w:rsidP="00BE2264">
            <w:pPr>
              <w:widowControl w:val="0"/>
              <w:numPr>
                <w:ilvl w:val="0"/>
                <w:numId w:val="123"/>
              </w:numPr>
              <w:shd w:val="clear" w:color="auto" w:fill="FFFFFF"/>
              <w:tabs>
                <w:tab w:val="left" w:pos="695"/>
                <w:tab w:val="left" w:pos="743"/>
              </w:tabs>
              <w:overflowPunct w:val="0"/>
              <w:autoSpaceDE w:val="0"/>
              <w:spacing w:before="120" w:after="120"/>
              <w:ind w:left="743" w:hanging="709"/>
              <w:jc w:val="both"/>
              <w:rPr>
                <w:rFonts w:cs="Calibri"/>
              </w:rPr>
            </w:pPr>
            <w:r>
              <w:rPr>
                <w:rFonts w:cs="Calibri"/>
              </w:rPr>
              <w:t>any amendments to that document immediately prior to the Relevant Transfer Date; and</w:t>
            </w:r>
          </w:p>
        </w:tc>
      </w:tr>
      <w:tr w:rsidR="004541E6" w14:paraId="074113DC" w14:textId="77777777" w:rsidTr="00B7015C">
        <w:trPr>
          <w:cantSplit/>
        </w:trPr>
        <w:tc>
          <w:tcPr>
            <w:tcW w:w="2341" w:type="dxa"/>
            <w:shd w:val="clear" w:color="auto" w:fill="auto"/>
            <w:tcMar>
              <w:top w:w="0" w:type="dxa"/>
              <w:left w:w="108" w:type="dxa"/>
              <w:bottom w:w="0" w:type="dxa"/>
              <w:right w:w="108" w:type="dxa"/>
            </w:tcMar>
          </w:tcPr>
          <w:p w14:paraId="3E62ABEB" w14:textId="77777777" w:rsidR="004541E6" w:rsidRDefault="004541E6" w:rsidP="00B7015C">
            <w:pPr>
              <w:widowControl w:val="0"/>
              <w:shd w:val="clear" w:color="auto" w:fill="FFFFFF"/>
              <w:spacing w:before="120" w:after="120"/>
              <w:ind w:left="41"/>
              <w:jc w:val="both"/>
              <w:rPr>
                <w:rFonts w:cs="Calibri"/>
                <w:b/>
              </w:rPr>
            </w:pPr>
          </w:p>
        </w:tc>
        <w:tc>
          <w:tcPr>
            <w:tcW w:w="6020" w:type="dxa"/>
            <w:shd w:val="clear" w:color="auto" w:fill="auto"/>
            <w:tcMar>
              <w:top w:w="0" w:type="dxa"/>
              <w:left w:w="108" w:type="dxa"/>
              <w:bottom w:w="0" w:type="dxa"/>
              <w:right w:w="108" w:type="dxa"/>
            </w:tcMar>
          </w:tcPr>
          <w:p w14:paraId="6A6A335B" w14:textId="77777777" w:rsidR="004541E6" w:rsidRDefault="004541E6" w:rsidP="00BE2264">
            <w:pPr>
              <w:widowControl w:val="0"/>
              <w:numPr>
                <w:ilvl w:val="0"/>
                <w:numId w:val="123"/>
              </w:numPr>
              <w:shd w:val="clear" w:color="auto" w:fill="FFFFFF"/>
              <w:tabs>
                <w:tab w:val="left" w:pos="695"/>
                <w:tab w:val="left" w:pos="1587"/>
              </w:tabs>
              <w:overflowPunct w:val="0"/>
              <w:autoSpaceDE w:val="0"/>
              <w:spacing w:before="120" w:after="120"/>
              <w:ind w:left="695" w:hanging="646"/>
              <w:jc w:val="both"/>
              <w:rPr>
                <w:rFonts w:cs="Calibri"/>
              </w:rPr>
            </w:pPr>
            <w:r>
              <w:rPr>
                <w:rFonts w:cs="Calibri"/>
              </w:rPr>
              <w:t>any similar pension protection in accordance with the subsequent Annex D1-D3 inclusive as notified to the Supplier by the CCS or Buyer; and</w:t>
            </w:r>
          </w:p>
        </w:tc>
      </w:tr>
      <w:tr w:rsidR="004541E6" w14:paraId="028EBA49" w14:textId="77777777" w:rsidTr="00B7015C">
        <w:trPr>
          <w:cantSplit/>
        </w:trPr>
        <w:tc>
          <w:tcPr>
            <w:tcW w:w="2341" w:type="dxa"/>
            <w:shd w:val="clear" w:color="auto" w:fill="auto"/>
            <w:tcMar>
              <w:top w:w="0" w:type="dxa"/>
              <w:left w:w="108" w:type="dxa"/>
              <w:bottom w:w="0" w:type="dxa"/>
              <w:right w:w="108" w:type="dxa"/>
            </w:tcMar>
          </w:tcPr>
          <w:p w14:paraId="66A3A4AE" w14:textId="77777777" w:rsidR="004541E6" w:rsidRDefault="004541E6" w:rsidP="00B7015C">
            <w:pPr>
              <w:widowControl w:val="0"/>
              <w:shd w:val="clear" w:color="auto" w:fill="FFFFFF"/>
              <w:spacing w:before="120" w:after="120"/>
              <w:ind w:left="41"/>
              <w:jc w:val="both"/>
              <w:rPr>
                <w:rFonts w:cs="Calibri"/>
                <w:b/>
              </w:rPr>
            </w:pPr>
            <w:r>
              <w:rPr>
                <w:rFonts w:cs="Calibri"/>
                <w:b/>
              </w:rPr>
              <w:t>"Statutory Schemes"</w:t>
            </w:r>
          </w:p>
        </w:tc>
        <w:tc>
          <w:tcPr>
            <w:tcW w:w="6020" w:type="dxa"/>
            <w:shd w:val="clear" w:color="auto" w:fill="auto"/>
            <w:tcMar>
              <w:top w:w="0" w:type="dxa"/>
              <w:left w:w="108" w:type="dxa"/>
              <w:bottom w:w="0" w:type="dxa"/>
              <w:right w:w="108" w:type="dxa"/>
            </w:tcMar>
          </w:tcPr>
          <w:p w14:paraId="2EF1852C" w14:textId="77777777" w:rsidR="004541E6" w:rsidRDefault="004541E6" w:rsidP="00B7015C">
            <w:pPr>
              <w:shd w:val="clear" w:color="auto" w:fill="FFFFFF"/>
              <w:spacing w:before="120" w:after="120"/>
              <w:jc w:val="both"/>
              <w:rPr>
                <w:rFonts w:cs="Calibri"/>
              </w:rPr>
            </w:pPr>
            <w:r>
              <w:rPr>
                <w:rFonts w:cs="Calibri"/>
              </w:rPr>
              <w:t>means the CSPS, NHSPS or LGPS.</w:t>
            </w:r>
          </w:p>
        </w:tc>
      </w:tr>
    </w:tbl>
    <w:p w14:paraId="388D3911"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SUPPLIER OBLIGATIONS TO PARTICIPATE IN THE PENSION SCHEMES</w:t>
      </w:r>
    </w:p>
    <w:p w14:paraId="1CD32403"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In respect of all or any Fair Deal Employees each of Annex D1: CSPS, Annex D2: NHSPS and/or Annex D3: LGPS shall apply, as appropriate.</w:t>
      </w:r>
    </w:p>
    <w:p w14:paraId="6B19419B"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42F6D23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undertakes:</w:t>
      </w:r>
    </w:p>
    <w:p w14:paraId="11EA777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to pay to the Statutory Schemes all such amounts as are due under the relevant Admission Agreement and/or Direction Letter or otherwise and shall deduct and pay to the Statutory Schemes such employee contributions as are required; and</w:t>
      </w:r>
    </w:p>
    <w:p w14:paraId="6AF51B7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582C8AC3" w14:textId="77777777" w:rsidR="004541E6" w:rsidRDefault="004541E6" w:rsidP="00BE2264">
      <w:pPr>
        <w:pStyle w:val="ScheduleL1"/>
        <w:numPr>
          <w:ilvl w:val="0"/>
          <w:numId w:val="101"/>
        </w:numPr>
        <w:shd w:val="clear" w:color="auto" w:fill="FFFFFF"/>
        <w:suppressAutoHyphens/>
        <w:autoSpaceDN w:val="0"/>
        <w:adjustRightInd/>
        <w:textAlignment w:val="baseline"/>
        <w:outlineLvl w:val="9"/>
        <w:rPr>
          <w:rFonts w:cs="Calibri"/>
          <w:caps w:val="0"/>
          <w:szCs w:val="22"/>
        </w:rPr>
      </w:pPr>
      <w:r>
        <w:rPr>
          <w:rFonts w:cs="Calibri"/>
          <w:caps w:val="0"/>
          <w:szCs w:val="22"/>
        </w:rPr>
        <w:t>SUPPLIER OBLIGATION TO PROVIDE INFORMATION</w:t>
      </w:r>
    </w:p>
    <w:p w14:paraId="3FD43A86"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undertakes to the Buyer</w:t>
      </w:r>
      <w:r>
        <w:rPr>
          <w:i/>
        </w:rPr>
        <w:t>:</w:t>
      </w:r>
    </w:p>
    <w:p w14:paraId="4BD5FEC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40" w:name="_Ref492896157"/>
      <w:r>
        <w:t>to provide all information which the Buyer</w:t>
      </w:r>
      <w:r>
        <w:rPr>
          <w:i/>
        </w:rPr>
        <w:t xml:space="preserve"> </w:t>
      </w:r>
      <w:r>
        <w:t>may reasonably request concerning matters referred to in this Part D as expeditiously as possible; and</w:t>
      </w:r>
      <w:bookmarkEnd w:id="640"/>
    </w:p>
    <w:p w14:paraId="6B9CA2F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not to issue any announcements to any Fair Deal Employee prior to the Relevant Transfer Date concerning the matters stated in this Part D without the consent in writing of the Buyer (such consent not to be unreasonably withheld or delayed).</w:t>
      </w:r>
    </w:p>
    <w:p w14:paraId="7324A2D0"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INDEMNITIES THE SUPPLIER MUST GIVE</w:t>
      </w:r>
    </w:p>
    <w:p w14:paraId="5F86F1A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undertakes to the Buyer</w:t>
      </w:r>
      <w:r>
        <w:rPr>
          <w:i/>
        </w:rPr>
        <w:t xml:space="preserve"> </w:t>
      </w:r>
      <w:r>
        <w:t>to indemnify and keep indemnified NHS Pensions the Buyer</w:t>
      </w:r>
      <w:r>
        <w:rPr>
          <w:i/>
        </w:rPr>
        <w:t xml:space="preserve"> </w:t>
      </w:r>
      <w: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56F2A49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41" w:name="_Ref321833613"/>
      <w:r>
        <w:t>The Supplier hereby indemnifies the NHS Pensions, the Buyer</w:t>
      </w:r>
      <w:r>
        <w:rPr>
          <w:i/>
        </w:rPr>
        <w:t xml:space="preserve"> </w:t>
      </w:r>
      <w:r>
        <w:t>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bookmarkEnd w:id="641"/>
    </w:p>
    <w:p w14:paraId="35A1CCF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42" w:name="_DV_M1069"/>
      <w:bookmarkStart w:id="643" w:name="_Ref321833614"/>
      <w:bookmarkEnd w:id="642"/>
      <w:r>
        <w:t>relate to pension rights in respect of periods of employment on and after the Relevant Transfer Date until the date of termination or expiry of this Contract; or</w:t>
      </w:r>
      <w:bookmarkEnd w:id="643"/>
    </w:p>
    <w:p w14:paraId="1B3FEBF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44" w:name="_DV_M1070"/>
      <w:bookmarkStart w:id="645" w:name="_Ref321833615"/>
      <w:bookmarkEnd w:id="644"/>
      <w:r>
        <w:t>arise out of the failure of the Supplier and/or any relevant Sub-Contractor to comply with the provisions of this Part D before the date of termination or expiry of this Contract.</w:t>
      </w:r>
      <w:bookmarkEnd w:id="645"/>
      <w:r>
        <w:t xml:space="preserve"> </w:t>
      </w:r>
    </w:p>
    <w:p w14:paraId="7E4CB906"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indemnities in this Part D and its Annexes:</w:t>
      </w:r>
    </w:p>
    <w:p w14:paraId="606307E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shall survive termination of this Contract; and</w:t>
      </w:r>
    </w:p>
    <w:p w14:paraId="5232F1F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shall not be affected by the caps on liability contained in Clause 19.</w:t>
      </w:r>
    </w:p>
    <w:p w14:paraId="0779BB1F"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WHAT HAPPENS IF THERE IS A DISPUTE</w:t>
      </w:r>
    </w:p>
    <w:p w14:paraId="640C49A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The Dispute Resolution Procedure will not apply to this Part D and any dispute between the Buyer and/or the Supplier or between their respective actuaries or the Fund Actuary about any of the actuarial matters referred to in this Part D and its Annexes shall in the absence of agreement between the Buyer and/or the Supplier be referred to an independent Actuary: </w:t>
      </w:r>
    </w:p>
    <w:p w14:paraId="4673ABF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who will act as an expert and not as an arbitrator; </w:t>
      </w:r>
    </w:p>
    <w:p w14:paraId="5E992A6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whose decision will be final and binding on the Buyer and/or the Supplier; and </w:t>
      </w:r>
    </w:p>
    <w:p w14:paraId="34FD6F9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whose expenses shall be borne equally by the Buyer and/or the Supplier unless the independent Actuary shall otherwise direct.</w:t>
      </w:r>
    </w:p>
    <w:p w14:paraId="79ADCA97"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OTHER PEOPLE’S RIGHTS</w:t>
      </w:r>
    </w:p>
    <w:p w14:paraId="1B41F68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rPr>
          <w:rFonts w:eastAsia="Times New Roman"/>
          <w:bCs/>
        </w:rPr>
        <w:t xml:space="preserve">The Parties agree Clause 52 does not apply and that the CRTPA applies to this </w:t>
      </w:r>
      <w:r>
        <w:t xml:space="preserve">Part D to the extent necessary to ensure that any Fair Deal Employee will have the right to enforce any obligation owed to him or her or it by the Supplier under this Part D, in his or her or its own right under section 1(1) of the CRTPA. </w:t>
      </w:r>
    </w:p>
    <w:p w14:paraId="4C9C1DB8"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Further, the Supplier must ensure that the CRTPA will apply to any Sub-Contract to the extent necessary to ensure that any Fair Deal Employee will have the right to enforce any obligation</w:t>
      </w:r>
      <w:r>
        <w:rPr>
          <w:rFonts w:eastAsia="Times New Roman"/>
          <w:bCs/>
        </w:rPr>
        <w:t xml:space="preserve"> owed to them by the Sub-contractor in his or her or its own right under section 1(1) of the CRTPA.</w:t>
      </w:r>
    </w:p>
    <w:p w14:paraId="1C2CF2EA"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WHAT HAPPENS IF THERE IS A BREACH OF THIS PART D</w:t>
      </w:r>
    </w:p>
    <w:p w14:paraId="036FB10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agrees to notify the Buyer</w:t>
      </w:r>
      <w:r>
        <w:rPr>
          <w:i/>
        </w:rPr>
        <w:t xml:space="preserve"> </w:t>
      </w:r>
      <w:r>
        <w:t xml:space="preserve">should it breach any obligations it has under this Part D and agrees </w:t>
      </w:r>
      <w:r>
        <w:rPr>
          <w:rFonts w:eastAsia="Times New Roman"/>
        </w:rPr>
        <w:t xml:space="preserve">that the </w:t>
      </w:r>
      <w:r>
        <w:t>Buyer</w:t>
      </w:r>
      <w:r>
        <w:rPr>
          <w:i/>
        </w:rPr>
        <w:t xml:space="preserve"> </w:t>
      </w:r>
      <w:r>
        <w:rPr>
          <w:rFonts w:eastAsia="Times New Roman"/>
        </w:rPr>
        <w:t xml:space="preserve">shall be entitled to terminate this Contract for material Default in the event </w:t>
      </w:r>
      <w:r>
        <w:t>that</w:t>
      </w:r>
      <w:r>
        <w:rPr>
          <w:rFonts w:eastAsia="Times New Roman"/>
        </w:rPr>
        <w:t xml:space="preserve"> the Supplier:</w:t>
      </w:r>
    </w:p>
    <w:p w14:paraId="6EE7585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commits an irremediable breach of any provision or obligation it has under this Part D; or</w:t>
      </w:r>
    </w:p>
    <w:p w14:paraId="3C342884"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38032AFE"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TRANSFERRING NEW FAIR DEAL EMPLOYEES</w:t>
      </w:r>
    </w:p>
    <w:p w14:paraId="6C95205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Save on expiry or termination of this Contract, if the employment of any Fair Deal Employee transfers to another employer (by way of a transfer under the Employment Regulations) the Supplier shall and shall procure that any relevant Sub-Contractor shall:</w:t>
      </w:r>
    </w:p>
    <w:p w14:paraId="3006DA8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consult with and inform those Fair Deal Employees of the pension provisions relating to that transfer; and</w:t>
      </w:r>
    </w:p>
    <w:p w14:paraId="11F9A7E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procure that the employer to which the Fair Deal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31AA7034"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WHAT HAPPENS TO PENSIONS IF THIS CONTRACT ENDS</w:t>
      </w:r>
    </w:p>
    <w:p w14:paraId="729F5254" w14:textId="77777777" w:rsidR="004541E6" w:rsidRDefault="004541E6" w:rsidP="004541E6">
      <w:pPr>
        <w:shd w:val="clear" w:color="auto" w:fill="FFFFFF"/>
        <w:ind w:left="709"/>
        <w:jc w:val="both"/>
        <w:rPr>
          <w:rFonts w:cs="Calibri"/>
        </w:rPr>
      </w:pPr>
      <w:r>
        <w:rPr>
          <w:rFonts w:cs="Calibri"/>
        </w:rPr>
        <w:t>The provisions of Part E: Staff Transfer On Exit (Mandatory) apply in relation to pension issues on expiry or termination of this Contract.</w:t>
      </w:r>
    </w:p>
    <w:p w14:paraId="65265FBE"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BROADLY COMPARABLE PENSION SCHEMES</w:t>
      </w:r>
    </w:p>
    <w:p w14:paraId="0C33E65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46" w:name="_Ref498720160"/>
      <w:r>
        <w:t>If either:</w:t>
      </w:r>
      <w:bookmarkEnd w:id="646"/>
    </w:p>
    <w:p w14:paraId="3E18B48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terms of any of Paragraphs </w:t>
      </w:r>
      <w:r w:rsidR="00711C07">
        <w:fldChar w:fldCharType="begin"/>
      </w:r>
      <w:r w:rsidR="00711C07">
        <w:instrText xml:space="preserve"> REF _Ref498720560 </w:instrText>
      </w:r>
      <w:r w:rsidR="00711C07">
        <w:fldChar w:fldCharType="separate"/>
      </w:r>
      <w: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r w:rsidR="00711C07">
        <w:fldChar w:fldCharType="end"/>
      </w:r>
      <w:r>
        <w:t xml:space="preserve"> of Annex D1: CSPS, </w:t>
      </w:r>
      <w:r>
        <w:rPr>
          <w:b/>
          <w:bCs/>
          <w:lang w:val="en-US"/>
        </w:rPr>
        <w:fldChar w:fldCharType="begin"/>
      </w:r>
      <w:r>
        <w:rPr>
          <w:b/>
          <w:bCs/>
          <w:lang w:val="en-US"/>
        </w:rPr>
        <w:instrText xml:space="preserve"> REF _Ref464223868 </w:instrText>
      </w:r>
      <w:r>
        <w:rPr>
          <w:b/>
          <w:bCs/>
          <w:lang w:val="en-US"/>
        </w:rPr>
        <w:fldChar w:fldCharType="separate"/>
      </w:r>
      <w:r>
        <w:rPr>
          <w:b/>
          <w:bCs/>
          <w:lang w:val="en-US"/>
        </w:rPr>
        <w:t>Error! Reference source not found.</w:t>
      </w:r>
      <w:r>
        <w:rPr>
          <w:b/>
          <w:bCs/>
          <w:lang w:val="en-US"/>
        </w:rPr>
        <w:fldChar w:fldCharType="end"/>
      </w:r>
      <w:r>
        <w:t xml:space="preserve"> of Annex D2: NHSPS and or 4 of Annex D3: LGPS apply; and/or</w:t>
      </w:r>
    </w:p>
    <w:p w14:paraId="54D1A05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0900FD87" w14:textId="77777777" w:rsidR="004541E6" w:rsidRDefault="004541E6" w:rsidP="004541E6">
      <w:pPr>
        <w:shd w:val="clear" w:color="auto" w:fill="FFFFFF"/>
        <w:ind w:left="1418"/>
        <w:jc w:val="both"/>
        <w:rPr>
          <w:rFonts w:cs="Calibri"/>
          <w:lang w:eastAsia="zh-CN"/>
        </w:rPr>
      </w:pPr>
      <w:r>
        <w:rPr>
          <w:rFonts w:cs="Calibri"/>
          <w:lang w:eastAsia="zh-CN"/>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060AE84E"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Where the Supplier has set up a Broadly Comparable pension scheme or schemes pursuant to the provisions of Paragraph </w:t>
      </w:r>
      <w:r>
        <w:fldChar w:fldCharType="begin"/>
      </w:r>
      <w:r>
        <w:instrText xml:space="preserve"> REF _Ref498720160 </w:instrText>
      </w:r>
      <w:r>
        <w:fldChar w:fldCharType="separate"/>
      </w:r>
      <w:r>
        <w:t>If either:</w:t>
      </w:r>
      <w:r>
        <w:fldChar w:fldCharType="end"/>
      </w:r>
      <w:r>
        <w:t>, the Supplier shall (and shall procure that any of its Sub-Contractors shall):</w:t>
      </w:r>
    </w:p>
    <w:p w14:paraId="6B7EBE04"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rPr>
          <w:rFonts w:eastAsia="Arial"/>
          <w:lang w:eastAsia="en-GB"/>
        </w:rPr>
        <w:t xml:space="preserve">supply to the Buyer  </w:t>
      </w:r>
      <w:r>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Pr>
          <w:rFonts w:eastAsia="Arial"/>
          <w:lang w:eastAsia="en-GB"/>
        </w:rPr>
        <w:t>;</w:t>
      </w:r>
    </w:p>
    <w:p w14:paraId="784C9CC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fully fund any such Broadly Comparable pension scheme in accordance with the funding requirements set by that Broadly Comparable pension scheme’s Actuary or by </w:t>
      </w:r>
      <w:r>
        <w:rPr>
          <w:rFonts w:eastAsia="Arial"/>
          <w:lang w:eastAsia="en-GB"/>
        </w:rPr>
        <w:t>the Government Actuary’s Department for the period ending on the Service Transfer Date;</w:t>
      </w:r>
    </w:p>
    <w:p w14:paraId="2E2886B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rPr>
          <w:rFonts w:eastAsia="Arial"/>
          <w:lang w:eastAsia="en-GB"/>
        </w:rPr>
      </w:pPr>
      <w:r>
        <w:rPr>
          <w:rFonts w:eastAsia="Arial"/>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63C417E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74D4FBEF"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47" w:name="_Ref498720615"/>
      <w: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b/>
        </w:rPr>
        <w:t>"Shortfall"</w:t>
      </w:r>
      <w:r>
        <w:t>), the Supplier or the Sub-Contractor (as agreed between them) must pay the Statutory Scheme, as required, provided that in the absence of any agreement between the Supplier and any Sub-Contractor, the Shortfall shall be paid by the Supplier;  and</w:t>
      </w:r>
      <w:bookmarkEnd w:id="647"/>
    </w:p>
    <w:p w14:paraId="29D200E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indemnify the Buyer and/or NHS Pension and/or CSPS and/or the relevant Administering Authority and/or on demand for any failure to pay the Shortfall as required under Paragraph </w:t>
      </w:r>
      <w:r w:rsidR="00711C07">
        <w:fldChar w:fldCharType="begin"/>
      </w:r>
      <w:r w:rsidR="00711C07">
        <w:instrText xml:space="preserve"> REF _Ref498720615 </w:instrText>
      </w:r>
      <w:r w:rsidR="00711C07">
        <w:fldChar w:fldCharType="separate"/>
      </w:r>
      <w: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("Shortfall"), the Supplier or the Sub-Contractor (as agreed between them) must pay the Statutory Scheme, as required, provided that in the absence of any agreement between the Supplier and any Sub-Contractor, the Shortfall shall be paid by the Supplier; and</w:t>
      </w:r>
      <w:r w:rsidR="00711C07">
        <w:fldChar w:fldCharType="end"/>
      </w:r>
      <w:r>
        <w:t xml:space="preserve"> above.</w:t>
      </w:r>
    </w:p>
    <w:p w14:paraId="787A5CBC" w14:textId="77777777" w:rsidR="004541E6" w:rsidRPr="000827AE" w:rsidRDefault="004541E6" w:rsidP="004541E6">
      <w:pPr>
        <w:pStyle w:val="ScheduleL1"/>
        <w:shd w:val="clear" w:color="auto" w:fill="FFFFFF"/>
        <w:ind w:left="357"/>
      </w:pPr>
      <w:r>
        <w:br/>
      </w:r>
    </w:p>
    <w:p w14:paraId="5B34D0E1" w14:textId="77777777" w:rsidR="004541E6" w:rsidRDefault="004541E6" w:rsidP="00BF5989">
      <w:pPr>
        <w:pStyle w:val="ScheduleL1"/>
        <w:numPr>
          <w:ilvl w:val="0"/>
          <w:numId w:val="0"/>
        </w:numPr>
        <w:shd w:val="clear" w:color="auto" w:fill="FFFFFF"/>
        <w:ind w:left="720"/>
      </w:pPr>
    </w:p>
    <w:p w14:paraId="143E275A" w14:textId="77777777" w:rsidR="004541E6" w:rsidRDefault="004541E6" w:rsidP="004541E6">
      <w:pPr>
        <w:pStyle w:val="ScheduleL1"/>
        <w:shd w:val="clear" w:color="auto" w:fill="FFFFFF"/>
        <w:jc w:val="center"/>
      </w:pPr>
      <w:r>
        <w:t>PART E – STAFF TRANSFER ON EXIT</w:t>
      </w:r>
    </w:p>
    <w:p w14:paraId="2F78527B" w14:textId="77777777" w:rsidR="004541E6" w:rsidRDefault="004541E6" w:rsidP="00FF05BE">
      <w:pPr>
        <w:pStyle w:val="ScheduleL1"/>
        <w:numPr>
          <w:ilvl w:val="0"/>
          <w:numId w:val="124"/>
        </w:numPr>
        <w:shd w:val="clear" w:color="auto" w:fill="FFFFFF"/>
        <w:suppressAutoHyphens/>
        <w:autoSpaceDN w:val="0"/>
        <w:adjustRightInd/>
        <w:textAlignment w:val="baseline"/>
        <w:outlineLvl w:val="9"/>
      </w:pPr>
      <w:r>
        <w:t>OBLIGATIONS BEFORE A STAFF TRANSFER</w:t>
      </w:r>
    </w:p>
    <w:p w14:paraId="360107A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48" w:name="_Ref492896638"/>
      <w:r>
        <w:t>The Supplier agrees that within 20 Working Days of the earliest of:</w:t>
      </w:r>
      <w:bookmarkStart w:id="649" w:name="_Ref492896666"/>
      <w:bookmarkEnd w:id="648"/>
    </w:p>
    <w:p w14:paraId="608FA31A"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receipt of a notification from the Buyer of a Service Transfer or intended Service Transfer;</w:t>
      </w:r>
      <w:bookmarkEnd w:id="649"/>
      <w:r>
        <w:t xml:space="preserve"> </w:t>
      </w:r>
      <w:bookmarkStart w:id="650" w:name="_Ref492896681"/>
    </w:p>
    <w:p w14:paraId="01710BF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51" w:name="_Ref492896672"/>
      <w:r>
        <w:t>receipt of the giving of notice of early termination or any Partial Termination of this Contract;</w:t>
      </w:r>
      <w:bookmarkEnd w:id="651"/>
      <w:r>
        <w:t xml:space="preserve"> </w:t>
      </w:r>
    </w:p>
    <w:p w14:paraId="68E3DAD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date which is 12 Months before the end of the Term; and</w:t>
      </w:r>
      <w:bookmarkEnd w:id="650"/>
    </w:p>
    <w:p w14:paraId="084E5B9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receipt of a written request of the Buyer at any time (provided that the Buyer shall only be entitled to make one such request in any 6 Month period),</w:t>
      </w:r>
    </w:p>
    <w:p w14:paraId="411CA917" w14:textId="77777777" w:rsidR="004541E6" w:rsidRDefault="004541E6" w:rsidP="004541E6">
      <w:pPr>
        <w:pStyle w:val="MarginText"/>
        <w:shd w:val="clear" w:color="auto" w:fill="FFFFFF"/>
        <w:ind w:left="1418" w:firstLine="1"/>
        <w:rPr>
          <w:rFonts w:cs="Calibri"/>
        </w:rPr>
      </w:pPr>
      <w:r>
        <w:rPr>
          <w:rFonts w:cs="Calibri"/>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038FAD2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52" w:name="_Ref492896645"/>
      <w: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652"/>
    </w:p>
    <w:p w14:paraId="39F263D2"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Buyer shall be permitted to use and disclose information provided by the Supplier under Paragraphs </w:t>
      </w:r>
      <w:r>
        <w:fldChar w:fldCharType="begin"/>
      </w:r>
      <w:r>
        <w:instrText xml:space="preserve"> REF _Ref492896638 </w:instrText>
      </w:r>
      <w:r>
        <w:fldChar w:fldCharType="separate"/>
      </w:r>
      <w:r>
        <w:t>The Supplier agrees that within 20 Working Days of the earliest of:</w:t>
      </w:r>
      <w:r>
        <w:fldChar w:fldCharType="end"/>
      </w:r>
      <w:r>
        <w:t xml:space="preserve"> and </w:t>
      </w:r>
      <w:r>
        <w:fldChar w:fldCharType="begin"/>
      </w:r>
      <w:r>
        <w:instrText xml:space="preserve"> REF _Ref492896645 </w:instrText>
      </w:r>
      <w:r>
        <w:fldChar w:fldCharType="separate"/>
      </w:r>
      <w: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r>
        <w:fldChar w:fldCharType="end"/>
      </w:r>
      <w:r>
        <w:t xml:space="preserve"> for the purpose of informing any prospective Replacement Supplier and/or Replacement Sub-Contractor. </w:t>
      </w:r>
    </w:p>
    <w:p w14:paraId="22EC410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warrants, for the benefit of the Buyer, any Replacement Supplier, and any Replacement Sub-Contractor that all information provided pursuant to Paragraphs </w:t>
      </w:r>
      <w:r>
        <w:fldChar w:fldCharType="begin"/>
      </w:r>
      <w:r>
        <w:instrText xml:space="preserve"> REF _Ref492896638 </w:instrText>
      </w:r>
      <w:r>
        <w:fldChar w:fldCharType="separate"/>
      </w:r>
      <w:r>
        <w:t>The Supplier agrees that within 20 Working Days of the earliest of:</w:t>
      </w:r>
      <w:r>
        <w:fldChar w:fldCharType="end"/>
      </w:r>
      <w:r>
        <w:t xml:space="preserve"> and </w:t>
      </w:r>
      <w:r>
        <w:fldChar w:fldCharType="begin"/>
      </w:r>
      <w:r>
        <w:instrText xml:space="preserve"> REF _Ref492896645 </w:instrText>
      </w:r>
      <w:r>
        <w:fldChar w:fldCharType="separate"/>
      </w:r>
      <w: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r>
        <w:fldChar w:fldCharType="end"/>
      </w:r>
      <w:r>
        <w:t xml:space="preserve"> shall be true and accurate in all material respects at the time of providing the information.</w:t>
      </w:r>
    </w:p>
    <w:p w14:paraId="5C87D6A0"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From the date of the earliest event referred to in Paragraph 1.1.1, </w:t>
      </w:r>
      <w:r>
        <w:fldChar w:fldCharType="begin"/>
      </w:r>
      <w:r>
        <w:instrText xml:space="preserve"> REF _Ref492896672 </w:instrText>
      </w:r>
      <w:r>
        <w:fldChar w:fldCharType="separate"/>
      </w:r>
      <w:r>
        <w:t>receipt of the giving of notice of early termination or any Partial Termination of this Contract;</w:t>
      </w:r>
      <w:r>
        <w:fldChar w:fldCharType="end"/>
      </w:r>
      <w:r>
        <w:t xml:space="preserve"> and 1.1.3, the Supplier agrees that it shall not assign any person to the provision of the Services who is not listed on the Supplier’s Provisional Supplier Personnel List and shall, unless otherwise instructed by the Buyer (acting reasonably):</w:t>
      </w:r>
    </w:p>
    <w:p w14:paraId="6241A89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0BED9B5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356D6DCA"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not increase the proportion of working time spent on the Services (or the relevant part of the Services) by any of the Supplier Personnel save for fulfilling assignments and projects previously scheduled and agreed;</w:t>
      </w:r>
    </w:p>
    <w:p w14:paraId="4219AAA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not introduce any new contractual or customary practice concerning the making of any lump sum payment on the termination of employment of any employees listed on the Supplier's Provisional Supplier Personnel List;</w:t>
      </w:r>
    </w:p>
    <w:p w14:paraId="6DB4EBC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not increase or reduce the total number of employees so engaged, or deploy any other person to perform the Services (or the relevant part of the Services);</w:t>
      </w:r>
    </w:p>
    <w:p w14:paraId="50C6686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not terminate or give notice to terminate the employment or contracts of any persons on the Supplier's Provisional Supplier Personnel List save by due disciplinary process;</w:t>
      </w:r>
    </w:p>
    <w:p w14:paraId="66A0A80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not dissuade or discourage any employees engaged in the provision of the Services from transferring their employment to the Buyer and/or the Replacement Supplier and/or Replacement Sub-Contractor;</w:t>
      </w:r>
    </w:p>
    <w:p w14:paraId="3C5A5E7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71E60FB5"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21F579D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61509E0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6CCA3ED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not to adversely affect pension rights accrued by all and any Fair Deal Employees in the period ending on the Service Transfer Date; </w:t>
      </w:r>
    </w:p>
    <w:p w14:paraId="25DA8E7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fully fund any Broadly Comparable pension schemes set up by the Supplier;</w:t>
      </w:r>
    </w:p>
    <w:p w14:paraId="4C98072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rPr>
          <w:bCs/>
        </w:rPr>
      </w:pPr>
      <w:r>
        <w:rPr>
          <w:bCs/>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7F58400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rPr>
          <w:bCs/>
        </w:rPr>
        <w:t>promptly provide to the Buyer such documents and information mentioned in Paragraph </w:t>
      </w:r>
      <w:r w:rsidR="00711C07">
        <w:fldChar w:fldCharType="begin"/>
      </w:r>
      <w:r w:rsidR="00711C07">
        <w:instrText xml:space="preserve"> REF _Ref492896157 </w:instrText>
      </w:r>
      <w:r w:rsidR="00711C07">
        <w:fldChar w:fldCharType="separate"/>
      </w:r>
      <w:r>
        <w:t>to provide all information which the Buyer may reasonably request concerning matters referred to in this Part D as expeditiously as possible; and</w:t>
      </w:r>
      <w:r w:rsidR="00711C07">
        <w:fldChar w:fldCharType="end"/>
      </w:r>
      <w:r>
        <w:rPr>
          <w:bCs/>
        </w:rPr>
        <w:t xml:space="preserve"> of Part D: Pensions which the Buyer may reasonably request in advance of the expiry or termination of this Contract; and</w:t>
      </w:r>
    </w:p>
    <w:p w14:paraId="779D685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rPr>
          <w:bCs/>
        </w:rPr>
      </w:pPr>
      <w:r>
        <w:rPr>
          <w:bCs/>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6CB7DD8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On or around each anniversary of the Commencement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64BAE98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numbers of employees engaged in providing the Services;</w:t>
      </w:r>
    </w:p>
    <w:p w14:paraId="719E87C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percentage of time spent by each employee engaged in providing the Services;</w:t>
      </w:r>
    </w:p>
    <w:p w14:paraId="69CC016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extent to which each employee qualifies for membership of any of the Fair Deal Schemes (as defined in Part D: Pensions); and</w:t>
      </w:r>
    </w:p>
    <w:p w14:paraId="525E050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 description of the nature of the work undertaken by each employee by location.</w:t>
      </w:r>
    </w:p>
    <w:p w14:paraId="7BF319F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3837ABF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most recent month's copy pay slip data;</w:t>
      </w:r>
    </w:p>
    <w:p w14:paraId="4ACDD69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details of cumulative pay for tax and pension purposes;</w:t>
      </w:r>
    </w:p>
    <w:p w14:paraId="55AF065F"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details of cumulative tax paid;</w:t>
      </w:r>
    </w:p>
    <w:p w14:paraId="3694535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tax code;</w:t>
      </w:r>
    </w:p>
    <w:p w14:paraId="734DE88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details of any voluntary deductions from pay; and</w:t>
      </w:r>
    </w:p>
    <w:p w14:paraId="0EDD63A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bank/building society account details for payroll purposes.</w:t>
      </w:r>
    </w:p>
    <w:p w14:paraId="5E4589FC"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STAFF TRANSFER WHEN THE CONTRACT ENDS</w:t>
      </w:r>
    </w:p>
    <w:p w14:paraId="2CCB73D8"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14280382"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5E1B442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53" w:name="_Ref492896697"/>
      <w:r>
        <w:t>Subject to Paragraph </w:t>
      </w:r>
      <w:r>
        <w:fldChar w:fldCharType="begin"/>
      </w:r>
      <w:r>
        <w:instrText xml:space="preserve"> REF _Ref492896694 </w:instrText>
      </w:r>
      <w:r>
        <w:fldChar w:fldCharType="separate"/>
      </w:r>
      <w:r>
        <w:t>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w:t>
      </w:r>
      <w:r>
        <w:fldChar w:fldCharType="end"/>
      </w:r>
      <w:r>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653"/>
    </w:p>
    <w:p w14:paraId="57117EC7" w14:textId="3E7828E4"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54" w:name="_Ref492896694"/>
      <w:r>
        <w:t>The indemnity in Paragraph </w:t>
      </w:r>
      <w:r>
        <w:fldChar w:fldCharType="begin"/>
      </w:r>
      <w:r>
        <w:instrText xml:space="preserve"> REF _Ref492896697 </w:instrText>
      </w:r>
      <w:r>
        <w:fldChar w:fldCharType="separate"/>
      </w:r>
      <w:r>
        <w:t>Subject to Paragraph 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r>
        <w:fldChar w:fldCharType="end"/>
      </w:r>
      <w: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654"/>
      <w:r>
        <w:t xml:space="preserve"> </w:t>
      </w:r>
    </w:p>
    <w:p w14:paraId="55397B7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55" w:name="_Ref492896737"/>
      <w:r>
        <w:t>Subject to Paragraphs </w:t>
      </w:r>
      <w:r>
        <w:fldChar w:fldCharType="begin"/>
      </w:r>
      <w:r>
        <w:instrText xml:space="preserve"> REF _Ref492896705 </w:instrText>
      </w:r>
      <w:r>
        <w:fldChar w:fldCharType="separate"/>
      </w:r>
      <w:r>
        <w:t>The indemnity in Paragraph 2.5 shall not apply to:</w:t>
      </w:r>
      <w:r>
        <w:fldChar w:fldCharType="end"/>
      </w:r>
      <w:r>
        <w:t xml:space="preserve"> and </w:t>
      </w:r>
      <w:r>
        <w:fldChar w:fldCharType="begin"/>
      </w:r>
      <w:r>
        <w:instrText xml:space="preserve"> REF _Ref492896709 </w:instrText>
      </w:r>
      <w:r>
        <w:fldChar w:fldCharType="separate"/>
      </w:r>
      <w:r>
        <w:t>The indemnity in Paragraph 2.5 shall not apply to any termination of employment occurring later than 3 Months from the Service Transfer Date.</w:t>
      </w:r>
      <w:r>
        <w:fldChar w:fldCharType="end"/>
      </w:r>
      <w:r>
        <w:t xml:space="preserv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655"/>
      <w:r>
        <w:t>then.</w:t>
      </w:r>
    </w:p>
    <w:p w14:paraId="1943A3D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56" w:name="_Ref492896726"/>
      <w:r>
        <w:t>the Replacement Supplier and/or Replacement Sub-Contractor will, within 5 Working Days of becoming aware of that fact, notify the Buyer and the Supplier in writing;</w:t>
      </w:r>
      <w:bookmarkEnd w:id="656"/>
    </w:p>
    <w:p w14:paraId="52F1F7E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57" w:name="_Ref492896721"/>
      <w:r>
        <w:t>the Supplier may offer employment to such person, or take such other steps as it considered appropriate to resolve the matter, within 10 Working Days of receipt of notice from the Replacement Supplier and/or Replacement Sub-Contractor;</w:t>
      </w:r>
      <w:bookmarkEnd w:id="657"/>
    </w:p>
    <w:p w14:paraId="27C02F9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if such offer of employment is accepted, the Replacement Supplier and/or Replacement Sub-Contractor shall immediately release the person from its employment;</w:t>
      </w:r>
    </w:p>
    <w:p w14:paraId="12EF5395"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58" w:name="_Ref492896730"/>
      <w:r>
        <w:t>if after the period referred to in Paragraph </w:t>
      </w:r>
      <w:r w:rsidR="00711C07">
        <w:fldChar w:fldCharType="begin"/>
      </w:r>
      <w:r w:rsidR="00711C07">
        <w:instrText xml:space="preserve"> REF _Ref492896721 </w:instrText>
      </w:r>
      <w:r w:rsidR="00711C07">
        <w:fldChar w:fldCharType="separate"/>
      </w:r>
      <w:r>
        <w:t>the Supplier may offer employment to such person, or take such other steps as it considered appropriate to resolve the matter, within 10 Working Days of receipt of notice from the Replacement Supplier and/or Replacement Sub-Contractor;</w:t>
      </w:r>
      <w:r w:rsidR="00711C07">
        <w:fldChar w:fldCharType="end"/>
      </w:r>
      <w:r>
        <w:t xml:space="preserve"> no such offer has been made, or such offer has been made but not accepted, the Replacement Supplier and/or Replacement Sub-Contractor may within 5 Working Days give notice to terminate the employment of such person;</w:t>
      </w:r>
      <w:bookmarkEnd w:id="658"/>
    </w:p>
    <w:p w14:paraId="026641CA" w14:textId="77777777" w:rsidR="004541E6" w:rsidRDefault="004541E6" w:rsidP="004541E6">
      <w:pPr>
        <w:pStyle w:val="Heading3"/>
        <w:shd w:val="clear" w:color="auto" w:fill="FFFFFF"/>
        <w:tabs>
          <w:tab w:val="left" w:pos="1418"/>
        </w:tabs>
        <w:ind w:left="1418"/>
      </w:pPr>
      <w:r>
        <w:rPr>
          <w:rFonts w:cs="Calibri"/>
        </w:rPr>
        <w:t>and subject to the Replacement Supplier's and/or Replacement Sub-Contractor's compliance with Paragraphs </w:t>
      </w:r>
      <w:r w:rsidR="00711C07">
        <w:fldChar w:fldCharType="begin"/>
      </w:r>
      <w:r w:rsidR="00711C07">
        <w:instrText xml:space="preserve"> REF _Ref492896726 </w:instrText>
      </w:r>
      <w:r w:rsidR="00711C07">
        <w:fldChar w:fldCharType="separate"/>
      </w:r>
      <w:r>
        <w:t>the Replacement Supplier and/or Replacement Sub-Contractor will, within 5 Working Days of becoming aware of that fact, notify the Buyer and the Supplier in writing;</w:t>
      </w:r>
      <w:r w:rsidR="00711C07">
        <w:fldChar w:fldCharType="end"/>
      </w:r>
      <w:r>
        <w:rPr>
          <w:rFonts w:cs="Calibri"/>
        </w:rPr>
        <w:t xml:space="preserve"> to </w:t>
      </w:r>
      <w:r w:rsidR="00711C07">
        <w:fldChar w:fldCharType="begin"/>
      </w:r>
      <w:r w:rsidR="00711C07">
        <w:instrText xml:space="preserve"> REF _Ref492896730 </w:instrText>
      </w:r>
      <w:r w:rsidR="00711C07">
        <w:fldChar w:fldCharType="separate"/>
      </w:r>
      <w:r>
        <w:t>if after the period referred to in Paragraph the Supplier may offer employment to such person, or take such other steps as it considered appropriate to resolve the matter, within 10 Working Days of receipt of notice from the Replacement Supplier and/or Replacement Sub-Contractor; no such offer has been made, or such offer has been made but not accepted, the Replacement Supplier and/or Replacement Sub-Contractor may within 5 Working Days give notice to terminate the employment of such person;</w:t>
      </w:r>
      <w:r w:rsidR="00711C07">
        <w:fldChar w:fldCharType="end"/>
      </w:r>
      <w:r>
        <w:rPr>
          <w:rFonts w:cs="Calibri"/>
        </w:rPr>
        <w:t xml:space="preserve"> the Supplier will indemnify the Replacement Supplier and/or Replacement Sub-Contractor against all Employee Liabilities arising out of the termination of the employment of any of the Supplier's  employees referred to in Paragraph </w:t>
      </w:r>
      <w:r w:rsidR="00711C07">
        <w:fldChar w:fldCharType="begin"/>
      </w:r>
      <w:r w:rsidR="00711C07">
        <w:instrText xml:space="preserve"> REF _Ref492896737 </w:instrText>
      </w:r>
      <w:r w:rsidR="00711C07">
        <w:fldChar w:fldCharType="separate"/>
      </w:r>
      <w:r>
        <w:t xml:space="preserve">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r w:rsidR="00711C07">
        <w:fldChar w:fldCharType="end"/>
      </w:r>
      <w:r>
        <w:rPr>
          <w:rFonts w:cs="Calibri"/>
        </w:rPr>
        <w:t xml:space="preserve">. </w:t>
      </w:r>
    </w:p>
    <w:p w14:paraId="27F6A0E0"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59" w:name="_Ref492896705"/>
      <w:r>
        <w:t>The indemnity in Paragraph </w:t>
      </w:r>
      <w:r>
        <w:fldChar w:fldCharType="begin"/>
      </w:r>
      <w:r>
        <w:instrText xml:space="preserve"> REF _Ref492896737 </w:instrText>
      </w:r>
      <w:r>
        <w:fldChar w:fldCharType="separate"/>
      </w:r>
      <w:r>
        <w:t xml:space="preserve">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r>
        <w:fldChar w:fldCharType="end"/>
      </w:r>
      <w:r>
        <w:t xml:space="preserve"> shall not apply to:</w:t>
      </w:r>
      <w:bookmarkEnd w:id="659"/>
    </w:p>
    <w:p w14:paraId="3B86779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30A6878A"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any claim that the termination of employment was unfair because the Replacement Supplier and/or Replacement Sub-Contractor neglected to follow a fair dismissal procedure.</w:t>
      </w:r>
    </w:p>
    <w:p w14:paraId="7FAA8EFF" w14:textId="38EB2183"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60" w:name="_Ref492896709"/>
      <w:r>
        <w:t>The indemnity in Paragraph </w:t>
      </w:r>
      <w:r>
        <w:fldChar w:fldCharType="begin"/>
      </w:r>
      <w:r>
        <w:instrText xml:space="preserve"> REF _Ref492896737 </w:instrText>
      </w:r>
      <w:r>
        <w:fldChar w:fldCharType="separate"/>
      </w:r>
      <w:r>
        <w:t xml:space="preserve">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r>
        <w:fldChar w:fldCharType="end"/>
      </w:r>
      <w:r>
        <w:t xml:space="preserve"> shall not apply to any termination of employment occurring later than 3 Months from the Service Transfer Date.</w:t>
      </w:r>
      <w:bookmarkEnd w:id="660"/>
    </w:p>
    <w:p w14:paraId="4D3CD2F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If at any point the Replacement Supplier and/or Replacement Sub-Contract accepts the employment of any such person as is described in Paragraph </w:t>
      </w:r>
      <w:r>
        <w:fldChar w:fldCharType="begin"/>
      </w:r>
      <w:r>
        <w:instrText xml:space="preserve"> REF _Ref492896737 </w:instrText>
      </w:r>
      <w:r>
        <w:fldChar w:fldCharType="separate"/>
      </w:r>
      <w:r>
        <w:t xml:space="preserve">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r>
        <w:fldChar w:fldCharType="end"/>
      </w:r>
      <w:r>
        <w:t>, such person shall be treated as a Transferring Supplier Employee and Paragraph </w:t>
      </w:r>
      <w:r>
        <w:fldChar w:fldCharType="begin"/>
      </w:r>
      <w:r>
        <w:instrText xml:space="preserve"> REF _Ref492896737 </w:instrText>
      </w:r>
      <w:r>
        <w:fldChar w:fldCharType="separate"/>
      </w:r>
      <w:r>
        <w:t xml:space="preserve">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r>
        <w:fldChar w:fldCharType="end"/>
      </w:r>
      <w:r>
        <w:t xml:space="preserve"> shall cease to apply to such person.</w:t>
      </w:r>
    </w:p>
    <w:p w14:paraId="3176DB40"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61" w:name="_Ref492896770"/>
      <w: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661"/>
    </w:p>
    <w:p w14:paraId="37C5E797" w14:textId="705EA4AC"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662" w:name="_Ref492896779"/>
      <w:r>
        <w:t>Subject to Paragraph </w:t>
      </w:r>
      <w:r>
        <w:fldChar w:fldCharType="begin"/>
      </w:r>
      <w:r>
        <w:instrText xml:space="preserve"> REF _Ref492896770 </w:instrText>
      </w:r>
      <w:r>
        <w:fldChar w:fldCharType="separate"/>
      </w:r>
      <w: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r>
        <w:fldChar w:fldCharType="end"/>
      </w:r>
      <w:r>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662"/>
    </w:p>
    <w:p w14:paraId="3E524E5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indemnity in Paragraph </w:t>
      </w:r>
      <w:r>
        <w:fldChar w:fldCharType="begin"/>
      </w:r>
      <w:r>
        <w:instrText xml:space="preserve"> REF _Ref492896779 </w:instrText>
      </w:r>
      <w:r>
        <w:fldChar w:fldCharType="separate"/>
      </w:r>
      <w:r>
        <w:t>Subject to Paragraph 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r>
        <w:fldChar w:fldCharType="end"/>
      </w:r>
      <w: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fldChar w:fldCharType="begin"/>
      </w:r>
      <w:r>
        <w:instrText xml:space="preserve"> REF _Ref492896737 </w:instrText>
      </w:r>
      <w:r>
        <w:fldChar w:fldCharType="separate"/>
      </w:r>
      <w:r>
        <w:t xml:space="preserve">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w:t>
      </w:r>
      <w:r>
        <w:fldChar w:fldCharType="end"/>
      </w:r>
      <w:r>
        <w:t xml:space="preserve"> (and subject to the limitations set out in Paragraphs </w:t>
      </w:r>
      <w:r>
        <w:fldChar w:fldCharType="begin"/>
      </w:r>
      <w:r>
        <w:instrText xml:space="preserve"> REF _Ref492896705 </w:instrText>
      </w:r>
      <w:r>
        <w:fldChar w:fldCharType="separate"/>
      </w:r>
      <w:r>
        <w:t>The indemnity in Paragraph 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shall not apply to:</w:t>
      </w:r>
      <w:r>
        <w:fldChar w:fldCharType="end"/>
      </w:r>
      <w:r>
        <w:t xml:space="preserve"> and </w:t>
      </w:r>
      <w:r>
        <w:fldChar w:fldCharType="begin"/>
      </w:r>
      <w:r>
        <w:instrText xml:space="preserve"> REF _Ref492896709 </w:instrText>
      </w:r>
      <w:r>
        <w:fldChar w:fldCharType="separate"/>
      </w:r>
      <w:r>
        <w:t>The indemnity in Paragraph Subject to Paragraphs The indemnity in Paragraph 2.5 shall not apply to: and The indemnity in Paragraph 2.5 shall not apply to any termination of employment occurring later than 3 Months from the Service Transfer Date.,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shall not apply to any termination of employment occurring later than 3 Months from the Service Transfer Date.</w:t>
      </w:r>
      <w:r>
        <w:fldChar w:fldCharType="end"/>
      </w:r>
      <w:r>
        <w:t xml:space="preserve"> above).</w:t>
      </w:r>
    </w:p>
    <w:p w14:paraId="769357AF" w14:textId="77777777" w:rsidR="004541E6" w:rsidRDefault="004541E6" w:rsidP="004541E6">
      <w:pPr>
        <w:pStyle w:val="ScheduleL1"/>
        <w:shd w:val="clear" w:color="auto" w:fill="FFFFFF"/>
        <w:jc w:val="center"/>
      </w:pPr>
    </w:p>
    <w:p w14:paraId="0D97C1C0" w14:textId="77777777" w:rsidR="004541E6" w:rsidRDefault="004541E6" w:rsidP="004541E6">
      <w:pPr>
        <w:pStyle w:val="Body2"/>
        <w:shd w:val="clear" w:color="auto" w:fill="FFFFFF"/>
        <w:ind w:left="0"/>
        <w:jc w:val="both"/>
      </w:pPr>
    </w:p>
    <w:p w14:paraId="11F088E4" w14:textId="77777777" w:rsidR="004541E6" w:rsidRDefault="004541E6" w:rsidP="004541E6">
      <w:pPr>
        <w:pStyle w:val="Body3"/>
        <w:shd w:val="clear" w:color="auto" w:fill="FFFFFF"/>
      </w:pPr>
    </w:p>
    <w:p w14:paraId="53C057C3" w14:textId="77777777" w:rsidR="004541E6" w:rsidRDefault="004541E6" w:rsidP="004541E6">
      <w:pPr>
        <w:pStyle w:val="Body2"/>
        <w:shd w:val="clear" w:color="auto" w:fill="FFFFFF"/>
        <w:jc w:val="both"/>
      </w:pPr>
    </w:p>
    <w:p w14:paraId="14F3B1E1" w14:textId="77777777" w:rsidR="004541E6" w:rsidRDefault="004541E6" w:rsidP="004541E6">
      <w:pPr>
        <w:pageBreakBefore/>
        <w:shd w:val="clear" w:color="auto" w:fill="FFFFFF"/>
        <w:rPr>
          <w:b/>
        </w:rPr>
      </w:pPr>
    </w:p>
    <w:p w14:paraId="63FBB6A3" w14:textId="77777777" w:rsidR="004541E6" w:rsidRDefault="004541E6" w:rsidP="004541E6">
      <w:pPr>
        <w:shd w:val="clear" w:color="auto" w:fill="FFFFFF"/>
        <w:jc w:val="both"/>
        <w:rPr>
          <w:rFonts w:eastAsia="Times New Roman"/>
          <w:b/>
          <w:color w:val="000000"/>
          <w:lang w:eastAsia="en-GB"/>
        </w:rPr>
      </w:pPr>
      <w:r>
        <w:rPr>
          <w:rFonts w:eastAsia="Times New Roman"/>
          <w:b/>
          <w:color w:val="000000"/>
          <w:lang w:eastAsia="en-GB"/>
        </w:rPr>
        <w:t>S5          BENCHMARKING</w:t>
      </w:r>
    </w:p>
    <w:p w14:paraId="4A9A8A5E" w14:textId="77777777" w:rsidR="004541E6" w:rsidRDefault="004541E6" w:rsidP="00FF05BE">
      <w:pPr>
        <w:pStyle w:val="ScheduleL1"/>
        <w:numPr>
          <w:ilvl w:val="0"/>
          <w:numId w:val="125"/>
        </w:numPr>
        <w:shd w:val="clear" w:color="auto" w:fill="FFFFFF"/>
        <w:suppressAutoHyphens/>
        <w:autoSpaceDN w:val="0"/>
        <w:adjustRightInd/>
        <w:textAlignment w:val="baseline"/>
        <w:outlineLvl w:val="9"/>
      </w:pPr>
      <w:r>
        <w:t>INTRODUCTION</w:t>
      </w:r>
    </w:p>
    <w:p w14:paraId="25BB1B5B"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In this Schedule, the following definitions shall apply:</w:t>
      </w:r>
    </w:p>
    <w:tbl>
      <w:tblPr>
        <w:tblW w:w="4229" w:type="pct"/>
        <w:tblInd w:w="1418" w:type="dxa"/>
        <w:tblLayout w:type="fixed"/>
        <w:tblCellMar>
          <w:left w:w="10" w:type="dxa"/>
          <w:right w:w="10" w:type="dxa"/>
        </w:tblCellMar>
        <w:tblLook w:val="04A0" w:firstRow="1" w:lastRow="0" w:firstColumn="1" w:lastColumn="0" w:noHBand="0" w:noVBand="1"/>
      </w:tblPr>
      <w:tblGrid>
        <w:gridCol w:w="2657"/>
        <w:gridCol w:w="5490"/>
      </w:tblGrid>
      <w:tr w:rsidR="004541E6" w14:paraId="04AC66E4" w14:textId="77777777" w:rsidTr="00B7015C">
        <w:tc>
          <w:tcPr>
            <w:tcW w:w="2502" w:type="dxa"/>
            <w:shd w:val="clear" w:color="auto" w:fill="auto"/>
            <w:tcMar>
              <w:top w:w="0" w:type="dxa"/>
              <w:left w:w="108" w:type="dxa"/>
              <w:bottom w:w="0" w:type="dxa"/>
              <w:right w:w="108" w:type="dxa"/>
            </w:tcMar>
          </w:tcPr>
          <w:p w14:paraId="1615386B" w14:textId="77777777" w:rsidR="004541E6" w:rsidRDefault="004541E6" w:rsidP="00B7015C">
            <w:pPr>
              <w:pStyle w:val="GPSDefinitionTerm"/>
              <w:shd w:val="clear" w:color="auto" w:fill="FFFFFF"/>
              <w:jc w:val="both"/>
            </w:pPr>
            <w:r>
              <w:t>"Benchmark Review"</w:t>
            </w:r>
          </w:p>
        </w:tc>
        <w:tc>
          <w:tcPr>
            <w:tcW w:w="5169" w:type="dxa"/>
            <w:shd w:val="clear" w:color="auto" w:fill="auto"/>
            <w:tcMar>
              <w:top w:w="0" w:type="dxa"/>
              <w:left w:w="108" w:type="dxa"/>
              <w:bottom w:w="0" w:type="dxa"/>
              <w:right w:w="108" w:type="dxa"/>
            </w:tcMar>
          </w:tcPr>
          <w:p w14:paraId="472229DA"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a review of the Services carried out in accordance with this Schedule to determine whether those Services represent Good Value;</w:t>
            </w:r>
          </w:p>
        </w:tc>
      </w:tr>
      <w:tr w:rsidR="004541E6" w14:paraId="67482D42" w14:textId="77777777" w:rsidTr="00B7015C">
        <w:tc>
          <w:tcPr>
            <w:tcW w:w="2502" w:type="dxa"/>
            <w:shd w:val="clear" w:color="auto" w:fill="auto"/>
            <w:tcMar>
              <w:top w:w="0" w:type="dxa"/>
              <w:left w:w="108" w:type="dxa"/>
              <w:bottom w:w="0" w:type="dxa"/>
              <w:right w:w="108" w:type="dxa"/>
            </w:tcMar>
          </w:tcPr>
          <w:p w14:paraId="64F3F25F" w14:textId="77777777" w:rsidR="004541E6" w:rsidRDefault="004541E6" w:rsidP="00B7015C">
            <w:pPr>
              <w:pStyle w:val="GPSDefinitionTerm"/>
              <w:shd w:val="clear" w:color="auto" w:fill="FFFFFF"/>
              <w:jc w:val="both"/>
            </w:pPr>
            <w:r>
              <w:t>"Benchmarked Services"</w:t>
            </w:r>
          </w:p>
        </w:tc>
        <w:tc>
          <w:tcPr>
            <w:tcW w:w="5169" w:type="dxa"/>
            <w:shd w:val="clear" w:color="auto" w:fill="auto"/>
            <w:tcMar>
              <w:top w:w="0" w:type="dxa"/>
              <w:left w:w="108" w:type="dxa"/>
              <w:bottom w:w="0" w:type="dxa"/>
              <w:right w:w="108" w:type="dxa"/>
            </w:tcMar>
          </w:tcPr>
          <w:p w14:paraId="7DA61387"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any Services included within the scope of a Benchmark Review pursuant to this Schedule;</w:t>
            </w:r>
          </w:p>
        </w:tc>
      </w:tr>
      <w:tr w:rsidR="004541E6" w14:paraId="24A3006C" w14:textId="77777777" w:rsidTr="00B7015C">
        <w:tc>
          <w:tcPr>
            <w:tcW w:w="2502" w:type="dxa"/>
            <w:shd w:val="clear" w:color="auto" w:fill="auto"/>
            <w:tcMar>
              <w:top w:w="0" w:type="dxa"/>
              <w:left w:w="108" w:type="dxa"/>
              <w:bottom w:w="0" w:type="dxa"/>
              <w:right w:w="108" w:type="dxa"/>
            </w:tcMar>
          </w:tcPr>
          <w:p w14:paraId="56FD29B2" w14:textId="77777777" w:rsidR="004541E6" w:rsidRDefault="004541E6" w:rsidP="00B7015C">
            <w:pPr>
              <w:pStyle w:val="GPSDefinitionTerm"/>
              <w:shd w:val="clear" w:color="auto" w:fill="FFFFFF"/>
              <w:jc w:val="both"/>
            </w:pPr>
            <w:r>
              <w:t>"Comparable Rates"</w:t>
            </w:r>
          </w:p>
        </w:tc>
        <w:tc>
          <w:tcPr>
            <w:tcW w:w="5169" w:type="dxa"/>
            <w:shd w:val="clear" w:color="auto" w:fill="auto"/>
            <w:tcMar>
              <w:top w:w="0" w:type="dxa"/>
              <w:left w:w="108" w:type="dxa"/>
              <w:bottom w:w="0" w:type="dxa"/>
              <w:right w:w="108" w:type="dxa"/>
            </w:tcMar>
          </w:tcPr>
          <w:p w14:paraId="49358102"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the Charges for Comparable Services;</w:t>
            </w:r>
          </w:p>
        </w:tc>
      </w:tr>
      <w:tr w:rsidR="004541E6" w14:paraId="1A236CEB" w14:textId="77777777" w:rsidTr="00B7015C">
        <w:tc>
          <w:tcPr>
            <w:tcW w:w="2502" w:type="dxa"/>
            <w:shd w:val="clear" w:color="auto" w:fill="auto"/>
            <w:tcMar>
              <w:top w:w="0" w:type="dxa"/>
              <w:left w:w="108" w:type="dxa"/>
              <w:bottom w:w="0" w:type="dxa"/>
              <w:right w:w="108" w:type="dxa"/>
            </w:tcMar>
          </w:tcPr>
          <w:p w14:paraId="1C53E8C8" w14:textId="77777777" w:rsidR="004541E6" w:rsidRDefault="004541E6" w:rsidP="00B7015C">
            <w:pPr>
              <w:pStyle w:val="GPSDefinitionTerm"/>
              <w:shd w:val="clear" w:color="auto" w:fill="FFFFFF"/>
              <w:jc w:val="both"/>
            </w:pPr>
            <w:r>
              <w:t>"Comparable Services"</w:t>
            </w:r>
          </w:p>
        </w:tc>
        <w:tc>
          <w:tcPr>
            <w:tcW w:w="5169" w:type="dxa"/>
            <w:shd w:val="clear" w:color="auto" w:fill="auto"/>
            <w:tcMar>
              <w:top w:w="0" w:type="dxa"/>
              <w:left w:w="108" w:type="dxa"/>
              <w:bottom w:w="0" w:type="dxa"/>
              <w:right w:w="108" w:type="dxa"/>
            </w:tcMar>
          </w:tcPr>
          <w:p w14:paraId="5A160750"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4541E6" w14:paraId="6791AAEB" w14:textId="77777777" w:rsidTr="00B7015C">
        <w:tc>
          <w:tcPr>
            <w:tcW w:w="2502" w:type="dxa"/>
            <w:shd w:val="clear" w:color="auto" w:fill="auto"/>
            <w:tcMar>
              <w:top w:w="0" w:type="dxa"/>
              <w:left w:w="108" w:type="dxa"/>
              <w:bottom w:w="0" w:type="dxa"/>
              <w:right w:w="108" w:type="dxa"/>
            </w:tcMar>
          </w:tcPr>
          <w:p w14:paraId="5C163994" w14:textId="77777777" w:rsidR="004541E6" w:rsidRDefault="004541E6" w:rsidP="00B7015C">
            <w:pPr>
              <w:pStyle w:val="GPSDefinitionTerm"/>
              <w:shd w:val="clear" w:color="auto" w:fill="FFFFFF"/>
              <w:jc w:val="both"/>
            </w:pPr>
            <w:r>
              <w:t>"Comparison Group"</w:t>
            </w:r>
          </w:p>
        </w:tc>
        <w:tc>
          <w:tcPr>
            <w:tcW w:w="5169" w:type="dxa"/>
            <w:shd w:val="clear" w:color="auto" w:fill="auto"/>
            <w:tcMar>
              <w:top w:w="0" w:type="dxa"/>
              <w:left w:w="108" w:type="dxa"/>
              <w:bottom w:w="0" w:type="dxa"/>
              <w:right w:w="108" w:type="dxa"/>
            </w:tcMar>
          </w:tcPr>
          <w:p w14:paraId="5BABC42C"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a sample group of organisations providing Comparable Services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4541E6" w14:paraId="16C09E83" w14:textId="77777777" w:rsidTr="00B7015C">
        <w:tc>
          <w:tcPr>
            <w:tcW w:w="2502" w:type="dxa"/>
            <w:shd w:val="clear" w:color="auto" w:fill="auto"/>
            <w:tcMar>
              <w:top w:w="0" w:type="dxa"/>
              <w:left w:w="108" w:type="dxa"/>
              <w:bottom w:w="0" w:type="dxa"/>
              <w:right w:w="108" w:type="dxa"/>
            </w:tcMar>
          </w:tcPr>
          <w:p w14:paraId="5A56D887" w14:textId="77777777" w:rsidR="004541E6" w:rsidRDefault="004541E6" w:rsidP="00B7015C">
            <w:pPr>
              <w:pStyle w:val="GPSDefinitionTerm"/>
              <w:shd w:val="clear" w:color="auto" w:fill="FFFFFF"/>
              <w:jc w:val="both"/>
            </w:pPr>
            <w:r>
              <w:t>"Equivalent Data"</w:t>
            </w:r>
          </w:p>
        </w:tc>
        <w:tc>
          <w:tcPr>
            <w:tcW w:w="5169" w:type="dxa"/>
            <w:shd w:val="clear" w:color="auto" w:fill="auto"/>
            <w:tcMar>
              <w:top w:w="0" w:type="dxa"/>
              <w:left w:w="108" w:type="dxa"/>
              <w:bottom w:w="0" w:type="dxa"/>
              <w:right w:w="108" w:type="dxa"/>
            </w:tcMar>
          </w:tcPr>
          <w:p w14:paraId="50BDA71B"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data derived from an analysis of the Comparable Rates and/or the Comparable Services (as applicable) provided by the Comparison Group;</w:t>
            </w:r>
          </w:p>
        </w:tc>
      </w:tr>
      <w:tr w:rsidR="004541E6" w14:paraId="1BE9B482" w14:textId="77777777" w:rsidTr="00B7015C">
        <w:tc>
          <w:tcPr>
            <w:tcW w:w="2502" w:type="dxa"/>
            <w:shd w:val="clear" w:color="auto" w:fill="auto"/>
            <w:tcMar>
              <w:top w:w="0" w:type="dxa"/>
              <w:left w:w="108" w:type="dxa"/>
              <w:bottom w:w="0" w:type="dxa"/>
              <w:right w:w="108" w:type="dxa"/>
            </w:tcMar>
          </w:tcPr>
          <w:p w14:paraId="768DCA0C" w14:textId="77777777" w:rsidR="004541E6" w:rsidRDefault="004541E6" w:rsidP="00B7015C">
            <w:pPr>
              <w:pStyle w:val="GPSDefinitionTerm"/>
              <w:shd w:val="clear" w:color="auto" w:fill="FFFFFF"/>
              <w:jc w:val="both"/>
            </w:pPr>
            <w:r>
              <w:t>"Good Value"</w:t>
            </w:r>
          </w:p>
        </w:tc>
        <w:tc>
          <w:tcPr>
            <w:tcW w:w="5169" w:type="dxa"/>
            <w:shd w:val="clear" w:color="auto" w:fill="auto"/>
            <w:tcMar>
              <w:top w:w="0" w:type="dxa"/>
              <w:left w:w="108" w:type="dxa"/>
              <w:bottom w:w="0" w:type="dxa"/>
              <w:right w:w="108" w:type="dxa"/>
            </w:tcMar>
          </w:tcPr>
          <w:p w14:paraId="388D32FC"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that the Benchmarked Rates are within the Upper Quartile; and</w:t>
            </w:r>
          </w:p>
        </w:tc>
      </w:tr>
      <w:tr w:rsidR="004541E6" w14:paraId="40FD8583" w14:textId="77777777" w:rsidTr="00B7015C">
        <w:tc>
          <w:tcPr>
            <w:tcW w:w="2502" w:type="dxa"/>
            <w:shd w:val="clear" w:color="auto" w:fill="auto"/>
            <w:tcMar>
              <w:top w:w="0" w:type="dxa"/>
              <w:left w:w="108" w:type="dxa"/>
              <w:bottom w:w="0" w:type="dxa"/>
              <w:right w:w="108" w:type="dxa"/>
            </w:tcMar>
          </w:tcPr>
          <w:p w14:paraId="6FBE9339" w14:textId="77777777" w:rsidR="004541E6" w:rsidRDefault="004541E6" w:rsidP="00B7015C">
            <w:pPr>
              <w:pStyle w:val="GPSDefinitionTerm"/>
              <w:shd w:val="clear" w:color="auto" w:fill="FFFFFF"/>
              <w:jc w:val="both"/>
            </w:pPr>
            <w:r>
              <w:t>"Upper Quartile"</w:t>
            </w:r>
          </w:p>
        </w:tc>
        <w:tc>
          <w:tcPr>
            <w:tcW w:w="5169" w:type="dxa"/>
            <w:shd w:val="clear" w:color="auto" w:fill="auto"/>
            <w:tcMar>
              <w:top w:w="0" w:type="dxa"/>
              <w:left w:w="108" w:type="dxa"/>
              <w:bottom w:w="0" w:type="dxa"/>
              <w:right w:w="108" w:type="dxa"/>
            </w:tcMar>
          </w:tcPr>
          <w:p w14:paraId="7D22F427"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in respect of Benchmarked Rates, that based on an analysis of Equivalent Data, the Benchmarked Rates, as compared to the range of prices for Comparable Services, are within the top 25% in terms of best value for money for the recipients of Comparable Services.</w:t>
            </w:r>
          </w:p>
        </w:tc>
      </w:tr>
    </w:tbl>
    <w:p w14:paraId="58F7CA7B"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WHEN YOU SHOULD USE THIS SCHEDULE</w:t>
      </w:r>
    </w:p>
    <w:p w14:paraId="351FACF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The Supplier acknowledges that the Buyer wishes to ensure that the Services, represent value for money to the taxpayer throughout the Contract Period.  </w:t>
      </w:r>
    </w:p>
    <w:p w14:paraId="1B3C8416"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This Schedule sets to ensure this Contract represent value for money throughout and that the Buyer may terminate this Contract by issuing a written notice to the Supplier if the Supplier refuses or fails to comply with its obligations as set out in Paragraphs 3 of this Schedule.</w:t>
      </w:r>
    </w:p>
    <w:p w14:paraId="7BA40479"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BENCHMARKING</w:t>
      </w:r>
    </w:p>
    <w:p w14:paraId="5E4C96E8"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rPr>
          <w:b/>
        </w:rPr>
      </w:pPr>
      <w:r>
        <w:rPr>
          <w:b/>
        </w:rPr>
        <w:t>How benchmarking works</w:t>
      </w:r>
    </w:p>
    <w:p w14:paraId="3B46335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Buyer may, by written notice to the Supplier, require a Benchmark Review of any or all of the Services.</w:t>
      </w:r>
    </w:p>
    <w:p w14:paraId="0F2CBAD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Buyer shall not be entitled to request a Benchmark Review during the first six (6) Month period from the Commencement Date or at intervals of less than twelve (12) Months after any previous Benchmark Review. </w:t>
      </w:r>
    </w:p>
    <w:p w14:paraId="4208BE5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purpose of a Benchmark Review will be to establish whether the Benchmarked Services are, individually and/or as a whole, Good Value.</w:t>
      </w:r>
    </w:p>
    <w:p w14:paraId="647A1F1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Services that are to be the Benchmarked Services will be identified by the Buyer in writing.</w:t>
      </w:r>
    </w:p>
    <w:p w14:paraId="3C068965"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14:paraId="61D1C6B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cost of a benchmarker shall be borne by the Buyer (provided that each Party shall bear its own internal costs of the Benchmark Review) except where the Benchmark Review demonstrates that the Benchmarked Service and/or the Benchmarked Services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47C0A728"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rPr>
          <w:b/>
        </w:rPr>
      </w:pPr>
      <w:r>
        <w:rPr>
          <w:b/>
        </w:rPr>
        <w:t>Benchmarking Process</w:t>
      </w:r>
    </w:p>
    <w:p w14:paraId="44D9731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benchmarker shall produce and send to the Buyer, for approval, a draft plan for the Benchmark Review </w:t>
      </w:r>
      <w:bookmarkStart w:id="663" w:name="_Ref365988031"/>
      <w:r>
        <w:t>which must include:</w:t>
      </w:r>
      <w:bookmarkEnd w:id="663"/>
    </w:p>
    <w:p w14:paraId="6521E13F" w14:textId="77777777" w:rsidR="004541E6" w:rsidRDefault="004541E6" w:rsidP="00FF05BE">
      <w:pPr>
        <w:pStyle w:val="AddSchL4"/>
        <w:numPr>
          <w:ilvl w:val="3"/>
          <w:numId w:val="126"/>
        </w:numPr>
        <w:shd w:val="clear" w:color="auto" w:fill="FFFFFF"/>
        <w:tabs>
          <w:tab w:val="left" w:pos="3119"/>
        </w:tabs>
        <w:suppressAutoHyphens/>
        <w:adjustRightInd/>
        <w:ind w:left="3119"/>
        <w:outlineLvl w:val="9"/>
      </w:pPr>
      <w:r>
        <w:t>a proposed cost and timetable for the Benchmark Review;</w:t>
      </w:r>
    </w:p>
    <w:p w14:paraId="5FCB1330" w14:textId="77777777" w:rsidR="004541E6" w:rsidRDefault="004541E6" w:rsidP="00BE2264">
      <w:pPr>
        <w:pStyle w:val="AddSchL4"/>
        <w:numPr>
          <w:ilvl w:val="3"/>
          <w:numId w:val="102"/>
        </w:numPr>
        <w:shd w:val="clear" w:color="auto" w:fill="FFFFFF"/>
        <w:suppressAutoHyphens/>
        <w:adjustRightInd/>
        <w:outlineLvl w:val="9"/>
      </w:pPr>
      <w:r>
        <w:t>a description of the benchmarking methodology to be used which must demonstrate that the methodology to be used is capable of fulfilling the benchmarking purpose; and</w:t>
      </w:r>
    </w:p>
    <w:p w14:paraId="0CAC0875" w14:textId="77777777" w:rsidR="004541E6" w:rsidRDefault="004541E6" w:rsidP="00BE2264">
      <w:pPr>
        <w:pStyle w:val="AddSchL4"/>
        <w:numPr>
          <w:ilvl w:val="3"/>
          <w:numId w:val="102"/>
        </w:numPr>
        <w:shd w:val="clear" w:color="auto" w:fill="FFFFFF"/>
        <w:suppressAutoHyphens/>
        <w:adjustRightInd/>
        <w:outlineLvl w:val="9"/>
      </w:pPr>
      <w:r>
        <w:t xml:space="preserve">a description of how the benchmarker will scope and identify the Comparison Group. </w:t>
      </w:r>
    </w:p>
    <w:p w14:paraId="3ECD392F"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64" w:name="_Ref365987948"/>
      <w:r>
        <w:t xml:space="preserve">The benchmarker, acting reasonably, shall be entitled to use any model to determine the achievement of value for money and to carry out the benchmarking. </w:t>
      </w:r>
    </w:p>
    <w:p w14:paraId="6217A14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65" w:name="_Ref492661344"/>
      <w: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w:t>
      </w:r>
      <w:bookmarkEnd w:id="664"/>
      <w:r>
        <w:t>If amendments are suggested then the benchmarker must produce an amended draft plan and this Paragraph 5.2.3 shall apply to any amended draft plan.</w:t>
      </w:r>
      <w:bookmarkEnd w:id="665"/>
    </w:p>
    <w:p w14:paraId="3F922B0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Once both Parties have approved the draft plan then they will notify the benchmarker.  No Party may unreasonably withhold or delay its approval of the draft plan.</w:t>
      </w:r>
    </w:p>
    <w:p w14:paraId="6588B0E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Once it has received the approval of the draft plan, the benchmarker shall:</w:t>
      </w:r>
    </w:p>
    <w:p w14:paraId="47F6C10B" w14:textId="77777777" w:rsidR="004541E6" w:rsidRDefault="004541E6" w:rsidP="00FF05BE">
      <w:pPr>
        <w:pStyle w:val="AddSchL4"/>
        <w:numPr>
          <w:ilvl w:val="3"/>
          <w:numId w:val="127"/>
        </w:numPr>
        <w:shd w:val="clear" w:color="auto" w:fill="FFFFFF"/>
        <w:tabs>
          <w:tab w:val="left" w:pos="3119"/>
        </w:tabs>
        <w:suppressAutoHyphens/>
        <w:adjustRightInd/>
        <w:ind w:left="3119"/>
        <w:outlineLvl w:val="9"/>
      </w:pPr>
      <w:r>
        <w:t>finalise the Comparison Group and collect data relating to Comparable Rates. The selection of the Comparable Rates (both in terms of number and identity) shall be a matter for the Supplier's professional judgment using:</w:t>
      </w:r>
    </w:p>
    <w:p w14:paraId="60588EE6" w14:textId="77777777" w:rsidR="004541E6" w:rsidRDefault="004541E6" w:rsidP="00BE2264">
      <w:pPr>
        <w:pStyle w:val="AddSchL5"/>
        <w:numPr>
          <w:ilvl w:val="4"/>
          <w:numId w:val="105"/>
        </w:numPr>
        <w:shd w:val="clear" w:color="auto" w:fill="FFFFFF"/>
      </w:pPr>
      <w:r>
        <w:t>market intelligence;</w:t>
      </w:r>
    </w:p>
    <w:p w14:paraId="406EE778" w14:textId="77777777" w:rsidR="004541E6" w:rsidRDefault="004541E6" w:rsidP="00BE2264">
      <w:pPr>
        <w:pStyle w:val="AddSchL5"/>
        <w:numPr>
          <w:ilvl w:val="4"/>
          <w:numId w:val="105"/>
        </w:numPr>
        <w:shd w:val="clear" w:color="auto" w:fill="FFFFFF"/>
      </w:pPr>
      <w:r>
        <w:t>the benchmarker’s own data and experience;</w:t>
      </w:r>
    </w:p>
    <w:p w14:paraId="79B2BF3B" w14:textId="77777777" w:rsidR="004541E6" w:rsidRDefault="004541E6" w:rsidP="00BE2264">
      <w:pPr>
        <w:pStyle w:val="AddSchL5"/>
        <w:numPr>
          <w:ilvl w:val="4"/>
          <w:numId w:val="105"/>
        </w:numPr>
        <w:shd w:val="clear" w:color="auto" w:fill="FFFFFF"/>
      </w:pPr>
      <w:r>
        <w:t>relevant published information; and</w:t>
      </w:r>
    </w:p>
    <w:p w14:paraId="595F3610" w14:textId="77777777" w:rsidR="004541E6" w:rsidRDefault="004541E6" w:rsidP="00BE2264">
      <w:pPr>
        <w:pStyle w:val="AddSchL5"/>
        <w:numPr>
          <w:ilvl w:val="4"/>
          <w:numId w:val="105"/>
        </w:numPr>
        <w:shd w:val="clear" w:color="auto" w:fill="FFFFFF"/>
      </w:pPr>
      <w:r>
        <w:t>pursuant to Paragraph 5.2.6  below, information from other suppliers or purchasers on Comparable Rates;</w:t>
      </w:r>
    </w:p>
    <w:p w14:paraId="34A9F8ED" w14:textId="77777777" w:rsidR="004541E6" w:rsidRDefault="004541E6" w:rsidP="00BE2264">
      <w:pPr>
        <w:pStyle w:val="AddSchL4"/>
        <w:numPr>
          <w:ilvl w:val="3"/>
          <w:numId w:val="102"/>
        </w:numPr>
        <w:shd w:val="clear" w:color="auto" w:fill="FFFFFF"/>
        <w:suppressAutoHyphens/>
        <w:adjustRightInd/>
        <w:outlineLvl w:val="9"/>
      </w:pPr>
      <w:r>
        <w:t>by applying the adjustment factors listed in Paragraph 5.2.7 and from an analysis of the Comparable Rates, derive the Equivalent Data;</w:t>
      </w:r>
    </w:p>
    <w:p w14:paraId="77BF7243" w14:textId="77777777" w:rsidR="004541E6" w:rsidRDefault="004541E6" w:rsidP="00BE2264">
      <w:pPr>
        <w:pStyle w:val="AddSchL4"/>
        <w:numPr>
          <w:ilvl w:val="3"/>
          <w:numId w:val="102"/>
        </w:numPr>
        <w:shd w:val="clear" w:color="auto" w:fill="FFFFFF"/>
        <w:suppressAutoHyphens/>
        <w:adjustRightInd/>
        <w:outlineLvl w:val="9"/>
      </w:pPr>
      <w:r>
        <w:t>using the Equivalent Data, calculate the Upper Quartile;</w:t>
      </w:r>
    </w:p>
    <w:p w14:paraId="068F7033" w14:textId="77777777" w:rsidR="004541E6" w:rsidRDefault="004541E6" w:rsidP="00BE2264">
      <w:pPr>
        <w:pStyle w:val="AddSchL4"/>
        <w:numPr>
          <w:ilvl w:val="3"/>
          <w:numId w:val="102"/>
        </w:numPr>
        <w:shd w:val="clear" w:color="auto" w:fill="FFFFFF"/>
        <w:suppressAutoHyphens/>
        <w:adjustRightInd/>
        <w:outlineLvl w:val="9"/>
      </w:pPr>
      <w:r>
        <w:t>determine whether or not each Benchmarked Rate is, and/or the Benchmarked Rates as a whole are, Good Value.</w:t>
      </w:r>
    </w:p>
    <w:p w14:paraId="47D011B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66" w:name="_Ref365988113"/>
      <w: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bookmarkEnd w:id="666"/>
    </w:p>
    <w:p w14:paraId="14458F3A"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667" w:name="_Ref366091348"/>
      <w:r>
        <w:t>In carrying out the benchmarking analysis the benchmarker may have regard to the following matters when performing a comparative assessment of the Benchmarked Rates and the Comparable Rates in order to derive Equivalent Data:</w:t>
      </w:r>
      <w:bookmarkEnd w:id="667"/>
    </w:p>
    <w:p w14:paraId="4B945872" w14:textId="77777777" w:rsidR="004541E6" w:rsidRDefault="004541E6" w:rsidP="00FF05BE">
      <w:pPr>
        <w:pStyle w:val="AddSchL4"/>
        <w:numPr>
          <w:ilvl w:val="3"/>
          <w:numId w:val="128"/>
        </w:numPr>
        <w:shd w:val="clear" w:color="auto" w:fill="FFFFFF"/>
        <w:suppressAutoHyphens/>
        <w:adjustRightInd/>
        <w:ind w:left="3119"/>
        <w:outlineLvl w:val="9"/>
      </w:pPr>
      <w:r>
        <w:t>the contractual terms and business environment under which the Comparable Rates are being provided (including the scale and geographical spread of the customers);</w:t>
      </w:r>
    </w:p>
    <w:p w14:paraId="1511E5FB" w14:textId="77777777" w:rsidR="004541E6" w:rsidRDefault="004541E6" w:rsidP="00BE2264">
      <w:pPr>
        <w:pStyle w:val="AddSchL4"/>
        <w:numPr>
          <w:ilvl w:val="3"/>
          <w:numId w:val="102"/>
        </w:numPr>
        <w:shd w:val="clear" w:color="auto" w:fill="FFFFFF"/>
        <w:suppressAutoHyphens/>
        <w:adjustRightInd/>
        <w:outlineLvl w:val="9"/>
      </w:pPr>
      <w:r>
        <w:t>exchange rates;</w:t>
      </w:r>
    </w:p>
    <w:p w14:paraId="6AB09C7B" w14:textId="77777777" w:rsidR="004541E6" w:rsidRDefault="004541E6" w:rsidP="00BE2264">
      <w:pPr>
        <w:pStyle w:val="AddSchL4"/>
        <w:numPr>
          <w:ilvl w:val="3"/>
          <w:numId w:val="102"/>
        </w:numPr>
        <w:shd w:val="clear" w:color="auto" w:fill="FFFFFF"/>
        <w:suppressAutoHyphens/>
        <w:adjustRightInd/>
        <w:outlineLvl w:val="9"/>
      </w:pPr>
      <w:r>
        <w:t>any other factors reasonably identified by the Supplier, which, if not taken into consideration, could unfairly cause the Supplier's pricing to appear non-competitive.</w:t>
      </w:r>
    </w:p>
    <w:p w14:paraId="147013C5"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rPr>
          <w:b/>
        </w:rPr>
      </w:pPr>
      <w:r>
        <w:rPr>
          <w:b/>
        </w:rPr>
        <w:t>Benchmarking Report</w:t>
      </w:r>
    </w:p>
    <w:p w14:paraId="2AB3346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For the purposes of this Schedule </w:t>
      </w:r>
      <w:r>
        <w:rPr>
          <w:b/>
        </w:rPr>
        <w:t>"Benchmarking Report"</w:t>
      </w:r>
      <w:r>
        <w:t xml:space="preserve"> shall mean the report produced by the benchmarker following the Benchmark Review and as further described in this Schedule;</w:t>
      </w:r>
    </w:p>
    <w:p w14:paraId="37EEF47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benchmarker shall prepare a Benchmarking Report and deliver it to the Buyer, at the time specified in the plan approved pursuant to Paragraph </w:t>
      </w:r>
      <w:r w:rsidR="00711C07">
        <w:fldChar w:fldCharType="begin"/>
      </w:r>
      <w:r w:rsidR="00711C07">
        <w:instrText xml:space="preserve"> REF _Ref492661344 </w:instrText>
      </w:r>
      <w:r w:rsidR="00711C07">
        <w:fldChar w:fldCharType="separate"/>
      </w:r>
      <w:r>
        <w:t>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5.2.3 shall apply to any amended draft plan.</w:t>
      </w:r>
      <w:r w:rsidR="00711C07">
        <w:fldChar w:fldCharType="end"/>
      </w:r>
      <w:r>
        <w:t>, setting out its findings.  Those findings shall be required to:</w:t>
      </w:r>
    </w:p>
    <w:p w14:paraId="652656C5" w14:textId="77777777" w:rsidR="004541E6" w:rsidRDefault="004541E6" w:rsidP="00FF05BE">
      <w:pPr>
        <w:pStyle w:val="AddSchL4"/>
        <w:numPr>
          <w:ilvl w:val="3"/>
          <w:numId w:val="129"/>
        </w:numPr>
        <w:shd w:val="clear" w:color="auto" w:fill="FFFFFF"/>
        <w:tabs>
          <w:tab w:val="left" w:pos="3119"/>
        </w:tabs>
        <w:suppressAutoHyphens/>
        <w:adjustRightInd/>
        <w:ind w:left="3119"/>
        <w:outlineLvl w:val="9"/>
      </w:pPr>
      <w:r>
        <w:t>include a finding as to whether or not a Benchmarked Service and/or whether the Benchmarked Services as a whole are, Good Value;</w:t>
      </w:r>
    </w:p>
    <w:p w14:paraId="0ADBAAF9" w14:textId="77777777" w:rsidR="004541E6" w:rsidRDefault="004541E6" w:rsidP="00BE2264">
      <w:pPr>
        <w:pStyle w:val="AddSchL4"/>
        <w:numPr>
          <w:ilvl w:val="3"/>
          <w:numId w:val="102"/>
        </w:numPr>
        <w:shd w:val="clear" w:color="auto" w:fill="FFFFFF"/>
        <w:suppressAutoHyphens/>
        <w:adjustRightInd/>
        <w:outlineLvl w:val="9"/>
      </w:pPr>
      <w:r>
        <w:t xml:space="preserve">if any of the Benchmarked Services are, individually or as a whole, not Good Value, specify the changes that would be required to make that Benchmarked Service or the Benchmarked Services as a whole Good Value; and </w:t>
      </w:r>
    </w:p>
    <w:p w14:paraId="283AB90C" w14:textId="77777777" w:rsidR="004541E6" w:rsidRDefault="004541E6" w:rsidP="00BE2264">
      <w:pPr>
        <w:pStyle w:val="AddSchL4"/>
        <w:numPr>
          <w:ilvl w:val="3"/>
          <w:numId w:val="102"/>
        </w:numPr>
        <w:shd w:val="clear" w:color="auto" w:fill="FFFFFF"/>
        <w:suppressAutoHyphens/>
        <w:adjustRightInd/>
        <w:outlineLvl w:val="9"/>
      </w:pPr>
      <w:r>
        <w:t>include sufficient detail and transparency so that the Party requesting the Benchmarking can interpret and understand how the Supplier has calculated whether or not the Benchmarked Services are, individually or as a whole, Good Value.</w:t>
      </w:r>
    </w:p>
    <w:p w14:paraId="6FD9C9B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Parties agree that any changes required to this Contract identified in the Benchmarking Report shall be implemented at the direction of the Buyer in accordance with the Change Control Procedure. </w:t>
      </w:r>
    </w:p>
    <w:p w14:paraId="111D4356" w14:textId="77777777" w:rsidR="004541E6" w:rsidRDefault="004541E6" w:rsidP="004541E6">
      <w:pPr>
        <w:pageBreakBefore/>
        <w:shd w:val="clear" w:color="auto" w:fill="FFFFFF"/>
        <w:rPr>
          <w:b/>
        </w:rPr>
      </w:pPr>
    </w:p>
    <w:p w14:paraId="2AACEE78" w14:textId="77777777" w:rsidR="004541E6" w:rsidRDefault="004541E6" w:rsidP="004541E6">
      <w:pPr>
        <w:shd w:val="clear" w:color="auto" w:fill="FFFFFF"/>
        <w:jc w:val="both"/>
        <w:rPr>
          <w:rFonts w:eastAsia="Times New Roman"/>
          <w:b/>
          <w:color w:val="000000"/>
          <w:lang w:eastAsia="en-GB"/>
        </w:rPr>
      </w:pPr>
      <w:r>
        <w:rPr>
          <w:rFonts w:eastAsia="Times New Roman"/>
          <w:b/>
          <w:color w:val="000000"/>
          <w:lang w:eastAsia="en-GB"/>
        </w:rPr>
        <w:t>S6          BUSINESS CONTINUITY AND DISASTER RECOVERY</w:t>
      </w:r>
    </w:p>
    <w:p w14:paraId="47453C39" w14:textId="77777777" w:rsidR="004541E6" w:rsidRDefault="004541E6" w:rsidP="00BE2264">
      <w:pPr>
        <w:pStyle w:val="GPSL1CLAUSEHEADING"/>
        <w:numPr>
          <w:ilvl w:val="1"/>
          <w:numId w:val="100"/>
        </w:numPr>
        <w:tabs>
          <w:tab w:val="clear" w:pos="349"/>
          <w:tab w:val="left" w:pos="-1811"/>
        </w:tabs>
        <w:ind w:left="360"/>
        <w:rPr>
          <w:rFonts w:hint="eastAsia"/>
        </w:rPr>
      </w:pPr>
      <w:bookmarkStart w:id="668" w:name="_Ref72255205"/>
      <w:r>
        <w:t>Definitions</w:t>
      </w:r>
    </w:p>
    <w:p w14:paraId="46242D40" w14:textId="77777777" w:rsidR="004541E6" w:rsidRDefault="004541E6" w:rsidP="00BE2264">
      <w:pPr>
        <w:pStyle w:val="GPSL2numberedclause"/>
        <w:keepNext/>
        <w:numPr>
          <w:ilvl w:val="1"/>
          <w:numId w:val="105"/>
        </w:numPr>
        <w:shd w:val="clear" w:color="auto" w:fill="FFFFFF"/>
        <w:ind w:left="936" w:hanging="576"/>
        <w:rPr>
          <w:rFonts w:ascii="Calibri" w:hAnsi="Calibri" w:cs="Calibri"/>
        </w:rPr>
      </w:pPr>
      <w:r>
        <w:rPr>
          <w:rFonts w:ascii="Calibri" w:hAnsi="Calibri" w:cs="Calibri"/>
        </w:rPr>
        <w:t>In this Schedule, the following definitions shall apply:</w:t>
      </w:r>
    </w:p>
    <w:tbl>
      <w:tblPr>
        <w:tblW w:w="8172" w:type="dxa"/>
        <w:tblInd w:w="1008" w:type="dxa"/>
        <w:tblCellMar>
          <w:left w:w="10" w:type="dxa"/>
          <w:right w:w="10" w:type="dxa"/>
        </w:tblCellMar>
        <w:tblLook w:val="04A0" w:firstRow="1" w:lastRow="0" w:firstColumn="1" w:lastColumn="0" w:noHBand="0" w:noVBand="1"/>
      </w:tblPr>
      <w:tblGrid>
        <w:gridCol w:w="3097"/>
        <w:gridCol w:w="5075"/>
      </w:tblGrid>
      <w:tr w:rsidR="004541E6" w14:paraId="7D15C57C" w14:textId="77777777" w:rsidTr="00B7015C">
        <w:tc>
          <w:tcPr>
            <w:tcW w:w="3097" w:type="dxa"/>
            <w:shd w:val="clear" w:color="auto" w:fill="auto"/>
            <w:tcMar>
              <w:top w:w="0" w:type="dxa"/>
              <w:left w:w="108" w:type="dxa"/>
              <w:bottom w:w="0" w:type="dxa"/>
              <w:right w:w="108" w:type="dxa"/>
            </w:tcMar>
          </w:tcPr>
          <w:p w14:paraId="74E8C238" w14:textId="77777777" w:rsidR="004541E6" w:rsidRDefault="004541E6" w:rsidP="00B7015C">
            <w:pPr>
              <w:pStyle w:val="GPSDefinitionTerm"/>
              <w:shd w:val="clear" w:color="auto" w:fill="FFFFFF"/>
              <w:jc w:val="both"/>
            </w:pPr>
            <w:r>
              <w:t>"BCDR Plan"</w:t>
            </w:r>
          </w:p>
        </w:tc>
        <w:tc>
          <w:tcPr>
            <w:tcW w:w="5075" w:type="dxa"/>
            <w:shd w:val="clear" w:color="auto" w:fill="auto"/>
            <w:tcMar>
              <w:top w:w="0" w:type="dxa"/>
              <w:left w:w="108" w:type="dxa"/>
              <w:bottom w:w="0" w:type="dxa"/>
              <w:right w:w="108" w:type="dxa"/>
            </w:tcMar>
          </w:tcPr>
          <w:p w14:paraId="206FD39C" w14:textId="77777777" w:rsidR="004541E6" w:rsidRDefault="004541E6" w:rsidP="00BE2264">
            <w:pPr>
              <w:pStyle w:val="GPsDefinition"/>
              <w:numPr>
                <w:ilvl w:val="0"/>
                <w:numId w:val="117"/>
              </w:numPr>
              <w:shd w:val="clear" w:color="auto" w:fill="FFFFFF"/>
              <w:tabs>
                <w:tab w:val="clear" w:pos="-9"/>
                <w:tab w:val="left" w:pos="-369"/>
              </w:tabs>
              <w:suppressAutoHyphens/>
              <w:adjustRightInd/>
              <w:spacing w:before="0"/>
            </w:pPr>
            <w:r>
              <w:t xml:space="preserve">has the meaning given to it in Paragraph </w:t>
            </w:r>
            <w:r w:rsidR="00711C07">
              <w:fldChar w:fldCharType="begin"/>
            </w:r>
            <w:r w:rsidR="00711C07">
              <w:instrText xml:space="preserve"> REF _Ref490032444 </w:instrText>
            </w:r>
            <w:r w:rsidR="00711C07">
              <w:fldChar w:fldCharType="separate"/>
            </w:r>
            <w:r>
              <w:t>At least ninety (90) Working Days prior to the Commencement Date the Supplier shall prepare and deliver to the Buyer for the Buyer’s written approval a plan (a “BCDR Plan”), which shall detail the processes and arrangements that the Supplier shall follow to:</w:t>
            </w:r>
            <w:r w:rsidR="00711C07">
              <w:fldChar w:fldCharType="end"/>
            </w:r>
            <w:r>
              <w:t xml:space="preserve"> of this Schedule;</w:t>
            </w:r>
          </w:p>
        </w:tc>
      </w:tr>
      <w:tr w:rsidR="004541E6" w14:paraId="1144CF54" w14:textId="77777777" w:rsidTr="00B7015C">
        <w:tc>
          <w:tcPr>
            <w:tcW w:w="3097" w:type="dxa"/>
            <w:shd w:val="clear" w:color="auto" w:fill="auto"/>
            <w:tcMar>
              <w:top w:w="0" w:type="dxa"/>
              <w:left w:w="108" w:type="dxa"/>
              <w:bottom w:w="0" w:type="dxa"/>
              <w:right w:w="108" w:type="dxa"/>
            </w:tcMar>
          </w:tcPr>
          <w:p w14:paraId="474620A1" w14:textId="77777777" w:rsidR="004541E6" w:rsidRDefault="004541E6" w:rsidP="00B7015C">
            <w:pPr>
              <w:pStyle w:val="GPSDefinitionTerm"/>
              <w:shd w:val="clear" w:color="auto" w:fill="FFFFFF"/>
              <w:jc w:val="both"/>
            </w:pPr>
            <w:r>
              <w:t>"Business Continuity Plan"</w:t>
            </w:r>
          </w:p>
        </w:tc>
        <w:tc>
          <w:tcPr>
            <w:tcW w:w="5075" w:type="dxa"/>
            <w:shd w:val="clear" w:color="auto" w:fill="auto"/>
            <w:tcMar>
              <w:top w:w="0" w:type="dxa"/>
              <w:left w:w="108" w:type="dxa"/>
              <w:bottom w:w="0" w:type="dxa"/>
              <w:right w:w="108" w:type="dxa"/>
            </w:tcMar>
          </w:tcPr>
          <w:p w14:paraId="685EA09F" w14:textId="77777777" w:rsidR="004541E6" w:rsidRDefault="004541E6" w:rsidP="00BE2264">
            <w:pPr>
              <w:pStyle w:val="GPsDefinition"/>
              <w:numPr>
                <w:ilvl w:val="0"/>
                <w:numId w:val="117"/>
              </w:numPr>
              <w:shd w:val="clear" w:color="auto" w:fill="FFFFFF"/>
              <w:tabs>
                <w:tab w:val="clear" w:pos="-9"/>
                <w:tab w:val="left" w:pos="-369"/>
              </w:tabs>
              <w:suppressAutoHyphens/>
              <w:adjustRightInd/>
              <w:spacing w:before="0"/>
            </w:pPr>
            <w:r>
              <w:t xml:space="preserve">has the meaning given to it in Paragraph </w:t>
            </w:r>
            <w:r w:rsidR="00711C07">
              <w:fldChar w:fldCharType="begin"/>
            </w:r>
            <w:r w:rsidR="00711C07">
              <w:instrText xml:space="preserve"> REF _Ref144353343 </w:instrText>
            </w:r>
            <w:r w:rsidR="00711C07">
              <w:fldChar w:fldCharType="separate"/>
            </w:r>
            <w:r>
              <w:t>Section 2 which shall relate to business continuity (the "Business Continuity Plan"); and</w:t>
            </w:r>
            <w:r w:rsidR="00711C07">
              <w:fldChar w:fldCharType="end"/>
            </w:r>
            <w:r>
              <w:t xml:space="preserve"> of this Schedule;</w:t>
            </w:r>
          </w:p>
        </w:tc>
      </w:tr>
      <w:tr w:rsidR="004541E6" w14:paraId="66EEC445" w14:textId="77777777" w:rsidTr="00B7015C">
        <w:tc>
          <w:tcPr>
            <w:tcW w:w="3097" w:type="dxa"/>
            <w:shd w:val="clear" w:color="auto" w:fill="auto"/>
            <w:tcMar>
              <w:top w:w="0" w:type="dxa"/>
              <w:left w:w="108" w:type="dxa"/>
              <w:bottom w:w="0" w:type="dxa"/>
              <w:right w:w="108" w:type="dxa"/>
            </w:tcMar>
          </w:tcPr>
          <w:p w14:paraId="17D27BA5" w14:textId="77777777" w:rsidR="004541E6" w:rsidRDefault="004541E6" w:rsidP="00B7015C">
            <w:pPr>
              <w:pStyle w:val="GPSDefinitionTerm"/>
              <w:shd w:val="clear" w:color="auto" w:fill="FFFFFF"/>
              <w:jc w:val="both"/>
            </w:pPr>
            <w:r>
              <w:t>"Disaster Recovery Plan"</w:t>
            </w:r>
          </w:p>
        </w:tc>
        <w:tc>
          <w:tcPr>
            <w:tcW w:w="5075" w:type="dxa"/>
            <w:shd w:val="clear" w:color="auto" w:fill="auto"/>
            <w:tcMar>
              <w:top w:w="0" w:type="dxa"/>
              <w:left w:w="108" w:type="dxa"/>
              <w:bottom w:w="0" w:type="dxa"/>
              <w:right w:w="108" w:type="dxa"/>
            </w:tcMar>
          </w:tcPr>
          <w:p w14:paraId="00DE3047" w14:textId="77777777" w:rsidR="004541E6" w:rsidRDefault="004541E6" w:rsidP="00BE2264">
            <w:pPr>
              <w:pStyle w:val="GPsDefinition"/>
              <w:numPr>
                <w:ilvl w:val="0"/>
                <w:numId w:val="117"/>
              </w:numPr>
              <w:shd w:val="clear" w:color="auto" w:fill="FFFFFF"/>
              <w:tabs>
                <w:tab w:val="clear" w:pos="-9"/>
                <w:tab w:val="left" w:pos="-369"/>
              </w:tabs>
              <w:suppressAutoHyphens/>
              <w:adjustRightInd/>
              <w:spacing w:before="0"/>
            </w:pPr>
            <w:r>
              <w:t xml:space="preserve">has the meaning given to it in Paragraph </w:t>
            </w:r>
            <w:r w:rsidR="00711C07">
              <w:fldChar w:fldCharType="begin"/>
            </w:r>
            <w:r w:rsidR="00711C07">
              <w:instrText xml:space="preserve"> REF _Ref46168267 </w:instrText>
            </w:r>
            <w:r w:rsidR="00711C07">
              <w:fldChar w:fldCharType="separate"/>
            </w:r>
            <w:r>
              <w:t>Section 3 which shall relate to disaster recovery (the "Disaster Recovery Plan").</w:t>
            </w:r>
            <w:r w:rsidR="00711C07">
              <w:fldChar w:fldCharType="end"/>
            </w:r>
            <w:r>
              <w:t xml:space="preserve"> of this Schedule;</w:t>
            </w:r>
          </w:p>
        </w:tc>
      </w:tr>
      <w:tr w:rsidR="004541E6" w14:paraId="5C2F4C33" w14:textId="77777777" w:rsidTr="00B7015C">
        <w:trPr>
          <w:trHeight w:val="567"/>
        </w:trPr>
        <w:tc>
          <w:tcPr>
            <w:tcW w:w="3097" w:type="dxa"/>
            <w:shd w:val="clear" w:color="auto" w:fill="auto"/>
            <w:tcMar>
              <w:top w:w="0" w:type="dxa"/>
              <w:left w:w="108" w:type="dxa"/>
              <w:bottom w:w="0" w:type="dxa"/>
              <w:right w:w="108" w:type="dxa"/>
            </w:tcMar>
          </w:tcPr>
          <w:p w14:paraId="70EC78E9" w14:textId="77777777" w:rsidR="004541E6" w:rsidRDefault="004541E6" w:rsidP="00B7015C">
            <w:pPr>
              <w:pStyle w:val="GPSDefinitionTerm"/>
              <w:shd w:val="clear" w:color="auto" w:fill="FFFFFF"/>
              <w:jc w:val="both"/>
            </w:pPr>
            <w:r>
              <w:t>"Related Supplier"</w:t>
            </w:r>
          </w:p>
        </w:tc>
        <w:tc>
          <w:tcPr>
            <w:tcW w:w="5075" w:type="dxa"/>
            <w:shd w:val="clear" w:color="auto" w:fill="auto"/>
            <w:tcMar>
              <w:top w:w="0" w:type="dxa"/>
              <w:left w:w="108" w:type="dxa"/>
              <w:bottom w:w="0" w:type="dxa"/>
              <w:right w:w="108" w:type="dxa"/>
            </w:tcMar>
          </w:tcPr>
          <w:p w14:paraId="3AE772E3" w14:textId="77777777" w:rsidR="004541E6" w:rsidRDefault="004541E6" w:rsidP="00BE2264">
            <w:pPr>
              <w:pStyle w:val="GPsDefinition"/>
              <w:numPr>
                <w:ilvl w:val="0"/>
                <w:numId w:val="117"/>
              </w:numPr>
              <w:shd w:val="clear" w:color="auto" w:fill="FFFFFF"/>
              <w:tabs>
                <w:tab w:val="clear" w:pos="-9"/>
                <w:tab w:val="left" w:pos="-369"/>
              </w:tabs>
              <w:suppressAutoHyphens/>
              <w:adjustRightInd/>
              <w:spacing w:before="0"/>
            </w:pPr>
            <w:r>
              <w:t>any person who provides services to the Buyer which are related to the Services from time to time;</w:t>
            </w:r>
          </w:p>
        </w:tc>
      </w:tr>
      <w:tr w:rsidR="004541E6" w14:paraId="7F60DFAA" w14:textId="77777777" w:rsidTr="00B7015C">
        <w:trPr>
          <w:trHeight w:val="567"/>
        </w:trPr>
        <w:tc>
          <w:tcPr>
            <w:tcW w:w="3097" w:type="dxa"/>
            <w:shd w:val="clear" w:color="auto" w:fill="auto"/>
            <w:tcMar>
              <w:top w:w="0" w:type="dxa"/>
              <w:left w:w="108" w:type="dxa"/>
              <w:bottom w:w="0" w:type="dxa"/>
              <w:right w:w="108" w:type="dxa"/>
            </w:tcMar>
          </w:tcPr>
          <w:p w14:paraId="1D8B2349" w14:textId="77777777" w:rsidR="004541E6" w:rsidRDefault="004541E6" w:rsidP="00B7015C">
            <w:pPr>
              <w:pStyle w:val="GPSDefinitionTerm"/>
              <w:shd w:val="clear" w:color="auto" w:fill="FFFFFF"/>
              <w:jc w:val="both"/>
            </w:pPr>
            <w:r>
              <w:t>"Review Report"</w:t>
            </w:r>
          </w:p>
        </w:tc>
        <w:tc>
          <w:tcPr>
            <w:tcW w:w="5075" w:type="dxa"/>
            <w:shd w:val="clear" w:color="auto" w:fill="auto"/>
            <w:tcMar>
              <w:top w:w="0" w:type="dxa"/>
              <w:left w:w="108" w:type="dxa"/>
              <w:bottom w:w="0" w:type="dxa"/>
              <w:right w:w="108" w:type="dxa"/>
            </w:tcMar>
          </w:tcPr>
          <w:p w14:paraId="7DD56A6D" w14:textId="77777777" w:rsidR="004541E6" w:rsidRDefault="004541E6" w:rsidP="00BE2264">
            <w:pPr>
              <w:pStyle w:val="GPsDefinition"/>
              <w:numPr>
                <w:ilvl w:val="0"/>
                <w:numId w:val="117"/>
              </w:numPr>
              <w:shd w:val="clear" w:color="auto" w:fill="FFFFFF"/>
              <w:tabs>
                <w:tab w:val="clear" w:pos="-9"/>
                <w:tab w:val="left" w:pos="-369"/>
              </w:tabs>
              <w:suppressAutoHyphens/>
              <w:adjustRightInd/>
              <w:spacing w:before="0"/>
            </w:pPr>
            <w:r>
              <w:t xml:space="preserve">has the meaning given to it in Paragraph </w:t>
            </w:r>
            <w:r w:rsidR="00711C07">
              <w:fldChar w:fldCharType="begin"/>
            </w:r>
            <w:r w:rsidR="00711C07">
              <w:instrText xml:space="preserve"> REF _Ref365641249 </w:instrText>
            </w:r>
            <w:r w:rsidR="00711C07">
              <w:fldChar w:fldCharType="separate"/>
            </w:r>
            <w:r>
              <w:t>the Supplier's proposals (the "Supplier's Proposals") for addressing any changes in the risk profile and its proposals for amendments to the BCDR Plan.</w:t>
            </w:r>
            <w:r w:rsidR="00711C07">
              <w:fldChar w:fldCharType="end"/>
            </w:r>
            <w:r>
              <w:t xml:space="preserve"> of this Schedule; and</w:t>
            </w:r>
          </w:p>
        </w:tc>
      </w:tr>
      <w:tr w:rsidR="004541E6" w14:paraId="4FF05FC4" w14:textId="77777777" w:rsidTr="00B7015C">
        <w:tc>
          <w:tcPr>
            <w:tcW w:w="3097" w:type="dxa"/>
            <w:shd w:val="clear" w:color="auto" w:fill="auto"/>
            <w:tcMar>
              <w:top w:w="0" w:type="dxa"/>
              <w:left w:w="108" w:type="dxa"/>
              <w:bottom w:w="0" w:type="dxa"/>
              <w:right w:w="108" w:type="dxa"/>
            </w:tcMar>
          </w:tcPr>
          <w:p w14:paraId="42717791" w14:textId="77777777" w:rsidR="004541E6" w:rsidRDefault="004541E6" w:rsidP="00B7015C">
            <w:pPr>
              <w:pStyle w:val="GPSDefinitionTerm"/>
              <w:shd w:val="clear" w:color="auto" w:fill="FFFFFF"/>
              <w:jc w:val="both"/>
            </w:pPr>
            <w:r>
              <w:t>"Supplier's Proposals"</w:t>
            </w:r>
          </w:p>
        </w:tc>
        <w:tc>
          <w:tcPr>
            <w:tcW w:w="5075" w:type="dxa"/>
            <w:shd w:val="clear" w:color="auto" w:fill="auto"/>
            <w:tcMar>
              <w:top w:w="0" w:type="dxa"/>
              <w:left w:w="108" w:type="dxa"/>
              <w:bottom w:w="0" w:type="dxa"/>
              <w:right w:w="108" w:type="dxa"/>
            </w:tcMar>
          </w:tcPr>
          <w:p w14:paraId="1604C46E" w14:textId="77777777" w:rsidR="004541E6" w:rsidRDefault="004541E6" w:rsidP="00BE2264">
            <w:pPr>
              <w:pStyle w:val="GPsDefinition"/>
              <w:numPr>
                <w:ilvl w:val="0"/>
                <w:numId w:val="117"/>
              </w:numPr>
              <w:shd w:val="clear" w:color="auto" w:fill="FFFFFF"/>
              <w:tabs>
                <w:tab w:val="clear" w:pos="-9"/>
                <w:tab w:val="left" w:pos="-369"/>
              </w:tabs>
              <w:suppressAutoHyphens/>
              <w:adjustRightInd/>
              <w:spacing w:before="0"/>
            </w:pPr>
            <w:r>
              <w:t xml:space="preserve">has the meaning given to it in Paragraph </w:t>
            </w:r>
            <w:r w:rsidR="00711C07">
              <w:fldChar w:fldCharType="begin"/>
            </w:r>
            <w:r w:rsidR="00711C07">
              <w:instrText xml:space="preserve"> REF _Ref365641249 </w:instrText>
            </w:r>
            <w:r w:rsidR="00711C07">
              <w:fldChar w:fldCharType="separate"/>
            </w:r>
            <w:r>
              <w:t>the Supplier's proposals (the "Supplier's Proposals") for addressing any changes in the risk profile and its proposals for amendments to the BCDR Plan.</w:t>
            </w:r>
            <w:r w:rsidR="00711C07">
              <w:fldChar w:fldCharType="end"/>
            </w:r>
            <w:r>
              <w:t xml:space="preserve"> of this Schedule;</w:t>
            </w:r>
          </w:p>
        </w:tc>
      </w:tr>
    </w:tbl>
    <w:p w14:paraId="5396B7B2" w14:textId="77777777" w:rsidR="004541E6" w:rsidRDefault="004541E6" w:rsidP="00BE2264">
      <w:pPr>
        <w:pStyle w:val="GPSL1SCHEDULEHeading"/>
        <w:keepNext/>
        <w:numPr>
          <w:ilvl w:val="0"/>
          <w:numId w:val="105"/>
        </w:numPr>
        <w:shd w:val="clear" w:color="auto" w:fill="FFFFFF"/>
        <w:tabs>
          <w:tab w:val="clear" w:pos="142"/>
          <w:tab w:val="left" w:pos="2443"/>
          <w:tab w:val="left" w:pos="3163"/>
        </w:tabs>
        <w:suppressAutoHyphens/>
        <w:autoSpaceDN w:val="0"/>
        <w:adjustRightInd/>
        <w:spacing w:before="240"/>
        <w:textAlignment w:val="baseline"/>
      </w:pPr>
      <w:r>
        <w:rPr>
          <w:rFonts w:cs="Calibri"/>
          <w:caps w:val="0"/>
        </w:rPr>
        <w:t>BCDR Plan</w:t>
      </w:r>
    </w:p>
    <w:p w14:paraId="58120B2B" w14:textId="77777777" w:rsidR="004541E6" w:rsidRDefault="004541E6" w:rsidP="00BE2264">
      <w:pPr>
        <w:pStyle w:val="GPSL2numberedclause"/>
        <w:numPr>
          <w:ilvl w:val="1"/>
          <w:numId w:val="105"/>
        </w:numPr>
        <w:shd w:val="clear" w:color="auto" w:fill="FFFFFF"/>
        <w:ind w:left="936" w:hanging="576"/>
      </w:pPr>
      <w:bookmarkStart w:id="669" w:name="_Ref490032444"/>
      <w:r>
        <w:rPr>
          <w:rFonts w:ascii="Calibri" w:hAnsi="Calibri" w:cs="Calibri"/>
        </w:rPr>
        <w:t xml:space="preserve">At least ninety (90) Working Days prior to the Commencement Date the Supplier shall prepare and deliver to the Buyer for the Buyer’s written approval a plan (a </w:t>
      </w:r>
      <w:r>
        <w:rPr>
          <w:rFonts w:ascii="Calibri" w:hAnsi="Calibri" w:cs="Calibri"/>
          <w:b/>
        </w:rPr>
        <w:t>“BCDR Plan”</w:t>
      </w:r>
      <w:r>
        <w:rPr>
          <w:rFonts w:ascii="Calibri" w:hAnsi="Calibri" w:cs="Calibri"/>
        </w:rPr>
        <w:t>), which shall detail the processes and arrangements that the Supplier shall follow to:</w:t>
      </w:r>
      <w:bookmarkEnd w:id="669"/>
    </w:p>
    <w:p w14:paraId="474352DA"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ensure continuity of the business processes and operations supported by the Services following any failure or disruption of any element of the Services; and</w:t>
      </w:r>
    </w:p>
    <w:p w14:paraId="7CCE540D"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 xml:space="preserve">the recovery of the Services in the event of a Disaster </w:t>
      </w:r>
    </w:p>
    <w:p w14:paraId="127B7548" w14:textId="77777777" w:rsidR="004541E6" w:rsidRDefault="004541E6" w:rsidP="00BE2264">
      <w:pPr>
        <w:pStyle w:val="GPSL2numberedclause"/>
        <w:keepNext/>
        <w:numPr>
          <w:ilvl w:val="1"/>
          <w:numId w:val="105"/>
        </w:numPr>
        <w:shd w:val="clear" w:color="auto" w:fill="FFFFFF"/>
        <w:ind w:left="936" w:hanging="576"/>
        <w:rPr>
          <w:rFonts w:ascii="Calibri" w:hAnsi="Calibri" w:cs="Calibri"/>
        </w:rPr>
      </w:pPr>
      <w:r>
        <w:rPr>
          <w:rFonts w:ascii="Calibri" w:hAnsi="Calibri" w:cs="Calibri"/>
        </w:rPr>
        <w:t>The BCDR Plan shall be divided into three sections:</w:t>
      </w:r>
    </w:p>
    <w:p w14:paraId="254EF6B1"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bookmarkStart w:id="670" w:name="_Hlt365641371"/>
      <w:bookmarkStart w:id="671" w:name="_Ref365641163"/>
      <w:bookmarkStart w:id="672" w:name="_Ref144353370"/>
      <w:bookmarkEnd w:id="670"/>
      <w:r>
        <w:rPr>
          <w:rFonts w:ascii="Calibri" w:hAnsi="Calibri" w:cs="Calibri"/>
        </w:rPr>
        <w:t>Section 1 which shall set out general principles applicable to the BCDR Plan;</w:t>
      </w:r>
      <w:bookmarkEnd w:id="671"/>
      <w:r>
        <w:rPr>
          <w:rFonts w:ascii="Calibri" w:hAnsi="Calibri" w:cs="Calibri"/>
        </w:rPr>
        <w:t xml:space="preserve"> </w:t>
      </w:r>
      <w:bookmarkEnd w:id="672"/>
    </w:p>
    <w:p w14:paraId="615AAC3B"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pPr>
      <w:bookmarkStart w:id="673" w:name="_Hlt365902512"/>
      <w:bookmarkStart w:id="674" w:name="_Ref144353343"/>
      <w:bookmarkEnd w:id="673"/>
      <w:r>
        <w:rPr>
          <w:rFonts w:ascii="Calibri" w:hAnsi="Calibri" w:cs="Calibri"/>
        </w:rPr>
        <w:t xml:space="preserve">Section 2 which shall relate to business continuity (the </w:t>
      </w:r>
      <w:r>
        <w:rPr>
          <w:rFonts w:ascii="Calibri" w:hAnsi="Calibri" w:cs="Calibri"/>
          <w:b/>
          <w:bCs/>
        </w:rPr>
        <w:t>"Business Continuity Plan"</w:t>
      </w:r>
      <w:r>
        <w:rPr>
          <w:rFonts w:ascii="Calibri" w:hAnsi="Calibri" w:cs="Calibri"/>
        </w:rPr>
        <w:t>); and</w:t>
      </w:r>
      <w:bookmarkEnd w:id="674"/>
    </w:p>
    <w:p w14:paraId="6E8E3BA8"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pPr>
      <w:bookmarkStart w:id="675" w:name="_Hlt365641393"/>
      <w:bookmarkStart w:id="676" w:name="_Ref144353357"/>
      <w:bookmarkStart w:id="677" w:name="_Ref46168267"/>
      <w:bookmarkEnd w:id="675"/>
      <w:r>
        <w:rPr>
          <w:rFonts w:ascii="Calibri" w:hAnsi="Calibri" w:cs="Calibri"/>
        </w:rPr>
        <w:t xml:space="preserve">Section 3 which shall relate to disaster recovery (the </w:t>
      </w:r>
      <w:r>
        <w:rPr>
          <w:rFonts w:ascii="Calibri" w:hAnsi="Calibri" w:cs="Calibri"/>
          <w:b/>
          <w:bCs/>
        </w:rPr>
        <w:t>"Disaster Recovery Plan"</w:t>
      </w:r>
      <w:r>
        <w:rPr>
          <w:rFonts w:ascii="Calibri" w:hAnsi="Calibri" w:cs="Calibri"/>
        </w:rPr>
        <w:t>)</w:t>
      </w:r>
      <w:bookmarkStart w:id="678" w:name="_Ref65989073"/>
      <w:bookmarkEnd w:id="668"/>
      <w:bookmarkEnd w:id="676"/>
      <w:r>
        <w:rPr>
          <w:rFonts w:ascii="Calibri" w:hAnsi="Calibri" w:cs="Calibri"/>
        </w:rPr>
        <w:t>.</w:t>
      </w:r>
      <w:bookmarkEnd w:id="677"/>
    </w:p>
    <w:p w14:paraId="61938F45" w14:textId="77777777" w:rsidR="004541E6" w:rsidRDefault="004541E6" w:rsidP="00BE2264">
      <w:pPr>
        <w:pStyle w:val="GPSL2numberedclause"/>
        <w:numPr>
          <w:ilvl w:val="1"/>
          <w:numId w:val="105"/>
        </w:numPr>
        <w:shd w:val="clear" w:color="auto" w:fill="FFFFFF"/>
        <w:ind w:left="936" w:hanging="576"/>
        <w:rPr>
          <w:rFonts w:ascii="Calibri" w:hAnsi="Calibri" w:cs="Calibri"/>
        </w:rPr>
      </w:pPr>
      <w:bookmarkStart w:id="679" w:name="_Ref365641451"/>
      <w:bookmarkStart w:id="680" w:name="_Ref491100935"/>
      <w:r>
        <w:rPr>
          <w:rFonts w:ascii="Calibri" w:hAnsi="Calibri" w:cs="Calibri"/>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679"/>
      <w:bookmarkEnd w:id="680"/>
    </w:p>
    <w:p w14:paraId="74EC31FD" w14:textId="77777777" w:rsidR="004541E6" w:rsidRDefault="004541E6" w:rsidP="00BE2264">
      <w:pPr>
        <w:pStyle w:val="GPSL1SCHEDULEHeading"/>
        <w:keepNext/>
        <w:numPr>
          <w:ilvl w:val="0"/>
          <w:numId w:val="105"/>
        </w:numPr>
        <w:shd w:val="clear" w:color="auto" w:fill="FFFFFF"/>
        <w:tabs>
          <w:tab w:val="clear" w:pos="142"/>
          <w:tab w:val="left" w:pos="2443"/>
          <w:tab w:val="left" w:pos="3163"/>
        </w:tabs>
        <w:suppressAutoHyphens/>
        <w:autoSpaceDN w:val="0"/>
        <w:adjustRightInd/>
        <w:spacing w:before="240"/>
        <w:textAlignment w:val="baseline"/>
      </w:pPr>
      <w:bookmarkStart w:id="681" w:name="_Ref54102610"/>
      <w:bookmarkEnd w:id="678"/>
      <w:r>
        <w:rPr>
          <w:rFonts w:cs="Calibri"/>
          <w:caps w:val="0"/>
        </w:rPr>
        <w:t>General Principles of the BCDR Plan (Section 1)</w:t>
      </w:r>
    </w:p>
    <w:bookmarkEnd w:id="681"/>
    <w:p w14:paraId="2446B4A4" w14:textId="77777777" w:rsidR="004541E6" w:rsidRDefault="004541E6" w:rsidP="00BE2264">
      <w:pPr>
        <w:pStyle w:val="GPSL2numberedclause"/>
        <w:keepNext/>
        <w:numPr>
          <w:ilvl w:val="1"/>
          <w:numId w:val="105"/>
        </w:numPr>
        <w:shd w:val="clear" w:color="auto" w:fill="FFFFFF"/>
        <w:ind w:left="936" w:hanging="576"/>
        <w:rPr>
          <w:rFonts w:ascii="Calibri" w:hAnsi="Calibri" w:cs="Calibri"/>
        </w:rPr>
      </w:pPr>
      <w:r>
        <w:rPr>
          <w:rFonts w:ascii="Calibri" w:hAnsi="Calibri" w:cs="Calibri"/>
        </w:rPr>
        <w:t>Section 1 of the BCDR Plan shall:</w:t>
      </w:r>
    </w:p>
    <w:p w14:paraId="478CC9A0"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set out how the business continuity and disaster recovery elements of the BCDR Plan link to each other;</w:t>
      </w:r>
    </w:p>
    <w:p w14:paraId="7F1FD4FD"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provide details of how the invocation of any element of the BCDR Plan may impact upon the provision of the Services and any goods and/or services provided to the Buyer by a Related Supplier;</w:t>
      </w:r>
    </w:p>
    <w:p w14:paraId="033AF443"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contain an obligation upon the Supplier to liaise with the Buyer and any Related Suppliers with respect to business continuity and disaster recovery;</w:t>
      </w:r>
    </w:p>
    <w:p w14:paraId="07B955AE"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detail how the BCDR Plan interoperates with any overarching disaster recovery or business continuity plan of the Buyer and any of its other Related Supplier in each case as notified to the Supplier by the Buyer from time to time;</w:t>
      </w:r>
    </w:p>
    <w:p w14:paraId="6C18B58C"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contain a communication strategy including details of an incident and problem management service and advice and help desk facility which can be accessed via multiple channels;</w:t>
      </w:r>
    </w:p>
    <w:p w14:paraId="0AF9BBAE" w14:textId="77777777" w:rsidR="004541E6" w:rsidRDefault="004541E6" w:rsidP="00BE2264">
      <w:pPr>
        <w:pStyle w:val="GPSL3numberedclause"/>
        <w:keepNext/>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contain a risk analysis, including:</w:t>
      </w:r>
    </w:p>
    <w:p w14:paraId="29A1C845" w14:textId="77777777" w:rsidR="004541E6" w:rsidRDefault="004541E6" w:rsidP="00BE2264">
      <w:pPr>
        <w:pStyle w:val="GPSL4numberedclause"/>
        <w:numPr>
          <w:ilvl w:val="3"/>
          <w:numId w:val="105"/>
        </w:numPr>
        <w:shd w:val="clear" w:color="auto" w:fill="FFFFFF"/>
        <w:tabs>
          <w:tab w:val="clear" w:pos="2127"/>
        </w:tabs>
        <w:ind w:left="2592" w:hanging="936"/>
        <w:rPr>
          <w:rFonts w:ascii="Calibri" w:hAnsi="Calibri" w:cs="Calibri"/>
          <w:szCs w:val="22"/>
        </w:rPr>
      </w:pPr>
      <w:r>
        <w:rPr>
          <w:rFonts w:ascii="Calibri" w:hAnsi="Calibri" w:cs="Calibri"/>
          <w:szCs w:val="22"/>
        </w:rPr>
        <w:t>failure or disruption scenarios and assessments of likely frequency of occurrence;</w:t>
      </w:r>
    </w:p>
    <w:p w14:paraId="3E8CD289" w14:textId="77777777" w:rsidR="004541E6" w:rsidRDefault="004541E6" w:rsidP="00BE2264">
      <w:pPr>
        <w:pStyle w:val="GPSL4numberedclause"/>
        <w:numPr>
          <w:ilvl w:val="3"/>
          <w:numId w:val="105"/>
        </w:numPr>
        <w:shd w:val="clear" w:color="auto" w:fill="FFFFFF"/>
        <w:tabs>
          <w:tab w:val="clear" w:pos="2127"/>
        </w:tabs>
        <w:ind w:left="2592" w:hanging="936"/>
        <w:rPr>
          <w:rFonts w:ascii="Calibri" w:hAnsi="Calibri" w:cs="Calibri"/>
          <w:szCs w:val="22"/>
        </w:rPr>
      </w:pPr>
      <w:r>
        <w:rPr>
          <w:rFonts w:ascii="Calibri" w:hAnsi="Calibri" w:cs="Calibri"/>
          <w:szCs w:val="22"/>
        </w:rPr>
        <w:t>identification of any single points of failure within the provision of the Services and processes for managing those risks;</w:t>
      </w:r>
    </w:p>
    <w:p w14:paraId="3B75B8F2" w14:textId="77777777" w:rsidR="004541E6" w:rsidRDefault="004541E6" w:rsidP="00BE2264">
      <w:pPr>
        <w:pStyle w:val="GPSL4numberedclause"/>
        <w:numPr>
          <w:ilvl w:val="3"/>
          <w:numId w:val="105"/>
        </w:numPr>
        <w:shd w:val="clear" w:color="auto" w:fill="FFFFFF"/>
        <w:tabs>
          <w:tab w:val="clear" w:pos="2127"/>
        </w:tabs>
        <w:ind w:left="2592" w:hanging="936"/>
        <w:rPr>
          <w:rFonts w:ascii="Calibri" w:hAnsi="Calibri" w:cs="Calibri"/>
          <w:szCs w:val="22"/>
        </w:rPr>
      </w:pPr>
      <w:r>
        <w:rPr>
          <w:rFonts w:ascii="Calibri" w:hAnsi="Calibri" w:cs="Calibri"/>
          <w:szCs w:val="22"/>
        </w:rPr>
        <w:t>identification of risks arising from the interaction of the provision of the Services with the goods and/or services provided by a Related Supplier; and</w:t>
      </w:r>
    </w:p>
    <w:p w14:paraId="2E44FA53" w14:textId="77777777" w:rsidR="004541E6" w:rsidRDefault="004541E6" w:rsidP="00BE2264">
      <w:pPr>
        <w:pStyle w:val="GPSL4numberedclause"/>
        <w:numPr>
          <w:ilvl w:val="3"/>
          <w:numId w:val="105"/>
        </w:numPr>
        <w:shd w:val="clear" w:color="auto" w:fill="FFFFFF"/>
        <w:tabs>
          <w:tab w:val="clear" w:pos="2127"/>
        </w:tabs>
        <w:ind w:left="2592" w:hanging="936"/>
        <w:rPr>
          <w:rFonts w:ascii="Calibri" w:hAnsi="Calibri" w:cs="Calibri"/>
          <w:szCs w:val="22"/>
        </w:rPr>
      </w:pPr>
      <w:r>
        <w:rPr>
          <w:rFonts w:ascii="Calibri" w:hAnsi="Calibri" w:cs="Calibri"/>
          <w:szCs w:val="22"/>
        </w:rPr>
        <w:t>a business impact analysis of different anticipated failures or disruptions;</w:t>
      </w:r>
    </w:p>
    <w:p w14:paraId="274416E6"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provide for documentation of processes, including business processes, and procedures;</w:t>
      </w:r>
    </w:p>
    <w:p w14:paraId="7A2F39BC"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set out key contact details for the Supplier (and any Sub-Contractors) and for the Buyer;</w:t>
      </w:r>
    </w:p>
    <w:p w14:paraId="00C6ECBE"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identify the procedures for reverting to "normal service";</w:t>
      </w:r>
    </w:p>
    <w:p w14:paraId="6A74E9D8"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set out method(s) of recovering or updating data collected (or which ought to have been collected) during a failure or disruption to minimise data loss;</w:t>
      </w:r>
    </w:p>
    <w:p w14:paraId="223C05D9"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identify the responsibilities (if any) that the Buyer has agreed it will assume in the event of the invocation of the BCDR Plan; and</w:t>
      </w:r>
    </w:p>
    <w:p w14:paraId="73B916DE"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provide for the provision of technical assistance to key contacts at the Buyer as required by the Buyer to inform decisions in support of the Buyer’s business continuity plans.</w:t>
      </w:r>
    </w:p>
    <w:p w14:paraId="1EAF35F7" w14:textId="77777777" w:rsidR="004541E6" w:rsidRDefault="004541E6" w:rsidP="00BE2264">
      <w:pPr>
        <w:pStyle w:val="GPSL2numberedclause"/>
        <w:keepNext/>
        <w:numPr>
          <w:ilvl w:val="1"/>
          <w:numId w:val="105"/>
        </w:numPr>
        <w:shd w:val="clear" w:color="auto" w:fill="FFFFFF"/>
        <w:ind w:left="936" w:hanging="576"/>
        <w:rPr>
          <w:rFonts w:ascii="Calibri" w:hAnsi="Calibri" w:cs="Calibri"/>
        </w:rPr>
      </w:pPr>
      <w:r>
        <w:rPr>
          <w:rFonts w:ascii="Calibri" w:hAnsi="Calibri" w:cs="Calibri"/>
        </w:rPr>
        <w:t>The BCDR Plan shall be designed so as to ensure that:</w:t>
      </w:r>
    </w:p>
    <w:p w14:paraId="42B60D30"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the Services are provided in accordance with this Contract at all times during and after the invocation of the BCDR Plan;</w:t>
      </w:r>
    </w:p>
    <w:p w14:paraId="5D24B6B7"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 xml:space="preserve">the adverse impact of any Disaster is minimised as far as reasonably possible; </w:t>
      </w:r>
    </w:p>
    <w:p w14:paraId="648260DF"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it complies with the relevant provisions of ISO/IEC 27002; ISO22301/ISO22313   and all other industry standards from time to time in force; and</w:t>
      </w:r>
    </w:p>
    <w:p w14:paraId="78CB3568"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it details a process for the management of disaster recovery testing.</w:t>
      </w:r>
    </w:p>
    <w:p w14:paraId="26CCD44A" w14:textId="77777777" w:rsidR="004541E6" w:rsidRDefault="004541E6" w:rsidP="00BE2264">
      <w:pPr>
        <w:pStyle w:val="GPSL2numberedclause"/>
        <w:numPr>
          <w:ilvl w:val="1"/>
          <w:numId w:val="105"/>
        </w:numPr>
        <w:shd w:val="clear" w:color="auto" w:fill="FFFFFF"/>
        <w:ind w:left="936" w:hanging="576"/>
        <w:rPr>
          <w:rFonts w:ascii="Calibri" w:hAnsi="Calibri" w:cs="Calibri"/>
        </w:rPr>
      </w:pPr>
      <w:r>
        <w:rPr>
          <w:rFonts w:ascii="Calibri" w:hAnsi="Calibri" w:cs="Calibri"/>
        </w:rPr>
        <w:t>The BCDR Plan shall be upgradeable and sufficiently flexible to support any changes to the Services and the business operations supported by the provision of Services.</w:t>
      </w:r>
    </w:p>
    <w:p w14:paraId="1AF8D7F4" w14:textId="77777777" w:rsidR="004541E6" w:rsidRDefault="004541E6" w:rsidP="00BE2264">
      <w:pPr>
        <w:pStyle w:val="GPSL2numberedclause"/>
        <w:numPr>
          <w:ilvl w:val="1"/>
          <w:numId w:val="105"/>
        </w:numPr>
        <w:shd w:val="clear" w:color="auto" w:fill="FFFFFF"/>
        <w:ind w:left="936" w:hanging="576"/>
        <w:rPr>
          <w:rFonts w:ascii="Calibri" w:hAnsi="Calibri" w:cs="Calibri"/>
        </w:rPr>
      </w:pPr>
      <w:r>
        <w:rPr>
          <w:rFonts w:ascii="Calibri" w:hAnsi="Calibri" w:cs="Calibri"/>
        </w:rPr>
        <w:t>The Supplier shall not be entitled to any increase in the Charges to the extent that a Disaster occurs as a consequence of any breach by the Supplier of this Contract.</w:t>
      </w:r>
    </w:p>
    <w:p w14:paraId="5781608A" w14:textId="77777777" w:rsidR="004541E6" w:rsidRDefault="004541E6" w:rsidP="00BE2264">
      <w:pPr>
        <w:pStyle w:val="GPSL1SCHEDULEHeading"/>
        <w:keepNext/>
        <w:numPr>
          <w:ilvl w:val="0"/>
          <w:numId w:val="105"/>
        </w:numPr>
        <w:shd w:val="clear" w:color="auto" w:fill="FFFFFF"/>
        <w:tabs>
          <w:tab w:val="clear" w:pos="142"/>
          <w:tab w:val="left" w:pos="2443"/>
          <w:tab w:val="left" w:pos="3163"/>
        </w:tabs>
        <w:suppressAutoHyphens/>
        <w:autoSpaceDN w:val="0"/>
        <w:adjustRightInd/>
        <w:spacing w:before="240"/>
        <w:textAlignment w:val="baseline"/>
      </w:pPr>
      <w:r>
        <w:rPr>
          <w:rFonts w:cs="Calibri"/>
          <w:caps w:val="0"/>
        </w:rPr>
        <w:t>Business Continuity (Section 2)</w:t>
      </w:r>
    </w:p>
    <w:p w14:paraId="1961711E" w14:textId="77777777" w:rsidR="004541E6" w:rsidRDefault="004541E6" w:rsidP="00BE2264">
      <w:pPr>
        <w:pStyle w:val="GPSL2numberedclause"/>
        <w:numPr>
          <w:ilvl w:val="1"/>
          <w:numId w:val="105"/>
        </w:numPr>
        <w:shd w:val="clear" w:color="auto" w:fill="FFFFFF"/>
        <w:ind w:left="936" w:hanging="576"/>
        <w:rPr>
          <w:rFonts w:ascii="Calibri" w:hAnsi="Calibri" w:cs="Calibri"/>
        </w:rPr>
      </w:pPr>
      <w:bookmarkStart w:id="682" w:name="_Ref54104278"/>
      <w:r>
        <w:rPr>
          <w:rFonts w:ascii="Calibri" w:hAnsi="Calibri" w:cs="Calibri"/>
        </w:rPr>
        <w:t>The Business Continuity Plan shall set out the arrangements that are to be invoked to ensure that the business processes facilitated by the provision of Services remain supported and to ensure continuity of the business operations supported by the Services including:</w:t>
      </w:r>
      <w:bookmarkEnd w:id="682"/>
    </w:p>
    <w:p w14:paraId="4A3D3D5A"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the alternative processes, options and responsibilities that may be adopted in the event of a failure in or disruption to the provision of the Services; and</w:t>
      </w:r>
    </w:p>
    <w:p w14:paraId="2A677B0A"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the steps to be taken by the Supplier upon resumption of the provision of the Services in order to address the effect of the failure or disruption.</w:t>
      </w:r>
    </w:p>
    <w:p w14:paraId="5EE80433" w14:textId="77777777" w:rsidR="004541E6" w:rsidRDefault="004541E6" w:rsidP="00BE2264">
      <w:pPr>
        <w:pStyle w:val="GPSL2numberedclause"/>
        <w:keepNext/>
        <w:numPr>
          <w:ilvl w:val="1"/>
          <w:numId w:val="105"/>
        </w:numPr>
        <w:shd w:val="clear" w:color="auto" w:fill="FFFFFF"/>
        <w:ind w:left="936" w:hanging="576"/>
        <w:rPr>
          <w:rFonts w:ascii="Calibri" w:hAnsi="Calibri" w:cs="Calibri"/>
        </w:rPr>
      </w:pPr>
      <w:r>
        <w:rPr>
          <w:rFonts w:ascii="Calibri" w:hAnsi="Calibri" w:cs="Calibri"/>
        </w:rPr>
        <w:t>The Business Continuity Plan shall:</w:t>
      </w:r>
    </w:p>
    <w:p w14:paraId="05F60301"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address the various possible levels of failures of or disruptions to the provision of Services;</w:t>
      </w:r>
    </w:p>
    <w:p w14:paraId="49DDF51C"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bookmarkStart w:id="683" w:name="_Hlt365641390"/>
      <w:bookmarkStart w:id="684" w:name="_Ref365641209"/>
      <w:bookmarkEnd w:id="683"/>
      <w:r>
        <w:rPr>
          <w:rFonts w:ascii="Calibri" w:hAnsi="Calibri" w:cs="Calibri"/>
        </w:rPr>
        <w:t>set out the goods and/or services to be provided and the steps to be taken to remedy the different levels of failures of and disruption to the Services;</w:t>
      </w:r>
      <w:bookmarkEnd w:id="684"/>
      <w:r>
        <w:rPr>
          <w:rFonts w:ascii="Calibri" w:hAnsi="Calibri" w:cs="Calibri"/>
        </w:rPr>
        <w:t xml:space="preserve"> and</w:t>
      </w:r>
    </w:p>
    <w:p w14:paraId="63111267"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set out the circumstances in which the Business Continuity Plan is invoked.</w:t>
      </w:r>
    </w:p>
    <w:p w14:paraId="20FBF474" w14:textId="77777777" w:rsidR="004541E6" w:rsidRDefault="004541E6" w:rsidP="00BE2264">
      <w:pPr>
        <w:pStyle w:val="GPSL1SCHEDULEHeading"/>
        <w:keepNext/>
        <w:numPr>
          <w:ilvl w:val="0"/>
          <w:numId w:val="105"/>
        </w:numPr>
        <w:shd w:val="clear" w:color="auto" w:fill="FFFFFF"/>
        <w:tabs>
          <w:tab w:val="clear" w:pos="142"/>
          <w:tab w:val="left" w:pos="2443"/>
          <w:tab w:val="left" w:pos="3163"/>
        </w:tabs>
        <w:suppressAutoHyphens/>
        <w:autoSpaceDN w:val="0"/>
        <w:adjustRightInd/>
        <w:spacing w:before="240"/>
        <w:textAlignment w:val="baseline"/>
      </w:pPr>
      <w:r>
        <w:rPr>
          <w:rFonts w:cs="Calibri"/>
          <w:caps w:val="0"/>
        </w:rPr>
        <w:t>Disaster Recovery (Section 3)</w:t>
      </w:r>
    </w:p>
    <w:p w14:paraId="7CDDC35B" w14:textId="77777777" w:rsidR="004541E6" w:rsidRDefault="004541E6" w:rsidP="00BE2264">
      <w:pPr>
        <w:pStyle w:val="GPSL2numberedclause"/>
        <w:numPr>
          <w:ilvl w:val="1"/>
          <w:numId w:val="105"/>
        </w:numPr>
        <w:shd w:val="clear" w:color="auto" w:fill="FFFFFF"/>
        <w:ind w:left="936" w:hanging="576"/>
        <w:rPr>
          <w:rFonts w:ascii="Calibri" w:hAnsi="Calibri" w:cs="Calibri"/>
        </w:rPr>
      </w:pPr>
      <w:bookmarkStart w:id="685" w:name="_Ref139426394"/>
      <w:r>
        <w:rPr>
          <w:rFonts w:ascii="Calibri" w:hAnsi="Calibri" w:cs="Calibri"/>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685"/>
    </w:p>
    <w:p w14:paraId="629C6342" w14:textId="77777777" w:rsidR="004541E6" w:rsidRDefault="004541E6" w:rsidP="00BE2264">
      <w:pPr>
        <w:pStyle w:val="GPSL2numberedclause"/>
        <w:keepNext/>
        <w:numPr>
          <w:ilvl w:val="1"/>
          <w:numId w:val="105"/>
        </w:numPr>
        <w:shd w:val="clear" w:color="auto" w:fill="FFFFFF"/>
        <w:ind w:left="936" w:hanging="576"/>
        <w:rPr>
          <w:rFonts w:ascii="Calibri" w:hAnsi="Calibri" w:cs="Calibri"/>
        </w:rPr>
      </w:pPr>
      <w:r>
        <w:rPr>
          <w:rFonts w:ascii="Calibri" w:hAnsi="Calibri" w:cs="Calibri"/>
        </w:rPr>
        <w:t>The Supplier's BCDR Plan shall include an approach to business continuity and disaster recovery that addresses the following:</w:t>
      </w:r>
    </w:p>
    <w:p w14:paraId="2498B5B7"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loss of access to the Buyer Premises;</w:t>
      </w:r>
    </w:p>
    <w:p w14:paraId="1180060D"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loss of utilities to the Buyer Premises;</w:t>
      </w:r>
    </w:p>
    <w:p w14:paraId="7774C8A8"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loss of the Supplier's helpdesk or CAFM system;</w:t>
      </w:r>
    </w:p>
    <w:p w14:paraId="5642CE1D"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loss of a Sub-Contractor;</w:t>
      </w:r>
    </w:p>
    <w:p w14:paraId="5BEA1CC1"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emergency notification and escalation process;</w:t>
      </w:r>
    </w:p>
    <w:p w14:paraId="3F5DF95F"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contact lists;</w:t>
      </w:r>
    </w:p>
    <w:p w14:paraId="13348283"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staff training and awareness;</w:t>
      </w:r>
    </w:p>
    <w:p w14:paraId="607F9CA0"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 xml:space="preserve">BCDR Plan testing; </w:t>
      </w:r>
    </w:p>
    <w:p w14:paraId="1AA89971"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 xml:space="preserve">post implementation review process; </w:t>
      </w:r>
    </w:p>
    <w:p w14:paraId="51134C6E"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details of how the Supplier shall ensure compliance with security standards ensuring that compliance is maintained for any period during which the Disaster Recovery Plan is invoked;</w:t>
      </w:r>
    </w:p>
    <w:p w14:paraId="6C6803A1"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access controls to any disaster recovery sites used by the Supplier in relation to its obligations pursuant to this Schedule; and</w:t>
      </w:r>
    </w:p>
    <w:p w14:paraId="6D60385D"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testing and management arrangements.</w:t>
      </w:r>
    </w:p>
    <w:p w14:paraId="1F5F31D0" w14:textId="77777777" w:rsidR="004541E6" w:rsidRDefault="004541E6" w:rsidP="00BE2264">
      <w:pPr>
        <w:pStyle w:val="GPSL1SCHEDULEHeading"/>
        <w:keepNext/>
        <w:numPr>
          <w:ilvl w:val="0"/>
          <w:numId w:val="105"/>
        </w:numPr>
        <w:shd w:val="clear" w:color="auto" w:fill="FFFFFF"/>
        <w:tabs>
          <w:tab w:val="clear" w:pos="142"/>
          <w:tab w:val="left" w:pos="2443"/>
          <w:tab w:val="left" w:pos="3163"/>
        </w:tabs>
        <w:suppressAutoHyphens/>
        <w:autoSpaceDN w:val="0"/>
        <w:adjustRightInd/>
        <w:spacing w:before="240"/>
        <w:textAlignment w:val="baseline"/>
      </w:pPr>
      <w:r>
        <w:rPr>
          <w:rFonts w:cs="Calibri"/>
          <w:caps w:val="0"/>
        </w:rPr>
        <w:t>Review and changing the BCDR Plan</w:t>
      </w:r>
    </w:p>
    <w:p w14:paraId="2206ACF1" w14:textId="77777777" w:rsidR="004541E6" w:rsidRDefault="004541E6" w:rsidP="00BE2264">
      <w:pPr>
        <w:pStyle w:val="GPSL2numberedclause"/>
        <w:keepNext/>
        <w:numPr>
          <w:ilvl w:val="1"/>
          <w:numId w:val="105"/>
        </w:numPr>
        <w:shd w:val="clear" w:color="auto" w:fill="FFFFFF"/>
        <w:ind w:left="936" w:hanging="576"/>
        <w:rPr>
          <w:rFonts w:ascii="Calibri" w:hAnsi="Calibri" w:cs="Calibri"/>
        </w:rPr>
      </w:pPr>
      <w:bookmarkStart w:id="686" w:name="_Ref71085729"/>
      <w:r>
        <w:rPr>
          <w:rFonts w:ascii="Calibri" w:hAnsi="Calibri" w:cs="Calibri"/>
        </w:rPr>
        <w:t>The Supplier shall review the BCDR Plan:</w:t>
      </w:r>
      <w:bookmarkEnd w:id="686"/>
    </w:p>
    <w:p w14:paraId="75254BC0"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bookmarkStart w:id="687" w:name="_Ref72315121"/>
      <w:r>
        <w:rPr>
          <w:rFonts w:ascii="Calibri" w:hAnsi="Calibri" w:cs="Calibri"/>
        </w:rPr>
        <w:t>on a regular basis and as a minimum once every six (6) months;</w:t>
      </w:r>
      <w:bookmarkEnd w:id="687"/>
    </w:p>
    <w:p w14:paraId="32D7F96A" w14:textId="4FCC6C52"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pPr>
      <w:bookmarkStart w:id="688" w:name="_Ref72315138"/>
      <w:r>
        <w:rPr>
          <w:rFonts w:ascii="Calibri" w:hAnsi="Calibri" w:cs="Calibri"/>
        </w:rPr>
        <w:t xml:space="preserve">within three (3) calendar months of the BCDR Plan (or any part) having been invoked pursuant to Paragraph </w:t>
      </w:r>
      <w:r>
        <w:rPr>
          <w:rFonts w:ascii="Calibri" w:hAnsi="Calibri" w:cs="Calibri"/>
        </w:rPr>
        <w:fldChar w:fldCharType="begin"/>
      </w:r>
      <w:r>
        <w:rPr>
          <w:rFonts w:ascii="Calibri" w:hAnsi="Calibri" w:cs="Calibri"/>
        </w:rPr>
        <w:instrText xml:space="preserve"> REF _Ref46168329 </w:instrText>
      </w:r>
      <w:r>
        <w:rPr>
          <w:rFonts w:ascii="Calibri" w:hAnsi="Calibri" w:cs="Calibri"/>
        </w:rPr>
        <w:fldChar w:fldCharType="separate"/>
      </w:r>
      <w:r>
        <w:rPr>
          <w:rFonts w:ascii="Calibri" w:hAnsi="Calibri" w:cs="Calibri"/>
        </w:rPr>
        <w:t>Invoking the BCDR Plan</w:t>
      </w:r>
      <w:r>
        <w:rPr>
          <w:rFonts w:ascii="Calibri" w:hAnsi="Calibri" w:cs="Calibri"/>
        </w:rPr>
        <w:fldChar w:fldCharType="end"/>
      </w:r>
      <w:r>
        <w:rPr>
          <w:rFonts w:ascii="Calibri" w:hAnsi="Calibri" w:cs="Calibri"/>
        </w:rPr>
        <w:t>; and</w:t>
      </w:r>
      <w:bookmarkEnd w:id="688"/>
    </w:p>
    <w:p w14:paraId="22882A4E" w14:textId="64F112B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pPr>
      <w:bookmarkStart w:id="689" w:name="_Ref127783211"/>
      <w:r>
        <w:rPr>
          <w:rFonts w:ascii="Calibri" w:hAnsi="Calibri" w:cs="Calibri"/>
        </w:rPr>
        <w:t>where the Buyer requests in writing any additional reviews (over and above those provided for in Paragraphs </w:t>
      </w:r>
      <w:r>
        <w:rPr>
          <w:rFonts w:ascii="Calibri" w:hAnsi="Calibri" w:cs="Calibri"/>
        </w:rPr>
        <w:fldChar w:fldCharType="begin"/>
      </w:r>
      <w:r>
        <w:rPr>
          <w:rFonts w:ascii="Calibri" w:hAnsi="Calibri" w:cs="Calibri"/>
        </w:rPr>
        <w:instrText xml:space="preserve"> REF _Ref72315121 </w:instrText>
      </w:r>
      <w:r>
        <w:rPr>
          <w:rFonts w:ascii="Calibri" w:hAnsi="Calibri" w:cs="Calibri"/>
        </w:rPr>
        <w:fldChar w:fldCharType="separate"/>
      </w:r>
      <w:r>
        <w:rPr>
          <w:rFonts w:ascii="Calibri" w:hAnsi="Calibri" w:cs="Calibri"/>
        </w:rPr>
        <w:t>on a regular basis and as a minimum once every six (6) months;</w:t>
      </w:r>
      <w:r>
        <w:rPr>
          <w:rFonts w:ascii="Calibri" w:hAnsi="Calibri" w:cs="Calibri"/>
        </w:rPr>
        <w:fldChar w:fldCharType="end"/>
      </w:r>
      <w:r>
        <w:rPr>
          <w:rFonts w:ascii="Calibri" w:hAnsi="Calibri" w:cs="Calibri"/>
        </w:rPr>
        <w:t xml:space="preserve"> and </w:t>
      </w:r>
      <w:r>
        <w:rPr>
          <w:rFonts w:ascii="Calibri" w:hAnsi="Calibri" w:cs="Calibri"/>
        </w:rPr>
        <w:fldChar w:fldCharType="begin"/>
      </w:r>
      <w:r>
        <w:rPr>
          <w:rFonts w:ascii="Calibri" w:hAnsi="Calibri" w:cs="Calibri"/>
        </w:rPr>
        <w:instrText xml:space="preserve"> REF _Ref72315138 </w:instrText>
      </w:r>
      <w:r>
        <w:rPr>
          <w:rFonts w:ascii="Calibri" w:hAnsi="Calibri" w:cs="Calibri"/>
        </w:rPr>
        <w:fldChar w:fldCharType="separate"/>
      </w:r>
      <w:r>
        <w:rPr>
          <w:rFonts w:ascii="Calibri" w:hAnsi="Calibri" w:cs="Calibri"/>
        </w:rPr>
        <w:t>within three (3) calendar months of the BCDR Plan (or any part) having been invoked pursuant to Paragraph Invoking the BCDR Plan; and</w:t>
      </w:r>
      <w:r>
        <w:rPr>
          <w:rFonts w:ascii="Calibri" w:hAnsi="Calibri" w:cs="Calibri"/>
        </w:rPr>
        <w:fldChar w:fldCharType="end"/>
      </w:r>
      <w:r>
        <w:rPr>
          <w:rFonts w:ascii="Calibri" w:hAnsi="Calibri" w:cs="Calibri"/>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689"/>
    </w:p>
    <w:p w14:paraId="5CCBC129" w14:textId="77777777" w:rsidR="004541E6" w:rsidRDefault="004541E6" w:rsidP="00BE2264">
      <w:pPr>
        <w:pStyle w:val="GPSL2numberedclause"/>
        <w:numPr>
          <w:ilvl w:val="1"/>
          <w:numId w:val="105"/>
        </w:numPr>
        <w:shd w:val="clear" w:color="auto" w:fill="FFFFFF"/>
        <w:ind w:left="936" w:hanging="576"/>
      </w:pPr>
      <w:bookmarkStart w:id="690" w:name="_Hlt365641256"/>
      <w:bookmarkStart w:id="691" w:name="_Hlt365641397"/>
      <w:bookmarkStart w:id="692" w:name="_Ref365641241"/>
      <w:bookmarkEnd w:id="690"/>
      <w:bookmarkEnd w:id="691"/>
      <w:r>
        <w:rPr>
          <w:rFonts w:ascii="Calibri" w:hAnsi="Calibri" w:cs="Calibri"/>
        </w:rPr>
        <w:t>Each review of the BCDR Plan pursuant to Paragraph </w:t>
      </w:r>
      <w:r>
        <w:rPr>
          <w:rFonts w:ascii="Calibri" w:hAnsi="Calibri" w:cs="Calibri"/>
        </w:rPr>
        <w:fldChar w:fldCharType="begin"/>
      </w:r>
      <w:r>
        <w:rPr>
          <w:rFonts w:ascii="Calibri" w:hAnsi="Calibri" w:cs="Calibri"/>
        </w:rPr>
        <w:instrText xml:space="preserve"> REF _Ref71085729 </w:instrText>
      </w:r>
      <w:r>
        <w:rPr>
          <w:rFonts w:ascii="Calibri" w:hAnsi="Calibri" w:cs="Calibri"/>
        </w:rPr>
        <w:fldChar w:fldCharType="separate"/>
      </w:r>
      <w:r>
        <w:rPr>
          <w:rFonts w:ascii="Calibri" w:hAnsi="Calibri" w:cs="Calibri"/>
        </w:rPr>
        <w:t>The Supplier shall review the BCDR Plan:</w:t>
      </w:r>
      <w:r>
        <w:rPr>
          <w:rFonts w:ascii="Calibri" w:hAnsi="Calibri" w:cs="Calibri"/>
        </w:rPr>
        <w:fldChar w:fldCharType="end"/>
      </w:r>
      <w:r>
        <w:rPr>
          <w:rFonts w:ascii="Calibri" w:hAnsi="Calibri" w:cs="Calibri"/>
        </w:rPr>
        <w:t xml:space="preserve"> shall assess its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693" w:name="_Ref71562248"/>
      <w:r>
        <w:rPr>
          <w:rFonts w:ascii="Calibri" w:hAnsi="Calibri" w:cs="Calibri"/>
        </w:rPr>
        <w:t xml:space="preserve">The review shall be completed by the Supplier within such period as the Buyer shall reasonably require.  </w:t>
      </w:r>
    </w:p>
    <w:p w14:paraId="0FBE1F09" w14:textId="77777777" w:rsidR="004541E6" w:rsidRDefault="004541E6" w:rsidP="00BE2264">
      <w:pPr>
        <w:pStyle w:val="GPSL2numberedclause"/>
        <w:numPr>
          <w:ilvl w:val="1"/>
          <w:numId w:val="105"/>
        </w:numPr>
        <w:shd w:val="clear" w:color="auto" w:fill="FFFFFF"/>
        <w:ind w:left="936" w:hanging="576"/>
      </w:pPr>
      <w:r>
        <w:rPr>
          <w:rFonts w:ascii="Calibri" w:hAnsi="Calibri" w:cs="Calibri"/>
        </w:rPr>
        <w:t xml:space="preserve">The Supplier shall, within twenty (20) Working Days of the conclusion of each such review of the BCDR Plan, provide to the Buyer a report (a </w:t>
      </w:r>
      <w:r>
        <w:rPr>
          <w:rFonts w:ascii="Calibri" w:hAnsi="Calibri" w:cs="Calibri"/>
          <w:b/>
          <w:bCs/>
        </w:rPr>
        <w:t>"Review Report"</w:t>
      </w:r>
      <w:r>
        <w:rPr>
          <w:rFonts w:ascii="Calibri" w:hAnsi="Calibri" w:cs="Calibri"/>
        </w:rPr>
        <w:t xml:space="preserve">) setting out </w:t>
      </w:r>
      <w:bookmarkStart w:id="694" w:name="_Hlt365641401"/>
      <w:bookmarkStart w:id="695" w:name="_Ref365641249"/>
      <w:bookmarkEnd w:id="692"/>
      <w:bookmarkEnd w:id="693"/>
      <w:bookmarkEnd w:id="694"/>
      <w:r>
        <w:rPr>
          <w:rFonts w:ascii="Calibri" w:hAnsi="Calibri" w:cs="Calibri"/>
        </w:rPr>
        <w:t xml:space="preserve">the Supplier's proposals (the </w:t>
      </w:r>
      <w:r>
        <w:rPr>
          <w:rFonts w:ascii="Calibri" w:hAnsi="Calibri" w:cs="Calibri"/>
          <w:b/>
          <w:bCs/>
        </w:rPr>
        <w:t>"Supplier's Proposals"</w:t>
      </w:r>
      <w:r>
        <w:rPr>
          <w:rFonts w:ascii="Calibri" w:hAnsi="Calibri" w:cs="Calibri"/>
        </w:rPr>
        <w:t>) for addressing any changes in the risk profile and its proposals for amendments to the BCDR Plan.</w:t>
      </w:r>
      <w:bookmarkEnd w:id="695"/>
    </w:p>
    <w:p w14:paraId="0BB94748" w14:textId="77777777" w:rsidR="004541E6" w:rsidRDefault="004541E6" w:rsidP="00BE2264">
      <w:pPr>
        <w:pStyle w:val="GPSL2numberedclause"/>
        <w:numPr>
          <w:ilvl w:val="1"/>
          <w:numId w:val="105"/>
        </w:numPr>
        <w:shd w:val="clear" w:color="auto" w:fill="FFFFFF"/>
        <w:ind w:left="936" w:hanging="576"/>
        <w:rPr>
          <w:rFonts w:ascii="Calibri" w:hAnsi="Calibri" w:cs="Calibri"/>
        </w:rPr>
      </w:pPr>
      <w:bookmarkStart w:id="696" w:name="_Ref365641604"/>
      <w:bookmarkStart w:id="697" w:name="_Ref491101095"/>
      <w:r>
        <w:rPr>
          <w:rFonts w:ascii="Calibri" w:hAnsi="Calibri" w:cs="Calibri"/>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696"/>
      <w:r>
        <w:rPr>
          <w:rFonts w:ascii="Calibri" w:hAnsi="Calibri" w:cs="Calibri"/>
        </w:rPr>
        <w:t>.</w:t>
      </w:r>
      <w:bookmarkEnd w:id="697"/>
      <w:r>
        <w:rPr>
          <w:rFonts w:ascii="Calibri" w:hAnsi="Calibri" w:cs="Calibri"/>
        </w:rPr>
        <w:t xml:space="preserve"> </w:t>
      </w:r>
    </w:p>
    <w:p w14:paraId="5DF052AC" w14:textId="77777777" w:rsidR="004541E6" w:rsidRDefault="004541E6" w:rsidP="00BE2264">
      <w:pPr>
        <w:pStyle w:val="GPSL2numberedclause"/>
        <w:numPr>
          <w:ilvl w:val="1"/>
          <w:numId w:val="105"/>
        </w:numPr>
        <w:shd w:val="clear" w:color="auto" w:fill="FFFFFF"/>
        <w:ind w:left="936" w:hanging="576"/>
        <w:rPr>
          <w:rFonts w:ascii="Calibri" w:hAnsi="Calibri" w:cs="Calibri"/>
        </w:rPr>
      </w:pPr>
      <w:r>
        <w:rPr>
          <w:rFonts w:ascii="Calibri" w:hAnsi="Calibri" w:cs="Calibri"/>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7A06F31" w14:textId="77777777" w:rsidR="004541E6" w:rsidRDefault="004541E6" w:rsidP="00BE2264">
      <w:pPr>
        <w:pStyle w:val="GPSL1SCHEDULEHeading"/>
        <w:keepNext/>
        <w:numPr>
          <w:ilvl w:val="0"/>
          <w:numId w:val="105"/>
        </w:numPr>
        <w:shd w:val="clear" w:color="auto" w:fill="FFFFFF"/>
        <w:tabs>
          <w:tab w:val="clear" w:pos="142"/>
          <w:tab w:val="left" w:pos="0"/>
          <w:tab w:val="left" w:pos="720"/>
        </w:tabs>
        <w:suppressAutoHyphens/>
        <w:autoSpaceDN w:val="0"/>
        <w:adjustRightInd/>
        <w:spacing w:before="240"/>
        <w:ind w:left="504"/>
        <w:textAlignment w:val="baseline"/>
        <w:rPr>
          <w:rFonts w:cs="Calibri"/>
          <w:caps w:val="0"/>
        </w:rPr>
      </w:pPr>
      <w:bookmarkStart w:id="698" w:name="_Toc65568226"/>
      <w:bookmarkStart w:id="699" w:name="_Toc65584446"/>
      <w:bookmarkStart w:id="700" w:name="_Toc65656963"/>
      <w:bookmarkStart w:id="701" w:name="_Ref65668317"/>
      <w:bookmarkStart w:id="702" w:name="_Ref65668424"/>
      <w:bookmarkStart w:id="703" w:name="_Toc65984317"/>
      <w:bookmarkStart w:id="704" w:name="_Ref65990049"/>
      <w:bookmarkStart w:id="705" w:name="_Ref66094954"/>
      <w:bookmarkStart w:id="706" w:name="_Ref66165746"/>
      <w:bookmarkStart w:id="707" w:name="_Ref66169873"/>
      <w:bookmarkStart w:id="708" w:name="_Toc66261921"/>
      <w:r>
        <w:rPr>
          <w:rFonts w:cs="Calibri"/>
          <w:caps w:val="0"/>
        </w:rPr>
        <w:t>Testing the BCDR Plan</w:t>
      </w:r>
    </w:p>
    <w:p w14:paraId="10D69B6C" w14:textId="77777777" w:rsidR="004541E6" w:rsidRDefault="004541E6" w:rsidP="00BE2264">
      <w:pPr>
        <w:pStyle w:val="GPSL2numberedclause"/>
        <w:keepNext/>
        <w:numPr>
          <w:ilvl w:val="1"/>
          <w:numId w:val="105"/>
        </w:numPr>
        <w:shd w:val="clear" w:color="auto" w:fill="FFFFFF"/>
        <w:ind w:left="936" w:hanging="576"/>
        <w:rPr>
          <w:rFonts w:ascii="Calibri" w:hAnsi="Calibri" w:cs="Calibri"/>
        </w:rPr>
      </w:pPr>
      <w:bookmarkStart w:id="709" w:name="_Ref52105329"/>
      <w:bookmarkStart w:id="710" w:name="_Toc139080397"/>
      <w:r>
        <w:rPr>
          <w:rFonts w:ascii="Calibri" w:hAnsi="Calibri" w:cs="Calibri"/>
        </w:rPr>
        <w:t xml:space="preserve">The Supplier shall test the BCDR Plan: </w:t>
      </w:r>
    </w:p>
    <w:p w14:paraId="141531F0"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regularly and in any event not less than once in every Contract Year;</w:t>
      </w:r>
    </w:p>
    <w:p w14:paraId="0C298468"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 xml:space="preserve">in the event of any major reconfiguration of the Services; and </w:t>
      </w:r>
    </w:p>
    <w:p w14:paraId="2FC93072"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 xml:space="preserve">at any time where the Buyer considers it necessary (acting in its sole discretion).  </w:t>
      </w:r>
    </w:p>
    <w:p w14:paraId="545454C3" w14:textId="77777777" w:rsidR="004541E6" w:rsidRDefault="004541E6" w:rsidP="00BE2264">
      <w:pPr>
        <w:pStyle w:val="GPSL2numberedclause"/>
        <w:numPr>
          <w:ilvl w:val="1"/>
          <w:numId w:val="105"/>
        </w:numPr>
        <w:shd w:val="clear" w:color="auto" w:fill="FFFFFF"/>
        <w:ind w:left="936" w:hanging="576"/>
        <w:rPr>
          <w:rFonts w:ascii="Calibri" w:hAnsi="Calibri" w:cs="Calibri"/>
        </w:rPr>
      </w:pPr>
      <w:bookmarkStart w:id="711" w:name="_Ref63738703"/>
      <w:bookmarkStart w:id="712" w:name="_Toc139080398"/>
      <w:bookmarkEnd w:id="709"/>
      <w:bookmarkEnd w:id="710"/>
      <w:r>
        <w:rPr>
          <w:rFonts w:ascii="Calibri" w:hAnsi="Calibri" w:cs="Calibri"/>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711"/>
      <w:bookmarkEnd w:id="712"/>
    </w:p>
    <w:p w14:paraId="4244A464" w14:textId="77777777" w:rsidR="004541E6" w:rsidRDefault="004541E6" w:rsidP="00BE2264">
      <w:pPr>
        <w:pStyle w:val="GPSL2numberedclause"/>
        <w:numPr>
          <w:ilvl w:val="1"/>
          <w:numId w:val="105"/>
        </w:numPr>
        <w:shd w:val="clear" w:color="auto" w:fill="FFFFFF"/>
        <w:ind w:left="936" w:hanging="576"/>
        <w:rPr>
          <w:rFonts w:ascii="Calibri" w:hAnsi="Calibri" w:cs="Calibri"/>
        </w:rPr>
      </w:pPr>
      <w:r>
        <w:rPr>
          <w:rFonts w:ascii="Calibri" w:hAnsi="Calibri" w:cs="Calibri"/>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E636B37" w14:textId="77777777" w:rsidR="004541E6" w:rsidRDefault="004541E6" w:rsidP="00BE2264">
      <w:pPr>
        <w:pStyle w:val="GPSL2numberedclause"/>
        <w:numPr>
          <w:ilvl w:val="1"/>
          <w:numId w:val="105"/>
        </w:numPr>
        <w:shd w:val="clear" w:color="auto" w:fill="FFFFFF"/>
        <w:ind w:left="936" w:hanging="576"/>
        <w:rPr>
          <w:rFonts w:ascii="Calibri" w:hAnsi="Calibri" w:cs="Calibri"/>
        </w:rPr>
      </w:pPr>
      <w:r>
        <w:rPr>
          <w:rFonts w:ascii="Calibri" w:hAnsi="Calibri" w:cs="Calibri"/>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2715037C" w14:textId="77777777" w:rsidR="004541E6" w:rsidRDefault="004541E6" w:rsidP="00BE2264">
      <w:pPr>
        <w:pStyle w:val="GPSL2numberedclause"/>
        <w:keepNext/>
        <w:numPr>
          <w:ilvl w:val="1"/>
          <w:numId w:val="105"/>
        </w:numPr>
        <w:shd w:val="clear" w:color="auto" w:fill="FFFFFF"/>
        <w:ind w:left="936" w:hanging="576"/>
        <w:rPr>
          <w:rFonts w:ascii="Calibri" w:hAnsi="Calibri" w:cs="Calibri"/>
        </w:rPr>
      </w:pPr>
      <w:r>
        <w:rPr>
          <w:rFonts w:ascii="Calibri" w:hAnsi="Calibri" w:cs="Calibri"/>
        </w:rPr>
        <w:t>The Supplier shall, within twenty (20) Working Days of the conclusion of each test, provide to the Buyer a report setting out:</w:t>
      </w:r>
    </w:p>
    <w:p w14:paraId="6C33721A"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the outcome of the test;</w:t>
      </w:r>
    </w:p>
    <w:p w14:paraId="0CAD4948"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any failures in the BCDR Plan (including the BCDR Plan's procedures) revealed by the test; and</w:t>
      </w:r>
    </w:p>
    <w:p w14:paraId="6EE1101E" w14:textId="77777777" w:rsidR="004541E6" w:rsidRDefault="004541E6" w:rsidP="00BE2264">
      <w:pPr>
        <w:pStyle w:val="GPSL3numberedclause"/>
        <w:numPr>
          <w:ilvl w:val="2"/>
          <w:numId w:val="105"/>
        </w:numPr>
        <w:shd w:val="clear" w:color="auto" w:fill="FFFFFF"/>
        <w:tabs>
          <w:tab w:val="clear" w:pos="1265"/>
          <w:tab w:val="left" w:pos="720"/>
          <w:tab w:val="left" w:pos="1985"/>
          <w:tab w:val="left" w:pos="2127"/>
        </w:tabs>
        <w:ind w:left="1656"/>
        <w:rPr>
          <w:rFonts w:ascii="Calibri" w:hAnsi="Calibri" w:cs="Calibri"/>
        </w:rPr>
      </w:pPr>
      <w:r>
        <w:rPr>
          <w:rFonts w:ascii="Calibri" w:hAnsi="Calibri" w:cs="Calibri"/>
        </w:rPr>
        <w:t>the Supplier's proposals for remedying any such failures.</w:t>
      </w:r>
    </w:p>
    <w:p w14:paraId="4B343B3F" w14:textId="77777777" w:rsidR="004541E6" w:rsidRDefault="004541E6" w:rsidP="00BE2264">
      <w:pPr>
        <w:pStyle w:val="GPSL2numberedclause"/>
        <w:numPr>
          <w:ilvl w:val="1"/>
          <w:numId w:val="105"/>
        </w:numPr>
        <w:shd w:val="clear" w:color="auto" w:fill="FFFFFF"/>
        <w:ind w:left="936" w:hanging="576"/>
        <w:rPr>
          <w:rFonts w:ascii="Calibri" w:hAnsi="Calibri" w:cs="Calibri"/>
        </w:rPr>
      </w:pPr>
      <w:bookmarkStart w:id="713" w:name="_Ref71563056"/>
      <w:r>
        <w:rPr>
          <w:rFonts w:ascii="Calibri" w:hAnsi="Calibri" w:cs="Calibri"/>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2DD1AC8A" w14:textId="77777777" w:rsidR="004541E6" w:rsidRDefault="004541E6" w:rsidP="00BE2264">
      <w:pPr>
        <w:pStyle w:val="GPSL1SCHEDULEHeading"/>
        <w:keepNext/>
        <w:numPr>
          <w:ilvl w:val="0"/>
          <w:numId w:val="105"/>
        </w:numPr>
        <w:shd w:val="clear" w:color="auto" w:fill="FFFFFF"/>
        <w:tabs>
          <w:tab w:val="clear" w:pos="142"/>
          <w:tab w:val="left" w:pos="2443"/>
          <w:tab w:val="left" w:pos="3163"/>
        </w:tabs>
        <w:suppressAutoHyphens/>
        <w:autoSpaceDN w:val="0"/>
        <w:adjustRightInd/>
        <w:spacing w:before="240"/>
        <w:textAlignment w:val="baseline"/>
        <w:rPr>
          <w:rFonts w:cs="Calibri"/>
          <w:caps w:val="0"/>
        </w:rPr>
      </w:pPr>
      <w:bookmarkStart w:id="714" w:name="_Ref71085594"/>
      <w:bookmarkStart w:id="715" w:name="_Ref46168329"/>
      <w:bookmarkEnd w:id="698"/>
      <w:bookmarkEnd w:id="699"/>
      <w:bookmarkEnd w:id="700"/>
      <w:bookmarkEnd w:id="701"/>
      <w:bookmarkEnd w:id="702"/>
      <w:bookmarkEnd w:id="703"/>
      <w:bookmarkEnd w:id="704"/>
      <w:bookmarkEnd w:id="705"/>
      <w:bookmarkEnd w:id="706"/>
      <w:bookmarkEnd w:id="707"/>
      <w:bookmarkEnd w:id="708"/>
      <w:bookmarkEnd w:id="713"/>
      <w:r>
        <w:rPr>
          <w:rFonts w:cs="Calibri"/>
          <w:caps w:val="0"/>
        </w:rPr>
        <w:t xml:space="preserve">Invoking </w:t>
      </w:r>
      <w:bookmarkEnd w:id="714"/>
      <w:r>
        <w:rPr>
          <w:rFonts w:cs="Calibri"/>
          <w:caps w:val="0"/>
        </w:rPr>
        <w:t>the BCDR Plan</w:t>
      </w:r>
      <w:bookmarkEnd w:id="715"/>
    </w:p>
    <w:p w14:paraId="5FD4FD00" w14:textId="77777777" w:rsidR="004541E6" w:rsidRDefault="004541E6" w:rsidP="00BE2264">
      <w:pPr>
        <w:pStyle w:val="GPSL2numberedclause"/>
        <w:numPr>
          <w:ilvl w:val="1"/>
          <w:numId w:val="105"/>
        </w:numPr>
        <w:shd w:val="clear" w:color="auto" w:fill="FFFFFF"/>
        <w:ind w:left="936" w:hanging="576"/>
      </w:pPr>
      <w:r>
        <w:rPr>
          <w:rFonts w:ascii="Calibri" w:hAnsi="Calibri" w:cs="Calibri"/>
        </w:rPr>
        <w:t xml:space="preserve">In the event of a complete loss of service or in the event of a Disaster, the Supplier shall immediately invoke </w:t>
      </w:r>
      <w:r>
        <w:rPr>
          <w:rFonts w:ascii="Calibri" w:eastAsia="STZhongsong" w:hAnsi="Calibri" w:cs="Calibri"/>
        </w:rPr>
        <w:t>the BCDR Plan (and shall inform the Buyer promptly of such invocation). In all other instances the Supplier shall invoke or test the BCDR Plan only with the prior consent of the Buyer.</w:t>
      </w:r>
    </w:p>
    <w:p w14:paraId="08FAE529" w14:textId="77777777" w:rsidR="004541E6" w:rsidRDefault="004541E6" w:rsidP="004541E6">
      <w:pPr>
        <w:pageBreakBefore/>
        <w:shd w:val="clear" w:color="auto" w:fill="FFFFFF"/>
        <w:rPr>
          <w:rFonts w:eastAsia="Times New Roman"/>
          <w:b/>
          <w:color w:val="000000"/>
          <w:lang w:eastAsia="en-GB"/>
        </w:rPr>
      </w:pPr>
    </w:p>
    <w:p w14:paraId="1C36088C" w14:textId="77777777" w:rsidR="004541E6" w:rsidRDefault="004541E6" w:rsidP="004541E6">
      <w:pPr>
        <w:shd w:val="clear" w:color="auto" w:fill="FFFFFF"/>
        <w:jc w:val="both"/>
        <w:rPr>
          <w:rFonts w:eastAsia="Times New Roman"/>
          <w:b/>
          <w:color w:val="000000"/>
          <w:lang w:eastAsia="en-GB"/>
        </w:rPr>
      </w:pPr>
      <w:r>
        <w:rPr>
          <w:rFonts w:eastAsia="Times New Roman"/>
          <w:b/>
          <w:color w:val="000000"/>
          <w:lang w:eastAsia="en-GB"/>
        </w:rPr>
        <w:t xml:space="preserve">S7          CONTINUOUS IMPROVEMENT </w:t>
      </w:r>
    </w:p>
    <w:p w14:paraId="5FF2B49B" w14:textId="77777777" w:rsidR="004541E6" w:rsidRDefault="004541E6" w:rsidP="00FF05BE">
      <w:pPr>
        <w:pStyle w:val="ScheduleL1"/>
        <w:numPr>
          <w:ilvl w:val="0"/>
          <w:numId w:val="130"/>
        </w:numPr>
        <w:shd w:val="clear" w:color="auto" w:fill="FFFFFF"/>
        <w:suppressAutoHyphens/>
        <w:autoSpaceDN w:val="0"/>
        <w:adjustRightInd/>
        <w:textAlignment w:val="baseline"/>
        <w:outlineLvl w:val="9"/>
      </w:pPr>
      <w:r>
        <w:t>SUPPLIER’S OBLIGATIONS</w:t>
      </w:r>
    </w:p>
    <w:p w14:paraId="7D077EA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716" w:name="_Ref489967435"/>
      <w:bookmarkStart w:id="717" w:name="_Ref359247340"/>
      <w:bookmarkStart w:id="718" w:name="_Ref359253242"/>
      <w:bookmarkStart w:id="719" w:name="_Ref365989197"/>
      <w:r>
        <w:t>The Supplier must, throughout the Contract Period, identify new or potential improvements to the provision of the Services with a view to reducing the Buyer’s costs (including the Charges) and/or improving the quality and efficiency of the Services and their supply to the Buyer.</w:t>
      </w:r>
      <w:bookmarkEnd w:id="716"/>
      <w:r>
        <w:t xml:space="preserve"> </w:t>
      </w:r>
      <w:bookmarkEnd w:id="717"/>
      <w:bookmarkEnd w:id="718"/>
      <w:r>
        <w:t xml:space="preserve"> </w:t>
      </w:r>
    </w:p>
    <w:p w14:paraId="2393303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The Supplier must adopt a policy of continuous improvement in relation to the Services, which must include regular reviews with the Buyer of the Services and the way it provides them, with a view to reducing the Buyer's costs (including the Charges) and/or improving the quality and efficiency of the Services.  The Supplier and the Buyer must provide each other with any information relevant to </w:t>
      </w:r>
      <w:bookmarkEnd w:id="719"/>
      <w:r>
        <w:t xml:space="preserve">meeting this objective. </w:t>
      </w:r>
    </w:p>
    <w:p w14:paraId="60ADED45" w14:textId="62150749"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720" w:name="_Ref365989609"/>
      <w:r>
        <w:t xml:space="preserve">In addition to Paragraph </w:t>
      </w:r>
      <w:r>
        <w:fldChar w:fldCharType="begin"/>
      </w:r>
      <w:r>
        <w:instrText xml:space="preserve"> REF _Ref489967435 </w:instrText>
      </w:r>
      <w:r>
        <w:fldChar w:fldCharType="separate"/>
      </w:r>
      <w:r>
        <w:t>The Supplier must, throughout the Contract Period, identify new or potential improvements to the provision of the Services with a view to reducing the Buyer’s costs (including the Charges) and/or improving the quality and efficiency of the Services and their supply to the Buyer.</w:t>
      </w:r>
      <w:r>
        <w:fldChar w:fldCharType="end"/>
      </w:r>
      <w:r>
        <w:t>, the Supplier shall produce at the start of each Contract Year a plan for improving the provision of Services and/or reducing the Charges (without adversely affecting the performance of this Contract) during that Contract Year (</w:t>
      </w:r>
      <w:r>
        <w:rPr>
          <w:b/>
        </w:rPr>
        <w:t>"Continuous Improvement Plan"</w:t>
      </w:r>
      <w:r>
        <w:t>) for the Buyer's approval.  The Continuous Improvement Plan must include, as a minimum, proposals:</w:t>
      </w:r>
      <w:bookmarkEnd w:id="720"/>
    </w:p>
    <w:p w14:paraId="0B7465D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identifying the emergence of relevant new and evolving technologies;</w:t>
      </w:r>
    </w:p>
    <w:p w14:paraId="0B744AB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bookmarkStart w:id="721" w:name="_Toc139080068"/>
      <w:bookmarkStart w:id="722" w:name="_Ref489946319"/>
      <w:r>
        <w:t xml:space="preserve">changes in business processes of the Supplier or the Buyer and ways of working that would provide cost savings and/or enhanced benefits to </w:t>
      </w:r>
      <w:bookmarkEnd w:id="721"/>
      <w:r>
        <w:t>the Buyer (such as methods of interaction, supply chain efficiencies, reduction in energy consumption and methods of sale);</w:t>
      </w:r>
    </w:p>
    <w:p w14:paraId="0763254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new or potential improvements to the provision of the Services including the quality, responsiveness, procedures, benchmarking methods, likely performance mechanisms and customer support services in relation to the </w:t>
      </w:r>
      <w:bookmarkEnd w:id="722"/>
      <w:r>
        <w:t>Services; and</w:t>
      </w:r>
    </w:p>
    <w:p w14:paraId="0198C8C4"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measuring and reducing the sustainability impacts of the Supplier's operations and supply-chains relating to the Services, and identifying opportunities to assist the Buyer in meeting their sustainability objectives.</w:t>
      </w:r>
    </w:p>
    <w:p w14:paraId="5D5AC9BD"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initial Continuous Improvement Plan for the first (1</w:t>
      </w:r>
      <w:r>
        <w:rPr>
          <w:vertAlign w:val="superscript"/>
        </w:rPr>
        <w:t>st</w:t>
      </w:r>
      <w:r>
        <w:t xml:space="preserve">) Contract Year shall be submitted by the Supplier to the Buyer for approval within six (6) Months following the Commencement Date, whichever is earlier.  </w:t>
      </w:r>
    </w:p>
    <w:p w14:paraId="7EFA3CE3"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723" w:name="_Ref365989512"/>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724" w:name="_Ref63840710"/>
      <w:bookmarkStart w:id="725" w:name="_Toc139080069"/>
      <w:bookmarkEnd w:id="723"/>
    </w:p>
    <w:p w14:paraId="60FEC4F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must provide sufficient information with each suggested improvement to enable a decision on whether to implement it. The Supplier shall provide any further information as requested.</w:t>
      </w:r>
      <w:bookmarkStart w:id="726" w:name="_Toc139080072"/>
      <w:bookmarkStart w:id="727" w:name="_Ref63840778"/>
      <w:bookmarkStart w:id="728" w:name="_Ref63841800"/>
      <w:bookmarkStart w:id="729" w:name="_Ref359247360"/>
      <w:bookmarkEnd w:id="724"/>
      <w:bookmarkEnd w:id="725"/>
    </w:p>
    <w:p w14:paraId="28D7960B"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If the Buyer wishes to incorporate any improvement into this Contract, it </w:t>
      </w:r>
      <w:bookmarkEnd w:id="726"/>
      <w:r>
        <w:t>must request a Change in accordance with the Change Control Procedure</w:t>
      </w:r>
      <w:bookmarkEnd w:id="727"/>
      <w:bookmarkEnd w:id="728"/>
      <w:r>
        <w:t xml:space="preserve"> and the Supplier must implement such Change at no additional cost to the Buyer</w:t>
      </w:r>
      <w:bookmarkEnd w:id="729"/>
      <w:r>
        <w:t>.</w:t>
      </w:r>
    </w:p>
    <w:p w14:paraId="71A3FB0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Once the first Continuous Improvement Plan has been approved in accordance with Paragraph </w:t>
      </w:r>
      <w:r>
        <w:fldChar w:fldCharType="begin"/>
      </w:r>
      <w:r>
        <w:instrText xml:space="preserve"> REF _Ref365989512 </w:instrText>
      </w:r>
      <w:r>
        <w:fldChar w:fldCharType="separate"/>
      </w: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r>
        <w:fldChar w:fldCharType="end"/>
      </w:r>
      <w:r>
        <w:t>:</w:t>
      </w:r>
    </w:p>
    <w:p w14:paraId="3AE3713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Supplier shall use all reasonable endeavours to implement any agreed services in accordance with the Continuous Improvement Plan; and</w:t>
      </w:r>
    </w:p>
    <w:p w14:paraId="427A8A05"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Parties agree to meet as soon as reasonably possible following the start of each quarter (or as otherwise agreed between the Parties) to review the Supplier's progress against the Continuous Improvement Plan.</w:t>
      </w:r>
    </w:p>
    <w:p w14:paraId="720DA925"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update the Continuous Improvement Plan as and when required but at least once every Contract Year (after the first (1</w:t>
      </w:r>
      <w:r>
        <w:rPr>
          <w:vertAlign w:val="superscript"/>
        </w:rPr>
        <w:t>st</w:t>
      </w:r>
      <w:r>
        <w:t xml:space="preserve">) Contract Year) in accordance with the procedure and timescales set out in Paragraph </w:t>
      </w:r>
      <w:r>
        <w:fldChar w:fldCharType="begin"/>
      </w:r>
      <w:r>
        <w:instrText xml:space="preserve"> REF _Ref365989609 </w:instrText>
      </w:r>
      <w:r>
        <w:fldChar w:fldCharType="separate"/>
      </w:r>
      <w:r>
        <w:t>In addition to Paragraph The Supplier must, throughout the Contract Period, identify new or potential improvements to the provision of the Services with a view to reducing the Buyer’s costs (including the Charges) and/or improving the quality and efficiency of the Services and their supply to the Buyer., the Supplier shall produce at the start of each Contract Year a plan for improving the provision of Services and/or reducing the Charges (without adversely affecting the performance of this Contract) during that Contract Year ("Continuous Improvement Plan") for the Buyer's approval. The Continuous Improvement Plan must include, as a minimum, proposals:</w:t>
      </w:r>
      <w:r>
        <w:fldChar w:fldCharType="end"/>
      </w:r>
      <w:r>
        <w:t xml:space="preserve">. </w:t>
      </w:r>
    </w:p>
    <w:p w14:paraId="111EEDA6"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6A8FC0D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Should the Supplier's costs in providing the Services to the Buyer be reduced as a result of any changes implemented, all of the cost savings shall be passed on to the Buyer by way of a consequential and immediate reduction in the Charges for the Services.</w:t>
      </w:r>
    </w:p>
    <w:p w14:paraId="27E6A3A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At any time during the Contract Period of this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5621B89A" w14:textId="77777777" w:rsidR="004541E6" w:rsidRDefault="004541E6" w:rsidP="004541E6">
      <w:pPr>
        <w:pageBreakBefore/>
        <w:shd w:val="clear" w:color="auto" w:fill="FFFFFF"/>
      </w:pPr>
    </w:p>
    <w:p w14:paraId="66B3D1D9" w14:textId="77777777" w:rsidR="004541E6" w:rsidRDefault="004541E6" w:rsidP="004541E6">
      <w:pPr>
        <w:shd w:val="clear" w:color="auto" w:fill="FFFFFF"/>
      </w:pPr>
    </w:p>
    <w:p w14:paraId="1B864CDF" w14:textId="77777777" w:rsidR="004541E6" w:rsidRDefault="004541E6" w:rsidP="004541E6">
      <w:pPr>
        <w:shd w:val="clear" w:color="auto" w:fill="FFFFFF"/>
      </w:pPr>
      <w:r>
        <w:rPr>
          <w:rFonts w:eastAsia="Times New Roman"/>
          <w:b/>
          <w:color w:val="000000"/>
          <w:lang w:eastAsia="en-GB"/>
        </w:rPr>
        <w:t>S8          GUARANTEE</w:t>
      </w:r>
    </w:p>
    <w:p w14:paraId="0A3FD517" w14:textId="77777777" w:rsidR="004541E6" w:rsidRDefault="004541E6" w:rsidP="00FF05BE">
      <w:pPr>
        <w:pStyle w:val="ScheduleL1"/>
        <w:numPr>
          <w:ilvl w:val="0"/>
          <w:numId w:val="131"/>
        </w:numPr>
        <w:shd w:val="clear" w:color="auto" w:fill="FFFFFF"/>
        <w:suppressAutoHyphens/>
        <w:autoSpaceDN w:val="0"/>
        <w:adjustRightInd/>
        <w:textAlignment w:val="baseline"/>
        <w:outlineLvl w:val="9"/>
      </w:pPr>
      <w:bookmarkStart w:id="730" w:name="_Ref492661455"/>
      <w:r>
        <w:t>GUARANTEE</w:t>
      </w:r>
    </w:p>
    <w:p w14:paraId="4DDE912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Where a Buyer has stipulated in the Order Form that the award of this Contract is conditional upon the receipt of a Guarantee then, on or prior to the Commencement Date or on any other date specified by the Buyer, the Supplier shall deliver to the Buyer:</w:t>
      </w:r>
      <w:bookmarkEnd w:id="730"/>
      <w:r>
        <w:t xml:space="preserve"> </w:t>
      </w:r>
    </w:p>
    <w:p w14:paraId="6E741934"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an executed Guarantee from a Guarantor; and</w:t>
      </w:r>
    </w:p>
    <w:p w14:paraId="76F7C005"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 certified copy extract of the board minutes and/or resolution of the Guarantor approving the execution of the Guarantee.</w:t>
      </w:r>
    </w:p>
    <w:p w14:paraId="198E81D2"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Where a Buyer has procured a Guarantee from the Supplier under Paragraph 1.1 above, the Buyer may terminate the Contract for material Default where:</w:t>
      </w:r>
    </w:p>
    <w:p w14:paraId="0B170E7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Guarantor withdraws the Guarantee in whole or in part for any reason whatsoever; </w:t>
      </w:r>
    </w:p>
    <w:p w14:paraId="0E928F0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Guarantor is in breach or anticipatory breach of the Guarantee; </w:t>
      </w:r>
    </w:p>
    <w:p w14:paraId="27869275"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an Insolvency Event occurs in respect of the Guarantor; </w:t>
      </w:r>
    </w:p>
    <w:p w14:paraId="70AD56D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Guarantee becomes invalid or unenforceable for any reason whatsoever; or</w:t>
      </w:r>
    </w:p>
    <w:p w14:paraId="44E942C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Supplier fails to provide any of the documentation required by Paragraph 1.1 by the date so specified by the Buyer;</w:t>
      </w:r>
    </w:p>
    <w:p w14:paraId="43B2DF6C" w14:textId="77777777" w:rsidR="004541E6" w:rsidRDefault="004541E6" w:rsidP="004541E6">
      <w:pPr>
        <w:pStyle w:val="AddSchL3"/>
        <w:shd w:val="clear" w:color="auto" w:fill="FFFFFF"/>
        <w:ind w:left="1418"/>
      </w:pPr>
      <w:r>
        <w:t>and in each case the Guarantee is not replaced by an alternative guarantee agreement acceptable to the Buyer.</w:t>
      </w:r>
    </w:p>
    <w:p w14:paraId="40320EFF" w14:textId="77777777" w:rsidR="004541E6" w:rsidRDefault="004541E6" w:rsidP="004541E6">
      <w:pPr>
        <w:shd w:val="clear" w:color="auto" w:fill="FFFFFF"/>
        <w:rPr>
          <w:lang w:eastAsia="en-GB"/>
        </w:rPr>
      </w:pPr>
    </w:p>
    <w:p w14:paraId="5B762187" w14:textId="77777777" w:rsidR="004541E6" w:rsidRDefault="004541E6" w:rsidP="004541E6">
      <w:pPr>
        <w:pageBreakBefore/>
        <w:shd w:val="clear" w:color="auto" w:fill="FFFFFF"/>
      </w:pPr>
    </w:p>
    <w:p w14:paraId="5DF13087" w14:textId="77777777" w:rsidR="004541E6" w:rsidRDefault="004541E6" w:rsidP="004541E6">
      <w:pPr>
        <w:pStyle w:val="GPSL2numberedclause"/>
        <w:shd w:val="clear" w:color="auto" w:fill="FFFFFF"/>
        <w:jc w:val="center"/>
        <w:rPr>
          <w:rFonts w:ascii="Calibri" w:hAnsi="Calibri" w:cs="Calibri"/>
          <w:b/>
          <w:color w:val="000000"/>
        </w:rPr>
      </w:pPr>
      <w:r>
        <w:rPr>
          <w:rFonts w:ascii="Calibri" w:hAnsi="Calibri" w:cs="Calibri"/>
          <w:b/>
          <w:color w:val="000000"/>
        </w:rPr>
        <w:t>ANNEX – FORM OF GUARANTEE</w:t>
      </w:r>
    </w:p>
    <w:p w14:paraId="08DF87E2" w14:textId="77777777" w:rsidR="004541E6" w:rsidRDefault="004541E6" w:rsidP="004541E6">
      <w:pPr>
        <w:pStyle w:val="GPSSchPart"/>
        <w:shd w:val="clear" w:color="auto" w:fill="FFFFFF"/>
        <w:rPr>
          <w:rFonts w:ascii="Arial" w:hAnsi="Arial" w:cs="Arial"/>
          <w:sz w:val="24"/>
          <w:szCs w:val="24"/>
          <w:shd w:val="clear" w:color="auto" w:fill="FFFF00"/>
        </w:rPr>
      </w:pPr>
    </w:p>
    <w:p w14:paraId="026C9E9B" w14:textId="77777777" w:rsidR="004541E6" w:rsidRDefault="004541E6" w:rsidP="004541E6">
      <w:pPr>
        <w:pStyle w:val="GPSSchPart"/>
        <w:shd w:val="clear" w:color="auto" w:fill="FFFFFF"/>
        <w:jc w:val="left"/>
        <w:rPr>
          <w:rFonts w:ascii="Calibri" w:hAnsi="Calibri" w:cs="Calibri"/>
        </w:rPr>
      </w:pPr>
    </w:p>
    <w:p w14:paraId="1C0D47F3" w14:textId="77777777" w:rsidR="004541E6" w:rsidRDefault="004541E6" w:rsidP="004541E6">
      <w:pPr>
        <w:pStyle w:val="GPSSchPart"/>
        <w:shd w:val="clear" w:color="auto" w:fill="FFFFFF"/>
        <w:ind w:left="-426"/>
        <w:rPr>
          <w:rFonts w:ascii="Calibri" w:hAnsi="Calibri" w:cs="Calibri"/>
        </w:rPr>
      </w:pPr>
      <w:r>
        <w:rPr>
          <w:rFonts w:ascii="Calibri" w:hAnsi="Calibri" w:cs="Calibri"/>
        </w:rPr>
        <w:t>DEED OF GUARANTEE</w:t>
      </w:r>
    </w:p>
    <w:p w14:paraId="448DEC21" w14:textId="77777777" w:rsidR="004541E6" w:rsidRDefault="004541E6" w:rsidP="004541E6">
      <w:pPr>
        <w:pStyle w:val="GPSSchPart"/>
        <w:shd w:val="clear" w:color="auto" w:fill="FFFFFF"/>
        <w:ind w:left="-426"/>
        <w:rPr>
          <w:rFonts w:ascii="Calibri" w:hAnsi="Calibri" w:cs="Calibri"/>
        </w:rPr>
      </w:pPr>
      <w:r>
        <w:rPr>
          <w:rFonts w:ascii="Calibri" w:hAnsi="Calibri" w:cs="Calibri"/>
        </w:rPr>
        <w:t>PROVIDED BY</w:t>
      </w:r>
    </w:p>
    <w:p w14:paraId="13A876F9" w14:textId="77777777" w:rsidR="004541E6" w:rsidRDefault="004541E6" w:rsidP="004541E6">
      <w:pPr>
        <w:pStyle w:val="GPSSchPart"/>
        <w:shd w:val="clear" w:color="auto" w:fill="FFFFFF"/>
        <w:ind w:left="-426"/>
        <w:rPr>
          <w:rFonts w:hint="eastAsia"/>
        </w:rPr>
      </w:pPr>
      <w:r>
        <w:rPr>
          <w:rFonts w:ascii="Calibri" w:hAnsi="Calibri" w:cs="Calibri"/>
        </w:rPr>
        <w:t xml:space="preserve"> [Insert name of the Guarantor]</w:t>
      </w:r>
    </w:p>
    <w:p w14:paraId="40E8DEC9" w14:textId="77777777" w:rsidR="004541E6" w:rsidRDefault="004541E6" w:rsidP="004541E6">
      <w:pPr>
        <w:pStyle w:val="GPSSchPart"/>
        <w:shd w:val="clear" w:color="auto" w:fill="FFFFFF"/>
        <w:ind w:left="-426"/>
        <w:rPr>
          <w:rFonts w:ascii="Calibri" w:hAnsi="Calibri" w:cs="Calibri"/>
        </w:rPr>
      </w:pPr>
      <w:r>
        <w:rPr>
          <w:rFonts w:ascii="Calibri" w:hAnsi="Calibri" w:cs="Calibri"/>
        </w:rPr>
        <w:t>FOR THE BENEFIT OF</w:t>
      </w:r>
    </w:p>
    <w:p w14:paraId="40B7A4EE" w14:textId="77777777" w:rsidR="004541E6" w:rsidRDefault="004541E6" w:rsidP="004541E6">
      <w:pPr>
        <w:pStyle w:val="GPSSchPart"/>
        <w:shd w:val="clear" w:color="auto" w:fill="FFFFFF"/>
        <w:ind w:left="-426"/>
        <w:rPr>
          <w:rFonts w:hint="eastAsia"/>
        </w:rPr>
      </w:pPr>
      <w:r>
        <w:rPr>
          <w:rFonts w:ascii="Calibri" w:hAnsi="Calibri" w:cs="Calibri"/>
        </w:rPr>
        <w:t>[Insert name of the Beneficiary]</w:t>
      </w:r>
    </w:p>
    <w:p w14:paraId="603F051E" w14:textId="77777777" w:rsidR="004541E6" w:rsidRDefault="004541E6" w:rsidP="004541E6">
      <w:pPr>
        <w:shd w:val="clear" w:color="auto" w:fill="FFFFFF"/>
        <w:ind w:left="-426"/>
        <w:jc w:val="center"/>
      </w:pPr>
      <w:r>
        <w:rPr>
          <w:rFonts w:cs="Calibri"/>
        </w:rPr>
        <w:t xml:space="preserve"> </w:t>
      </w:r>
    </w:p>
    <w:p w14:paraId="6CB434C0" w14:textId="77777777" w:rsidR="004541E6" w:rsidRDefault="004541E6" w:rsidP="004541E6">
      <w:pPr>
        <w:pageBreakBefore/>
        <w:shd w:val="clear" w:color="auto" w:fill="FFFFFF"/>
        <w:ind w:left="-426"/>
        <w:jc w:val="center"/>
      </w:pPr>
      <w:r>
        <w:rPr>
          <w:rFonts w:cs="Calibri"/>
          <w:b/>
        </w:rPr>
        <w:t>DEED OF GUARANTEE</w:t>
      </w:r>
    </w:p>
    <w:p w14:paraId="58589652" w14:textId="77777777" w:rsidR="004541E6" w:rsidRDefault="004541E6" w:rsidP="004541E6">
      <w:pPr>
        <w:shd w:val="clear" w:color="auto" w:fill="FFFFFF"/>
        <w:ind w:left="-426"/>
        <w:jc w:val="center"/>
        <w:rPr>
          <w:rFonts w:cs="Calibri"/>
          <w:b/>
        </w:rPr>
      </w:pPr>
    </w:p>
    <w:p w14:paraId="598BA945" w14:textId="77777777" w:rsidR="004541E6" w:rsidRDefault="004541E6" w:rsidP="004541E6">
      <w:pPr>
        <w:shd w:val="clear" w:color="auto" w:fill="FFFFFF"/>
        <w:tabs>
          <w:tab w:val="left" w:pos="-144"/>
          <w:tab w:val="left" w:pos="1008"/>
          <w:tab w:val="left" w:pos="2160"/>
          <w:tab w:val="left" w:pos="3060"/>
          <w:tab w:val="left" w:pos="4464"/>
          <w:tab w:val="left" w:pos="5616"/>
          <w:tab w:val="left" w:pos="6768"/>
          <w:tab w:val="left" w:pos="7920"/>
          <w:tab w:val="left" w:pos="9072"/>
          <w:tab w:val="left" w:pos="10224"/>
        </w:tabs>
        <w:jc w:val="both"/>
      </w:pPr>
      <w:r>
        <w:rPr>
          <w:rFonts w:cs="Calibri"/>
          <w:b/>
          <w:bCs/>
        </w:rPr>
        <w:t>THIS DEED OF GUARANTEE</w:t>
      </w:r>
      <w:r>
        <w:rPr>
          <w:rFonts w:cs="Calibri"/>
        </w:rPr>
        <w:t xml:space="preserve"> is made the               day of                   20[  ]</w:t>
      </w:r>
    </w:p>
    <w:p w14:paraId="5DE9A1F8" w14:textId="77777777" w:rsidR="004541E6" w:rsidRDefault="004541E6" w:rsidP="004541E6">
      <w:pPr>
        <w:shd w:val="clear" w:color="auto" w:fill="FFFFFF"/>
        <w:tabs>
          <w:tab w:val="left" w:pos="450"/>
          <w:tab w:val="left" w:pos="1008"/>
          <w:tab w:val="left" w:pos="2160"/>
          <w:tab w:val="left" w:pos="3312"/>
          <w:tab w:val="left" w:pos="4464"/>
          <w:tab w:val="left" w:pos="5616"/>
          <w:tab w:val="left" w:pos="6768"/>
          <w:tab w:val="left" w:pos="7920"/>
          <w:tab w:val="left" w:pos="9072"/>
          <w:tab w:val="left" w:pos="10224"/>
        </w:tabs>
        <w:jc w:val="both"/>
      </w:pPr>
      <w:r>
        <w:rPr>
          <w:rFonts w:cs="Calibri"/>
          <w:b/>
          <w:bCs/>
        </w:rPr>
        <w:t>PROVIDED BY</w:t>
      </w:r>
      <w:r>
        <w:rPr>
          <w:rFonts w:cs="Calibri"/>
        </w:rPr>
        <w:t>:</w:t>
      </w:r>
    </w:p>
    <w:p w14:paraId="66F78221" w14:textId="77777777" w:rsidR="004541E6" w:rsidRDefault="004541E6" w:rsidP="004541E6">
      <w:pPr>
        <w:pStyle w:val="BodyText"/>
        <w:shd w:val="clear" w:color="auto" w:fill="FFFFFF"/>
      </w:pPr>
      <w:r>
        <w:t>[Insert the name of the Guarantor] [a company incorporated in England and Wales] with number [insert company no.] whose registered office is at [insert details of the</w:t>
      </w:r>
      <w:r>
        <w:rPr>
          <w:i/>
        </w:rPr>
        <w:t xml:space="preserve"> </w:t>
      </w:r>
      <w:r>
        <w:t>Guarantor's registered office here]</w:t>
      </w:r>
      <w:r>
        <w:rPr>
          <w:iCs/>
        </w:rPr>
        <w:t xml:space="preserve"> </w:t>
      </w:r>
      <w:r>
        <w:t>[OR] [a company incorporated under the laws of [insert country], registered in [insert country] with number [insert number] at [insert place of registration], whose principal office is at [insert office details]</w:t>
      </w:r>
      <w:r>
        <w:rPr>
          <w:i/>
          <w:iCs/>
        </w:rPr>
        <w:t xml:space="preserve"> </w:t>
      </w:r>
      <w:r>
        <w:t>(</w:t>
      </w:r>
      <w:r>
        <w:rPr>
          <w:b/>
          <w:bCs/>
        </w:rPr>
        <w:t>"Guarantor"</w:t>
      </w:r>
      <w:r>
        <w:t>)</w:t>
      </w:r>
    </w:p>
    <w:p w14:paraId="4048206D" w14:textId="77777777" w:rsidR="004541E6" w:rsidRDefault="004541E6" w:rsidP="004541E6">
      <w:pPr>
        <w:shd w:val="clear" w:color="auto" w:fill="FFFFFF"/>
        <w:tabs>
          <w:tab w:val="left" w:pos="450"/>
          <w:tab w:val="left" w:pos="1008"/>
          <w:tab w:val="left" w:pos="2160"/>
          <w:tab w:val="left" w:pos="3312"/>
          <w:tab w:val="left" w:pos="4464"/>
          <w:tab w:val="left" w:pos="5616"/>
          <w:tab w:val="left" w:pos="6768"/>
          <w:tab w:val="left" w:pos="7920"/>
          <w:tab w:val="left" w:pos="9072"/>
          <w:tab w:val="left" w:pos="10224"/>
        </w:tabs>
        <w:ind w:left="450" w:hanging="450"/>
        <w:jc w:val="both"/>
      </w:pPr>
      <w:r>
        <w:rPr>
          <w:rFonts w:cs="Calibri"/>
          <w:b/>
          <w:bCs/>
        </w:rPr>
        <w:t>WHEREAS</w:t>
      </w:r>
      <w:r>
        <w:rPr>
          <w:rFonts w:cs="Calibri"/>
        </w:rPr>
        <w:t>:</w:t>
      </w:r>
    </w:p>
    <w:p w14:paraId="2A10D9C7" w14:textId="77777777" w:rsidR="004541E6" w:rsidRDefault="004541E6" w:rsidP="004541E6">
      <w:pPr>
        <w:shd w:val="clear" w:color="auto" w:fill="FFFFFF"/>
        <w:tabs>
          <w:tab w:val="left" w:pos="450"/>
          <w:tab w:val="left" w:pos="1008"/>
          <w:tab w:val="left" w:pos="2160"/>
          <w:tab w:val="left" w:pos="3312"/>
          <w:tab w:val="left" w:pos="4464"/>
          <w:tab w:val="left" w:pos="5616"/>
          <w:tab w:val="left" w:pos="6768"/>
          <w:tab w:val="left" w:pos="7920"/>
          <w:tab w:val="left" w:pos="9072"/>
          <w:tab w:val="left" w:pos="10224"/>
        </w:tabs>
        <w:ind w:left="1008" w:hanging="1008"/>
        <w:jc w:val="both"/>
        <w:rPr>
          <w:rFonts w:cs="Calibri"/>
        </w:rPr>
      </w:pPr>
      <w:r>
        <w:rPr>
          <w:rFonts w:cs="Calibri"/>
        </w:rPr>
        <w:t>(A)</w:t>
      </w:r>
      <w:r>
        <w:rPr>
          <w:rFonts w:cs="Calibri"/>
        </w:rPr>
        <w:tab/>
      </w:r>
      <w:r>
        <w:rPr>
          <w:rFonts w:cs="Calibri"/>
        </w:rPr>
        <w:tab/>
        <w:t>The Guarantor has agreed, in consideration of the Beneficiary entering into the Guaranteed Agreement with the Supplier, to guarantee all of the Supplier's obligations under the Guaranteed Agreement.</w:t>
      </w:r>
    </w:p>
    <w:p w14:paraId="637F7B83" w14:textId="77777777" w:rsidR="004541E6" w:rsidRDefault="004541E6" w:rsidP="004541E6">
      <w:pPr>
        <w:shd w:val="clear" w:color="auto" w:fill="FFFFFF"/>
        <w:tabs>
          <w:tab w:val="left" w:pos="450"/>
          <w:tab w:val="left" w:pos="1008"/>
          <w:tab w:val="left" w:pos="2160"/>
          <w:tab w:val="left" w:pos="3312"/>
          <w:tab w:val="left" w:pos="4464"/>
          <w:tab w:val="left" w:pos="5616"/>
          <w:tab w:val="left" w:pos="6768"/>
          <w:tab w:val="left" w:pos="7920"/>
          <w:tab w:val="left" w:pos="9072"/>
          <w:tab w:val="left" w:pos="10224"/>
        </w:tabs>
        <w:ind w:left="1008" w:hanging="1008"/>
        <w:jc w:val="both"/>
        <w:rPr>
          <w:rFonts w:cs="Calibri"/>
        </w:rPr>
      </w:pPr>
      <w:r>
        <w:rPr>
          <w:rFonts w:cs="Calibri"/>
        </w:rPr>
        <w:t>(B)</w:t>
      </w:r>
      <w:r>
        <w:rPr>
          <w:rFonts w:cs="Calibri"/>
        </w:rPr>
        <w:tab/>
      </w:r>
      <w:r>
        <w:rPr>
          <w:rFonts w:cs="Calibri"/>
        </w:rPr>
        <w:tab/>
        <w:t>It is the intention of the Guarantor that this document be executed and take effect as a deed.</w:t>
      </w:r>
    </w:p>
    <w:p w14:paraId="2CB230B9" w14:textId="77777777" w:rsidR="004541E6" w:rsidRDefault="004541E6" w:rsidP="004541E6">
      <w:pPr>
        <w:shd w:val="clear" w:color="auto" w:fill="FFFFFF"/>
        <w:tabs>
          <w:tab w:val="left" w:pos="450"/>
          <w:tab w:val="left" w:pos="1008"/>
          <w:tab w:val="left" w:pos="2160"/>
          <w:tab w:val="left" w:pos="3312"/>
          <w:tab w:val="left" w:pos="4464"/>
          <w:tab w:val="left" w:pos="5616"/>
          <w:tab w:val="left" w:pos="6768"/>
          <w:tab w:val="left" w:pos="7920"/>
          <w:tab w:val="left" w:pos="9072"/>
          <w:tab w:val="left" w:pos="10224"/>
        </w:tabs>
        <w:jc w:val="both"/>
        <w:rPr>
          <w:rFonts w:cs="Calibri"/>
        </w:rPr>
      </w:pPr>
      <w:r>
        <w:rPr>
          <w:rFonts w:cs="Calibri"/>
        </w:rPr>
        <w:t>Now in consideration of the Beneficiary entering into the Guaranteed Agreement, the Guarantor hereby agrees for the benefit of the Beneficiary as follows:</w:t>
      </w:r>
    </w:p>
    <w:p w14:paraId="4B0404C5" w14:textId="77777777" w:rsidR="004541E6" w:rsidRDefault="004541E6" w:rsidP="00FF05BE">
      <w:pPr>
        <w:pStyle w:val="ScheduleL1"/>
        <w:numPr>
          <w:ilvl w:val="0"/>
          <w:numId w:val="132"/>
        </w:numPr>
        <w:shd w:val="clear" w:color="auto" w:fill="FFFFFF"/>
        <w:suppressAutoHyphens/>
        <w:autoSpaceDN w:val="0"/>
        <w:adjustRightInd/>
        <w:textAlignment w:val="baseline"/>
        <w:outlineLvl w:val="9"/>
      </w:pPr>
      <w:r>
        <w:t>DEFINITIONS AND INTERPRETATION</w:t>
      </w:r>
    </w:p>
    <w:p w14:paraId="7437D20E"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In this Deed of Guarantee: </w:t>
      </w:r>
    </w:p>
    <w:p w14:paraId="1C8250C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unless defined elsewhere in this Deed of Guarantee or the context requires otherwise, defined terms shall have the same meaning as they have for the purposes of the Guaranteed Agreement;</w:t>
      </w:r>
    </w:p>
    <w:p w14:paraId="4E61DF7F"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words and phrases below shall have the following meanings:</w:t>
      </w:r>
    </w:p>
    <w:tbl>
      <w:tblPr>
        <w:tblW w:w="8778" w:type="dxa"/>
        <w:tblInd w:w="828" w:type="dxa"/>
        <w:tblLayout w:type="fixed"/>
        <w:tblCellMar>
          <w:left w:w="10" w:type="dxa"/>
          <w:right w:w="10" w:type="dxa"/>
        </w:tblCellMar>
        <w:tblLook w:val="04A0" w:firstRow="1" w:lastRow="0" w:firstColumn="1" w:lastColumn="0" w:noHBand="0" w:noVBand="1"/>
      </w:tblPr>
      <w:tblGrid>
        <w:gridCol w:w="2790"/>
        <w:gridCol w:w="5988"/>
      </w:tblGrid>
      <w:tr w:rsidR="004541E6" w14:paraId="75CA57F8" w14:textId="77777777" w:rsidTr="00B7015C">
        <w:tc>
          <w:tcPr>
            <w:tcW w:w="2790" w:type="dxa"/>
            <w:shd w:val="clear" w:color="auto" w:fill="auto"/>
            <w:tcMar>
              <w:top w:w="0" w:type="dxa"/>
              <w:left w:w="108" w:type="dxa"/>
              <w:bottom w:w="0" w:type="dxa"/>
              <w:right w:w="108" w:type="dxa"/>
            </w:tcMar>
          </w:tcPr>
          <w:p w14:paraId="1BC7F8FC" w14:textId="77777777" w:rsidR="004541E6" w:rsidRDefault="004541E6" w:rsidP="00B7015C">
            <w:pPr>
              <w:pStyle w:val="GPSDefinitionTerm"/>
              <w:shd w:val="clear" w:color="auto" w:fill="FFFFFF"/>
              <w:jc w:val="both"/>
            </w:pPr>
            <w:r>
              <w:t>["Beneficiary"</w:t>
            </w:r>
          </w:p>
        </w:tc>
        <w:tc>
          <w:tcPr>
            <w:tcW w:w="5988" w:type="dxa"/>
            <w:shd w:val="clear" w:color="auto" w:fill="auto"/>
            <w:tcMar>
              <w:top w:w="0" w:type="dxa"/>
              <w:left w:w="108" w:type="dxa"/>
              <w:bottom w:w="0" w:type="dxa"/>
              <w:right w:w="108" w:type="dxa"/>
            </w:tcMar>
          </w:tcPr>
          <w:p w14:paraId="61A799F6"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means [</w:t>
            </w:r>
            <w:r>
              <w:rPr>
                <w:b/>
                <w:i/>
              </w:rPr>
              <w:t>insert name of the Buyer with whom the Supplier enters into a Contract</w:t>
            </w:r>
            <w:r>
              <w:t>] and "Beneficiaries" shall be construed accordingly;]</w:t>
            </w:r>
          </w:p>
        </w:tc>
      </w:tr>
      <w:tr w:rsidR="004541E6" w14:paraId="0029306B" w14:textId="77777777" w:rsidTr="00B7015C">
        <w:tc>
          <w:tcPr>
            <w:tcW w:w="2790" w:type="dxa"/>
            <w:shd w:val="clear" w:color="auto" w:fill="auto"/>
            <w:tcMar>
              <w:top w:w="0" w:type="dxa"/>
              <w:left w:w="108" w:type="dxa"/>
              <w:bottom w:w="0" w:type="dxa"/>
              <w:right w:w="108" w:type="dxa"/>
            </w:tcMar>
          </w:tcPr>
          <w:p w14:paraId="6E9DAA9E" w14:textId="77777777" w:rsidR="004541E6" w:rsidRDefault="004541E6" w:rsidP="00B7015C">
            <w:pPr>
              <w:pStyle w:val="GPSDefinitionTerm"/>
              <w:shd w:val="clear" w:color="auto" w:fill="FFFFFF"/>
              <w:jc w:val="both"/>
            </w:pPr>
            <w:r>
              <w:t>["Contract"</w:t>
            </w:r>
          </w:p>
        </w:tc>
        <w:tc>
          <w:tcPr>
            <w:tcW w:w="5988" w:type="dxa"/>
            <w:shd w:val="clear" w:color="auto" w:fill="auto"/>
            <w:tcMar>
              <w:top w:w="0" w:type="dxa"/>
              <w:left w:w="108" w:type="dxa"/>
              <w:bottom w:w="0" w:type="dxa"/>
              <w:right w:w="108" w:type="dxa"/>
            </w:tcMar>
          </w:tcPr>
          <w:p w14:paraId="31A77466"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means the call off contract between the Supplier and the Buyer;]</w:t>
            </w:r>
          </w:p>
        </w:tc>
      </w:tr>
      <w:tr w:rsidR="004541E6" w14:paraId="63AF97A1" w14:textId="77777777" w:rsidTr="00B7015C">
        <w:tc>
          <w:tcPr>
            <w:tcW w:w="2790" w:type="dxa"/>
            <w:shd w:val="clear" w:color="auto" w:fill="auto"/>
            <w:tcMar>
              <w:top w:w="0" w:type="dxa"/>
              <w:left w:w="108" w:type="dxa"/>
              <w:bottom w:w="0" w:type="dxa"/>
              <w:right w:w="108" w:type="dxa"/>
            </w:tcMar>
          </w:tcPr>
          <w:p w14:paraId="473337A9" w14:textId="77777777" w:rsidR="004541E6" w:rsidRDefault="004541E6" w:rsidP="00B7015C">
            <w:pPr>
              <w:pStyle w:val="GPSDefinitionTerm"/>
              <w:shd w:val="clear" w:color="auto" w:fill="FFFFFF"/>
              <w:jc w:val="both"/>
            </w:pPr>
            <w:r>
              <w:t>["Framework Contract"</w:t>
            </w:r>
          </w:p>
        </w:tc>
        <w:tc>
          <w:tcPr>
            <w:tcW w:w="5988" w:type="dxa"/>
            <w:shd w:val="clear" w:color="auto" w:fill="auto"/>
            <w:tcMar>
              <w:top w:w="0" w:type="dxa"/>
              <w:left w:w="108" w:type="dxa"/>
              <w:bottom w:w="0" w:type="dxa"/>
              <w:right w:w="108" w:type="dxa"/>
            </w:tcMar>
          </w:tcPr>
          <w:p w14:paraId="12EB307B"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means the framework contract with Framework Reference RM6100 between the Minister for the Cabinet Office represented by its executive agency the Crown Commercial Service and the Supplier;]</w:t>
            </w:r>
          </w:p>
        </w:tc>
      </w:tr>
      <w:tr w:rsidR="004541E6" w14:paraId="4758FD34" w14:textId="77777777" w:rsidTr="00B7015C">
        <w:tc>
          <w:tcPr>
            <w:tcW w:w="2790" w:type="dxa"/>
            <w:shd w:val="clear" w:color="auto" w:fill="auto"/>
            <w:tcMar>
              <w:top w:w="0" w:type="dxa"/>
              <w:left w:w="108" w:type="dxa"/>
              <w:bottom w:w="0" w:type="dxa"/>
              <w:right w:w="108" w:type="dxa"/>
            </w:tcMar>
          </w:tcPr>
          <w:p w14:paraId="6258D720" w14:textId="77777777" w:rsidR="004541E6" w:rsidRDefault="004541E6" w:rsidP="00B7015C">
            <w:pPr>
              <w:pStyle w:val="GPSDefinitionTerm"/>
              <w:shd w:val="clear" w:color="auto" w:fill="FFFFFF"/>
              <w:jc w:val="both"/>
            </w:pPr>
            <w:r>
              <w:t>["Guaranteed Agreement"</w:t>
            </w:r>
          </w:p>
        </w:tc>
        <w:tc>
          <w:tcPr>
            <w:tcW w:w="5988" w:type="dxa"/>
            <w:shd w:val="clear" w:color="auto" w:fill="auto"/>
            <w:tcMar>
              <w:top w:w="0" w:type="dxa"/>
              <w:left w:w="108" w:type="dxa"/>
              <w:bottom w:w="0" w:type="dxa"/>
              <w:right w:w="108" w:type="dxa"/>
            </w:tcMar>
          </w:tcPr>
          <w:p w14:paraId="0541C616"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means the Contract;]</w:t>
            </w:r>
          </w:p>
        </w:tc>
      </w:tr>
      <w:tr w:rsidR="004541E6" w14:paraId="42F16986" w14:textId="77777777" w:rsidTr="00B7015C">
        <w:tc>
          <w:tcPr>
            <w:tcW w:w="2790" w:type="dxa"/>
            <w:shd w:val="clear" w:color="auto" w:fill="auto"/>
            <w:tcMar>
              <w:top w:w="0" w:type="dxa"/>
              <w:left w:w="108" w:type="dxa"/>
              <w:bottom w:w="0" w:type="dxa"/>
              <w:right w:w="108" w:type="dxa"/>
            </w:tcMar>
          </w:tcPr>
          <w:p w14:paraId="3BF68B1C" w14:textId="77777777" w:rsidR="004541E6" w:rsidRDefault="004541E6" w:rsidP="00B7015C">
            <w:pPr>
              <w:pStyle w:val="GPSDefinitionTerm"/>
              <w:shd w:val="clear" w:color="auto" w:fill="FFFFFF"/>
              <w:jc w:val="both"/>
            </w:pPr>
            <w:r>
              <w:t>"Guaranteed Obligations"</w:t>
            </w:r>
          </w:p>
        </w:tc>
        <w:tc>
          <w:tcPr>
            <w:tcW w:w="5988" w:type="dxa"/>
            <w:shd w:val="clear" w:color="auto" w:fill="auto"/>
            <w:tcMar>
              <w:top w:w="0" w:type="dxa"/>
              <w:left w:w="108" w:type="dxa"/>
              <w:bottom w:w="0" w:type="dxa"/>
              <w:right w:w="108" w:type="dxa"/>
            </w:tcMar>
          </w:tcPr>
          <w:p w14:paraId="7C437521"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4541E6" w14:paraId="375E2D2F" w14:textId="77777777" w:rsidTr="00B7015C">
        <w:tc>
          <w:tcPr>
            <w:tcW w:w="2790" w:type="dxa"/>
            <w:shd w:val="clear" w:color="auto" w:fill="auto"/>
            <w:tcMar>
              <w:top w:w="0" w:type="dxa"/>
              <w:left w:w="108" w:type="dxa"/>
              <w:bottom w:w="0" w:type="dxa"/>
              <w:right w:w="108" w:type="dxa"/>
            </w:tcMar>
          </w:tcPr>
          <w:p w14:paraId="426A214E" w14:textId="77777777" w:rsidR="004541E6" w:rsidRDefault="004541E6" w:rsidP="00B7015C">
            <w:pPr>
              <w:pStyle w:val="GPSDefinitionTerm"/>
              <w:shd w:val="clear" w:color="auto" w:fill="FFFFFF"/>
              <w:jc w:val="both"/>
            </w:pPr>
            <w:r>
              <w:t>“Supplier”</w:t>
            </w:r>
          </w:p>
        </w:tc>
        <w:tc>
          <w:tcPr>
            <w:tcW w:w="5988" w:type="dxa"/>
            <w:shd w:val="clear" w:color="auto" w:fill="auto"/>
            <w:tcMar>
              <w:top w:w="0" w:type="dxa"/>
              <w:left w:w="108" w:type="dxa"/>
              <w:bottom w:w="0" w:type="dxa"/>
              <w:right w:w="108" w:type="dxa"/>
            </w:tcMar>
          </w:tcPr>
          <w:p w14:paraId="7C8C8F30"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t>means [Insert the name, address and registration number of the Supplier as each appears in the Contract].</w:t>
            </w:r>
          </w:p>
        </w:tc>
      </w:tr>
    </w:tbl>
    <w:p w14:paraId="32F82A95"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75866D0B"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unless the context otherwise requires, words importing the singular are to include the plural and vice versa;</w:t>
      </w:r>
    </w:p>
    <w:p w14:paraId="411233C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references to a person are to be construed to include that person's assignees or transferees or successors in title, whether direct or indirect;</w:t>
      </w:r>
    </w:p>
    <w:p w14:paraId="725A6CEE"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words "other" and "otherwise" are not to be construed as confining the meaning of any following words to the class of thing previously stated where a wider construction is possible;</w:t>
      </w:r>
    </w:p>
    <w:p w14:paraId="1211D36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unless the context otherwise requires, reference to a gender includes the other gender and the neuter;</w:t>
      </w:r>
    </w:p>
    <w:p w14:paraId="50E81AD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73599C30"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unless the context otherwise requires, any phrase introduced by the words "including", "includes", "in particular", "for example" or similar, shall be construed as illustrative and without limitation to the generality of the related general words;</w:t>
      </w:r>
    </w:p>
    <w:p w14:paraId="4FC9DC9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references to Clauses and Schedules are, unless otherwise provided, references to Clauses of and Schedules to this Deed of Guarantee; and</w:t>
      </w:r>
    </w:p>
    <w:p w14:paraId="0E20702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references to liability are to include any liability whether actual, contingent, present or future.</w:t>
      </w:r>
    </w:p>
    <w:p w14:paraId="0D7ABC0B"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GUARANTEE AND INDEMNITY</w:t>
      </w:r>
    </w:p>
    <w:p w14:paraId="388CB6DB"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731" w:name="_Ref491081299"/>
      <w: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731"/>
      <w:r>
        <w:t xml:space="preserve"> </w:t>
      </w:r>
    </w:p>
    <w:p w14:paraId="094FC6A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483C483"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5E16AE0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271E431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4F00A451" w14:textId="42509BA6"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732" w:name="_Ref491081302"/>
      <w:r>
        <w:t>As a separate and independent obligation and liability from its obligations and liabilities under Clauses </w:t>
      </w:r>
      <w:r>
        <w:fldChar w:fldCharType="begin"/>
      </w:r>
      <w:r>
        <w:instrText xml:space="preserve"> REF _Ref491081299 </w:instrText>
      </w:r>
      <w:r>
        <w:fldChar w:fldCharType="separate"/>
      </w:r>
      <w:r>
        <w:t>The Guarantor irrevocably and unconditionally guarantees and undertakes to the Beneficiary to procure that the Supplier duly and punctually performs all of the Guaranteed Obligations now or hereafter due, owing or incurred by the Supplier to the Beneficiary.</w:t>
      </w:r>
      <w:r>
        <w:fldChar w:fldCharType="end"/>
      </w:r>
      <w:r>
        <w:t xml:space="preserve">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732"/>
      <w:r>
        <w:t xml:space="preserve">  </w:t>
      </w:r>
    </w:p>
    <w:p w14:paraId="66ACA4E5"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733" w:name="_Ref491081317"/>
      <w:r>
        <w:t>OBLIGATION TO ENTER INTO A NEW CONTRACT</w:t>
      </w:r>
      <w:bookmarkEnd w:id="733"/>
    </w:p>
    <w:p w14:paraId="083ECD7F" w14:textId="77777777" w:rsidR="004541E6" w:rsidRDefault="004541E6" w:rsidP="004541E6">
      <w:pPr>
        <w:pStyle w:val="BodyTextIndent"/>
        <w:shd w:val="clear" w:color="auto" w:fill="FFFFFF"/>
      </w:pPr>
      <w: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6C5E2E9E"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DEMANDS AND NOTICES</w:t>
      </w:r>
    </w:p>
    <w:p w14:paraId="742F470D"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Any demand or notice served by the Beneficiary on the Guarantor under this Deed of Guarantee shall be in writing, addressed to:</w:t>
      </w:r>
    </w:p>
    <w:p w14:paraId="54C5AE0A" w14:textId="77777777" w:rsidR="004541E6" w:rsidRDefault="004541E6" w:rsidP="004541E6">
      <w:pPr>
        <w:pStyle w:val="BodyTextIndent"/>
        <w:shd w:val="clear" w:color="auto" w:fill="FFFFFF"/>
        <w:ind w:left="1418"/>
      </w:pPr>
      <w:r>
        <w:t xml:space="preserve">[Insert Address of the Guarantor in England and Wales] </w:t>
      </w:r>
    </w:p>
    <w:p w14:paraId="3EB29A43" w14:textId="77777777" w:rsidR="004541E6" w:rsidRDefault="004541E6" w:rsidP="004541E6">
      <w:pPr>
        <w:pStyle w:val="BodyTextIndent"/>
        <w:shd w:val="clear" w:color="auto" w:fill="FFFFFF"/>
        <w:ind w:left="1418"/>
      </w:pPr>
      <w:r>
        <w:rPr>
          <w:b/>
        </w:rPr>
        <w:t>[</w:t>
      </w:r>
      <w:r>
        <w:t>Insert Facsimile Number]</w:t>
      </w:r>
    </w:p>
    <w:p w14:paraId="64D4D401" w14:textId="77777777" w:rsidR="004541E6" w:rsidRDefault="004541E6" w:rsidP="004541E6">
      <w:pPr>
        <w:pStyle w:val="BodyTextIndent"/>
        <w:shd w:val="clear" w:color="auto" w:fill="FFFFFF"/>
        <w:ind w:left="1418"/>
      </w:pPr>
      <w:r>
        <w:t>For the Attention of [Insert details]</w:t>
      </w:r>
    </w:p>
    <w:p w14:paraId="53D61822" w14:textId="77777777" w:rsidR="004541E6" w:rsidRDefault="004541E6" w:rsidP="004541E6">
      <w:pPr>
        <w:pStyle w:val="BodyTextIndent"/>
        <w:shd w:val="clear" w:color="auto" w:fill="FFFFFF"/>
        <w:ind w:left="1418"/>
      </w:pPr>
      <w: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5768AE2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Any notice or demand served on the Guarantor or the Beneficiary under this Deed of Guarantee shall be deemed to have been served:</w:t>
      </w:r>
    </w:p>
    <w:p w14:paraId="65EE449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if delivered by hand, at the time of delivery; or</w:t>
      </w:r>
    </w:p>
    <w:p w14:paraId="00CB468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if posted, at 10.00 a.m. on the second Working Day after it was put into the post; or</w:t>
      </w:r>
    </w:p>
    <w:p w14:paraId="115E714F"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if sent by facsimile, at the time of despatch, if despatched before 5.00 p.m. on any Working Day, and in any other case at 10.00 a.m. on the next Working Day.</w:t>
      </w:r>
    </w:p>
    <w:p w14:paraId="6F2D8E42"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1B765E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Any notice purported to be served on the Beneficiary under this Deed of Guarantee shall only be valid when received in writing by the Beneficiary.</w:t>
      </w:r>
    </w:p>
    <w:p w14:paraId="33CD7B7B"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734" w:name="_Ref491081307"/>
      <w:r>
        <w:t>BENEFICIARY'S PROTECTIONS</w:t>
      </w:r>
      <w:bookmarkEnd w:id="734"/>
    </w:p>
    <w:p w14:paraId="6D06DD5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B676E7D"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This Deed of Guarantee shall be a continuing security for the Guaranteed Obligations and accordingly: </w:t>
      </w:r>
    </w:p>
    <w:p w14:paraId="0A06775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351C4A5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195C1B3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7D8C9DE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rights of the Beneficiary against the Guarantor under this Deed of Guarantee are in addition to, shall not be affected by and shall not prejudice, any other security, guarantee, indemnity or other rights or remedies available to the Beneficiary.</w:t>
      </w:r>
    </w:p>
    <w:p w14:paraId="1692F5C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a further demand in respect of the same or some other default in respect of the same Guaranteed Obligation.</w:t>
      </w:r>
    </w:p>
    <w:p w14:paraId="1EEC5A38"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6C4DD84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Beneficiary's rights under this Deed of Guarantee are cumulative and not exclusive of any rights provided by law and may be exercised from time to time and as often as the Beneficiary deems expedient.</w:t>
      </w:r>
    </w:p>
    <w:p w14:paraId="016F160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Any waiver by the Beneficiary of any terms of this Deed of Guarantee, or of any Guaranteed Obligations shall only be effective if given in writing and then only for the purpose and upon the terms and conditions, if any, on which it is given.</w:t>
      </w:r>
    </w:p>
    <w:p w14:paraId="1DABE1BB"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5FF93B5"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rPr>
          <w:bCs/>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18D264C1"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GUARANTOR INTENT</w:t>
      </w:r>
    </w:p>
    <w:p w14:paraId="5A7001C0" w14:textId="77777777" w:rsidR="004541E6" w:rsidRDefault="004541E6" w:rsidP="004541E6">
      <w:pPr>
        <w:pStyle w:val="BodyTextIndent"/>
        <w:shd w:val="clear" w:color="auto" w:fill="FFFFFF"/>
      </w:pPr>
      <w:r>
        <w:t>Without prejudice to the generality of Clause </w:t>
      </w:r>
      <w:r w:rsidR="00711C07">
        <w:fldChar w:fldCharType="begin"/>
      </w:r>
      <w:r w:rsidR="00711C07">
        <w:instrText xml:space="preserve"> REF _Ref491081307 </w:instrText>
      </w:r>
      <w:r w:rsidR="00711C07">
        <w:fldChar w:fldCharType="separate"/>
      </w:r>
      <w:r>
        <w:t>BENEFICIARY'S PROTECTIONS</w:t>
      </w:r>
      <w:r w:rsidR="00711C07">
        <w:fldChar w:fldCharType="end"/>
      </w:r>
      <w:r>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6000116"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RIGHTS OF SUBROGATION</w:t>
      </w:r>
    </w:p>
    <w:p w14:paraId="193676C5"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59772BDF"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of subrogation and indemnity; </w:t>
      </w:r>
    </w:p>
    <w:p w14:paraId="4BDAEEB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to take the benefit of, share in or enforce any security or other guarantee or indemnity for the Supplier’s obligations; and </w:t>
      </w:r>
    </w:p>
    <w:p w14:paraId="2904C11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to prove in the liquidation or insolvency of the Supplier, </w:t>
      </w:r>
    </w:p>
    <w:p w14:paraId="36715F2F" w14:textId="77777777" w:rsidR="004541E6" w:rsidRDefault="004541E6" w:rsidP="004541E6">
      <w:pPr>
        <w:pStyle w:val="BodyTextIndent"/>
        <w:shd w:val="clear" w:color="auto" w:fill="FFFFFF"/>
        <w:ind w:left="1418"/>
      </w:pPr>
      <w: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65D6C43"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bookmarkStart w:id="735" w:name="_Ref491081313"/>
      <w:r>
        <w:t>DEFERRAL OF RIGHTS</w:t>
      </w:r>
      <w:bookmarkEnd w:id="735"/>
    </w:p>
    <w:p w14:paraId="390F062E"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Until all amounts which may be or become payable by the Supplier under or in connection with the Guaranteed Agreement have been irrevocably paid in full, the Guarantor agrees that, without the prior written consent of the Beneficiary, it will not:</w:t>
      </w:r>
    </w:p>
    <w:p w14:paraId="106CE34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exercise any rights it may have to be indemnified by the Supplier;</w:t>
      </w:r>
    </w:p>
    <w:p w14:paraId="3C573EE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claim any contribution from any other guarantor of the Supplier’s obligations under the Guaranteed Agreement;</w:t>
      </w:r>
    </w:p>
    <w:p w14:paraId="7A16162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take the benefit (in whole or in part and whether by way of subrogation or otherwise) of any rights of the Beneficiary under the Guaranteed Agreement or of any other guarantee or security taken pursuant to, or in connection with, the Guaranteed Agreement;</w:t>
      </w:r>
    </w:p>
    <w:p w14:paraId="3C5C293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demand or accept repayment in whole or in part of any indebtedness now or hereafter due from the Supplier; or</w:t>
      </w:r>
    </w:p>
    <w:p w14:paraId="36A5D70E"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claim any set</w:t>
      </w:r>
      <w:r>
        <w:noBreakHyphen/>
        <w:t>off or counterclaim against the Supplier;</w:t>
      </w:r>
    </w:p>
    <w:p w14:paraId="13381725"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If the Guarantor receives any payment or other benefit or exercises any set off or counterclaim or otherwise acts in breach of this Clause </w:t>
      </w:r>
      <w:r>
        <w:fldChar w:fldCharType="begin"/>
      </w:r>
      <w:r>
        <w:instrText xml:space="preserve"> REF _Ref491081313 </w:instrText>
      </w:r>
      <w:r>
        <w:fldChar w:fldCharType="separate"/>
      </w:r>
      <w:r>
        <w:t>DEFERRAL OF RIGHTS</w:t>
      </w:r>
      <w:r>
        <w:fldChar w:fldCharType="end"/>
      </w:r>
      <w:r>
        <w:t>, anything so received and any benefit derived directly or indirectly by the Guarantor therefrom shall be held on trust for the Beneficiary and applied in or towards discharge of its obligations to the Beneficiary under this Deed of Guarantee.</w:t>
      </w:r>
    </w:p>
    <w:p w14:paraId="69DC9EDC"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REPRESENTATIONS AND WARRANTIES</w:t>
      </w:r>
    </w:p>
    <w:p w14:paraId="4FC75582"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Guarantor hereby represents and warrants to the Beneficiary that:</w:t>
      </w:r>
    </w:p>
    <w:p w14:paraId="2D28322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7A19829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3FB30AE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the execution and delivery by the Guarantor of this Deed of Guarantee and the performance by the Guarantor of its obligations under this Deed of Guarantee including, without limitation entry into and performance of a contract pursuant to Clause </w:t>
      </w:r>
      <w:r w:rsidR="00711C07">
        <w:fldChar w:fldCharType="begin"/>
      </w:r>
      <w:r w:rsidR="00711C07">
        <w:instrText xml:space="preserve"> REF _Ref491081317 </w:instrText>
      </w:r>
      <w:r w:rsidR="00711C07">
        <w:fldChar w:fldCharType="separate"/>
      </w:r>
      <w:r>
        <w:t>OBLIGATION TO ENTER INTO A NEW CONTRACT</w:t>
      </w:r>
      <w:r w:rsidR="00711C07">
        <w:fldChar w:fldCharType="end"/>
      </w:r>
      <w:r>
        <w:t>, have been duly authorised by all necessary corporate action and do not contravene or conflict with:</w:t>
      </w:r>
    </w:p>
    <w:p w14:paraId="52B64776" w14:textId="77777777" w:rsidR="004541E6" w:rsidRDefault="004541E6" w:rsidP="00FF05BE">
      <w:pPr>
        <w:pStyle w:val="AddSchL4"/>
        <w:numPr>
          <w:ilvl w:val="3"/>
          <w:numId w:val="133"/>
        </w:numPr>
        <w:shd w:val="clear" w:color="auto" w:fill="FFFFFF"/>
        <w:tabs>
          <w:tab w:val="left" w:pos="3119"/>
        </w:tabs>
        <w:suppressAutoHyphens/>
        <w:adjustRightInd/>
        <w:ind w:left="3119"/>
        <w:outlineLvl w:val="9"/>
      </w:pPr>
      <w:r>
        <w:t xml:space="preserve">the Guarantor's memorandum and articles of association or other equivalent constitutional documents; </w:t>
      </w:r>
    </w:p>
    <w:p w14:paraId="35E06A43" w14:textId="77777777" w:rsidR="004541E6" w:rsidRDefault="004541E6" w:rsidP="00BE2264">
      <w:pPr>
        <w:pStyle w:val="AddSchL4"/>
        <w:numPr>
          <w:ilvl w:val="3"/>
          <w:numId w:val="102"/>
        </w:numPr>
        <w:shd w:val="clear" w:color="auto" w:fill="FFFFFF"/>
        <w:suppressAutoHyphens/>
        <w:adjustRightInd/>
        <w:outlineLvl w:val="9"/>
      </w:pPr>
      <w:r>
        <w:t>any existing law, statute, rule or regulation or any judgment, decree or permit to which the Guarantor is subject; or</w:t>
      </w:r>
    </w:p>
    <w:p w14:paraId="7D59517F" w14:textId="77777777" w:rsidR="004541E6" w:rsidRDefault="004541E6" w:rsidP="00BE2264">
      <w:pPr>
        <w:pStyle w:val="AddSchL4"/>
        <w:numPr>
          <w:ilvl w:val="3"/>
          <w:numId w:val="102"/>
        </w:numPr>
        <w:shd w:val="clear" w:color="auto" w:fill="FFFFFF"/>
        <w:suppressAutoHyphens/>
        <w:adjustRightInd/>
        <w:outlineLvl w:val="9"/>
      </w:pPr>
      <w:r>
        <w:t>the terms of any agreement or other document to which the Guarantor is a Party or which is binding upon it or any of its assets;</w:t>
      </w:r>
    </w:p>
    <w:p w14:paraId="6698681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FDD9350" w14:textId="77777777" w:rsidR="004541E6" w:rsidRDefault="004541E6" w:rsidP="00BE2264">
      <w:pPr>
        <w:pStyle w:val="AddSchL3"/>
        <w:numPr>
          <w:ilvl w:val="2"/>
          <w:numId w:val="101"/>
        </w:numPr>
        <w:shd w:val="clear" w:color="auto" w:fill="FFFFFF"/>
        <w:suppressAutoHyphens/>
        <w:autoSpaceDN w:val="0"/>
        <w:adjustRightInd/>
        <w:ind w:left="2127" w:hanging="993"/>
        <w:textAlignment w:val="baseline"/>
        <w:outlineLvl w:val="9"/>
      </w:pPr>
      <w:r>
        <w:t>this Deed of Guarantee is the legal, valid and binding obligation of the Guarantor and is enforceable against the Guarantor in accordance with its terms.</w:t>
      </w:r>
    </w:p>
    <w:p w14:paraId="72697246" w14:textId="77777777" w:rsidR="004541E6" w:rsidRDefault="004541E6" w:rsidP="00BE2264">
      <w:pPr>
        <w:pStyle w:val="AddSchL1"/>
        <w:numPr>
          <w:ilvl w:val="0"/>
          <w:numId w:val="101"/>
        </w:numPr>
        <w:shd w:val="clear" w:color="auto" w:fill="FFFFFF"/>
        <w:suppressAutoHyphens/>
        <w:autoSpaceDN w:val="0"/>
        <w:adjustRightInd/>
        <w:textAlignment w:val="baseline"/>
        <w:outlineLvl w:val="9"/>
        <w:rPr>
          <w:rFonts w:cs="Calibri"/>
        </w:rPr>
      </w:pPr>
      <w:r>
        <w:rPr>
          <w:rFonts w:cs="Calibri"/>
        </w:rPr>
        <w:t>PAYMENTS AND SET-OFF</w:t>
      </w:r>
    </w:p>
    <w:p w14:paraId="5251DE5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29CB93A3"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1EB9A80"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Guarantor will reimburse the Beneficiary for all legal and other costs (including VAT) incurred by the Beneficiary in connection with the enforcement of this Deed of Guarantee.</w:t>
      </w:r>
    </w:p>
    <w:p w14:paraId="4692E283"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GUARANTOR'S ACKNOWLEDGEMENT</w:t>
      </w:r>
    </w:p>
    <w:p w14:paraId="0C089669" w14:textId="77777777" w:rsidR="004541E6" w:rsidRDefault="004541E6" w:rsidP="004541E6">
      <w:pPr>
        <w:pStyle w:val="BodyTextIndent"/>
        <w:shd w:val="clear" w:color="auto" w:fill="FFFFFF"/>
      </w:pPr>
      <w: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07EE3F4"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ASSIGNMENT</w:t>
      </w:r>
    </w:p>
    <w:p w14:paraId="5EFBEF1D"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021125D2"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Guarantor may not assign or transfer any of its rights and/or obligations under this Deed of Guarantee.</w:t>
      </w:r>
    </w:p>
    <w:p w14:paraId="66E4AD8C"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SEVERANCE</w:t>
      </w:r>
    </w:p>
    <w:p w14:paraId="6DE2BFE8" w14:textId="77777777" w:rsidR="004541E6" w:rsidRDefault="004541E6" w:rsidP="004541E6">
      <w:pPr>
        <w:pStyle w:val="BodyTextIndent"/>
        <w:shd w:val="clear" w:color="auto" w:fill="FFFFFF"/>
      </w:pPr>
      <w: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EE91547"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THIRD PARTY RIGHTS</w:t>
      </w:r>
    </w:p>
    <w:p w14:paraId="3EE21125" w14:textId="77777777" w:rsidR="004541E6" w:rsidRDefault="004541E6" w:rsidP="004541E6">
      <w:pPr>
        <w:pStyle w:val="BodyTextIndent"/>
        <w:shd w:val="clear" w:color="auto" w:fill="FFFFFF"/>
      </w:pPr>
      <w: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01B895CE"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SURVIVAL</w:t>
      </w:r>
    </w:p>
    <w:p w14:paraId="2157BFC1" w14:textId="77777777" w:rsidR="004541E6" w:rsidRDefault="004541E6" w:rsidP="004541E6">
      <w:pPr>
        <w:pStyle w:val="BodyTextIndent"/>
        <w:shd w:val="clear" w:color="auto" w:fill="FFFFFF"/>
      </w:pPr>
      <w:r>
        <w:t xml:space="preserve">This Deed of Guarantee shall survive termination or expiry of the Guaranteed Agreement. </w:t>
      </w:r>
    </w:p>
    <w:p w14:paraId="3E640045"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GOVERNING LAW</w:t>
      </w:r>
    </w:p>
    <w:p w14:paraId="1D6B278B"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This Deed of Guarantee and any non-contractual obligations arising out of or in connection with it shall be governed by and construed in all respects in accordance with English law.</w:t>
      </w:r>
    </w:p>
    <w:p w14:paraId="32D8B61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3ECF86B3"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A6F46C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59FB6AFA" w14:textId="77777777" w:rsidR="004541E6" w:rsidRDefault="004541E6" w:rsidP="00BE2264">
      <w:pPr>
        <w:pStyle w:val="AddSchL2"/>
        <w:numPr>
          <w:ilvl w:val="0"/>
          <w:numId w:val="101"/>
        </w:numPr>
        <w:shd w:val="clear" w:color="auto" w:fill="FFFFFF"/>
        <w:tabs>
          <w:tab w:val="left" w:pos="-4320"/>
        </w:tabs>
        <w:suppressAutoHyphens/>
        <w:autoSpaceDN w:val="0"/>
        <w:adjustRightInd/>
        <w:textAlignment w:val="baseline"/>
        <w:outlineLvl w:val="9"/>
      </w:pPr>
      <w:r>
        <w:t>[Guidance Note: Include the above provision when dealing with the appointment of English process agent by a non-English incorporated Guarantor]</w:t>
      </w:r>
    </w:p>
    <w:p w14:paraId="1D43F07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526D7B98" w14:textId="77777777" w:rsidR="004541E6" w:rsidRDefault="004541E6" w:rsidP="004541E6">
      <w:pPr>
        <w:pStyle w:val="GPSmacrorestart"/>
        <w:shd w:val="clear" w:color="auto" w:fill="FFFFFF"/>
        <w:rPr>
          <w:rFonts w:ascii="Calibri" w:hAnsi="Calibri" w:cs="Calibri"/>
          <w:sz w:val="22"/>
          <w:szCs w:val="22"/>
        </w:rPr>
      </w:pPr>
    </w:p>
    <w:p w14:paraId="4D2B590C" w14:textId="77777777" w:rsidR="004541E6" w:rsidRDefault="004541E6" w:rsidP="004541E6">
      <w:pPr>
        <w:pStyle w:val="BodyTextIndent"/>
        <w:shd w:val="clear" w:color="auto" w:fill="FFFFFF"/>
        <w:ind w:left="0"/>
      </w:pPr>
      <w:r>
        <w:t>IN WITNESS whereof the Guarantor has caused this instrument to be executed and delivered as a Deed the day and year first before written.</w:t>
      </w:r>
    </w:p>
    <w:p w14:paraId="1304119B" w14:textId="77777777" w:rsidR="004541E6" w:rsidRDefault="004541E6" w:rsidP="004541E6">
      <w:pPr>
        <w:pStyle w:val="GPSL1indent"/>
        <w:shd w:val="clear" w:color="auto" w:fill="FFFFFF"/>
        <w:ind w:left="0"/>
        <w:rPr>
          <w:rFonts w:cs="Calibri"/>
        </w:rPr>
      </w:pPr>
      <w:r>
        <w:rPr>
          <w:rFonts w:cs="Calibri"/>
        </w:rPr>
        <w:t>EXECUTED as a DEED by</w:t>
      </w:r>
      <w:r>
        <w:rPr>
          <w:rFonts w:cs="Calibri"/>
        </w:rPr>
        <w:tab/>
      </w:r>
    </w:p>
    <w:p w14:paraId="1E241E88" w14:textId="77777777" w:rsidR="004541E6" w:rsidRDefault="004541E6" w:rsidP="004541E6">
      <w:pPr>
        <w:pStyle w:val="GPSL1indent"/>
        <w:shd w:val="clear" w:color="auto" w:fill="FFFFFF"/>
        <w:ind w:left="0"/>
      </w:pPr>
      <w:r>
        <w:rPr>
          <w:rFonts w:cs="Calibri"/>
        </w:rPr>
        <w:t>[Insert name of the Guarantor] acting by [Insert/print names]</w:t>
      </w:r>
    </w:p>
    <w:p w14:paraId="6AB41C39" w14:textId="77777777" w:rsidR="004541E6" w:rsidRDefault="004541E6" w:rsidP="004541E6">
      <w:pPr>
        <w:pStyle w:val="GPSL4indent"/>
        <w:shd w:val="clear" w:color="auto" w:fill="FFFFFF"/>
        <w:tabs>
          <w:tab w:val="clear" w:pos="1985"/>
        </w:tabs>
        <w:ind w:left="0" w:firstLine="0"/>
        <w:rPr>
          <w:rFonts w:cs="Calibri"/>
        </w:rPr>
      </w:pPr>
      <w:r>
        <w:rPr>
          <w:rFonts w:cs="Calibri"/>
        </w:rPr>
        <w:t>Director</w:t>
      </w:r>
    </w:p>
    <w:p w14:paraId="1AABA83A" w14:textId="77777777" w:rsidR="004541E6" w:rsidRDefault="004541E6" w:rsidP="004541E6">
      <w:pPr>
        <w:shd w:val="clear" w:color="auto" w:fill="FFFFFF"/>
        <w:jc w:val="both"/>
        <w:rPr>
          <w:rFonts w:cs="Calibri"/>
        </w:rPr>
      </w:pPr>
      <w:r>
        <w:rPr>
          <w:rFonts w:cs="Calibri"/>
        </w:rPr>
        <w:t>Director/Secretary</w:t>
      </w:r>
    </w:p>
    <w:p w14:paraId="466173AA" w14:textId="77777777" w:rsidR="004541E6" w:rsidRDefault="004541E6" w:rsidP="004541E6">
      <w:pPr>
        <w:pageBreakBefore/>
        <w:shd w:val="clear" w:color="auto" w:fill="FFFFFF"/>
      </w:pPr>
    </w:p>
    <w:p w14:paraId="239F1C3F" w14:textId="77777777" w:rsidR="004541E6" w:rsidRDefault="004541E6" w:rsidP="004541E6">
      <w:pPr>
        <w:shd w:val="clear" w:color="auto" w:fill="FFFFFF"/>
        <w:rPr>
          <w:rFonts w:eastAsia="Times New Roman"/>
          <w:b/>
          <w:color w:val="000000"/>
          <w:lang w:eastAsia="en-GB"/>
        </w:rPr>
      </w:pPr>
      <w:r>
        <w:rPr>
          <w:rFonts w:eastAsia="Times New Roman"/>
          <w:b/>
          <w:color w:val="000000"/>
          <w:lang w:eastAsia="en-GB"/>
        </w:rPr>
        <w:t>S9      MOD TERMS</w:t>
      </w:r>
    </w:p>
    <w:p w14:paraId="2A0B6E69" w14:textId="77777777" w:rsidR="004541E6" w:rsidRDefault="004541E6" w:rsidP="00FF05BE">
      <w:pPr>
        <w:pStyle w:val="ScheduleL1"/>
        <w:numPr>
          <w:ilvl w:val="0"/>
          <w:numId w:val="134"/>
        </w:numPr>
        <w:shd w:val="clear" w:color="auto" w:fill="FFFFFF"/>
        <w:suppressAutoHyphens/>
        <w:autoSpaceDN w:val="0"/>
        <w:adjustRightInd/>
        <w:textAlignment w:val="baseline"/>
        <w:outlineLvl w:val="9"/>
      </w:pPr>
      <w:r>
        <w:t>DEFINITIONS</w:t>
      </w:r>
    </w:p>
    <w:p w14:paraId="13977D9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In this Schedule, the following definitions shall apply:</w:t>
      </w:r>
    </w:p>
    <w:tbl>
      <w:tblPr>
        <w:tblW w:w="7652" w:type="dxa"/>
        <w:tblInd w:w="1418" w:type="dxa"/>
        <w:tblCellMar>
          <w:left w:w="10" w:type="dxa"/>
          <w:right w:w="10" w:type="dxa"/>
        </w:tblCellMar>
        <w:tblLook w:val="04A0" w:firstRow="1" w:lastRow="0" w:firstColumn="1" w:lastColumn="0" w:noHBand="0" w:noVBand="1"/>
      </w:tblPr>
      <w:tblGrid>
        <w:gridCol w:w="3028"/>
        <w:gridCol w:w="4624"/>
      </w:tblGrid>
      <w:tr w:rsidR="004541E6" w14:paraId="54F7B097" w14:textId="77777777" w:rsidTr="00B7015C">
        <w:tc>
          <w:tcPr>
            <w:tcW w:w="3028" w:type="dxa"/>
            <w:shd w:val="clear" w:color="auto" w:fill="auto"/>
            <w:tcMar>
              <w:top w:w="0" w:type="dxa"/>
              <w:left w:w="108" w:type="dxa"/>
              <w:bottom w:w="0" w:type="dxa"/>
              <w:right w:w="108" w:type="dxa"/>
            </w:tcMar>
          </w:tcPr>
          <w:p w14:paraId="35BA2D0D" w14:textId="77777777" w:rsidR="004541E6" w:rsidRDefault="004541E6" w:rsidP="00B7015C">
            <w:pPr>
              <w:shd w:val="clear" w:color="auto" w:fill="FFFFFF"/>
              <w:jc w:val="both"/>
              <w:rPr>
                <w:rFonts w:cs="Calibri"/>
                <w:b/>
              </w:rPr>
            </w:pPr>
            <w:r>
              <w:rPr>
                <w:rFonts w:cs="Calibri"/>
                <w:b/>
              </w:rPr>
              <w:t>"MOD Terms and Conditions"</w:t>
            </w:r>
          </w:p>
        </w:tc>
        <w:tc>
          <w:tcPr>
            <w:tcW w:w="4624" w:type="dxa"/>
            <w:shd w:val="clear" w:color="auto" w:fill="auto"/>
            <w:tcMar>
              <w:top w:w="0" w:type="dxa"/>
              <w:left w:w="108" w:type="dxa"/>
              <w:bottom w:w="0" w:type="dxa"/>
              <w:right w:w="108" w:type="dxa"/>
            </w:tcMar>
          </w:tcPr>
          <w:p w14:paraId="425F16BA" w14:textId="77777777" w:rsidR="004541E6" w:rsidRDefault="004541E6" w:rsidP="00B7015C">
            <w:pPr>
              <w:shd w:val="clear" w:color="auto" w:fill="FFFFFF"/>
              <w:jc w:val="both"/>
            </w:pPr>
            <w:r>
              <w:rPr>
                <w:rFonts w:cs="Calibri"/>
              </w:rPr>
              <w:t>the terms and conditions listed in this Schedule;</w:t>
            </w:r>
          </w:p>
        </w:tc>
      </w:tr>
      <w:tr w:rsidR="004541E6" w14:paraId="71B85632" w14:textId="77777777" w:rsidTr="00B7015C">
        <w:tc>
          <w:tcPr>
            <w:tcW w:w="3028" w:type="dxa"/>
            <w:shd w:val="clear" w:color="auto" w:fill="auto"/>
            <w:tcMar>
              <w:top w:w="0" w:type="dxa"/>
              <w:left w:w="108" w:type="dxa"/>
              <w:bottom w:w="0" w:type="dxa"/>
              <w:right w:w="108" w:type="dxa"/>
            </w:tcMar>
          </w:tcPr>
          <w:p w14:paraId="3D3E7496" w14:textId="77777777" w:rsidR="004541E6" w:rsidRDefault="004541E6" w:rsidP="00B7015C">
            <w:pPr>
              <w:shd w:val="clear" w:color="auto" w:fill="FFFFFF"/>
              <w:jc w:val="both"/>
              <w:rPr>
                <w:rFonts w:cs="Calibri"/>
                <w:b/>
              </w:rPr>
            </w:pPr>
            <w:r>
              <w:rPr>
                <w:rFonts w:cs="Calibri"/>
                <w:b/>
              </w:rPr>
              <w:t>"MOD Site"</w:t>
            </w:r>
          </w:p>
        </w:tc>
        <w:tc>
          <w:tcPr>
            <w:tcW w:w="4624" w:type="dxa"/>
            <w:shd w:val="clear" w:color="auto" w:fill="auto"/>
            <w:tcMar>
              <w:top w:w="0" w:type="dxa"/>
              <w:left w:w="108" w:type="dxa"/>
              <w:bottom w:w="0" w:type="dxa"/>
              <w:right w:w="108" w:type="dxa"/>
            </w:tcMar>
          </w:tcPr>
          <w:p w14:paraId="200B6F44" w14:textId="77777777" w:rsidR="004541E6" w:rsidRDefault="004541E6" w:rsidP="00B7015C">
            <w:pPr>
              <w:shd w:val="clear" w:color="auto" w:fill="FFFFFF"/>
              <w:jc w:val="both"/>
            </w:pPr>
            <w:r>
              <w:rPr>
                <w:rFonts w:cs="Calibri"/>
              </w:rPr>
              <w:t>shall include any of Her Majesty's Ships or Vessels and Service Stations; and</w:t>
            </w:r>
          </w:p>
        </w:tc>
      </w:tr>
      <w:tr w:rsidR="004541E6" w14:paraId="7235F371" w14:textId="77777777" w:rsidTr="00B7015C">
        <w:tc>
          <w:tcPr>
            <w:tcW w:w="3028" w:type="dxa"/>
            <w:shd w:val="clear" w:color="auto" w:fill="auto"/>
            <w:tcMar>
              <w:top w:w="0" w:type="dxa"/>
              <w:left w:w="108" w:type="dxa"/>
              <w:bottom w:w="0" w:type="dxa"/>
              <w:right w:w="108" w:type="dxa"/>
            </w:tcMar>
          </w:tcPr>
          <w:p w14:paraId="47CFBBD7" w14:textId="77777777" w:rsidR="004541E6" w:rsidRDefault="004541E6" w:rsidP="00B7015C">
            <w:pPr>
              <w:shd w:val="clear" w:color="auto" w:fill="FFFFFF"/>
              <w:jc w:val="both"/>
              <w:rPr>
                <w:rFonts w:cs="Calibri"/>
                <w:b/>
              </w:rPr>
            </w:pPr>
            <w:r>
              <w:rPr>
                <w:rFonts w:cs="Calibri"/>
                <w:b/>
              </w:rPr>
              <w:t>"Officer in charge"</w:t>
            </w:r>
          </w:p>
        </w:tc>
        <w:tc>
          <w:tcPr>
            <w:tcW w:w="4624" w:type="dxa"/>
            <w:shd w:val="clear" w:color="auto" w:fill="auto"/>
            <w:tcMar>
              <w:top w:w="0" w:type="dxa"/>
              <w:left w:w="108" w:type="dxa"/>
              <w:bottom w:w="0" w:type="dxa"/>
              <w:right w:w="108" w:type="dxa"/>
            </w:tcMar>
          </w:tcPr>
          <w:p w14:paraId="076614BB" w14:textId="77777777" w:rsidR="004541E6" w:rsidRDefault="004541E6" w:rsidP="00B7015C">
            <w:pPr>
              <w:shd w:val="clear" w:color="auto" w:fill="FFFFFF"/>
              <w:jc w:val="both"/>
            </w:pPr>
            <w:r>
              <w:rPr>
                <w:rFonts w:cs="Calibri"/>
              </w:rPr>
              <w:t>shall include Officers Commanding Service Stations, Ships' Masters or Senior Officers, and Officers superintending Government Establishments.</w:t>
            </w:r>
          </w:p>
        </w:tc>
      </w:tr>
    </w:tbl>
    <w:p w14:paraId="1AC92805"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ACCESS TO MOD SITES</w:t>
      </w:r>
    </w:p>
    <w:p w14:paraId="321105E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Services.</w:t>
      </w:r>
    </w:p>
    <w:p w14:paraId="521D6B8E"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Supplier's representatives when employed within the boundaries of a MOD Site, shall comply with such rules, regulations and requirements (including those relating to security arrangements) as may be in force for the time being for the conduct of personnel at that MOD Site.  When on board ship, compliance shall be with the Ship's Regulations as interpreted by the Officer in charge.  Details of such rules, regulations and requirements shall be provided, on request, by the Officer in charge.</w:t>
      </w:r>
    </w:p>
    <w:p w14:paraId="4DB3F63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BFA38DC"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19641A5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3052CA2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Accidents to the Supplier's representatives which ordinarily require to be reported in accordance with Health and Safety at Work etc. Act 1974, shall be reported to the Officer in charge so that the Inspector of Factories may be informed.</w:t>
      </w:r>
    </w:p>
    <w:p w14:paraId="73221880"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E12DAA3"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345A8E09" w14:textId="77777777" w:rsidR="004541E6" w:rsidRDefault="004541E6" w:rsidP="00BE2264">
      <w:pPr>
        <w:pStyle w:val="AddSchL1"/>
        <w:numPr>
          <w:ilvl w:val="0"/>
          <w:numId w:val="101"/>
        </w:numPr>
        <w:shd w:val="clear" w:color="auto" w:fill="FFFFFF"/>
        <w:suppressAutoHyphens/>
        <w:autoSpaceDN w:val="0"/>
        <w:adjustRightInd/>
        <w:textAlignment w:val="baseline"/>
        <w:outlineLvl w:val="9"/>
      </w:pPr>
      <w:r>
        <w:t>DEFCONS and DEFFORMS</w:t>
      </w:r>
    </w:p>
    <w:p w14:paraId="1107BBA0"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DEFCONS and DEFORMS listed in the Annex to this Schedule are incorporated into this Contract.</w:t>
      </w:r>
    </w:p>
    <w:p w14:paraId="70B5A01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 xml:space="preserve">In the event of a conflict between any DEFCONs and DEFFORMS listed in the Annex to this Schedule and the other terms in this Contract, the DEFCONs and DEFFORMS shall prevail. </w:t>
      </w:r>
    </w:p>
    <w:p w14:paraId="02CCAB8B" w14:textId="77777777" w:rsidR="004541E6" w:rsidRDefault="004541E6" w:rsidP="004541E6">
      <w:pPr>
        <w:pageBreakBefore/>
        <w:shd w:val="clear" w:color="auto" w:fill="FFFFFF"/>
        <w:rPr>
          <w:rFonts w:cs="Calibri"/>
          <w:b/>
        </w:rPr>
      </w:pPr>
    </w:p>
    <w:p w14:paraId="00DDA4BA" w14:textId="77777777" w:rsidR="004541E6" w:rsidRDefault="004541E6" w:rsidP="004541E6">
      <w:pPr>
        <w:pStyle w:val="Body2"/>
        <w:shd w:val="clear" w:color="auto" w:fill="FFFFFF"/>
        <w:ind w:left="2694"/>
        <w:jc w:val="both"/>
      </w:pPr>
      <w:r>
        <w:t xml:space="preserve">ANNEX  - </w:t>
      </w:r>
      <w:r>
        <w:rPr>
          <w:color w:val="000000"/>
        </w:rPr>
        <w:t>MOD DEFCONs AND DEFFORMs</w:t>
      </w:r>
    </w:p>
    <w:tbl>
      <w:tblPr>
        <w:tblW w:w="8363" w:type="dxa"/>
        <w:tblInd w:w="704" w:type="dxa"/>
        <w:tblLayout w:type="fixed"/>
        <w:tblCellMar>
          <w:left w:w="10" w:type="dxa"/>
          <w:right w:w="10" w:type="dxa"/>
        </w:tblCellMar>
        <w:tblLook w:val="04A0" w:firstRow="1" w:lastRow="0" w:firstColumn="1" w:lastColumn="0" w:noHBand="0" w:noVBand="1"/>
      </w:tblPr>
      <w:tblGrid>
        <w:gridCol w:w="2357"/>
        <w:gridCol w:w="6006"/>
      </w:tblGrid>
      <w:tr w:rsidR="004541E6" w14:paraId="3AFD7A84" w14:textId="77777777" w:rsidTr="00B7015C">
        <w:trPr>
          <w:trHeight w:hRule="exact" w:val="737"/>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053403" w14:textId="77777777" w:rsidR="004541E6" w:rsidRPr="002C5824" w:rsidRDefault="004541E6" w:rsidP="00BE2264">
            <w:pPr>
              <w:numPr>
                <w:ilvl w:val="0"/>
                <w:numId w:val="117"/>
              </w:numPr>
              <w:shd w:val="clear" w:color="auto" w:fill="FFFFFF"/>
              <w:overflowPunct w:val="0"/>
              <w:autoSpaceDE w:val="0"/>
              <w:ind w:left="0" w:firstLine="0"/>
              <w:jc w:val="center"/>
              <w:rPr>
                <w:rFonts w:ascii="Arial" w:eastAsia="Cambria" w:hAnsi="Arial" w:cs="Arial"/>
                <w:b/>
                <w:bCs/>
                <w:color w:val="000000"/>
                <w:sz w:val="22"/>
                <w:szCs w:val="22"/>
                <w:lang w:eastAsia="en-GB"/>
              </w:rPr>
            </w:pPr>
            <w:bookmarkStart w:id="736" w:name="_Hlk125900877"/>
          </w:p>
          <w:p w14:paraId="2CA929A8" w14:textId="77777777" w:rsidR="004541E6" w:rsidRPr="002C5824" w:rsidRDefault="004541E6" w:rsidP="00B7015C">
            <w:pPr>
              <w:shd w:val="clear" w:color="auto" w:fill="FFFFFF"/>
              <w:tabs>
                <w:tab w:val="left" w:pos="175"/>
                <w:tab w:val="left" w:pos="360"/>
              </w:tabs>
              <w:overflowPunct w:val="0"/>
              <w:autoSpaceDE w:val="0"/>
              <w:spacing w:after="120"/>
              <w:jc w:val="center"/>
              <w:rPr>
                <w:rFonts w:ascii="Arial" w:eastAsia="Times New Roman" w:hAnsi="Arial" w:cs="Arial"/>
                <w:b/>
                <w:sz w:val="22"/>
                <w:szCs w:val="22"/>
              </w:rPr>
            </w:pPr>
            <w:r w:rsidRPr="002C5824">
              <w:rPr>
                <w:rFonts w:ascii="Arial" w:eastAsia="Times New Roman" w:hAnsi="Arial" w:cs="Arial"/>
                <w:b/>
                <w:sz w:val="22"/>
                <w:szCs w:val="22"/>
              </w:rPr>
              <w:t>DEFCON NUMBER</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AFDF34" w14:textId="77777777" w:rsidR="004541E6" w:rsidRPr="002C5824" w:rsidRDefault="004541E6" w:rsidP="00BE2264">
            <w:pPr>
              <w:numPr>
                <w:ilvl w:val="0"/>
                <w:numId w:val="117"/>
              </w:numPr>
              <w:shd w:val="clear" w:color="auto" w:fill="FFFFFF"/>
              <w:overflowPunct w:val="0"/>
              <w:autoSpaceDE w:val="0"/>
              <w:ind w:left="0" w:firstLine="0"/>
              <w:jc w:val="center"/>
              <w:rPr>
                <w:rFonts w:ascii="Arial" w:eastAsia="Cambria" w:hAnsi="Arial" w:cs="Arial"/>
                <w:b/>
                <w:bCs/>
                <w:color w:val="000000"/>
                <w:sz w:val="22"/>
                <w:szCs w:val="22"/>
                <w:lang w:eastAsia="en-GB"/>
              </w:rPr>
            </w:pPr>
          </w:p>
          <w:p w14:paraId="2612D18B" w14:textId="77777777" w:rsidR="004541E6" w:rsidRPr="002C5824" w:rsidRDefault="004541E6" w:rsidP="00B7015C">
            <w:pPr>
              <w:shd w:val="clear" w:color="auto" w:fill="FFFFFF"/>
              <w:tabs>
                <w:tab w:val="left" w:pos="175"/>
                <w:tab w:val="left" w:pos="360"/>
              </w:tabs>
              <w:overflowPunct w:val="0"/>
              <w:autoSpaceDE w:val="0"/>
              <w:spacing w:after="120"/>
              <w:jc w:val="center"/>
              <w:rPr>
                <w:rFonts w:ascii="Arial" w:eastAsia="Times New Roman" w:hAnsi="Arial" w:cs="Arial"/>
                <w:b/>
                <w:sz w:val="22"/>
                <w:szCs w:val="22"/>
              </w:rPr>
            </w:pPr>
            <w:r w:rsidRPr="002C5824">
              <w:rPr>
                <w:rFonts w:ascii="Arial" w:eastAsia="Times New Roman" w:hAnsi="Arial" w:cs="Arial"/>
                <w:b/>
                <w:sz w:val="22"/>
                <w:szCs w:val="22"/>
              </w:rPr>
              <w:t>DESCRIPTION</w:t>
            </w:r>
          </w:p>
        </w:tc>
      </w:tr>
      <w:tr w:rsidR="00847F56" w14:paraId="09CD3B79" w14:textId="77777777" w:rsidTr="00B7015C">
        <w:trPr>
          <w:trHeight w:hRule="exact" w:val="502"/>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51FC8F" w14:textId="489C17C3" w:rsidR="00847F56" w:rsidRPr="002C5824" w:rsidRDefault="00847F56" w:rsidP="00847F56">
            <w:pPr>
              <w:shd w:val="clear" w:color="auto" w:fill="FFFFFF"/>
              <w:overflowPunct w:val="0"/>
              <w:autoSpaceDE w:val="0"/>
              <w:spacing w:line="250" w:lineRule="exact"/>
              <w:ind w:left="822"/>
              <w:jc w:val="both"/>
              <w:rPr>
                <w:rFonts w:ascii="Arial" w:hAnsi="Arial" w:cs="Arial"/>
                <w:sz w:val="22"/>
                <w:szCs w:val="22"/>
              </w:rPr>
            </w:pPr>
            <w:r w:rsidRPr="00276ABF">
              <w:rPr>
                <w:rFonts w:ascii="Arial" w:hAnsi="Arial" w:cs="Arial"/>
                <w:lang w:eastAsia="zh-CN"/>
              </w:rPr>
              <w:t>DEFCON 5J</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52D549" w14:textId="2748607E" w:rsidR="00847F56" w:rsidRPr="002C5824" w:rsidRDefault="00847F56" w:rsidP="00847F56">
            <w:pPr>
              <w:shd w:val="clear" w:color="auto" w:fill="FFFFFF"/>
              <w:overflowPunct w:val="0"/>
              <w:autoSpaceDE w:val="0"/>
              <w:spacing w:line="250" w:lineRule="exact"/>
              <w:ind w:left="140"/>
              <w:jc w:val="both"/>
              <w:rPr>
                <w:rFonts w:ascii="Arial" w:hAnsi="Arial" w:cs="Arial"/>
                <w:sz w:val="22"/>
                <w:szCs w:val="22"/>
              </w:rPr>
            </w:pPr>
            <w:r w:rsidRPr="00276ABF">
              <w:rPr>
                <w:rFonts w:ascii="Arial" w:hAnsi="Arial" w:cs="Arial"/>
                <w:lang w:eastAsia="zh-CN"/>
              </w:rPr>
              <w:t>Unique Identifiers</w:t>
            </w:r>
          </w:p>
        </w:tc>
      </w:tr>
      <w:tr w:rsidR="00847F56" w14:paraId="22FA4FFE" w14:textId="77777777" w:rsidTr="00B7015C">
        <w:trPr>
          <w:trHeight w:hRule="exact" w:val="50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6F3E4A" w14:textId="1EAA94A6" w:rsidR="00847F56" w:rsidRPr="002C5824" w:rsidRDefault="00847F56" w:rsidP="00847F56">
            <w:pPr>
              <w:shd w:val="clear" w:color="auto" w:fill="FFFFFF"/>
              <w:overflowPunct w:val="0"/>
              <w:autoSpaceDE w:val="0"/>
              <w:spacing w:line="252" w:lineRule="exact"/>
              <w:ind w:left="822"/>
              <w:jc w:val="both"/>
              <w:rPr>
                <w:rFonts w:ascii="Arial" w:hAnsi="Arial" w:cs="Arial"/>
                <w:sz w:val="22"/>
                <w:szCs w:val="22"/>
              </w:rPr>
            </w:pPr>
            <w:r w:rsidRPr="00276ABF">
              <w:rPr>
                <w:rFonts w:ascii="Arial" w:hAnsi="Arial" w:cs="Arial"/>
                <w:lang w:eastAsia="zh-CN"/>
              </w:rPr>
              <w:t>DEFCON 68</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B5729A" w14:textId="111553BD" w:rsidR="00847F56" w:rsidRPr="002C5824" w:rsidRDefault="00847F56" w:rsidP="00847F56">
            <w:pPr>
              <w:shd w:val="clear" w:color="auto" w:fill="FFFFFF"/>
              <w:overflowPunct w:val="0"/>
              <w:autoSpaceDE w:val="0"/>
              <w:spacing w:line="252" w:lineRule="exact"/>
              <w:ind w:left="140"/>
              <w:jc w:val="both"/>
              <w:rPr>
                <w:rFonts w:ascii="Arial" w:hAnsi="Arial" w:cs="Arial"/>
                <w:sz w:val="22"/>
                <w:szCs w:val="22"/>
              </w:rPr>
            </w:pPr>
            <w:r w:rsidRPr="00276ABF">
              <w:rPr>
                <w:rFonts w:ascii="Arial" w:hAnsi="Arial" w:cs="Arial"/>
                <w:lang w:eastAsia="zh-CN"/>
              </w:rPr>
              <w:t>Supply Of Data For Hazardous Articles, Material and Substances</w:t>
            </w:r>
          </w:p>
        </w:tc>
      </w:tr>
      <w:tr w:rsidR="00847F56" w14:paraId="09506584" w14:textId="77777777" w:rsidTr="00B7015C">
        <w:trPr>
          <w:trHeight w:hRule="exact" w:val="565"/>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DB9923" w14:textId="7A3A2C4F" w:rsidR="00847F56" w:rsidRPr="002C5824" w:rsidRDefault="00847F56" w:rsidP="00847F56">
            <w:pPr>
              <w:shd w:val="clear" w:color="auto" w:fill="FFFFFF"/>
              <w:overflowPunct w:val="0"/>
              <w:autoSpaceDE w:val="0"/>
              <w:spacing w:line="250" w:lineRule="exact"/>
              <w:ind w:left="822"/>
              <w:jc w:val="both"/>
              <w:rPr>
                <w:rFonts w:ascii="Arial" w:hAnsi="Arial" w:cs="Arial"/>
                <w:sz w:val="22"/>
                <w:szCs w:val="22"/>
              </w:rPr>
            </w:pPr>
            <w:r w:rsidRPr="00276ABF">
              <w:rPr>
                <w:rFonts w:ascii="Arial" w:hAnsi="Arial" w:cs="Arial"/>
                <w:lang w:eastAsia="zh-CN"/>
              </w:rPr>
              <w:t>DEFCON 76</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8EDA10" w14:textId="24C2CAD0" w:rsidR="00847F56" w:rsidRPr="002C5824" w:rsidRDefault="00847F56" w:rsidP="00847F56">
            <w:pPr>
              <w:shd w:val="clear" w:color="auto" w:fill="FFFFFF"/>
              <w:overflowPunct w:val="0"/>
              <w:autoSpaceDE w:val="0"/>
              <w:spacing w:before="1" w:line="252" w:lineRule="exact"/>
              <w:ind w:left="140" w:right="102"/>
              <w:jc w:val="both"/>
              <w:rPr>
                <w:rFonts w:ascii="Arial" w:hAnsi="Arial" w:cs="Arial"/>
                <w:sz w:val="22"/>
                <w:szCs w:val="22"/>
              </w:rPr>
            </w:pPr>
            <w:r w:rsidRPr="00276ABF">
              <w:rPr>
                <w:rFonts w:ascii="Arial" w:hAnsi="Arial" w:cs="Arial"/>
                <w:lang w:eastAsia="zh-CN"/>
              </w:rPr>
              <w:t>Contractors Personnel At Government Establishments</w:t>
            </w:r>
          </w:p>
        </w:tc>
      </w:tr>
      <w:tr w:rsidR="00847F56" w14:paraId="1755DF22" w14:textId="77777777" w:rsidTr="00B7015C">
        <w:trPr>
          <w:trHeight w:hRule="exact" w:val="573"/>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533A4A" w14:textId="5FEB47A1" w:rsidR="00847F56" w:rsidRPr="002C5824" w:rsidRDefault="00847F56" w:rsidP="00847F56">
            <w:pPr>
              <w:shd w:val="clear" w:color="auto" w:fill="FFFFFF"/>
              <w:overflowPunct w:val="0"/>
              <w:autoSpaceDE w:val="0"/>
              <w:spacing w:line="250" w:lineRule="exact"/>
              <w:ind w:left="822"/>
              <w:jc w:val="both"/>
              <w:rPr>
                <w:rFonts w:ascii="Arial" w:hAnsi="Arial" w:cs="Arial"/>
                <w:sz w:val="22"/>
                <w:szCs w:val="22"/>
              </w:rPr>
            </w:pPr>
            <w:r w:rsidRPr="00527D23">
              <w:rPr>
                <w:rFonts w:ascii="Arial" w:hAnsi="Arial" w:cs="Arial"/>
                <w:lang w:eastAsia="zh-CN"/>
              </w:rPr>
              <w:t>DEFCON 90</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E42B17" w14:textId="6027E2EC" w:rsidR="00847F56" w:rsidRPr="002C5824" w:rsidRDefault="00847F56" w:rsidP="00847F56">
            <w:pPr>
              <w:shd w:val="clear" w:color="auto" w:fill="FFFFFF"/>
              <w:overflowPunct w:val="0"/>
              <w:autoSpaceDE w:val="0"/>
              <w:spacing w:line="250" w:lineRule="exact"/>
              <w:ind w:left="140"/>
              <w:jc w:val="both"/>
              <w:rPr>
                <w:rFonts w:ascii="Arial" w:eastAsia="Cambria" w:hAnsi="Arial" w:cs="Arial"/>
                <w:color w:val="000000"/>
                <w:sz w:val="22"/>
                <w:szCs w:val="22"/>
                <w:lang w:eastAsia="en-GB"/>
              </w:rPr>
            </w:pPr>
            <w:r w:rsidRPr="00527D23">
              <w:rPr>
                <w:rFonts w:ascii="Arial" w:hAnsi="Arial" w:cs="Arial"/>
                <w:lang w:eastAsia="zh-CN"/>
              </w:rPr>
              <w:t>Copyright</w:t>
            </w:r>
          </w:p>
        </w:tc>
      </w:tr>
      <w:tr w:rsidR="00847F56" w14:paraId="09D172EF" w14:textId="77777777" w:rsidTr="00B7015C">
        <w:trPr>
          <w:trHeight w:hRule="exact" w:val="567"/>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5DE3A8" w14:textId="7539661A" w:rsidR="00847F56" w:rsidRPr="002C5824" w:rsidRDefault="00847F56" w:rsidP="00847F56">
            <w:pPr>
              <w:shd w:val="clear" w:color="auto" w:fill="FFFFFF"/>
              <w:overflowPunct w:val="0"/>
              <w:autoSpaceDE w:val="0"/>
              <w:spacing w:line="250" w:lineRule="exact"/>
              <w:ind w:left="822"/>
              <w:jc w:val="both"/>
              <w:rPr>
                <w:rFonts w:ascii="Arial" w:hAnsi="Arial" w:cs="Arial"/>
                <w:sz w:val="22"/>
                <w:szCs w:val="22"/>
              </w:rPr>
            </w:pPr>
            <w:r w:rsidRPr="00276ABF">
              <w:rPr>
                <w:rFonts w:ascii="Arial" w:hAnsi="Arial" w:cs="Arial"/>
                <w:lang w:eastAsia="zh-CN"/>
              </w:rPr>
              <w:t>DEFCON 129J</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F388BC" w14:textId="360EE2A4" w:rsidR="00847F56" w:rsidRPr="002C5824" w:rsidRDefault="00847F56" w:rsidP="00847F56">
            <w:pPr>
              <w:shd w:val="clear" w:color="auto" w:fill="FFFFFF"/>
              <w:overflowPunct w:val="0"/>
              <w:autoSpaceDE w:val="0"/>
              <w:ind w:left="140" w:right="100"/>
              <w:jc w:val="both"/>
              <w:rPr>
                <w:rFonts w:ascii="Arial" w:hAnsi="Arial" w:cs="Arial"/>
                <w:sz w:val="22"/>
                <w:szCs w:val="22"/>
              </w:rPr>
            </w:pPr>
            <w:r w:rsidRPr="00276ABF">
              <w:rPr>
                <w:rFonts w:ascii="Arial" w:hAnsi="Arial" w:cs="Arial"/>
                <w:lang w:eastAsia="zh-CN"/>
              </w:rPr>
              <w:t>The Use Of Electronic Business Delivery Form</w:t>
            </w:r>
          </w:p>
        </w:tc>
      </w:tr>
      <w:tr w:rsidR="00847F56" w14:paraId="633CC742"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32FE1C" w14:textId="74197655" w:rsidR="00847F56" w:rsidRPr="002C5824" w:rsidRDefault="00847F56" w:rsidP="00847F56">
            <w:pPr>
              <w:shd w:val="clear" w:color="auto" w:fill="FFFFFF"/>
              <w:overflowPunct w:val="0"/>
              <w:autoSpaceDE w:val="0"/>
              <w:spacing w:line="250" w:lineRule="exact"/>
              <w:ind w:left="822"/>
              <w:jc w:val="both"/>
              <w:rPr>
                <w:rFonts w:ascii="Arial" w:eastAsia="Cambria" w:hAnsi="Arial" w:cs="Arial"/>
                <w:spacing w:val="-1"/>
                <w:sz w:val="22"/>
                <w:szCs w:val="22"/>
                <w:lang w:eastAsia="en-GB"/>
              </w:rPr>
            </w:pPr>
            <w:r w:rsidRPr="00276ABF">
              <w:rPr>
                <w:rFonts w:ascii="Arial" w:hAnsi="Arial" w:cs="Arial"/>
                <w:lang w:eastAsia="zh-CN"/>
              </w:rPr>
              <w:t>DEFCON 516</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4B565C" w14:textId="0FDD8308" w:rsidR="00847F56" w:rsidRPr="002C5824" w:rsidRDefault="00847F56" w:rsidP="00847F56">
            <w:pPr>
              <w:shd w:val="clear" w:color="auto" w:fill="FFFFFF"/>
              <w:overflowPunct w:val="0"/>
              <w:autoSpaceDE w:val="0"/>
              <w:ind w:left="140" w:right="100"/>
              <w:jc w:val="both"/>
              <w:rPr>
                <w:rFonts w:ascii="Arial" w:eastAsia="Cambria" w:hAnsi="Arial" w:cs="Arial"/>
                <w:spacing w:val="-1"/>
                <w:sz w:val="22"/>
                <w:szCs w:val="22"/>
                <w:lang w:eastAsia="en-GB"/>
              </w:rPr>
            </w:pPr>
            <w:r w:rsidRPr="00276ABF">
              <w:rPr>
                <w:rFonts w:ascii="Arial" w:hAnsi="Arial" w:cs="Arial"/>
                <w:lang w:eastAsia="zh-CN"/>
              </w:rPr>
              <w:t>Equality</w:t>
            </w:r>
          </w:p>
        </w:tc>
      </w:tr>
      <w:tr w:rsidR="00847F56" w14:paraId="2C22438D"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B525E4" w14:textId="3FF88FF7" w:rsidR="00847F56" w:rsidRPr="002C5824" w:rsidRDefault="00847F56" w:rsidP="00847F56">
            <w:pPr>
              <w:shd w:val="clear" w:color="auto" w:fill="FFFFFF"/>
              <w:overflowPunct w:val="0"/>
              <w:autoSpaceDE w:val="0"/>
              <w:spacing w:line="250" w:lineRule="exact"/>
              <w:ind w:left="822"/>
              <w:jc w:val="both"/>
              <w:rPr>
                <w:rFonts w:ascii="Arial" w:eastAsia="Cambria" w:hAnsi="Arial" w:cs="Arial"/>
                <w:color w:val="FF0000"/>
                <w:spacing w:val="-1"/>
                <w:sz w:val="22"/>
                <w:szCs w:val="22"/>
                <w:lang w:eastAsia="en-GB"/>
              </w:rPr>
            </w:pPr>
            <w:r w:rsidRPr="00276ABF">
              <w:rPr>
                <w:rFonts w:ascii="Arial" w:hAnsi="Arial" w:cs="Arial"/>
                <w:lang w:eastAsia="zh-CN"/>
              </w:rPr>
              <w:t>DEFCON 520</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7B596C" w14:textId="3DB7CA33" w:rsidR="00847F56" w:rsidRPr="002C5824" w:rsidRDefault="00847F56" w:rsidP="00847F56">
            <w:pPr>
              <w:shd w:val="clear" w:color="auto" w:fill="FFFFFF"/>
              <w:overflowPunct w:val="0"/>
              <w:autoSpaceDE w:val="0"/>
              <w:ind w:left="140" w:right="100"/>
              <w:jc w:val="both"/>
              <w:rPr>
                <w:rFonts w:ascii="Arial" w:eastAsia="Cambria" w:hAnsi="Arial" w:cs="Arial"/>
                <w:color w:val="FF0000"/>
                <w:spacing w:val="-1"/>
                <w:sz w:val="22"/>
                <w:szCs w:val="22"/>
                <w:lang w:eastAsia="en-GB"/>
              </w:rPr>
            </w:pPr>
            <w:r w:rsidRPr="00276ABF">
              <w:rPr>
                <w:rFonts w:ascii="Arial" w:hAnsi="Arial" w:cs="Arial"/>
                <w:lang w:eastAsia="zh-CN"/>
              </w:rPr>
              <w:t>Corrupt Gifts And Payments Of Commission</w:t>
            </w:r>
          </w:p>
        </w:tc>
      </w:tr>
      <w:tr w:rsidR="00847F56" w14:paraId="6A7A0231"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863E5B" w14:textId="4ED4EDB4" w:rsidR="00847F56" w:rsidRPr="002C5824" w:rsidRDefault="00847F56" w:rsidP="00847F56">
            <w:pPr>
              <w:shd w:val="clear" w:color="auto" w:fill="FFFFFF"/>
              <w:overflowPunct w:val="0"/>
              <w:autoSpaceDE w:val="0"/>
              <w:spacing w:line="250" w:lineRule="exact"/>
              <w:ind w:left="822"/>
              <w:jc w:val="both"/>
              <w:rPr>
                <w:rFonts w:ascii="Arial" w:eastAsia="Cambria" w:hAnsi="Arial" w:cs="Arial"/>
                <w:color w:val="FF0000"/>
                <w:spacing w:val="-1"/>
                <w:sz w:val="22"/>
                <w:szCs w:val="22"/>
                <w:lang w:eastAsia="en-GB"/>
              </w:rPr>
            </w:pPr>
            <w:r w:rsidRPr="00276ABF">
              <w:rPr>
                <w:rFonts w:ascii="Arial" w:hAnsi="Arial" w:cs="Arial"/>
                <w:lang w:eastAsia="zh-CN"/>
              </w:rPr>
              <w:t>DEFCON 522</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13037F" w14:textId="59AFF0CD" w:rsidR="00847F56" w:rsidRPr="002C5824" w:rsidRDefault="00847F56" w:rsidP="00847F56">
            <w:pPr>
              <w:shd w:val="clear" w:color="auto" w:fill="FFFFFF"/>
              <w:overflowPunct w:val="0"/>
              <w:autoSpaceDE w:val="0"/>
              <w:ind w:left="140" w:right="100"/>
              <w:jc w:val="both"/>
              <w:rPr>
                <w:rFonts w:ascii="Arial" w:eastAsia="Cambria" w:hAnsi="Arial" w:cs="Arial"/>
                <w:color w:val="FF0000"/>
                <w:spacing w:val="-1"/>
                <w:sz w:val="22"/>
                <w:szCs w:val="22"/>
                <w:lang w:eastAsia="en-GB"/>
              </w:rPr>
            </w:pPr>
            <w:r w:rsidRPr="00276ABF">
              <w:rPr>
                <w:rFonts w:ascii="Arial" w:hAnsi="Arial" w:cs="Arial"/>
                <w:lang w:eastAsia="zh-CN"/>
              </w:rPr>
              <w:t>Payment And Recovery OF Sums Due</w:t>
            </w:r>
          </w:p>
        </w:tc>
      </w:tr>
      <w:tr w:rsidR="00847F56" w14:paraId="1557C535"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B2F0BC" w14:textId="4DB5BD37" w:rsidR="00847F56" w:rsidRPr="002C5824" w:rsidRDefault="00847F56" w:rsidP="00847F56">
            <w:pPr>
              <w:shd w:val="clear" w:color="auto" w:fill="FFFFFF"/>
              <w:overflowPunct w:val="0"/>
              <w:autoSpaceDE w:val="0"/>
              <w:spacing w:line="250" w:lineRule="exact"/>
              <w:ind w:left="822"/>
              <w:jc w:val="both"/>
              <w:rPr>
                <w:rFonts w:ascii="Arial" w:eastAsia="Cambria" w:hAnsi="Arial" w:cs="Arial"/>
                <w:spacing w:val="-1"/>
                <w:sz w:val="22"/>
                <w:szCs w:val="22"/>
                <w:lang w:eastAsia="en-GB"/>
              </w:rPr>
            </w:pPr>
            <w:r w:rsidRPr="00276ABF">
              <w:rPr>
                <w:rFonts w:ascii="Arial" w:hAnsi="Arial" w:cs="Arial"/>
                <w:lang w:eastAsia="zh-CN"/>
              </w:rPr>
              <w:t>DEFCON 531</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CA3B75" w14:textId="5028D187" w:rsidR="00847F56" w:rsidRPr="002C5824" w:rsidRDefault="00847F56" w:rsidP="00847F56">
            <w:pPr>
              <w:shd w:val="clear" w:color="auto" w:fill="FFFFFF"/>
              <w:overflowPunct w:val="0"/>
              <w:autoSpaceDE w:val="0"/>
              <w:ind w:left="140" w:right="100"/>
              <w:jc w:val="both"/>
              <w:rPr>
                <w:rFonts w:ascii="Arial" w:eastAsia="Cambria" w:hAnsi="Arial" w:cs="Arial"/>
                <w:spacing w:val="-1"/>
                <w:sz w:val="22"/>
                <w:szCs w:val="22"/>
                <w:lang w:eastAsia="en-GB"/>
              </w:rPr>
            </w:pPr>
            <w:r w:rsidRPr="00276ABF">
              <w:rPr>
                <w:rFonts w:ascii="Arial" w:hAnsi="Arial" w:cs="Arial"/>
                <w:lang w:eastAsia="zh-CN"/>
              </w:rPr>
              <w:t xml:space="preserve">Disclosure Of Information </w:t>
            </w:r>
          </w:p>
        </w:tc>
      </w:tr>
      <w:tr w:rsidR="00847F56" w14:paraId="6D9F06CD"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731B40" w14:textId="48FB0D1F" w:rsidR="00847F56" w:rsidRPr="002C5824" w:rsidRDefault="00847F56" w:rsidP="00847F56">
            <w:pPr>
              <w:shd w:val="clear" w:color="auto" w:fill="FFFFFF"/>
              <w:overflowPunct w:val="0"/>
              <w:autoSpaceDE w:val="0"/>
              <w:spacing w:line="250" w:lineRule="exact"/>
              <w:ind w:left="822"/>
              <w:jc w:val="both"/>
              <w:rPr>
                <w:rFonts w:ascii="Arial" w:hAnsi="Arial" w:cs="Arial"/>
                <w:color w:val="FF0000"/>
                <w:sz w:val="22"/>
                <w:szCs w:val="22"/>
              </w:rPr>
            </w:pPr>
            <w:r w:rsidRPr="00D0744F">
              <w:rPr>
                <w:rFonts w:ascii="Arial" w:hAnsi="Arial" w:cs="Arial"/>
                <w:lang w:eastAsia="zh-CN"/>
              </w:rPr>
              <w:t>DEFCON 532A</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E9639B" w14:textId="6233395F" w:rsidR="00847F56" w:rsidRPr="002C5824" w:rsidRDefault="00847F56" w:rsidP="00847F56">
            <w:pPr>
              <w:shd w:val="clear" w:color="auto" w:fill="FFFFFF"/>
              <w:overflowPunct w:val="0"/>
              <w:autoSpaceDE w:val="0"/>
              <w:ind w:left="140" w:right="100"/>
              <w:jc w:val="both"/>
              <w:rPr>
                <w:rFonts w:ascii="Arial" w:hAnsi="Arial" w:cs="Arial"/>
                <w:color w:val="FF0000"/>
                <w:sz w:val="22"/>
                <w:szCs w:val="22"/>
              </w:rPr>
            </w:pPr>
            <w:r w:rsidRPr="00D0744F">
              <w:rPr>
                <w:rFonts w:ascii="Arial" w:hAnsi="Arial" w:cs="Arial"/>
                <w:lang w:eastAsia="zh-CN"/>
              </w:rPr>
              <w:t>Protection Of Personal Data</w:t>
            </w:r>
          </w:p>
        </w:tc>
      </w:tr>
      <w:tr w:rsidR="00847F56" w14:paraId="71AE5178"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354397" w14:textId="622CECEB" w:rsidR="00847F56" w:rsidRPr="002C5824" w:rsidRDefault="00847F56" w:rsidP="00847F56">
            <w:pPr>
              <w:shd w:val="clear" w:color="auto" w:fill="FFFFFF"/>
              <w:overflowPunct w:val="0"/>
              <w:autoSpaceDE w:val="0"/>
              <w:spacing w:line="250" w:lineRule="exact"/>
              <w:ind w:left="822"/>
              <w:jc w:val="both"/>
              <w:rPr>
                <w:rFonts w:ascii="Arial" w:eastAsia="Cambria" w:hAnsi="Arial" w:cs="Arial"/>
                <w:color w:val="000000"/>
                <w:spacing w:val="-1"/>
                <w:sz w:val="22"/>
                <w:szCs w:val="22"/>
                <w:lang w:eastAsia="en-GB"/>
              </w:rPr>
            </w:pPr>
            <w:r w:rsidRPr="00D13E3C">
              <w:rPr>
                <w:rFonts w:ascii="Arial" w:hAnsi="Arial" w:cs="Arial"/>
                <w:lang w:eastAsia="zh-CN"/>
              </w:rPr>
              <w:t>DEFCON 565</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6EE0AF" w14:textId="7089D36D" w:rsidR="00847F56" w:rsidRPr="002C5824" w:rsidRDefault="00847F56" w:rsidP="00847F56">
            <w:pPr>
              <w:shd w:val="clear" w:color="auto" w:fill="FFFFFF"/>
              <w:overflowPunct w:val="0"/>
              <w:autoSpaceDE w:val="0"/>
              <w:ind w:left="140" w:right="100"/>
              <w:jc w:val="both"/>
              <w:rPr>
                <w:rFonts w:ascii="Arial" w:eastAsia="Cambria" w:hAnsi="Arial" w:cs="Arial"/>
                <w:color w:val="000000"/>
                <w:spacing w:val="-1"/>
                <w:sz w:val="22"/>
                <w:szCs w:val="22"/>
                <w:lang w:eastAsia="en-GB"/>
              </w:rPr>
            </w:pPr>
            <w:r w:rsidRPr="00D13E3C">
              <w:rPr>
                <w:rFonts w:ascii="Arial" w:hAnsi="Arial" w:cs="Arial"/>
              </w:rPr>
              <w:t xml:space="preserve">   Supply Chain Resilience and Risk Awareness</w:t>
            </w:r>
          </w:p>
        </w:tc>
      </w:tr>
      <w:tr w:rsidR="00847F56" w14:paraId="37F9ACEC"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DA639C7" w14:textId="7280F78D" w:rsidR="00847F56" w:rsidRPr="00725DD2" w:rsidRDefault="00847F56" w:rsidP="00847F56">
            <w:pPr>
              <w:shd w:val="clear" w:color="auto" w:fill="FFFFFF"/>
              <w:overflowPunct w:val="0"/>
              <w:autoSpaceDE w:val="0"/>
              <w:spacing w:line="250" w:lineRule="exact"/>
              <w:ind w:left="822"/>
              <w:jc w:val="both"/>
              <w:rPr>
                <w:rFonts w:ascii="Arial" w:hAnsi="Arial" w:cs="Arial"/>
                <w:color w:val="FF0000"/>
                <w:sz w:val="22"/>
                <w:szCs w:val="22"/>
                <w:lang w:eastAsia="zh-CN"/>
              </w:rPr>
            </w:pPr>
            <w:r w:rsidRPr="00276ABF">
              <w:rPr>
                <w:rFonts w:ascii="Arial" w:hAnsi="Arial" w:cs="Arial"/>
                <w:lang w:eastAsia="zh-CN"/>
              </w:rPr>
              <w:t>DEFCON 601</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A5DF45" w14:textId="77777777" w:rsidR="00847F56" w:rsidRPr="00276ABF" w:rsidRDefault="00847F56" w:rsidP="00847F56">
            <w:pPr>
              <w:rPr>
                <w:rFonts w:ascii="Arial" w:hAnsi="Arial" w:cs="Arial"/>
                <w:lang w:eastAsia="en-GB"/>
              </w:rPr>
            </w:pPr>
            <w:r w:rsidRPr="00276ABF">
              <w:rPr>
                <w:rFonts w:ascii="Arial" w:hAnsi="Arial" w:cs="Arial"/>
              </w:rPr>
              <w:t xml:space="preserve">    Redundant Materiel</w:t>
            </w:r>
          </w:p>
          <w:p w14:paraId="6D037057" w14:textId="6E734E6D" w:rsidR="00847F56" w:rsidRPr="00725DD2" w:rsidRDefault="00847F56" w:rsidP="00847F56">
            <w:pPr>
              <w:rPr>
                <w:rFonts w:ascii="Arial" w:hAnsi="Arial" w:cs="Arial"/>
                <w:color w:val="FF0000"/>
                <w:sz w:val="22"/>
                <w:szCs w:val="22"/>
              </w:rPr>
            </w:pPr>
            <w:r w:rsidRPr="00276ABF">
              <w:rPr>
                <w:rFonts w:ascii="Arial" w:hAnsi="Arial" w:cs="Arial"/>
              </w:rPr>
              <w:t xml:space="preserve">  applies in relation to DEFCON 611 </w:t>
            </w:r>
          </w:p>
        </w:tc>
      </w:tr>
      <w:tr w:rsidR="00847F56" w14:paraId="1B1740B1"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77855C4" w14:textId="5894AF2C" w:rsidR="00847F56" w:rsidRPr="002C5824" w:rsidRDefault="00847F56" w:rsidP="00847F56">
            <w:pPr>
              <w:shd w:val="clear" w:color="auto" w:fill="FFFFFF"/>
              <w:overflowPunct w:val="0"/>
              <w:autoSpaceDE w:val="0"/>
              <w:spacing w:line="250" w:lineRule="exact"/>
              <w:ind w:left="822"/>
              <w:jc w:val="both"/>
              <w:rPr>
                <w:rFonts w:ascii="Arial" w:eastAsia="Cambria" w:hAnsi="Arial" w:cs="Arial"/>
                <w:color w:val="000000"/>
                <w:spacing w:val="-1"/>
                <w:sz w:val="22"/>
                <w:szCs w:val="22"/>
                <w:lang w:eastAsia="en-GB"/>
              </w:rPr>
            </w:pPr>
            <w:r w:rsidRPr="00276ABF">
              <w:rPr>
                <w:rFonts w:ascii="Arial" w:hAnsi="Arial" w:cs="Arial"/>
                <w:lang w:eastAsia="zh-CN"/>
              </w:rPr>
              <w:t>DEFCON 611</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7F0CB4" w14:textId="5B110353" w:rsidR="00847F56" w:rsidRPr="002C5824" w:rsidRDefault="00847F56" w:rsidP="00847F56">
            <w:pPr>
              <w:shd w:val="clear" w:color="auto" w:fill="FFFFFF"/>
              <w:overflowPunct w:val="0"/>
              <w:autoSpaceDE w:val="0"/>
              <w:ind w:left="140" w:right="100"/>
              <w:jc w:val="both"/>
              <w:rPr>
                <w:rFonts w:ascii="Arial" w:eastAsia="Cambria" w:hAnsi="Arial" w:cs="Arial"/>
                <w:color w:val="000000"/>
                <w:spacing w:val="-1"/>
                <w:sz w:val="22"/>
                <w:szCs w:val="22"/>
                <w:lang w:eastAsia="en-GB"/>
              </w:rPr>
            </w:pPr>
            <w:r w:rsidRPr="00276ABF">
              <w:rPr>
                <w:rFonts w:ascii="Arial" w:hAnsi="Arial" w:cs="Arial"/>
                <w:lang w:eastAsia="zh-CN"/>
              </w:rPr>
              <w:t>Issued Property</w:t>
            </w:r>
          </w:p>
        </w:tc>
      </w:tr>
      <w:tr w:rsidR="00847F56" w14:paraId="68E5DE2B"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AE901B" w14:textId="36B966E9" w:rsidR="00847F56" w:rsidRPr="002C5824" w:rsidRDefault="00847F56" w:rsidP="00847F56">
            <w:pPr>
              <w:shd w:val="clear" w:color="auto" w:fill="FFFFFF"/>
              <w:overflowPunct w:val="0"/>
              <w:autoSpaceDE w:val="0"/>
              <w:spacing w:line="250" w:lineRule="exact"/>
              <w:ind w:left="822"/>
              <w:jc w:val="both"/>
              <w:rPr>
                <w:rFonts w:ascii="Arial" w:eastAsia="Cambria" w:hAnsi="Arial" w:cs="Arial"/>
                <w:color w:val="000000"/>
                <w:spacing w:val="-1"/>
                <w:sz w:val="22"/>
                <w:szCs w:val="22"/>
                <w:lang w:eastAsia="en-GB"/>
              </w:rPr>
            </w:pPr>
            <w:r w:rsidRPr="00276ABF">
              <w:rPr>
                <w:rFonts w:ascii="Arial" w:hAnsi="Arial" w:cs="Arial"/>
                <w:lang w:eastAsia="zh-CN"/>
              </w:rPr>
              <w:t>DEFCON 658</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DB1C9F" w14:textId="01ADD7BC" w:rsidR="00847F56" w:rsidRPr="002C5824" w:rsidRDefault="00847F56" w:rsidP="00847F56">
            <w:pPr>
              <w:shd w:val="clear" w:color="auto" w:fill="FFFFFF"/>
              <w:overflowPunct w:val="0"/>
              <w:autoSpaceDE w:val="0"/>
              <w:ind w:left="140" w:right="100"/>
              <w:jc w:val="both"/>
              <w:rPr>
                <w:rFonts w:ascii="Arial" w:eastAsia="Cambria" w:hAnsi="Arial" w:cs="Arial"/>
                <w:color w:val="000000"/>
                <w:spacing w:val="-1"/>
                <w:sz w:val="22"/>
                <w:szCs w:val="22"/>
                <w:lang w:eastAsia="en-GB"/>
              </w:rPr>
            </w:pPr>
            <w:r w:rsidRPr="00276ABF">
              <w:rPr>
                <w:rFonts w:ascii="Arial" w:hAnsi="Arial" w:cs="Arial"/>
                <w:lang w:eastAsia="zh-CN"/>
              </w:rPr>
              <w:t>Cyber</w:t>
            </w:r>
          </w:p>
        </w:tc>
      </w:tr>
      <w:tr w:rsidR="00847F56" w14:paraId="4FC7E7FA"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8912BA" w14:textId="0539E7AB" w:rsidR="00847F56" w:rsidRPr="002C5824" w:rsidRDefault="00847F56" w:rsidP="00847F56">
            <w:pPr>
              <w:shd w:val="clear" w:color="auto" w:fill="FFFFFF"/>
              <w:overflowPunct w:val="0"/>
              <w:autoSpaceDE w:val="0"/>
              <w:spacing w:line="250" w:lineRule="exact"/>
              <w:ind w:left="822"/>
              <w:jc w:val="both"/>
              <w:rPr>
                <w:rFonts w:ascii="Arial" w:eastAsia="Cambria" w:hAnsi="Arial" w:cs="Arial"/>
                <w:color w:val="000000"/>
                <w:spacing w:val="-1"/>
                <w:sz w:val="22"/>
                <w:szCs w:val="22"/>
                <w:lang w:eastAsia="en-GB"/>
              </w:rPr>
            </w:pPr>
            <w:r w:rsidRPr="000A13EB">
              <w:rPr>
                <w:rFonts w:ascii="Arial" w:hAnsi="Arial" w:cs="Arial"/>
                <w:lang w:eastAsia="zh-CN"/>
              </w:rPr>
              <w:t>DEFCON 660</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A0541F" w14:textId="19795096" w:rsidR="00847F56" w:rsidRPr="002C5824" w:rsidRDefault="00847F56" w:rsidP="00847F56">
            <w:pPr>
              <w:shd w:val="clear" w:color="auto" w:fill="FFFFFF"/>
              <w:overflowPunct w:val="0"/>
              <w:autoSpaceDE w:val="0"/>
              <w:ind w:left="140" w:right="100"/>
              <w:jc w:val="both"/>
              <w:rPr>
                <w:rFonts w:ascii="Arial" w:eastAsia="Cambria" w:hAnsi="Arial" w:cs="Arial"/>
                <w:color w:val="000000"/>
                <w:spacing w:val="-1"/>
                <w:sz w:val="22"/>
                <w:szCs w:val="22"/>
                <w:lang w:eastAsia="en-GB"/>
              </w:rPr>
            </w:pPr>
            <w:r w:rsidRPr="000A13EB">
              <w:rPr>
                <w:rFonts w:ascii="Arial" w:hAnsi="Arial" w:cs="Arial"/>
                <w:lang w:eastAsia="zh-CN"/>
              </w:rPr>
              <w:t>Official Sensitive Security Requirements</w:t>
            </w:r>
          </w:p>
        </w:tc>
      </w:tr>
      <w:tr w:rsidR="00847F56" w14:paraId="440631B5"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31B3CEF" w14:textId="5E153D35" w:rsidR="00847F56" w:rsidRPr="002C5824" w:rsidRDefault="00847F56" w:rsidP="00847F56">
            <w:pPr>
              <w:shd w:val="clear" w:color="auto" w:fill="FFFFFF"/>
              <w:overflowPunct w:val="0"/>
              <w:autoSpaceDE w:val="0"/>
              <w:spacing w:line="250" w:lineRule="exact"/>
              <w:ind w:left="822"/>
              <w:jc w:val="both"/>
              <w:rPr>
                <w:rFonts w:ascii="Arial" w:eastAsia="Cambria" w:hAnsi="Arial" w:cs="Arial"/>
                <w:color w:val="000000"/>
                <w:spacing w:val="-1"/>
                <w:sz w:val="22"/>
                <w:szCs w:val="22"/>
                <w:lang w:eastAsia="en-GB"/>
              </w:rPr>
            </w:pPr>
            <w:r w:rsidRPr="00276ABF">
              <w:rPr>
                <w:rFonts w:ascii="Arial" w:hAnsi="Arial" w:cs="Arial"/>
              </w:rPr>
              <w:t>DEFCON 671</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FD71DF" w14:textId="6FDA0A15" w:rsidR="00847F56" w:rsidRPr="002C5824" w:rsidRDefault="00847F56" w:rsidP="00847F56">
            <w:pPr>
              <w:shd w:val="clear" w:color="auto" w:fill="FFFFFF"/>
              <w:overflowPunct w:val="0"/>
              <w:autoSpaceDE w:val="0"/>
              <w:ind w:left="140" w:right="100"/>
              <w:jc w:val="both"/>
              <w:rPr>
                <w:rFonts w:ascii="Arial" w:eastAsia="Cambria" w:hAnsi="Arial" w:cs="Arial"/>
                <w:color w:val="000000"/>
                <w:spacing w:val="-1"/>
                <w:sz w:val="22"/>
                <w:szCs w:val="22"/>
                <w:lang w:eastAsia="en-GB"/>
              </w:rPr>
            </w:pPr>
            <w:r w:rsidRPr="00276ABF">
              <w:rPr>
                <w:rFonts w:ascii="Arial" w:hAnsi="Arial" w:cs="Arial"/>
              </w:rPr>
              <w:t>Plastic Packaging Tax</w:t>
            </w:r>
          </w:p>
        </w:tc>
      </w:tr>
      <w:tr w:rsidR="00847F56" w14:paraId="420ABDDF"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ADC159" w14:textId="1AC1B879" w:rsidR="00847F56" w:rsidRPr="002C5824" w:rsidRDefault="00847F56" w:rsidP="00847F56">
            <w:pPr>
              <w:shd w:val="clear" w:color="auto" w:fill="FFFFFF"/>
              <w:overflowPunct w:val="0"/>
              <w:autoSpaceDE w:val="0"/>
              <w:spacing w:line="250" w:lineRule="exact"/>
              <w:ind w:left="822"/>
              <w:jc w:val="both"/>
              <w:rPr>
                <w:rFonts w:ascii="Arial" w:eastAsia="Cambria" w:hAnsi="Arial" w:cs="Arial"/>
                <w:color w:val="000000"/>
                <w:spacing w:val="-1"/>
                <w:sz w:val="22"/>
                <w:szCs w:val="22"/>
                <w:lang w:eastAsia="en-GB"/>
              </w:rPr>
            </w:pPr>
            <w:r w:rsidRPr="00276ABF">
              <w:rPr>
                <w:rFonts w:ascii="Arial" w:hAnsi="Arial" w:cs="Arial"/>
                <w:lang w:eastAsia="zh-CN"/>
              </w:rPr>
              <w:t>DEFCON 694</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DF4FF1" w14:textId="14CEC2B7" w:rsidR="00847F56" w:rsidRPr="002C5824" w:rsidRDefault="00847F56" w:rsidP="00847F56">
            <w:pPr>
              <w:shd w:val="clear" w:color="auto" w:fill="FFFFFF"/>
              <w:overflowPunct w:val="0"/>
              <w:autoSpaceDE w:val="0"/>
              <w:ind w:left="140" w:right="100"/>
              <w:jc w:val="both"/>
              <w:rPr>
                <w:rFonts w:ascii="Arial" w:eastAsia="Cambria" w:hAnsi="Arial" w:cs="Arial"/>
                <w:color w:val="000000"/>
                <w:spacing w:val="-1"/>
                <w:sz w:val="22"/>
                <w:szCs w:val="22"/>
                <w:lang w:eastAsia="en-GB"/>
              </w:rPr>
            </w:pPr>
            <w:r w:rsidRPr="00276ABF">
              <w:rPr>
                <w:rFonts w:ascii="Arial" w:hAnsi="Arial" w:cs="Arial"/>
                <w:lang w:eastAsia="zh-CN"/>
              </w:rPr>
              <w:t>Accounting For Property Of The Authority</w:t>
            </w:r>
          </w:p>
        </w:tc>
      </w:tr>
      <w:tr w:rsidR="00847F56" w14:paraId="5DB48E29"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22EE74" w14:textId="5B10A844" w:rsidR="00847F56" w:rsidRPr="002C5824" w:rsidRDefault="00847F56" w:rsidP="00847F56">
            <w:pPr>
              <w:shd w:val="clear" w:color="auto" w:fill="FFFFFF"/>
              <w:overflowPunct w:val="0"/>
              <w:autoSpaceDE w:val="0"/>
              <w:spacing w:line="250" w:lineRule="exact"/>
              <w:ind w:left="822"/>
              <w:jc w:val="both"/>
              <w:rPr>
                <w:rFonts w:ascii="Arial" w:eastAsia="Cambria" w:hAnsi="Arial" w:cs="Arial"/>
                <w:color w:val="000000"/>
                <w:spacing w:val="-1"/>
                <w:sz w:val="22"/>
                <w:szCs w:val="22"/>
                <w:lang w:eastAsia="en-GB"/>
              </w:rPr>
            </w:pPr>
            <w:r w:rsidRPr="0009286F">
              <w:rPr>
                <w:rFonts w:ascii="Arial" w:eastAsia="Arial" w:hAnsi="Arial" w:cs="Arial"/>
              </w:rPr>
              <w:t xml:space="preserve">DEFCON 707 </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2294D6" w14:textId="291424FA" w:rsidR="00847F56" w:rsidRPr="002C5824" w:rsidRDefault="00847F56" w:rsidP="00847F56">
            <w:pPr>
              <w:shd w:val="clear" w:color="auto" w:fill="FFFFFF"/>
              <w:overflowPunct w:val="0"/>
              <w:autoSpaceDE w:val="0"/>
              <w:ind w:left="140" w:right="100"/>
              <w:jc w:val="both"/>
              <w:rPr>
                <w:rFonts w:ascii="Arial" w:eastAsia="Cambria" w:hAnsi="Arial" w:cs="Arial"/>
                <w:color w:val="000000"/>
                <w:spacing w:val="-1"/>
                <w:sz w:val="22"/>
                <w:szCs w:val="22"/>
                <w:lang w:eastAsia="en-GB"/>
              </w:rPr>
            </w:pPr>
            <w:r w:rsidRPr="0009286F">
              <w:rPr>
                <w:rFonts w:ascii="Arial" w:eastAsia="Arial" w:hAnsi="Arial" w:cs="Arial"/>
              </w:rPr>
              <w:t>Rights in Technical Data</w:t>
            </w:r>
          </w:p>
        </w:tc>
      </w:tr>
      <w:tr w:rsidR="00847F56" w14:paraId="48BC5727"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BEB27A" w14:textId="04DB505C" w:rsidR="00847F56" w:rsidRPr="002C5824" w:rsidRDefault="00847F56" w:rsidP="00847F56">
            <w:pPr>
              <w:shd w:val="clear" w:color="auto" w:fill="FFFFFF"/>
              <w:overflowPunct w:val="0"/>
              <w:autoSpaceDE w:val="0"/>
              <w:spacing w:line="250" w:lineRule="exact"/>
              <w:ind w:left="822"/>
              <w:jc w:val="both"/>
              <w:rPr>
                <w:rFonts w:ascii="Arial" w:eastAsia="Cambria" w:hAnsi="Arial" w:cs="Arial"/>
                <w:color w:val="000000"/>
                <w:spacing w:val="-1"/>
                <w:sz w:val="22"/>
                <w:szCs w:val="22"/>
                <w:lang w:eastAsia="en-GB"/>
              </w:rPr>
            </w:pPr>
            <w:r w:rsidRPr="007E164C">
              <w:rPr>
                <w:rFonts w:ascii="Arial" w:eastAsia="Cambria" w:hAnsi="Arial" w:cs="Arial"/>
                <w:spacing w:val="-1"/>
                <w:lang w:eastAsia="en-GB"/>
              </w:rPr>
              <w:t>DEFCON 703</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D1EEA1" w14:textId="6CA67C1C" w:rsidR="00847F56" w:rsidRPr="002C5824" w:rsidRDefault="00847F56" w:rsidP="00847F56">
            <w:pPr>
              <w:shd w:val="clear" w:color="auto" w:fill="FFFFFF"/>
              <w:overflowPunct w:val="0"/>
              <w:autoSpaceDE w:val="0"/>
              <w:ind w:left="140" w:right="100"/>
              <w:jc w:val="both"/>
              <w:rPr>
                <w:rFonts w:ascii="Arial" w:eastAsia="Cambria" w:hAnsi="Arial" w:cs="Arial"/>
                <w:color w:val="000000"/>
                <w:spacing w:val="-1"/>
                <w:sz w:val="22"/>
                <w:szCs w:val="22"/>
                <w:lang w:eastAsia="en-GB"/>
              </w:rPr>
            </w:pPr>
            <w:r w:rsidRPr="007E164C">
              <w:rPr>
                <w:rFonts w:ascii="Arial" w:eastAsia="Cambria" w:hAnsi="Arial" w:cs="Arial"/>
                <w:spacing w:val="-1"/>
                <w:lang w:eastAsia="en-GB"/>
              </w:rPr>
              <w:t>Intellectual Property Rights – Vesting In the Authority</w:t>
            </w:r>
          </w:p>
        </w:tc>
      </w:tr>
      <w:tr w:rsidR="00847F56" w14:paraId="7898EA17"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8BBB5C" w14:textId="5B76B1BC" w:rsidR="00847F56" w:rsidRPr="00510D2B" w:rsidRDefault="00847F56" w:rsidP="00847F56">
            <w:pPr>
              <w:shd w:val="clear" w:color="auto" w:fill="FFFFFF"/>
              <w:overflowPunct w:val="0"/>
              <w:autoSpaceDE w:val="0"/>
              <w:spacing w:line="250" w:lineRule="exact"/>
              <w:ind w:left="822"/>
              <w:jc w:val="both"/>
              <w:rPr>
                <w:rFonts w:ascii="Arial" w:eastAsia="Arial" w:hAnsi="Arial" w:cs="Arial"/>
                <w:color w:val="FF0000"/>
                <w:sz w:val="22"/>
                <w:szCs w:val="22"/>
              </w:rPr>
            </w:pP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9F7D5B" w14:textId="3506A863" w:rsidR="00847F56" w:rsidRPr="00510D2B" w:rsidRDefault="00847F56" w:rsidP="00847F56">
            <w:pPr>
              <w:shd w:val="clear" w:color="auto" w:fill="FFFFFF"/>
              <w:overflowPunct w:val="0"/>
              <w:autoSpaceDE w:val="0"/>
              <w:ind w:left="140" w:right="100"/>
              <w:jc w:val="both"/>
              <w:rPr>
                <w:rFonts w:ascii="Arial" w:eastAsia="Arial" w:hAnsi="Arial" w:cs="Arial"/>
                <w:color w:val="FF0000"/>
                <w:sz w:val="22"/>
                <w:szCs w:val="22"/>
              </w:rPr>
            </w:pPr>
          </w:p>
        </w:tc>
      </w:tr>
      <w:tr w:rsidR="00847F56" w14:paraId="2AAFC930" w14:textId="77777777" w:rsidTr="00B7015C">
        <w:trPr>
          <w:trHeight w:hRule="exact" w:val="564"/>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6843A3" w14:textId="1028727A" w:rsidR="00847F56" w:rsidRPr="002C5824" w:rsidRDefault="00847F56" w:rsidP="00847F56">
            <w:pPr>
              <w:shd w:val="clear" w:color="auto" w:fill="FFFFFF"/>
              <w:overflowPunct w:val="0"/>
              <w:autoSpaceDE w:val="0"/>
              <w:spacing w:line="250" w:lineRule="exact"/>
              <w:ind w:left="822"/>
              <w:jc w:val="both"/>
              <w:rPr>
                <w:rFonts w:ascii="Arial" w:eastAsia="Cambria" w:hAnsi="Arial" w:cs="Arial"/>
                <w:color w:val="000000"/>
                <w:spacing w:val="-1"/>
                <w:sz w:val="22"/>
                <w:szCs w:val="22"/>
                <w:lang w:eastAsia="en-GB"/>
              </w:rPr>
            </w:pP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F7C790" w14:textId="738D55FB" w:rsidR="00847F56" w:rsidRPr="002C5824" w:rsidRDefault="00847F56" w:rsidP="00847F56">
            <w:pPr>
              <w:shd w:val="clear" w:color="auto" w:fill="FFFFFF"/>
              <w:overflowPunct w:val="0"/>
              <w:autoSpaceDE w:val="0"/>
              <w:ind w:left="140" w:right="100"/>
              <w:jc w:val="both"/>
              <w:rPr>
                <w:rFonts w:ascii="Arial" w:eastAsia="Cambria" w:hAnsi="Arial" w:cs="Arial"/>
                <w:color w:val="000000"/>
                <w:spacing w:val="-1"/>
                <w:sz w:val="22"/>
                <w:szCs w:val="22"/>
                <w:lang w:eastAsia="en-GB"/>
              </w:rPr>
            </w:pPr>
          </w:p>
        </w:tc>
      </w:tr>
      <w:tr w:rsidR="00847F56" w14:paraId="2C9D3F00" w14:textId="77777777" w:rsidTr="00B7015C">
        <w:trPr>
          <w:trHeight w:hRule="exact" w:val="758"/>
        </w:trPr>
        <w:tc>
          <w:tcPr>
            <w:tcW w:w="2357"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197DF8" w14:textId="77777777" w:rsidR="00847F56" w:rsidRPr="002C5824" w:rsidRDefault="00847F56" w:rsidP="00847F56">
            <w:pPr>
              <w:shd w:val="clear" w:color="auto" w:fill="FFFFFF"/>
              <w:overflowPunct w:val="0"/>
              <w:autoSpaceDE w:val="0"/>
              <w:spacing w:line="252" w:lineRule="exact"/>
              <w:jc w:val="center"/>
              <w:rPr>
                <w:rFonts w:ascii="Arial" w:eastAsia="Cambria" w:hAnsi="Arial" w:cs="Arial"/>
                <w:b/>
                <w:color w:val="000000"/>
                <w:spacing w:val="-1"/>
                <w:sz w:val="22"/>
                <w:szCs w:val="22"/>
                <w:lang w:eastAsia="en-GB"/>
              </w:rPr>
            </w:pPr>
            <w:r w:rsidRPr="002C5824">
              <w:rPr>
                <w:rFonts w:ascii="Arial" w:eastAsia="Cambria" w:hAnsi="Arial" w:cs="Arial"/>
                <w:b/>
                <w:color w:val="000000"/>
                <w:spacing w:val="-1"/>
                <w:sz w:val="22"/>
                <w:szCs w:val="22"/>
                <w:lang w:eastAsia="en-GB"/>
              </w:rPr>
              <w:br/>
              <w:t>DEFFORM NUMBER</w:t>
            </w:r>
          </w:p>
        </w:tc>
        <w:tc>
          <w:tcPr>
            <w:tcW w:w="600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B0291B8" w14:textId="77777777" w:rsidR="00847F56" w:rsidRPr="002C5824" w:rsidRDefault="00847F56" w:rsidP="00847F56">
            <w:pPr>
              <w:shd w:val="clear" w:color="auto" w:fill="FFFFFF"/>
              <w:overflowPunct w:val="0"/>
              <w:autoSpaceDE w:val="0"/>
              <w:ind w:left="140" w:right="99"/>
              <w:jc w:val="center"/>
              <w:rPr>
                <w:rFonts w:ascii="Arial" w:eastAsia="Cambria" w:hAnsi="Arial" w:cs="Arial"/>
                <w:b/>
                <w:color w:val="000000"/>
                <w:spacing w:val="-1"/>
                <w:sz w:val="22"/>
                <w:szCs w:val="22"/>
                <w:lang w:eastAsia="en-GB"/>
              </w:rPr>
            </w:pPr>
            <w:r w:rsidRPr="002C5824">
              <w:rPr>
                <w:rFonts w:ascii="Arial" w:eastAsia="Cambria" w:hAnsi="Arial" w:cs="Arial"/>
                <w:b/>
                <w:color w:val="000000"/>
                <w:spacing w:val="-1"/>
                <w:sz w:val="22"/>
                <w:szCs w:val="22"/>
                <w:lang w:eastAsia="en-GB"/>
              </w:rPr>
              <w:br/>
              <w:t>DESCRIPTION</w:t>
            </w:r>
          </w:p>
        </w:tc>
      </w:tr>
      <w:tr w:rsidR="00847F56" w14:paraId="022FA24E" w14:textId="77777777" w:rsidTr="00B7015C">
        <w:trPr>
          <w:trHeight w:hRule="exact" w:val="957"/>
        </w:trPr>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1FBDD3" w14:textId="77777777" w:rsidR="00847F56" w:rsidRPr="002C5824" w:rsidRDefault="00847F56" w:rsidP="00847F56">
            <w:pPr>
              <w:shd w:val="clear" w:color="auto" w:fill="FFFFFF"/>
              <w:overflowPunct w:val="0"/>
              <w:autoSpaceDE w:val="0"/>
              <w:ind w:right="100"/>
              <w:jc w:val="both"/>
              <w:rPr>
                <w:rFonts w:ascii="Arial" w:eastAsia="Cambria" w:hAnsi="Arial" w:cs="Arial"/>
                <w:color w:val="000000"/>
                <w:spacing w:val="-1"/>
                <w:sz w:val="22"/>
                <w:szCs w:val="22"/>
                <w:lang w:eastAsia="en-GB"/>
              </w:rPr>
            </w:pPr>
          </w:p>
          <w:p w14:paraId="5FC21F18" w14:textId="77777777" w:rsidR="00847F56" w:rsidRPr="002C5824" w:rsidRDefault="00847F56" w:rsidP="00847F56">
            <w:pPr>
              <w:shd w:val="clear" w:color="auto" w:fill="FFFFFF"/>
              <w:rPr>
                <w:rFonts w:ascii="Arial" w:hAnsi="Arial" w:cs="Arial"/>
                <w:sz w:val="22"/>
                <w:szCs w:val="22"/>
              </w:rPr>
            </w:pPr>
            <w:r w:rsidRPr="002C5824">
              <w:rPr>
                <w:rFonts w:ascii="Arial" w:eastAsia="SimSun" w:hAnsi="Arial" w:cs="Arial"/>
                <w:color w:val="000000"/>
                <w:sz w:val="22"/>
                <w:szCs w:val="22"/>
                <w:lang w:eastAsia="zh-CN"/>
              </w:rPr>
              <w:t>The full text of Defence Conditions (DEFCONs) and Defence Forms (DEFFORMS) are available electronically via https://www.gov.uk/guidance/knowledge-in-defence-kid</w:t>
            </w:r>
          </w:p>
          <w:p w14:paraId="352FB496" w14:textId="77777777" w:rsidR="00847F56" w:rsidRPr="002C5824" w:rsidRDefault="00847F56" w:rsidP="00847F56">
            <w:pPr>
              <w:shd w:val="clear" w:color="auto" w:fill="FFFFFF"/>
              <w:overflowPunct w:val="0"/>
              <w:autoSpaceDE w:val="0"/>
              <w:ind w:right="100"/>
              <w:jc w:val="both"/>
              <w:rPr>
                <w:rFonts w:ascii="Arial" w:eastAsia="Cambria" w:hAnsi="Arial" w:cs="Arial"/>
                <w:color w:val="000000"/>
                <w:spacing w:val="-1"/>
                <w:sz w:val="22"/>
                <w:szCs w:val="22"/>
                <w:lang w:eastAsia="en-GB"/>
              </w:rPr>
            </w:pPr>
          </w:p>
        </w:tc>
      </w:tr>
      <w:bookmarkEnd w:id="736"/>
    </w:tbl>
    <w:p w14:paraId="26E2E495" w14:textId="77777777" w:rsidR="00772355" w:rsidRDefault="00772355" w:rsidP="00772355">
      <w:pPr>
        <w:jc w:val="center"/>
        <w:rPr>
          <w:b/>
          <w:sz w:val="18"/>
          <w:szCs w:val="18"/>
          <w:u w:val="single"/>
        </w:rPr>
      </w:pPr>
    </w:p>
    <w:p w14:paraId="54B06952" w14:textId="77777777" w:rsidR="00772355" w:rsidRDefault="00772355" w:rsidP="00772355">
      <w:pPr>
        <w:jc w:val="center"/>
        <w:rPr>
          <w:b/>
          <w:sz w:val="18"/>
          <w:szCs w:val="18"/>
          <w:u w:val="single"/>
        </w:rPr>
      </w:pPr>
    </w:p>
    <w:p w14:paraId="3FFEEB7D" w14:textId="77777777" w:rsidR="00772355" w:rsidRDefault="00772355" w:rsidP="00772355">
      <w:pPr>
        <w:jc w:val="center"/>
        <w:rPr>
          <w:b/>
          <w:sz w:val="18"/>
          <w:szCs w:val="18"/>
          <w:u w:val="single"/>
        </w:rPr>
      </w:pPr>
    </w:p>
    <w:p w14:paraId="6DADC85B" w14:textId="0EC53E97" w:rsidR="00772355" w:rsidRPr="000A52A4" w:rsidRDefault="00772355" w:rsidP="00772355">
      <w:pPr>
        <w:jc w:val="center"/>
        <w:rPr>
          <w:rFonts w:ascii="Arial" w:hAnsi="Arial" w:cs="Arial"/>
          <w:b/>
          <w:sz w:val="22"/>
          <w:szCs w:val="22"/>
          <w:u w:val="single"/>
        </w:rPr>
      </w:pPr>
      <w:r w:rsidRPr="000A52A4">
        <w:rPr>
          <w:rFonts w:ascii="Arial" w:hAnsi="Arial" w:cs="Arial"/>
          <w:b/>
          <w:sz w:val="22"/>
          <w:szCs w:val="22"/>
          <w:u w:val="single"/>
        </w:rPr>
        <w:t xml:space="preserve">DEFFORM 711 – </w:t>
      </w:r>
      <w:bookmarkStart w:id="737" w:name="_Hlk534712579"/>
      <w:r w:rsidRPr="000A52A4">
        <w:rPr>
          <w:rFonts w:ascii="Arial" w:hAnsi="Arial" w:cs="Arial"/>
          <w:b/>
          <w:sz w:val="22"/>
          <w:szCs w:val="22"/>
          <w:u w:val="single"/>
        </w:rPr>
        <w:t>NOTIFICATION OF INTELLECTUAL PROPERTY RIGHTS</w:t>
      </w:r>
      <w:bookmarkEnd w:id="737"/>
      <w:r w:rsidRPr="000A52A4">
        <w:rPr>
          <w:rFonts w:ascii="Arial" w:hAnsi="Arial" w:cs="Arial"/>
          <w:b/>
          <w:sz w:val="22"/>
          <w:szCs w:val="22"/>
          <w:u w:val="single"/>
        </w:rPr>
        <w:t xml:space="preserve"> (IPR) RESTRICTIONS</w:t>
      </w:r>
    </w:p>
    <w:p w14:paraId="3EEC4F75" w14:textId="77777777" w:rsidR="00772355" w:rsidRPr="000A52A4" w:rsidRDefault="00772355" w:rsidP="00772355">
      <w:pPr>
        <w:rPr>
          <w:rFonts w:ascii="Arial" w:hAnsi="Arial" w:cs="Arial"/>
          <w:sz w:val="22"/>
          <w:szCs w:val="22"/>
        </w:rPr>
      </w:pPr>
    </w:p>
    <w:p w14:paraId="0AB113D9" w14:textId="77777777" w:rsidR="00772355" w:rsidRPr="000A52A4" w:rsidRDefault="00772355" w:rsidP="00772355">
      <w:pPr>
        <w:rPr>
          <w:rFonts w:ascii="Arial" w:hAnsi="Arial" w:cs="Arial"/>
          <w:sz w:val="22"/>
          <w:szCs w:val="22"/>
          <w:u w:val="single"/>
        </w:rPr>
      </w:pPr>
      <w:r w:rsidRPr="000A52A4">
        <w:rPr>
          <w:rFonts w:ascii="Arial" w:hAnsi="Arial" w:cs="Arial"/>
          <w:b/>
          <w:sz w:val="22"/>
          <w:szCs w:val="22"/>
          <w:u w:val="single"/>
        </w:rPr>
        <w:t>DEFFORM 711 - PART A – Notification of IPR Restrictions</w:t>
      </w:r>
    </w:p>
    <w:p w14:paraId="4653253A" w14:textId="77777777" w:rsidR="00772355" w:rsidRPr="000A52A4" w:rsidRDefault="00772355" w:rsidP="00772355">
      <w:pPr>
        <w:rPr>
          <w:rFonts w:ascii="Arial" w:hAnsi="Arial" w:cs="Arial"/>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3"/>
        <w:gridCol w:w="1713"/>
        <w:gridCol w:w="1890"/>
        <w:gridCol w:w="3567"/>
        <w:gridCol w:w="1803"/>
      </w:tblGrid>
      <w:tr w:rsidR="00772355" w:rsidRPr="000A52A4" w14:paraId="2CEC502A" w14:textId="77777777" w:rsidTr="00E52927">
        <w:trPr>
          <w:trHeight w:val="533"/>
        </w:trPr>
        <w:tc>
          <w:tcPr>
            <w:tcW w:w="1145" w:type="pct"/>
            <w:gridSpan w:val="2"/>
            <w:tcBorders>
              <w:top w:val="single" w:sz="6" w:space="0" w:color="auto"/>
              <w:left w:val="single" w:sz="6" w:space="0" w:color="auto"/>
              <w:bottom w:val="single" w:sz="6" w:space="0" w:color="auto"/>
              <w:right w:val="single" w:sz="6" w:space="0" w:color="auto"/>
            </w:tcBorders>
          </w:tcPr>
          <w:p w14:paraId="7EC80127" w14:textId="77777777" w:rsidR="00772355" w:rsidRPr="000A52A4" w:rsidRDefault="00772355" w:rsidP="00FF05BE">
            <w:pPr>
              <w:numPr>
                <w:ilvl w:val="0"/>
                <w:numId w:val="139"/>
              </w:numPr>
              <w:suppressAutoHyphens w:val="0"/>
              <w:autoSpaceDN/>
              <w:ind w:left="447" w:hanging="425"/>
              <w:textAlignment w:val="auto"/>
              <w:rPr>
                <w:rFonts w:ascii="Arial" w:hAnsi="Arial" w:cs="Arial"/>
                <w:sz w:val="22"/>
                <w:szCs w:val="22"/>
                <w:u w:val="single"/>
              </w:rPr>
            </w:pPr>
            <w:r w:rsidRPr="000A52A4">
              <w:rPr>
                <w:rFonts w:ascii="Arial" w:hAnsi="Arial" w:cs="Arial"/>
                <w:sz w:val="22"/>
                <w:szCs w:val="22"/>
                <w:u w:val="single"/>
              </w:rPr>
              <w:t>ITT / Contract Number</w:t>
            </w:r>
          </w:p>
        </w:tc>
        <w:tc>
          <w:tcPr>
            <w:tcW w:w="3855" w:type="pct"/>
            <w:gridSpan w:val="3"/>
            <w:tcBorders>
              <w:top w:val="single" w:sz="6" w:space="0" w:color="auto"/>
              <w:left w:val="single" w:sz="6" w:space="0" w:color="auto"/>
              <w:bottom w:val="single" w:sz="6" w:space="0" w:color="auto"/>
              <w:right w:val="single" w:sz="6" w:space="0" w:color="auto"/>
            </w:tcBorders>
          </w:tcPr>
          <w:p w14:paraId="59E12243" w14:textId="77777777" w:rsidR="00772355" w:rsidRPr="000A52A4" w:rsidRDefault="00772355" w:rsidP="00E52927">
            <w:pPr>
              <w:ind w:left="457"/>
              <w:rPr>
                <w:rFonts w:ascii="Arial" w:hAnsi="Arial" w:cs="Arial"/>
                <w:sz w:val="22"/>
                <w:szCs w:val="22"/>
              </w:rPr>
            </w:pPr>
          </w:p>
        </w:tc>
      </w:tr>
      <w:tr w:rsidR="00772355" w:rsidRPr="000A52A4" w14:paraId="65E159B0" w14:textId="77777777" w:rsidTr="00E52927">
        <w:trPr>
          <w:trHeight w:val="774"/>
        </w:trPr>
        <w:tc>
          <w:tcPr>
            <w:tcW w:w="227" w:type="pct"/>
            <w:tcBorders>
              <w:top w:val="single" w:sz="6" w:space="0" w:color="auto"/>
              <w:left w:val="single" w:sz="6" w:space="0" w:color="auto"/>
              <w:bottom w:val="single" w:sz="6" w:space="0" w:color="auto"/>
              <w:right w:val="single" w:sz="6" w:space="0" w:color="auto"/>
            </w:tcBorders>
          </w:tcPr>
          <w:p w14:paraId="00CC1D59" w14:textId="77777777" w:rsidR="00772355" w:rsidRPr="000A52A4" w:rsidRDefault="00772355" w:rsidP="00FF05BE">
            <w:pPr>
              <w:numPr>
                <w:ilvl w:val="0"/>
                <w:numId w:val="139"/>
              </w:numPr>
              <w:suppressAutoHyphens w:val="0"/>
              <w:autoSpaceDN/>
              <w:ind w:left="426" w:hanging="426"/>
              <w:textAlignment w:val="auto"/>
              <w:rPr>
                <w:rFonts w:ascii="Arial" w:hAnsi="Arial" w:cs="Arial"/>
                <w:sz w:val="22"/>
                <w:szCs w:val="22"/>
              </w:rPr>
            </w:pPr>
          </w:p>
          <w:p w14:paraId="318E9AC0" w14:textId="77777777" w:rsidR="00772355" w:rsidRPr="000A52A4" w:rsidRDefault="00772355" w:rsidP="00E52927">
            <w:pPr>
              <w:rPr>
                <w:rFonts w:ascii="Arial" w:hAnsi="Arial" w:cs="Arial"/>
                <w:sz w:val="22"/>
                <w:szCs w:val="22"/>
              </w:rPr>
            </w:pPr>
            <w:r w:rsidRPr="000A52A4">
              <w:rPr>
                <w:rFonts w:ascii="Arial" w:hAnsi="Arial" w:cs="Arial"/>
                <w:sz w:val="22"/>
                <w:szCs w:val="22"/>
                <w:u w:val="single"/>
              </w:rPr>
              <w:t xml:space="preserve">ID # </w:t>
            </w:r>
          </w:p>
        </w:tc>
        <w:tc>
          <w:tcPr>
            <w:tcW w:w="918" w:type="pct"/>
            <w:tcBorders>
              <w:top w:val="single" w:sz="6" w:space="0" w:color="auto"/>
              <w:left w:val="single" w:sz="6" w:space="0" w:color="auto"/>
              <w:bottom w:val="single" w:sz="6" w:space="0" w:color="auto"/>
              <w:right w:val="single" w:sz="6" w:space="0" w:color="auto"/>
            </w:tcBorders>
          </w:tcPr>
          <w:p w14:paraId="46D3932A" w14:textId="77777777" w:rsidR="00772355" w:rsidRPr="000A52A4" w:rsidRDefault="00772355" w:rsidP="00FF05BE">
            <w:pPr>
              <w:numPr>
                <w:ilvl w:val="0"/>
                <w:numId w:val="139"/>
              </w:numPr>
              <w:suppressAutoHyphens w:val="0"/>
              <w:autoSpaceDN/>
              <w:ind w:left="461" w:hanging="461"/>
              <w:textAlignment w:val="auto"/>
              <w:rPr>
                <w:rFonts w:ascii="Arial" w:hAnsi="Arial" w:cs="Arial"/>
                <w:sz w:val="22"/>
                <w:szCs w:val="22"/>
              </w:rPr>
            </w:pPr>
          </w:p>
          <w:p w14:paraId="3DC18850" w14:textId="77777777" w:rsidR="00772355" w:rsidRPr="000A52A4" w:rsidRDefault="00772355" w:rsidP="00E52927">
            <w:pPr>
              <w:rPr>
                <w:rFonts w:ascii="Arial" w:hAnsi="Arial" w:cs="Arial"/>
                <w:sz w:val="22"/>
                <w:szCs w:val="22"/>
                <w:u w:val="single"/>
              </w:rPr>
            </w:pPr>
            <w:r w:rsidRPr="000A52A4">
              <w:rPr>
                <w:rFonts w:ascii="Arial" w:hAnsi="Arial" w:cs="Arial"/>
                <w:sz w:val="22"/>
                <w:szCs w:val="22"/>
                <w:u w:val="single"/>
              </w:rPr>
              <w:t>Unique Technical Data Reference Number / Label</w:t>
            </w:r>
          </w:p>
        </w:tc>
        <w:tc>
          <w:tcPr>
            <w:tcW w:w="1010" w:type="pct"/>
            <w:tcBorders>
              <w:top w:val="single" w:sz="6" w:space="0" w:color="auto"/>
              <w:left w:val="single" w:sz="6" w:space="0" w:color="auto"/>
              <w:bottom w:val="single" w:sz="6" w:space="0" w:color="auto"/>
              <w:right w:val="single" w:sz="6" w:space="0" w:color="auto"/>
            </w:tcBorders>
          </w:tcPr>
          <w:p w14:paraId="44974353" w14:textId="77777777" w:rsidR="00772355" w:rsidRPr="000A52A4" w:rsidRDefault="00772355" w:rsidP="00FF05BE">
            <w:pPr>
              <w:numPr>
                <w:ilvl w:val="0"/>
                <w:numId w:val="139"/>
              </w:numPr>
              <w:suppressAutoHyphens w:val="0"/>
              <w:autoSpaceDN/>
              <w:ind w:left="354" w:hanging="354"/>
              <w:textAlignment w:val="auto"/>
              <w:rPr>
                <w:rFonts w:ascii="Arial" w:hAnsi="Arial" w:cs="Arial"/>
                <w:sz w:val="22"/>
                <w:szCs w:val="22"/>
              </w:rPr>
            </w:pPr>
          </w:p>
          <w:p w14:paraId="79FE8DF5" w14:textId="77777777" w:rsidR="00772355" w:rsidRPr="000A52A4" w:rsidRDefault="00772355" w:rsidP="00E52927">
            <w:pPr>
              <w:rPr>
                <w:rFonts w:ascii="Arial" w:hAnsi="Arial" w:cs="Arial"/>
                <w:sz w:val="22"/>
                <w:szCs w:val="22"/>
              </w:rPr>
            </w:pPr>
            <w:r w:rsidRPr="000A52A4">
              <w:rPr>
                <w:rFonts w:ascii="Arial" w:hAnsi="Arial" w:cs="Arial"/>
                <w:sz w:val="22"/>
                <w:szCs w:val="22"/>
                <w:u w:val="single"/>
              </w:rPr>
              <w:t>Unique Article(s)* Identification Number / Label</w:t>
            </w:r>
          </w:p>
        </w:tc>
        <w:tc>
          <w:tcPr>
            <w:tcW w:w="1881" w:type="pct"/>
            <w:tcBorders>
              <w:top w:val="single" w:sz="6" w:space="0" w:color="auto"/>
              <w:left w:val="single" w:sz="6" w:space="0" w:color="auto"/>
              <w:bottom w:val="single" w:sz="6" w:space="0" w:color="auto"/>
              <w:right w:val="single" w:sz="6" w:space="0" w:color="auto"/>
            </w:tcBorders>
            <w:hideMark/>
          </w:tcPr>
          <w:p w14:paraId="3598E2CC" w14:textId="77777777" w:rsidR="00772355" w:rsidRPr="000A52A4" w:rsidRDefault="00772355" w:rsidP="00FF05BE">
            <w:pPr>
              <w:numPr>
                <w:ilvl w:val="0"/>
                <w:numId w:val="139"/>
              </w:numPr>
              <w:suppressAutoHyphens w:val="0"/>
              <w:autoSpaceDN/>
              <w:ind w:left="354" w:hanging="354"/>
              <w:textAlignment w:val="auto"/>
              <w:rPr>
                <w:rFonts w:ascii="Arial" w:hAnsi="Arial" w:cs="Arial"/>
                <w:sz w:val="22"/>
                <w:szCs w:val="22"/>
              </w:rPr>
            </w:pPr>
          </w:p>
          <w:p w14:paraId="45416A13" w14:textId="77777777" w:rsidR="00772355" w:rsidRPr="000A52A4" w:rsidRDefault="00772355" w:rsidP="00E52927">
            <w:pPr>
              <w:rPr>
                <w:rFonts w:ascii="Arial" w:hAnsi="Arial" w:cs="Arial"/>
                <w:sz w:val="22"/>
                <w:szCs w:val="22"/>
                <w:u w:val="single"/>
              </w:rPr>
            </w:pPr>
            <w:r w:rsidRPr="000A52A4">
              <w:rPr>
                <w:rFonts w:ascii="Arial" w:hAnsi="Arial" w:cs="Arial"/>
                <w:sz w:val="22"/>
                <w:szCs w:val="22"/>
                <w:u w:val="single"/>
              </w:rPr>
              <w:t xml:space="preserve">Statement </w:t>
            </w:r>
          </w:p>
          <w:p w14:paraId="798F3D0E" w14:textId="77777777" w:rsidR="00772355" w:rsidRPr="000A52A4" w:rsidRDefault="00772355" w:rsidP="00E52927">
            <w:pPr>
              <w:rPr>
                <w:rFonts w:ascii="Arial" w:hAnsi="Arial" w:cs="Arial"/>
                <w:sz w:val="22"/>
                <w:szCs w:val="22"/>
              </w:rPr>
            </w:pPr>
            <w:r w:rsidRPr="000A52A4">
              <w:rPr>
                <w:rFonts w:ascii="Arial" w:hAnsi="Arial" w:cs="Arial"/>
                <w:sz w:val="22"/>
                <w:szCs w:val="22"/>
                <w:u w:val="single"/>
              </w:rPr>
              <w:t>Describing IPR Restriction</w:t>
            </w:r>
          </w:p>
        </w:tc>
        <w:tc>
          <w:tcPr>
            <w:tcW w:w="964" w:type="pct"/>
            <w:tcBorders>
              <w:top w:val="single" w:sz="6" w:space="0" w:color="auto"/>
              <w:left w:val="single" w:sz="6" w:space="0" w:color="auto"/>
              <w:bottom w:val="single" w:sz="6" w:space="0" w:color="auto"/>
              <w:right w:val="single" w:sz="6" w:space="0" w:color="auto"/>
            </w:tcBorders>
          </w:tcPr>
          <w:p w14:paraId="07264058" w14:textId="77777777" w:rsidR="00772355" w:rsidRPr="000A52A4" w:rsidRDefault="00772355" w:rsidP="00FF05BE">
            <w:pPr>
              <w:numPr>
                <w:ilvl w:val="0"/>
                <w:numId w:val="139"/>
              </w:numPr>
              <w:suppressAutoHyphens w:val="0"/>
              <w:autoSpaceDN/>
              <w:ind w:left="350" w:hanging="350"/>
              <w:textAlignment w:val="auto"/>
              <w:rPr>
                <w:rFonts w:ascii="Arial" w:hAnsi="Arial" w:cs="Arial"/>
                <w:sz w:val="22"/>
                <w:szCs w:val="22"/>
              </w:rPr>
            </w:pPr>
          </w:p>
          <w:p w14:paraId="617F25FE" w14:textId="77777777" w:rsidR="00772355" w:rsidRPr="000A52A4" w:rsidRDefault="00772355" w:rsidP="00E52927">
            <w:pPr>
              <w:rPr>
                <w:rFonts w:ascii="Arial" w:hAnsi="Arial" w:cs="Arial"/>
                <w:sz w:val="22"/>
                <w:szCs w:val="22"/>
                <w:u w:val="single"/>
              </w:rPr>
            </w:pPr>
            <w:r w:rsidRPr="000A52A4">
              <w:rPr>
                <w:rFonts w:ascii="Arial" w:hAnsi="Arial" w:cs="Arial"/>
                <w:sz w:val="22"/>
                <w:szCs w:val="22"/>
                <w:u w:val="single"/>
              </w:rPr>
              <w:t>Ownership of the Intellectual Property Rights</w:t>
            </w:r>
          </w:p>
        </w:tc>
      </w:tr>
      <w:tr w:rsidR="00772355" w:rsidRPr="000A52A4" w14:paraId="08633B26" w14:textId="77777777" w:rsidTr="00E52927">
        <w:trPr>
          <w:trHeight w:val="585"/>
        </w:trPr>
        <w:tc>
          <w:tcPr>
            <w:tcW w:w="227" w:type="pct"/>
            <w:tcBorders>
              <w:top w:val="single" w:sz="6" w:space="0" w:color="auto"/>
              <w:left w:val="single" w:sz="6" w:space="0" w:color="auto"/>
              <w:bottom w:val="single" w:sz="6" w:space="0" w:color="auto"/>
              <w:right w:val="single" w:sz="6" w:space="0" w:color="auto"/>
            </w:tcBorders>
            <w:hideMark/>
          </w:tcPr>
          <w:p w14:paraId="113A9BAB" w14:textId="77777777" w:rsidR="00772355" w:rsidRPr="000A52A4" w:rsidRDefault="00772355" w:rsidP="00E52927">
            <w:pPr>
              <w:rPr>
                <w:rFonts w:ascii="Arial" w:hAnsi="Arial" w:cs="Arial"/>
                <w:sz w:val="22"/>
                <w:szCs w:val="22"/>
              </w:rPr>
            </w:pPr>
            <w:r w:rsidRPr="000A52A4">
              <w:rPr>
                <w:rFonts w:ascii="Arial" w:hAnsi="Arial" w:cs="Arial"/>
                <w:sz w:val="22"/>
                <w:szCs w:val="22"/>
              </w:rPr>
              <w:t>1</w:t>
            </w:r>
          </w:p>
        </w:tc>
        <w:tc>
          <w:tcPr>
            <w:tcW w:w="918" w:type="pct"/>
            <w:tcBorders>
              <w:top w:val="single" w:sz="6" w:space="0" w:color="auto"/>
              <w:left w:val="single" w:sz="6" w:space="0" w:color="auto"/>
              <w:bottom w:val="single" w:sz="6" w:space="0" w:color="auto"/>
              <w:right w:val="single" w:sz="6" w:space="0" w:color="auto"/>
            </w:tcBorders>
          </w:tcPr>
          <w:p w14:paraId="1072A3B9" w14:textId="77777777" w:rsidR="00772355" w:rsidRPr="000A52A4" w:rsidRDefault="00772355" w:rsidP="00E52927">
            <w:pPr>
              <w:rPr>
                <w:rFonts w:ascii="Arial" w:hAnsi="Arial" w:cs="Arial"/>
                <w:sz w:val="22"/>
                <w:szCs w:val="22"/>
              </w:rPr>
            </w:pPr>
            <w:r w:rsidRPr="00BF5989">
              <w:rPr>
                <w:rFonts w:ascii="Arial" w:hAnsi="Arial" w:cs="Arial"/>
                <w:sz w:val="22"/>
                <w:szCs w:val="22"/>
              </w:rPr>
              <w:t>Not Applicable</w:t>
            </w:r>
          </w:p>
        </w:tc>
        <w:tc>
          <w:tcPr>
            <w:tcW w:w="1010" w:type="pct"/>
            <w:tcBorders>
              <w:top w:val="single" w:sz="6" w:space="0" w:color="auto"/>
              <w:left w:val="single" w:sz="6" w:space="0" w:color="auto"/>
              <w:bottom w:val="single" w:sz="6" w:space="0" w:color="auto"/>
              <w:right w:val="single" w:sz="6" w:space="0" w:color="auto"/>
            </w:tcBorders>
          </w:tcPr>
          <w:p w14:paraId="18FFB751" w14:textId="77777777" w:rsidR="00772355" w:rsidRPr="000A52A4" w:rsidRDefault="00772355" w:rsidP="00E52927">
            <w:pPr>
              <w:rPr>
                <w:rFonts w:ascii="Arial" w:hAnsi="Arial" w:cs="Arial"/>
                <w:sz w:val="22"/>
                <w:szCs w:val="22"/>
              </w:rPr>
            </w:pPr>
          </w:p>
        </w:tc>
        <w:tc>
          <w:tcPr>
            <w:tcW w:w="1881" w:type="pct"/>
            <w:tcBorders>
              <w:top w:val="single" w:sz="6" w:space="0" w:color="auto"/>
              <w:left w:val="single" w:sz="6" w:space="0" w:color="auto"/>
              <w:bottom w:val="single" w:sz="6" w:space="0" w:color="auto"/>
              <w:right w:val="single" w:sz="6" w:space="0" w:color="auto"/>
            </w:tcBorders>
          </w:tcPr>
          <w:p w14:paraId="2528605D" w14:textId="77777777" w:rsidR="00772355" w:rsidRPr="000A52A4" w:rsidRDefault="00772355" w:rsidP="00E52927">
            <w:pPr>
              <w:rPr>
                <w:rFonts w:ascii="Arial" w:hAnsi="Arial" w:cs="Arial"/>
                <w:sz w:val="22"/>
                <w:szCs w:val="22"/>
              </w:rPr>
            </w:pPr>
          </w:p>
        </w:tc>
        <w:tc>
          <w:tcPr>
            <w:tcW w:w="964" w:type="pct"/>
            <w:tcBorders>
              <w:top w:val="single" w:sz="6" w:space="0" w:color="auto"/>
              <w:left w:val="single" w:sz="6" w:space="0" w:color="auto"/>
              <w:bottom w:val="single" w:sz="6" w:space="0" w:color="auto"/>
              <w:right w:val="single" w:sz="6" w:space="0" w:color="auto"/>
            </w:tcBorders>
          </w:tcPr>
          <w:p w14:paraId="1905A3A2" w14:textId="77777777" w:rsidR="00772355" w:rsidRPr="000A52A4" w:rsidRDefault="00772355" w:rsidP="00E52927">
            <w:pPr>
              <w:rPr>
                <w:rFonts w:ascii="Arial" w:hAnsi="Arial" w:cs="Arial"/>
                <w:sz w:val="22"/>
                <w:szCs w:val="22"/>
              </w:rPr>
            </w:pPr>
          </w:p>
        </w:tc>
      </w:tr>
      <w:tr w:rsidR="00772355" w:rsidRPr="000A52A4" w14:paraId="21D96DC2" w14:textId="77777777" w:rsidTr="00E52927">
        <w:trPr>
          <w:trHeight w:val="585"/>
        </w:trPr>
        <w:tc>
          <w:tcPr>
            <w:tcW w:w="227" w:type="pct"/>
            <w:tcBorders>
              <w:top w:val="single" w:sz="6" w:space="0" w:color="auto"/>
              <w:left w:val="single" w:sz="6" w:space="0" w:color="auto"/>
              <w:bottom w:val="single" w:sz="6" w:space="0" w:color="auto"/>
              <w:right w:val="single" w:sz="6" w:space="0" w:color="auto"/>
            </w:tcBorders>
            <w:hideMark/>
          </w:tcPr>
          <w:p w14:paraId="61E0C43E" w14:textId="77777777" w:rsidR="00772355" w:rsidRPr="000A52A4" w:rsidRDefault="00772355" w:rsidP="00E52927">
            <w:pPr>
              <w:rPr>
                <w:rFonts w:ascii="Arial" w:hAnsi="Arial" w:cs="Arial"/>
                <w:sz w:val="22"/>
                <w:szCs w:val="22"/>
              </w:rPr>
            </w:pPr>
            <w:r w:rsidRPr="000A52A4">
              <w:rPr>
                <w:rFonts w:ascii="Arial" w:hAnsi="Arial" w:cs="Arial"/>
                <w:sz w:val="22"/>
                <w:szCs w:val="22"/>
              </w:rPr>
              <w:t>2</w:t>
            </w:r>
          </w:p>
        </w:tc>
        <w:tc>
          <w:tcPr>
            <w:tcW w:w="918" w:type="pct"/>
            <w:tcBorders>
              <w:top w:val="single" w:sz="6" w:space="0" w:color="auto"/>
              <w:left w:val="single" w:sz="6" w:space="0" w:color="auto"/>
              <w:bottom w:val="single" w:sz="6" w:space="0" w:color="auto"/>
              <w:right w:val="single" w:sz="6" w:space="0" w:color="auto"/>
            </w:tcBorders>
          </w:tcPr>
          <w:p w14:paraId="06D57B82" w14:textId="77777777" w:rsidR="00772355" w:rsidRPr="000A52A4" w:rsidRDefault="00772355" w:rsidP="00E52927">
            <w:pPr>
              <w:rPr>
                <w:rFonts w:ascii="Arial" w:hAnsi="Arial" w:cs="Arial"/>
                <w:sz w:val="22"/>
                <w:szCs w:val="22"/>
              </w:rPr>
            </w:pPr>
          </w:p>
        </w:tc>
        <w:tc>
          <w:tcPr>
            <w:tcW w:w="1010" w:type="pct"/>
            <w:tcBorders>
              <w:top w:val="single" w:sz="6" w:space="0" w:color="auto"/>
              <w:left w:val="single" w:sz="6" w:space="0" w:color="auto"/>
              <w:bottom w:val="single" w:sz="6" w:space="0" w:color="auto"/>
              <w:right w:val="single" w:sz="6" w:space="0" w:color="auto"/>
            </w:tcBorders>
          </w:tcPr>
          <w:p w14:paraId="46EFDCCE" w14:textId="77777777" w:rsidR="00772355" w:rsidRPr="000A52A4" w:rsidRDefault="00772355" w:rsidP="00E52927">
            <w:pPr>
              <w:rPr>
                <w:rFonts w:ascii="Arial" w:hAnsi="Arial" w:cs="Arial"/>
                <w:sz w:val="22"/>
                <w:szCs w:val="22"/>
              </w:rPr>
            </w:pPr>
          </w:p>
        </w:tc>
        <w:tc>
          <w:tcPr>
            <w:tcW w:w="1881" w:type="pct"/>
            <w:tcBorders>
              <w:top w:val="single" w:sz="6" w:space="0" w:color="auto"/>
              <w:left w:val="single" w:sz="6" w:space="0" w:color="auto"/>
              <w:bottom w:val="single" w:sz="6" w:space="0" w:color="auto"/>
              <w:right w:val="single" w:sz="6" w:space="0" w:color="auto"/>
            </w:tcBorders>
          </w:tcPr>
          <w:p w14:paraId="7AF6959C" w14:textId="77777777" w:rsidR="00772355" w:rsidRPr="000A52A4" w:rsidRDefault="00772355" w:rsidP="00E52927">
            <w:pPr>
              <w:rPr>
                <w:rFonts w:ascii="Arial" w:hAnsi="Arial" w:cs="Arial"/>
                <w:sz w:val="22"/>
                <w:szCs w:val="22"/>
              </w:rPr>
            </w:pPr>
          </w:p>
        </w:tc>
        <w:tc>
          <w:tcPr>
            <w:tcW w:w="964" w:type="pct"/>
            <w:tcBorders>
              <w:top w:val="single" w:sz="6" w:space="0" w:color="auto"/>
              <w:left w:val="single" w:sz="6" w:space="0" w:color="auto"/>
              <w:bottom w:val="single" w:sz="6" w:space="0" w:color="auto"/>
              <w:right w:val="single" w:sz="6" w:space="0" w:color="auto"/>
            </w:tcBorders>
          </w:tcPr>
          <w:p w14:paraId="60D68C83" w14:textId="77777777" w:rsidR="00772355" w:rsidRPr="000A52A4" w:rsidRDefault="00772355" w:rsidP="00E52927">
            <w:pPr>
              <w:rPr>
                <w:rFonts w:ascii="Arial" w:hAnsi="Arial" w:cs="Arial"/>
                <w:sz w:val="22"/>
                <w:szCs w:val="22"/>
              </w:rPr>
            </w:pPr>
          </w:p>
        </w:tc>
      </w:tr>
      <w:tr w:rsidR="00772355" w:rsidRPr="000A52A4" w14:paraId="6B63A003" w14:textId="77777777" w:rsidTr="00E52927">
        <w:trPr>
          <w:trHeight w:val="585"/>
        </w:trPr>
        <w:tc>
          <w:tcPr>
            <w:tcW w:w="227" w:type="pct"/>
            <w:tcBorders>
              <w:top w:val="single" w:sz="6" w:space="0" w:color="auto"/>
              <w:left w:val="single" w:sz="6" w:space="0" w:color="auto"/>
              <w:bottom w:val="single" w:sz="6" w:space="0" w:color="auto"/>
              <w:right w:val="single" w:sz="6" w:space="0" w:color="auto"/>
            </w:tcBorders>
            <w:hideMark/>
          </w:tcPr>
          <w:p w14:paraId="2D548218" w14:textId="77777777" w:rsidR="00772355" w:rsidRPr="000A52A4" w:rsidRDefault="00772355" w:rsidP="00E52927">
            <w:pPr>
              <w:rPr>
                <w:rFonts w:ascii="Arial" w:hAnsi="Arial" w:cs="Arial"/>
                <w:sz w:val="22"/>
                <w:szCs w:val="22"/>
              </w:rPr>
            </w:pPr>
            <w:r w:rsidRPr="000A52A4">
              <w:rPr>
                <w:rFonts w:ascii="Arial" w:hAnsi="Arial" w:cs="Arial"/>
                <w:sz w:val="22"/>
                <w:szCs w:val="22"/>
              </w:rPr>
              <w:t>3</w:t>
            </w:r>
          </w:p>
        </w:tc>
        <w:tc>
          <w:tcPr>
            <w:tcW w:w="918" w:type="pct"/>
            <w:tcBorders>
              <w:top w:val="single" w:sz="6" w:space="0" w:color="auto"/>
              <w:left w:val="single" w:sz="6" w:space="0" w:color="auto"/>
              <w:bottom w:val="single" w:sz="6" w:space="0" w:color="auto"/>
              <w:right w:val="single" w:sz="6" w:space="0" w:color="auto"/>
            </w:tcBorders>
          </w:tcPr>
          <w:p w14:paraId="1E0FABA9" w14:textId="77777777" w:rsidR="00772355" w:rsidRPr="000A52A4" w:rsidRDefault="00772355" w:rsidP="00E52927">
            <w:pPr>
              <w:rPr>
                <w:rFonts w:ascii="Arial" w:hAnsi="Arial" w:cs="Arial"/>
                <w:sz w:val="22"/>
                <w:szCs w:val="22"/>
              </w:rPr>
            </w:pPr>
          </w:p>
        </w:tc>
        <w:tc>
          <w:tcPr>
            <w:tcW w:w="1010" w:type="pct"/>
            <w:tcBorders>
              <w:top w:val="single" w:sz="6" w:space="0" w:color="auto"/>
              <w:left w:val="single" w:sz="6" w:space="0" w:color="auto"/>
              <w:bottom w:val="single" w:sz="6" w:space="0" w:color="auto"/>
              <w:right w:val="single" w:sz="6" w:space="0" w:color="auto"/>
            </w:tcBorders>
          </w:tcPr>
          <w:p w14:paraId="5A393D2C" w14:textId="77777777" w:rsidR="00772355" w:rsidRPr="000A52A4" w:rsidRDefault="00772355" w:rsidP="00E52927">
            <w:pPr>
              <w:rPr>
                <w:rFonts w:ascii="Arial" w:hAnsi="Arial" w:cs="Arial"/>
                <w:sz w:val="22"/>
                <w:szCs w:val="22"/>
              </w:rPr>
            </w:pPr>
          </w:p>
        </w:tc>
        <w:tc>
          <w:tcPr>
            <w:tcW w:w="1881" w:type="pct"/>
            <w:tcBorders>
              <w:top w:val="single" w:sz="6" w:space="0" w:color="auto"/>
              <w:left w:val="single" w:sz="6" w:space="0" w:color="auto"/>
              <w:bottom w:val="single" w:sz="6" w:space="0" w:color="auto"/>
              <w:right w:val="single" w:sz="6" w:space="0" w:color="auto"/>
            </w:tcBorders>
          </w:tcPr>
          <w:p w14:paraId="60ECA576" w14:textId="77777777" w:rsidR="00772355" w:rsidRPr="000A52A4" w:rsidRDefault="00772355" w:rsidP="00E52927">
            <w:pPr>
              <w:rPr>
                <w:rFonts w:ascii="Arial" w:hAnsi="Arial" w:cs="Arial"/>
                <w:sz w:val="22"/>
                <w:szCs w:val="22"/>
              </w:rPr>
            </w:pPr>
          </w:p>
        </w:tc>
        <w:tc>
          <w:tcPr>
            <w:tcW w:w="964" w:type="pct"/>
            <w:tcBorders>
              <w:top w:val="single" w:sz="6" w:space="0" w:color="auto"/>
              <w:left w:val="single" w:sz="6" w:space="0" w:color="auto"/>
              <w:bottom w:val="single" w:sz="6" w:space="0" w:color="auto"/>
              <w:right w:val="single" w:sz="6" w:space="0" w:color="auto"/>
            </w:tcBorders>
          </w:tcPr>
          <w:p w14:paraId="71948FF5" w14:textId="77777777" w:rsidR="00772355" w:rsidRPr="000A52A4" w:rsidRDefault="00772355" w:rsidP="00E52927">
            <w:pPr>
              <w:rPr>
                <w:rFonts w:ascii="Arial" w:hAnsi="Arial" w:cs="Arial"/>
                <w:sz w:val="22"/>
                <w:szCs w:val="22"/>
              </w:rPr>
            </w:pPr>
          </w:p>
        </w:tc>
      </w:tr>
      <w:tr w:rsidR="00772355" w:rsidRPr="000A52A4" w14:paraId="3863BCB1" w14:textId="77777777" w:rsidTr="00E52927">
        <w:trPr>
          <w:trHeight w:val="585"/>
        </w:trPr>
        <w:tc>
          <w:tcPr>
            <w:tcW w:w="227" w:type="pct"/>
            <w:tcBorders>
              <w:top w:val="single" w:sz="6" w:space="0" w:color="auto"/>
              <w:left w:val="single" w:sz="6" w:space="0" w:color="auto"/>
              <w:bottom w:val="single" w:sz="6" w:space="0" w:color="auto"/>
              <w:right w:val="single" w:sz="6" w:space="0" w:color="auto"/>
            </w:tcBorders>
            <w:hideMark/>
          </w:tcPr>
          <w:p w14:paraId="67FE9696" w14:textId="77777777" w:rsidR="00772355" w:rsidRPr="000A52A4" w:rsidRDefault="00772355" w:rsidP="00E52927">
            <w:pPr>
              <w:rPr>
                <w:rFonts w:ascii="Arial" w:hAnsi="Arial" w:cs="Arial"/>
                <w:sz w:val="22"/>
                <w:szCs w:val="22"/>
              </w:rPr>
            </w:pPr>
            <w:r w:rsidRPr="000A52A4">
              <w:rPr>
                <w:rFonts w:ascii="Arial" w:hAnsi="Arial" w:cs="Arial"/>
                <w:sz w:val="22"/>
                <w:szCs w:val="22"/>
              </w:rPr>
              <w:t>4</w:t>
            </w:r>
          </w:p>
        </w:tc>
        <w:tc>
          <w:tcPr>
            <w:tcW w:w="918" w:type="pct"/>
            <w:tcBorders>
              <w:top w:val="single" w:sz="6" w:space="0" w:color="auto"/>
              <w:left w:val="single" w:sz="6" w:space="0" w:color="auto"/>
              <w:bottom w:val="single" w:sz="6" w:space="0" w:color="auto"/>
              <w:right w:val="single" w:sz="6" w:space="0" w:color="auto"/>
            </w:tcBorders>
          </w:tcPr>
          <w:p w14:paraId="2CE3F04E" w14:textId="77777777" w:rsidR="00772355" w:rsidRPr="000A52A4" w:rsidRDefault="00772355" w:rsidP="00E52927">
            <w:pPr>
              <w:rPr>
                <w:rFonts w:ascii="Arial" w:hAnsi="Arial" w:cs="Arial"/>
                <w:sz w:val="22"/>
                <w:szCs w:val="22"/>
              </w:rPr>
            </w:pPr>
          </w:p>
        </w:tc>
        <w:tc>
          <w:tcPr>
            <w:tcW w:w="1010" w:type="pct"/>
            <w:tcBorders>
              <w:top w:val="single" w:sz="6" w:space="0" w:color="auto"/>
              <w:left w:val="single" w:sz="6" w:space="0" w:color="auto"/>
              <w:bottom w:val="single" w:sz="6" w:space="0" w:color="auto"/>
              <w:right w:val="single" w:sz="6" w:space="0" w:color="auto"/>
            </w:tcBorders>
          </w:tcPr>
          <w:p w14:paraId="3F86A4D2" w14:textId="77777777" w:rsidR="00772355" w:rsidRPr="000A52A4" w:rsidRDefault="00772355" w:rsidP="00E52927">
            <w:pPr>
              <w:rPr>
                <w:rFonts w:ascii="Arial" w:hAnsi="Arial" w:cs="Arial"/>
                <w:sz w:val="22"/>
                <w:szCs w:val="22"/>
              </w:rPr>
            </w:pPr>
          </w:p>
        </w:tc>
        <w:tc>
          <w:tcPr>
            <w:tcW w:w="1881" w:type="pct"/>
            <w:tcBorders>
              <w:top w:val="single" w:sz="6" w:space="0" w:color="auto"/>
              <w:left w:val="single" w:sz="6" w:space="0" w:color="auto"/>
              <w:bottom w:val="single" w:sz="6" w:space="0" w:color="auto"/>
              <w:right w:val="single" w:sz="6" w:space="0" w:color="auto"/>
            </w:tcBorders>
          </w:tcPr>
          <w:p w14:paraId="2B6DE6E1" w14:textId="77777777" w:rsidR="00772355" w:rsidRPr="000A52A4" w:rsidRDefault="00772355" w:rsidP="00E52927">
            <w:pPr>
              <w:rPr>
                <w:rFonts w:ascii="Arial" w:hAnsi="Arial" w:cs="Arial"/>
                <w:sz w:val="22"/>
                <w:szCs w:val="22"/>
              </w:rPr>
            </w:pPr>
          </w:p>
        </w:tc>
        <w:tc>
          <w:tcPr>
            <w:tcW w:w="964" w:type="pct"/>
            <w:tcBorders>
              <w:top w:val="single" w:sz="6" w:space="0" w:color="auto"/>
              <w:left w:val="single" w:sz="6" w:space="0" w:color="auto"/>
              <w:bottom w:val="single" w:sz="6" w:space="0" w:color="auto"/>
              <w:right w:val="single" w:sz="6" w:space="0" w:color="auto"/>
            </w:tcBorders>
          </w:tcPr>
          <w:p w14:paraId="323F105E" w14:textId="77777777" w:rsidR="00772355" w:rsidRPr="000A52A4" w:rsidRDefault="00772355" w:rsidP="00E52927">
            <w:pPr>
              <w:rPr>
                <w:rFonts w:ascii="Arial" w:hAnsi="Arial" w:cs="Arial"/>
                <w:sz w:val="22"/>
                <w:szCs w:val="22"/>
              </w:rPr>
            </w:pPr>
          </w:p>
        </w:tc>
      </w:tr>
      <w:tr w:rsidR="00772355" w:rsidRPr="000A52A4" w14:paraId="6C6E5127" w14:textId="77777777" w:rsidTr="00E52927">
        <w:trPr>
          <w:trHeight w:val="585"/>
        </w:trPr>
        <w:tc>
          <w:tcPr>
            <w:tcW w:w="227" w:type="pct"/>
            <w:tcBorders>
              <w:top w:val="single" w:sz="6" w:space="0" w:color="auto"/>
              <w:left w:val="single" w:sz="6" w:space="0" w:color="auto"/>
              <w:bottom w:val="single" w:sz="6" w:space="0" w:color="auto"/>
              <w:right w:val="single" w:sz="6" w:space="0" w:color="auto"/>
            </w:tcBorders>
            <w:hideMark/>
          </w:tcPr>
          <w:p w14:paraId="654AA445" w14:textId="77777777" w:rsidR="00772355" w:rsidRPr="000A52A4" w:rsidRDefault="00772355" w:rsidP="00E52927">
            <w:pPr>
              <w:rPr>
                <w:rFonts w:ascii="Arial" w:hAnsi="Arial" w:cs="Arial"/>
                <w:sz w:val="22"/>
                <w:szCs w:val="22"/>
              </w:rPr>
            </w:pPr>
            <w:r w:rsidRPr="000A52A4">
              <w:rPr>
                <w:rFonts w:ascii="Arial" w:hAnsi="Arial" w:cs="Arial"/>
                <w:sz w:val="22"/>
                <w:szCs w:val="22"/>
              </w:rPr>
              <w:t>5</w:t>
            </w:r>
          </w:p>
        </w:tc>
        <w:tc>
          <w:tcPr>
            <w:tcW w:w="918" w:type="pct"/>
            <w:tcBorders>
              <w:top w:val="single" w:sz="6" w:space="0" w:color="auto"/>
              <w:left w:val="single" w:sz="6" w:space="0" w:color="auto"/>
              <w:bottom w:val="single" w:sz="6" w:space="0" w:color="auto"/>
              <w:right w:val="single" w:sz="6" w:space="0" w:color="auto"/>
            </w:tcBorders>
          </w:tcPr>
          <w:p w14:paraId="7B8CE053" w14:textId="77777777" w:rsidR="00772355" w:rsidRPr="000A52A4" w:rsidRDefault="00772355" w:rsidP="00E52927">
            <w:pPr>
              <w:rPr>
                <w:rFonts w:ascii="Arial" w:hAnsi="Arial" w:cs="Arial"/>
                <w:sz w:val="22"/>
                <w:szCs w:val="22"/>
              </w:rPr>
            </w:pPr>
          </w:p>
        </w:tc>
        <w:tc>
          <w:tcPr>
            <w:tcW w:w="1010" w:type="pct"/>
            <w:tcBorders>
              <w:top w:val="single" w:sz="6" w:space="0" w:color="auto"/>
              <w:left w:val="single" w:sz="6" w:space="0" w:color="auto"/>
              <w:bottom w:val="single" w:sz="6" w:space="0" w:color="auto"/>
              <w:right w:val="single" w:sz="6" w:space="0" w:color="auto"/>
            </w:tcBorders>
          </w:tcPr>
          <w:p w14:paraId="6686DA9E" w14:textId="77777777" w:rsidR="00772355" w:rsidRPr="000A52A4" w:rsidRDefault="00772355" w:rsidP="00E52927">
            <w:pPr>
              <w:rPr>
                <w:rFonts w:ascii="Arial" w:hAnsi="Arial" w:cs="Arial"/>
                <w:sz w:val="22"/>
                <w:szCs w:val="22"/>
              </w:rPr>
            </w:pPr>
          </w:p>
        </w:tc>
        <w:tc>
          <w:tcPr>
            <w:tcW w:w="1881" w:type="pct"/>
            <w:tcBorders>
              <w:top w:val="single" w:sz="6" w:space="0" w:color="auto"/>
              <w:left w:val="single" w:sz="6" w:space="0" w:color="auto"/>
              <w:bottom w:val="single" w:sz="6" w:space="0" w:color="auto"/>
              <w:right w:val="single" w:sz="6" w:space="0" w:color="auto"/>
            </w:tcBorders>
          </w:tcPr>
          <w:p w14:paraId="5E7DD303" w14:textId="77777777" w:rsidR="00772355" w:rsidRPr="000A52A4" w:rsidRDefault="00772355" w:rsidP="00E52927">
            <w:pPr>
              <w:rPr>
                <w:rFonts w:ascii="Arial" w:hAnsi="Arial" w:cs="Arial"/>
                <w:sz w:val="22"/>
                <w:szCs w:val="22"/>
              </w:rPr>
            </w:pPr>
          </w:p>
        </w:tc>
        <w:tc>
          <w:tcPr>
            <w:tcW w:w="964" w:type="pct"/>
            <w:tcBorders>
              <w:top w:val="single" w:sz="6" w:space="0" w:color="auto"/>
              <w:left w:val="single" w:sz="6" w:space="0" w:color="auto"/>
              <w:bottom w:val="single" w:sz="6" w:space="0" w:color="auto"/>
              <w:right w:val="single" w:sz="6" w:space="0" w:color="auto"/>
            </w:tcBorders>
          </w:tcPr>
          <w:p w14:paraId="1C14FE59" w14:textId="77777777" w:rsidR="00772355" w:rsidRPr="000A52A4" w:rsidRDefault="00772355" w:rsidP="00E52927">
            <w:pPr>
              <w:rPr>
                <w:rFonts w:ascii="Arial" w:hAnsi="Arial" w:cs="Arial"/>
                <w:sz w:val="22"/>
                <w:szCs w:val="22"/>
              </w:rPr>
            </w:pPr>
          </w:p>
        </w:tc>
      </w:tr>
      <w:tr w:rsidR="00772355" w:rsidRPr="000A52A4" w14:paraId="7571863D" w14:textId="77777777" w:rsidTr="00E52927">
        <w:trPr>
          <w:trHeight w:val="585"/>
        </w:trPr>
        <w:tc>
          <w:tcPr>
            <w:tcW w:w="227" w:type="pct"/>
            <w:tcBorders>
              <w:top w:val="single" w:sz="6" w:space="0" w:color="auto"/>
              <w:left w:val="single" w:sz="6" w:space="0" w:color="auto"/>
              <w:bottom w:val="single" w:sz="6" w:space="0" w:color="auto"/>
              <w:right w:val="single" w:sz="6" w:space="0" w:color="auto"/>
            </w:tcBorders>
            <w:hideMark/>
          </w:tcPr>
          <w:p w14:paraId="5F2C478B" w14:textId="77777777" w:rsidR="00772355" w:rsidRPr="000A52A4" w:rsidRDefault="00772355" w:rsidP="00E52927">
            <w:pPr>
              <w:rPr>
                <w:rFonts w:ascii="Arial" w:hAnsi="Arial" w:cs="Arial"/>
                <w:sz w:val="22"/>
                <w:szCs w:val="22"/>
              </w:rPr>
            </w:pPr>
            <w:r w:rsidRPr="000A52A4">
              <w:rPr>
                <w:rFonts w:ascii="Arial" w:hAnsi="Arial" w:cs="Arial"/>
                <w:sz w:val="22"/>
                <w:szCs w:val="22"/>
              </w:rPr>
              <w:t>6</w:t>
            </w:r>
          </w:p>
        </w:tc>
        <w:tc>
          <w:tcPr>
            <w:tcW w:w="918" w:type="pct"/>
            <w:tcBorders>
              <w:top w:val="single" w:sz="6" w:space="0" w:color="auto"/>
              <w:left w:val="single" w:sz="6" w:space="0" w:color="auto"/>
              <w:bottom w:val="single" w:sz="6" w:space="0" w:color="auto"/>
              <w:right w:val="single" w:sz="6" w:space="0" w:color="auto"/>
            </w:tcBorders>
          </w:tcPr>
          <w:p w14:paraId="40C17B6F" w14:textId="77777777" w:rsidR="00772355" w:rsidRPr="000A52A4" w:rsidRDefault="00772355" w:rsidP="00E52927">
            <w:pPr>
              <w:rPr>
                <w:rFonts w:ascii="Arial" w:hAnsi="Arial" w:cs="Arial"/>
                <w:sz w:val="22"/>
                <w:szCs w:val="22"/>
              </w:rPr>
            </w:pPr>
          </w:p>
        </w:tc>
        <w:tc>
          <w:tcPr>
            <w:tcW w:w="1010" w:type="pct"/>
            <w:tcBorders>
              <w:top w:val="single" w:sz="6" w:space="0" w:color="auto"/>
              <w:left w:val="single" w:sz="6" w:space="0" w:color="auto"/>
              <w:bottom w:val="single" w:sz="6" w:space="0" w:color="auto"/>
              <w:right w:val="single" w:sz="6" w:space="0" w:color="auto"/>
            </w:tcBorders>
          </w:tcPr>
          <w:p w14:paraId="59A9264B" w14:textId="77777777" w:rsidR="00772355" w:rsidRPr="000A52A4" w:rsidRDefault="00772355" w:rsidP="00E52927">
            <w:pPr>
              <w:rPr>
                <w:rFonts w:ascii="Arial" w:hAnsi="Arial" w:cs="Arial"/>
                <w:sz w:val="22"/>
                <w:szCs w:val="22"/>
              </w:rPr>
            </w:pPr>
          </w:p>
        </w:tc>
        <w:tc>
          <w:tcPr>
            <w:tcW w:w="1881" w:type="pct"/>
            <w:tcBorders>
              <w:top w:val="single" w:sz="6" w:space="0" w:color="auto"/>
              <w:left w:val="single" w:sz="6" w:space="0" w:color="auto"/>
              <w:bottom w:val="single" w:sz="6" w:space="0" w:color="auto"/>
              <w:right w:val="single" w:sz="6" w:space="0" w:color="auto"/>
            </w:tcBorders>
          </w:tcPr>
          <w:p w14:paraId="492EE456" w14:textId="77777777" w:rsidR="00772355" w:rsidRPr="000A52A4" w:rsidRDefault="00772355" w:rsidP="00E52927">
            <w:pPr>
              <w:rPr>
                <w:rFonts w:ascii="Arial" w:hAnsi="Arial" w:cs="Arial"/>
                <w:sz w:val="22"/>
                <w:szCs w:val="22"/>
              </w:rPr>
            </w:pPr>
          </w:p>
        </w:tc>
        <w:tc>
          <w:tcPr>
            <w:tcW w:w="964" w:type="pct"/>
            <w:tcBorders>
              <w:top w:val="single" w:sz="6" w:space="0" w:color="auto"/>
              <w:left w:val="single" w:sz="6" w:space="0" w:color="auto"/>
              <w:bottom w:val="single" w:sz="6" w:space="0" w:color="auto"/>
              <w:right w:val="single" w:sz="6" w:space="0" w:color="auto"/>
            </w:tcBorders>
          </w:tcPr>
          <w:p w14:paraId="26FA8FF6" w14:textId="77777777" w:rsidR="00772355" w:rsidRPr="000A52A4" w:rsidRDefault="00772355" w:rsidP="00E52927">
            <w:pPr>
              <w:rPr>
                <w:rFonts w:ascii="Arial" w:hAnsi="Arial" w:cs="Arial"/>
                <w:sz w:val="22"/>
                <w:szCs w:val="22"/>
              </w:rPr>
            </w:pPr>
          </w:p>
        </w:tc>
      </w:tr>
      <w:tr w:rsidR="00772355" w:rsidRPr="000A52A4" w14:paraId="6E1A1C04" w14:textId="77777777" w:rsidTr="00E52927">
        <w:trPr>
          <w:trHeight w:val="585"/>
        </w:trPr>
        <w:tc>
          <w:tcPr>
            <w:tcW w:w="227" w:type="pct"/>
            <w:tcBorders>
              <w:top w:val="single" w:sz="6" w:space="0" w:color="auto"/>
              <w:left w:val="single" w:sz="6" w:space="0" w:color="auto"/>
              <w:bottom w:val="single" w:sz="6" w:space="0" w:color="auto"/>
              <w:right w:val="single" w:sz="6" w:space="0" w:color="auto"/>
            </w:tcBorders>
          </w:tcPr>
          <w:p w14:paraId="1F37C301" w14:textId="77777777" w:rsidR="00772355" w:rsidRPr="000A52A4" w:rsidRDefault="00772355" w:rsidP="00E52927">
            <w:pPr>
              <w:rPr>
                <w:rFonts w:ascii="Arial" w:hAnsi="Arial" w:cs="Arial"/>
                <w:sz w:val="22"/>
                <w:szCs w:val="22"/>
              </w:rPr>
            </w:pPr>
            <w:r w:rsidRPr="000A52A4">
              <w:rPr>
                <w:rFonts w:ascii="Arial" w:hAnsi="Arial" w:cs="Arial"/>
                <w:sz w:val="22"/>
                <w:szCs w:val="22"/>
              </w:rPr>
              <w:t>7</w:t>
            </w:r>
          </w:p>
        </w:tc>
        <w:tc>
          <w:tcPr>
            <w:tcW w:w="918" w:type="pct"/>
            <w:tcBorders>
              <w:top w:val="single" w:sz="6" w:space="0" w:color="auto"/>
              <w:left w:val="single" w:sz="6" w:space="0" w:color="auto"/>
              <w:bottom w:val="single" w:sz="6" w:space="0" w:color="auto"/>
              <w:right w:val="single" w:sz="6" w:space="0" w:color="auto"/>
            </w:tcBorders>
          </w:tcPr>
          <w:p w14:paraId="3940C61F" w14:textId="77777777" w:rsidR="00772355" w:rsidRPr="000A52A4" w:rsidRDefault="00772355" w:rsidP="00E52927">
            <w:pPr>
              <w:rPr>
                <w:rFonts w:ascii="Arial" w:hAnsi="Arial" w:cs="Arial"/>
                <w:sz w:val="22"/>
                <w:szCs w:val="22"/>
              </w:rPr>
            </w:pPr>
          </w:p>
        </w:tc>
        <w:tc>
          <w:tcPr>
            <w:tcW w:w="1010" w:type="pct"/>
            <w:tcBorders>
              <w:top w:val="single" w:sz="6" w:space="0" w:color="auto"/>
              <w:left w:val="single" w:sz="6" w:space="0" w:color="auto"/>
              <w:bottom w:val="single" w:sz="6" w:space="0" w:color="auto"/>
              <w:right w:val="single" w:sz="6" w:space="0" w:color="auto"/>
            </w:tcBorders>
          </w:tcPr>
          <w:p w14:paraId="04FD550D" w14:textId="77777777" w:rsidR="00772355" w:rsidRPr="000A52A4" w:rsidRDefault="00772355" w:rsidP="00E52927">
            <w:pPr>
              <w:rPr>
                <w:rFonts w:ascii="Arial" w:hAnsi="Arial" w:cs="Arial"/>
                <w:sz w:val="22"/>
                <w:szCs w:val="22"/>
              </w:rPr>
            </w:pPr>
          </w:p>
        </w:tc>
        <w:tc>
          <w:tcPr>
            <w:tcW w:w="1881" w:type="pct"/>
            <w:tcBorders>
              <w:top w:val="single" w:sz="6" w:space="0" w:color="auto"/>
              <w:left w:val="single" w:sz="6" w:space="0" w:color="auto"/>
              <w:bottom w:val="single" w:sz="6" w:space="0" w:color="auto"/>
              <w:right w:val="single" w:sz="6" w:space="0" w:color="auto"/>
            </w:tcBorders>
          </w:tcPr>
          <w:p w14:paraId="05B499A2" w14:textId="77777777" w:rsidR="00772355" w:rsidRPr="000A52A4" w:rsidRDefault="00772355" w:rsidP="00E52927">
            <w:pPr>
              <w:rPr>
                <w:rFonts w:ascii="Arial" w:hAnsi="Arial" w:cs="Arial"/>
                <w:sz w:val="22"/>
                <w:szCs w:val="22"/>
              </w:rPr>
            </w:pPr>
          </w:p>
        </w:tc>
        <w:tc>
          <w:tcPr>
            <w:tcW w:w="964" w:type="pct"/>
            <w:tcBorders>
              <w:top w:val="single" w:sz="6" w:space="0" w:color="auto"/>
              <w:left w:val="single" w:sz="6" w:space="0" w:color="auto"/>
              <w:bottom w:val="single" w:sz="6" w:space="0" w:color="auto"/>
              <w:right w:val="single" w:sz="6" w:space="0" w:color="auto"/>
            </w:tcBorders>
          </w:tcPr>
          <w:p w14:paraId="7C76A162" w14:textId="77777777" w:rsidR="00772355" w:rsidRPr="000A52A4" w:rsidRDefault="00772355" w:rsidP="00E52927">
            <w:pPr>
              <w:rPr>
                <w:rFonts w:ascii="Arial" w:hAnsi="Arial" w:cs="Arial"/>
                <w:sz w:val="22"/>
                <w:szCs w:val="22"/>
              </w:rPr>
            </w:pPr>
          </w:p>
        </w:tc>
      </w:tr>
      <w:tr w:rsidR="00772355" w:rsidRPr="000A52A4" w14:paraId="3FFA103E" w14:textId="77777777" w:rsidTr="00E52927">
        <w:trPr>
          <w:trHeight w:val="585"/>
        </w:trPr>
        <w:tc>
          <w:tcPr>
            <w:tcW w:w="227" w:type="pct"/>
            <w:tcBorders>
              <w:top w:val="single" w:sz="6" w:space="0" w:color="auto"/>
              <w:left w:val="single" w:sz="6" w:space="0" w:color="auto"/>
              <w:bottom w:val="single" w:sz="6" w:space="0" w:color="auto"/>
              <w:right w:val="single" w:sz="6" w:space="0" w:color="auto"/>
            </w:tcBorders>
          </w:tcPr>
          <w:p w14:paraId="7AB1C98C" w14:textId="77777777" w:rsidR="00772355" w:rsidRPr="000A52A4" w:rsidRDefault="00772355" w:rsidP="00E52927">
            <w:pPr>
              <w:rPr>
                <w:rFonts w:ascii="Arial" w:hAnsi="Arial" w:cs="Arial"/>
                <w:sz w:val="22"/>
                <w:szCs w:val="22"/>
              </w:rPr>
            </w:pPr>
            <w:r w:rsidRPr="000A52A4">
              <w:rPr>
                <w:rFonts w:ascii="Arial" w:hAnsi="Arial" w:cs="Arial"/>
                <w:sz w:val="22"/>
                <w:szCs w:val="22"/>
              </w:rPr>
              <w:t>8</w:t>
            </w:r>
          </w:p>
        </w:tc>
        <w:tc>
          <w:tcPr>
            <w:tcW w:w="918" w:type="pct"/>
            <w:tcBorders>
              <w:top w:val="single" w:sz="6" w:space="0" w:color="auto"/>
              <w:left w:val="single" w:sz="6" w:space="0" w:color="auto"/>
              <w:bottom w:val="single" w:sz="6" w:space="0" w:color="auto"/>
              <w:right w:val="single" w:sz="6" w:space="0" w:color="auto"/>
            </w:tcBorders>
          </w:tcPr>
          <w:p w14:paraId="118E090E" w14:textId="77777777" w:rsidR="00772355" w:rsidRPr="000A52A4" w:rsidRDefault="00772355" w:rsidP="00E52927">
            <w:pPr>
              <w:rPr>
                <w:rFonts w:ascii="Arial" w:hAnsi="Arial" w:cs="Arial"/>
                <w:sz w:val="22"/>
                <w:szCs w:val="22"/>
              </w:rPr>
            </w:pPr>
          </w:p>
        </w:tc>
        <w:tc>
          <w:tcPr>
            <w:tcW w:w="1010" w:type="pct"/>
            <w:tcBorders>
              <w:top w:val="single" w:sz="6" w:space="0" w:color="auto"/>
              <w:left w:val="single" w:sz="6" w:space="0" w:color="auto"/>
              <w:bottom w:val="single" w:sz="6" w:space="0" w:color="auto"/>
              <w:right w:val="single" w:sz="6" w:space="0" w:color="auto"/>
            </w:tcBorders>
          </w:tcPr>
          <w:p w14:paraId="10FE280B" w14:textId="77777777" w:rsidR="00772355" w:rsidRPr="000A52A4" w:rsidRDefault="00772355" w:rsidP="00E52927">
            <w:pPr>
              <w:rPr>
                <w:rFonts w:ascii="Arial" w:hAnsi="Arial" w:cs="Arial"/>
                <w:sz w:val="22"/>
                <w:szCs w:val="22"/>
              </w:rPr>
            </w:pPr>
          </w:p>
        </w:tc>
        <w:tc>
          <w:tcPr>
            <w:tcW w:w="1881" w:type="pct"/>
            <w:tcBorders>
              <w:top w:val="single" w:sz="6" w:space="0" w:color="auto"/>
              <w:left w:val="single" w:sz="6" w:space="0" w:color="auto"/>
              <w:bottom w:val="single" w:sz="6" w:space="0" w:color="auto"/>
              <w:right w:val="single" w:sz="6" w:space="0" w:color="auto"/>
            </w:tcBorders>
          </w:tcPr>
          <w:p w14:paraId="0152EC31" w14:textId="77777777" w:rsidR="00772355" w:rsidRPr="000A52A4" w:rsidRDefault="00772355" w:rsidP="00E52927">
            <w:pPr>
              <w:rPr>
                <w:rFonts w:ascii="Arial" w:hAnsi="Arial" w:cs="Arial"/>
                <w:sz w:val="22"/>
                <w:szCs w:val="22"/>
              </w:rPr>
            </w:pPr>
          </w:p>
        </w:tc>
        <w:tc>
          <w:tcPr>
            <w:tcW w:w="964" w:type="pct"/>
            <w:tcBorders>
              <w:top w:val="single" w:sz="6" w:space="0" w:color="auto"/>
              <w:left w:val="single" w:sz="6" w:space="0" w:color="auto"/>
              <w:bottom w:val="single" w:sz="6" w:space="0" w:color="auto"/>
              <w:right w:val="single" w:sz="6" w:space="0" w:color="auto"/>
            </w:tcBorders>
          </w:tcPr>
          <w:p w14:paraId="653BBE22" w14:textId="77777777" w:rsidR="00772355" w:rsidRPr="000A52A4" w:rsidRDefault="00772355" w:rsidP="00E52927">
            <w:pPr>
              <w:rPr>
                <w:rFonts w:ascii="Arial" w:hAnsi="Arial" w:cs="Arial"/>
                <w:sz w:val="22"/>
                <w:szCs w:val="22"/>
              </w:rPr>
            </w:pPr>
          </w:p>
        </w:tc>
      </w:tr>
      <w:tr w:rsidR="00772355" w:rsidRPr="000A52A4" w14:paraId="1FC85394" w14:textId="77777777" w:rsidTr="00E52927">
        <w:trPr>
          <w:trHeight w:val="585"/>
        </w:trPr>
        <w:tc>
          <w:tcPr>
            <w:tcW w:w="227" w:type="pct"/>
            <w:tcBorders>
              <w:top w:val="single" w:sz="6" w:space="0" w:color="auto"/>
              <w:left w:val="single" w:sz="6" w:space="0" w:color="auto"/>
              <w:bottom w:val="single" w:sz="6" w:space="0" w:color="auto"/>
              <w:right w:val="single" w:sz="6" w:space="0" w:color="auto"/>
            </w:tcBorders>
          </w:tcPr>
          <w:p w14:paraId="774E036C" w14:textId="77777777" w:rsidR="00772355" w:rsidRPr="000A52A4" w:rsidRDefault="00772355" w:rsidP="00E52927">
            <w:pPr>
              <w:rPr>
                <w:rFonts w:ascii="Arial" w:hAnsi="Arial" w:cs="Arial"/>
                <w:sz w:val="22"/>
                <w:szCs w:val="22"/>
              </w:rPr>
            </w:pPr>
            <w:r w:rsidRPr="000A52A4">
              <w:rPr>
                <w:rFonts w:ascii="Arial" w:hAnsi="Arial" w:cs="Arial"/>
                <w:sz w:val="22"/>
                <w:szCs w:val="22"/>
              </w:rPr>
              <w:t>9</w:t>
            </w:r>
          </w:p>
        </w:tc>
        <w:tc>
          <w:tcPr>
            <w:tcW w:w="918" w:type="pct"/>
            <w:tcBorders>
              <w:top w:val="single" w:sz="6" w:space="0" w:color="auto"/>
              <w:left w:val="single" w:sz="6" w:space="0" w:color="auto"/>
              <w:bottom w:val="single" w:sz="6" w:space="0" w:color="auto"/>
              <w:right w:val="single" w:sz="6" w:space="0" w:color="auto"/>
            </w:tcBorders>
          </w:tcPr>
          <w:p w14:paraId="06E62B77" w14:textId="77777777" w:rsidR="00772355" w:rsidRPr="000A52A4" w:rsidRDefault="00772355" w:rsidP="00E52927">
            <w:pPr>
              <w:rPr>
                <w:rFonts w:ascii="Arial" w:hAnsi="Arial" w:cs="Arial"/>
                <w:sz w:val="22"/>
                <w:szCs w:val="22"/>
              </w:rPr>
            </w:pPr>
          </w:p>
        </w:tc>
        <w:tc>
          <w:tcPr>
            <w:tcW w:w="1010" w:type="pct"/>
            <w:tcBorders>
              <w:top w:val="single" w:sz="6" w:space="0" w:color="auto"/>
              <w:left w:val="single" w:sz="6" w:space="0" w:color="auto"/>
              <w:bottom w:val="single" w:sz="6" w:space="0" w:color="auto"/>
              <w:right w:val="single" w:sz="6" w:space="0" w:color="auto"/>
            </w:tcBorders>
          </w:tcPr>
          <w:p w14:paraId="471E36FE" w14:textId="77777777" w:rsidR="00772355" w:rsidRPr="000A52A4" w:rsidRDefault="00772355" w:rsidP="00E52927">
            <w:pPr>
              <w:rPr>
                <w:rFonts w:ascii="Arial" w:hAnsi="Arial" w:cs="Arial"/>
                <w:sz w:val="22"/>
                <w:szCs w:val="22"/>
              </w:rPr>
            </w:pPr>
          </w:p>
        </w:tc>
        <w:tc>
          <w:tcPr>
            <w:tcW w:w="1881" w:type="pct"/>
            <w:tcBorders>
              <w:top w:val="single" w:sz="6" w:space="0" w:color="auto"/>
              <w:left w:val="single" w:sz="6" w:space="0" w:color="auto"/>
              <w:bottom w:val="single" w:sz="6" w:space="0" w:color="auto"/>
              <w:right w:val="single" w:sz="6" w:space="0" w:color="auto"/>
            </w:tcBorders>
          </w:tcPr>
          <w:p w14:paraId="6D30820A" w14:textId="77777777" w:rsidR="00772355" w:rsidRPr="000A52A4" w:rsidRDefault="00772355" w:rsidP="00E52927">
            <w:pPr>
              <w:rPr>
                <w:rFonts w:ascii="Arial" w:hAnsi="Arial" w:cs="Arial"/>
                <w:sz w:val="22"/>
                <w:szCs w:val="22"/>
              </w:rPr>
            </w:pPr>
          </w:p>
        </w:tc>
        <w:tc>
          <w:tcPr>
            <w:tcW w:w="964" w:type="pct"/>
            <w:tcBorders>
              <w:top w:val="single" w:sz="6" w:space="0" w:color="auto"/>
              <w:left w:val="single" w:sz="6" w:space="0" w:color="auto"/>
              <w:bottom w:val="single" w:sz="6" w:space="0" w:color="auto"/>
              <w:right w:val="single" w:sz="6" w:space="0" w:color="auto"/>
            </w:tcBorders>
          </w:tcPr>
          <w:p w14:paraId="78F9BCAE" w14:textId="77777777" w:rsidR="00772355" w:rsidRPr="000A52A4" w:rsidRDefault="00772355" w:rsidP="00E52927">
            <w:pPr>
              <w:rPr>
                <w:rFonts w:ascii="Arial" w:hAnsi="Arial" w:cs="Arial"/>
                <w:sz w:val="22"/>
                <w:szCs w:val="22"/>
              </w:rPr>
            </w:pPr>
          </w:p>
        </w:tc>
      </w:tr>
      <w:tr w:rsidR="00772355" w:rsidRPr="000A52A4" w14:paraId="5DDA997D" w14:textId="77777777" w:rsidTr="00E52927">
        <w:trPr>
          <w:trHeight w:val="585"/>
        </w:trPr>
        <w:tc>
          <w:tcPr>
            <w:tcW w:w="227" w:type="pct"/>
            <w:tcBorders>
              <w:top w:val="single" w:sz="6" w:space="0" w:color="auto"/>
              <w:left w:val="single" w:sz="6" w:space="0" w:color="auto"/>
              <w:bottom w:val="single" w:sz="6" w:space="0" w:color="auto"/>
              <w:right w:val="single" w:sz="6" w:space="0" w:color="auto"/>
            </w:tcBorders>
          </w:tcPr>
          <w:p w14:paraId="633B0BB0" w14:textId="77777777" w:rsidR="00772355" w:rsidRPr="000A52A4" w:rsidRDefault="00772355" w:rsidP="00E52927">
            <w:pPr>
              <w:rPr>
                <w:rFonts w:ascii="Arial" w:hAnsi="Arial" w:cs="Arial"/>
                <w:sz w:val="22"/>
                <w:szCs w:val="22"/>
              </w:rPr>
            </w:pPr>
            <w:r w:rsidRPr="000A52A4">
              <w:rPr>
                <w:rFonts w:ascii="Arial" w:hAnsi="Arial" w:cs="Arial"/>
                <w:sz w:val="22"/>
                <w:szCs w:val="22"/>
              </w:rPr>
              <w:t>10</w:t>
            </w:r>
          </w:p>
        </w:tc>
        <w:tc>
          <w:tcPr>
            <w:tcW w:w="918" w:type="pct"/>
            <w:tcBorders>
              <w:top w:val="single" w:sz="6" w:space="0" w:color="auto"/>
              <w:left w:val="single" w:sz="6" w:space="0" w:color="auto"/>
              <w:bottom w:val="single" w:sz="6" w:space="0" w:color="auto"/>
              <w:right w:val="single" w:sz="6" w:space="0" w:color="auto"/>
            </w:tcBorders>
          </w:tcPr>
          <w:p w14:paraId="6B3C3E3E" w14:textId="77777777" w:rsidR="00772355" w:rsidRPr="000A52A4" w:rsidRDefault="00772355" w:rsidP="00E52927">
            <w:pPr>
              <w:rPr>
                <w:rFonts w:ascii="Arial" w:hAnsi="Arial" w:cs="Arial"/>
                <w:sz w:val="22"/>
                <w:szCs w:val="22"/>
              </w:rPr>
            </w:pPr>
          </w:p>
        </w:tc>
        <w:tc>
          <w:tcPr>
            <w:tcW w:w="1010" w:type="pct"/>
            <w:tcBorders>
              <w:top w:val="single" w:sz="6" w:space="0" w:color="auto"/>
              <w:left w:val="single" w:sz="6" w:space="0" w:color="auto"/>
              <w:bottom w:val="single" w:sz="6" w:space="0" w:color="auto"/>
              <w:right w:val="single" w:sz="6" w:space="0" w:color="auto"/>
            </w:tcBorders>
          </w:tcPr>
          <w:p w14:paraId="012CD287" w14:textId="77777777" w:rsidR="00772355" w:rsidRPr="000A52A4" w:rsidRDefault="00772355" w:rsidP="00E52927">
            <w:pPr>
              <w:rPr>
                <w:rFonts w:ascii="Arial" w:hAnsi="Arial" w:cs="Arial"/>
                <w:sz w:val="22"/>
                <w:szCs w:val="22"/>
              </w:rPr>
            </w:pPr>
          </w:p>
        </w:tc>
        <w:tc>
          <w:tcPr>
            <w:tcW w:w="1881" w:type="pct"/>
            <w:tcBorders>
              <w:top w:val="single" w:sz="6" w:space="0" w:color="auto"/>
              <w:left w:val="single" w:sz="6" w:space="0" w:color="auto"/>
              <w:bottom w:val="single" w:sz="6" w:space="0" w:color="auto"/>
              <w:right w:val="single" w:sz="6" w:space="0" w:color="auto"/>
            </w:tcBorders>
          </w:tcPr>
          <w:p w14:paraId="2F953E37" w14:textId="77777777" w:rsidR="00772355" w:rsidRPr="000A52A4" w:rsidRDefault="00772355" w:rsidP="00E52927">
            <w:pPr>
              <w:rPr>
                <w:rFonts w:ascii="Arial" w:hAnsi="Arial" w:cs="Arial"/>
                <w:sz w:val="22"/>
                <w:szCs w:val="22"/>
              </w:rPr>
            </w:pPr>
          </w:p>
        </w:tc>
        <w:tc>
          <w:tcPr>
            <w:tcW w:w="964" w:type="pct"/>
            <w:tcBorders>
              <w:top w:val="single" w:sz="6" w:space="0" w:color="auto"/>
              <w:left w:val="single" w:sz="6" w:space="0" w:color="auto"/>
              <w:bottom w:val="single" w:sz="6" w:space="0" w:color="auto"/>
              <w:right w:val="single" w:sz="6" w:space="0" w:color="auto"/>
            </w:tcBorders>
          </w:tcPr>
          <w:p w14:paraId="0B808E2A" w14:textId="77777777" w:rsidR="00772355" w:rsidRPr="000A52A4" w:rsidRDefault="00772355" w:rsidP="00E52927">
            <w:pPr>
              <w:rPr>
                <w:rFonts w:ascii="Arial" w:hAnsi="Arial" w:cs="Arial"/>
                <w:sz w:val="22"/>
                <w:szCs w:val="22"/>
              </w:rPr>
            </w:pPr>
          </w:p>
        </w:tc>
      </w:tr>
    </w:tbl>
    <w:p w14:paraId="263F49C2" w14:textId="77777777" w:rsidR="00772355" w:rsidRPr="000A52A4" w:rsidRDefault="00772355" w:rsidP="00772355">
      <w:pPr>
        <w:rPr>
          <w:rFonts w:ascii="Arial" w:hAnsi="Arial" w:cs="Arial"/>
          <w:bCs/>
          <w:sz w:val="22"/>
          <w:szCs w:val="22"/>
        </w:rPr>
      </w:pPr>
      <w:bookmarkStart w:id="738" w:name="_Hlk113809008"/>
    </w:p>
    <w:p w14:paraId="64FD6480" w14:textId="77777777" w:rsidR="00772355" w:rsidRPr="000A52A4" w:rsidRDefault="00772355" w:rsidP="00772355">
      <w:pPr>
        <w:spacing w:after="160" w:line="259" w:lineRule="auto"/>
        <w:rPr>
          <w:rFonts w:ascii="Arial" w:hAnsi="Arial" w:cs="Arial"/>
          <w:bCs/>
          <w:sz w:val="22"/>
          <w:szCs w:val="22"/>
        </w:rPr>
      </w:pPr>
      <w:r w:rsidRPr="000A52A4">
        <w:rPr>
          <w:rFonts w:ascii="Arial" w:hAnsi="Arial" w:cs="Arial"/>
          <w:bCs/>
          <w:sz w:val="22"/>
          <w:szCs w:val="22"/>
        </w:rPr>
        <w:t>Please continue on additional sheets where necessary.</w:t>
      </w:r>
    </w:p>
    <w:p w14:paraId="68057836" w14:textId="77777777" w:rsidR="00772355" w:rsidRPr="000A52A4" w:rsidRDefault="00772355" w:rsidP="00772355">
      <w:pPr>
        <w:jc w:val="both"/>
        <w:rPr>
          <w:rFonts w:ascii="Arial" w:hAnsi="Arial" w:cs="Arial"/>
          <w:sz w:val="22"/>
          <w:szCs w:val="22"/>
          <w:lang w:eastAsia="en-GB"/>
        </w:rPr>
      </w:pPr>
      <w:r w:rsidRPr="000A52A4">
        <w:rPr>
          <w:rFonts w:ascii="Cambria Math" w:hAnsi="Cambria Math" w:cs="Cambria Math"/>
          <w:sz w:val="22"/>
          <w:szCs w:val="22"/>
          <w:lang w:eastAsia="en-GB"/>
        </w:rPr>
        <w:t>∗</w:t>
      </w:r>
      <w:r w:rsidRPr="000A52A4">
        <w:rPr>
          <w:rFonts w:ascii="Arial" w:hAnsi="Arial" w:cs="Arial"/>
          <w:sz w:val="22"/>
          <w:szCs w:val="22"/>
          <w:lang w:eastAsia="en-GB"/>
        </w:rPr>
        <w:t xml:space="preserve"> Article(s), for the purpose of this form only, means part or the whole of any item, component or process which the Contractor is required under the Contract</w:t>
      </w:r>
    </w:p>
    <w:p w14:paraId="34E1972B" w14:textId="77777777" w:rsidR="00772355" w:rsidRPr="000A52A4" w:rsidRDefault="00772355" w:rsidP="00772355">
      <w:pPr>
        <w:jc w:val="both"/>
        <w:rPr>
          <w:rFonts w:ascii="Arial" w:hAnsi="Arial" w:cs="Arial"/>
          <w:sz w:val="22"/>
          <w:szCs w:val="22"/>
          <w:lang w:eastAsia="en-GB"/>
        </w:rPr>
      </w:pPr>
      <w:r w:rsidRPr="000A52A4">
        <w:rPr>
          <w:rFonts w:ascii="Arial" w:hAnsi="Arial" w:cs="Arial"/>
          <w:sz w:val="22"/>
          <w:szCs w:val="22"/>
          <w:lang w:eastAsia="en-GB"/>
        </w:rPr>
        <w:t>to supply or in connection with which it is required under the Contract to carry out any service and any other article or part thereof to the same design as that</w:t>
      </w:r>
    </w:p>
    <w:p w14:paraId="4D712782" w14:textId="77777777" w:rsidR="00772355" w:rsidRPr="000A52A4" w:rsidRDefault="00772355" w:rsidP="00772355">
      <w:pPr>
        <w:jc w:val="both"/>
        <w:rPr>
          <w:rFonts w:ascii="Arial" w:hAnsi="Arial" w:cs="Arial"/>
          <w:sz w:val="22"/>
          <w:szCs w:val="22"/>
          <w:lang w:eastAsia="en-GB"/>
        </w:rPr>
      </w:pPr>
      <w:r w:rsidRPr="000A52A4">
        <w:rPr>
          <w:rFonts w:ascii="Arial" w:hAnsi="Arial" w:cs="Arial"/>
          <w:sz w:val="22"/>
          <w:szCs w:val="22"/>
          <w:lang w:eastAsia="en-GB"/>
        </w:rPr>
        <w:t>article.</w:t>
      </w:r>
    </w:p>
    <w:bookmarkEnd w:id="738"/>
    <w:p w14:paraId="09058CBB" w14:textId="77777777" w:rsidR="00772355" w:rsidRPr="000A52A4" w:rsidRDefault="00772355" w:rsidP="00772355">
      <w:pPr>
        <w:spacing w:after="160" w:line="259" w:lineRule="auto"/>
        <w:rPr>
          <w:rFonts w:ascii="Arial" w:hAnsi="Arial" w:cs="Arial"/>
          <w:sz w:val="22"/>
          <w:szCs w:val="22"/>
          <w:u w:val="single"/>
        </w:rPr>
      </w:pPr>
      <w:r w:rsidRPr="000A52A4">
        <w:rPr>
          <w:rFonts w:ascii="Arial" w:hAnsi="Arial" w:cs="Arial"/>
          <w:b/>
          <w:sz w:val="22"/>
          <w:szCs w:val="22"/>
          <w:u w:val="single"/>
        </w:rPr>
        <w:t>DEFFORM 711 - PART B – System / Product Breakdown Structure (PBS)</w:t>
      </w:r>
    </w:p>
    <w:p w14:paraId="34F4A7FE" w14:textId="77777777" w:rsidR="00772355" w:rsidRPr="000A52A4" w:rsidRDefault="00772355" w:rsidP="00772355">
      <w:pPr>
        <w:spacing w:after="160" w:line="259" w:lineRule="auto"/>
        <w:rPr>
          <w:rFonts w:ascii="Arial" w:hAnsi="Arial" w:cs="Arial"/>
          <w:b/>
          <w:sz w:val="22"/>
          <w:szCs w:val="22"/>
        </w:rPr>
      </w:pPr>
    </w:p>
    <w:p w14:paraId="53F06CC2" w14:textId="50D7C120" w:rsidR="004541E6" w:rsidRDefault="00772355" w:rsidP="00772355">
      <w:pPr>
        <w:spacing w:after="160" w:line="259" w:lineRule="auto"/>
        <w:rPr>
          <w:b/>
          <w:bCs/>
        </w:rPr>
      </w:pPr>
      <w:r w:rsidRPr="000A52A4">
        <w:rPr>
          <w:rFonts w:ascii="Arial" w:hAnsi="Arial" w:cs="Arial"/>
          <w:bCs/>
          <w:sz w:val="22"/>
          <w:szCs w:val="22"/>
        </w:rPr>
        <w:t>The Contractor should insert their PBS here. For Software, please provide a Modular Breakdown Structure.</w:t>
      </w:r>
      <w:r w:rsidRPr="006F4FC2">
        <w:rPr>
          <w:b/>
          <w:sz w:val="18"/>
          <w:szCs w:val="18"/>
        </w:rPr>
        <w:br w:type="page"/>
      </w:r>
      <w:r w:rsidR="004541E6">
        <w:rPr>
          <w:b/>
          <w:bCs/>
        </w:rPr>
        <w:lastRenderedPageBreak/>
        <w:t>ADDITIONAL CLAUSES AND SCHEDULES – CLAUSES</w:t>
      </w:r>
    </w:p>
    <w:p w14:paraId="498938A6" w14:textId="77777777" w:rsidR="004541E6" w:rsidRDefault="004541E6" w:rsidP="004541E6">
      <w:pPr>
        <w:shd w:val="clear" w:color="auto" w:fill="FFFFFF"/>
        <w:jc w:val="center"/>
        <w:rPr>
          <w:b/>
          <w:bCs/>
        </w:rPr>
      </w:pPr>
    </w:p>
    <w:p w14:paraId="304F20E8" w14:textId="77777777" w:rsidR="004541E6" w:rsidRDefault="004541E6" w:rsidP="004541E6">
      <w:pPr>
        <w:shd w:val="clear" w:color="auto" w:fill="FFFFFF"/>
        <w:rPr>
          <w:rFonts w:eastAsia="Times New Roman"/>
          <w:b/>
          <w:color w:val="000000"/>
          <w:lang w:eastAsia="en-GB"/>
        </w:rPr>
      </w:pPr>
      <w:r>
        <w:rPr>
          <w:rFonts w:eastAsia="Times New Roman"/>
          <w:b/>
          <w:color w:val="000000"/>
          <w:lang w:eastAsia="en-GB"/>
        </w:rPr>
        <w:t xml:space="preserve">C2         </w:t>
      </w:r>
    </w:p>
    <w:p w14:paraId="66AE2DA2" w14:textId="77777777" w:rsidR="004541E6" w:rsidRDefault="004541E6" w:rsidP="00FF05BE">
      <w:pPr>
        <w:pStyle w:val="ScheduleL1"/>
        <w:numPr>
          <w:ilvl w:val="0"/>
          <w:numId w:val="135"/>
        </w:numPr>
        <w:shd w:val="clear" w:color="auto" w:fill="FFFFFF"/>
        <w:suppressAutoHyphens/>
        <w:autoSpaceDN w:val="0"/>
        <w:adjustRightInd/>
        <w:textAlignment w:val="baseline"/>
        <w:outlineLvl w:val="9"/>
      </w:pPr>
      <w:r>
        <w:t>SECURITY MEASURES</w:t>
      </w:r>
    </w:p>
    <w:p w14:paraId="43199963"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rPr>
          <w:rFonts w:eastAsia="Times New Roman"/>
          <w:b/>
          <w:color w:val="000000"/>
          <w:lang w:eastAsia="en-GB"/>
        </w:rPr>
        <w:t xml:space="preserve"> </w:t>
      </w:r>
      <w:r>
        <w:t>For the purpose of this Clause, the following definitions shall apply:</w:t>
      </w:r>
    </w:p>
    <w:tbl>
      <w:tblPr>
        <w:tblW w:w="8778" w:type="dxa"/>
        <w:tblInd w:w="828" w:type="dxa"/>
        <w:tblLayout w:type="fixed"/>
        <w:tblCellMar>
          <w:left w:w="10" w:type="dxa"/>
          <w:right w:w="10" w:type="dxa"/>
        </w:tblCellMar>
        <w:tblLook w:val="04A0" w:firstRow="1" w:lastRow="0" w:firstColumn="1" w:lastColumn="0" w:noHBand="0" w:noVBand="1"/>
      </w:tblPr>
      <w:tblGrid>
        <w:gridCol w:w="2790"/>
        <w:gridCol w:w="5988"/>
      </w:tblGrid>
      <w:tr w:rsidR="004541E6" w14:paraId="18BA69D5" w14:textId="77777777" w:rsidTr="00B7015C">
        <w:tc>
          <w:tcPr>
            <w:tcW w:w="2790" w:type="dxa"/>
            <w:shd w:val="clear" w:color="auto" w:fill="auto"/>
            <w:tcMar>
              <w:top w:w="0" w:type="dxa"/>
              <w:left w:w="108" w:type="dxa"/>
              <w:bottom w:w="0" w:type="dxa"/>
              <w:right w:w="108" w:type="dxa"/>
            </w:tcMar>
          </w:tcPr>
          <w:p w14:paraId="481E3645" w14:textId="77777777" w:rsidR="004541E6" w:rsidRDefault="004541E6" w:rsidP="00B7015C">
            <w:pPr>
              <w:pStyle w:val="GPSDefinitionTerm"/>
              <w:shd w:val="clear" w:color="auto" w:fill="FFFFFF"/>
              <w:jc w:val="both"/>
            </w:pPr>
            <w:r>
              <w:t>“Document”</w:t>
            </w:r>
          </w:p>
        </w:tc>
        <w:tc>
          <w:tcPr>
            <w:tcW w:w="5988" w:type="dxa"/>
            <w:shd w:val="clear" w:color="auto" w:fill="auto"/>
            <w:tcMar>
              <w:top w:w="0" w:type="dxa"/>
              <w:left w:w="108" w:type="dxa"/>
              <w:bottom w:w="0" w:type="dxa"/>
              <w:right w:w="108" w:type="dxa"/>
            </w:tcMar>
          </w:tcPr>
          <w:p w14:paraId="4A14BD99"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rPr>
                <w:color w:val="000000"/>
              </w:rPr>
              <w:t>includes specifications, plans, drawings, photographs and books;</w:t>
            </w:r>
          </w:p>
        </w:tc>
      </w:tr>
      <w:tr w:rsidR="004541E6" w14:paraId="106E3BDF" w14:textId="77777777" w:rsidTr="00B7015C">
        <w:tc>
          <w:tcPr>
            <w:tcW w:w="2790" w:type="dxa"/>
            <w:shd w:val="clear" w:color="auto" w:fill="auto"/>
            <w:tcMar>
              <w:top w:w="0" w:type="dxa"/>
              <w:left w:w="108" w:type="dxa"/>
              <w:bottom w:w="0" w:type="dxa"/>
              <w:right w:w="108" w:type="dxa"/>
            </w:tcMar>
          </w:tcPr>
          <w:p w14:paraId="427ABC49" w14:textId="77777777" w:rsidR="004541E6" w:rsidRDefault="004541E6" w:rsidP="00B7015C">
            <w:pPr>
              <w:pStyle w:val="GPSDefinitionTerm"/>
              <w:shd w:val="clear" w:color="auto" w:fill="FFFFFF"/>
              <w:jc w:val="both"/>
            </w:pPr>
            <w:r>
              <w:t>“Secret Matter”</w:t>
            </w:r>
          </w:p>
        </w:tc>
        <w:tc>
          <w:tcPr>
            <w:tcW w:w="5988" w:type="dxa"/>
            <w:shd w:val="clear" w:color="auto" w:fill="auto"/>
            <w:tcMar>
              <w:top w:w="0" w:type="dxa"/>
              <w:left w:w="108" w:type="dxa"/>
              <w:bottom w:w="0" w:type="dxa"/>
              <w:right w:w="108" w:type="dxa"/>
            </w:tcMar>
          </w:tcPr>
          <w:p w14:paraId="7996274A"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pPr>
            <w:r>
              <w:rPr>
                <w:color w:val="000000"/>
              </w:rPr>
              <w:t>means any matter connected with or arising out of the performance of this Contract which has been, or may hereafter be, by a notice in writing given by the Buyer to the Supplier be designated 'top secret' or 'secret'; and</w:t>
            </w:r>
          </w:p>
        </w:tc>
      </w:tr>
      <w:tr w:rsidR="004541E6" w14:paraId="3A59B55A" w14:textId="77777777" w:rsidTr="00B7015C">
        <w:tc>
          <w:tcPr>
            <w:tcW w:w="2790" w:type="dxa"/>
            <w:shd w:val="clear" w:color="auto" w:fill="auto"/>
            <w:tcMar>
              <w:top w:w="0" w:type="dxa"/>
              <w:left w:w="108" w:type="dxa"/>
              <w:bottom w:w="0" w:type="dxa"/>
              <w:right w:w="108" w:type="dxa"/>
            </w:tcMar>
          </w:tcPr>
          <w:p w14:paraId="6FFB8265" w14:textId="77777777" w:rsidR="004541E6" w:rsidRDefault="004541E6" w:rsidP="00B7015C">
            <w:pPr>
              <w:pStyle w:val="GPSDefinitionTerm"/>
              <w:shd w:val="clear" w:color="auto" w:fill="FFFFFF"/>
              <w:jc w:val="both"/>
            </w:pPr>
            <w:r>
              <w:t>“Servant”</w:t>
            </w:r>
          </w:p>
        </w:tc>
        <w:tc>
          <w:tcPr>
            <w:tcW w:w="5988" w:type="dxa"/>
            <w:shd w:val="clear" w:color="auto" w:fill="auto"/>
            <w:tcMar>
              <w:top w:w="0" w:type="dxa"/>
              <w:left w:w="108" w:type="dxa"/>
              <w:bottom w:w="0" w:type="dxa"/>
              <w:right w:w="108" w:type="dxa"/>
            </w:tcMar>
          </w:tcPr>
          <w:p w14:paraId="1EC65939" w14:textId="77777777" w:rsidR="004541E6" w:rsidRDefault="004541E6" w:rsidP="00BE2264">
            <w:pPr>
              <w:pStyle w:val="GPsDefinition"/>
              <w:numPr>
                <w:ilvl w:val="0"/>
                <w:numId w:val="117"/>
              </w:numPr>
              <w:shd w:val="clear" w:color="auto" w:fill="FFFFFF"/>
              <w:tabs>
                <w:tab w:val="clear" w:pos="-9"/>
                <w:tab w:val="left" w:pos="-1015"/>
              </w:tabs>
              <w:suppressAutoHyphens/>
              <w:adjustRightInd/>
              <w:spacing w:before="0"/>
              <w:rPr>
                <w:color w:val="000000"/>
              </w:rPr>
            </w:pPr>
            <w:r>
              <w:rPr>
                <w:color w:val="000000"/>
              </w:rPr>
              <w:t>where the Supplier is a body corporate shall include a director of that body and any person occupying in relation to that body the position of director by whatever name called.</w:t>
            </w:r>
          </w:p>
        </w:tc>
      </w:tr>
    </w:tbl>
    <w:p w14:paraId="1E8F08C7"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739" w:name="_Ref346028453"/>
      <w:r>
        <w:t>The Supplier shall not, either before or after the completion or termination of this Contract, do or permit to be done anything which it knows or ought reasonably to know may result in information about a Secret Matter being:</w:t>
      </w:r>
      <w:bookmarkStart w:id="740" w:name="_Ref346028461"/>
      <w:bookmarkEnd w:id="739"/>
    </w:p>
    <w:p w14:paraId="70506DEA"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without the prior consent in writing of the Buyer, disclosed to or acquired by a person who is an alien or who is a British subject by virtue only of a certificate of naturalisation in which his name was included;</w:t>
      </w:r>
      <w:bookmarkStart w:id="741" w:name="_Ref346028466"/>
      <w:bookmarkEnd w:id="740"/>
    </w:p>
    <w:p w14:paraId="5895AFFA"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disclosed to or acquired by a person as respects whom the Buyer has given to the Supplier a notice in writing which has not been cancelled stating that the Buyer requires that Secret Matters shall not be disclosed to that person;</w:t>
      </w:r>
      <w:bookmarkStart w:id="742" w:name="_Ref346028471"/>
      <w:bookmarkEnd w:id="741"/>
    </w:p>
    <w:p w14:paraId="018D015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without the prior consent in writing of the Buyer, disclosed to or acquired by any person who is not a servant of the Supplier; or</w:t>
      </w:r>
      <w:bookmarkEnd w:id="742"/>
    </w:p>
    <w:p w14:paraId="1978E8D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disclosed to or acquired by a person who is an employee of the Supplier except in a case where it is necessary for the proper performance of this Contract that such person shall have the information.</w:t>
      </w:r>
    </w:p>
    <w:p w14:paraId="4E89DE45"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743" w:name="_Ref346028912"/>
      <w:r>
        <w:t>Without prejudice to the provisions of Clause 1.2, the Supplier shall, both before and after the completion or termination of this Contract, take all reasonable steps to ensure:</w:t>
      </w:r>
      <w:bookmarkEnd w:id="743"/>
    </w:p>
    <w:p w14:paraId="1A20D1B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no such person as is mentioned in Clause 1.2 hereof shall have access to any item or document under the control of the Supplier containing information about a Secret Matter except with the prior consent in writing of the Buyer;</w:t>
      </w:r>
    </w:p>
    <w:p w14:paraId="78198CE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that no visitor to any premises in which there is any item to be supplied under this Contract or where Services are being supplied shall see or discuss with the Supplier or any person employed by him any Secret Matter unless the visitor is authorised in writing by the Buyer so to do;</w:t>
      </w:r>
    </w:p>
    <w:p w14:paraId="073F61B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that no photograph of any item to be supplied under this Contract or any portions of the Services shall be taken except insofar as may be necessary for the proper performance of this Contract or with the prior consent in writing of the Buyer, and that no such photograph shall, without such consent, be pu</w:t>
      </w:r>
      <w:bookmarkStart w:id="744" w:name="_Ref346028607"/>
      <w:r>
        <w:t>blished or otherwise circulated;</w:t>
      </w:r>
    </w:p>
    <w:p w14:paraId="2593B32C"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lastRenderedPageBreak/>
        <w:t>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Buyer, no copies of or extracts from any such document, model or item shall be made or used and no designation of description which may reveal information about the nature or contents of any such document, model or item shall be placed thereon; and</w:t>
      </w:r>
      <w:bookmarkEnd w:id="744"/>
    </w:p>
    <w:p w14:paraId="2E4D59BB"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that if the Buyer gives notice in writing to the Supplier at any time requiring the delivery to the Buyer of any such document, model or item as is mentioned in Clause 1.3.3, that document, model or item (including all copies of or extracts therefrom) shall forthwith be delivered to the Buyer who shall be deemed to be the owner thereof and accordingly entitled to retain the same.</w:t>
      </w:r>
    </w:p>
    <w:p w14:paraId="68781DFE"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decision of the Buyer on the question whether the Supplier has taken or is taking all reasonable steps as required by the foregoing provisions of this Clause 1.2 shall be final and conclusive.</w:t>
      </w:r>
    </w:p>
    <w:p w14:paraId="632388E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If and when directed by the Buyer, the Supplier shall furnish full particulars of all people who are at any time concerned with any Secret Matter.</w:t>
      </w:r>
    </w:p>
    <w:p w14:paraId="65486B92"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745" w:name="_Ref346028713"/>
      <w:r>
        <w:t>If and when directed by the Buyer,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this Contract.</w:t>
      </w:r>
      <w:bookmarkEnd w:id="745"/>
    </w:p>
    <w:p w14:paraId="2653B5D4"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Buyer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4734E2B"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1.2 and 1.3 and shall, if directed by the Buyer,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C2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068AC4C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if directed by the Buyer, include in the Sub-Contract provisions in such terms as the Buyer may consider appropriate for placing the Sub-Contractor under obligations in relation to secrecy and security corresponding to those placed on the Supplier by this Clause C2, but with such variations (if any) as the Buyer may consider necessary.  Further the Supplier shall:</w:t>
      </w:r>
    </w:p>
    <w:p w14:paraId="14AAE0C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give such notices, directions, requirements and decisions to its Sub</w:t>
      </w:r>
      <w:r>
        <w:noBreakHyphen/>
        <w:t xml:space="preserve">Contractors as may be necessary to bring the provisions relating to secrecy and security which are </w:t>
      </w:r>
      <w:r>
        <w:lastRenderedPageBreak/>
        <w:t>included in Sub-Contracts under this Clause C2 into operation in such cases and to such extent as the Buyer may direct;</w:t>
      </w:r>
    </w:p>
    <w:p w14:paraId="7A7E02C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if there comes to its notice any breach by the Sub-Contractor of the obligations of secrecy and security included in their Sub-Contracts in pursuance of this Clause C2, notify such breach forthwith to the Buyer; and</w:t>
      </w:r>
    </w:p>
    <w:p w14:paraId="4F3CF63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if and when so required by the Buyer, exercise its power to determine the Sub-Contract under the provision in that Sub-Contract which corresponds to Clause 1.12.</w:t>
      </w:r>
    </w:p>
    <w:p w14:paraId="70BD794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The Supplier shall give the Buyer such information and particulars as the Buyer may from time to time require for the purposes of satisfying the Buyer that the obligations imposed by or under the foregoing provisions of this Clause C2 have been and are being observed and as to what the Supplier has done or is doing or proposes to do to secure the observance of those obligations and to prevent any breach thereof, and the Supplier shall secure that a representative of the Buyer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w:t>
      </w:r>
    </w:p>
    <w:p w14:paraId="2FE3BECA"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r>
        <w:t>Nothing in this Clause C2 shall prevent any person from giving any information or doing anything on any occasion when it is, by virtue of any enactment, the duty of that person to give that information or do that thing.</w:t>
      </w:r>
    </w:p>
    <w:p w14:paraId="4F1B253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746" w:name="_Ref346029110"/>
      <w:r>
        <w:t>If the Buyer shall consider that any of the following events has occurred:</w:t>
      </w:r>
      <w:bookmarkStart w:id="747" w:name="_Ref346029231"/>
      <w:bookmarkEnd w:id="746"/>
    </w:p>
    <w:p w14:paraId="5F6FCD61"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that the Supplier has committed a breach of, or failed to comply with any of, the foregoing provisions of this Clause C2; or</w:t>
      </w:r>
      <w:bookmarkStart w:id="748" w:name="_Ref346029237"/>
      <w:bookmarkEnd w:id="747"/>
    </w:p>
    <w:p w14:paraId="5F26DBA0"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that the Supplier has committed a breach of any obligations in relation to secrecy or security imposed upon it by any other contract with the Buyer, or with any department or person acting on behalf of the Crown; or</w:t>
      </w:r>
      <w:bookmarkStart w:id="749" w:name="_Ref346029180"/>
      <w:bookmarkEnd w:id="748"/>
    </w:p>
    <w:p w14:paraId="70C47DB6"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that by reason of an act or omission on the part of the Supplier, or of a person employed by the Supplier, which does not constitute such a breach or failure as is mentioned in Clause 1.12.2, information about a Secret Matter has been or is likely to be acquired by a person who, in the opinion of the Buyer, ought not to have such information</w:t>
      </w:r>
      <w:bookmarkEnd w:id="749"/>
      <w:r>
        <w:t>;</w:t>
      </w:r>
    </w:p>
    <w:p w14:paraId="3D17A13C" w14:textId="77777777" w:rsidR="004541E6" w:rsidRDefault="004541E6" w:rsidP="004541E6">
      <w:pPr>
        <w:pStyle w:val="GPSL2numberedclause"/>
        <w:shd w:val="clear" w:color="auto" w:fill="FFFFFF"/>
        <w:ind w:left="1418"/>
        <w:rPr>
          <w:rFonts w:ascii="Calibri" w:hAnsi="Calibri" w:cs="Calibri"/>
          <w:color w:val="000000"/>
        </w:rPr>
      </w:pPr>
      <w:r>
        <w:rPr>
          <w:rFonts w:ascii="Calibri" w:hAnsi="Calibri" w:cs="Calibri"/>
          <w:color w:val="000000"/>
        </w:rPr>
        <w:t>and shall also decide that the interests of the State require the termination of this Contract, the Buyer may by notice in writing terminate this Contract forthwith.</w:t>
      </w:r>
    </w:p>
    <w:p w14:paraId="4E9146D9"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pPr>
      <w:bookmarkStart w:id="750" w:name="_Ref346029274"/>
      <w:r>
        <w:t>A decision of the Buyer to terminate this Contract in accordance with the provisions of Clause 1.12 shall be final and conclusive and it shall not be necessary for any notice of such termination to specify or refer in any way to the event or considerations upon which the Buyer's decision is based.</w:t>
      </w:r>
      <w:bookmarkEnd w:id="750"/>
    </w:p>
    <w:p w14:paraId="3657DAAF"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rPr>
          <w:b/>
        </w:rPr>
      </w:pPr>
      <w:r>
        <w:rPr>
          <w:b/>
        </w:rPr>
        <w:t>Supplier’s notice</w:t>
      </w:r>
    </w:p>
    <w:p w14:paraId="636D3BF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Supplier may within five (5) Working Days of the termination of this Contract in accordance with the provisions of Clause 1.12, give the Buyer notice in writing requesting the Buyer to state whether the event upon which the Buyer's decision to terminate was based is an event mentioned in Clause 1.12 and to give particulars of that event; and </w:t>
      </w:r>
    </w:p>
    <w:p w14:paraId="70A29579"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lastRenderedPageBreak/>
        <w:t>the Buyer shall within ten (10) Working Days of the receipt of such a request give notice in writing to the Supplier containing such a statement and particulars as are required by the request.</w:t>
      </w:r>
    </w:p>
    <w:p w14:paraId="284D30E1" w14:textId="77777777" w:rsidR="004541E6" w:rsidRDefault="004541E6" w:rsidP="00BE2264">
      <w:pPr>
        <w:pStyle w:val="AddSchL2"/>
        <w:numPr>
          <w:ilvl w:val="1"/>
          <w:numId w:val="101"/>
        </w:numPr>
        <w:shd w:val="clear" w:color="auto" w:fill="FFFFFF"/>
        <w:tabs>
          <w:tab w:val="left" w:pos="-4320"/>
        </w:tabs>
        <w:suppressAutoHyphens/>
        <w:autoSpaceDN w:val="0"/>
        <w:adjustRightInd/>
        <w:textAlignment w:val="baseline"/>
        <w:outlineLvl w:val="9"/>
        <w:rPr>
          <w:b/>
        </w:rPr>
      </w:pPr>
      <w:r>
        <w:rPr>
          <w:b/>
        </w:rPr>
        <w:t>Matters pursuant to termination</w:t>
      </w:r>
    </w:p>
    <w:p w14:paraId="3458ED33"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termination of this Contract pursuant to Clause 1.12 shall be without prejudice to any rights of either party which shall have accrued before the date of such termination; </w:t>
      </w:r>
    </w:p>
    <w:p w14:paraId="52907F9D"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Supplier shall be entitled to be paid for any work or thing done under this Contract and accepted but not paid for by the Buyer at the date of such termination either at the price which would have been payable under this Contract if this Contract had not been terminated, or at a reasonable price; </w:t>
      </w:r>
    </w:p>
    <w:p w14:paraId="0C7C8BD2"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 xml:space="preserve">The Buyer may take over any work or thing done or made under this Contract (whether completed or not) and not accepted at the date of such termination which the Buyer may by notice in writing to the Supplier given within thirty (30) Working Days from the time when the provisions of this Clause C2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Buyer, deliver any work or thing taken over under this Clause, and take all such other steps as may be reasonably necessary to enable the Buyer to have the full benefit of any work or thing taken over under this Clause; and </w:t>
      </w:r>
    </w:p>
    <w:p w14:paraId="210CAC57"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Save as aforesaid, the Supplier shall not be entitled to any payment from the Buyer after the termination of this Contract</w:t>
      </w:r>
    </w:p>
    <w:p w14:paraId="7E3C5028" w14:textId="77777777" w:rsidR="004541E6" w:rsidRDefault="004541E6" w:rsidP="00BE2264">
      <w:pPr>
        <w:pStyle w:val="AddSchL3"/>
        <w:numPr>
          <w:ilvl w:val="2"/>
          <w:numId w:val="101"/>
        </w:numPr>
        <w:shd w:val="clear" w:color="auto" w:fill="FFFFFF"/>
        <w:suppressAutoHyphens/>
        <w:autoSpaceDN w:val="0"/>
        <w:adjustRightInd/>
        <w:textAlignment w:val="baseline"/>
        <w:outlineLvl w:val="9"/>
      </w:pPr>
      <w:r>
        <w:t>If, after notice of termination of this Contract pursuant to the provisions of Clause 1.12:</w:t>
      </w:r>
    </w:p>
    <w:p w14:paraId="6ADC0477" w14:textId="77777777" w:rsidR="004541E6" w:rsidRDefault="004541E6" w:rsidP="00FF05BE">
      <w:pPr>
        <w:pStyle w:val="AddSchL4"/>
        <w:numPr>
          <w:ilvl w:val="3"/>
          <w:numId w:val="136"/>
        </w:numPr>
        <w:shd w:val="clear" w:color="auto" w:fill="FFFFFF"/>
        <w:tabs>
          <w:tab w:val="left" w:pos="3119"/>
        </w:tabs>
        <w:suppressAutoHyphens/>
        <w:adjustRightInd/>
        <w:ind w:left="3119"/>
        <w:outlineLvl w:val="9"/>
      </w:pPr>
      <w:r>
        <w:t>the Buyer shall not within ten (10) Working Days of the receipt of a request from the Supplier, furnish such a statement and particulars as are detailed in Clause 1.14; or</w:t>
      </w:r>
    </w:p>
    <w:p w14:paraId="15A445D7" w14:textId="77777777" w:rsidR="004541E6" w:rsidRDefault="004541E6" w:rsidP="00BE2264">
      <w:pPr>
        <w:pStyle w:val="AddSchL4"/>
        <w:numPr>
          <w:ilvl w:val="3"/>
          <w:numId w:val="102"/>
        </w:numPr>
        <w:shd w:val="clear" w:color="auto" w:fill="FFFFFF"/>
        <w:suppressAutoHyphens/>
        <w:adjustRightInd/>
        <w:outlineLvl w:val="9"/>
      </w:pPr>
      <w:r>
        <w:t>the Buyer shall state in the statement and particulars detailed in Clause 1.14 that the event upon which the Buyer's decision to terminate this Contract was based on an event mentioned in Clause 1.12.3,</w:t>
      </w:r>
    </w:p>
    <w:p w14:paraId="5A17FF47" w14:textId="77777777" w:rsidR="004541E6" w:rsidRDefault="004541E6" w:rsidP="00BE2264">
      <w:pPr>
        <w:pStyle w:val="AddSchL4"/>
        <w:numPr>
          <w:ilvl w:val="0"/>
          <w:numId w:val="102"/>
        </w:numPr>
        <w:shd w:val="clear" w:color="auto" w:fill="FFFFFF"/>
        <w:suppressAutoHyphens/>
        <w:adjustRightInd/>
        <w:outlineLvl w:val="9"/>
      </w:pPr>
      <w:r>
        <w:t>the respective rights and obligations of the Supplier and the Buyer shall be terminated in accordance with the following provisions:</w:t>
      </w:r>
    </w:p>
    <w:p w14:paraId="65A92D25" w14:textId="77777777" w:rsidR="004541E6" w:rsidRDefault="004541E6" w:rsidP="00FF05BE">
      <w:pPr>
        <w:pStyle w:val="AddSchL4"/>
        <w:numPr>
          <w:ilvl w:val="3"/>
          <w:numId w:val="137"/>
        </w:numPr>
        <w:shd w:val="clear" w:color="auto" w:fill="FFFFFF"/>
        <w:tabs>
          <w:tab w:val="left" w:pos="3119"/>
        </w:tabs>
        <w:suppressAutoHyphens/>
        <w:adjustRightInd/>
        <w:ind w:left="3119"/>
        <w:outlineLvl w:val="9"/>
      </w:pPr>
      <w:r>
        <w:t>the Buyer shall take over from the Supplier at a fair and reasonable price all unused and undamaged materials, bought-out parts and components and articles in course of manufacture in the possession of the Supplier upon the termination of this Contract under the provisions of Clause 1.12 and properly provided by or supplied to the Supplier for the performance of this Contract, except such materials, bought-out parts and components and articles in course of manufacture as the Supplier shall, with the concurrence of the Buyer, elect to retain;</w:t>
      </w:r>
    </w:p>
    <w:p w14:paraId="2635C2EE" w14:textId="77777777" w:rsidR="004541E6" w:rsidRDefault="004541E6" w:rsidP="00BE2264">
      <w:pPr>
        <w:pStyle w:val="AddSchL4"/>
        <w:numPr>
          <w:ilvl w:val="3"/>
          <w:numId w:val="102"/>
        </w:numPr>
        <w:shd w:val="clear" w:color="auto" w:fill="FFFFFF"/>
        <w:suppressAutoHyphens/>
        <w:adjustRightInd/>
        <w:outlineLvl w:val="9"/>
      </w:pPr>
      <w:r>
        <w:t xml:space="preserve">the Supplier shall prepare and deliver to the Buyer within an agreed period or in default of agreement within such period as the Buyer may specify, a list of all such </w:t>
      </w:r>
      <w:r>
        <w:lastRenderedPageBreak/>
        <w:t>unused and undamaged materials, bought-out parts and components and articles in course of manufacture liable to be taken over by or previously belonging to the Buyer and shall deliver such materials and items in accordance with the directions of the Buyer who shall pay to the Supplier fair and reasonable handling and delivery charges incurred in complying with such directions;</w:t>
      </w:r>
    </w:p>
    <w:p w14:paraId="7783D9CF" w14:textId="77777777" w:rsidR="004541E6" w:rsidRDefault="004541E6" w:rsidP="00BE2264">
      <w:pPr>
        <w:pStyle w:val="AddSchL4"/>
        <w:numPr>
          <w:ilvl w:val="3"/>
          <w:numId w:val="102"/>
        </w:numPr>
        <w:shd w:val="clear" w:color="auto" w:fill="FFFFFF"/>
        <w:suppressAutoHyphens/>
        <w:adjustRightInd/>
        <w:outlineLvl w:val="9"/>
      </w:pPr>
      <w:r>
        <w:t>the Buyer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w:t>
      </w:r>
    </w:p>
    <w:p w14:paraId="1847C0A1" w14:textId="77777777" w:rsidR="004541E6" w:rsidRDefault="004541E6" w:rsidP="00BE2264">
      <w:pPr>
        <w:pStyle w:val="AddSchL4"/>
        <w:numPr>
          <w:ilvl w:val="3"/>
          <w:numId w:val="102"/>
        </w:numPr>
        <w:shd w:val="clear" w:color="auto" w:fill="FFFFFF"/>
        <w:suppressAutoHyphens/>
        <w:adjustRightInd/>
        <w:outlineLvl w:val="9"/>
      </w:pPr>
      <w:r>
        <w:t>if hardship to the Supplier should arise from the operation of this Clause 1.15 it shall be open to the Supplier to refer the circumstances to the Buyer who, on being satisfied that such hardship exists shall make such allowance, if any, as in its opinion is reasonable and the decision of the Buyer on any matter arising out of this Clause shall be final and conclusive; and</w:t>
      </w:r>
    </w:p>
    <w:p w14:paraId="13B59FA8" w14:textId="77777777" w:rsidR="004541E6" w:rsidRDefault="004541E6" w:rsidP="00BE2264">
      <w:pPr>
        <w:pStyle w:val="AddSchL4"/>
        <w:numPr>
          <w:ilvl w:val="3"/>
          <w:numId w:val="102"/>
        </w:numPr>
        <w:shd w:val="clear" w:color="auto" w:fill="FFFFFF"/>
        <w:suppressAutoHyphens/>
        <w:adjustRightInd/>
        <w:outlineLvl w:val="9"/>
      </w:pPr>
      <w:r>
        <w:t>subject to the operation of Clauses 1.15.3, 1.15.4 and 1.15.5, termination of this Contract shall be without prejudice to any rights of either party that may have accrued before the date of such termination.</w:t>
      </w:r>
    </w:p>
    <w:p w14:paraId="362B4F79" w14:textId="3694B34B" w:rsidR="00320323" w:rsidRDefault="00320323">
      <w:pPr>
        <w:rPr>
          <w:rFonts w:ascii="Arial" w:hAnsi="Arial" w:cs="Arial"/>
          <w:bCs/>
          <w:color w:val="FF0000"/>
          <w:sz w:val="32"/>
          <w:szCs w:val="32"/>
        </w:rPr>
      </w:pPr>
    </w:p>
    <w:p w14:paraId="01AF1207" w14:textId="77777777" w:rsidR="00320323" w:rsidRDefault="00320323">
      <w:pPr>
        <w:rPr>
          <w:rFonts w:ascii="Arial" w:hAnsi="Arial" w:cs="Arial"/>
          <w:bCs/>
          <w:color w:val="FF0000"/>
          <w:sz w:val="32"/>
          <w:szCs w:val="32"/>
        </w:rPr>
      </w:pPr>
    </w:p>
    <w:p w14:paraId="4ADDE98F" w14:textId="77777777" w:rsidR="008949CF" w:rsidRDefault="008949CF">
      <w:pPr>
        <w:rPr>
          <w:rFonts w:ascii="Arial" w:hAnsi="Arial" w:cs="Arial"/>
          <w:bCs/>
          <w:color w:val="FF0000"/>
          <w:sz w:val="32"/>
          <w:szCs w:val="32"/>
        </w:rPr>
      </w:pPr>
    </w:p>
    <w:p w14:paraId="011F166C" w14:textId="77777777" w:rsidR="008949CF" w:rsidRDefault="008949CF">
      <w:pPr>
        <w:rPr>
          <w:rFonts w:ascii="Arial" w:hAnsi="Arial" w:cs="Arial"/>
          <w:bCs/>
          <w:color w:val="FF0000"/>
          <w:sz w:val="32"/>
          <w:szCs w:val="32"/>
        </w:rPr>
      </w:pPr>
    </w:p>
    <w:p w14:paraId="7B968645" w14:textId="77777777" w:rsidR="008949CF" w:rsidRDefault="008949CF">
      <w:pPr>
        <w:rPr>
          <w:rFonts w:ascii="Arial" w:hAnsi="Arial" w:cs="Arial"/>
          <w:bCs/>
          <w:color w:val="FF0000"/>
          <w:sz w:val="32"/>
          <w:szCs w:val="32"/>
        </w:rPr>
      </w:pPr>
    </w:p>
    <w:p w14:paraId="0F6EF4B6" w14:textId="77777777" w:rsidR="008949CF" w:rsidRDefault="008949CF">
      <w:pPr>
        <w:rPr>
          <w:rFonts w:ascii="Arial" w:hAnsi="Arial" w:cs="Arial"/>
          <w:bCs/>
          <w:color w:val="FF0000"/>
          <w:sz w:val="32"/>
          <w:szCs w:val="32"/>
        </w:rPr>
      </w:pPr>
    </w:p>
    <w:p w14:paraId="7A2315EF" w14:textId="77777777" w:rsidR="008949CF" w:rsidRDefault="008949CF">
      <w:pPr>
        <w:rPr>
          <w:rFonts w:ascii="Arial" w:hAnsi="Arial" w:cs="Arial"/>
          <w:bCs/>
          <w:color w:val="FF0000"/>
          <w:sz w:val="32"/>
          <w:szCs w:val="32"/>
        </w:rPr>
      </w:pPr>
    </w:p>
    <w:p w14:paraId="2FC8804B" w14:textId="77777777" w:rsidR="008949CF" w:rsidRDefault="008949CF">
      <w:pPr>
        <w:rPr>
          <w:rFonts w:ascii="Arial" w:hAnsi="Arial" w:cs="Arial"/>
          <w:bCs/>
          <w:color w:val="FF0000"/>
          <w:sz w:val="32"/>
          <w:szCs w:val="32"/>
        </w:rPr>
      </w:pPr>
    </w:p>
    <w:p w14:paraId="0CB1CC03" w14:textId="77777777" w:rsidR="008949CF" w:rsidRDefault="008949CF">
      <w:pPr>
        <w:rPr>
          <w:rFonts w:ascii="Arial" w:hAnsi="Arial" w:cs="Arial"/>
          <w:bCs/>
          <w:color w:val="FF0000"/>
          <w:sz w:val="32"/>
          <w:szCs w:val="32"/>
        </w:rPr>
      </w:pPr>
    </w:p>
    <w:p w14:paraId="4FA8FE88" w14:textId="77777777" w:rsidR="008949CF" w:rsidRDefault="008949CF">
      <w:pPr>
        <w:rPr>
          <w:rFonts w:ascii="Arial" w:hAnsi="Arial" w:cs="Arial"/>
          <w:bCs/>
          <w:color w:val="FF0000"/>
          <w:sz w:val="32"/>
          <w:szCs w:val="32"/>
        </w:rPr>
      </w:pPr>
    </w:p>
    <w:p w14:paraId="36903A84" w14:textId="77777777" w:rsidR="008949CF" w:rsidRDefault="008949CF">
      <w:pPr>
        <w:rPr>
          <w:rFonts w:ascii="Arial" w:hAnsi="Arial" w:cs="Arial"/>
          <w:bCs/>
          <w:color w:val="FF0000"/>
          <w:sz w:val="32"/>
          <w:szCs w:val="32"/>
        </w:rPr>
      </w:pPr>
    </w:p>
    <w:p w14:paraId="64D331BD" w14:textId="77777777" w:rsidR="008949CF" w:rsidRDefault="008949CF">
      <w:pPr>
        <w:rPr>
          <w:rFonts w:ascii="Arial" w:hAnsi="Arial" w:cs="Arial"/>
          <w:bCs/>
          <w:color w:val="FF0000"/>
          <w:sz w:val="32"/>
          <w:szCs w:val="32"/>
        </w:rPr>
      </w:pPr>
    </w:p>
    <w:p w14:paraId="4BABFDFF" w14:textId="77777777" w:rsidR="008949CF" w:rsidRDefault="008949CF">
      <w:pPr>
        <w:rPr>
          <w:rFonts w:ascii="Arial" w:hAnsi="Arial" w:cs="Arial"/>
          <w:bCs/>
          <w:color w:val="FF0000"/>
          <w:sz w:val="32"/>
          <w:szCs w:val="32"/>
        </w:rPr>
      </w:pPr>
    </w:p>
    <w:p w14:paraId="39E911AE" w14:textId="77777777" w:rsidR="008949CF" w:rsidRDefault="008949CF">
      <w:pPr>
        <w:rPr>
          <w:rFonts w:ascii="Arial" w:hAnsi="Arial" w:cs="Arial"/>
          <w:bCs/>
          <w:color w:val="FF0000"/>
          <w:sz w:val="32"/>
          <w:szCs w:val="32"/>
        </w:rPr>
      </w:pPr>
    </w:p>
    <w:p w14:paraId="786D9092" w14:textId="77777777" w:rsidR="008949CF" w:rsidRDefault="008949CF">
      <w:pPr>
        <w:rPr>
          <w:rFonts w:ascii="Arial" w:hAnsi="Arial" w:cs="Arial"/>
          <w:bCs/>
          <w:color w:val="FF0000"/>
          <w:sz w:val="32"/>
          <w:szCs w:val="32"/>
        </w:rPr>
      </w:pPr>
    </w:p>
    <w:p w14:paraId="0660FF22" w14:textId="77777777" w:rsidR="008949CF" w:rsidRDefault="008949CF">
      <w:pPr>
        <w:rPr>
          <w:rFonts w:ascii="Arial" w:hAnsi="Arial" w:cs="Arial"/>
          <w:bCs/>
          <w:color w:val="FF0000"/>
          <w:sz w:val="32"/>
          <w:szCs w:val="32"/>
        </w:rPr>
      </w:pPr>
    </w:p>
    <w:p w14:paraId="736A359C" w14:textId="77777777" w:rsidR="008949CF" w:rsidRDefault="008949CF">
      <w:pPr>
        <w:rPr>
          <w:rFonts w:ascii="Arial" w:hAnsi="Arial" w:cs="Arial"/>
          <w:bCs/>
          <w:color w:val="FF0000"/>
          <w:sz w:val="32"/>
          <w:szCs w:val="32"/>
        </w:rPr>
      </w:pPr>
    </w:p>
    <w:p w14:paraId="6CB767BF" w14:textId="77777777" w:rsidR="008949CF" w:rsidRDefault="008949CF">
      <w:pPr>
        <w:rPr>
          <w:rFonts w:ascii="Arial" w:hAnsi="Arial" w:cs="Arial"/>
          <w:bCs/>
          <w:color w:val="FF0000"/>
          <w:sz w:val="32"/>
          <w:szCs w:val="32"/>
        </w:rPr>
      </w:pPr>
    </w:p>
    <w:p w14:paraId="42B636E0" w14:textId="77777777" w:rsidR="008949CF" w:rsidRDefault="008949CF">
      <w:pPr>
        <w:rPr>
          <w:rFonts w:ascii="Arial" w:hAnsi="Arial" w:cs="Arial"/>
          <w:bCs/>
          <w:color w:val="FF0000"/>
          <w:sz w:val="32"/>
          <w:szCs w:val="32"/>
        </w:rPr>
      </w:pPr>
    </w:p>
    <w:p w14:paraId="10C7E8E3" w14:textId="77777777" w:rsidR="008949CF" w:rsidRDefault="008949CF">
      <w:pPr>
        <w:rPr>
          <w:rFonts w:ascii="Arial" w:hAnsi="Arial" w:cs="Arial"/>
          <w:bCs/>
          <w:color w:val="FF0000"/>
          <w:sz w:val="32"/>
          <w:szCs w:val="32"/>
        </w:rPr>
      </w:pPr>
    </w:p>
    <w:p w14:paraId="46C9E420" w14:textId="77777777" w:rsidR="008949CF" w:rsidRDefault="008949CF">
      <w:pPr>
        <w:rPr>
          <w:rFonts w:ascii="Arial" w:hAnsi="Arial" w:cs="Arial"/>
          <w:bCs/>
          <w:color w:val="FF0000"/>
          <w:sz w:val="32"/>
          <w:szCs w:val="32"/>
        </w:rPr>
      </w:pPr>
    </w:p>
    <w:p w14:paraId="54472674" w14:textId="77777777" w:rsidR="001A16A3" w:rsidRDefault="001A16A3">
      <w:pPr>
        <w:rPr>
          <w:rFonts w:ascii="Arial" w:hAnsi="Arial" w:cs="Arial"/>
          <w:bCs/>
          <w:color w:val="FF0000"/>
          <w:sz w:val="32"/>
          <w:szCs w:val="32"/>
        </w:rPr>
      </w:pPr>
    </w:p>
    <w:p w14:paraId="4E78A968" w14:textId="77777777" w:rsidR="008949CF" w:rsidRDefault="008949CF">
      <w:pPr>
        <w:rPr>
          <w:rFonts w:ascii="Arial" w:hAnsi="Arial" w:cs="Arial"/>
          <w:bCs/>
          <w:color w:val="FF0000"/>
          <w:sz w:val="32"/>
          <w:szCs w:val="32"/>
        </w:rPr>
      </w:pPr>
    </w:p>
    <w:p w14:paraId="790F5FEB" w14:textId="77777777" w:rsidR="008949CF" w:rsidRDefault="008949CF">
      <w:pPr>
        <w:rPr>
          <w:rFonts w:ascii="Arial" w:hAnsi="Arial" w:cs="Arial"/>
          <w:bCs/>
          <w:color w:val="FF0000"/>
          <w:sz w:val="32"/>
          <w:szCs w:val="32"/>
        </w:rPr>
      </w:pPr>
    </w:p>
    <w:p w14:paraId="2F4C1ACD" w14:textId="77777777" w:rsidR="001A16A3" w:rsidRDefault="001A16A3" w:rsidP="001A16A3">
      <w:pPr>
        <w:tabs>
          <w:tab w:val="left" w:pos="2555"/>
        </w:tabs>
        <w:jc w:val="center"/>
        <w:rPr>
          <w:b/>
          <w:bCs/>
        </w:rPr>
      </w:pPr>
      <w:r>
        <w:rPr>
          <w:b/>
          <w:bCs/>
        </w:rPr>
        <w:t>Annex A to Contract – Suppliers Conflicts of Interest Compliance Regime</w:t>
      </w:r>
    </w:p>
    <w:p w14:paraId="15ACFC4C" w14:textId="77777777" w:rsidR="001A16A3" w:rsidRDefault="001A16A3" w:rsidP="001A16A3">
      <w:pPr>
        <w:tabs>
          <w:tab w:val="left" w:pos="2555"/>
        </w:tabs>
        <w:jc w:val="center"/>
        <w:rPr>
          <w:b/>
          <w:bCs/>
        </w:rPr>
      </w:pPr>
    </w:p>
    <w:p w14:paraId="2857B093" w14:textId="77777777" w:rsidR="001A16A3" w:rsidRDefault="001A16A3" w:rsidP="001A16A3">
      <w:pPr>
        <w:tabs>
          <w:tab w:val="left" w:pos="720"/>
          <w:tab w:val="left" w:pos="1440"/>
          <w:tab w:val="left" w:pos="6262"/>
        </w:tabs>
        <w:rPr>
          <w:b/>
          <w:bCs/>
          <w:color w:val="7B98AB"/>
          <w:lang w:eastAsia="en-GB"/>
        </w:rPr>
      </w:pPr>
      <w:r>
        <w:rPr>
          <w:b/>
          <w:bCs/>
          <w:color w:val="7B98AB"/>
          <w:lang w:eastAsia="en-GB"/>
        </w:rPr>
        <w:t>1.</w:t>
      </w:r>
      <w:r>
        <w:tab/>
      </w:r>
      <w:r>
        <w:rPr>
          <w:b/>
          <w:bCs/>
          <w:color w:val="7B98AB"/>
          <w:lang w:eastAsia="en-GB"/>
        </w:rPr>
        <w:t xml:space="preserve">Purpose </w:t>
      </w:r>
      <w:r>
        <w:rPr>
          <w:b/>
          <w:bCs/>
          <w:color w:val="7B98AB"/>
          <w:lang w:eastAsia="en-GB"/>
        </w:rPr>
        <w:tab/>
      </w:r>
    </w:p>
    <w:p w14:paraId="471DBD63" w14:textId="77777777" w:rsidR="001A16A3" w:rsidRDefault="001A16A3" w:rsidP="001A16A3">
      <w:pPr>
        <w:rPr>
          <w:b/>
          <w:bCs/>
          <w:color w:val="7B98AB"/>
          <w:lang w:eastAsia="en-GB"/>
        </w:rPr>
      </w:pPr>
    </w:p>
    <w:p w14:paraId="5AF74B77" w14:textId="77777777" w:rsidR="001A16A3" w:rsidRDefault="001A16A3" w:rsidP="001A16A3">
      <w:pPr>
        <w:rPr>
          <w:lang w:eastAsia="en-GB"/>
        </w:rPr>
      </w:pPr>
      <w:r>
        <w:rPr>
          <w:lang w:eastAsia="en-GB"/>
        </w:rPr>
        <w:t xml:space="preserve">When competing interests impair our ability to make objective, unbiased business decisions we have a conflict of interest.  To ensure Carbon60 Ltd meets its obligations, a Compliance Regime is required to assure our clients and competitors that we will appropriately address any actual, potential, or perceived Conflicts of Interest (COI).  </w:t>
      </w:r>
    </w:p>
    <w:p w14:paraId="5C16FF87" w14:textId="77777777" w:rsidR="001A16A3" w:rsidRDefault="001A16A3" w:rsidP="001A16A3">
      <w:pPr>
        <w:rPr>
          <w:lang w:eastAsia="en-GB"/>
        </w:rPr>
      </w:pPr>
    </w:p>
    <w:p w14:paraId="7955BC13" w14:textId="77777777" w:rsidR="001A16A3" w:rsidRDefault="001A16A3" w:rsidP="001A16A3">
      <w:pPr>
        <w:rPr>
          <w:b/>
          <w:bCs/>
          <w:color w:val="7B98AB"/>
          <w:lang w:eastAsia="en-GB"/>
        </w:rPr>
      </w:pPr>
      <w:r>
        <w:rPr>
          <w:b/>
          <w:bCs/>
          <w:color w:val="7B98AB"/>
          <w:lang w:eastAsia="en-GB"/>
        </w:rPr>
        <w:t>2.</w:t>
      </w:r>
      <w:r>
        <w:rPr>
          <w:b/>
          <w:bCs/>
          <w:color w:val="7B98AB"/>
          <w:lang w:eastAsia="en-GB"/>
        </w:rPr>
        <w:tab/>
        <w:t xml:space="preserve">Scope </w:t>
      </w:r>
    </w:p>
    <w:p w14:paraId="691D2387" w14:textId="77777777" w:rsidR="001A16A3" w:rsidRDefault="001A16A3" w:rsidP="001A16A3">
      <w:pPr>
        <w:rPr>
          <w:lang w:eastAsia="en-GB"/>
        </w:rPr>
      </w:pPr>
    </w:p>
    <w:p w14:paraId="1DE8F159" w14:textId="77777777" w:rsidR="001A16A3" w:rsidRDefault="001A16A3" w:rsidP="001A16A3">
      <w:pPr>
        <w:rPr>
          <w:lang w:eastAsia="en-GB"/>
        </w:rPr>
      </w:pPr>
      <w:r>
        <w:rPr>
          <w:lang w:eastAsia="en-GB"/>
        </w:rPr>
        <w:t>This compliance regime applies to all personnel (including contractors and/or temporary staff working directly for Carbon60 Ltd) of Carbon60 Ltd (“Carbon60”).</w:t>
      </w:r>
    </w:p>
    <w:p w14:paraId="0C7FAE1D" w14:textId="77777777" w:rsidR="001A16A3" w:rsidRDefault="001A16A3" w:rsidP="001A16A3">
      <w:pPr>
        <w:rPr>
          <w:lang w:eastAsia="en-GB"/>
        </w:rPr>
      </w:pPr>
      <w:r>
        <w:rPr>
          <w:lang w:eastAsia="en-GB"/>
        </w:rPr>
        <w:t xml:space="preserve"> </w:t>
      </w:r>
    </w:p>
    <w:p w14:paraId="19474CA7" w14:textId="77777777" w:rsidR="001A16A3" w:rsidRDefault="001A16A3" w:rsidP="001A16A3">
      <w:pPr>
        <w:rPr>
          <w:b/>
          <w:bCs/>
          <w:color w:val="7B98AB"/>
          <w:lang w:eastAsia="en-GB"/>
        </w:rPr>
      </w:pPr>
      <w:r>
        <w:rPr>
          <w:b/>
          <w:bCs/>
          <w:color w:val="7B98AB"/>
          <w:lang w:eastAsia="en-GB"/>
        </w:rPr>
        <w:t>3.</w:t>
      </w:r>
      <w:r>
        <w:rPr>
          <w:b/>
          <w:bCs/>
          <w:color w:val="7B98AB"/>
          <w:lang w:eastAsia="en-GB"/>
        </w:rPr>
        <w:tab/>
        <w:t xml:space="preserve">Objective </w:t>
      </w:r>
    </w:p>
    <w:p w14:paraId="5F546C65" w14:textId="77777777" w:rsidR="001A16A3" w:rsidRDefault="001A16A3" w:rsidP="001A16A3">
      <w:pPr>
        <w:rPr>
          <w:lang w:eastAsia="en-GB"/>
        </w:rPr>
      </w:pPr>
    </w:p>
    <w:p w14:paraId="44CF54B4" w14:textId="77777777" w:rsidR="001A16A3" w:rsidRDefault="001A16A3" w:rsidP="001A16A3">
      <w:pPr>
        <w:rPr>
          <w:lang w:eastAsia="en-GB"/>
        </w:rPr>
      </w:pPr>
      <w:r>
        <w:rPr>
          <w:lang w:eastAsia="en-GB"/>
        </w:rPr>
        <w:t>3.1</w:t>
      </w:r>
      <w:r>
        <w:rPr>
          <w:lang w:eastAsia="en-GB"/>
        </w:rPr>
        <w:tab/>
        <w:t xml:space="preserve">To communicate our requirements in respect of our COI Compliance Regime. </w:t>
      </w:r>
    </w:p>
    <w:p w14:paraId="60F15A73" w14:textId="77777777" w:rsidR="001A16A3" w:rsidRDefault="001A16A3" w:rsidP="001A16A3">
      <w:pPr>
        <w:rPr>
          <w:lang w:eastAsia="en-GB"/>
        </w:rPr>
      </w:pPr>
    </w:p>
    <w:p w14:paraId="2627DE8C" w14:textId="77777777" w:rsidR="001A16A3" w:rsidRDefault="001A16A3" w:rsidP="001A16A3">
      <w:pPr>
        <w:rPr>
          <w:lang w:eastAsia="en-GB"/>
        </w:rPr>
      </w:pPr>
      <w:r>
        <w:rPr>
          <w:lang w:eastAsia="en-GB"/>
        </w:rPr>
        <w:t>3.2</w:t>
      </w:r>
      <w:r>
        <w:tab/>
      </w:r>
      <w:r>
        <w:rPr>
          <w:lang w:eastAsia="en-GB"/>
        </w:rPr>
        <w:t>To ensure that all business decisions are made in the best interests of Carbon60 and its Clients.</w:t>
      </w:r>
    </w:p>
    <w:p w14:paraId="6291627F" w14:textId="77777777" w:rsidR="001A16A3" w:rsidRDefault="001A16A3" w:rsidP="001A16A3">
      <w:pPr>
        <w:rPr>
          <w:lang w:eastAsia="en-GB"/>
        </w:rPr>
      </w:pPr>
    </w:p>
    <w:p w14:paraId="7E7C8078" w14:textId="77777777" w:rsidR="001A16A3" w:rsidRDefault="001A16A3" w:rsidP="001A16A3">
      <w:pPr>
        <w:rPr>
          <w:b/>
          <w:bCs/>
          <w:color w:val="7B98AB"/>
          <w:lang w:eastAsia="en-GB"/>
        </w:rPr>
      </w:pPr>
      <w:r>
        <w:rPr>
          <w:b/>
          <w:bCs/>
          <w:color w:val="7B98AB"/>
          <w:lang w:eastAsia="en-GB"/>
        </w:rPr>
        <w:t>4.</w:t>
      </w:r>
      <w:r>
        <w:rPr>
          <w:b/>
          <w:bCs/>
          <w:color w:val="7B98AB"/>
          <w:lang w:eastAsia="en-GB"/>
        </w:rPr>
        <w:tab/>
        <w:t>Associated Internal Documents</w:t>
      </w:r>
    </w:p>
    <w:p w14:paraId="09596FBC" w14:textId="77777777" w:rsidR="001A16A3" w:rsidRDefault="001A16A3" w:rsidP="001A16A3">
      <w:pPr>
        <w:rPr>
          <w:rFonts w:asciiTheme="minorHAnsi" w:hAnsiTheme="minorHAnsi" w:cstheme="minorHAnsi"/>
          <w:b/>
          <w:bCs/>
          <w:lang w:eastAsia="en-GB"/>
        </w:rPr>
      </w:pPr>
    </w:p>
    <w:p w14:paraId="472047C1" w14:textId="77777777" w:rsidR="001A16A3" w:rsidRDefault="001A16A3" w:rsidP="00FF05BE">
      <w:pPr>
        <w:pStyle w:val="ListParagraph"/>
        <w:numPr>
          <w:ilvl w:val="0"/>
          <w:numId w:val="151"/>
        </w:numPr>
        <w:suppressAutoHyphens w:val="0"/>
        <w:spacing w:line="252" w:lineRule="auto"/>
        <w:textAlignment w:val="auto"/>
        <w:rPr>
          <w:rFonts w:asciiTheme="minorHAnsi" w:hAnsiTheme="minorHAnsi" w:cstheme="minorHAnsi"/>
        </w:rPr>
      </w:pPr>
      <w:r>
        <w:rPr>
          <w:rFonts w:asciiTheme="minorHAnsi" w:hAnsiTheme="minorHAnsi" w:cstheme="minorHAnsi"/>
        </w:rPr>
        <w:t>Impellam Group plc Conflicts of Interest Policy</w:t>
      </w:r>
    </w:p>
    <w:p w14:paraId="3C6D8364" w14:textId="77777777" w:rsidR="001A16A3" w:rsidRDefault="001A16A3" w:rsidP="001A16A3">
      <w:pPr>
        <w:pStyle w:val="ListParagraph"/>
        <w:rPr>
          <w:rFonts w:asciiTheme="minorHAnsi" w:hAnsiTheme="minorHAnsi" w:cstheme="minorHAnsi"/>
        </w:rPr>
      </w:pPr>
    </w:p>
    <w:p w14:paraId="505669B8" w14:textId="77777777" w:rsidR="001A16A3" w:rsidRDefault="001A16A3" w:rsidP="00FF05BE">
      <w:pPr>
        <w:pStyle w:val="ListParagraph"/>
        <w:numPr>
          <w:ilvl w:val="0"/>
          <w:numId w:val="151"/>
        </w:numPr>
        <w:suppressAutoHyphens w:val="0"/>
        <w:spacing w:line="252" w:lineRule="auto"/>
        <w:textAlignment w:val="auto"/>
        <w:rPr>
          <w:rFonts w:asciiTheme="minorHAnsi" w:hAnsiTheme="minorHAnsi" w:cstheme="minorHAnsi"/>
        </w:rPr>
      </w:pPr>
      <w:r>
        <w:rPr>
          <w:rFonts w:asciiTheme="minorHAnsi" w:hAnsiTheme="minorHAnsi" w:cstheme="minorHAnsi"/>
        </w:rPr>
        <w:t>Code of Business Conduct</w:t>
      </w:r>
    </w:p>
    <w:p w14:paraId="1E22A23F" w14:textId="77777777" w:rsidR="001A16A3" w:rsidRDefault="001A16A3" w:rsidP="001A16A3">
      <w:pPr>
        <w:rPr>
          <w:rFonts w:asciiTheme="minorHAnsi" w:hAnsiTheme="minorHAnsi" w:cstheme="minorHAnsi"/>
          <w:lang w:eastAsia="en-GB"/>
        </w:rPr>
      </w:pPr>
    </w:p>
    <w:p w14:paraId="31B6FBAB" w14:textId="77777777" w:rsidR="001A16A3" w:rsidRDefault="001A16A3" w:rsidP="00FF05BE">
      <w:pPr>
        <w:pStyle w:val="ListParagraph"/>
        <w:numPr>
          <w:ilvl w:val="0"/>
          <w:numId w:val="151"/>
        </w:numPr>
        <w:suppressAutoHyphens w:val="0"/>
        <w:spacing w:line="252" w:lineRule="auto"/>
        <w:textAlignment w:val="auto"/>
        <w:rPr>
          <w:rFonts w:asciiTheme="minorHAnsi" w:hAnsiTheme="minorHAnsi" w:cstheme="minorHAnsi"/>
        </w:rPr>
      </w:pPr>
      <w:r>
        <w:rPr>
          <w:rFonts w:asciiTheme="minorHAnsi" w:hAnsiTheme="minorHAnsi" w:cstheme="minorHAnsi"/>
        </w:rPr>
        <w:t>Code of Conduct with Competitors</w:t>
      </w:r>
    </w:p>
    <w:p w14:paraId="53E18C1D" w14:textId="77777777" w:rsidR="001A16A3" w:rsidRDefault="001A16A3" w:rsidP="001A16A3">
      <w:pPr>
        <w:rPr>
          <w:rFonts w:asciiTheme="minorHAnsi" w:hAnsiTheme="minorHAnsi" w:cstheme="minorHAnsi"/>
          <w:lang w:eastAsia="en-GB"/>
        </w:rPr>
      </w:pPr>
    </w:p>
    <w:p w14:paraId="0EC908D5" w14:textId="77777777" w:rsidR="001A16A3" w:rsidRDefault="001A16A3" w:rsidP="001A16A3">
      <w:pPr>
        <w:rPr>
          <w:b/>
          <w:bCs/>
          <w:color w:val="7B98AB"/>
          <w:lang w:eastAsia="en-GB"/>
        </w:rPr>
      </w:pPr>
      <w:r>
        <w:rPr>
          <w:b/>
          <w:bCs/>
          <w:color w:val="7B98AB"/>
          <w:lang w:eastAsia="en-GB"/>
        </w:rPr>
        <w:t>5.</w:t>
      </w:r>
      <w:r>
        <w:rPr>
          <w:color w:val="7B98AB"/>
        </w:rPr>
        <w:tab/>
      </w:r>
      <w:r>
        <w:rPr>
          <w:b/>
          <w:bCs/>
          <w:color w:val="7B98AB"/>
          <w:lang w:eastAsia="en-GB"/>
        </w:rPr>
        <w:t xml:space="preserve">Principles </w:t>
      </w:r>
    </w:p>
    <w:p w14:paraId="5164941E" w14:textId="77777777" w:rsidR="001A16A3" w:rsidRDefault="001A16A3" w:rsidP="001A16A3">
      <w:pPr>
        <w:rPr>
          <w:b/>
          <w:bCs/>
          <w:lang w:eastAsia="en-GB"/>
        </w:rPr>
      </w:pPr>
    </w:p>
    <w:p w14:paraId="1A931A58" w14:textId="77777777" w:rsidR="001A16A3" w:rsidRDefault="001A16A3" w:rsidP="001A16A3">
      <w:pPr>
        <w:rPr>
          <w:b/>
          <w:bCs/>
          <w:sz w:val="20"/>
          <w:lang w:eastAsia="en-GB"/>
        </w:rPr>
      </w:pPr>
      <w:r>
        <w:rPr>
          <w:b/>
          <w:bCs/>
          <w:lang w:eastAsia="en-GB"/>
        </w:rPr>
        <w:t>5.1</w:t>
      </w:r>
      <w:r>
        <w:rPr>
          <w:b/>
          <w:bCs/>
        </w:rPr>
        <w:tab/>
      </w:r>
      <w:r>
        <w:rPr>
          <w:b/>
          <w:bCs/>
          <w:lang w:eastAsia="en-GB"/>
        </w:rPr>
        <w:t>Disclosure:</w:t>
      </w:r>
    </w:p>
    <w:p w14:paraId="18665479" w14:textId="77777777" w:rsidR="001A16A3" w:rsidRDefault="001A16A3" w:rsidP="001A16A3">
      <w:pPr>
        <w:rPr>
          <w:lang w:eastAsia="en-GB"/>
        </w:rPr>
      </w:pPr>
    </w:p>
    <w:p w14:paraId="28C369C5" w14:textId="77777777" w:rsidR="001A16A3" w:rsidRDefault="001A16A3" w:rsidP="001A16A3">
      <w:pPr>
        <w:ind w:left="720"/>
        <w:rPr>
          <w:lang w:eastAsia="en-GB"/>
        </w:rPr>
      </w:pPr>
      <w:r>
        <w:rPr>
          <w:lang w:eastAsia="en-GB"/>
        </w:rPr>
        <w:t>5.1.1</w:t>
      </w:r>
      <w:r>
        <w:tab/>
        <w:t>Personnel</w:t>
      </w:r>
      <w:r>
        <w:rPr>
          <w:lang w:eastAsia="en-GB"/>
        </w:rPr>
        <w:t xml:space="preserve"> must disclose or seek direction on any issues which may potentially conflict with their responsibilities to the Company. </w:t>
      </w:r>
    </w:p>
    <w:p w14:paraId="6BBD6CCD" w14:textId="77777777" w:rsidR="001A16A3" w:rsidRDefault="001A16A3" w:rsidP="001A16A3">
      <w:pPr>
        <w:rPr>
          <w:lang w:eastAsia="en-GB"/>
        </w:rPr>
      </w:pPr>
    </w:p>
    <w:p w14:paraId="5D03E430" w14:textId="77777777" w:rsidR="001A16A3" w:rsidRDefault="001A16A3" w:rsidP="001A16A3">
      <w:pPr>
        <w:ind w:left="720"/>
        <w:rPr>
          <w:lang w:eastAsia="en-GB"/>
        </w:rPr>
      </w:pPr>
      <w:r>
        <w:rPr>
          <w:lang w:eastAsia="en-GB"/>
        </w:rPr>
        <w:t>5.1.2</w:t>
      </w:r>
      <w:r>
        <w:tab/>
        <w:t>Personnel</w:t>
      </w:r>
      <w:r>
        <w:rPr>
          <w:lang w:eastAsia="en-GB"/>
        </w:rPr>
        <w:t xml:space="preserve"> will be sent, by the Carbon60 Programme Management Office (PMO), a copy of the COI Policy and shall be asked to make a disclosure, or confirm nothing to report, prior to commencement of their employment. </w:t>
      </w:r>
    </w:p>
    <w:p w14:paraId="7955FF0B" w14:textId="77777777" w:rsidR="001A16A3" w:rsidRDefault="001A16A3" w:rsidP="001A16A3">
      <w:pPr>
        <w:rPr>
          <w:lang w:eastAsia="en-GB"/>
        </w:rPr>
      </w:pPr>
    </w:p>
    <w:p w14:paraId="732641A1" w14:textId="77777777" w:rsidR="001A16A3" w:rsidRDefault="001A16A3" w:rsidP="001A16A3">
      <w:pPr>
        <w:ind w:left="720"/>
        <w:rPr>
          <w:lang w:eastAsia="en-GB"/>
        </w:rPr>
      </w:pPr>
      <w:r>
        <w:rPr>
          <w:lang w:eastAsia="en-GB"/>
        </w:rPr>
        <w:t>5.1.3</w:t>
      </w:r>
      <w:r>
        <w:rPr>
          <w:lang w:eastAsia="en-GB"/>
        </w:rPr>
        <w:tab/>
        <w:t>Any personnel who believes there may be any conflicts of interest in performing their role for the Company must report this in accordance with (iaw) the COI Policy.</w:t>
      </w:r>
    </w:p>
    <w:p w14:paraId="1DB0A86A" w14:textId="77777777" w:rsidR="001A16A3" w:rsidRDefault="001A16A3" w:rsidP="001A16A3">
      <w:pPr>
        <w:rPr>
          <w:lang w:eastAsia="en-GB"/>
        </w:rPr>
      </w:pPr>
    </w:p>
    <w:p w14:paraId="1D39A5C7" w14:textId="77777777" w:rsidR="001A16A3" w:rsidRDefault="001A16A3" w:rsidP="001A16A3">
      <w:pPr>
        <w:rPr>
          <w:lang w:eastAsia="en-GB"/>
        </w:rPr>
      </w:pPr>
      <w:r>
        <w:rPr>
          <w:b/>
          <w:bCs/>
          <w:lang w:eastAsia="en-GB"/>
        </w:rPr>
        <w:t>5.2</w:t>
      </w:r>
      <w:r>
        <w:rPr>
          <w:b/>
          <w:bCs/>
          <w:lang w:eastAsia="en-GB"/>
        </w:rPr>
        <w:tab/>
        <w:t>Restrictions.</w:t>
      </w:r>
      <w:r>
        <w:rPr>
          <w:lang w:eastAsia="en-GB"/>
        </w:rPr>
        <w:t xml:space="preserve">  Personnel will not be permitted to engage in transactions that generate </w:t>
      </w:r>
      <w:r>
        <w:t xml:space="preserve">any actual, potential, or perceived COI with respect to </w:t>
      </w:r>
      <w:bookmarkStart w:id="751" w:name="_Hlk116396982"/>
      <w:r>
        <w:t>(wrt) direct or indirect involvement in setting or letting of requirements on behalf of the Authority</w:t>
      </w:r>
      <w:bookmarkEnd w:id="751"/>
      <w:r>
        <w:t>, unless they have been identified, assessed against this COI Compliance Regime, and subsequently removed from any form of Carbon60 bid support activity</w:t>
      </w:r>
      <w:r>
        <w:rPr>
          <w:lang w:eastAsia="en-GB"/>
        </w:rPr>
        <w:t>.</w:t>
      </w:r>
    </w:p>
    <w:p w14:paraId="479990C5" w14:textId="77777777" w:rsidR="001A16A3" w:rsidRDefault="001A16A3" w:rsidP="001A16A3">
      <w:pPr>
        <w:rPr>
          <w:lang w:eastAsia="en-GB"/>
        </w:rPr>
      </w:pPr>
    </w:p>
    <w:p w14:paraId="6953A85C" w14:textId="77777777" w:rsidR="001A16A3" w:rsidRDefault="001A16A3" w:rsidP="001A16A3">
      <w:pPr>
        <w:rPr>
          <w:lang w:eastAsia="en-GB"/>
        </w:rPr>
      </w:pPr>
    </w:p>
    <w:p w14:paraId="496EC69C" w14:textId="77777777" w:rsidR="001A16A3" w:rsidRDefault="001A16A3" w:rsidP="001A16A3">
      <w:pPr>
        <w:rPr>
          <w:lang w:eastAsia="en-GB"/>
        </w:rPr>
      </w:pPr>
    </w:p>
    <w:p w14:paraId="39C62BCF" w14:textId="77777777" w:rsidR="001A16A3" w:rsidRDefault="001A16A3" w:rsidP="001A16A3">
      <w:pPr>
        <w:rPr>
          <w:lang w:eastAsia="en-GB"/>
        </w:rPr>
      </w:pPr>
    </w:p>
    <w:p w14:paraId="028B7593" w14:textId="77777777" w:rsidR="001A16A3" w:rsidRDefault="001A16A3" w:rsidP="001A16A3">
      <w:pPr>
        <w:rPr>
          <w:b/>
          <w:bCs/>
          <w:color w:val="7B98AB"/>
          <w:lang w:eastAsia="en-GB"/>
        </w:rPr>
      </w:pPr>
      <w:r>
        <w:rPr>
          <w:b/>
          <w:bCs/>
          <w:color w:val="7B98AB"/>
          <w:lang w:eastAsia="en-GB"/>
        </w:rPr>
        <w:t>6.</w:t>
      </w:r>
      <w:r>
        <w:rPr>
          <w:b/>
          <w:bCs/>
          <w:color w:val="7B98AB"/>
          <w:lang w:eastAsia="en-GB"/>
        </w:rPr>
        <w:tab/>
        <w:t>Procedure</w:t>
      </w:r>
    </w:p>
    <w:p w14:paraId="3B2A45EB" w14:textId="77777777" w:rsidR="001A16A3" w:rsidRDefault="001A16A3" w:rsidP="001A16A3">
      <w:pPr>
        <w:rPr>
          <w:lang w:eastAsia="en-GB"/>
        </w:rPr>
      </w:pPr>
    </w:p>
    <w:p w14:paraId="5FC92715" w14:textId="77777777" w:rsidR="001A16A3" w:rsidRDefault="001A16A3" w:rsidP="001A16A3">
      <w:pPr>
        <w:rPr>
          <w:b/>
          <w:bCs/>
          <w:lang w:eastAsia="en-GB"/>
        </w:rPr>
      </w:pPr>
      <w:r>
        <w:rPr>
          <w:b/>
          <w:bCs/>
          <w:lang w:eastAsia="en-GB"/>
        </w:rPr>
        <w:t>6.1</w:t>
      </w:r>
      <w:r>
        <w:rPr>
          <w:b/>
          <w:bCs/>
          <w:lang w:eastAsia="en-GB"/>
        </w:rPr>
        <w:tab/>
        <w:t>How a</w:t>
      </w:r>
      <w:r>
        <w:rPr>
          <w:b/>
          <w:bCs/>
        </w:rPr>
        <w:t>n actual, potential, or perceived</w:t>
      </w:r>
      <w:r>
        <w:rPr>
          <w:b/>
          <w:bCs/>
          <w:lang w:eastAsia="en-GB"/>
        </w:rPr>
        <w:t xml:space="preserve"> COI is identified?</w:t>
      </w:r>
    </w:p>
    <w:p w14:paraId="42ED31E3" w14:textId="77777777" w:rsidR="001A16A3" w:rsidRDefault="001A16A3" w:rsidP="001A16A3">
      <w:pPr>
        <w:rPr>
          <w:lang w:eastAsia="en-GB"/>
        </w:rPr>
      </w:pPr>
    </w:p>
    <w:p w14:paraId="209FA277" w14:textId="77777777" w:rsidR="001A16A3" w:rsidRDefault="001A16A3" w:rsidP="001A16A3">
      <w:pPr>
        <w:ind w:left="720"/>
        <w:rPr>
          <w:lang w:eastAsia="en-GB"/>
        </w:rPr>
      </w:pPr>
      <w:r>
        <w:rPr>
          <w:b/>
          <w:bCs/>
          <w:lang w:eastAsia="en-GB"/>
        </w:rPr>
        <w:t>6.1.1</w:t>
      </w:r>
      <w:r>
        <w:tab/>
      </w:r>
      <w:r>
        <w:rPr>
          <w:b/>
          <w:bCs/>
        </w:rPr>
        <w:t xml:space="preserve">Client-Side Personnel </w:t>
      </w:r>
      <w:r>
        <w:rPr>
          <w:b/>
          <w:bCs/>
          <w:lang w:eastAsia="en-GB"/>
        </w:rPr>
        <w:t>Reporting.</w:t>
      </w:r>
      <w:r>
        <w:rPr>
          <w:lang w:eastAsia="en-GB"/>
        </w:rPr>
        <w:t xml:space="preserve">  Where personnel have been requested to be directly or indirectly involved in activity supporting the Authority’s commercial tender process, they are required to report this to Carbon60’s PMO. </w:t>
      </w:r>
    </w:p>
    <w:p w14:paraId="27287045" w14:textId="77777777" w:rsidR="001A16A3" w:rsidRDefault="001A16A3" w:rsidP="001A16A3">
      <w:pPr>
        <w:rPr>
          <w:lang w:eastAsia="en-GB"/>
        </w:rPr>
      </w:pPr>
    </w:p>
    <w:p w14:paraId="5567D404" w14:textId="77777777" w:rsidR="001A16A3" w:rsidRDefault="001A16A3" w:rsidP="001A16A3">
      <w:pPr>
        <w:ind w:left="720"/>
      </w:pPr>
      <w:r>
        <w:rPr>
          <w:b/>
          <w:bCs/>
          <w:lang w:eastAsia="en-GB"/>
        </w:rPr>
        <w:t>6.1.2</w:t>
      </w:r>
      <w:r>
        <w:rPr>
          <w:b/>
          <w:bCs/>
          <w:lang w:eastAsia="en-GB"/>
        </w:rPr>
        <w:tab/>
        <w:t xml:space="preserve">Authority Request.  </w:t>
      </w:r>
      <w:r>
        <w:rPr>
          <w:lang w:eastAsia="en-GB"/>
        </w:rPr>
        <w:t>Where t</w:t>
      </w:r>
      <w:r>
        <w:t>he Authority has identified the requirement to utilise the Knowledge, Skills and Experience (KSE) of Carbon60 personnel, either directly or indirectly, in setting or letting of requirements, they are requested to contact the Carbon60 Account Director, prior to engaging with the individual/s, to enable a COI Compliance Regime assessment to be conducted.</w:t>
      </w:r>
    </w:p>
    <w:p w14:paraId="0B3D8C33" w14:textId="77777777" w:rsidR="001A16A3" w:rsidRDefault="001A16A3" w:rsidP="001A16A3">
      <w:pPr>
        <w:ind w:left="720"/>
        <w:rPr>
          <w:b/>
          <w:bCs/>
          <w:highlight w:val="yellow"/>
        </w:rPr>
      </w:pPr>
    </w:p>
    <w:p w14:paraId="533845D6" w14:textId="77777777" w:rsidR="001A16A3" w:rsidRDefault="001A16A3" w:rsidP="001A16A3">
      <w:pPr>
        <w:ind w:left="720"/>
      </w:pPr>
      <w:r>
        <w:rPr>
          <w:b/>
          <w:bCs/>
        </w:rPr>
        <w:t>6.1.3</w:t>
      </w:r>
      <w:r>
        <w:tab/>
      </w:r>
      <w:r>
        <w:rPr>
          <w:b/>
          <w:bCs/>
        </w:rPr>
        <w:t xml:space="preserve">Supplier-Side Personnel.  </w:t>
      </w:r>
      <w:r>
        <w:t xml:space="preserve">All Carbon60 personnel, particularly those closely associated with commercial activity, are to remain alert to any COI issues and to raise this immediately to the Carbon60 PMO for assessment. </w:t>
      </w:r>
    </w:p>
    <w:p w14:paraId="30DBFD42" w14:textId="77777777" w:rsidR="001A16A3" w:rsidRDefault="001A16A3" w:rsidP="001A16A3">
      <w:pPr>
        <w:rPr>
          <w:color w:val="2E74B5" w:themeColor="accent5" w:themeShade="BF"/>
        </w:rPr>
      </w:pPr>
    </w:p>
    <w:p w14:paraId="028F90A4" w14:textId="77777777" w:rsidR="001A16A3" w:rsidRDefault="001A16A3" w:rsidP="001A16A3">
      <w:pPr>
        <w:rPr>
          <w:b/>
          <w:bCs/>
        </w:rPr>
      </w:pPr>
      <w:r>
        <w:rPr>
          <w:b/>
          <w:bCs/>
        </w:rPr>
        <w:t>6.2</w:t>
      </w:r>
      <w:r>
        <w:rPr>
          <w:b/>
          <w:bCs/>
        </w:rPr>
        <w:tab/>
        <w:t>What are the roles and responsibilities of the client and supply side?</w:t>
      </w:r>
    </w:p>
    <w:p w14:paraId="58AC97E0" w14:textId="77777777" w:rsidR="001A16A3" w:rsidRDefault="001A16A3" w:rsidP="001A16A3"/>
    <w:p w14:paraId="704B6456" w14:textId="77777777" w:rsidR="001A16A3" w:rsidRDefault="001A16A3" w:rsidP="001A16A3">
      <w:r>
        <w:tab/>
      </w:r>
      <w:r>
        <w:rPr>
          <w:b/>
          <w:bCs/>
        </w:rPr>
        <w:t>6.2.1</w:t>
      </w:r>
      <w:r>
        <w:rPr>
          <w:b/>
          <w:bCs/>
        </w:rPr>
        <w:tab/>
        <w:t>Client Side:</w:t>
      </w:r>
      <w:r>
        <w:t xml:space="preserve">  </w:t>
      </w:r>
    </w:p>
    <w:p w14:paraId="175520AB" w14:textId="77777777" w:rsidR="001A16A3" w:rsidRDefault="001A16A3" w:rsidP="001A16A3">
      <w:pPr>
        <w:ind w:left="360"/>
      </w:pPr>
    </w:p>
    <w:p w14:paraId="37D3097A" w14:textId="77777777" w:rsidR="001A16A3" w:rsidRDefault="001A16A3" w:rsidP="001A16A3">
      <w:pPr>
        <w:ind w:left="1440"/>
        <w:rPr>
          <w:lang w:eastAsia="en-GB"/>
        </w:rPr>
      </w:pPr>
      <w:r>
        <w:rPr>
          <w:b/>
          <w:bCs/>
        </w:rPr>
        <w:t>6.2.1.1  Carbon60.</w:t>
      </w:r>
      <w:r>
        <w:t xml:space="preserve">  Up to date, accurate role descriptions will be maintained of all Carbon60 personnel.  Assessment of role descriptions, combined with frequent, routine dialogue will enable any COI issues to be identified and mitigated before they are considered to pose a potential risk to commercial activity.  Carbon60 personnel must report any actual, potential, or perceived COI issues to the Carbon60 Account Director immediately and cease any related activity until an assessment has been conducted.   </w:t>
      </w:r>
    </w:p>
    <w:p w14:paraId="361F607E" w14:textId="77777777" w:rsidR="001A16A3" w:rsidRDefault="001A16A3" w:rsidP="001A16A3">
      <w:pPr>
        <w:ind w:left="360"/>
      </w:pPr>
    </w:p>
    <w:p w14:paraId="6CC58D13" w14:textId="77777777" w:rsidR="001A16A3" w:rsidRDefault="001A16A3" w:rsidP="001A16A3">
      <w:pPr>
        <w:ind w:left="1440"/>
        <w:rPr>
          <w:lang w:eastAsia="en-GB"/>
        </w:rPr>
      </w:pPr>
      <w:r>
        <w:rPr>
          <w:b/>
          <w:bCs/>
        </w:rPr>
        <w:t>6.2.1.2  Authority.</w:t>
      </w:r>
      <w:r>
        <w:t xml:space="preserve">  If an Authority pre-tender assessment has identified Carbon60 personnel with input to the commercial process, then prior to engaging individual/s </w:t>
      </w:r>
      <w:r>
        <w:rPr>
          <w:lang w:eastAsia="en-GB"/>
        </w:rPr>
        <w:t>in said activities, the Authority are requested to notify Carbon60 prior to any further engagement.  The Authority is requested to clearly state the extent and depth of support activities required.</w:t>
      </w:r>
    </w:p>
    <w:p w14:paraId="71C200CB" w14:textId="77777777" w:rsidR="001A16A3" w:rsidRDefault="001A16A3" w:rsidP="001A16A3">
      <w:pPr>
        <w:ind w:left="360"/>
        <w:rPr>
          <w:lang w:eastAsia="en-GB"/>
        </w:rPr>
      </w:pPr>
    </w:p>
    <w:p w14:paraId="3AA5655B" w14:textId="77777777" w:rsidR="001A16A3" w:rsidRDefault="001A16A3" w:rsidP="001A16A3">
      <w:pPr>
        <w:ind w:left="360" w:firstLine="360"/>
      </w:pPr>
      <w:r>
        <w:rPr>
          <w:b/>
          <w:bCs/>
        </w:rPr>
        <w:t>6.2.2</w:t>
      </w:r>
      <w:r>
        <w:rPr>
          <w:b/>
          <w:bCs/>
        </w:rPr>
        <w:tab/>
        <w:t>Supply Side:</w:t>
      </w:r>
      <w:r>
        <w:t xml:space="preserve"> </w:t>
      </w:r>
    </w:p>
    <w:p w14:paraId="762E2667" w14:textId="77777777" w:rsidR="001A16A3" w:rsidRDefault="001A16A3" w:rsidP="001A16A3">
      <w:pPr>
        <w:ind w:left="360"/>
      </w:pPr>
    </w:p>
    <w:p w14:paraId="63842F28" w14:textId="77777777" w:rsidR="001A16A3" w:rsidRDefault="001A16A3" w:rsidP="001A16A3">
      <w:pPr>
        <w:ind w:left="1440"/>
        <w:rPr>
          <w:rFonts w:asciiTheme="majorHAnsi" w:hAnsiTheme="majorHAnsi" w:cstheme="majorHAnsi"/>
        </w:rPr>
      </w:pPr>
      <w:r>
        <w:rPr>
          <w:rFonts w:asciiTheme="majorHAnsi" w:hAnsiTheme="majorHAnsi" w:cstheme="majorHAnsi"/>
          <w:b/>
          <w:bCs/>
        </w:rPr>
        <w:t>6.2.2.1  Account Team.</w:t>
      </w:r>
      <w:r>
        <w:rPr>
          <w:rFonts w:asciiTheme="majorHAnsi" w:hAnsiTheme="majorHAnsi" w:cstheme="majorHAnsi"/>
        </w:rPr>
        <w:t xml:space="preserve">  The Account Director and Project Support Team are to routinely monitor Carbon60 personnel for actual, potential, or perceived COI issues.  They are to ensure the maintenance of accurate role descriptions, completion of the COI Policy prior to commencement of employment, and remain ever vigilant to COI issues, particularly during the period leading up to contract re-tender.  </w:t>
      </w:r>
    </w:p>
    <w:p w14:paraId="6112078B" w14:textId="77777777" w:rsidR="001A16A3" w:rsidRDefault="001A16A3" w:rsidP="001A16A3">
      <w:pPr>
        <w:ind w:left="1440"/>
        <w:rPr>
          <w:rFonts w:asciiTheme="majorHAnsi" w:hAnsiTheme="majorHAnsi" w:cstheme="majorHAnsi"/>
        </w:rPr>
      </w:pPr>
    </w:p>
    <w:p w14:paraId="0BB83C90" w14:textId="77777777" w:rsidR="001A16A3" w:rsidRDefault="001A16A3" w:rsidP="001A16A3">
      <w:pPr>
        <w:ind w:left="1440"/>
        <w:rPr>
          <w:rFonts w:asciiTheme="majorHAnsi" w:hAnsiTheme="majorHAnsi" w:cstheme="majorHAnsi"/>
        </w:rPr>
      </w:pPr>
      <w:r>
        <w:rPr>
          <w:rFonts w:asciiTheme="majorHAnsi" w:hAnsiTheme="majorHAnsi" w:cstheme="majorHAnsi"/>
          <w:b/>
          <w:bCs/>
        </w:rPr>
        <w:t>6.2.2.2  Bid Team.</w:t>
      </w:r>
      <w:r>
        <w:rPr>
          <w:rFonts w:asciiTheme="majorHAnsi" w:hAnsiTheme="majorHAnsi" w:cstheme="majorHAnsi"/>
        </w:rPr>
        <w:t xml:space="preserve">  If during the bid process, the Bid Team become aware of any actual, potential, or perceived COI issues, they are to report this immediately to the Account Director for investigation.  They are to immediately cease any involvement </w:t>
      </w:r>
      <w:r>
        <w:rPr>
          <w:rFonts w:asciiTheme="majorHAnsi" w:hAnsiTheme="majorHAnsi" w:cstheme="majorHAnsi"/>
        </w:rPr>
        <w:lastRenderedPageBreak/>
        <w:t xml:space="preserve">of the identified parties until a thorough investigation has been conducted iaw this Compliance Regime.  </w:t>
      </w:r>
    </w:p>
    <w:p w14:paraId="35F8045B" w14:textId="77777777" w:rsidR="001A16A3" w:rsidRDefault="001A16A3" w:rsidP="001A16A3">
      <w:pPr>
        <w:rPr>
          <w:rFonts w:asciiTheme="majorHAnsi" w:hAnsiTheme="majorHAnsi" w:cstheme="majorHAnsi"/>
        </w:rPr>
      </w:pPr>
    </w:p>
    <w:p w14:paraId="06CBD8B3" w14:textId="77777777" w:rsidR="001A16A3" w:rsidRDefault="001A16A3" w:rsidP="001A16A3">
      <w:pPr>
        <w:ind w:left="1440"/>
        <w:rPr>
          <w:color w:val="2E74B5" w:themeColor="accent5" w:themeShade="BF"/>
        </w:rPr>
      </w:pPr>
      <w:r>
        <w:rPr>
          <w:rFonts w:asciiTheme="majorHAnsi" w:hAnsiTheme="majorHAnsi" w:cstheme="majorHAnsi"/>
          <w:b/>
          <w:bCs/>
        </w:rPr>
        <w:t xml:space="preserve">6.2.2.3  Subject Matter Expert (SMEs) Bid Support.  </w:t>
      </w:r>
      <w:r>
        <w:rPr>
          <w:rFonts w:asciiTheme="majorHAnsi" w:hAnsiTheme="majorHAnsi" w:cstheme="majorHAnsi"/>
        </w:rPr>
        <w:t>Any SMEs involved in supporting our technical proposal assessment and composition are explicitly separated from any involvement in the commercial tender process.  Any infringement must be reported immediately to the Account Director for investigation.</w:t>
      </w:r>
    </w:p>
    <w:p w14:paraId="554502FF" w14:textId="77777777" w:rsidR="001A16A3" w:rsidRDefault="001A16A3" w:rsidP="001A16A3"/>
    <w:p w14:paraId="5390E4C6" w14:textId="77777777" w:rsidR="001A16A3" w:rsidRDefault="001A16A3" w:rsidP="001A16A3">
      <w:pPr>
        <w:rPr>
          <w:b/>
          <w:bCs/>
        </w:rPr>
      </w:pPr>
      <w:r>
        <w:rPr>
          <w:b/>
          <w:bCs/>
        </w:rPr>
        <w:t>6.3</w:t>
      </w:r>
      <w:r>
        <w:rPr>
          <w:b/>
          <w:bCs/>
        </w:rPr>
        <w:tab/>
        <w:t>How will COI be raised and managed?</w:t>
      </w:r>
    </w:p>
    <w:p w14:paraId="78A56E98" w14:textId="77777777" w:rsidR="001A16A3" w:rsidRDefault="001A16A3" w:rsidP="001A16A3">
      <w:pPr>
        <w:rPr>
          <w:b/>
          <w:bCs/>
        </w:rPr>
      </w:pPr>
    </w:p>
    <w:p w14:paraId="7D90C848" w14:textId="77777777" w:rsidR="001A16A3" w:rsidRDefault="001A16A3" w:rsidP="001A16A3">
      <w:pPr>
        <w:ind w:left="720"/>
      </w:pPr>
      <w:r>
        <w:t>6.3.1</w:t>
      </w:r>
      <w:r>
        <w:tab/>
        <w:t xml:space="preserve">A COI can be identified by the supplier or client (see para 6.1).  Upon identification, the COI should be raised to Carbon60’s Account Director or the client’s relevant Commercial Officer. </w:t>
      </w:r>
    </w:p>
    <w:p w14:paraId="36607728" w14:textId="77777777" w:rsidR="001A16A3" w:rsidRDefault="001A16A3" w:rsidP="001A16A3">
      <w:pPr>
        <w:ind w:left="720"/>
      </w:pPr>
    </w:p>
    <w:p w14:paraId="2DC7FCE5" w14:textId="77777777" w:rsidR="001A16A3" w:rsidRDefault="001A16A3" w:rsidP="001A16A3">
      <w:pPr>
        <w:ind w:left="720"/>
      </w:pPr>
      <w:r>
        <w:t>6.3.2</w:t>
      </w:r>
      <w:r>
        <w:tab/>
        <w:t xml:space="preserve">If a COI has been correctly identified, an assessment will be undertaken, and mitigation measures put forward in accordance with this Compliance Regime. </w:t>
      </w:r>
    </w:p>
    <w:p w14:paraId="6C3D9BFB" w14:textId="77777777" w:rsidR="001A16A3" w:rsidRDefault="001A16A3" w:rsidP="001A16A3">
      <w:pPr>
        <w:ind w:left="720"/>
      </w:pPr>
    </w:p>
    <w:p w14:paraId="1295CE45" w14:textId="77777777" w:rsidR="001A16A3" w:rsidRDefault="001A16A3" w:rsidP="001A16A3">
      <w:pPr>
        <w:ind w:left="720"/>
      </w:pPr>
      <w:r>
        <w:t>6.3.3</w:t>
      </w:r>
      <w:r>
        <w:tab/>
        <w:t xml:space="preserve">Mitigation measures will be confirmed to the client in accordance with Annex A of this Regime. </w:t>
      </w:r>
    </w:p>
    <w:p w14:paraId="1816D7B4" w14:textId="77777777" w:rsidR="001A16A3" w:rsidRDefault="001A16A3" w:rsidP="001A16A3">
      <w:pPr>
        <w:ind w:left="720"/>
      </w:pPr>
    </w:p>
    <w:p w14:paraId="3F5DD56E" w14:textId="77777777" w:rsidR="001A16A3" w:rsidRDefault="001A16A3" w:rsidP="001A16A3">
      <w:pPr>
        <w:ind w:left="720"/>
      </w:pPr>
      <w:r>
        <w:t>6.3.4</w:t>
      </w:r>
      <w:r>
        <w:tab/>
        <w:t>Any personnel identified as having the potential to have a COI will be required to read, understand and sign the COI Policy and Compliance Regime which will form part of the contract terms of agreement.</w:t>
      </w:r>
    </w:p>
    <w:p w14:paraId="0DD1A9EA" w14:textId="77777777" w:rsidR="001A16A3" w:rsidRDefault="001A16A3" w:rsidP="001A16A3">
      <w:pPr>
        <w:ind w:left="720"/>
      </w:pPr>
    </w:p>
    <w:p w14:paraId="3F703E64" w14:textId="77777777" w:rsidR="001A16A3" w:rsidRDefault="001A16A3" w:rsidP="001A16A3">
      <w:pPr>
        <w:ind w:left="720"/>
      </w:pPr>
      <w:r>
        <w:t>6.3.5</w:t>
      </w:r>
      <w:r>
        <w:tab/>
        <w:t xml:space="preserve">Carbon60’s Account Team will monitor identified potential COIs throughout the course of any bid activity/commercial engagement to ensure compliance. </w:t>
      </w:r>
    </w:p>
    <w:p w14:paraId="501647A3" w14:textId="77777777" w:rsidR="001A16A3" w:rsidRDefault="001A16A3" w:rsidP="001A16A3">
      <w:pPr>
        <w:rPr>
          <w:b/>
          <w:bCs/>
        </w:rPr>
      </w:pPr>
    </w:p>
    <w:p w14:paraId="01C712BB" w14:textId="77777777" w:rsidR="001A16A3" w:rsidRDefault="001A16A3" w:rsidP="001A16A3">
      <w:pPr>
        <w:rPr>
          <w:b/>
          <w:bCs/>
        </w:rPr>
      </w:pPr>
      <w:r>
        <w:rPr>
          <w:b/>
          <w:bCs/>
        </w:rPr>
        <w:t>6.4</w:t>
      </w:r>
      <w:r>
        <w:rPr>
          <w:b/>
          <w:bCs/>
        </w:rPr>
        <w:tab/>
        <w:t>What are the arrangements for reporting compliance?</w:t>
      </w:r>
    </w:p>
    <w:p w14:paraId="4D265398" w14:textId="77777777" w:rsidR="001A16A3" w:rsidRDefault="001A16A3" w:rsidP="001A16A3"/>
    <w:p w14:paraId="5261C8E2" w14:textId="77777777" w:rsidR="001A16A3" w:rsidRDefault="001A16A3" w:rsidP="001A16A3">
      <w:pPr>
        <w:ind w:left="720"/>
      </w:pPr>
      <w:r>
        <w:t>6.4.1</w:t>
      </w:r>
      <w:r>
        <w:tab/>
        <w:t xml:space="preserve">COI Compliance will be reported iaw this Compliance Regime.  Any identified actual, potential, or perceived COI issues will be investigated and reported to the Authority utilising the COI Compliance Regime - Mitigations Assessment Report contained at Annex A to this document. </w:t>
      </w:r>
    </w:p>
    <w:p w14:paraId="0C646EB4" w14:textId="77777777" w:rsidR="001A16A3" w:rsidRDefault="001A16A3" w:rsidP="001A16A3">
      <w:pPr>
        <w:ind w:left="360"/>
      </w:pPr>
    </w:p>
    <w:p w14:paraId="03F7B8C0" w14:textId="77777777" w:rsidR="001A16A3" w:rsidRDefault="001A16A3" w:rsidP="001A16A3">
      <w:pPr>
        <w:ind w:left="720"/>
      </w:pPr>
      <w:r>
        <w:t>6.4.2</w:t>
      </w:r>
      <w:r>
        <w:tab/>
        <w:t>Confirmation of individual personnel having signed and agreed to comply by our COI Policy will be submitted to the Authority’s Commercial department.</w:t>
      </w:r>
    </w:p>
    <w:p w14:paraId="51774A8E" w14:textId="77777777" w:rsidR="001A16A3" w:rsidRDefault="001A16A3" w:rsidP="001A16A3">
      <w:pPr>
        <w:ind w:firstLine="360"/>
      </w:pPr>
    </w:p>
    <w:p w14:paraId="68741B40" w14:textId="77777777" w:rsidR="001A16A3" w:rsidRDefault="001A16A3" w:rsidP="001A16A3">
      <w:pPr>
        <w:rPr>
          <w:b/>
          <w:bCs/>
        </w:rPr>
      </w:pPr>
      <w:r>
        <w:rPr>
          <w:b/>
          <w:bCs/>
        </w:rPr>
        <w:t>6.5</w:t>
      </w:r>
      <w:r>
        <w:rPr>
          <w:b/>
          <w:bCs/>
        </w:rPr>
        <w:tab/>
        <w:t xml:space="preserve">What are the remedies in the event of a breach of the Compliance Regime? </w:t>
      </w:r>
    </w:p>
    <w:p w14:paraId="49465525" w14:textId="77777777" w:rsidR="001A16A3" w:rsidRDefault="001A16A3" w:rsidP="001A16A3"/>
    <w:p w14:paraId="2A3D3FB0" w14:textId="77777777" w:rsidR="001A16A3" w:rsidRDefault="001A16A3" w:rsidP="001A16A3">
      <w:r>
        <w:t>Carbon60 will conduct the following steps to remedy a breach:</w:t>
      </w:r>
    </w:p>
    <w:p w14:paraId="0AC11536" w14:textId="77777777" w:rsidR="001A16A3" w:rsidRDefault="001A16A3" w:rsidP="001A16A3"/>
    <w:p w14:paraId="2C577D07" w14:textId="77777777" w:rsidR="001A16A3" w:rsidRDefault="001A16A3" w:rsidP="001A16A3">
      <w:pPr>
        <w:ind w:left="720"/>
      </w:pPr>
      <w:r>
        <w:rPr>
          <w:b/>
          <w:bCs/>
        </w:rPr>
        <w:t>6.5.1</w:t>
      </w:r>
      <w:r>
        <w:rPr>
          <w:b/>
          <w:bCs/>
        </w:rPr>
        <w:tab/>
        <w:t xml:space="preserve">Declare.  </w:t>
      </w:r>
      <w:r>
        <w:t>As soon as practicable, a breach will be notified to the Authority’s Commercial department.</w:t>
      </w:r>
    </w:p>
    <w:p w14:paraId="3364492A" w14:textId="77777777" w:rsidR="001A16A3" w:rsidRDefault="001A16A3" w:rsidP="001A16A3">
      <w:pPr>
        <w:ind w:left="720"/>
      </w:pPr>
    </w:p>
    <w:p w14:paraId="29579F02" w14:textId="77777777" w:rsidR="001A16A3" w:rsidRDefault="001A16A3" w:rsidP="001A16A3">
      <w:pPr>
        <w:ind w:left="720"/>
      </w:pPr>
      <w:r>
        <w:rPr>
          <w:b/>
          <w:bCs/>
        </w:rPr>
        <w:t>6.5.2</w:t>
      </w:r>
      <w:r>
        <w:rPr>
          <w:b/>
          <w:bCs/>
        </w:rPr>
        <w:tab/>
        <w:t>Investigate.</w:t>
      </w:r>
      <w:r>
        <w:t xml:space="preserve">  An investigation and subsequent assessment will be conducted to identify the scale of the breach and the employees involved.</w:t>
      </w:r>
    </w:p>
    <w:p w14:paraId="217BE5E5" w14:textId="77777777" w:rsidR="001A16A3" w:rsidRDefault="001A16A3" w:rsidP="001A16A3">
      <w:pPr>
        <w:ind w:left="720"/>
      </w:pPr>
    </w:p>
    <w:p w14:paraId="292F57B0" w14:textId="77777777" w:rsidR="001A16A3" w:rsidRDefault="001A16A3" w:rsidP="001A16A3">
      <w:pPr>
        <w:ind w:left="720"/>
      </w:pPr>
      <w:r>
        <w:rPr>
          <w:b/>
          <w:bCs/>
        </w:rPr>
        <w:t>6.5.3</w:t>
      </w:r>
      <w:r>
        <w:rPr>
          <w:b/>
          <w:bCs/>
        </w:rPr>
        <w:tab/>
        <w:t>Remove.</w:t>
      </w:r>
      <w:r>
        <w:t xml:space="preserve">  Affected employees will be removed from any further contact with concerned material.</w:t>
      </w:r>
    </w:p>
    <w:p w14:paraId="1843B815" w14:textId="77777777" w:rsidR="001A16A3" w:rsidRDefault="001A16A3" w:rsidP="001A16A3">
      <w:pPr>
        <w:ind w:left="720"/>
      </w:pPr>
    </w:p>
    <w:p w14:paraId="78F9B97E" w14:textId="77777777" w:rsidR="001A16A3" w:rsidRDefault="001A16A3" w:rsidP="001A16A3">
      <w:pPr>
        <w:ind w:left="720"/>
      </w:pPr>
      <w:r>
        <w:rPr>
          <w:b/>
          <w:bCs/>
        </w:rPr>
        <w:t>6.5.4</w:t>
      </w:r>
      <w:r>
        <w:rPr>
          <w:b/>
          <w:bCs/>
        </w:rPr>
        <w:tab/>
        <w:t>Report.</w:t>
      </w:r>
      <w:r>
        <w:t xml:space="preserve">  A full report will be supplied to the Authority.</w:t>
      </w:r>
    </w:p>
    <w:p w14:paraId="1F4E1C00" w14:textId="77777777" w:rsidR="001A16A3" w:rsidRDefault="001A16A3" w:rsidP="001A16A3">
      <w:pPr>
        <w:ind w:left="720"/>
      </w:pPr>
    </w:p>
    <w:p w14:paraId="1294DDFB" w14:textId="77777777" w:rsidR="001A16A3" w:rsidRDefault="001A16A3" w:rsidP="001A16A3">
      <w:pPr>
        <w:ind w:left="720"/>
      </w:pPr>
    </w:p>
    <w:p w14:paraId="74149F93" w14:textId="77777777" w:rsidR="001A16A3" w:rsidRDefault="001A16A3" w:rsidP="001A16A3">
      <w:pPr>
        <w:ind w:left="720"/>
      </w:pPr>
    </w:p>
    <w:p w14:paraId="563ACFD9" w14:textId="77777777" w:rsidR="001A16A3" w:rsidRDefault="001A16A3" w:rsidP="001A16A3">
      <w:pPr>
        <w:rPr>
          <w:rFonts w:asciiTheme="minorHAnsi" w:hAnsiTheme="minorHAnsi" w:cstheme="minorHAnsi"/>
        </w:rPr>
      </w:pPr>
      <w:r>
        <w:rPr>
          <w:b/>
          <w:bCs/>
        </w:rPr>
        <w:t xml:space="preserve">6.6 </w:t>
      </w:r>
      <w:r>
        <w:rPr>
          <w:b/>
          <w:bCs/>
        </w:rPr>
        <w:tab/>
        <w:t>What mitigations can be utilised to establish a COI Firewall?</w:t>
      </w:r>
    </w:p>
    <w:p w14:paraId="2944A501" w14:textId="77777777" w:rsidR="001A16A3" w:rsidRDefault="001A16A3" w:rsidP="001A16A3"/>
    <w:p w14:paraId="497AE3CA" w14:textId="77777777" w:rsidR="001A16A3" w:rsidRDefault="001A16A3" w:rsidP="001A16A3">
      <w:pPr>
        <w:ind w:firstLine="720"/>
      </w:pPr>
      <w:r>
        <w:rPr>
          <w:b/>
          <w:bCs/>
        </w:rPr>
        <w:t>6.6.1</w:t>
      </w:r>
      <w:r>
        <w:rPr>
          <w:b/>
          <w:bCs/>
        </w:rPr>
        <w:tab/>
        <w:t>Physical Separation.</w:t>
      </w:r>
      <w:r>
        <w:t xml:space="preserve">  Carbon60 will:</w:t>
      </w:r>
    </w:p>
    <w:p w14:paraId="0A81A0B7" w14:textId="77777777" w:rsidR="001A16A3" w:rsidRDefault="001A16A3" w:rsidP="001A16A3">
      <w:pPr>
        <w:ind w:firstLine="720"/>
      </w:pPr>
    </w:p>
    <w:p w14:paraId="29FF4846" w14:textId="77777777" w:rsidR="001A16A3" w:rsidRDefault="001A16A3" w:rsidP="001A16A3">
      <w:pPr>
        <w:ind w:left="1440"/>
      </w:pPr>
      <w:r>
        <w:t>6.6.1.1  Conduct all commercial activity in offices separate to those of the Authority.  These will be geographically dislocated on all occasions.</w:t>
      </w:r>
    </w:p>
    <w:p w14:paraId="41847D52" w14:textId="77777777" w:rsidR="001A16A3" w:rsidRDefault="001A16A3" w:rsidP="001A16A3"/>
    <w:p w14:paraId="12C88F1B" w14:textId="77777777" w:rsidR="001A16A3" w:rsidRDefault="001A16A3" w:rsidP="001A16A3">
      <w:pPr>
        <w:ind w:left="1440"/>
      </w:pPr>
      <w:r>
        <w:t xml:space="preserve">6.6.1.2  Restrict access to the Carbon60 working environments for all personnel working on the client-side (examples include using passwords, keypad locks and other security and privacy measures – site dependent). </w:t>
      </w:r>
    </w:p>
    <w:p w14:paraId="3326A9E5" w14:textId="77777777" w:rsidR="001A16A3" w:rsidRDefault="001A16A3" w:rsidP="001A16A3"/>
    <w:p w14:paraId="6D507AAC" w14:textId="77777777" w:rsidR="001A16A3" w:rsidRDefault="001A16A3" w:rsidP="001A16A3">
      <w:pPr>
        <w:ind w:left="720"/>
      </w:pPr>
      <w:r>
        <w:rPr>
          <w:b/>
          <w:bCs/>
        </w:rPr>
        <w:t>6.6.2</w:t>
      </w:r>
      <w:r>
        <w:rPr>
          <w:b/>
          <w:bCs/>
        </w:rPr>
        <w:tab/>
        <w:t>Protection of Information</w:t>
      </w:r>
      <w:r>
        <w:t>.  Carbon60 will provide a barrier to unauthorised access to all aspects of data management by:</w:t>
      </w:r>
    </w:p>
    <w:p w14:paraId="437F1970" w14:textId="77777777" w:rsidR="001A16A3" w:rsidRDefault="001A16A3" w:rsidP="001A16A3">
      <w:pPr>
        <w:ind w:left="720"/>
      </w:pPr>
    </w:p>
    <w:p w14:paraId="7DFFA863" w14:textId="77777777" w:rsidR="001A16A3" w:rsidRDefault="001A16A3" w:rsidP="001A16A3">
      <w:pPr>
        <w:ind w:left="720" w:firstLine="720"/>
      </w:pPr>
      <w:r>
        <w:t>6.6.2.1  Storing sensitive information in secure cabinets.</w:t>
      </w:r>
    </w:p>
    <w:p w14:paraId="53EBE1D6" w14:textId="77777777" w:rsidR="001A16A3" w:rsidRDefault="001A16A3" w:rsidP="001A16A3"/>
    <w:p w14:paraId="1B43C2F5" w14:textId="77777777" w:rsidR="001A16A3" w:rsidRDefault="001A16A3" w:rsidP="001A16A3">
      <w:pPr>
        <w:ind w:left="1440"/>
      </w:pPr>
      <w:r>
        <w:t xml:space="preserve">6.6.2.2  Ensuring the Carbon60 Information System is encrypted, password protected and configured to prevent access by any unauthorised personnel - The Information System will not be accessible by client-side personnel and is physically separate. </w:t>
      </w:r>
    </w:p>
    <w:p w14:paraId="119B0048" w14:textId="77777777" w:rsidR="001A16A3" w:rsidRDefault="001A16A3" w:rsidP="001A16A3"/>
    <w:p w14:paraId="02668461" w14:textId="77777777" w:rsidR="001A16A3" w:rsidRDefault="001A16A3" w:rsidP="001A16A3">
      <w:pPr>
        <w:ind w:left="720" w:firstLine="720"/>
      </w:pPr>
      <w:r>
        <w:t xml:space="preserve">6.6.2.3  Sensitive information will be protectively marked. </w:t>
      </w:r>
    </w:p>
    <w:p w14:paraId="31F135E3" w14:textId="77777777" w:rsidR="001A16A3" w:rsidRDefault="001A16A3" w:rsidP="001A16A3"/>
    <w:p w14:paraId="0DAD053C" w14:textId="77777777" w:rsidR="001A16A3" w:rsidRDefault="001A16A3" w:rsidP="001A16A3">
      <w:pPr>
        <w:ind w:left="720" w:firstLine="720"/>
      </w:pPr>
      <w:r>
        <w:t xml:space="preserve">6.6.2.4  Monitoring and control of information flow. </w:t>
      </w:r>
    </w:p>
    <w:p w14:paraId="41AE8904" w14:textId="77777777" w:rsidR="001A16A3" w:rsidRDefault="001A16A3" w:rsidP="001A16A3"/>
    <w:p w14:paraId="5FCB3D76" w14:textId="77777777" w:rsidR="001A16A3" w:rsidRDefault="001A16A3" w:rsidP="001A16A3">
      <w:pPr>
        <w:ind w:left="1440"/>
      </w:pPr>
      <w:r>
        <w:t xml:space="preserve">6.6.2.5  Ensuring Non-Disclosure Agreements are applied, where appropriate, and no information is released outside of the COI Firewall unless specifically authorised in writing by the designated MOD SRO. </w:t>
      </w:r>
    </w:p>
    <w:p w14:paraId="1301BDFF" w14:textId="77777777" w:rsidR="001A16A3" w:rsidRDefault="001A16A3" w:rsidP="001A16A3"/>
    <w:p w14:paraId="44E2A937" w14:textId="77777777" w:rsidR="001A16A3" w:rsidRDefault="001A16A3" w:rsidP="001A16A3">
      <w:pPr>
        <w:ind w:left="1440"/>
      </w:pPr>
      <w:r>
        <w:t>6.6.2.6  All project data is retained by all parties for at least 7 years after the contract end date iaw the associated Contract Framework Agreement.</w:t>
      </w:r>
    </w:p>
    <w:p w14:paraId="46828B0E" w14:textId="77777777" w:rsidR="001A16A3" w:rsidRDefault="001A16A3" w:rsidP="001A16A3">
      <w:pPr>
        <w:ind w:firstLine="720"/>
      </w:pPr>
    </w:p>
    <w:p w14:paraId="191D7D64" w14:textId="77777777" w:rsidR="001A16A3" w:rsidRDefault="001A16A3" w:rsidP="001A16A3">
      <w:pPr>
        <w:ind w:firstLine="720"/>
      </w:pPr>
      <w:r>
        <w:rPr>
          <w:b/>
          <w:bCs/>
        </w:rPr>
        <w:t>6.6.3</w:t>
      </w:r>
      <w:r>
        <w:rPr>
          <w:b/>
          <w:bCs/>
        </w:rPr>
        <w:tab/>
        <w:t>Control of personnel.</w:t>
      </w:r>
      <w:r>
        <w:t xml:space="preserve">  Carbon60 will control personnel by:</w:t>
      </w:r>
    </w:p>
    <w:p w14:paraId="1B602EFC" w14:textId="77777777" w:rsidR="001A16A3" w:rsidRDefault="001A16A3" w:rsidP="001A16A3"/>
    <w:p w14:paraId="53F7423A" w14:textId="77777777" w:rsidR="001A16A3" w:rsidRDefault="001A16A3" w:rsidP="001A16A3">
      <w:pPr>
        <w:ind w:left="1440"/>
      </w:pPr>
      <w:r>
        <w:t xml:space="preserve">6.6.3.1  The Carbon60 Account Director will be specifically responsibility for co-ordinating and maintaining a list of those working within their designated team and for administering the Firewall. </w:t>
      </w:r>
    </w:p>
    <w:p w14:paraId="4FB48C40" w14:textId="77777777" w:rsidR="001A16A3" w:rsidRDefault="001A16A3" w:rsidP="001A16A3">
      <w:pPr>
        <w:ind w:left="1440"/>
      </w:pPr>
    </w:p>
    <w:p w14:paraId="5C7563A4" w14:textId="77777777" w:rsidR="001A16A3" w:rsidRDefault="001A16A3" w:rsidP="001A16A3">
      <w:pPr>
        <w:ind w:left="1440"/>
      </w:pPr>
      <w:r>
        <w:t xml:space="preserve">6.6.3.2  Ensuring the number of staff within the Firewall is kept to an absolute minimum. </w:t>
      </w:r>
    </w:p>
    <w:p w14:paraId="1E7C761A" w14:textId="77777777" w:rsidR="001A16A3" w:rsidRDefault="001A16A3" w:rsidP="001A16A3"/>
    <w:p w14:paraId="27CB9006" w14:textId="77777777" w:rsidR="001A16A3" w:rsidRDefault="001A16A3" w:rsidP="001A16A3">
      <w:pPr>
        <w:ind w:left="1440"/>
      </w:pPr>
      <w:r>
        <w:t>6.6.3.3  Maintaining an up-to-date list includes names, role and locations.  The list will be used to monitor the movement of personnel with privileged knowledge.</w:t>
      </w:r>
    </w:p>
    <w:p w14:paraId="47610215" w14:textId="77777777" w:rsidR="001A16A3" w:rsidRDefault="001A16A3" w:rsidP="001A16A3"/>
    <w:p w14:paraId="6F99B98A" w14:textId="77777777" w:rsidR="001A16A3" w:rsidRDefault="001A16A3" w:rsidP="001A16A3">
      <w:pPr>
        <w:ind w:left="1440"/>
      </w:pPr>
      <w:r>
        <w:t xml:space="preserve">6.6.3.4  Ensure all mitigation measures remain in place for identified personnel until contract award. </w:t>
      </w:r>
    </w:p>
    <w:p w14:paraId="776FE222" w14:textId="77777777" w:rsidR="001A16A3" w:rsidRDefault="001A16A3" w:rsidP="001A16A3"/>
    <w:p w14:paraId="1A432E10" w14:textId="77777777" w:rsidR="001A16A3" w:rsidRDefault="001A16A3" w:rsidP="001A16A3">
      <w:pPr>
        <w:ind w:left="720"/>
      </w:pPr>
      <w:r>
        <w:rPr>
          <w:b/>
          <w:bCs/>
        </w:rPr>
        <w:lastRenderedPageBreak/>
        <w:t>6.6.4</w:t>
      </w:r>
      <w:r>
        <w:rPr>
          <w:b/>
          <w:bCs/>
        </w:rPr>
        <w:tab/>
        <w:t>Managerial separation.</w:t>
      </w:r>
      <w:r>
        <w:t xml:space="preserve">   Carbon60 will maintain operational management chain separation for all client-side personnel.  The only exception will be at Operations Director level and above, where it remains essential to meet company governance requirements.  </w:t>
      </w:r>
    </w:p>
    <w:p w14:paraId="1E4ACB18" w14:textId="77777777" w:rsidR="001A16A3" w:rsidRDefault="001A16A3" w:rsidP="001A16A3"/>
    <w:p w14:paraId="365E22CC" w14:textId="77777777" w:rsidR="001A16A3" w:rsidRDefault="001A16A3" w:rsidP="001A16A3">
      <w:pPr>
        <w:rPr>
          <w:b/>
          <w:bCs/>
          <w:color w:val="7B98AB"/>
          <w:lang w:eastAsia="en-GB"/>
        </w:rPr>
      </w:pPr>
      <w:r>
        <w:rPr>
          <w:b/>
          <w:bCs/>
          <w:color w:val="7B98AB"/>
          <w:lang w:eastAsia="en-GB"/>
        </w:rPr>
        <w:t>7.</w:t>
      </w:r>
      <w:r>
        <w:rPr>
          <w:b/>
          <w:bCs/>
          <w:color w:val="7B98AB"/>
          <w:lang w:eastAsia="en-GB"/>
        </w:rPr>
        <w:tab/>
        <w:t>Standards</w:t>
      </w:r>
    </w:p>
    <w:p w14:paraId="5469C619" w14:textId="77777777" w:rsidR="001A16A3" w:rsidRDefault="001A16A3" w:rsidP="001A16A3"/>
    <w:p w14:paraId="78E18CB0" w14:textId="77777777" w:rsidR="001A16A3" w:rsidRDefault="001A16A3" w:rsidP="001A16A3">
      <w:r>
        <w:t>7.1</w:t>
      </w:r>
      <w:r>
        <w:tab/>
        <w:t>Carbon60 upholds and applies the standard for integrity, fair dealing, and ethical behaviour as defined within the following documentation/publications:</w:t>
      </w:r>
    </w:p>
    <w:p w14:paraId="7FDF3372" w14:textId="77777777" w:rsidR="001A16A3" w:rsidRDefault="001A16A3" w:rsidP="001A16A3"/>
    <w:p w14:paraId="30C591D4" w14:textId="77777777" w:rsidR="001A16A3" w:rsidRDefault="001A16A3" w:rsidP="001A16A3">
      <w:pPr>
        <w:ind w:left="720"/>
      </w:pPr>
      <w:r>
        <w:t>7.1.1</w:t>
      </w:r>
      <w:r>
        <w:tab/>
        <w:t>Ethical Standards for Providers of Public Services – guidance (Dec 2015).</w:t>
      </w:r>
    </w:p>
    <w:p w14:paraId="26783DC5" w14:textId="77777777" w:rsidR="001A16A3" w:rsidRDefault="001A16A3" w:rsidP="001A16A3">
      <w:pPr>
        <w:ind w:left="720"/>
      </w:pPr>
    </w:p>
    <w:p w14:paraId="6DE67A8B" w14:textId="77777777" w:rsidR="001A16A3" w:rsidRDefault="001A16A3" w:rsidP="001A16A3">
      <w:pPr>
        <w:ind w:left="720"/>
      </w:pPr>
      <w:r>
        <w:t>7.1.2</w:t>
      </w:r>
      <w:r>
        <w:tab/>
        <w:t>Supplier Code of Conduct v2 (Feb 2019).</w:t>
      </w:r>
    </w:p>
    <w:p w14:paraId="3DF80761" w14:textId="77777777" w:rsidR="001A16A3" w:rsidRDefault="001A16A3" w:rsidP="001A16A3">
      <w:pPr>
        <w:ind w:left="720"/>
      </w:pPr>
    </w:p>
    <w:p w14:paraId="6F3FE8D4" w14:textId="77777777" w:rsidR="001A16A3" w:rsidRDefault="001A16A3" w:rsidP="001A16A3">
      <w:pPr>
        <w:ind w:left="720"/>
      </w:pPr>
      <w:r>
        <w:t>7.1.3</w:t>
      </w:r>
      <w:r>
        <w:tab/>
        <w:t xml:space="preserve">Government Framework under which the contract has been awarded. </w:t>
      </w:r>
    </w:p>
    <w:p w14:paraId="01D40FFF" w14:textId="77777777" w:rsidR="001A16A3" w:rsidRDefault="001A16A3" w:rsidP="001A16A3">
      <w:pPr>
        <w:ind w:left="720"/>
      </w:pPr>
    </w:p>
    <w:p w14:paraId="3F764A3B" w14:textId="77777777" w:rsidR="001A16A3" w:rsidRDefault="001A16A3" w:rsidP="001A16A3">
      <w:pPr>
        <w:ind w:left="720"/>
      </w:pPr>
      <w:r>
        <w:t>7.1.4</w:t>
      </w:r>
      <w:r>
        <w:tab/>
        <w:t>Relevant Associated Documents (Para 4).</w:t>
      </w:r>
    </w:p>
    <w:p w14:paraId="380A93CD" w14:textId="77777777" w:rsidR="001A16A3" w:rsidRDefault="001A16A3" w:rsidP="001A16A3"/>
    <w:p w14:paraId="08D4EC34" w14:textId="77777777" w:rsidR="001A16A3" w:rsidRDefault="001A16A3" w:rsidP="001A16A3">
      <w:pPr>
        <w:rPr>
          <w:b/>
          <w:bCs/>
          <w:color w:val="7B98AB"/>
          <w:lang w:eastAsia="en-GB"/>
        </w:rPr>
      </w:pPr>
      <w:r>
        <w:rPr>
          <w:b/>
          <w:bCs/>
          <w:color w:val="7B98AB"/>
          <w:lang w:eastAsia="en-GB"/>
        </w:rPr>
        <w:t>8.</w:t>
      </w:r>
      <w:r>
        <w:rPr>
          <w:b/>
          <w:bCs/>
          <w:color w:val="7B98AB"/>
          <w:lang w:eastAsia="en-GB"/>
        </w:rPr>
        <w:tab/>
        <w:t>Data and Confidentiality</w:t>
      </w:r>
    </w:p>
    <w:p w14:paraId="6B763A5D" w14:textId="77777777" w:rsidR="001A16A3" w:rsidRDefault="001A16A3" w:rsidP="001A16A3"/>
    <w:p w14:paraId="31A9F9D2" w14:textId="77777777" w:rsidR="001A16A3" w:rsidRDefault="001A16A3" w:rsidP="001A16A3">
      <w:r>
        <w:t>8.1</w:t>
      </w:r>
      <w:r>
        <w:tab/>
        <w:t>Carbon60 will protect data and confidentiality by ensuring that:</w:t>
      </w:r>
    </w:p>
    <w:p w14:paraId="60E1C6D4" w14:textId="77777777" w:rsidR="001A16A3" w:rsidRDefault="001A16A3" w:rsidP="001A16A3"/>
    <w:p w14:paraId="50958F2D" w14:textId="77777777" w:rsidR="001A16A3" w:rsidRDefault="001A16A3" w:rsidP="001A16A3">
      <w:pPr>
        <w:ind w:left="720"/>
        <w:rPr>
          <w:color w:val="000000"/>
          <w:shd w:val="clear" w:color="auto" w:fill="FFFFFF"/>
        </w:rPr>
      </w:pPr>
      <w:r>
        <w:rPr>
          <w:color w:val="000000"/>
          <w:shd w:val="clear" w:color="auto" w:fill="FFFFFF"/>
        </w:rPr>
        <w:t>8.1.1</w:t>
      </w:r>
      <w:r>
        <w:rPr>
          <w:color w:val="000000"/>
          <w:shd w:val="clear" w:color="auto" w:fill="FFFFFF"/>
        </w:rPr>
        <w:tab/>
        <w:t>Our Information System is a secure system that complies with the Security Policy and any applicable Security Management Plan as contained within the Government Framework under which the contract has been awarded.</w:t>
      </w:r>
    </w:p>
    <w:p w14:paraId="14A29B39" w14:textId="77777777" w:rsidR="001A16A3" w:rsidRDefault="001A16A3" w:rsidP="001A16A3">
      <w:pPr>
        <w:rPr>
          <w:color w:val="000000"/>
          <w:shd w:val="clear" w:color="auto" w:fill="FFFFFF"/>
        </w:rPr>
      </w:pPr>
    </w:p>
    <w:p w14:paraId="3D29A66F" w14:textId="77777777" w:rsidR="001A16A3" w:rsidRDefault="001A16A3" w:rsidP="001A16A3">
      <w:pPr>
        <w:ind w:left="720"/>
        <w:rPr>
          <w:color w:val="000000"/>
          <w:shd w:val="clear" w:color="auto" w:fill="FFFFFF"/>
        </w:rPr>
      </w:pPr>
      <w:r>
        <w:rPr>
          <w:color w:val="000000"/>
          <w:shd w:val="clear" w:color="auto" w:fill="FFFFFF"/>
        </w:rPr>
        <w:t>8.1.2</w:t>
      </w:r>
      <w:r>
        <w:rPr>
          <w:color w:val="000000"/>
          <w:shd w:val="clear" w:color="auto" w:fill="FFFFFF"/>
        </w:rPr>
        <w:tab/>
        <w:t>We follow and adhere to the requirements of the Cyber Essentials scheme -https://www.gov.uk/government/publications/cyber-essentials-scheme-overview.</w:t>
      </w:r>
    </w:p>
    <w:p w14:paraId="01E2CA2B" w14:textId="77777777" w:rsidR="001A16A3" w:rsidRDefault="001A16A3" w:rsidP="001A16A3">
      <w:pPr>
        <w:rPr>
          <w:color w:val="000000"/>
          <w:shd w:val="clear" w:color="auto" w:fill="FFFFFF"/>
        </w:rPr>
      </w:pPr>
    </w:p>
    <w:p w14:paraId="74727EED" w14:textId="77777777" w:rsidR="001A16A3" w:rsidRDefault="001A16A3" w:rsidP="001A16A3">
      <w:pPr>
        <w:ind w:left="720"/>
      </w:pPr>
      <w:r>
        <w:t>8.1.3</w:t>
      </w:r>
      <w:r>
        <w:tab/>
        <w:t>We adhere to General Data Protection Regulation (GDPR) iaw the Data Protection Act 2018.</w:t>
      </w:r>
    </w:p>
    <w:p w14:paraId="677C49DA" w14:textId="77777777" w:rsidR="001A16A3" w:rsidRDefault="001A16A3" w:rsidP="001A16A3">
      <w:pPr>
        <w:rPr>
          <w:color w:val="000000"/>
          <w:shd w:val="clear" w:color="auto" w:fill="FFFFFF"/>
        </w:rPr>
      </w:pPr>
    </w:p>
    <w:p w14:paraId="262A156D" w14:textId="77777777" w:rsidR="001A16A3" w:rsidRDefault="001A16A3" w:rsidP="001A16A3">
      <w:pPr>
        <w:ind w:left="720"/>
      </w:pPr>
      <w:r>
        <w:rPr>
          <w:color w:val="000000"/>
          <w:shd w:val="clear" w:color="auto" w:fill="FFFFFF"/>
        </w:rPr>
        <w:t>8.1.4</w:t>
      </w:r>
      <w:r>
        <w:rPr>
          <w:color w:val="000000"/>
          <w:shd w:val="clear" w:color="auto" w:fill="FFFFFF"/>
        </w:rPr>
        <w:tab/>
        <w:t>We will not make any press announcement or publicise the Contracts or any part of them in any way, without the prior written consent of the Relevant Authority and we take all reasonable steps to ensure that Supplier Staff do not either.</w:t>
      </w:r>
      <w:r>
        <w:t xml:space="preserve"> </w:t>
      </w:r>
    </w:p>
    <w:p w14:paraId="3784B949" w14:textId="77777777" w:rsidR="001A16A3" w:rsidRDefault="001A16A3" w:rsidP="001A16A3">
      <w:pPr>
        <w:ind w:left="360"/>
      </w:pPr>
    </w:p>
    <w:p w14:paraId="79C4F251" w14:textId="77777777" w:rsidR="001A16A3" w:rsidRDefault="001A16A3" w:rsidP="001A16A3">
      <w:pPr>
        <w:ind w:left="360"/>
      </w:pPr>
    </w:p>
    <w:p w14:paraId="13911499" w14:textId="77777777" w:rsidR="001A16A3" w:rsidRDefault="001A16A3" w:rsidP="001A16A3">
      <w:pPr>
        <w:ind w:left="360"/>
      </w:pPr>
    </w:p>
    <w:p w14:paraId="3FCFFF22" w14:textId="77777777" w:rsidR="001A16A3" w:rsidRDefault="001A16A3" w:rsidP="001A16A3">
      <w:pPr>
        <w:ind w:left="360"/>
      </w:pPr>
    </w:p>
    <w:p w14:paraId="297B951E" w14:textId="77777777" w:rsidR="001A16A3" w:rsidRDefault="001A16A3" w:rsidP="001A16A3">
      <w:pPr>
        <w:ind w:left="360"/>
      </w:pPr>
    </w:p>
    <w:p w14:paraId="05146A9B" w14:textId="77777777" w:rsidR="001A16A3" w:rsidRDefault="001A16A3" w:rsidP="001A16A3">
      <w:pPr>
        <w:rPr>
          <w:rFonts w:asciiTheme="minorHAnsi" w:hAnsiTheme="minorHAnsi" w:cstheme="minorHAnsi"/>
        </w:rPr>
      </w:pPr>
    </w:p>
    <w:p w14:paraId="7B4A7374" w14:textId="77777777" w:rsidR="001A16A3" w:rsidRDefault="001A16A3" w:rsidP="001A16A3">
      <w:pPr>
        <w:rPr>
          <w:rFonts w:asciiTheme="minorHAnsi" w:hAnsiTheme="minorHAnsi" w:cstheme="minorHAnsi"/>
          <w:noProof/>
        </w:rPr>
      </w:pPr>
    </w:p>
    <w:p w14:paraId="723C1D5A" w14:textId="77777777" w:rsidR="001A16A3" w:rsidRDefault="001A16A3" w:rsidP="001A16A3">
      <w:pPr>
        <w:rPr>
          <w:rFonts w:asciiTheme="minorHAnsi" w:hAnsiTheme="minorHAnsi" w:cstheme="minorHAnsi"/>
          <w:noProof/>
        </w:rPr>
      </w:pPr>
    </w:p>
    <w:p w14:paraId="073EFB69" w14:textId="77777777" w:rsidR="001A16A3" w:rsidRDefault="001A16A3" w:rsidP="001A16A3">
      <w:pPr>
        <w:rPr>
          <w:rFonts w:asciiTheme="minorHAnsi" w:hAnsiTheme="minorHAnsi" w:cstheme="minorHAnsi"/>
          <w:noProof/>
        </w:rPr>
      </w:pPr>
    </w:p>
    <w:p w14:paraId="163FAC69" w14:textId="77777777" w:rsidR="001A16A3" w:rsidRDefault="001A16A3" w:rsidP="001A16A3">
      <w:pPr>
        <w:rPr>
          <w:rFonts w:asciiTheme="minorHAnsi" w:hAnsiTheme="minorHAnsi" w:cstheme="minorHAnsi"/>
          <w:noProof/>
        </w:rPr>
      </w:pPr>
    </w:p>
    <w:p w14:paraId="23C5F3A4" w14:textId="77777777" w:rsidR="001A16A3" w:rsidRDefault="001A16A3" w:rsidP="001A16A3">
      <w:pPr>
        <w:rPr>
          <w:rFonts w:asciiTheme="minorHAnsi" w:hAnsiTheme="minorHAnsi" w:cstheme="minorHAnsi"/>
          <w:noProof/>
        </w:rPr>
      </w:pPr>
    </w:p>
    <w:p w14:paraId="7C209698" w14:textId="77777777" w:rsidR="001A16A3" w:rsidRDefault="001A16A3" w:rsidP="001A16A3">
      <w:pPr>
        <w:rPr>
          <w:rFonts w:asciiTheme="minorHAnsi" w:hAnsiTheme="minorHAnsi" w:cstheme="minorHAnsi"/>
          <w:noProof/>
        </w:rPr>
      </w:pPr>
    </w:p>
    <w:p w14:paraId="093E3205" w14:textId="77777777" w:rsidR="001A16A3" w:rsidRDefault="001A16A3" w:rsidP="001A16A3">
      <w:pPr>
        <w:rPr>
          <w:rFonts w:asciiTheme="minorHAnsi" w:hAnsiTheme="minorHAnsi" w:cstheme="minorHAnsi"/>
          <w:noProof/>
        </w:rPr>
      </w:pPr>
    </w:p>
    <w:p w14:paraId="32119367" w14:textId="77777777" w:rsidR="001A16A3" w:rsidRDefault="001A16A3" w:rsidP="001A16A3">
      <w:pPr>
        <w:rPr>
          <w:rFonts w:asciiTheme="minorHAnsi" w:hAnsiTheme="minorHAnsi" w:cstheme="minorHAnsi"/>
          <w:noProof/>
        </w:rPr>
      </w:pPr>
    </w:p>
    <w:p w14:paraId="6750A8FD" w14:textId="77777777" w:rsidR="001A16A3" w:rsidRDefault="001A16A3" w:rsidP="001A16A3">
      <w:pPr>
        <w:rPr>
          <w:rFonts w:asciiTheme="minorHAnsi" w:hAnsiTheme="minorHAnsi" w:cstheme="minorHAnsi"/>
          <w:noProof/>
        </w:rPr>
      </w:pPr>
    </w:p>
    <w:p w14:paraId="1C6FD232" w14:textId="77777777" w:rsidR="001A16A3" w:rsidRDefault="001A16A3" w:rsidP="001A16A3">
      <w:pPr>
        <w:rPr>
          <w:rFonts w:asciiTheme="minorHAnsi" w:hAnsiTheme="minorHAnsi" w:cstheme="minorHAnsi"/>
        </w:rPr>
      </w:pPr>
      <w:r>
        <w:rPr>
          <w:rFonts w:asciiTheme="minorHAnsi" w:hAnsiTheme="minorHAnsi" w:cstheme="minorHAnsi"/>
        </w:rPr>
        <w:br w:type="page"/>
      </w:r>
    </w:p>
    <w:p w14:paraId="08DF8B4E" w14:textId="77777777" w:rsidR="001A16A3" w:rsidRDefault="001A16A3" w:rsidP="001A16A3">
      <w:pPr>
        <w:jc w:val="right"/>
        <w:rPr>
          <w:b/>
          <w:bCs/>
        </w:rPr>
      </w:pPr>
      <w:r>
        <w:rPr>
          <w:b/>
          <w:bCs/>
        </w:rPr>
        <w:lastRenderedPageBreak/>
        <w:t>Annex A</w:t>
      </w:r>
    </w:p>
    <w:p w14:paraId="02EFD93A" w14:textId="77777777" w:rsidR="001A16A3" w:rsidRDefault="001A16A3" w:rsidP="001A16A3">
      <w:pPr>
        <w:jc w:val="right"/>
        <w:rPr>
          <w:rFonts w:asciiTheme="minorHAnsi" w:hAnsiTheme="minorHAnsi" w:cstheme="minorHAnsi"/>
          <w:b/>
          <w:bCs/>
        </w:rPr>
      </w:pPr>
      <w:r>
        <w:rPr>
          <w:rFonts w:asciiTheme="minorHAnsi" w:hAnsiTheme="minorHAnsi" w:cstheme="minorHAnsi"/>
          <w:b/>
          <w:bCs/>
        </w:rPr>
        <w:t>to COI Compliance Regime</w:t>
      </w:r>
    </w:p>
    <w:p w14:paraId="466D27CA" w14:textId="77777777" w:rsidR="001A16A3" w:rsidRDefault="001A16A3" w:rsidP="001A16A3">
      <w:pPr>
        <w:pStyle w:val="C60Roleprofileintroduction"/>
        <w:rPr>
          <w:noProof/>
        </w:rPr>
      </w:pPr>
    </w:p>
    <w:p w14:paraId="649C402F" w14:textId="77777777" w:rsidR="001A16A3" w:rsidRDefault="001A16A3" w:rsidP="001A16A3">
      <w:pPr>
        <w:pStyle w:val="C60Roleprofileintroduction"/>
        <w:rPr>
          <w:rFonts w:asciiTheme="minorHAnsi" w:eastAsiaTheme="minorHAnsi" w:hAnsiTheme="minorHAnsi" w:cstheme="minorBidi"/>
        </w:rPr>
      </w:pPr>
      <w:r>
        <w:rPr>
          <w:noProof/>
        </w:rPr>
        <w:t>COI COMPLIANCE REGIME – MITIGATION MEASURES REPORT</w:t>
      </w:r>
    </w:p>
    <w:tbl>
      <w:tblPr>
        <w:tblStyle w:val="TableGrid"/>
        <w:tblW w:w="9630" w:type="dxa"/>
        <w:tblLayout w:type="fixed"/>
        <w:tblLook w:val="06A0" w:firstRow="1" w:lastRow="0" w:firstColumn="1" w:lastColumn="0" w:noHBand="1" w:noVBand="1"/>
      </w:tblPr>
      <w:tblGrid>
        <w:gridCol w:w="3962"/>
        <w:gridCol w:w="5668"/>
      </w:tblGrid>
      <w:tr w:rsidR="001A16A3" w14:paraId="41AAA877" w14:textId="77777777" w:rsidTr="00D20D78">
        <w:trPr>
          <w:trHeight w:val="1429"/>
        </w:trPr>
        <w:tc>
          <w:tcPr>
            <w:tcW w:w="3964" w:type="dxa"/>
            <w:tcBorders>
              <w:top w:val="single" w:sz="4" w:space="0" w:color="auto"/>
              <w:left w:val="single" w:sz="4" w:space="0" w:color="auto"/>
              <w:bottom w:val="single" w:sz="4" w:space="0" w:color="auto"/>
              <w:right w:val="single" w:sz="4" w:space="0" w:color="auto"/>
            </w:tcBorders>
          </w:tcPr>
          <w:p w14:paraId="595726B6" w14:textId="77777777" w:rsidR="001A16A3" w:rsidRDefault="001A16A3" w:rsidP="00D20D78"/>
          <w:p w14:paraId="7F74F393" w14:textId="77777777" w:rsidR="001A16A3" w:rsidRDefault="001A16A3" w:rsidP="00D20D78">
            <w:r>
              <w:t>CONTRACT/TENDER:</w:t>
            </w:r>
          </w:p>
        </w:tc>
        <w:tc>
          <w:tcPr>
            <w:tcW w:w="5670" w:type="dxa"/>
            <w:tcBorders>
              <w:top w:val="single" w:sz="4" w:space="0" w:color="auto"/>
              <w:left w:val="single" w:sz="4" w:space="0" w:color="auto"/>
              <w:bottom w:val="single" w:sz="4" w:space="0" w:color="auto"/>
              <w:right w:val="single" w:sz="4" w:space="0" w:color="auto"/>
            </w:tcBorders>
            <w:hideMark/>
          </w:tcPr>
          <w:p w14:paraId="44B137FA" w14:textId="77777777" w:rsidR="001A16A3" w:rsidRDefault="001A16A3" w:rsidP="00D20D78">
            <w:pPr>
              <w:rPr>
                <w:sz w:val="18"/>
                <w:szCs w:val="18"/>
              </w:rPr>
            </w:pPr>
            <w:r>
              <w:rPr>
                <w:sz w:val="18"/>
                <w:szCs w:val="18"/>
              </w:rPr>
              <w:t xml:space="preserve"> </w:t>
            </w:r>
          </w:p>
          <w:p w14:paraId="5DBD491C" w14:textId="77777777" w:rsidR="001A16A3" w:rsidRDefault="001A16A3" w:rsidP="00D20D78">
            <w:pPr>
              <w:rPr>
                <w:i/>
                <w:iCs/>
                <w:sz w:val="18"/>
                <w:szCs w:val="18"/>
              </w:rPr>
            </w:pPr>
            <w:r>
              <w:rPr>
                <w:i/>
                <w:iCs/>
                <w:sz w:val="18"/>
                <w:szCs w:val="18"/>
              </w:rPr>
              <w:t>(Specify contract number and title if known or reference to tender/RFI/RFQ if appropriate)</w:t>
            </w:r>
          </w:p>
        </w:tc>
      </w:tr>
      <w:tr w:rsidR="001A16A3" w14:paraId="42D43680" w14:textId="77777777" w:rsidTr="00D20D78">
        <w:trPr>
          <w:trHeight w:val="1429"/>
        </w:trPr>
        <w:tc>
          <w:tcPr>
            <w:tcW w:w="3964" w:type="dxa"/>
            <w:tcBorders>
              <w:top w:val="single" w:sz="4" w:space="0" w:color="auto"/>
              <w:left w:val="single" w:sz="4" w:space="0" w:color="auto"/>
              <w:bottom w:val="single" w:sz="4" w:space="0" w:color="auto"/>
              <w:right w:val="single" w:sz="4" w:space="0" w:color="auto"/>
            </w:tcBorders>
          </w:tcPr>
          <w:p w14:paraId="4B0DA948" w14:textId="77777777" w:rsidR="001A16A3" w:rsidRDefault="001A16A3" w:rsidP="00D20D78"/>
          <w:p w14:paraId="66241701" w14:textId="77777777" w:rsidR="001A16A3" w:rsidRDefault="001A16A3" w:rsidP="00D20D78">
            <w:r>
              <w:t>Key Personnel identified as having a potential Conflict Of Interest (COI):</w:t>
            </w:r>
          </w:p>
        </w:tc>
        <w:tc>
          <w:tcPr>
            <w:tcW w:w="5670" w:type="dxa"/>
            <w:tcBorders>
              <w:top w:val="single" w:sz="4" w:space="0" w:color="auto"/>
              <w:left w:val="single" w:sz="4" w:space="0" w:color="auto"/>
              <w:bottom w:val="single" w:sz="4" w:space="0" w:color="auto"/>
              <w:right w:val="single" w:sz="4" w:space="0" w:color="auto"/>
            </w:tcBorders>
          </w:tcPr>
          <w:p w14:paraId="11937821" w14:textId="77777777" w:rsidR="001A16A3" w:rsidRDefault="001A16A3" w:rsidP="00D20D78">
            <w:pPr>
              <w:rPr>
                <w:sz w:val="18"/>
                <w:szCs w:val="18"/>
              </w:rPr>
            </w:pPr>
          </w:p>
          <w:p w14:paraId="617439A4" w14:textId="77777777" w:rsidR="001A16A3" w:rsidRDefault="001A16A3" w:rsidP="00D20D78">
            <w:pPr>
              <w:rPr>
                <w:i/>
                <w:iCs/>
                <w:sz w:val="18"/>
                <w:szCs w:val="18"/>
              </w:rPr>
            </w:pPr>
            <w:r>
              <w:rPr>
                <w:sz w:val="18"/>
                <w:szCs w:val="18"/>
              </w:rPr>
              <w:t>(</w:t>
            </w:r>
            <w:r>
              <w:rPr>
                <w:i/>
                <w:iCs/>
                <w:sz w:val="18"/>
                <w:szCs w:val="18"/>
              </w:rPr>
              <w:t xml:space="preserve">Name individuals identified as potential COI’s) </w:t>
            </w:r>
          </w:p>
        </w:tc>
      </w:tr>
      <w:tr w:rsidR="001A16A3" w14:paraId="5FCE70FD" w14:textId="77777777" w:rsidTr="00D20D78">
        <w:trPr>
          <w:trHeight w:val="1494"/>
        </w:trPr>
        <w:tc>
          <w:tcPr>
            <w:tcW w:w="3964" w:type="dxa"/>
            <w:tcBorders>
              <w:top w:val="single" w:sz="4" w:space="0" w:color="auto"/>
              <w:left w:val="single" w:sz="4" w:space="0" w:color="auto"/>
              <w:bottom w:val="single" w:sz="4" w:space="0" w:color="auto"/>
              <w:right w:val="single" w:sz="4" w:space="0" w:color="auto"/>
            </w:tcBorders>
          </w:tcPr>
          <w:p w14:paraId="623B91E2" w14:textId="77777777" w:rsidR="001A16A3" w:rsidRDefault="001A16A3" w:rsidP="00D20D78"/>
          <w:p w14:paraId="22586C96" w14:textId="77777777" w:rsidR="001A16A3" w:rsidRDefault="001A16A3" w:rsidP="00D20D78">
            <w:r>
              <w:t>Pre-tender assessment carried out:</w:t>
            </w:r>
          </w:p>
        </w:tc>
        <w:tc>
          <w:tcPr>
            <w:tcW w:w="5670" w:type="dxa"/>
            <w:tcBorders>
              <w:top w:val="single" w:sz="4" w:space="0" w:color="auto"/>
              <w:left w:val="single" w:sz="4" w:space="0" w:color="auto"/>
              <w:bottom w:val="single" w:sz="4" w:space="0" w:color="auto"/>
              <w:right w:val="single" w:sz="4" w:space="0" w:color="auto"/>
            </w:tcBorders>
          </w:tcPr>
          <w:p w14:paraId="354A7608" w14:textId="77777777" w:rsidR="001A16A3" w:rsidRDefault="001A16A3" w:rsidP="00D20D78">
            <w:pPr>
              <w:rPr>
                <w:sz w:val="18"/>
                <w:szCs w:val="18"/>
              </w:rPr>
            </w:pPr>
          </w:p>
          <w:p w14:paraId="049EEBF3" w14:textId="77777777" w:rsidR="001A16A3" w:rsidRDefault="001A16A3" w:rsidP="00D20D78">
            <w:pPr>
              <w:rPr>
                <w:i/>
                <w:iCs/>
                <w:sz w:val="18"/>
                <w:szCs w:val="18"/>
              </w:rPr>
            </w:pPr>
            <w:r>
              <w:rPr>
                <w:i/>
                <w:iCs/>
                <w:sz w:val="18"/>
                <w:szCs w:val="18"/>
              </w:rPr>
              <w:t>(Who identified the COI, was an assessment carried out by supplier/client)</w:t>
            </w:r>
          </w:p>
        </w:tc>
      </w:tr>
      <w:tr w:rsidR="001A16A3" w14:paraId="189A275F" w14:textId="77777777" w:rsidTr="00D20D78">
        <w:trPr>
          <w:trHeight w:val="1429"/>
        </w:trPr>
        <w:tc>
          <w:tcPr>
            <w:tcW w:w="3964" w:type="dxa"/>
            <w:tcBorders>
              <w:top w:val="single" w:sz="4" w:space="0" w:color="auto"/>
              <w:left w:val="single" w:sz="4" w:space="0" w:color="auto"/>
              <w:bottom w:val="single" w:sz="4" w:space="0" w:color="auto"/>
              <w:right w:val="single" w:sz="4" w:space="0" w:color="auto"/>
            </w:tcBorders>
          </w:tcPr>
          <w:p w14:paraId="0DD17E18" w14:textId="77777777" w:rsidR="001A16A3" w:rsidRDefault="001A16A3" w:rsidP="00D20D78"/>
          <w:p w14:paraId="38DF0C93" w14:textId="77777777" w:rsidR="001A16A3" w:rsidRDefault="001A16A3" w:rsidP="00D20D78">
            <w:r>
              <w:t>Mitigation Measures in place as defined in Compliance Regime:</w:t>
            </w:r>
          </w:p>
        </w:tc>
        <w:tc>
          <w:tcPr>
            <w:tcW w:w="5670" w:type="dxa"/>
            <w:tcBorders>
              <w:top w:val="single" w:sz="4" w:space="0" w:color="auto"/>
              <w:left w:val="single" w:sz="4" w:space="0" w:color="auto"/>
              <w:bottom w:val="single" w:sz="4" w:space="0" w:color="auto"/>
              <w:right w:val="single" w:sz="4" w:space="0" w:color="auto"/>
            </w:tcBorders>
          </w:tcPr>
          <w:p w14:paraId="5FF24389" w14:textId="77777777" w:rsidR="001A16A3" w:rsidRDefault="001A16A3" w:rsidP="00D20D78">
            <w:pPr>
              <w:rPr>
                <w:sz w:val="18"/>
                <w:szCs w:val="18"/>
              </w:rPr>
            </w:pPr>
          </w:p>
          <w:p w14:paraId="6C15BA54" w14:textId="77777777" w:rsidR="001A16A3" w:rsidRDefault="001A16A3" w:rsidP="00D20D78">
            <w:pPr>
              <w:rPr>
                <w:i/>
                <w:iCs/>
                <w:sz w:val="18"/>
                <w:szCs w:val="18"/>
              </w:rPr>
            </w:pPr>
            <w:r>
              <w:rPr>
                <w:i/>
                <w:iCs/>
                <w:sz w:val="18"/>
                <w:szCs w:val="18"/>
              </w:rPr>
              <w:t>(Relevant mitigation measures put into place, as per compliance regime clauses above)</w:t>
            </w:r>
          </w:p>
        </w:tc>
      </w:tr>
      <w:tr w:rsidR="001A16A3" w14:paraId="2E7AEA67" w14:textId="77777777" w:rsidTr="00D20D78">
        <w:trPr>
          <w:trHeight w:val="1429"/>
        </w:trPr>
        <w:tc>
          <w:tcPr>
            <w:tcW w:w="3964" w:type="dxa"/>
            <w:tcBorders>
              <w:top w:val="single" w:sz="4" w:space="0" w:color="auto"/>
              <w:left w:val="single" w:sz="4" w:space="0" w:color="auto"/>
              <w:bottom w:val="single" w:sz="4" w:space="0" w:color="auto"/>
              <w:right w:val="single" w:sz="4" w:space="0" w:color="auto"/>
            </w:tcBorders>
          </w:tcPr>
          <w:p w14:paraId="6CE52EEA" w14:textId="77777777" w:rsidR="001A16A3" w:rsidRDefault="001A16A3" w:rsidP="00D20D78"/>
          <w:p w14:paraId="2F45CB2F" w14:textId="77777777" w:rsidR="001A16A3" w:rsidRDefault="001A16A3" w:rsidP="00D20D78">
            <w:r>
              <w:t>Key personnel signed and agreed COI Policy and Compliance Regime:</w:t>
            </w:r>
          </w:p>
        </w:tc>
        <w:tc>
          <w:tcPr>
            <w:tcW w:w="5670" w:type="dxa"/>
            <w:tcBorders>
              <w:top w:val="single" w:sz="4" w:space="0" w:color="auto"/>
              <w:left w:val="single" w:sz="4" w:space="0" w:color="auto"/>
              <w:bottom w:val="single" w:sz="4" w:space="0" w:color="auto"/>
              <w:right w:val="single" w:sz="4" w:space="0" w:color="auto"/>
            </w:tcBorders>
          </w:tcPr>
          <w:p w14:paraId="23908D70" w14:textId="77777777" w:rsidR="001A16A3" w:rsidRDefault="001A16A3" w:rsidP="00D20D78">
            <w:pPr>
              <w:rPr>
                <w:sz w:val="18"/>
                <w:szCs w:val="18"/>
              </w:rPr>
            </w:pPr>
          </w:p>
          <w:p w14:paraId="7B8EC079" w14:textId="77777777" w:rsidR="001A16A3" w:rsidRDefault="001A16A3" w:rsidP="00D20D78">
            <w:pPr>
              <w:rPr>
                <w:i/>
                <w:sz w:val="18"/>
                <w:szCs w:val="18"/>
              </w:rPr>
            </w:pPr>
            <w:r>
              <w:rPr>
                <w:i/>
                <w:sz w:val="18"/>
                <w:szCs w:val="18"/>
              </w:rPr>
              <w:t>(Have the key personnel read/signed COI and Compliance Regime, include date signed)</w:t>
            </w:r>
          </w:p>
        </w:tc>
      </w:tr>
      <w:tr w:rsidR="001A16A3" w14:paraId="66A7E7FC" w14:textId="77777777" w:rsidTr="00D20D78">
        <w:trPr>
          <w:trHeight w:val="1429"/>
        </w:trPr>
        <w:tc>
          <w:tcPr>
            <w:tcW w:w="3964" w:type="dxa"/>
            <w:tcBorders>
              <w:top w:val="single" w:sz="4" w:space="0" w:color="auto"/>
              <w:left w:val="single" w:sz="4" w:space="0" w:color="auto"/>
              <w:bottom w:val="single" w:sz="4" w:space="0" w:color="auto"/>
              <w:right w:val="single" w:sz="4" w:space="0" w:color="auto"/>
            </w:tcBorders>
          </w:tcPr>
          <w:p w14:paraId="3C7F426A" w14:textId="77777777" w:rsidR="001A16A3" w:rsidRDefault="001A16A3" w:rsidP="00D20D78"/>
          <w:p w14:paraId="7923C3E8" w14:textId="77777777" w:rsidR="001A16A3" w:rsidRDefault="001A16A3" w:rsidP="00D20D78">
            <w:r>
              <w:t>Any additional actions taken:</w:t>
            </w:r>
          </w:p>
        </w:tc>
        <w:tc>
          <w:tcPr>
            <w:tcW w:w="5670" w:type="dxa"/>
            <w:tcBorders>
              <w:top w:val="single" w:sz="4" w:space="0" w:color="auto"/>
              <w:left w:val="single" w:sz="4" w:space="0" w:color="auto"/>
              <w:bottom w:val="single" w:sz="4" w:space="0" w:color="auto"/>
              <w:right w:val="single" w:sz="4" w:space="0" w:color="auto"/>
            </w:tcBorders>
          </w:tcPr>
          <w:p w14:paraId="6C1F8E98" w14:textId="77777777" w:rsidR="001A16A3" w:rsidRDefault="001A16A3" w:rsidP="00D20D78">
            <w:pPr>
              <w:rPr>
                <w:sz w:val="18"/>
                <w:szCs w:val="18"/>
              </w:rPr>
            </w:pPr>
          </w:p>
          <w:p w14:paraId="11AE4C0A" w14:textId="77777777" w:rsidR="001A16A3" w:rsidRDefault="001A16A3" w:rsidP="00D20D78">
            <w:pPr>
              <w:rPr>
                <w:i/>
                <w:iCs/>
                <w:sz w:val="18"/>
                <w:szCs w:val="18"/>
              </w:rPr>
            </w:pPr>
            <w:r>
              <w:rPr>
                <w:i/>
                <w:iCs/>
                <w:sz w:val="18"/>
                <w:szCs w:val="18"/>
              </w:rPr>
              <w:t>(Have additional steps been taken not documented in the compliance regime i.e., bespoke NDA’s, additional agreements etc)</w:t>
            </w:r>
          </w:p>
        </w:tc>
      </w:tr>
      <w:tr w:rsidR="001A16A3" w14:paraId="687606DD" w14:textId="77777777" w:rsidTr="00D20D78">
        <w:trPr>
          <w:trHeight w:val="1429"/>
        </w:trPr>
        <w:tc>
          <w:tcPr>
            <w:tcW w:w="3964" w:type="dxa"/>
            <w:tcBorders>
              <w:top w:val="single" w:sz="4" w:space="0" w:color="auto"/>
              <w:left w:val="single" w:sz="4" w:space="0" w:color="auto"/>
              <w:bottom w:val="single" w:sz="4" w:space="0" w:color="auto"/>
              <w:right w:val="single" w:sz="4" w:space="0" w:color="auto"/>
            </w:tcBorders>
          </w:tcPr>
          <w:p w14:paraId="527B8BE8" w14:textId="77777777" w:rsidR="001A16A3" w:rsidRDefault="001A16A3" w:rsidP="00D20D78"/>
          <w:p w14:paraId="68B3298E" w14:textId="77777777" w:rsidR="001A16A3" w:rsidRDefault="001A16A3" w:rsidP="00D20D78">
            <w:r>
              <w:t xml:space="preserve">Signed by: </w:t>
            </w:r>
          </w:p>
        </w:tc>
        <w:tc>
          <w:tcPr>
            <w:tcW w:w="5670" w:type="dxa"/>
            <w:tcBorders>
              <w:top w:val="single" w:sz="4" w:space="0" w:color="auto"/>
              <w:left w:val="single" w:sz="4" w:space="0" w:color="auto"/>
              <w:bottom w:val="single" w:sz="4" w:space="0" w:color="auto"/>
              <w:right w:val="single" w:sz="4" w:space="0" w:color="auto"/>
            </w:tcBorders>
          </w:tcPr>
          <w:p w14:paraId="3C4E2A77" w14:textId="77777777" w:rsidR="001A16A3" w:rsidRDefault="001A16A3" w:rsidP="00D20D78">
            <w:pPr>
              <w:rPr>
                <w:sz w:val="18"/>
                <w:szCs w:val="18"/>
              </w:rPr>
            </w:pPr>
          </w:p>
          <w:p w14:paraId="1DBFF711" w14:textId="77777777" w:rsidR="001A16A3" w:rsidRDefault="001A16A3" w:rsidP="00D20D78">
            <w:pPr>
              <w:rPr>
                <w:i/>
                <w:iCs/>
                <w:sz w:val="18"/>
                <w:szCs w:val="18"/>
              </w:rPr>
            </w:pPr>
            <w:r>
              <w:rPr>
                <w:i/>
                <w:iCs/>
                <w:sz w:val="18"/>
                <w:szCs w:val="18"/>
              </w:rPr>
              <w:t xml:space="preserve">(Carbon60 signatory) </w:t>
            </w:r>
          </w:p>
        </w:tc>
      </w:tr>
    </w:tbl>
    <w:p w14:paraId="12F23543" w14:textId="77777777" w:rsidR="001A16A3" w:rsidRDefault="001A16A3" w:rsidP="001A16A3">
      <w:pPr>
        <w:rPr>
          <w:rFonts w:asciiTheme="majorHAnsi" w:hAnsiTheme="majorHAnsi" w:cstheme="majorHAnsi"/>
          <w:b/>
          <w:bCs/>
          <w:noProof/>
        </w:rPr>
      </w:pPr>
    </w:p>
    <w:p w14:paraId="70F2112C" w14:textId="77777777" w:rsidR="001A16A3" w:rsidRDefault="001A16A3" w:rsidP="001A16A3">
      <w:r>
        <w:br w:type="page"/>
      </w:r>
    </w:p>
    <w:p w14:paraId="1189A9EA" w14:textId="77777777" w:rsidR="001A16A3" w:rsidRDefault="001A16A3" w:rsidP="001A16A3">
      <w:pPr>
        <w:suppressAutoHyphens w:val="0"/>
        <w:spacing w:after="120"/>
        <w:rPr>
          <w:b/>
          <w:bCs/>
          <w:noProof/>
          <w:color w:val="262626"/>
          <w:szCs w:val="20"/>
        </w:rPr>
      </w:pPr>
    </w:p>
    <w:p w14:paraId="69484342" w14:textId="77777777" w:rsidR="001A16A3" w:rsidRDefault="001A16A3" w:rsidP="001A16A3">
      <w:pPr>
        <w:suppressAutoHyphens w:val="0"/>
        <w:spacing w:after="120"/>
        <w:rPr>
          <w:b/>
          <w:bCs/>
          <w:color w:val="262626"/>
          <w:szCs w:val="20"/>
        </w:rPr>
      </w:pPr>
      <w:r>
        <w:rPr>
          <w:b/>
          <w:bCs/>
          <w:noProof/>
          <w:color w:val="262626"/>
          <w:szCs w:val="20"/>
        </w:rPr>
        <w:t>COI COMPLIANCE REGIME – MITIGATION MEASURES REPORT</w:t>
      </w:r>
    </w:p>
    <w:tbl>
      <w:tblPr>
        <w:tblStyle w:val="TableGrid1"/>
        <w:tblW w:w="9660" w:type="dxa"/>
        <w:tblLayout w:type="fixed"/>
        <w:tblLook w:val="06A0" w:firstRow="1" w:lastRow="0" w:firstColumn="1" w:lastColumn="0" w:noHBand="1" w:noVBand="1"/>
      </w:tblPr>
      <w:tblGrid>
        <w:gridCol w:w="3975"/>
        <w:gridCol w:w="5685"/>
      </w:tblGrid>
      <w:tr w:rsidR="001A16A3" w14:paraId="38B93620" w14:textId="77777777" w:rsidTr="00D20D78">
        <w:trPr>
          <w:trHeight w:val="1390"/>
        </w:trPr>
        <w:tc>
          <w:tcPr>
            <w:tcW w:w="3974" w:type="dxa"/>
            <w:tcBorders>
              <w:top w:val="single" w:sz="4" w:space="0" w:color="auto"/>
              <w:left w:val="single" w:sz="4" w:space="0" w:color="auto"/>
              <w:bottom w:val="single" w:sz="4" w:space="0" w:color="auto"/>
              <w:right w:val="single" w:sz="4" w:space="0" w:color="auto"/>
            </w:tcBorders>
          </w:tcPr>
          <w:p w14:paraId="14491F3C" w14:textId="77777777" w:rsidR="001A16A3" w:rsidRDefault="001A16A3" w:rsidP="00D20D78">
            <w:pPr>
              <w:suppressAutoHyphens w:val="0"/>
              <w:rPr>
                <w:rFonts w:eastAsia="Times New Roman" w:cs="Times New Roman"/>
                <w:color w:val="262626"/>
                <w:szCs w:val="20"/>
              </w:rPr>
            </w:pPr>
          </w:p>
          <w:p w14:paraId="543FF59F" w14:textId="77777777" w:rsidR="001A16A3" w:rsidRDefault="001A16A3" w:rsidP="00D20D78">
            <w:pPr>
              <w:suppressAutoHyphens w:val="0"/>
              <w:rPr>
                <w:rFonts w:eastAsia="Times New Roman" w:cs="Times New Roman"/>
                <w:color w:val="262626"/>
                <w:szCs w:val="20"/>
              </w:rPr>
            </w:pPr>
          </w:p>
          <w:p w14:paraId="34BEB0C6" w14:textId="77777777" w:rsidR="001A16A3" w:rsidRDefault="001A16A3" w:rsidP="00D20D78">
            <w:pPr>
              <w:suppressAutoHyphens w:val="0"/>
              <w:rPr>
                <w:rFonts w:eastAsia="Times New Roman" w:cs="Times New Roman"/>
                <w:color w:val="262626"/>
                <w:szCs w:val="20"/>
              </w:rPr>
            </w:pPr>
            <w:r>
              <w:rPr>
                <w:rFonts w:eastAsia="Times New Roman" w:cs="Times New Roman"/>
                <w:color w:val="262626"/>
                <w:szCs w:val="20"/>
              </w:rPr>
              <w:t>CONTRACT/TENDER:</w:t>
            </w:r>
          </w:p>
        </w:tc>
        <w:tc>
          <w:tcPr>
            <w:tcW w:w="5684" w:type="dxa"/>
            <w:tcBorders>
              <w:top w:val="single" w:sz="4" w:space="0" w:color="auto"/>
              <w:left w:val="single" w:sz="4" w:space="0" w:color="auto"/>
              <w:bottom w:val="single" w:sz="4" w:space="0" w:color="auto"/>
              <w:right w:val="single" w:sz="4" w:space="0" w:color="auto"/>
            </w:tcBorders>
          </w:tcPr>
          <w:p w14:paraId="129077DF" w14:textId="77777777" w:rsidR="001A16A3" w:rsidRDefault="001A16A3" w:rsidP="00D20D78">
            <w:pPr>
              <w:suppressAutoHyphens w:val="0"/>
              <w:rPr>
                <w:rFonts w:eastAsia="Times New Roman" w:cs="Times New Roman"/>
                <w:color w:val="262626"/>
                <w:sz w:val="18"/>
                <w:szCs w:val="18"/>
              </w:rPr>
            </w:pPr>
            <w:r>
              <w:rPr>
                <w:rFonts w:eastAsia="Times New Roman" w:cs="Times New Roman"/>
                <w:color w:val="262626"/>
                <w:sz w:val="18"/>
                <w:szCs w:val="18"/>
              </w:rPr>
              <w:t xml:space="preserve"> </w:t>
            </w:r>
          </w:p>
          <w:p w14:paraId="4B53549E" w14:textId="77777777" w:rsidR="001A16A3" w:rsidRDefault="001A16A3" w:rsidP="00D20D78">
            <w:pPr>
              <w:keepNext/>
              <w:keepLines/>
              <w:pageBreakBefore/>
              <w:suppressAutoHyphens w:val="0"/>
              <w:spacing w:before="240" w:after="240"/>
              <w:outlineLvl w:val="0"/>
              <w:rPr>
                <w:rFonts w:eastAsia="MS PGothic"/>
                <w:color w:val="0B0C0C"/>
              </w:rPr>
            </w:pPr>
            <w:r>
              <w:rPr>
                <w:color w:val="0B0C0C"/>
              </w:rPr>
              <w:t>To cover this contract</w:t>
            </w:r>
          </w:p>
          <w:p w14:paraId="56E20A7D" w14:textId="77777777" w:rsidR="001A16A3" w:rsidRDefault="001A16A3" w:rsidP="00D20D78">
            <w:pPr>
              <w:suppressAutoHyphens w:val="0"/>
              <w:rPr>
                <w:rFonts w:eastAsia="Times New Roman" w:cs="Times New Roman"/>
                <w:i/>
                <w:iCs/>
                <w:color w:val="262626"/>
                <w:sz w:val="18"/>
                <w:szCs w:val="18"/>
              </w:rPr>
            </w:pPr>
          </w:p>
        </w:tc>
      </w:tr>
      <w:tr w:rsidR="001A16A3" w14:paraId="19588B6A" w14:textId="77777777" w:rsidTr="00D20D78">
        <w:trPr>
          <w:trHeight w:val="1390"/>
        </w:trPr>
        <w:tc>
          <w:tcPr>
            <w:tcW w:w="3974" w:type="dxa"/>
            <w:tcBorders>
              <w:top w:val="single" w:sz="4" w:space="0" w:color="auto"/>
              <w:left w:val="single" w:sz="4" w:space="0" w:color="auto"/>
              <w:bottom w:val="single" w:sz="4" w:space="0" w:color="auto"/>
              <w:right w:val="single" w:sz="4" w:space="0" w:color="auto"/>
            </w:tcBorders>
          </w:tcPr>
          <w:p w14:paraId="345E45DD" w14:textId="77777777" w:rsidR="001A16A3" w:rsidRDefault="001A16A3" w:rsidP="00D20D78">
            <w:pPr>
              <w:suppressAutoHyphens w:val="0"/>
              <w:rPr>
                <w:rFonts w:eastAsia="Times New Roman" w:cs="Times New Roman"/>
                <w:color w:val="262626"/>
                <w:szCs w:val="20"/>
              </w:rPr>
            </w:pPr>
          </w:p>
          <w:p w14:paraId="1FAAF9C4" w14:textId="77777777" w:rsidR="001A16A3" w:rsidRDefault="001A16A3" w:rsidP="00D20D78">
            <w:pPr>
              <w:suppressAutoHyphens w:val="0"/>
              <w:rPr>
                <w:rFonts w:eastAsia="Times New Roman" w:cs="Times New Roman"/>
                <w:color w:val="262626"/>
                <w:szCs w:val="20"/>
              </w:rPr>
            </w:pPr>
            <w:r>
              <w:rPr>
                <w:rFonts w:eastAsia="Times New Roman" w:cs="Times New Roman"/>
                <w:color w:val="262626"/>
                <w:szCs w:val="20"/>
              </w:rPr>
              <w:t>Key Personnel identified as having a potential Conflict Of Interest (COI):</w:t>
            </w:r>
          </w:p>
        </w:tc>
        <w:tc>
          <w:tcPr>
            <w:tcW w:w="5684" w:type="dxa"/>
            <w:tcBorders>
              <w:top w:val="single" w:sz="4" w:space="0" w:color="auto"/>
              <w:left w:val="single" w:sz="4" w:space="0" w:color="auto"/>
              <w:bottom w:val="single" w:sz="4" w:space="0" w:color="auto"/>
              <w:right w:val="single" w:sz="4" w:space="0" w:color="auto"/>
            </w:tcBorders>
            <w:hideMark/>
          </w:tcPr>
          <w:p w14:paraId="7D3C9CCE" w14:textId="77777777" w:rsidR="001A16A3" w:rsidRDefault="001A16A3" w:rsidP="00D20D78">
            <w:pPr>
              <w:keepNext/>
              <w:keepLines/>
              <w:pageBreakBefore/>
              <w:suppressAutoHyphens w:val="0"/>
              <w:spacing w:before="240" w:after="240"/>
              <w:outlineLvl w:val="0"/>
              <w:rPr>
                <w:color w:val="0B0C0C"/>
                <w:sz w:val="18"/>
                <w:szCs w:val="18"/>
              </w:rPr>
            </w:pPr>
            <w:r>
              <w:rPr>
                <w:color w:val="0B0C0C"/>
              </w:rPr>
              <w:t>To cover personnel provided through this contract</w:t>
            </w:r>
          </w:p>
        </w:tc>
      </w:tr>
      <w:tr w:rsidR="001A16A3" w14:paraId="68F8CC72" w14:textId="77777777" w:rsidTr="00D20D78">
        <w:trPr>
          <w:trHeight w:val="1453"/>
        </w:trPr>
        <w:tc>
          <w:tcPr>
            <w:tcW w:w="3974" w:type="dxa"/>
            <w:tcBorders>
              <w:top w:val="single" w:sz="4" w:space="0" w:color="auto"/>
              <w:left w:val="single" w:sz="4" w:space="0" w:color="auto"/>
              <w:bottom w:val="single" w:sz="4" w:space="0" w:color="auto"/>
              <w:right w:val="single" w:sz="4" w:space="0" w:color="auto"/>
            </w:tcBorders>
          </w:tcPr>
          <w:p w14:paraId="74E92FA8" w14:textId="77777777" w:rsidR="001A16A3" w:rsidRDefault="001A16A3" w:rsidP="00D20D78">
            <w:pPr>
              <w:suppressAutoHyphens w:val="0"/>
              <w:rPr>
                <w:rFonts w:eastAsia="Times New Roman" w:cs="Times New Roman"/>
                <w:color w:val="262626"/>
                <w:szCs w:val="20"/>
              </w:rPr>
            </w:pPr>
          </w:p>
          <w:p w14:paraId="30D62B2E" w14:textId="77777777" w:rsidR="001A16A3" w:rsidRDefault="001A16A3" w:rsidP="00D20D78">
            <w:pPr>
              <w:suppressAutoHyphens w:val="0"/>
              <w:rPr>
                <w:rFonts w:eastAsia="Times New Roman" w:cs="Times New Roman"/>
                <w:color w:val="262626"/>
                <w:szCs w:val="20"/>
              </w:rPr>
            </w:pPr>
            <w:r>
              <w:rPr>
                <w:rFonts w:eastAsia="Times New Roman" w:cs="Times New Roman"/>
                <w:color w:val="262626"/>
                <w:szCs w:val="20"/>
              </w:rPr>
              <w:t>Pre-tender assessment carried out:</w:t>
            </w:r>
          </w:p>
        </w:tc>
        <w:tc>
          <w:tcPr>
            <w:tcW w:w="5684" w:type="dxa"/>
            <w:tcBorders>
              <w:top w:val="single" w:sz="4" w:space="0" w:color="auto"/>
              <w:left w:val="single" w:sz="4" w:space="0" w:color="auto"/>
              <w:bottom w:val="single" w:sz="4" w:space="0" w:color="auto"/>
              <w:right w:val="single" w:sz="4" w:space="0" w:color="auto"/>
            </w:tcBorders>
            <w:hideMark/>
          </w:tcPr>
          <w:p w14:paraId="234353F6" w14:textId="77777777" w:rsidR="001A16A3" w:rsidRDefault="001A16A3" w:rsidP="00D20D78">
            <w:pPr>
              <w:keepNext/>
              <w:keepLines/>
              <w:pageBreakBefore/>
              <w:suppressAutoHyphens w:val="0"/>
              <w:spacing w:before="240" w:after="240"/>
              <w:outlineLvl w:val="0"/>
              <w:rPr>
                <w:rFonts w:eastAsia="MS PGothic"/>
                <w:color w:val="0B0C0C"/>
              </w:rPr>
            </w:pPr>
            <w:r>
              <w:rPr>
                <w:color w:val="0B0C0C"/>
              </w:rPr>
              <w:t>Pre-tender assessment carried out by client and above key personnel identified as potential COI.</w:t>
            </w:r>
          </w:p>
        </w:tc>
      </w:tr>
      <w:tr w:rsidR="001A16A3" w14:paraId="23A6E5CF" w14:textId="77777777" w:rsidTr="00D20D78">
        <w:trPr>
          <w:trHeight w:val="1390"/>
        </w:trPr>
        <w:tc>
          <w:tcPr>
            <w:tcW w:w="3974" w:type="dxa"/>
            <w:tcBorders>
              <w:top w:val="single" w:sz="4" w:space="0" w:color="auto"/>
              <w:left w:val="single" w:sz="4" w:space="0" w:color="auto"/>
              <w:bottom w:val="single" w:sz="4" w:space="0" w:color="auto"/>
              <w:right w:val="single" w:sz="4" w:space="0" w:color="auto"/>
            </w:tcBorders>
          </w:tcPr>
          <w:p w14:paraId="2BC82794" w14:textId="77777777" w:rsidR="001A16A3" w:rsidRDefault="001A16A3" w:rsidP="00D20D78">
            <w:pPr>
              <w:suppressAutoHyphens w:val="0"/>
              <w:rPr>
                <w:rFonts w:eastAsia="Times New Roman" w:cs="Times New Roman"/>
                <w:color w:val="262626"/>
                <w:szCs w:val="20"/>
              </w:rPr>
            </w:pPr>
          </w:p>
          <w:p w14:paraId="38A31D67" w14:textId="77777777" w:rsidR="001A16A3" w:rsidRDefault="001A16A3" w:rsidP="00D20D78">
            <w:pPr>
              <w:suppressAutoHyphens w:val="0"/>
              <w:rPr>
                <w:rFonts w:eastAsia="Times New Roman" w:cs="Times New Roman"/>
                <w:color w:val="262626"/>
                <w:szCs w:val="20"/>
              </w:rPr>
            </w:pPr>
            <w:r>
              <w:rPr>
                <w:rFonts w:eastAsia="Times New Roman" w:cs="Times New Roman"/>
                <w:color w:val="262626"/>
                <w:szCs w:val="20"/>
              </w:rPr>
              <w:t>Mitigation Measures in place as defined in Compliance Regime:</w:t>
            </w:r>
          </w:p>
        </w:tc>
        <w:tc>
          <w:tcPr>
            <w:tcW w:w="5684" w:type="dxa"/>
            <w:tcBorders>
              <w:top w:val="single" w:sz="4" w:space="0" w:color="auto"/>
              <w:left w:val="single" w:sz="4" w:space="0" w:color="auto"/>
              <w:bottom w:val="single" w:sz="4" w:space="0" w:color="auto"/>
              <w:right w:val="single" w:sz="4" w:space="0" w:color="auto"/>
            </w:tcBorders>
          </w:tcPr>
          <w:p w14:paraId="64ABBA94" w14:textId="77777777" w:rsidR="001A16A3" w:rsidRDefault="001A16A3" w:rsidP="00D20D78">
            <w:pPr>
              <w:suppressAutoHyphens w:val="0"/>
              <w:ind w:left="1440"/>
              <w:contextualSpacing/>
              <w:rPr>
                <w:rFonts w:eastAsia="MS PGothic"/>
                <w:color w:val="262626"/>
              </w:rPr>
            </w:pPr>
          </w:p>
          <w:p w14:paraId="2B21A884" w14:textId="77777777" w:rsidR="001A16A3" w:rsidRDefault="001A16A3" w:rsidP="00D20D78">
            <w:pPr>
              <w:suppressAutoHyphens w:val="0"/>
              <w:rPr>
                <w:color w:val="262626"/>
              </w:rPr>
            </w:pPr>
            <w:r>
              <w:rPr>
                <w:b/>
                <w:bCs/>
                <w:color w:val="262626"/>
              </w:rPr>
              <w:t>6.6.1</w:t>
            </w:r>
            <w:r>
              <w:rPr>
                <w:color w:val="262626"/>
              </w:rPr>
              <w:tab/>
            </w:r>
            <w:r>
              <w:rPr>
                <w:b/>
                <w:bCs/>
                <w:color w:val="262626"/>
              </w:rPr>
              <w:t>Physical Separation.</w:t>
            </w:r>
            <w:r>
              <w:rPr>
                <w:color w:val="262626"/>
              </w:rPr>
              <w:t xml:space="preserve">  Carbon60 will:</w:t>
            </w:r>
          </w:p>
          <w:p w14:paraId="454AA73F" w14:textId="77777777" w:rsidR="001A16A3" w:rsidRDefault="001A16A3" w:rsidP="00D20D78">
            <w:pPr>
              <w:suppressAutoHyphens w:val="0"/>
              <w:rPr>
                <w:color w:val="262626"/>
              </w:rPr>
            </w:pPr>
          </w:p>
          <w:p w14:paraId="5BFEE6D0" w14:textId="77777777" w:rsidR="001A16A3" w:rsidRDefault="001A16A3" w:rsidP="00D20D78">
            <w:pPr>
              <w:suppressAutoHyphens w:val="0"/>
              <w:ind w:left="720"/>
              <w:contextualSpacing/>
              <w:rPr>
                <w:color w:val="262626"/>
              </w:rPr>
            </w:pPr>
            <w:r>
              <w:rPr>
                <w:color w:val="262626"/>
              </w:rPr>
              <w:t>6.6.1.1  Conduct all commercial activity in offices separate to those of the Authority.  These will be geographically dislocated on all occasions.</w:t>
            </w:r>
          </w:p>
          <w:p w14:paraId="5CE9ABFA" w14:textId="77777777" w:rsidR="001A16A3" w:rsidRDefault="001A16A3" w:rsidP="00D20D78">
            <w:pPr>
              <w:suppressAutoHyphens w:val="0"/>
              <w:ind w:left="720"/>
              <w:contextualSpacing/>
              <w:rPr>
                <w:color w:val="262626"/>
              </w:rPr>
            </w:pPr>
          </w:p>
          <w:p w14:paraId="0B777DAD" w14:textId="77777777" w:rsidR="001A16A3" w:rsidRDefault="001A16A3" w:rsidP="00D20D78">
            <w:pPr>
              <w:suppressAutoHyphens w:val="0"/>
              <w:ind w:left="720"/>
              <w:contextualSpacing/>
              <w:rPr>
                <w:color w:val="262626"/>
              </w:rPr>
            </w:pPr>
            <w:r>
              <w:rPr>
                <w:color w:val="262626"/>
              </w:rPr>
              <w:t xml:space="preserve">6.6.1.2  Restrict access to the Carbon60 working </w:t>
            </w:r>
            <w:r>
              <w:rPr>
                <w:color w:val="262626"/>
                <w:szCs w:val="20"/>
              </w:rPr>
              <w:t>environments</w:t>
            </w:r>
            <w:r>
              <w:rPr>
                <w:color w:val="262626"/>
              </w:rPr>
              <w:t xml:space="preserve"> for all personnel working on the client-side (examples include using passwords, keypad locks and other security and privacy measures – site dependent). </w:t>
            </w:r>
          </w:p>
          <w:p w14:paraId="021CFFE3" w14:textId="77777777" w:rsidR="001A16A3" w:rsidRDefault="001A16A3" w:rsidP="00D20D78">
            <w:pPr>
              <w:suppressAutoHyphens w:val="0"/>
              <w:rPr>
                <w:color w:val="262626"/>
              </w:rPr>
            </w:pPr>
          </w:p>
          <w:p w14:paraId="2D91571F" w14:textId="77777777" w:rsidR="001A16A3" w:rsidRDefault="001A16A3" w:rsidP="00D20D78">
            <w:pPr>
              <w:suppressAutoHyphens w:val="0"/>
              <w:rPr>
                <w:color w:val="262626"/>
              </w:rPr>
            </w:pPr>
            <w:r>
              <w:rPr>
                <w:b/>
                <w:bCs/>
                <w:color w:val="262626"/>
              </w:rPr>
              <w:t>6.6.2</w:t>
            </w:r>
            <w:r>
              <w:rPr>
                <w:rFonts w:eastAsia="Times New Roman" w:cs="Times New Roman"/>
                <w:color w:val="262626"/>
              </w:rPr>
              <w:tab/>
            </w:r>
            <w:r>
              <w:rPr>
                <w:b/>
                <w:bCs/>
                <w:color w:val="262626"/>
              </w:rPr>
              <w:t>Protection of Information</w:t>
            </w:r>
            <w:r>
              <w:rPr>
                <w:color w:val="262626"/>
              </w:rPr>
              <w:t>.  Carbon60 will provide a barrier to unauthorised access to all aspects of data management by:</w:t>
            </w:r>
          </w:p>
          <w:p w14:paraId="3BC807D2" w14:textId="77777777" w:rsidR="001A16A3" w:rsidRDefault="001A16A3" w:rsidP="00D20D78">
            <w:pPr>
              <w:suppressAutoHyphens w:val="0"/>
              <w:rPr>
                <w:color w:val="262626"/>
              </w:rPr>
            </w:pPr>
          </w:p>
          <w:p w14:paraId="03E0DFAE" w14:textId="77777777" w:rsidR="001A16A3" w:rsidRDefault="001A16A3" w:rsidP="00D20D78">
            <w:pPr>
              <w:suppressAutoHyphens w:val="0"/>
              <w:ind w:left="720"/>
              <w:contextualSpacing/>
              <w:rPr>
                <w:color w:val="262626"/>
              </w:rPr>
            </w:pPr>
            <w:r>
              <w:rPr>
                <w:color w:val="262626"/>
              </w:rPr>
              <w:t>6.6.2.1  Storing sensitive information in secure cabinets.</w:t>
            </w:r>
          </w:p>
          <w:p w14:paraId="64F1C843" w14:textId="77777777" w:rsidR="001A16A3" w:rsidRDefault="001A16A3" w:rsidP="00D20D78">
            <w:pPr>
              <w:suppressAutoHyphens w:val="0"/>
              <w:ind w:left="720"/>
              <w:contextualSpacing/>
              <w:rPr>
                <w:color w:val="262626"/>
              </w:rPr>
            </w:pPr>
          </w:p>
          <w:p w14:paraId="2A9C9911" w14:textId="77777777" w:rsidR="001A16A3" w:rsidRDefault="001A16A3" w:rsidP="00D20D78">
            <w:pPr>
              <w:suppressAutoHyphens w:val="0"/>
              <w:ind w:left="720"/>
              <w:contextualSpacing/>
              <w:rPr>
                <w:color w:val="262626"/>
              </w:rPr>
            </w:pPr>
            <w:r>
              <w:rPr>
                <w:color w:val="262626"/>
              </w:rPr>
              <w:t xml:space="preserve">6.6.2.2  Ensuring the Carbon60 Information System is encrypted, password protected and configured to prevent access by any unauthorised personnel - The Information System will not be accessible by client-side personnel and is physically separate. </w:t>
            </w:r>
          </w:p>
          <w:p w14:paraId="54A8FC23" w14:textId="77777777" w:rsidR="001A16A3" w:rsidRDefault="001A16A3" w:rsidP="00D20D78">
            <w:pPr>
              <w:suppressAutoHyphens w:val="0"/>
              <w:ind w:left="720"/>
              <w:contextualSpacing/>
              <w:rPr>
                <w:color w:val="262626"/>
              </w:rPr>
            </w:pPr>
          </w:p>
          <w:p w14:paraId="71DDB82F" w14:textId="77777777" w:rsidR="001A16A3" w:rsidRDefault="001A16A3" w:rsidP="00D20D78">
            <w:pPr>
              <w:suppressAutoHyphens w:val="0"/>
              <w:ind w:left="720"/>
              <w:contextualSpacing/>
              <w:rPr>
                <w:color w:val="262626"/>
              </w:rPr>
            </w:pPr>
            <w:r>
              <w:rPr>
                <w:color w:val="262626"/>
              </w:rPr>
              <w:t xml:space="preserve">6.6.2.3  Sensitive information will be protectively marked. </w:t>
            </w:r>
          </w:p>
          <w:p w14:paraId="61EFCB5F" w14:textId="77777777" w:rsidR="001A16A3" w:rsidRDefault="001A16A3" w:rsidP="00D20D78">
            <w:pPr>
              <w:suppressAutoHyphens w:val="0"/>
              <w:ind w:left="720"/>
              <w:contextualSpacing/>
              <w:rPr>
                <w:color w:val="262626"/>
              </w:rPr>
            </w:pPr>
          </w:p>
          <w:p w14:paraId="4759F5B8" w14:textId="77777777" w:rsidR="001A16A3" w:rsidRDefault="001A16A3" w:rsidP="00D20D78">
            <w:pPr>
              <w:suppressAutoHyphens w:val="0"/>
              <w:ind w:left="720"/>
              <w:contextualSpacing/>
              <w:rPr>
                <w:color w:val="262626"/>
              </w:rPr>
            </w:pPr>
            <w:r>
              <w:rPr>
                <w:color w:val="262626"/>
              </w:rPr>
              <w:t xml:space="preserve">6.6.2.4  Monitoring and control of information flow. </w:t>
            </w:r>
          </w:p>
          <w:p w14:paraId="6134777F" w14:textId="77777777" w:rsidR="001A16A3" w:rsidRDefault="001A16A3" w:rsidP="00D20D78">
            <w:pPr>
              <w:suppressAutoHyphens w:val="0"/>
              <w:ind w:left="720"/>
              <w:contextualSpacing/>
              <w:rPr>
                <w:color w:val="262626"/>
              </w:rPr>
            </w:pPr>
          </w:p>
          <w:p w14:paraId="34D9334E" w14:textId="77777777" w:rsidR="001A16A3" w:rsidRDefault="001A16A3" w:rsidP="00D20D78">
            <w:pPr>
              <w:suppressAutoHyphens w:val="0"/>
              <w:ind w:left="720"/>
              <w:contextualSpacing/>
              <w:rPr>
                <w:color w:val="262626"/>
              </w:rPr>
            </w:pPr>
            <w:r>
              <w:rPr>
                <w:color w:val="262626"/>
              </w:rPr>
              <w:t>6.6.2.6  All project data is retained by all parties for at least 7 years after the contract end date iaw the associated Contract Framework Agreement.</w:t>
            </w:r>
          </w:p>
          <w:p w14:paraId="0B920DF5" w14:textId="77777777" w:rsidR="001A16A3" w:rsidRDefault="001A16A3" w:rsidP="00D20D78">
            <w:pPr>
              <w:suppressAutoHyphens w:val="0"/>
              <w:ind w:left="1440"/>
              <w:contextualSpacing/>
              <w:rPr>
                <w:color w:val="262626"/>
              </w:rPr>
            </w:pPr>
          </w:p>
          <w:p w14:paraId="7D2E2294" w14:textId="77777777" w:rsidR="001A16A3" w:rsidRDefault="001A16A3" w:rsidP="00D20D78">
            <w:pPr>
              <w:suppressAutoHyphens w:val="0"/>
              <w:rPr>
                <w:color w:val="262626"/>
              </w:rPr>
            </w:pPr>
            <w:r>
              <w:rPr>
                <w:b/>
                <w:bCs/>
                <w:color w:val="262626"/>
              </w:rPr>
              <w:t>6.6.3</w:t>
            </w:r>
            <w:r>
              <w:rPr>
                <w:rFonts w:eastAsia="Times New Roman" w:cs="Times New Roman"/>
                <w:color w:val="262626"/>
              </w:rPr>
              <w:tab/>
            </w:r>
            <w:r>
              <w:rPr>
                <w:b/>
                <w:bCs/>
                <w:color w:val="262626"/>
              </w:rPr>
              <w:t>Control of personnel.</w:t>
            </w:r>
            <w:r>
              <w:rPr>
                <w:color w:val="262626"/>
              </w:rPr>
              <w:t xml:space="preserve">  Carbon60 will control personnel by:</w:t>
            </w:r>
          </w:p>
          <w:p w14:paraId="6DF178E8" w14:textId="77777777" w:rsidR="001A16A3" w:rsidRDefault="001A16A3" w:rsidP="00D20D78">
            <w:pPr>
              <w:suppressAutoHyphens w:val="0"/>
              <w:rPr>
                <w:color w:val="262626"/>
              </w:rPr>
            </w:pPr>
          </w:p>
          <w:p w14:paraId="63B840E8" w14:textId="77777777" w:rsidR="001A16A3" w:rsidRDefault="001A16A3" w:rsidP="00D20D78">
            <w:pPr>
              <w:suppressAutoHyphens w:val="0"/>
              <w:ind w:left="720"/>
              <w:contextualSpacing/>
              <w:rPr>
                <w:color w:val="262626"/>
              </w:rPr>
            </w:pPr>
            <w:r>
              <w:rPr>
                <w:color w:val="262626"/>
              </w:rPr>
              <w:t xml:space="preserve">6.6.3.1  The Carbon60 Account Director will be specifically responsibility for co-ordinating and maintaining a list of those working within their designated team and for administering the Firewall. </w:t>
            </w:r>
          </w:p>
          <w:p w14:paraId="2E9F0263" w14:textId="77777777" w:rsidR="001A16A3" w:rsidRDefault="001A16A3" w:rsidP="00D20D78">
            <w:pPr>
              <w:suppressAutoHyphens w:val="0"/>
              <w:ind w:left="720"/>
              <w:contextualSpacing/>
              <w:rPr>
                <w:color w:val="262626"/>
              </w:rPr>
            </w:pPr>
          </w:p>
          <w:p w14:paraId="252B5E58" w14:textId="77777777" w:rsidR="001A16A3" w:rsidRDefault="001A16A3" w:rsidP="00D20D78">
            <w:pPr>
              <w:suppressAutoHyphens w:val="0"/>
              <w:ind w:left="720"/>
              <w:contextualSpacing/>
              <w:rPr>
                <w:color w:val="262626"/>
              </w:rPr>
            </w:pPr>
            <w:r>
              <w:rPr>
                <w:color w:val="262626"/>
              </w:rPr>
              <w:t xml:space="preserve">6.6.3.2  Ensuring the number of staff within the Firewall is kept to an absolute minimum. </w:t>
            </w:r>
          </w:p>
          <w:p w14:paraId="0BCF094C" w14:textId="77777777" w:rsidR="001A16A3" w:rsidRDefault="001A16A3" w:rsidP="00D20D78">
            <w:pPr>
              <w:suppressAutoHyphens w:val="0"/>
              <w:ind w:left="720"/>
              <w:contextualSpacing/>
              <w:rPr>
                <w:color w:val="262626"/>
              </w:rPr>
            </w:pPr>
          </w:p>
          <w:p w14:paraId="20A46C59" w14:textId="77777777" w:rsidR="001A16A3" w:rsidRDefault="001A16A3" w:rsidP="00D20D78">
            <w:pPr>
              <w:suppressAutoHyphens w:val="0"/>
              <w:ind w:left="720"/>
              <w:contextualSpacing/>
              <w:rPr>
                <w:color w:val="262626"/>
              </w:rPr>
            </w:pPr>
            <w:r>
              <w:rPr>
                <w:color w:val="262626"/>
              </w:rPr>
              <w:t xml:space="preserve">6.6.3.3  Maintaining an up-to-date list includes names, role and locations.  The list will be used to monitor the movement of personnel with privileged knowledge. </w:t>
            </w:r>
          </w:p>
          <w:p w14:paraId="5EDD4D99" w14:textId="77777777" w:rsidR="001A16A3" w:rsidRDefault="001A16A3" w:rsidP="00D20D78">
            <w:pPr>
              <w:suppressAutoHyphens w:val="0"/>
              <w:ind w:left="720"/>
              <w:contextualSpacing/>
              <w:rPr>
                <w:color w:val="262626"/>
              </w:rPr>
            </w:pPr>
          </w:p>
          <w:p w14:paraId="6AF6DA6B" w14:textId="77777777" w:rsidR="001A16A3" w:rsidRDefault="001A16A3" w:rsidP="00D20D78">
            <w:pPr>
              <w:suppressAutoHyphens w:val="0"/>
              <w:ind w:left="720"/>
              <w:contextualSpacing/>
              <w:rPr>
                <w:color w:val="262626"/>
              </w:rPr>
            </w:pPr>
            <w:r>
              <w:rPr>
                <w:color w:val="262626"/>
              </w:rPr>
              <w:t>6.6.3.4  Ensuring all mitigation measures remain in place for identified personnel until contract award.</w:t>
            </w:r>
          </w:p>
          <w:p w14:paraId="1B263408" w14:textId="77777777" w:rsidR="001A16A3" w:rsidRDefault="001A16A3" w:rsidP="00D20D78">
            <w:pPr>
              <w:suppressAutoHyphens w:val="0"/>
              <w:rPr>
                <w:rFonts w:eastAsia="Times New Roman" w:cs="Times New Roman"/>
                <w:i/>
                <w:iCs/>
                <w:color w:val="262626"/>
              </w:rPr>
            </w:pPr>
          </w:p>
        </w:tc>
      </w:tr>
      <w:tr w:rsidR="001A16A3" w14:paraId="4E34F190" w14:textId="77777777" w:rsidTr="00D20D78">
        <w:trPr>
          <w:trHeight w:val="1390"/>
        </w:trPr>
        <w:tc>
          <w:tcPr>
            <w:tcW w:w="3974" w:type="dxa"/>
            <w:tcBorders>
              <w:top w:val="single" w:sz="4" w:space="0" w:color="auto"/>
              <w:left w:val="single" w:sz="4" w:space="0" w:color="auto"/>
              <w:bottom w:val="single" w:sz="4" w:space="0" w:color="auto"/>
              <w:right w:val="single" w:sz="4" w:space="0" w:color="auto"/>
            </w:tcBorders>
          </w:tcPr>
          <w:p w14:paraId="54CAF3F0" w14:textId="77777777" w:rsidR="001A16A3" w:rsidRDefault="001A16A3" w:rsidP="00D20D78">
            <w:pPr>
              <w:suppressAutoHyphens w:val="0"/>
              <w:rPr>
                <w:rFonts w:eastAsia="Times New Roman" w:cs="Times New Roman"/>
                <w:color w:val="262626"/>
                <w:szCs w:val="20"/>
              </w:rPr>
            </w:pPr>
          </w:p>
          <w:p w14:paraId="08FD31CE" w14:textId="77777777" w:rsidR="001A16A3" w:rsidRDefault="001A16A3" w:rsidP="00D20D78">
            <w:pPr>
              <w:suppressAutoHyphens w:val="0"/>
              <w:rPr>
                <w:rFonts w:eastAsia="Times New Roman" w:cs="Times New Roman"/>
                <w:color w:val="262626"/>
                <w:szCs w:val="20"/>
              </w:rPr>
            </w:pPr>
            <w:r>
              <w:rPr>
                <w:rFonts w:eastAsia="Times New Roman" w:cs="Times New Roman"/>
                <w:color w:val="262626"/>
                <w:szCs w:val="20"/>
              </w:rPr>
              <w:t>Key personnel signed and agreed COI Policy and Compliance Regime:</w:t>
            </w:r>
          </w:p>
        </w:tc>
        <w:tc>
          <w:tcPr>
            <w:tcW w:w="5684" w:type="dxa"/>
            <w:tcBorders>
              <w:top w:val="single" w:sz="4" w:space="0" w:color="auto"/>
              <w:left w:val="single" w:sz="4" w:space="0" w:color="auto"/>
              <w:bottom w:val="single" w:sz="4" w:space="0" w:color="auto"/>
              <w:right w:val="single" w:sz="4" w:space="0" w:color="auto"/>
            </w:tcBorders>
          </w:tcPr>
          <w:p w14:paraId="746C69B9" w14:textId="77777777" w:rsidR="001A16A3" w:rsidRDefault="001A16A3" w:rsidP="00D20D78">
            <w:pPr>
              <w:suppressAutoHyphens w:val="0"/>
              <w:rPr>
                <w:rFonts w:eastAsia="Times New Roman" w:cs="Times New Roman"/>
                <w:color w:val="262626"/>
                <w:sz w:val="18"/>
                <w:szCs w:val="18"/>
              </w:rPr>
            </w:pPr>
          </w:p>
          <w:p w14:paraId="7E20DFC1" w14:textId="77777777" w:rsidR="001A16A3" w:rsidRDefault="001A16A3" w:rsidP="00D20D78">
            <w:pPr>
              <w:suppressAutoHyphens w:val="0"/>
              <w:spacing w:line="256" w:lineRule="auto"/>
              <w:rPr>
                <w:rFonts w:eastAsia="Times New Roman" w:cs="Times New Roman"/>
                <w:color w:val="262626"/>
              </w:rPr>
            </w:pPr>
            <w:r>
              <w:rPr>
                <w:rFonts w:eastAsia="Times New Roman" w:cs="Times New Roman"/>
                <w:color w:val="262626"/>
              </w:rPr>
              <w:t xml:space="preserve">Confirmation of key personnel agreement will be forwarded separately to the Authority </w:t>
            </w:r>
          </w:p>
        </w:tc>
      </w:tr>
      <w:tr w:rsidR="001A16A3" w14:paraId="60C7AD8E" w14:textId="77777777" w:rsidTr="00D20D78">
        <w:trPr>
          <w:trHeight w:val="1390"/>
        </w:trPr>
        <w:tc>
          <w:tcPr>
            <w:tcW w:w="3974" w:type="dxa"/>
            <w:tcBorders>
              <w:top w:val="single" w:sz="4" w:space="0" w:color="auto"/>
              <w:left w:val="single" w:sz="4" w:space="0" w:color="auto"/>
              <w:bottom w:val="single" w:sz="4" w:space="0" w:color="auto"/>
              <w:right w:val="single" w:sz="4" w:space="0" w:color="auto"/>
            </w:tcBorders>
          </w:tcPr>
          <w:p w14:paraId="6024044B" w14:textId="77777777" w:rsidR="001A16A3" w:rsidRDefault="001A16A3" w:rsidP="00D20D78">
            <w:pPr>
              <w:suppressAutoHyphens w:val="0"/>
              <w:rPr>
                <w:rFonts w:eastAsia="Times New Roman" w:cs="Times New Roman"/>
                <w:color w:val="262626"/>
                <w:szCs w:val="20"/>
              </w:rPr>
            </w:pPr>
          </w:p>
          <w:p w14:paraId="60C5890F" w14:textId="77777777" w:rsidR="001A16A3" w:rsidRDefault="001A16A3" w:rsidP="00D20D78">
            <w:pPr>
              <w:suppressAutoHyphens w:val="0"/>
              <w:rPr>
                <w:rFonts w:eastAsia="Times New Roman" w:cs="Times New Roman"/>
                <w:color w:val="262626"/>
                <w:szCs w:val="20"/>
              </w:rPr>
            </w:pPr>
            <w:r>
              <w:rPr>
                <w:rFonts w:eastAsia="Times New Roman" w:cs="Times New Roman"/>
                <w:color w:val="262626"/>
                <w:szCs w:val="20"/>
              </w:rPr>
              <w:t>Any additional actions taken:</w:t>
            </w:r>
          </w:p>
        </w:tc>
        <w:tc>
          <w:tcPr>
            <w:tcW w:w="5684" w:type="dxa"/>
            <w:tcBorders>
              <w:top w:val="single" w:sz="4" w:space="0" w:color="auto"/>
              <w:left w:val="single" w:sz="4" w:space="0" w:color="auto"/>
              <w:bottom w:val="single" w:sz="4" w:space="0" w:color="auto"/>
              <w:right w:val="single" w:sz="4" w:space="0" w:color="auto"/>
            </w:tcBorders>
          </w:tcPr>
          <w:p w14:paraId="15280029" w14:textId="77777777" w:rsidR="001A16A3" w:rsidRDefault="001A16A3" w:rsidP="00D20D78">
            <w:pPr>
              <w:suppressAutoHyphens w:val="0"/>
              <w:rPr>
                <w:rFonts w:eastAsia="Times New Roman" w:cs="Times New Roman"/>
                <w:color w:val="262626"/>
                <w:sz w:val="18"/>
                <w:szCs w:val="18"/>
              </w:rPr>
            </w:pPr>
          </w:p>
          <w:p w14:paraId="3A9AD41A" w14:textId="77777777" w:rsidR="001A16A3" w:rsidRDefault="001A16A3" w:rsidP="00D20D78">
            <w:pPr>
              <w:suppressAutoHyphens w:val="0"/>
              <w:spacing w:line="256" w:lineRule="auto"/>
              <w:rPr>
                <w:rFonts w:eastAsia="Times New Roman" w:cs="Times New Roman"/>
                <w:color w:val="262626"/>
              </w:rPr>
            </w:pPr>
            <w:r>
              <w:rPr>
                <w:rFonts w:eastAsia="Times New Roman" w:cs="Times New Roman"/>
                <w:color w:val="262626"/>
              </w:rPr>
              <w:t>None required.</w:t>
            </w:r>
          </w:p>
        </w:tc>
      </w:tr>
      <w:tr w:rsidR="001A16A3" w14:paraId="7BC5D220" w14:textId="77777777" w:rsidTr="00D20D78">
        <w:trPr>
          <w:trHeight w:val="1390"/>
        </w:trPr>
        <w:tc>
          <w:tcPr>
            <w:tcW w:w="3974" w:type="dxa"/>
            <w:tcBorders>
              <w:top w:val="single" w:sz="4" w:space="0" w:color="auto"/>
              <w:left w:val="single" w:sz="4" w:space="0" w:color="auto"/>
              <w:bottom w:val="single" w:sz="4" w:space="0" w:color="auto"/>
              <w:right w:val="single" w:sz="4" w:space="0" w:color="auto"/>
            </w:tcBorders>
          </w:tcPr>
          <w:p w14:paraId="6759FEB2" w14:textId="77777777" w:rsidR="001A16A3" w:rsidRDefault="001A16A3" w:rsidP="00D20D78">
            <w:pPr>
              <w:suppressAutoHyphens w:val="0"/>
              <w:rPr>
                <w:rFonts w:eastAsia="Times New Roman" w:cs="Times New Roman"/>
                <w:color w:val="262626"/>
                <w:szCs w:val="20"/>
              </w:rPr>
            </w:pPr>
          </w:p>
          <w:p w14:paraId="028CD1E7" w14:textId="77777777" w:rsidR="001A16A3" w:rsidRDefault="001A16A3" w:rsidP="00D20D78">
            <w:pPr>
              <w:suppressAutoHyphens w:val="0"/>
              <w:rPr>
                <w:rFonts w:eastAsia="Times New Roman" w:cs="Times New Roman"/>
                <w:color w:val="262626"/>
                <w:szCs w:val="20"/>
              </w:rPr>
            </w:pPr>
            <w:r>
              <w:rPr>
                <w:rFonts w:eastAsia="Times New Roman" w:cs="Times New Roman"/>
                <w:color w:val="262626"/>
                <w:szCs w:val="20"/>
              </w:rPr>
              <w:t xml:space="preserve">Signed by: </w:t>
            </w:r>
          </w:p>
        </w:tc>
        <w:tc>
          <w:tcPr>
            <w:tcW w:w="5684" w:type="dxa"/>
            <w:tcBorders>
              <w:top w:val="single" w:sz="4" w:space="0" w:color="auto"/>
              <w:left w:val="single" w:sz="4" w:space="0" w:color="auto"/>
              <w:bottom w:val="single" w:sz="4" w:space="0" w:color="auto"/>
              <w:right w:val="single" w:sz="4" w:space="0" w:color="auto"/>
            </w:tcBorders>
          </w:tcPr>
          <w:p w14:paraId="6F5D3939" w14:textId="77777777" w:rsidR="001A16A3" w:rsidRDefault="001A16A3" w:rsidP="00D20D78">
            <w:pPr>
              <w:suppressAutoHyphens w:val="0"/>
              <w:rPr>
                <w:rFonts w:eastAsia="Times New Roman" w:cs="Times New Roman"/>
                <w:color w:val="262626"/>
                <w:sz w:val="18"/>
                <w:szCs w:val="18"/>
              </w:rPr>
            </w:pPr>
          </w:p>
          <w:p w14:paraId="24DE35E1" w14:textId="0763B773" w:rsidR="001A16A3" w:rsidRDefault="002864BB" w:rsidP="00D20D78">
            <w:pPr>
              <w:suppressAutoHyphens w:val="0"/>
              <w:spacing w:line="276" w:lineRule="auto"/>
              <w:rPr>
                <w:rFonts w:eastAsia="Times New Roman" w:cs="Times New Roman"/>
                <w:i/>
                <w:iCs/>
                <w:color w:val="262626"/>
                <w:sz w:val="18"/>
                <w:szCs w:val="18"/>
              </w:rPr>
            </w:pPr>
            <w:r>
              <w:rPr>
                <w:rStyle w:val="normaltextrun"/>
                <w:rFonts w:ascii="Arial" w:hAnsi="Arial" w:cs="Arial"/>
                <w:color w:val="FFFFFF"/>
                <w:sz w:val="22"/>
                <w:szCs w:val="22"/>
                <w:shd w:val="clear" w:color="auto" w:fill="FFC000"/>
              </w:rPr>
              <w:t>Redacted</w:t>
            </w:r>
            <w:r>
              <w:rPr>
                <w:rStyle w:val="normaltextrun"/>
                <w:rFonts w:ascii="Arial" w:hAnsi="Arial" w:cs="Arial"/>
                <w:color w:val="FFFFFF"/>
                <w:sz w:val="22"/>
                <w:szCs w:val="22"/>
                <w:shd w:val="clear" w:color="auto" w:fill="000000"/>
              </w:rPr>
              <w:t> under FOIA Section 40, Personal Information</w:t>
            </w:r>
            <w:r>
              <w:rPr>
                <w:rStyle w:val="eop"/>
                <w:rFonts w:ascii="Arial" w:hAnsi="Arial" w:cs="Arial"/>
                <w:color w:val="FFFFFF"/>
                <w:sz w:val="22"/>
                <w:szCs w:val="22"/>
                <w:shd w:val="clear" w:color="auto" w:fill="FFFFFF"/>
              </w:rPr>
              <w:t> </w:t>
            </w:r>
          </w:p>
        </w:tc>
      </w:tr>
    </w:tbl>
    <w:p w14:paraId="6F1B0A36" w14:textId="77777777" w:rsidR="001A16A3" w:rsidRDefault="001A16A3" w:rsidP="001A16A3">
      <w:pPr>
        <w:tabs>
          <w:tab w:val="left" w:pos="2555"/>
        </w:tabs>
      </w:pPr>
    </w:p>
    <w:p w14:paraId="3A9948F4" w14:textId="77777777" w:rsidR="008949CF" w:rsidRDefault="008949CF">
      <w:pPr>
        <w:rPr>
          <w:rFonts w:ascii="Arial" w:hAnsi="Arial" w:cs="Arial"/>
          <w:bCs/>
          <w:color w:val="FF0000"/>
          <w:sz w:val="32"/>
          <w:szCs w:val="32"/>
        </w:rPr>
      </w:pPr>
    </w:p>
    <w:p w14:paraId="2A7EAA66" w14:textId="77777777" w:rsidR="001A16A3" w:rsidRPr="00CF2024" w:rsidRDefault="001A16A3">
      <w:pPr>
        <w:rPr>
          <w:rFonts w:ascii="Arial" w:hAnsi="Arial" w:cs="Arial"/>
          <w:bCs/>
          <w:color w:val="FF0000"/>
          <w:sz w:val="32"/>
          <w:szCs w:val="32"/>
        </w:rPr>
      </w:pPr>
    </w:p>
    <w:sectPr w:rsidR="001A16A3" w:rsidRPr="00CF2024">
      <w:headerReference w:type="default" r:id="rId32"/>
      <w:footerReference w:type="default" r:id="rId33"/>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8D6B" w14:textId="77777777" w:rsidR="00832D37" w:rsidRDefault="00832D37">
      <w:r>
        <w:separator/>
      </w:r>
    </w:p>
  </w:endnote>
  <w:endnote w:type="continuationSeparator" w:id="0">
    <w:p w14:paraId="1044EE39" w14:textId="77777777" w:rsidR="00832D37" w:rsidRDefault="0083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GｺﾞｼｯｸM">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E068" w14:textId="77777777" w:rsidR="006E1DBD" w:rsidRPr="008C63CB" w:rsidRDefault="006E1DBD" w:rsidP="006E1DBD">
    <w:pPr>
      <w:pStyle w:val="Footer"/>
      <w:tabs>
        <w:tab w:val="center" w:pos="4350"/>
        <w:tab w:val="left" w:pos="5480"/>
      </w:tabs>
      <w:ind w:right="360"/>
      <w:jc w:val="center"/>
      <w:rPr>
        <w:rStyle w:val="PageNumber"/>
        <w:rFonts w:ascii="Arial" w:hAnsi="Arial" w:cs="Arial"/>
      </w:rPr>
    </w:pPr>
    <w:r w:rsidRPr="008C63CB">
      <w:rPr>
        <w:rStyle w:val="PageNumber"/>
        <w:rFonts w:ascii="Arial" w:hAnsi="Arial" w:cs="Arial"/>
      </w:rPr>
      <w:t xml:space="preserve">Page </w:t>
    </w:r>
    <w:r w:rsidRPr="008C63CB">
      <w:rPr>
        <w:rStyle w:val="PageNumber"/>
        <w:rFonts w:ascii="Arial" w:hAnsi="Arial" w:cs="Arial"/>
      </w:rPr>
      <w:fldChar w:fldCharType="begin"/>
    </w:r>
    <w:r w:rsidRPr="008C63CB">
      <w:rPr>
        <w:rStyle w:val="PageNumber"/>
        <w:rFonts w:ascii="Arial" w:hAnsi="Arial" w:cs="Arial"/>
      </w:rPr>
      <w:instrText xml:space="preserve"> PAGE </w:instrText>
    </w:r>
    <w:r w:rsidRPr="008C63CB">
      <w:rPr>
        <w:rStyle w:val="PageNumber"/>
        <w:rFonts w:ascii="Arial" w:hAnsi="Arial" w:cs="Arial"/>
      </w:rPr>
      <w:fldChar w:fldCharType="separate"/>
    </w:r>
    <w:r>
      <w:rPr>
        <w:rStyle w:val="PageNumber"/>
        <w:rFonts w:ascii="Arial" w:hAnsi="Arial" w:cs="Arial"/>
      </w:rPr>
      <w:t>2</w:t>
    </w:r>
    <w:r w:rsidRPr="008C63CB">
      <w:rPr>
        <w:rStyle w:val="PageNumber"/>
        <w:rFonts w:ascii="Arial" w:hAnsi="Arial" w:cs="Arial"/>
      </w:rPr>
      <w:fldChar w:fldCharType="end"/>
    </w:r>
    <w:r w:rsidRPr="008C63CB">
      <w:rPr>
        <w:rStyle w:val="PageNumber"/>
        <w:rFonts w:ascii="Arial" w:hAnsi="Arial" w:cs="Arial"/>
      </w:rPr>
      <w:t xml:space="preserve"> of </w:t>
    </w:r>
    <w:r w:rsidRPr="008C63CB">
      <w:rPr>
        <w:rStyle w:val="PageNumber"/>
        <w:rFonts w:ascii="Arial" w:hAnsi="Arial" w:cs="Arial"/>
      </w:rPr>
      <w:fldChar w:fldCharType="begin"/>
    </w:r>
    <w:r w:rsidRPr="008C63CB">
      <w:rPr>
        <w:rStyle w:val="PageNumber"/>
        <w:rFonts w:ascii="Arial" w:hAnsi="Arial" w:cs="Arial"/>
      </w:rPr>
      <w:instrText xml:space="preserve"> NUMPAGES </w:instrText>
    </w:r>
    <w:r w:rsidRPr="008C63CB">
      <w:rPr>
        <w:rStyle w:val="PageNumber"/>
        <w:rFonts w:ascii="Arial" w:hAnsi="Arial" w:cs="Arial"/>
      </w:rPr>
      <w:fldChar w:fldCharType="separate"/>
    </w:r>
    <w:r>
      <w:rPr>
        <w:rStyle w:val="PageNumber"/>
        <w:rFonts w:ascii="Arial" w:hAnsi="Arial" w:cs="Arial"/>
      </w:rPr>
      <w:t>187</w:t>
    </w:r>
    <w:r w:rsidRPr="008C63CB">
      <w:rPr>
        <w:rStyle w:val="PageNumber"/>
        <w:rFonts w:ascii="Arial" w:hAnsi="Arial" w:cs="Arial"/>
      </w:rPr>
      <w:fldChar w:fldCharType="end"/>
    </w:r>
  </w:p>
  <w:p w14:paraId="1B753214" w14:textId="77777777" w:rsidR="00D61506" w:rsidRPr="000D1BEE" w:rsidRDefault="00D61506" w:rsidP="00D61506">
    <w:pPr>
      <w:pStyle w:val="Footer"/>
      <w:jc w:val="center"/>
      <w:rPr>
        <w:rFonts w:ascii="Arial" w:hAnsi="Arial" w:cs="Arial"/>
        <w:color w:val="000000" w:themeColor="text1"/>
      </w:rPr>
    </w:pPr>
    <w:r w:rsidRPr="008C63CB">
      <w:rPr>
        <w:rFonts w:ascii="Arial" w:hAnsi="Arial" w:cs="Arial"/>
        <w:color w:val="000000" w:themeColor="text1"/>
      </w:rPr>
      <w:t>OFFICIAL-SENSITIVE COMMERCIAL</w:t>
    </w:r>
  </w:p>
  <w:p w14:paraId="556F9071" w14:textId="77777777" w:rsidR="005175FF" w:rsidRDefault="005175FF">
    <w:pPr>
      <w:pStyle w:val="Footer"/>
      <w:ind w:firstLine="72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844170"/>
      <w:docPartObj>
        <w:docPartGallery w:val="Page Numbers (Top of Page)"/>
        <w:docPartUnique/>
      </w:docPartObj>
    </w:sdtPr>
    <w:sdtEndPr/>
    <w:sdtContent>
      <w:p w14:paraId="5A54C075" w14:textId="77777777" w:rsidR="00DE420C" w:rsidRDefault="00DE420C" w:rsidP="00DE420C">
        <w:pPr>
          <w:pStyle w:val="Footer"/>
          <w:tabs>
            <w:tab w:val="center" w:pos="4350"/>
            <w:tab w:val="left" w:pos="5480"/>
          </w:tabs>
          <w:ind w:right="360"/>
          <w:jc w:val="center"/>
        </w:pPr>
        <w:r w:rsidRPr="008C63CB">
          <w:rPr>
            <w:rStyle w:val="PageNumber"/>
            <w:rFonts w:ascii="Arial" w:hAnsi="Arial" w:cs="Arial"/>
          </w:rPr>
          <w:t xml:space="preserve">Page </w:t>
        </w:r>
        <w:r w:rsidRPr="008C63CB">
          <w:rPr>
            <w:rStyle w:val="PageNumber"/>
            <w:rFonts w:ascii="Arial" w:hAnsi="Arial" w:cs="Arial"/>
          </w:rPr>
          <w:fldChar w:fldCharType="begin"/>
        </w:r>
        <w:r w:rsidRPr="008C63CB">
          <w:rPr>
            <w:rStyle w:val="PageNumber"/>
            <w:rFonts w:ascii="Arial" w:hAnsi="Arial" w:cs="Arial"/>
          </w:rPr>
          <w:instrText xml:space="preserve"> PAGE </w:instrText>
        </w:r>
        <w:r w:rsidRPr="008C63CB">
          <w:rPr>
            <w:rStyle w:val="PageNumber"/>
            <w:rFonts w:ascii="Arial" w:hAnsi="Arial" w:cs="Arial"/>
          </w:rPr>
          <w:fldChar w:fldCharType="separate"/>
        </w:r>
        <w:r>
          <w:rPr>
            <w:rStyle w:val="PageNumber"/>
          </w:rPr>
          <w:t>22</w:t>
        </w:r>
        <w:r w:rsidRPr="008C63CB">
          <w:rPr>
            <w:rStyle w:val="PageNumber"/>
            <w:rFonts w:ascii="Arial" w:hAnsi="Arial" w:cs="Arial"/>
          </w:rPr>
          <w:fldChar w:fldCharType="end"/>
        </w:r>
        <w:r w:rsidRPr="008C63CB">
          <w:rPr>
            <w:rStyle w:val="PageNumber"/>
            <w:rFonts w:ascii="Arial" w:hAnsi="Arial" w:cs="Arial"/>
          </w:rPr>
          <w:t xml:space="preserve"> of </w:t>
        </w:r>
        <w:r w:rsidRPr="008C63CB">
          <w:rPr>
            <w:rStyle w:val="PageNumber"/>
            <w:rFonts w:ascii="Arial" w:hAnsi="Arial" w:cs="Arial"/>
          </w:rPr>
          <w:fldChar w:fldCharType="begin"/>
        </w:r>
        <w:r w:rsidRPr="008C63CB">
          <w:rPr>
            <w:rStyle w:val="PageNumber"/>
            <w:rFonts w:ascii="Arial" w:hAnsi="Arial" w:cs="Arial"/>
          </w:rPr>
          <w:instrText xml:space="preserve"> NUMPAGES </w:instrText>
        </w:r>
        <w:r w:rsidRPr="008C63CB">
          <w:rPr>
            <w:rStyle w:val="PageNumber"/>
            <w:rFonts w:ascii="Arial" w:hAnsi="Arial" w:cs="Arial"/>
          </w:rPr>
          <w:fldChar w:fldCharType="separate"/>
        </w:r>
        <w:r>
          <w:rPr>
            <w:rStyle w:val="PageNumber"/>
          </w:rPr>
          <w:t>259</w:t>
        </w:r>
        <w:r w:rsidRPr="008C63CB">
          <w:rPr>
            <w:rStyle w:val="PageNumber"/>
            <w:rFonts w:ascii="Arial" w:hAnsi="Arial" w:cs="Arial"/>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902999"/>
      <w:docPartObj>
        <w:docPartGallery w:val="Page Numbers (Top of Page)"/>
        <w:docPartUnique/>
      </w:docPartObj>
    </w:sdtPr>
    <w:sdtEndPr/>
    <w:sdtContent>
      <w:p w14:paraId="556F9095" w14:textId="0E7D2A23" w:rsidR="005175FF" w:rsidRPr="00DE420C" w:rsidRDefault="00DE420C" w:rsidP="00DE420C">
        <w:pPr>
          <w:pStyle w:val="Footer"/>
          <w:tabs>
            <w:tab w:val="center" w:pos="4350"/>
            <w:tab w:val="left" w:pos="5480"/>
          </w:tabs>
          <w:ind w:right="360"/>
          <w:jc w:val="center"/>
        </w:pPr>
        <w:r w:rsidRPr="008C63CB">
          <w:rPr>
            <w:rStyle w:val="PageNumber"/>
            <w:rFonts w:ascii="Arial" w:hAnsi="Arial" w:cs="Arial"/>
          </w:rPr>
          <w:t xml:space="preserve">Page </w:t>
        </w:r>
        <w:r w:rsidRPr="008C63CB">
          <w:rPr>
            <w:rStyle w:val="PageNumber"/>
            <w:rFonts w:ascii="Arial" w:hAnsi="Arial" w:cs="Arial"/>
          </w:rPr>
          <w:fldChar w:fldCharType="begin"/>
        </w:r>
        <w:r w:rsidRPr="008C63CB">
          <w:rPr>
            <w:rStyle w:val="PageNumber"/>
            <w:rFonts w:ascii="Arial" w:hAnsi="Arial" w:cs="Arial"/>
          </w:rPr>
          <w:instrText xml:space="preserve"> PAGE </w:instrText>
        </w:r>
        <w:r w:rsidRPr="008C63CB">
          <w:rPr>
            <w:rStyle w:val="PageNumber"/>
            <w:rFonts w:ascii="Arial" w:hAnsi="Arial" w:cs="Arial"/>
          </w:rPr>
          <w:fldChar w:fldCharType="separate"/>
        </w:r>
        <w:r>
          <w:rPr>
            <w:rStyle w:val="PageNumber"/>
          </w:rPr>
          <w:t>22</w:t>
        </w:r>
        <w:r w:rsidRPr="008C63CB">
          <w:rPr>
            <w:rStyle w:val="PageNumber"/>
            <w:rFonts w:ascii="Arial" w:hAnsi="Arial" w:cs="Arial"/>
          </w:rPr>
          <w:fldChar w:fldCharType="end"/>
        </w:r>
        <w:r w:rsidRPr="008C63CB">
          <w:rPr>
            <w:rStyle w:val="PageNumber"/>
            <w:rFonts w:ascii="Arial" w:hAnsi="Arial" w:cs="Arial"/>
          </w:rPr>
          <w:t xml:space="preserve"> of </w:t>
        </w:r>
        <w:r w:rsidRPr="008C63CB">
          <w:rPr>
            <w:rStyle w:val="PageNumber"/>
            <w:rFonts w:ascii="Arial" w:hAnsi="Arial" w:cs="Arial"/>
          </w:rPr>
          <w:fldChar w:fldCharType="begin"/>
        </w:r>
        <w:r w:rsidRPr="008C63CB">
          <w:rPr>
            <w:rStyle w:val="PageNumber"/>
            <w:rFonts w:ascii="Arial" w:hAnsi="Arial" w:cs="Arial"/>
          </w:rPr>
          <w:instrText xml:space="preserve"> NUMPAGES </w:instrText>
        </w:r>
        <w:r w:rsidRPr="008C63CB">
          <w:rPr>
            <w:rStyle w:val="PageNumber"/>
            <w:rFonts w:ascii="Arial" w:hAnsi="Arial" w:cs="Arial"/>
          </w:rPr>
          <w:fldChar w:fldCharType="separate"/>
        </w:r>
        <w:r>
          <w:rPr>
            <w:rStyle w:val="PageNumber"/>
          </w:rPr>
          <w:t>259</w:t>
        </w:r>
        <w:r w:rsidRPr="008C63CB">
          <w:rPr>
            <w:rStyle w:val="PageNumbe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9079" w14:textId="66D769D3" w:rsidR="005175FF" w:rsidRPr="00DE420C" w:rsidRDefault="00DE420C" w:rsidP="00DE420C">
    <w:pPr>
      <w:pStyle w:val="Footer"/>
      <w:tabs>
        <w:tab w:val="center" w:pos="4350"/>
        <w:tab w:val="left" w:pos="5480"/>
      </w:tabs>
      <w:ind w:right="360"/>
      <w:jc w:val="center"/>
      <w:rPr>
        <w:rFonts w:ascii="Arial" w:hAnsi="Arial" w:cs="Arial"/>
      </w:rPr>
    </w:pPr>
    <w:r w:rsidRPr="008C63CB">
      <w:rPr>
        <w:rStyle w:val="PageNumber"/>
        <w:rFonts w:ascii="Arial" w:hAnsi="Arial" w:cs="Arial"/>
      </w:rPr>
      <w:t xml:space="preserve">Page </w:t>
    </w:r>
    <w:r w:rsidRPr="008C63CB">
      <w:rPr>
        <w:rStyle w:val="PageNumber"/>
        <w:rFonts w:ascii="Arial" w:hAnsi="Arial" w:cs="Arial"/>
      </w:rPr>
      <w:fldChar w:fldCharType="begin"/>
    </w:r>
    <w:r w:rsidRPr="008C63CB">
      <w:rPr>
        <w:rStyle w:val="PageNumber"/>
        <w:rFonts w:ascii="Arial" w:hAnsi="Arial" w:cs="Arial"/>
      </w:rPr>
      <w:instrText xml:space="preserve"> PAGE </w:instrText>
    </w:r>
    <w:r w:rsidRPr="008C63CB">
      <w:rPr>
        <w:rStyle w:val="PageNumber"/>
        <w:rFonts w:ascii="Arial" w:hAnsi="Arial" w:cs="Arial"/>
      </w:rPr>
      <w:fldChar w:fldCharType="separate"/>
    </w:r>
    <w:r>
      <w:rPr>
        <w:rStyle w:val="PageNumber"/>
        <w:rFonts w:cs="Arial"/>
      </w:rPr>
      <w:t>64</w:t>
    </w:r>
    <w:r w:rsidRPr="008C63CB">
      <w:rPr>
        <w:rStyle w:val="PageNumber"/>
        <w:rFonts w:ascii="Arial" w:hAnsi="Arial" w:cs="Arial"/>
      </w:rPr>
      <w:fldChar w:fldCharType="end"/>
    </w:r>
    <w:r w:rsidRPr="008C63CB">
      <w:rPr>
        <w:rStyle w:val="PageNumber"/>
        <w:rFonts w:ascii="Arial" w:hAnsi="Arial" w:cs="Arial"/>
      </w:rPr>
      <w:t xml:space="preserve"> of </w:t>
    </w:r>
    <w:r w:rsidRPr="008C63CB">
      <w:rPr>
        <w:rStyle w:val="PageNumber"/>
        <w:rFonts w:ascii="Arial" w:hAnsi="Arial" w:cs="Arial"/>
      </w:rPr>
      <w:fldChar w:fldCharType="begin"/>
    </w:r>
    <w:r w:rsidRPr="008C63CB">
      <w:rPr>
        <w:rStyle w:val="PageNumber"/>
        <w:rFonts w:ascii="Arial" w:hAnsi="Arial" w:cs="Arial"/>
      </w:rPr>
      <w:instrText xml:space="preserve"> NUMPAGES </w:instrText>
    </w:r>
    <w:r w:rsidRPr="008C63CB">
      <w:rPr>
        <w:rStyle w:val="PageNumber"/>
        <w:rFonts w:ascii="Arial" w:hAnsi="Arial" w:cs="Arial"/>
      </w:rPr>
      <w:fldChar w:fldCharType="separate"/>
    </w:r>
    <w:r>
      <w:rPr>
        <w:rStyle w:val="PageNumber"/>
        <w:rFonts w:cs="Arial"/>
      </w:rPr>
      <w:t>191</w:t>
    </w:r>
    <w:r w:rsidRPr="008C63CB">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9081" w14:textId="29281D78" w:rsidR="005175FF" w:rsidRPr="00DE420C" w:rsidRDefault="00DE420C" w:rsidP="00DE420C">
    <w:pPr>
      <w:pStyle w:val="Footer"/>
      <w:tabs>
        <w:tab w:val="center" w:pos="4350"/>
        <w:tab w:val="left" w:pos="5480"/>
      </w:tabs>
      <w:ind w:right="360"/>
      <w:jc w:val="center"/>
      <w:rPr>
        <w:rFonts w:ascii="Arial" w:hAnsi="Arial" w:cs="Arial"/>
      </w:rPr>
    </w:pPr>
    <w:r w:rsidRPr="008C63CB">
      <w:rPr>
        <w:rStyle w:val="PageNumber"/>
        <w:rFonts w:ascii="Arial" w:hAnsi="Arial" w:cs="Arial"/>
      </w:rPr>
      <w:t xml:space="preserve">Page </w:t>
    </w:r>
    <w:r w:rsidRPr="008C63CB">
      <w:rPr>
        <w:rStyle w:val="PageNumber"/>
        <w:rFonts w:ascii="Arial" w:hAnsi="Arial" w:cs="Arial"/>
      </w:rPr>
      <w:fldChar w:fldCharType="begin"/>
    </w:r>
    <w:r w:rsidRPr="008C63CB">
      <w:rPr>
        <w:rStyle w:val="PageNumber"/>
        <w:rFonts w:ascii="Arial" w:hAnsi="Arial" w:cs="Arial"/>
      </w:rPr>
      <w:instrText xml:space="preserve"> PAGE </w:instrText>
    </w:r>
    <w:r w:rsidRPr="008C63CB">
      <w:rPr>
        <w:rStyle w:val="PageNumber"/>
        <w:rFonts w:ascii="Arial" w:hAnsi="Arial" w:cs="Arial"/>
      </w:rPr>
      <w:fldChar w:fldCharType="separate"/>
    </w:r>
    <w:r>
      <w:rPr>
        <w:rStyle w:val="PageNumber"/>
        <w:rFonts w:cs="Arial"/>
      </w:rPr>
      <w:t>64</w:t>
    </w:r>
    <w:r w:rsidRPr="008C63CB">
      <w:rPr>
        <w:rStyle w:val="PageNumber"/>
        <w:rFonts w:ascii="Arial" w:hAnsi="Arial" w:cs="Arial"/>
      </w:rPr>
      <w:fldChar w:fldCharType="end"/>
    </w:r>
    <w:r w:rsidRPr="008C63CB">
      <w:rPr>
        <w:rStyle w:val="PageNumber"/>
        <w:rFonts w:ascii="Arial" w:hAnsi="Arial" w:cs="Arial"/>
      </w:rPr>
      <w:t xml:space="preserve"> of </w:t>
    </w:r>
    <w:r w:rsidRPr="008C63CB">
      <w:rPr>
        <w:rStyle w:val="PageNumber"/>
        <w:rFonts w:ascii="Arial" w:hAnsi="Arial" w:cs="Arial"/>
      </w:rPr>
      <w:fldChar w:fldCharType="begin"/>
    </w:r>
    <w:r w:rsidRPr="008C63CB">
      <w:rPr>
        <w:rStyle w:val="PageNumber"/>
        <w:rFonts w:ascii="Arial" w:hAnsi="Arial" w:cs="Arial"/>
      </w:rPr>
      <w:instrText xml:space="preserve"> NUMPAGES </w:instrText>
    </w:r>
    <w:r w:rsidRPr="008C63CB">
      <w:rPr>
        <w:rStyle w:val="PageNumber"/>
        <w:rFonts w:ascii="Arial" w:hAnsi="Arial" w:cs="Arial"/>
      </w:rPr>
      <w:fldChar w:fldCharType="separate"/>
    </w:r>
    <w:r>
      <w:rPr>
        <w:rStyle w:val="PageNumber"/>
        <w:rFonts w:cs="Arial"/>
      </w:rPr>
      <w:t>191</w:t>
    </w:r>
    <w:r w:rsidRPr="008C63CB">
      <w:rPr>
        <w:rStyle w:val="PageNumbe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9089" w14:textId="6C63EA4E" w:rsidR="005175FF" w:rsidRPr="00DE420C" w:rsidRDefault="00DE420C" w:rsidP="00DE420C">
    <w:pPr>
      <w:pStyle w:val="Footer"/>
      <w:tabs>
        <w:tab w:val="center" w:pos="4350"/>
        <w:tab w:val="left" w:pos="5480"/>
      </w:tabs>
      <w:ind w:right="360"/>
      <w:jc w:val="center"/>
      <w:rPr>
        <w:rFonts w:ascii="Arial" w:hAnsi="Arial" w:cs="Arial"/>
      </w:rPr>
    </w:pPr>
    <w:r w:rsidRPr="008C63CB">
      <w:rPr>
        <w:rStyle w:val="PageNumber"/>
        <w:rFonts w:ascii="Arial" w:hAnsi="Arial" w:cs="Arial"/>
      </w:rPr>
      <w:t xml:space="preserve">Page </w:t>
    </w:r>
    <w:r w:rsidRPr="008C63CB">
      <w:rPr>
        <w:rStyle w:val="PageNumber"/>
        <w:rFonts w:ascii="Arial" w:hAnsi="Arial" w:cs="Arial"/>
      </w:rPr>
      <w:fldChar w:fldCharType="begin"/>
    </w:r>
    <w:r w:rsidRPr="008C63CB">
      <w:rPr>
        <w:rStyle w:val="PageNumber"/>
        <w:rFonts w:ascii="Arial" w:hAnsi="Arial" w:cs="Arial"/>
      </w:rPr>
      <w:instrText xml:space="preserve"> PAGE </w:instrText>
    </w:r>
    <w:r w:rsidRPr="008C63CB">
      <w:rPr>
        <w:rStyle w:val="PageNumber"/>
        <w:rFonts w:ascii="Arial" w:hAnsi="Arial" w:cs="Arial"/>
      </w:rPr>
      <w:fldChar w:fldCharType="separate"/>
    </w:r>
    <w:r>
      <w:rPr>
        <w:rStyle w:val="PageNumber"/>
        <w:rFonts w:cs="Arial"/>
      </w:rPr>
      <w:t>64</w:t>
    </w:r>
    <w:r w:rsidRPr="008C63CB">
      <w:rPr>
        <w:rStyle w:val="PageNumber"/>
        <w:rFonts w:ascii="Arial" w:hAnsi="Arial" w:cs="Arial"/>
      </w:rPr>
      <w:fldChar w:fldCharType="end"/>
    </w:r>
    <w:r w:rsidRPr="008C63CB">
      <w:rPr>
        <w:rStyle w:val="PageNumber"/>
        <w:rFonts w:ascii="Arial" w:hAnsi="Arial" w:cs="Arial"/>
      </w:rPr>
      <w:t xml:space="preserve"> of </w:t>
    </w:r>
    <w:r w:rsidRPr="008C63CB">
      <w:rPr>
        <w:rStyle w:val="PageNumber"/>
        <w:rFonts w:ascii="Arial" w:hAnsi="Arial" w:cs="Arial"/>
      </w:rPr>
      <w:fldChar w:fldCharType="begin"/>
    </w:r>
    <w:r w:rsidRPr="008C63CB">
      <w:rPr>
        <w:rStyle w:val="PageNumber"/>
        <w:rFonts w:ascii="Arial" w:hAnsi="Arial" w:cs="Arial"/>
      </w:rPr>
      <w:instrText xml:space="preserve"> NUMPAGES </w:instrText>
    </w:r>
    <w:r w:rsidRPr="008C63CB">
      <w:rPr>
        <w:rStyle w:val="PageNumber"/>
        <w:rFonts w:ascii="Arial" w:hAnsi="Arial" w:cs="Arial"/>
      </w:rPr>
      <w:fldChar w:fldCharType="separate"/>
    </w:r>
    <w:r>
      <w:rPr>
        <w:rStyle w:val="PageNumber"/>
        <w:rFonts w:cs="Arial"/>
      </w:rPr>
      <w:t>191</w:t>
    </w:r>
    <w:r w:rsidRPr="008C63CB">
      <w:rPr>
        <w:rStyle w:val="PageNumbe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349017"/>
      <w:docPartObj>
        <w:docPartGallery w:val="Page Numbers (Top of Page)"/>
        <w:docPartUnique/>
      </w:docPartObj>
    </w:sdtPr>
    <w:sdtEndPr/>
    <w:sdtContent>
      <w:p w14:paraId="31E0BAC6" w14:textId="0D831487" w:rsidR="008D531F" w:rsidRPr="00DE420C" w:rsidRDefault="00DE420C" w:rsidP="00DE420C">
        <w:pPr>
          <w:pStyle w:val="Footer"/>
          <w:tabs>
            <w:tab w:val="center" w:pos="4350"/>
            <w:tab w:val="left" w:pos="5480"/>
          </w:tabs>
          <w:ind w:right="360"/>
          <w:jc w:val="center"/>
        </w:pPr>
        <w:r w:rsidRPr="008C63CB">
          <w:rPr>
            <w:rStyle w:val="PageNumber"/>
            <w:rFonts w:ascii="Arial" w:hAnsi="Arial" w:cs="Arial"/>
          </w:rPr>
          <w:t xml:space="preserve">Page </w:t>
        </w:r>
        <w:r w:rsidRPr="008C63CB">
          <w:rPr>
            <w:rStyle w:val="PageNumber"/>
            <w:rFonts w:ascii="Arial" w:hAnsi="Arial" w:cs="Arial"/>
          </w:rPr>
          <w:fldChar w:fldCharType="begin"/>
        </w:r>
        <w:r w:rsidRPr="008C63CB">
          <w:rPr>
            <w:rStyle w:val="PageNumber"/>
            <w:rFonts w:ascii="Arial" w:hAnsi="Arial" w:cs="Arial"/>
          </w:rPr>
          <w:instrText xml:space="preserve"> PAGE </w:instrText>
        </w:r>
        <w:r w:rsidRPr="008C63CB">
          <w:rPr>
            <w:rStyle w:val="PageNumber"/>
            <w:rFonts w:ascii="Arial" w:hAnsi="Arial" w:cs="Arial"/>
          </w:rPr>
          <w:fldChar w:fldCharType="separate"/>
        </w:r>
        <w:r>
          <w:rPr>
            <w:rStyle w:val="PageNumber"/>
          </w:rPr>
          <w:t>22</w:t>
        </w:r>
        <w:r w:rsidRPr="008C63CB">
          <w:rPr>
            <w:rStyle w:val="PageNumber"/>
            <w:rFonts w:ascii="Arial" w:hAnsi="Arial" w:cs="Arial"/>
          </w:rPr>
          <w:fldChar w:fldCharType="end"/>
        </w:r>
        <w:r w:rsidRPr="008C63CB">
          <w:rPr>
            <w:rStyle w:val="PageNumber"/>
            <w:rFonts w:ascii="Arial" w:hAnsi="Arial" w:cs="Arial"/>
          </w:rPr>
          <w:t xml:space="preserve"> of </w:t>
        </w:r>
        <w:r w:rsidRPr="008C63CB">
          <w:rPr>
            <w:rStyle w:val="PageNumber"/>
            <w:rFonts w:ascii="Arial" w:hAnsi="Arial" w:cs="Arial"/>
          </w:rPr>
          <w:fldChar w:fldCharType="begin"/>
        </w:r>
        <w:r w:rsidRPr="008C63CB">
          <w:rPr>
            <w:rStyle w:val="PageNumber"/>
            <w:rFonts w:ascii="Arial" w:hAnsi="Arial" w:cs="Arial"/>
          </w:rPr>
          <w:instrText xml:space="preserve"> NUMPAGES </w:instrText>
        </w:r>
        <w:r w:rsidRPr="008C63CB">
          <w:rPr>
            <w:rStyle w:val="PageNumber"/>
            <w:rFonts w:ascii="Arial" w:hAnsi="Arial" w:cs="Arial"/>
          </w:rPr>
          <w:fldChar w:fldCharType="separate"/>
        </w:r>
        <w:r>
          <w:rPr>
            <w:rStyle w:val="PageNumber"/>
          </w:rPr>
          <w:t>259</w:t>
        </w:r>
        <w:r w:rsidRPr="008C63CB">
          <w:rPr>
            <w:rStyle w:val="PageNumber"/>
            <w:rFonts w:ascii="Arial" w:hAnsi="Arial" w:cs="Arial"/>
          </w:rPr>
          <w:fldChar w:fldCharType="end"/>
        </w:r>
      </w:p>
    </w:sdtContent>
  </w:sdt>
  <w:p w14:paraId="156A03FE" w14:textId="77777777" w:rsidR="008D531F" w:rsidRDefault="008D531F">
    <w:pPr>
      <w:widowControl w:val="0"/>
      <w:pBdr>
        <w:top w:val="nil"/>
        <w:left w:val="nil"/>
        <w:bottom w:val="nil"/>
        <w:right w:val="nil"/>
        <w:between w:val="nil"/>
      </w:pBdr>
      <w:spacing w:line="276" w:lineRule="auto"/>
      <w:rPr>
        <w:rFonts w:ascii="Calibri" w:hAnsi="Calibri"/>
        <w:color w:val="80808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087680"/>
      <w:docPartObj>
        <w:docPartGallery w:val="Page Numbers (Bottom of Page)"/>
        <w:docPartUnique/>
      </w:docPartObj>
    </w:sdtPr>
    <w:sdtEndPr/>
    <w:sdtContent>
      <w:sdt>
        <w:sdtPr>
          <w:id w:val="-1129081996"/>
          <w:docPartObj>
            <w:docPartGallery w:val="Page Numbers (Top of Page)"/>
            <w:docPartUnique/>
          </w:docPartObj>
        </w:sdtPr>
        <w:sdtEndPr/>
        <w:sdtContent>
          <w:p w14:paraId="48C3E01D" w14:textId="1CCB811E" w:rsidR="008D531F" w:rsidRPr="00DE420C" w:rsidRDefault="00DE420C" w:rsidP="00DE420C">
            <w:pPr>
              <w:pStyle w:val="Footer"/>
              <w:tabs>
                <w:tab w:val="center" w:pos="4350"/>
                <w:tab w:val="left" w:pos="5480"/>
              </w:tabs>
              <w:ind w:right="360"/>
              <w:jc w:val="center"/>
              <w:rPr>
                <w:rFonts w:ascii="Arial" w:hAnsi="Arial" w:cs="Arial"/>
              </w:rPr>
            </w:pPr>
            <w:r w:rsidRPr="008C63CB">
              <w:rPr>
                <w:rStyle w:val="PageNumber"/>
                <w:rFonts w:ascii="Arial" w:hAnsi="Arial" w:cs="Arial"/>
              </w:rPr>
              <w:t xml:space="preserve">Page </w:t>
            </w:r>
            <w:r w:rsidRPr="008C63CB">
              <w:rPr>
                <w:rStyle w:val="PageNumber"/>
                <w:rFonts w:ascii="Arial" w:hAnsi="Arial" w:cs="Arial"/>
              </w:rPr>
              <w:fldChar w:fldCharType="begin"/>
            </w:r>
            <w:r w:rsidRPr="008C63CB">
              <w:rPr>
                <w:rStyle w:val="PageNumber"/>
                <w:rFonts w:ascii="Arial" w:hAnsi="Arial" w:cs="Arial"/>
              </w:rPr>
              <w:instrText xml:space="preserve"> PAGE </w:instrText>
            </w:r>
            <w:r w:rsidRPr="008C63CB">
              <w:rPr>
                <w:rStyle w:val="PageNumber"/>
                <w:rFonts w:ascii="Arial" w:hAnsi="Arial" w:cs="Arial"/>
              </w:rPr>
              <w:fldChar w:fldCharType="separate"/>
            </w:r>
            <w:r>
              <w:rPr>
                <w:rStyle w:val="PageNumber"/>
                <w:rFonts w:cs="Arial"/>
              </w:rPr>
              <w:t>64</w:t>
            </w:r>
            <w:r w:rsidRPr="008C63CB">
              <w:rPr>
                <w:rStyle w:val="PageNumber"/>
                <w:rFonts w:ascii="Arial" w:hAnsi="Arial" w:cs="Arial"/>
              </w:rPr>
              <w:fldChar w:fldCharType="end"/>
            </w:r>
            <w:r w:rsidRPr="008C63CB">
              <w:rPr>
                <w:rStyle w:val="PageNumber"/>
                <w:rFonts w:ascii="Arial" w:hAnsi="Arial" w:cs="Arial"/>
              </w:rPr>
              <w:t xml:space="preserve"> of </w:t>
            </w:r>
            <w:r w:rsidRPr="008C63CB">
              <w:rPr>
                <w:rStyle w:val="PageNumber"/>
                <w:rFonts w:ascii="Arial" w:hAnsi="Arial" w:cs="Arial"/>
              </w:rPr>
              <w:fldChar w:fldCharType="begin"/>
            </w:r>
            <w:r w:rsidRPr="008C63CB">
              <w:rPr>
                <w:rStyle w:val="PageNumber"/>
                <w:rFonts w:ascii="Arial" w:hAnsi="Arial" w:cs="Arial"/>
              </w:rPr>
              <w:instrText xml:space="preserve"> NUMPAGES </w:instrText>
            </w:r>
            <w:r w:rsidRPr="008C63CB">
              <w:rPr>
                <w:rStyle w:val="PageNumber"/>
                <w:rFonts w:ascii="Arial" w:hAnsi="Arial" w:cs="Arial"/>
              </w:rPr>
              <w:fldChar w:fldCharType="separate"/>
            </w:r>
            <w:r>
              <w:rPr>
                <w:rStyle w:val="PageNumber"/>
                <w:rFonts w:cs="Arial"/>
              </w:rPr>
              <w:t>191</w:t>
            </w:r>
            <w:r w:rsidRPr="008C63CB">
              <w:rPr>
                <w:rStyle w:val="PageNumber"/>
                <w:rFonts w:ascii="Arial" w:hAnsi="Arial" w:cs="Arial"/>
              </w:rPr>
              <w:fldChar w:fldCharType="end"/>
            </w:r>
          </w:p>
        </w:sdtContent>
      </w:sdt>
    </w:sdtContent>
  </w:sdt>
  <w:p w14:paraId="1D79A316" w14:textId="77777777" w:rsidR="008D531F" w:rsidRDefault="008D53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482549"/>
      <w:docPartObj>
        <w:docPartGallery w:val="Page Numbers (Top of Page)"/>
        <w:docPartUnique/>
      </w:docPartObj>
    </w:sdtPr>
    <w:sdtEndPr/>
    <w:sdtContent>
      <w:p w14:paraId="5C950A5C" w14:textId="716DB41A" w:rsidR="008D531F" w:rsidRPr="00DE420C" w:rsidRDefault="00DE420C" w:rsidP="00DE420C">
        <w:pPr>
          <w:pStyle w:val="Footer"/>
          <w:tabs>
            <w:tab w:val="center" w:pos="4350"/>
            <w:tab w:val="left" w:pos="5480"/>
          </w:tabs>
          <w:ind w:right="360"/>
          <w:jc w:val="center"/>
        </w:pPr>
        <w:r w:rsidRPr="008C63CB">
          <w:rPr>
            <w:rStyle w:val="PageNumber"/>
            <w:rFonts w:ascii="Arial" w:hAnsi="Arial" w:cs="Arial"/>
          </w:rPr>
          <w:t xml:space="preserve">Page </w:t>
        </w:r>
        <w:r w:rsidRPr="008C63CB">
          <w:rPr>
            <w:rStyle w:val="PageNumber"/>
            <w:rFonts w:ascii="Arial" w:hAnsi="Arial" w:cs="Arial"/>
          </w:rPr>
          <w:fldChar w:fldCharType="begin"/>
        </w:r>
        <w:r w:rsidRPr="008C63CB">
          <w:rPr>
            <w:rStyle w:val="PageNumber"/>
            <w:rFonts w:ascii="Arial" w:hAnsi="Arial" w:cs="Arial"/>
          </w:rPr>
          <w:instrText xml:space="preserve"> PAGE </w:instrText>
        </w:r>
        <w:r w:rsidRPr="008C63CB">
          <w:rPr>
            <w:rStyle w:val="PageNumber"/>
            <w:rFonts w:ascii="Arial" w:hAnsi="Arial" w:cs="Arial"/>
          </w:rPr>
          <w:fldChar w:fldCharType="separate"/>
        </w:r>
        <w:r>
          <w:rPr>
            <w:rStyle w:val="PageNumber"/>
          </w:rPr>
          <w:t>22</w:t>
        </w:r>
        <w:r w:rsidRPr="008C63CB">
          <w:rPr>
            <w:rStyle w:val="PageNumber"/>
            <w:rFonts w:ascii="Arial" w:hAnsi="Arial" w:cs="Arial"/>
          </w:rPr>
          <w:fldChar w:fldCharType="end"/>
        </w:r>
        <w:r w:rsidRPr="008C63CB">
          <w:rPr>
            <w:rStyle w:val="PageNumber"/>
            <w:rFonts w:ascii="Arial" w:hAnsi="Arial" w:cs="Arial"/>
          </w:rPr>
          <w:t xml:space="preserve"> of </w:t>
        </w:r>
        <w:r w:rsidRPr="008C63CB">
          <w:rPr>
            <w:rStyle w:val="PageNumber"/>
            <w:rFonts w:ascii="Arial" w:hAnsi="Arial" w:cs="Arial"/>
          </w:rPr>
          <w:fldChar w:fldCharType="begin"/>
        </w:r>
        <w:r w:rsidRPr="008C63CB">
          <w:rPr>
            <w:rStyle w:val="PageNumber"/>
            <w:rFonts w:ascii="Arial" w:hAnsi="Arial" w:cs="Arial"/>
          </w:rPr>
          <w:instrText xml:space="preserve"> NUMPAGES </w:instrText>
        </w:r>
        <w:r w:rsidRPr="008C63CB">
          <w:rPr>
            <w:rStyle w:val="PageNumber"/>
            <w:rFonts w:ascii="Arial" w:hAnsi="Arial" w:cs="Arial"/>
          </w:rPr>
          <w:fldChar w:fldCharType="separate"/>
        </w:r>
        <w:r>
          <w:rPr>
            <w:rStyle w:val="PageNumber"/>
          </w:rPr>
          <w:t>259</w:t>
        </w:r>
        <w:r w:rsidRPr="008C63CB">
          <w:rPr>
            <w:rStyle w:val="PageNumber"/>
            <w:rFonts w:ascii="Arial" w:hAnsi="Arial" w:cs="Arial"/>
          </w:rPr>
          <w:fldChar w:fldCharType="end"/>
        </w:r>
      </w:p>
    </w:sdtContent>
  </w:sdt>
  <w:p w14:paraId="5CBB4004" w14:textId="77777777" w:rsidR="008D531F" w:rsidRDefault="008D531F">
    <w:pPr>
      <w:pBdr>
        <w:top w:val="nil"/>
        <w:left w:val="nil"/>
        <w:bottom w:val="nil"/>
        <w:right w:val="nil"/>
        <w:between w:val="nil"/>
      </w:pBdr>
      <w:tabs>
        <w:tab w:val="right" w:pos="9072"/>
        <w:tab w:val="center" w:pos="4536"/>
      </w:tabs>
      <w:rPr>
        <w:rFonts w:ascii="Calibri" w:hAnsi="Calibri"/>
        <w:color w:val="808080"/>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B0FB" w14:textId="77777777" w:rsidR="008D531F" w:rsidRDefault="008D531F">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4633"/>
      <w:docPartObj>
        <w:docPartGallery w:val="Page Numbers (Bottom of Page)"/>
        <w:docPartUnique/>
      </w:docPartObj>
    </w:sdtPr>
    <w:sdtEndPr/>
    <w:sdtContent>
      <w:p w14:paraId="4A2605B6" w14:textId="77777777" w:rsidR="008D531F" w:rsidRDefault="008D531F" w:rsidP="00DE420C">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90</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152</w:t>
        </w:r>
        <w:r>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C283" w14:textId="77777777" w:rsidR="00832D37" w:rsidRDefault="00832D37">
      <w:r>
        <w:rPr>
          <w:color w:val="000000"/>
        </w:rPr>
        <w:separator/>
      </w:r>
    </w:p>
  </w:footnote>
  <w:footnote w:type="continuationSeparator" w:id="0">
    <w:p w14:paraId="38A51495" w14:textId="77777777" w:rsidR="00832D37" w:rsidRDefault="00832D37">
      <w:r>
        <w:continuationSeparator/>
      </w:r>
    </w:p>
  </w:footnote>
  <w:footnote w:id="1">
    <w:p w14:paraId="5F3C3A28" w14:textId="77777777" w:rsidR="007B014B" w:rsidRPr="003E74BE" w:rsidRDefault="007B014B" w:rsidP="007B014B">
      <w:pPr>
        <w:pStyle w:val="FootnoteText"/>
        <w:rPr>
          <w:rFonts w:cs="Arial"/>
        </w:rPr>
      </w:pPr>
      <w:r>
        <w:rPr>
          <w:rStyle w:val="FootnoteReference"/>
        </w:rPr>
        <w:footnoteRef/>
      </w:r>
      <w:r>
        <w:t xml:space="preserve"> </w:t>
      </w:r>
      <w:r w:rsidRPr="003E74BE">
        <w:rPr>
          <w:rFonts w:cs="Arial"/>
        </w:rPr>
        <w:t>Communications, Command &amp; Control and Computers.</w:t>
      </w:r>
    </w:p>
  </w:footnote>
  <w:footnote w:id="2">
    <w:p w14:paraId="248FECC5" w14:textId="77777777" w:rsidR="007B014B" w:rsidRPr="003E74BE" w:rsidRDefault="007B014B" w:rsidP="007B014B">
      <w:pPr>
        <w:pStyle w:val="FootnoteText"/>
        <w:rPr>
          <w:rFonts w:cs="Arial"/>
        </w:rPr>
      </w:pPr>
      <w:r w:rsidRPr="003E74BE">
        <w:rPr>
          <w:rStyle w:val="FootnoteReference"/>
          <w:rFonts w:cs="Arial"/>
        </w:rPr>
        <w:footnoteRef/>
      </w:r>
      <w:r w:rsidRPr="003E74BE">
        <w:rPr>
          <w:rFonts w:cs="Arial"/>
        </w:rPr>
        <w:t xml:space="preserve"> Defence Lines of Development – Training, Equipment, Personnel, Information, Doctrine, Organisation, Infrastructure and Logistics.</w:t>
      </w:r>
    </w:p>
  </w:footnote>
  <w:footnote w:id="3">
    <w:p w14:paraId="407B0C0C" w14:textId="77777777" w:rsidR="007B014B" w:rsidRDefault="007B014B" w:rsidP="007B014B">
      <w:pPr>
        <w:pStyle w:val="FootnoteText"/>
      </w:pPr>
      <w:r w:rsidRPr="003E74BE">
        <w:rPr>
          <w:rStyle w:val="FootnoteReference"/>
          <w:rFonts w:cs="Arial"/>
        </w:rPr>
        <w:footnoteRef/>
      </w:r>
      <w:r w:rsidRPr="003E74BE">
        <w:rPr>
          <w:rFonts w:cs="Arial"/>
        </w:rPr>
        <w:t xml:space="preserve"> It will also provide project management and capability transition services that are essential enablers of ISCM.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906C" w14:textId="516FB1BA" w:rsidR="005175FF" w:rsidRPr="00E377A4" w:rsidRDefault="00E377A4" w:rsidP="00E377A4">
    <w:pPr>
      <w:pStyle w:val="Footer"/>
      <w:jc w:val="center"/>
      <w:rPr>
        <w:rFonts w:ascii="Arial" w:hAnsi="Arial" w:cs="Arial"/>
        <w:color w:val="000000" w:themeColor="text1"/>
      </w:rPr>
    </w:pPr>
    <w:r w:rsidRPr="008C63CB">
      <w:rPr>
        <w:rFonts w:ascii="Arial" w:hAnsi="Arial" w:cs="Arial"/>
        <w:color w:val="000000" w:themeColor="text1"/>
      </w:rPr>
      <w:t>OFFICIAL-SENSITIVE COMMERCIAL</w:t>
    </w:r>
  </w:p>
  <w:p w14:paraId="556F906D" w14:textId="77777777" w:rsidR="005175FF" w:rsidRDefault="005175F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9093" w14:textId="77777777" w:rsidR="005175FF" w:rsidRDefault="005175F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9073" w14:textId="77777777" w:rsidR="005175FF" w:rsidRDefault="00AE0FAF">
    <w:pPr>
      <w:pStyle w:val="Header"/>
    </w:pPr>
    <w:r>
      <w:rPr>
        <w:noProof/>
        <w:lang w:eastAsia="en-GB"/>
      </w:rPr>
      <w:drawing>
        <wp:inline distT="0" distB="0" distL="0" distR="0" wp14:anchorId="556F9065" wp14:editId="556F9066">
          <wp:extent cx="1115696" cy="920745"/>
          <wp:effectExtent l="0" t="0" r="8254"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556F9074" w14:textId="77777777" w:rsidR="005175FF" w:rsidRDefault="005175FF">
    <w:pPr>
      <w:pStyle w:val="Header"/>
    </w:pPr>
  </w:p>
  <w:p w14:paraId="556F9075" w14:textId="77777777" w:rsidR="005175FF" w:rsidRDefault="005175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907B" w14:textId="77777777" w:rsidR="005175FF" w:rsidRDefault="00AE0FAF">
    <w:pPr>
      <w:pStyle w:val="Header"/>
    </w:pPr>
    <w:r>
      <w:rPr>
        <w:noProof/>
        <w:lang w:eastAsia="en-GB"/>
      </w:rPr>
      <w:drawing>
        <wp:inline distT="0" distB="0" distL="0" distR="0" wp14:anchorId="556F9067" wp14:editId="556F9068">
          <wp:extent cx="1115696" cy="920745"/>
          <wp:effectExtent l="0" t="0" r="8254" b="0"/>
          <wp:docPr id="42879223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556F907C" w14:textId="77777777" w:rsidR="005175FF" w:rsidRDefault="005175FF">
    <w:pPr>
      <w:pStyle w:val="Header"/>
    </w:pPr>
  </w:p>
  <w:p w14:paraId="556F907D" w14:textId="77777777" w:rsidR="005175FF" w:rsidRDefault="005175F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9083" w14:textId="77777777" w:rsidR="005175FF" w:rsidRDefault="00AE0FAF">
    <w:pPr>
      <w:pStyle w:val="Header"/>
    </w:pPr>
    <w:r>
      <w:rPr>
        <w:noProof/>
        <w:lang w:eastAsia="en-GB"/>
      </w:rPr>
      <w:drawing>
        <wp:inline distT="0" distB="0" distL="0" distR="0" wp14:anchorId="556F9069" wp14:editId="556F906A">
          <wp:extent cx="1115696" cy="920745"/>
          <wp:effectExtent l="0" t="0" r="8254" b="0"/>
          <wp:docPr id="2136493200" name="Picture 21364932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p w14:paraId="556F9084" w14:textId="77777777" w:rsidR="005175FF" w:rsidRDefault="005175FF">
    <w:pPr>
      <w:pStyle w:val="Header"/>
    </w:pPr>
  </w:p>
  <w:p w14:paraId="556F9085" w14:textId="77777777" w:rsidR="005175FF" w:rsidRDefault="005175F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7998" w14:textId="77777777" w:rsidR="008D531F" w:rsidRDefault="008D531F">
    <w:pPr>
      <w:pBdr>
        <w:top w:val="nil"/>
        <w:left w:val="nil"/>
        <w:bottom w:val="nil"/>
        <w:right w:val="nil"/>
        <w:between w:val="nil"/>
      </w:pBdr>
      <w:tabs>
        <w:tab w:val="right" w:pos="9072"/>
      </w:tabs>
      <w:rPr>
        <w:rFonts w:ascii="Calibri" w:hAnsi="Calibri"/>
        <w:color w:val="000000"/>
      </w:rPr>
    </w:pPr>
    <w:r>
      <w:rPr>
        <w:rFonts w:ascii="Calibri" w:hAnsi="Calibri"/>
        <w:color w:val="000000"/>
      </w:rPr>
      <w:tab/>
    </w:r>
  </w:p>
  <w:p w14:paraId="25A3AF9C" w14:textId="77777777" w:rsidR="008D531F" w:rsidRDefault="008D531F">
    <w:pPr>
      <w:pBdr>
        <w:top w:val="nil"/>
        <w:left w:val="nil"/>
        <w:bottom w:val="nil"/>
        <w:right w:val="nil"/>
        <w:between w:val="nil"/>
      </w:pBdr>
      <w:tabs>
        <w:tab w:val="right" w:pos="9072"/>
      </w:tabs>
      <w:rPr>
        <w:rFonts w:ascii="Calibri" w:hAnsi="Calibri"/>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746A" w14:textId="77777777" w:rsidR="008D531F" w:rsidRDefault="008D531F">
    <w:pPr>
      <w:pBdr>
        <w:top w:val="nil"/>
        <w:left w:val="nil"/>
        <w:bottom w:val="nil"/>
        <w:right w:val="nil"/>
        <w:between w:val="nil"/>
      </w:pBdr>
      <w:tabs>
        <w:tab w:val="right" w:pos="9072"/>
        <w:tab w:val="center" w:pos="4536"/>
      </w:tabs>
      <w:rPr>
        <w:rFonts w:ascii="Calibri" w:hAnsi="Calibri"/>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7122" w14:textId="77777777" w:rsidR="008D531F" w:rsidRDefault="008D531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EB91" w14:textId="77777777" w:rsidR="008D531F" w:rsidRDefault="008D531F">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F5E2" w14:textId="77777777" w:rsidR="008D531F" w:rsidRDefault="008D53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3F5AF044"/>
    <w:lvl w:ilvl="0">
      <w:start w:val="1"/>
      <w:numFmt w:val="decimal"/>
      <w:lvlRestart w:val="0"/>
      <w:pStyle w:val="ScheduleL1"/>
      <w:lvlText w:val="%1."/>
      <w:lvlJc w:val="left"/>
      <w:pPr>
        <w:tabs>
          <w:tab w:val="num" w:pos="720"/>
        </w:tabs>
        <w:ind w:left="720" w:hanging="720"/>
      </w:pPr>
      <w:rPr>
        <w:rFonts w:hint="default"/>
        <w:b/>
        <w:i w:val="0"/>
        <w:caps w:val="0"/>
        <w:sz w:val="20"/>
        <w:effect w:val="none"/>
      </w:rPr>
    </w:lvl>
    <w:lvl w:ilvl="1">
      <w:start w:val="1"/>
      <w:numFmt w:val="decimal"/>
      <w:pStyle w:val="ScheduleL2"/>
      <w:lvlText w:val="%1.%2"/>
      <w:lvlJc w:val="left"/>
      <w:pPr>
        <w:tabs>
          <w:tab w:val="num" w:pos="720"/>
        </w:tabs>
        <w:ind w:left="720" w:hanging="720"/>
      </w:pPr>
      <w:rPr>
        <w:rFonts w:hint="default"/>
        <w:b w:val="0"/>
        <w:caps w:val="0"/>
        <w:sz w:val="22"/>
        <w:szCs w:val="22"/>
        <w:effect w:val="none"/>
      </w:rPr>
    </w:lvl>
    <w:lvl w:ilvl="2">
      <w:start w:val="1"/>
      <w:numFmt w:val="decimal"/>
      <w:pStyle w:val="ScheduleL3"/>
      <w:lvlText w:val="%1.%2.%3"/>
      <w:lvlJc w:val="left"/>
      <w:pPr>
        <w:tabs>
          <w:tab w:val="num" w:pos="2214"/>
        </w:tabs>
        <w:ind w:left="2214" w:hanging="1080"/>
      </w:pPr>
      <w:rPr>
        <w:rFonts w:hint="default"/>
        <w:b w:val="0"/>
        <w:caps w:val="0"/>
        <w:sz w:val="22"/>
        <w:szCs w:val="22"/>
        <w:effect w:val="none"/>
      </w:rPr>
    </w:lvl>
    <w:lvl w:ilvl="3">
      <w:start w:val="1"/>
      <w:numFmt w:val="lowerLetter"/>
      <w:pStyle w:val="ScheduleL4"/>
      <w:lvlText w:val="(%4)"/>
      <w:lvlJc w:val="left"/>
      <w:pPr>
        <w:tabs>
          <w:tab w:val="num" w:pos="2880"/>
        </w:tabs>
        <w:ind w:left="2880" w:hanging="1080"/>
      </w:pPr>
      <w:rPr>
        <w:rFonts w:hint="default"/>
        <w:caps w:val="0"/>
        <w:sz w:val="22"/>
        <w:szCs w:val="22"/>
        <w:effect w:val="none"/>
      </w:rPr>
    </w:lvl>
    <w:lvl w:ilvl="4">
      <w:start w:val="1"/>
      <w:numFmt w:val="lowerLetter"/>
      <w:pStyle w:val="ScheduleL5"/>
      <w:lvlText w:val="(%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ScheduleL6"/>
      <w:lvlText w:val="(%6)"/>
      <w:lvlJc w:val="left"/>
      <w:pPr>
        <w:tabs>
          <w:tab w:val="num" w:pos="4320"/>
        </w:tabs>
        <w:ind w:left="4320" w:hanging="720"/>
      </w:pPr>
      <w:rPr>
        <w:rFonts w:hint="default"/>
        <w:caps w:val="0"/>
        <w:sz w:val="20"/>
        <w:effect w:val="none"/>
      </w:rPr>
    </w:lvl>
    <w:lvl w:ilvl="6">
      <w:start w:val="1"/>
      <w:numFmt w:val="decimal"/>
      <w:pStyle w:val="ScheduleL7"/>
      <w:lvlText w:val="(%7)"/>
      <w:lvlJc w:val="left"/>
      <w:pPr>
        <w:tabs>
          <w:tab w:val="num" w:pos="5040"/>
        </w:tabs>
        <w:ind w:left="5040" w:hanging="720"/>
      </w:pPr>
      <w:rPr>
        <w:rFonts w:hint="default"/>
        <w:b w:val="0"/>
        <w:i w:val="0"/>
        <w:caps w:val="0"/>
        <w:sz w:val="2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 w15:restartNumberingAfterBreak="0">
    <w:nsid w:val="FFFFFFFE"/>
    <w:multiLevelType w:val="singleLevel"/>
    <w:tmpl w:val="9C2E2852"/>
    <w:styleLink w:val="LFO16"/>
    <w:lvl w:ilvl="0">
      <w:numFmt w:val="decimal"/>
      <w:pStyle w:val="StyleHeading5ServiceConformance4HeadingHeading5unusedLev"/>
      <w:lvlText w:val="*"/>
      <w:lvlJc w:val="left"/>
    </w:lvl>
  </w:abstractNum>
  <w:abstractNum w:abstractNumId="3" w15:restartNumberingAfterBreak="0">
    <w:nsid w:val="01D1572B"/>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 w15:restartNumberingAfterBreak="0">
    <w:nsid w:val="01FA754A"/>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 w15:restartNumberingAfterBreak="0">
    <w:nsid w:val="02826907"/>
    <w:multiLevelType w:val="hybridMultilevel"/>
    <w:tmpl w:val="9D6E1206"/>
    <w:lvl w:ilvl="0" w:tplc="55D8CBEC">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520999"/>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042A5FB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 w15:restartNumberingAfterBreak="0">
    <w:nsid w:val="04C231F8"/>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9" w15:restartNumberingAfterBreak="0">
    <w:nsid w:val="04D756AF"/>
    <w:multiLevelType w:val="multilevel"/>
    <w:tmpl w:val="7B5A8F68"/>
    <w:styleLink w:val="WWOutlineListStyle14"/>
    <w:lvl w:ilvl="0">
      <w:start w:val="1"/>
      <w:numFmt w:val="lowerLetter"/>
      <w:lvlText w:val="%1)"/>
      <w:lvlJc w:val="left"/>
      <w:pPr>
        <w:ind w:left="4500" w:hanging="360"/>
      </w:pPr>
    </w:lvl>
    <w:lvl w:ilvl="1">
      <w:start w:val="1"/>
      <w:numFmt w:val="lowerLetter"/>
      <w:lvlText w:val="%2."/>
      <w:lvlJc w:val="left"/>
      <w:pPr>
        <w:ind w:left="5220" w:hanging="360"/>
      </w:pPr>
    </w:lvl>
    <w:lvl w:ilvl="2">
      <w:start w:val="1"/>
      <w:numFmt w:val="lowerRoman"/>
      <w:lvlText w:val="%3."/>
      <w:lvlJc w:val="right"/>
      <w:pPr>
        <w:ind w:left="5940" w:hanging="180"/>
      </w:pPr>
    </w:lvl>
    <w:lvl w:ilvl="3">
      <w:start w:val="1"/>
      <w:numFmt w:val="decimal"/>
      <w:lvlText w:val="%4."/>
      <w:lvlJc w:val="left"/>
      <w:pPr>
        <w:ind w:left="6660" w:hanging="360"/>
      </w:pPr>
    </w:lvl>
    <w:lvl w:ilvl="4">
      <w:start w:val="1"/>
      <w:numFmt w:val="lowerLetter"/>
      <w:lvlText w:val="%5."/>
      <w:lvlJc w:val="left"/>
      <w:pPr>
        <w:ind w:left="7380" w:hanging="360"/>
      </w:pPr>
    </w:lvl>
    <w:lvl w:ilvl="5">
      <w:start w:val="1"/>
      <w:numFmt w:val="lowerRoman"/>
      <w:lvlText w:val="%6."/>
      <w:lvlJc w:val="right"/>
      <w:pPr>
        <w:ind w:left="8100" w:hanging="180"/>
      </w:pPr>
    </w:lvl>
    <w:lvl w:ilvl="6">
      <w:start w:val="1"/>
      <w:numFmt w:val="decimal"/>
      <w:lvlText w:val="%7."/>
      <w:lvlJc w:val="left"/>
      <w:pPr>
        <w:ind w:left="8820" w:hanging="360"/>
      </w:pPr>
    </w:lvl>
    <w:lvl w:ilvl="7">
      <w:start w:val="1"/>
      <w:numFmt w:val="lowerLetter"/>
      <w:lvlText w:val="%8."/>
      <w:lvlJc w:val="left"/>
      <w:pPr>
        <w:ind w:left="9540" w:hanging="360"/>
      </w:pPr>
    </w:lvl>
    <w:lvl w:ilvl="8">
      <w:start w:val="1"/>
      <w:numFmt w:val="lowerRoman"/>
      <w:lvlText w:val="%9."/>
      <w:lvlJc w:val="right"/>
      <w:pPr>
        <w:ind w:left="10260" w:hanging="180"/>
      </w:pPr>
    </w:lvl>
  </w:abstractNum>
  <w:abstractNum w:abstractNumId="10" w15:restartNumberingAfterBreak="0">
    <w:nsid w:val="066173FC"/>
    <w:multiLevelType w:val="hybridMultilevel"/>
    <w:tmpl w:val="83609BB0"/>
    <w:lvl w:ilvl="0" w:tplc="7DF2526C">
      <w:start w:val="1"/>
      <w:numFmt w:val="bullet"/>
      <w:pStyle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C257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2" w15:restartNumberingAfterBreak="0">
    <w:nsid w:val="084741F2"/>
    <w:multiLevelType w:val="multilevel"/>
    <w:tmpl w:val="4E7C4E0A"/>
    <w:styleLink w:val="WWOutlineListStyle12"/>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9DD14DC"/>
    <w:multiLevelType w:val="hybridMultilevel"/>
    <w:tmpl w:val="C9065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AD65EC1"/>
    <w:multiLevelType w:val="hybridMultilevel"/>
    <w:tmpl w:val="EFBEF950"/>
    <w:lvl w:ilvl="0" w:tplc="08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0B601BB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6" w15:restartNumberingAfterBreak="0">
    <w:nsid w:val="0B770D54"/>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7" w15:restartNumberingAfterBreak="0">
    <w:nsid w:val="0D3D03B3"/>
    <w:multiLevelType w:val="hybridMultilevel"/>
    <w:tmpl w:val="FCC0DCF4"/>
    <w:lvl w:ilvl="0" w:tplc="FF66A82C">
      <w:start w:val="1"/>
      <w:numFmt w:val="decimal"/>
      <w:lvlText w:val="%1."/>
      <w:lvlJc w:val="left"/>
      <w:pPr>
        <w:ind w:left="720" w:hanging="360"/>
      </w:pPr>
      <w:rPr>
        <w:b w:val="0"/>
        <w:bCs w:val="0"/>
        <w:i w:val="0"/>
        <w:iCs w:val="0"/>
        <w:sz w:val="22"/>
        <w:szCs w:val="22"/>
      </w:rPr>
    </w:lvl>
    <w:lvl w:ilvl="1" w:tplc="AB16E74C">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D940D22"/>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9" w15:restartNumberingAfterBreak="0">
    <w:nsid w:val="0EF32ACC"/>
    <w:multiLevelType w:val="hybridMultilevel"/>
    <w:tmpl w:val="3146DB12"/>
    <w:lvl w:ilvl="0" w:tplc="429A77C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EE4FED"/>
    <w:multiLevelType w:val="multilevel"/>
    <w:tmpl w:val="F954D784"/>
    <w:styleLink w:val="WWOutlineListStyle5"/>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Theme="minorHAnsi" w:hAnsiTheme="minorHAnsi" w:cstheme="minorHAnsi"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121633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2" w15:restartNumberingAfterBreak="0">
    <w:nsid w:val="119F34AF"/>
    <w:multiLevelType w:val="multilevel"/>
    <w:tmpl w:val="D674C002"/>
    <w:lvl w:ilvl="0">
      <w:start w:val="1"/>
      <w:numFmt w:val="decimal"/>
      <w:lvlText w:val="%1."/>
      <w:legacy w:legacy="1" w:legacySpace="0" w:legacyIndent="709"/>
      <w:lvlJc w:val="left"/>
      <w:pPr>
        <w:ind w:left="709" w:hanging="709"/>
      </w:pPr>
      <w:rPr>
        <w:b/>
      </w:r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3" w15:restartNumberingAfterBreak="0">
    <w:nsid w:val="11A8085A"/>
    <w:multiLevelType w:val="multilevel"/>
    <w:tmpl w:val="CCF2F8FA"/>
    <w:styleLink w:val="WWOutlineListStyle1"/>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24" w15:restartNumberingAfterBreak="0">
    <w:nsid w:val="14B76B20"/>
    <w:multiLevelType w:val="multilevel"/>
    <w:tmpl w:val="FAE26CBC"/>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0B6CBA"/>
    <w:multiLevelType w:val="multilevel"/>
    <w:tmpl w:val="1C94B74E"/>
    <w:styleLink w:val="WWOutlineListStyle3"/>
    <w:lvl w:ilvl="0">
      <w:start w:val="1"/>
      <w:numFmt w:val="decimal"/>
      <w:pStyle w:val="ClsL1"/>
      <w:lvlText w:val="%1"/>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lsL2"/>
      <w:lvlText w:val="%1.%2"/>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lsL3"/>
      <w:lvlText w:val="%1.%2.%3"/>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lsL1"/>
      <w:lvlText w:val="(%4)"/>
      <w:lvlJc w:val="left"/>
      <w:pPr>
        <w:tabs>
          <w:tab w:val="num" w:pos="2268"/>
        </w:tabs>
        <w:ind w:left="2268"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lsL2"/>
      <w:lvlText w:val="(%5)"/>
      <w:lvlJc w:val="left"/>
      <w:pPr>
        <w:tabs>
          <w:tab w:val="num" w:pos="2835"/>
        </w:tabs>
        <w:ind w:left="2835" w:hanging="567"/>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ClsL3"/>
      <w:suff w:val="nothing"/>
      <w:lvlText w:val="Schedule %6"/>
      <w:lvlJc w:val="left"/>
      <w:rPr>
        <w:rFonts w:ascii="Times New Roman" w:hAnsi="Times New Roman" w:cs="Times New Roman" w:hint="default"/>
        <w:b/>
        <w:i w:val="0"/>
        <w:caps/>
        <w:strike w:val="0"/>
        <w:dstrike w:val="0"/>
        <w:vanish w:val="0"/>
        <w:spacing w:val="20"/>
        <w:w w:val="11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851"/>
        </w:tabs>
        <w:ind w:left="851" w:hanging="851"/>
      </w:pPr>
      <w:rPr>
        <w:rFonts w:ascii="Times New Roman" w:hAnsi="Times New Roman" w:cs="Times New Roman" w:hint="default"/>
        <w:b/>
        <w:i w:val="0"/>
        <w:caps/>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7.%8"/>
      <w:lvlJc w:val="left"/>
      <w:pPr>
        <w:tabs>
          <w:tab w:val="num" w:pos="851"/>
        </w:tabs>
        <w:ind w:left="851" w:hanging="851"/>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1701"/>
        </w:tabs>
        <w:ind w:left="1701" w:hanging="850"/>
      </w:pPr>
      <w:rPr>
        <w:rFonts w:ascii="Times New Roman" w:hAnsi="Times New Roman" w:cs="Times New Roman" w:hint="default"/>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5A63358"/>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7" w15:restartNumberingAfterBreak="0">
    <w:nsid w:val="181932A5"/>
    <w:multiLevelType w:val="multilevel"/>
    <w:tmpl w:val="EC8A151C"/>
    <w:name w:val="AOBullet422227"/>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8" w15:restartNumberingAfterBreak="0">
    <w:nsid w:val="1AA3093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9" w15:restartNumberingAfterBreak="0">
    <w:nsid w:val="1BCA4BD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30"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1D656E4C"/>
    <w:multiLevelType w:val="multilevel"/>
    <w:tmpl w:val="45C2A4BE"/>
    <w:styleLink w:val="LFO3"/>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Letter"/>
      <w:lvlText w:val="(%4)"/>
      <w:lvlJc w:val="left"/>
      <w:pPr>
        <w:ind w:left="2126" w:hanging="709"/>
      </w:pPr>
      <w:rPr>
        <w:rFonts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2" w15:restartNumberingAfterBreak="0">
    <w:nsid w:val="1EC47D07"/>
    <w:multiLevelType w:val="multilevel"/>
    <w:tmpl w:val="A4283A90"/>
    <w:styleLink w:val="WWOutlineListStyle15"/>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F4B2E10"/>
    <w:multiLevelType w:val="hybridMultilevel"/>
    <w:tmpl w:val="19C04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01A3470"/>
    <w:multiLevelType w:val="multilevel"/>
    <w:tmpl w:val="E1E221FA"/>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6" w15:restartNumberingAfterBreak="0">
    <w:nsid w:val="20C31409"/>
    <w:multiLevelType w:val="multilevel"/>
    <w:tmpl w:val="89587ED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7" w15:restartNumberingAfterBreak="0">
    <w:nsid w:val="21F72BFA"/>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8" w15:restartNumberingAfterBreak="0">
    <w:nsid w:val="22DF04E7"/>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hint="default"/>
        <w:sz w:val="24"/>
        <w:szCs w:val="24"/>
      </w:rPr>
    </w:lvl>
  </w:abstractNum>
  <w:abstractNum w:abstractNumId="39" w15:restartNumberingAfterBreak="0">
    <w:nsid w:val="24C12EAD"/>
    <w:multiLevelType w:val="multilevel"/>
    <w:tmpl w:val="CCF2F8FA"/>
    <w:styleLink w:val="WWOutlineListStyle8"/>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0"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1" w15:restartNumberingAfterBreak="0">
    <w:nsid w:val="26553C3A"/>
    <w:multiLevelType w:val="multilevel"/>
    <w:tmpl w:val="8FFC5E04"/>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268E4F7A"/>
    <w:multiLevelType w:val="multilevel"/>
    <w:tmpl w:val="A1F4BFDE"/>
    <w:styleLink w:val="LFO1"/>
    <w:lvl w:ilvl="0">
      <w:start w:val="1"/>
      <w:numFmt w:val="decimal"/>
      <w:lvlText w:val="%1."/>
      <w:lvlJc w:val="left"/>
      <w:pPr>
        <w:ind w:left="720" w:hanging="720"/>
      </w:pPr>
      <w:rPr>
        <w:b/>
        <w:i w:val="0"/>
        <w:caps w:val="0"/>
        <w:sz w:val="20"/>
      </w:rPr>
    </w:lvl>
    <w:lvl w:ilvl="1">
      <w:start w:val="1"/>
      <w:numFmt w:val="decimal"/>
      <w:lvlText w:val="%1.%2"/>
      <w:lvlJc w:val="left"/>
      <w:pPr>
        <w:ind w:left="720" w:hanging="720"/>
      </w:pPr>
      <w:rPr>
        <w:b w:val="0"/>
        <w:caps w:val="0"/>
        <w:sz w:val="22"/>
        <w:szCs w:val="22"/>
      </w:rPr>
    </w:lvl>
    <w:lvl w:ilvl="2">
      <w:start w:val="1"/>
      <w:numFmt w:val="decimal"/>
      <w:lvlText w:val="%1.%2.%3"/>
      <w:lvlJc w:val="left"/>
      <w:pPr>
        <w:ind w:left="2214" w:hanging="1080"/>
      </w:pPr>
      <w:rPr>
        <w:b w:val="0"/>
        <w:caps w:val="0"/>
        <w:sz w:val="22"/>
        <w:szCs w:val="22"/>
      </w:rPr>
    </w:lvl>
    <w:lvl w:ilvl="3">
      <w:start w:val="1"/>
      <w:numFmt w:val="lowerLetter"/>
      <w:lvlText w:val="(%4)"/>
      <w:lvlJc w:val="left"/>
      <w:pPr>
        <w:ind w:left="2880" w:hanging="1080"/>
      </w:pPr>
      <w:rPr>
        <w:caps w:val="0"/>
        <w:sz w:val="22"/>
        <w:szCs w:val="22"/>
      </w:rPr>
    </w:lvl>
    <w:lvl w:ilvl="4">
      <w:start w:val="1"/>
      <w:numFmt w:val="lowerLetter"/>
      <w:lvlText w:val="(%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sz w:val="20"/>
      </w:rPr>
    </w:lvl>
    <w:lvl w:ilvl="6">
      <w:start w:val="1"/>
      <w:numFmt w:val="decimal"/>
      <w:lvlText w:val="(%7)"/>
      <w:lvlJc w:val="left"/>
      <w:pPr>
        <w:ind w:left="5040" w:hanging="720"/>
      </w:pPr>
      <w:rPr>
        <w:b w:val="0"/>
        <w:i w:val="0"/>
        <w:caps w:val="0"/>
        <w:sz w:val="2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43" w15:restartNumberingAfterBreak="0">
    <w:nsid w:val="26F946D5"/>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44" w15:restartNumberingAfterBreak="0">
    <w:nsid w:val="26FA6D7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45" w15:restartNumberingAfterBreak="0">
    <w:nsid w:val="282139C8"/>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46" w15:restartNumberingAfterBreak="0">
    <w:nsid w:val="29414C61"/>
    <w:multiLevelType w:val="multilevel"/>
    <w:tmpl w:val="C9A669A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47" w15:restartNumberingAfterBreak="0">
    <w:nsid w:val="2AC803EC"/>
    <w:multiLevelType w:val="multilevel"/>
    <w:tmpl w:val="67B2B8C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8" w15:restartNumberingAfterBreak="0">
    <w:nsid w:val="2E773B6C"/>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49" w15:restartNumberingAfterBreak="0">
    <w:nsid w:val="2F0A4281"/>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0" w15:restartNumberingAfterBreak="0">
    <w:nsid w:val="2FAF770E"/>
    <w:multiLevelType w:val="hybridMultilevel"/>
    <w:tmpl w:val="37BEE702"/>
    <w:lvl w:ilvl="0" w:tplc="291C63A0">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0D52AE0"/>
    <w:multiLevelType w:val="hybridMultilevel"/>
    <w:tmpl w:val="0E3EA32C"/>
    <w:lvl w:ilvl="0" w:tplc="7EEC83EC">
      <w:start w:val="1"/>
      <w:numFmt w:val="lowerRoman"/>
      <w:lvlText w:val="%1)"/>
      <w:lvlJc w:val="left"/>
      <w:pPr>
        <w:ind w:left="1179" w:hanging="360"/>
      </w:pPr>
      <w:rPr>
        <w:rFonts w:ascii="Arial" w:eastAsia="Arial" w:hAnsi="Arial" w:hint="default"/>
        <w:spacing w:val="-1"/>
        <w:sz w:val="22"/>
        <w:szCs w:val="22"/>
      </w:rPr>
    </w:lvl>
    <w:lvl w:ilvl="1" w:tplc="52A885C2">
      <w:start w:val="1"/>
      <w:numFmt w:val="bullet"/>
      <w:lvlText w:val="•"/>
      <w:lvlJc w:val="left"/>
      <w:pPr>
        <w:ind w:left="1666" w:hanging="360"/>
      </w:pPr>
      <w:rPr>
        <w:rFonts w:hint="default"/>
      </w:rPr>
    </w:lvl>
    <w:lvl w:ilvl="2" w:tplc="D0E22E82">
      <w:start w:val="1"/>
      <w:numFmt w:val="bullet"/>
      <w:lvlText w:val="•"/>
      <w:lvlJc w:val="left"/>
      <w:pPr>
        <w:ind w:left="2153" w:hanging="360"/>
      </w:pPr>
      <w:rPr>
        <w:rFonts w:hint="default"/>
      </w:rPr>
    </w:lvl>
    <w:lvl w:ilvl="3" w:tplc="885E2372">
      <w:start w:val="1"/>
      <w:numFmt w:val="bullet"/>
      <w:lvlText w:val="•"/>
      <w:lvlJc w:val="left"/>
      <w:pPr>
        <w:ind w:left="2639" w:hanging="360"/>
      </w:pPr>
      <w:rPr>
        <w:rFonts w:hint="default"/>
      </w:rPr>
    </w:lvl>
    <w:lvl w:ilvl="4" w:tplc="45D0A330">
      <w:start w:val="1"/>
      <w:numFmt w:val="bullet"/>
      <w:lvlText w:val="•"/>
      <w:lvlJc w:val="left"/>
      <w:pPr>
        <w:ind w:left="3126" w:hanging="360"/>
      </w:pPr>
      <w:rPr>
        <w:rFonts w:hint="default"/>
      </w:rPr>
    </w:lvl>
    <w:lvl w:ilvl="5" w:tplc="15441416">
      <w:start w:val="1"/>
      <w:numFmt w:val="bullet"/>
      <w:lvlText w:val="•"/>
      <w:lvlJc w:val="left"/>
      <w:pPr>
        <w:ind w:left="3613" w:hanging="360"/>
      </w:pPr>
      <w:rPr>
        <w:rFonts w:hint="default"/>
      </w:rPr>
    </w:lvl>
    <w:lvl w:ilvl="6" w:tplc="0A0AA034">
      <w:start w:val="1"/>
      <w:numFmt w:val="bullet"/>
      <w:lvlText w:val="•"/>
      <w:lvlJc w:val="left"/>
      <w:pPr>
        <w:ind w:left="4100" w:hanging="360"/>
      </w:pPr>
      <w:rPr>
        <w:rFonts w:hint="default"/>
      </w:rPr>
    </w:lvl>
    <w:lvl w:ilvl="7" w:tplc="80FCC60A">
      <w:start w:val="1"/>
      <w:numFmt w:val="bullet"/>
      <w:lvlText w:val="•"/>
      <w:lvlJc w:val="left"/>
      <w:pPr>
        <w:ind w:left="4586" w:hanging="360"/>
      </w:pPr>
      <w:rPr>
        <w:rFonts w:hint="default"/>
      </w:rPr>
    </w:lvl>
    <w:lvl w:ilvl="8" w:tplc="1DB4EF18">
      <w:start w:val="1"/>
      <w:numFmt w:val="bullet"/>
      <w:lvlText w:val="•"/>
      <w:lvlJc w:val="left"/>
      <w:pPr>
        <w:ind w:left="5073" w:hanging="360"/>
      </w:pPr>
      <w:rPr>
        <w:rFonts w:hint="default"/>
      </w:rPr>
    </w:lvl>
  </w:abstractNum>
  <w:abstractNum w:abstractNumId="52" w15:restartNumberingAfterBreak="0">
    <w:nsid w:val="31EF5961"/>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hint="default"/>
        <w:sz w:val="24"/>
        <w:szCs w:val="24"/>
      </w:rPr>
    </w:lvl>
  </w:abstractNum>
  <w:abstractNum w:abstractNumId="53" w15:restartNumberingAfterBreak="0">
    <w:nsid w:val="32F177C0"/>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4" w15:restartNumberingAfterBreak="0">
    <w:nsid w:val="330A4A5A"/>
    <w:multiLevelType w:val="multilevel"/>
    <w:tmpl w:val="CCF2F8FA"/>
    <w:styleLink w:val="LFO25"/>
    <w:lvl w:ilvl="0">
      <w:start w:val="1"/>
      <w:numFmt w:val="decimal"/>
      <w:pStyle w:val="Bulletlist-level1"/>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5" w15:restartNumberingAfterBreak="0">
    <w:nsid w:val="33FF0DED"/>
    <w:multiLevelType w:val="multilevel"/>
    <w:tmpl w:val="036C7E76"/>
    <w:styleLink w:val="WWOutlineListStyle161"/>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56" w15:restartNumberingAfterBreak="0">
    <w:nsid w:val="36047F41"/>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57" w15:restartNumberingAfterBreak="0">
    <w:nsid w:val="37AA45F0"/>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8" w15:restartNumberingAfterBreak="0">
    <w:nsid w:val="37C11D1D"/>
    <w:multiLevelType w:val="multilevel"/>
    <w:tmpl w:val="CCF2F8FA"/>
    <w:styleLink w:val="LFO7"/>
    <w:lvl w:ilvl="0">
      <w:start w:val="1"/>
      <w:numFmt w:val="decimal"/>
      <w:pStyle w:val="ORDERFORML2Title"/>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59" w15:restartNumberingAfterBreak="0">
    <w:nsid w:val="3853016F"/>
    <w:multiLevelType w:val="multilevel"/>
    <w:tmpl w:val="67B2B8CE"/>
    <w:name w:val="AOList3"/>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60" w15:restartNumberingAfterBreak="0">
    <w:nsid w:val="393910AA"/>
    <w:multiLevelType w:val="multilevel"/>
    <w:tmpl w:val="CCF2F8FA"/>
    <w:styleLink w:val="WWOutlineListStyle"/>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61" w15:restartNumberingAfterBreak="0">
    <w:nsid w:val="3B7D6C90"/>
    <w:multiLevelType w:val="hybridMultilevel"/>
    <w:tmpl w:val="7910D9E4"/>
    <w:styleLink w:val="LFO36"/>
    <w:lvl w:ilvl="0" w:tplc="0D1EAF32">
      <w:start w:val="1"/>
      <w:numFmt w:val="upperLetter"/>
      <w:pStyle w:val="ListBullet"/>
      <w:lvlText w:val="%1."/>
      <w:lvlJc w:val="left"/>
      <w:pPr>
        <w:ind w:left="1233" w:hanging="1133"/>
      </w:pPr>
      <w:rPr>
        <w:rFonts w:ascii="Arial" w:eastAsia="Arial" w:hAnsi="Arial" w:hint="default"/>
        <w:b/>
        <w:bCs/>
        <w:color w:val="C00000"/>
        <w:spacing w:val="-6"/>
        <w:sz w:val="22"/>
        <w:szCs w:val="22"/>
      </w:rPr>
    </w:lvl>
    <w:lvl w:ilvl="1" w:tplc="997EF7BC">
      <w:start w:val="1"/>
      <w:numFmt w:val="decimal"/>
      <w:lvlText w:val="%2."/>
      <w:lvlJc w:val="left"/>
      <w:pPr>
        <w:ind w:left="686" w:hanging="425"/>
      </w:pPr>
      <w:rPr>
        <w:rFonts w:asciiTheme="minorHAnsi" w:eastAsia="Arial" w:hAnsiTheme="minorHAnsi" w:cstheme="minorHAnsi" w:hint="default"/>
        <w:spacing w:val="-1"/>
        <w:sz w:val="22"/>
        <w:szCs w:val="22"/>
      </w:rPr>
    </w:lvl>
    <w:lvl w:ilvl="2" w:tplc="01347B94">
      <w:start w:val="1"/>
      <w:numFmt w:val="bullet"/>
      <w:lvlText w:val="•"/>
      <w:lvlJc w:val="left"/>
      <w:pPr>
        <w:ind w:left="1526" w:hanging="425"/>
      </w:pPr>
      <w:rPr>
        <w:rFonts w:hint="default"/>
      </w:rPr>
    </w:lvl>
    <w:lvl w:ilvl="3" w:tplc="41049168">
      <w:start w:val="1"/>
      <w:numFmt w:val="bullet"/>
      <w:lvlText w:val="•"/>
      <w:lvlJc w:val="left"/>
      <w:pPr>
        <w:ind w:left="2453" w:hanging="425"/>
      </w:pPr>
      <w:rPr>
        <w:rFonts w:hint="default"/>
      </w:rPr>
    </w:lvl>
    <w:lvl w:ilvl="4" w:tplc="D8B67F3C">
      <w:start w:val="1"/>
      <w:numFmt w:val="bullet"/>
      <w:lvlText w:val="•"/>
      <w:lvlJc w:val="left"/>
      <w:pPr>
        <w:ind w:left="3378" w:hanging="425"/>
      </w:pPr>
      <w:rPr>
        <w:rFonts w:hint="default"/>
      </w:rPr>
    </w:lvl>
    <w:lvl w:ilvl="5" w:tplc="C45EECD0">
      <w:start w:val="1"/>
      <w:numFmt w:val="bullet"/>
      <w:lvlText w:val="•"/>
      <w:lvlJc w:val="left"/>
      <w:pPr>
        <w:ind w:left="4303" w:hanging="425"/>
      </w:pPr>
      <w:rPr>
        <w:rFonts w:hint="default"/>
      </w:rPr>
    </w:lvl>
    <w:lvl w:ilvl="6" w:tplc="6C3EE5FC">
      <w:start w:val="1"/>
      <w:numFmt w:val="bullet"/>
      <w:lvlText w:val="•"/>
      <w:lvlJc w:val="left"/>
      <w:pPr>
        <w:ind w:left="5227" w:hanging="425"/>
      </w:pPr>
      <w:rPr>
        <w:rFonts w:hint="default"/>
      </w:rPr>
    </w:lvl>
    <w:lvl w:ilvl="7" w:tplc="BA3C495A">
      <w:start w:val="1"/>
      <w:numFmt w:val="bullet"/>
      <w:lvlText w:val="•"/>
      <w:lvlJc w:val="left"/>
      <w:pPr>
        <w:ind w:left="6152" w:hanging="425"/>
      </w:pPr>
      <w:rPr>
        <w:rFonts w:hint="default"/>
      </w:rPr>
    </w:lvl>
    <w:lvl w:ilvl="8" w:tplc="81A881A8">
      <w:start w:val="1"/>
      <w:numFmt w:val="bullet"/>
      <w:lvlText w:val="•"/>
      <w:lvlJc w:val="left"/>
      <w:pPr>
        <w:ind w:left="7077" w:hanging="425"/>
      </w:pPr>
      <w:rPr>
        <w:rFonts w:hint="default"/>
      </w:rPr>
    </w:lvl>
  </w:abstractNum>
  <w:abstractNum w:abstractNumId="62"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15:restartNumberingAfterBreak="0">
    <w:nsid w:val="3C803E09"/>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64" w15:restartNumberingAfterBreak="0">
    <w:nsid w:val="3CCE5BA5"/>
    <w:multiLevelType w:val="hybridMultilevel"/>
    <w:tmpl w:val="4BA42416"/>
    <w:lvl w:ilvl="0" w:tplc="9160982C">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CE560FD"/>
    <w:multiLevelType w:val="multilevel"/>
    <w:tmpl w:val="A4283A9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684" w:hanging="258"/>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D9C5C5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67" w15:restartNumberingAfterBreak="0">
    <w:nsid w:val="3E39411D"/>
    <w:multiLevelType w:val="multilevel"/>
    <w:tmpl w:val="6640400A"/>
    <w:styleLink w:val="LFO17"/>
    <w:lvl w:ilvl="0">
      <w:start w:val="1"/>
      <w:numFmt w:val="lowerLetter"/>
      <w:pStyle w:val="StyleJRFormattingBefore0cm"/>
      <w:lvlText w:val="(%1)"/>
      <w:lvlJc w:val="left"/>
      <w:pPr>
        <w:tabs>
          <w:tab w:val="num" w:pos="709"/>
        </w:tabs>
        <w:ind w:left="709" w:hanging="709"/>
      </w:pPr>
      <w:rPr>
        <w:b w:val="0"/>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8" w15:restartNumberingAfterBreak="0">
    <w:nsid w:val="3EF61835"/>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69" w15:restartNumberingAfterBreak="0">
    <w:nsid w:val="3EFF7D26"/>
    <w:multiLevelType w:val="multilevel"/>
    <w:tmpl w:val="E44CDB5C"/>
    <w:styleLink w:val="WWOutlineListStyle16"/>
    <w:lvl w:ilvl="0">
      <w:start w:val="1"/>
      <w:numFmt w:val="decimal"/>
      <w:lvlText w:val="%1."/>
      <w:lvlJc w:val="left"/>
      <w:pPr>
        <w:ind w:left="794" w:hanging="794"/>
      </w:pPr>
      <w:rPr>
        <w:smallCaps w:val="0"/>
      </w:rPr>
    </w:lvl>
    <w:lvl w:ilvl="1">
      <w:start w:val="1"/>
      <w:numFmt w:val="decimal"/>
      <w:pStyle w:val="Heading2"/>
      <w:lvlText w:val="%1.%2"/>
      <w:lvlJc w:val="left"/>
      <w:pPr>
        <w:ind w:left="1418" w:hanging="566"/>
      </w:pPr>
      <w:rPr>
        <w:rFonts w:asciiTheme="minorHAnsi" w:hAnsiTheme="minorHAnsi" w:cstheme="minorHAnsi" w:hint="default"/>
        <w:b w:val="0"/>
        <w:smallCaps w:val="0"/>
      </w:rPr>
    </w:lvl>
    <w:lvl w:ilvl="2">
      <w:start w:val="1"/>
      <w:numFmt w:val="decimal"/>
      <w:pStyle w:val="Heading3"/>
      <w:lvlText w:val="%1.%2.%3"/>
      <w:lvlJc w:val="left"/>
      <w:pPr>
        <w:ind w:left="2155" w:hanging="737"/>
      </w:pPr>
      <w:rPr>
        <w:rFonts w:asciiTheme="minorHAnsi" w:hAnsiTheme="minorHAnsi" w:cstheme="minorHAnsi" w:hint="default"/>
        <w:smallCaps w:val="0"/>
      </w:rPr>
    </w:lvl>
    <w:lvl w:ilvl="3">
      <w:start w:val="1"/>
      <w:numFmt w:val="decimal"/>
      <w:pStyle w:val="Heading4"/>
      <w:lvlText w:val="%1.%2.%3.%4"/>
      <w:lvlJc w:val="left"/>
      <w:pPr>
        <w:ind w:left="2880" w:hanging="725"/>
      </w:pPr>
      <w:rPr>
        <w:rFonts w:asciiTheme="minorHAnsi" w:hAnsiTheme="minorHAnsi" w:cstheme="minorHAnsi" w:hint="default"/>
        <w:smallCaps w:val="0"/>
      </w:rPr>
    </w:lvl>
    <w:lvl w:ilvl="4">
      <w:start w:val="1"/>
      <w:numFmt w:val="lowerLetter"/>
      <w:pStyle w:val="Heading5"/>
      <w:lvlText w:val="(%5)"/>
      <w:lvlJc w:val="left"/>
      <w:pPr>
        <w:ind w:left="3600" w:hanging="720"/>
      </w:pPr>
      <w:rPr>
        <w:smallCaps w:val="0"/>
      </w:rPr>
    </w:lvl>
    <w:lvl w:ilvl="5">
      <w:start w:val="1"/>
      <w:numFmt w:val="upperLetter"/>
      <w:lvlText w:val="%6."/>
      <w:lvlJc w:val="left"/>
      <w:pPr>
        <w:ind w:left="4320" w:hanging="720"/>
      </w:pPr>
      <w:rPr>
        <w:smallCaps w:val="0"/>
      </w:rPr>
    </w:lvl>
    <w:lvl w:ilvl="6">
      <w:start w:val="1"/>
      <w:numFmt w:val="decimal"/>
      <w:pStyle w:val="Heading7"/>
      <w:lvlText w:val="(%7)"/>
      <w:lvlJc w:val="left"/>
      <w:pPr>
        <w:ind w:left="5040" w:hanging="720"/>
      </w:pPr>
      <w:rPr>
        <w:smallCaps w:val="0"/>
      </w:rPr>
    </w:lvl>
    <w:lvl w:ilvl="7">
      <w:start w:val="1"/>
      <w:numFmt w:val="decimal"/>
      <w:pStyle w:val="Heading8"/>
      <w:lvlText w:val=""/>
      <w:lvlJc w:val="left"/>
      <w:pPr>
        <w:ind w:left="5040" w:hanging="720"/>
      </w:pPr>
      <w:rPr>
        <w:smallCaps w:val="0"/>
      </w:rPr>
    </w:lvl>
    <w:lvl w:ilvl="8">
      <w:start w:val="1"/>
      <w:numFmt w:val="decimal"/>
      <w:pStyle w:val="Heading9"/>
      <w:lvlText w:val=""/>
      <w:lvlJc w:val="left"/>
      <w:pPr>
        <w:ind w:left="5040" w:hanging="720"/>
      </w:pPr>
      <w:rPr>
        <w:smallCaps w:val="0"/>
      </w:rPr>
    </w:lvl>
  </w:abstractNum>
  <w:abstractNum w:abstractNumId="70" w15:restartNumberingAfterBreak="0">
    <w:nsid w:val="3F7C3B90"/>
    <w:multiLevelType w:val="multilevel"/>
    <w:tmpl w:val="872E6736"/>
    <w:styleLink w:val="LFO8"/>
    <w:lvl w:ilvl="0">
      <w:start w:val="1"/>
      <w:numFmt w:val="decimal"/>
      <w:lvlText w:val="%1."/>
      <w:lvlJc w:val="left"/>
      <w:pPr>
        <w:ind w:left="360"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360"/>
      </w:pPr>
      <w:rPr>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2138" w:hanging="720"/>
      </w:pPr>
      <w:rPr>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1080" w:hanging="720"/>
      </w:pPr>
      <w:rPr>
        <w:bCs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Cs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1" w15:restartNumberingAfterBreak="0">
    <w:nsid w:val="40542644"/>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72" w15:restartNumberingAfterBreak="0">
    <w:nsid w:val="406764CF"/>
    <w:multiLevelType w:val="hybridMultilevel"/>
    <w:tmpl w:val="59BCEB7E"/>
    <w:lvl w:ilvl="0" w:tplc="0B7AC70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1372BDE"/>
    <w:multiLevelType w:val="hybridMultilevel"/>
    <w:tmpl w:val="6248CC1C"/>
    <w:lvl w:ilvl="0" w:tplc="D388B1DC">
      <w:start w:val="1"/>
      <w:numFmt w:val="lowerRoman"/>
      <w:lvlText w:val="%1)"/>
      <w:lvlJc w:val="left"/>
      <w:pPr>
        <w:ind w:left="1179" w:hanging="360"/>
      </w:pPr>
      <w:rPr>
        <w:rFonts w:asciiTheme="minorHAnsi" w:eastAsia="Arial" w:hAnsiTheme="minorHAnsi" w:cstheme="minorHAnsi" w:hint="default"/>
        <w:spacing w:val="-1"/>
        <w:sz w:val="22"/>
        <w:szCs w:val="22"/>
      </w:rPr>
    </w:lvl>
    <w:lvl w:ilvl="1" w:tplc="52CA7236">
      <w:start w:val="1"/>
      <w:numFmt w:val="bullet"/>
      <w:lvlText w:val="•"/>
      <w:lvlJc w:val="left"/>
      <w:pPr>
        <w:ind w:left="1666" w:hanging="360"/>
      </w:pPr>
      <w:rPr>
        <w:rFonts w:hint="default"/>
      </w:rPr>
    </w:lvl>
    <w:lvl w:ilvl="2" w:tplc="127A41CE">
      <w:start w:val="1"/>
      <w:numFmt w:val="bullet"/>
      <w:lvlText w:val="•"/>
      <w:lvlJc w:val="left"/>
      <w:pPr>
        <w:ind w:left="2153" w:hanging="360"/>
      </w:pPr>
      <w:rPr>
        <w:rFonts w:hint="default"/>
      </w:rPr>
    </w:lvl>
    <w:lvl w:ilvl="3" w:tplc="DCD8F0B8">
      <w:start w:val="1"/>
      <w:numFmt w:val="bullet"/>
      <w:lvlText w:val="•"/>
      <w:lvlJc w:val="left"/>
      <w:pPr>
        <w:ind w:left="2639" w:hanging="360"/>
      </w:pPr>
      <w:rPr>
        <w:rFonts w:hint="default"/>
      </w:rPr>
    </w:lvl>
    <w:lvl w:ilvl="4" w:tplc="82EE5B7C">
      <w:start w:val="1"/>
      <w:numFmt w:val="bullet"/>
      <w:lvlText w:val="•"/>
      <w:lvlJc w:val="left"/>
      <w:pPr>
        <w:ind w:left="3126" w:hanging="360"/>
      </w:pPr>
      <w:rPr>
        <w:rFonts w:hint="default"/>
      </w:rPr>
    </w:lvl>
    <w:lvl w:ilvl="5" w:tplc="30546EB8">
      <w:start w:val="1"/>
      <w:numFmt w:val="bullet"/>
      <w:lvlText w:val="•"/>
      <w:lvlJc w:val="left"/>
      <w:pPr>
        <w:ind w:left="3613" w:hanging="360"/>
      </w:pPr>
      <w:rPr>
        <w:rFonts w:hint="default"/>
      </w:rPr>
    </w:lvl>
    <w:lvl w:ilvl="6" w:tplc="F14C93CE">
      <w:start w:val="1"/>
      <w:numFmt w:val="bullet"/>
      <w:lvlText w:val="•"/>
      <w:lvlJc w:val="left"/>
      <w:pPr>
        <w:ind w:left="4100" w:hanging="360"/>
      </w:pPr>
      <w:rPr>
        <w:rFonts w:hint="default"/>
      </w:rPr>
    </w:lvl>
    <w:lvl w:ilvl="7" w:tplc="EE8892BC">
      <w:start w:val="1"/>
      <w:numFmt w:val="bullet"/>
      <w:lvlText w:val="•"/>
      <w:lvlJc w:val="left"/>
      <w:pPr>
        <w:ind w:left="4586" w:hanging="360"/>
      </w:pPr>
      <w:rPr>
        <w:rFonts w:hint="default"/>
      </w:rPr>
    </w:lvl>
    <w:lvl w:ilvl="8" w:tplc="A35CB190">
      <w:start w:val="1"/>
      <w:numFmt w:val="bullet"/>
      <w:lvlText w:val="•"/>
      <w:lvlJc w:val="left"/>
      <w:pPr>
        <w:ind w:left="5073" w:hanging="360"/>
      </w:pPr>
      <w:rPr>
        <w:rFonts w:hint="default"/>
      </w:rPr>
    </w:lvl>
  </w:abstractNum>
  <w:abstractNum w:abstractNumId="74" w15:restartNumberingAfterBreak="0">
    <w:nsid w:val="415468FD"/>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5" w15:restartNumberingAfterBreak="0">
    <w:nsid w:val="41AF158C"/>
    <w:multiLevelType w:val="hybridMultilevel"/>
    <w:tmpl w:val="AD7E7190"/>
    <w:lvl w:ilvl="0" w:tplc="48AC6BE4">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2550B80"/>
    <w:multiLevelType w:val="hybridMultilevel"/>
    <w:tmpl w:val="AF4EF65C"/>
    <w:lvl w:ilvl="0" w:tplc="F5881F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4AA7CBF"/>
    <w:multiLevelType w:val="multilevel"/>
    <w:tmpl w:val="CCF2F8FA"/>
    <w:styleLink w:val="WWOutlineListStyle9"/>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78" w15:restartNumberingAfterBreak="0">
    <w:nsid w:val="46711BD3"/>
    <w:multiLevelType w:val="hybridMultilevel"/>
    <w:tmpl w:val="763A1644"/>
    <w:lvl w:ilvl="0" w:tplc="0922B62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9" w15:restartNumberingAfterBreak="0">
    <w:nsid w:val="48831A75"/>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0" w15:restartNumberingAfterBreak="0">
    <w:nsid w:val="4D410AC6"/>
    <w:multiLevelType w:val="multilevel"/>
    <w:tmpl w:val="0AFA5ABA"/>
    <w:name w:val="AOList"/>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81" w15:restartNumberingAfterBreak="0">
    <w:nsid w:val="4D865D0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82" w15:restartNumberingAfterBreak="0">
    <w:nsid w:val="4ED4729A"/>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83" w15:restartNumberingAfterBreak="0">
    <w:nsid w:val="4F6F0A5F"/>
    <w:multiLevelType w:val="multilevel"/>
    <w:tmpl w:val="CCF2F8FA"/>
    <w:styleLink w:val="LFO26"/>
    <w:lvl w:ilvl="0">
      <w:start w:val="1"/>
      <w:numFmt w:val="decimal"/>
      <w:pStyle w:val="Bulletlist-level2"/>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4" w15:restartNumberingAfterBreak="0">
    <w:nsid w:val="519E688A"/>
    <w:multiLevelType w:val="multilevel"/>
    <w:tmpl w:val="CCF2F8FA"/>
    <w:styleLink w:val="WWOutlineListStyle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85" w15:restartNumberingAfterBreak="0">
    <w:nsid w:val="52B65B8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86" w15:restartNumberingAfterBreak="0">
    <w:nsid w:val="52DD1E86"/>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7" w15:restartNumberingAfterBreak="0">
    <w:nsid w:val="52E44CDC"/>
    <w:multiLevelType w:val="multilevel"/>
    <w:tmpl w:val="8D4C2FF6"/>
    <w:lvl w:ilvl="0">
      <w:start w:val="1"/>
      <w:numFmt w:val="decimal"/>
      <w:lvlText w:val="%1."/>
      <w:lvlJc w:val="left"/>
      <w:pPr>
        <w:ind w:left="720" w:hanging="36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i w:val="0"/>
        <w:iCs w:val="0"/>
        <w:sz w:val="22"/>
        <w:szCs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54B437DB"/>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89" w15:restartNumberingAfterBreak="0">
    <w:nsid w:val="55236052"/>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90" w15:restartNumberingAfterBreak="0">
    <w:nsid w:val="56E424A4"/>
    <w:multiLevelType w:val="multilevel"/>
    <w:tmpl w:val="DFCE8D2C"/>
    <w:styleLink w:val="LFO15"/>
    <w:lvl w:ilvl="0">
      <w:start w:val="1"/>
      <w:numFmt w:val="decimal"/>
      <w:pStyle w:val="AddSchL5"/>
      <w:lvlText w:val="%1."/>
      <w:lvlJc w:val="left"/>
      <w:pPr>
        <w:ind w:left="360" w:hanging="360"/>
      </w:pPr>
      <w:rPr>
        <w:rFonts w:ascii="Calibri" w:hAnsi="Calibri" w:cs="Calibri"/>
        <w:b/>
        <w:bCs w:val="0"/>
        <w:i w:val="0"/>
        <w:iCs w:val="0"/>
        <w:caps w:val="0"/>
        <w:smallCaps w:val="0"/>
        <w:strike w:val="0"/>
        <w:dstrike w:val="0"/>
        <w:vanish w:val="0"/>
        <w:color w:val="auto"/>
        <w:spacing w:val="0"/>
        <w:w w:val="100"/>
        <w:kern w:val="0"/>
        <w:position w:val="0"/>
        <w:sz w:val="22"/>
        <w:szCs w:val="22"/>
        <w:u w:val="none"/>
        <w:vertAlign w:val="baseline"/>
      </w:rPr>
    </w:lvl>
    <w:lvl w:ilvl="1">
      <w:start w:val="1"/>
      <w:numFmt w:val="decimal"/>
      <w:lvlText w:val="%1.%2"/>
      <w:lvlJc w:val="left"/>
      <w:pPr>
        <w:ind w:left="644" w:hanging="360"/>
      </w:pPr>
      <w:rPr>
        <w:rFonts w:ascii="Calibri" w:hAnsi="Calibri" w:cs="Calibri"/>
        <w:b w:val="0"/>
        <w:bCs w:val="0"/>
        <w:i w:val="0"/>
        <w:iCs w:val="0"/>
        <w:caps w:val="0"/>
        <w:smallCaps w:val="0"/>
        <w:strike w:val="0"/>
        <w:dstrike w:val="0"/>
        <w:vanish w:val="0"/>
        <w:color w:val="auto"/>
        <w:spacing w:val="0"/>
        <w:w w:val="100"/>
        <w:kern w:val="0"/>
        <w:position w:val="0"/>
        <w:sz w:val="22"/>
        <w:szCs w:val="22"/>
        <w:u w:val="none"/>
        <w:vertAlign w:val="baseline"/>
      </w:rPr>
    </w:lvl>
    <w:lvl w:ilvl="2">
      <w:start w:val="1"/>
      <w:numFmt w:val="decimal"/>
      <w:lvlText w:val="%1.%2.%3"/>
      <w:lvlJc w:val="left"/>
      <w:pPr>
        <w:ind w:left="2422" w:hanging="720"/>
      </w:pPr>
      <w:rPr>
        <w:rFonts w:ascii="Calibri" w:hAnsi="Calibri" w:cs="Calibri"/>
        <w:b w:val="0"/>
        <w:bCs w:val="0"/>
        <w:i w:val="0"/>
        <w:iCs w:val="0"/>
        <w:caps w:val="0"/>
        <w:smallCaps w:val="0"/>
        <w:strike w:val="0"/>
        <w:dstrike w:val="0"/>
        <w:vanish w:val="0"/>
        <w:color w:val="auto"/>
        <w:spacing w:val="0"/>
        <w:w w:val="100"/>
        <w:kern w:val="0"/>
        <w:position w:val="0"/>
        <w:sz w:val="22"/>
        <w:szCs w:val="22"/>
        <w:u w:val="none"/>
        <w:vertAlign w:val="baseline"/>
      </w:rPr>
    </w:lvl>
    <w:lvl w:ilvl="3">
      <w:start w:val="1"/>
      <w:numFmt w:val="lowerLetter"/>
      <w:lvlText w:val="(%4)"/>
      <w:lvlJc w:val="left"/>
      <w:pPr>
        <w:ind w:left="2563" w:hanging="720"/>
      </w:pPr>
      <w:rPr>
        <w:rFonts w:ascii="Calibri" w:hAnsi="Calibri" w:cs="Arial"/>
        <w:b w:val="0"/>
        <w:bCs w:val="0"/>
        <w:i w:val="0"/>
        <w:iCs w:val="0"/>
        <w:caps w:val="0"/>
        <w:smallCaps w:val="0"/>
        <w:strike w:val="0"/>
        <w:dstrike w:val="0"/>
        <w:vanish w:val="0"/>
        <w:color w:val="auto"/>
        <w:spacing w:val="0"/>
        <w:w w:val="100"/>
        <w:kern w:val="0"/>
        <w:position w:val="0"/>
        <w:sz w:val="22"/>
        <w:szCs w:val="22"/>
        <w:u w:val="none"/>
        <w:vertAlign w:val="base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1" w15:restartNumberingAfterBreak="0">
    <w:nsid w:val="580751F2"/>
    <w:multiLevelType w:val="hybridMultilevel"/>
    <w:tmpl w:val="0DE09F04"/>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2" w15:restartNumberingAfterBreak="0">
    <w:nsid w:val="59270676"/>
    <w:multiLevelType w:val="multilevel"/>
    <w:tmpl w:val="19EE3B1C"/>
    <w:styleLink w:val="WWOutlineListStyle6"/>
    <w:lvl w:ilvl="0">
      <w:start w:val="1"/>
      <w:numFmt w:val="none"/>
      <w:lvlText w:val="%1"/>
      <w:lvlJc w:val="left"/>
    </w:lvl>
    <w:lvl w:ilvl="1">
      <w:start w:val="1"/>
      <w:numFmt w:val="decimal"/>
      <w:lvlText w:val="%1.%2"/>
      <w:lvlJc w:val="left"/>
      <w:pPr>
        <w:ind w:left="141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Roman"/>
      <w:lvlText w:val="(%5)"/>
      <w:lvlJc w:val="left"/>
      <w:pPr>
        <w:ind w:left="2126" w:hanging="708"/>
      </w:pPr>
    </w:lvl>
    <w:lvl w:ilvl="5">
      <w:start w:val="1"/>
      <w:numFmt w:val="none"/>
      <w:lvlText w:val="%6"/>
      <w:lvlJc w:val="left"/>
    </w:lvl>
    <w:lvl w:ilvl="6">
      <w:start w:val="1"/>
      <w:numFmt w:val="decimal"/>
      <w:lvlText w:val="%1.%2.%3.%4.%5.%6.%7"/>
      <w:lvlJc w:val="left"/>
      <w:pPr>
        <w:ind w:left="709" w:hanging="709"/>
      </w:pPr>
      <w:rPr>
        <w:b w:val="0"/>
      </w:rPr>
    </w:lvl>
    <w:lvl w:ilvl="7">
      <w:start w:val="1"/>
      <w:numFmt w:val="lowerLetter"/>
      <w:lvlText w:val="(%8)"/>
      <w:lvlJc w:val="left"/>
      <w:pPr>
        <w:ind w:left="1417" w:hanging="708"/>
      </w:pPr>
    </w:lvl>
    <w:lvl w:ilvl="8">
      <w:start w:val="1"/>
      <w:numFmt w:val="lowerRoman"/>
      <w:lvlText w:val="(%9)"/>
      <w:lvlJc w:val="left"/>
      <w:pPr>
        <w:ind w:left="2126" w:hanging="709"/>
      </w:pPr>
    </w:lvl>
  </w:abstractNum>
  <w:abstractNum w:abstractNumId="93" w15:restartNumberingAfterBreak="0">
    <w:nsid w:val="5B5934D8"/>
    <w:multiLevelType w:val="multilevel"/>
    <w:tmpl w:val="2F0E931E"/>
    <w:styleLink w:val="WWOutlineListStyle7"/>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i w:val="0"/>
        <w:sz w:val="20"/>
        <w:szCs w:val="20"/>
      </w:rPr>
    </w:lvl>
    <w:lvl w:ilvl="2">
      <w:start w:val="1"/>
      <w:numFmt w:val="decimal"/>
      <w:pStyle w:val="Level3Number"/>
      <w:lvlText w:val="%1.%2.%3"/>
      <w:lvlJc w:val="left"/>
      <w:pPr>
        <w:tabs>
          <w:tab w:val="num" w:pos="1571"/>
        </w:tabs>
        <w:ind w:left="157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827"/>
        </w:tabs>
        <w:ind w:left="1827" w:hanging="567"/>
      </w:pPr>
      <w:rPr>
        <w:rFonts w:hint="default"/>
        <w:sz w:val="20"/>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4" w15:restartNumberingAfterBreak="0">
    <w:nsid w:val="5C4F0FBF"/>
    <w:multiLevelType w:val="hybridMultilevel"/>
    <w:tmpl w:val="0DE09F04"/>
    <w:lvl w:ilvl="0" w:tplc="0C28B7C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5" w15:restartNumberingAfterBreak="0">
    <w:nsid w:val="5EAF30B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96" w15:restartNumberingAfterBreak="0">
    <w:nsid w:val="5F6607B7"/>
    <w:multiLevelType w:val="multilevel"/>
    <w:tmpl w:val="585073D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7" w15:restartNumberingAfterBreak="0">
    <w:nsid w:val="609E681B"/>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98" w15:restartNumberingAfterBreak="0">
    <w:nsid w:val="60DB7C4A"/>
    <w:multiLevelType w:val="multilevel"/>
    <w:tmpl w:val="CCF2F8FA"/>
    <w:styleLink w:val="WWOutlineListStyle13"/>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99" w15:restartNumberingAfterBreak="0">
    <w:nsid w:val="60FF4F85"/>
    <w:multiLevelType w:val="multilevel"/>
    <w:tmpl w:val="CCF2F8FA"/>
    <w:styleLink w:val="WWOutlineListStyle10"/>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00" w15:restartNumberingAfterBreak="0">
    <w:nsid w:val="635468ED"/>
    <w:multiLevelType w:val="multilevel"/>
    <w:tmpl w:val="CCF2F8FA"/>
    <w:styleLink w:val="WWOutlineListStyle11"/>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01" w15:restartNumberingAfterBreak="0">
    <w:nsid w:val="64042FF6"/>
    <w:multiLevelType w:val="multilevel"/>
    <w:tmpl w:val="37DA300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02" w15:restartNumberingAfterBreak="0">
    <w:nsid w:val="64EC7082"/>
    <w:multiLevelType w:val="hybridMultilevel"/>
    <w:tmpl w:val="F57AC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4EE5CF2"/>
    <w:multiLevelType w:val="hybridMultilevel"/>
    <w:tmpl w:val="188E61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4" w15:restartNumberingAfterBreak="0">
    <w:nsid w:val="6500719D"/>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05" w15:restartNumberingAfterBreak="0">
    <w:nsid w:val="65437E0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06" w15:restartNumberingAfterBreak="0">
    <w:nsid w:val="676B40B3"/>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07"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108" w15:restartNumberingAfterBreak="0">
    <w:nsid w:val="6ADD71D7"/>
    <w:multiLevelType w:val="multilevel"/>
    <w:tmpl w:val="B76AEF9A"/>
    <w:name w:val="AOSch4"/>
    <w:styleLink w:val="WWOutlineListStyle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lowerRoman"/>
      <w:lvlText w:val="(%5)"/>
      <w:lvlJc w:val="left"/>
      <w:pPr>
        <w:tabs>
          <w:tab w:val="num" w:pos="2836"/>
        </w:tabs>
        <w:ind w:left="2836" w:hanging="709"/>
      </w:pPr>
      <w:rPr>
        <w:rFonts w:ascii="Arial" w:eastAsia="Calibri" w:hAnsi="Arial" w:cs="Arial"/>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9" w15:restartNumberingAfterBreak="0">
    <w:nsid w:val="6B0324B1"/>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0" w15:restartNumberingAfterBreak="0">
    <w:nsid w:val="6C013E8C"/>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11" w15:restartNumberingAfterBreak="0">
    <w:nsid w:val="6D6E7491"/>
    <w:multiLevelType w:val="multilevel"/>
    <w:tmpl w:val="EC8A151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12" w15:restartNumberingAfterBreak="0">
    <w:nsid w:val="6F282A95"/>
    <w:multiLevelType w:val="multilevel"/>
    <w:tmpl w:val="CCF2F8FA"/>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decimal"/>
      <w:lvlText w:val="%1.%2.%3"/>
      <w:lvlJc w:val="left"/>
      <w:pPr>
        <w:ind w:left="2393" w:hanging="953"/>
      </w:pPr>
      <w:rPr>
        <w:rFonts w:ascii="Calibri" w:eastAsia="Calibri" w:hAnsi="Calibri" w:cs="Calibri"/>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
      <w:lvlJc w:val="left"/>
      <w:pPr>
        <w:ind w:left="5761" w:hanging="720"/>
      </w:pPr>
      <w:rPr>
        <w:rFonts w:ascii="Noto Sans Symbols" w:eastAsia="Noto Sans Symbols" w:hAnsi="Noto Sans Symbols" w:cs="Noto Sans Symbols"/>
        <w:sz w:val="24"/>
        <w:szCs w:val="24"/>
      </w:rPr>
    </w:lvl>
    <w:lvl w:ilvl="7">
      <w:start w:val="1"/>
      <w:numFmt w:val="decimal"/>
      <w:lvlText w:val=""/>
      <w:lvlJc w:val="left"/>
      <w:pPr>
        <w:ind w:left="6447" w:hanging="720"/>
      </w:pPr>
      <w:rPr>
        <w:rFonts w:ascii="Noto Sans Symbols" w:eastAsia="Noto Sans Symbols" w:hAnsi="Noto Sans Symbols" w:cs="Noto Sans Symbols"/>
        <w:sz w:val="24"/>
        <w:szCs w:val="24"/>
      </w:rPr>
    </w:lvl>
    <w:lvl w:ilvl="8">
      <w:start w:val="1"/>
      <w:numFmt w:val="decimal"/>
      <w:lvlText w:val=""/>
      <w:lvlJc w:val="left"/>
      <w:pPr>
        <w:ind w:left="7155" w:hanging="720"/>
      </w:pPr>
      <w:rPr>
        <w:rFonts w:ascii="Noto Sans Symbols" w:eastAsia="Noto Sans Symbols" w:hAnsi="Noto Sans Symbols" w:cs="Noto Sans Symbols"/>
        <w:sz w:val="24"/>
        <w:szCs w:val="24"/>
      </w:rPr>
    </w:lvl>
  </w:abstractNum>
  <w:abstractNum w:abstractNumId="113" w15:restartNumberingAfterBreak="0">
    <w:nsid w:val="6FD76741"/>
    <w:multiLevelType w:val="hybridMultilevel"/>
    <w:tmpl w:val="E79C02BC"/>
    <w:lvl w:ilvl="0" w:tplc="34AADA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0BC363A"/>
    <w:multiLevelType w:val="multilevel"/>
    <w:tmpl w:val="16C61B18"/>
    <w:styleLink w:val="LFO9"/>
    <w:lvl w:ilvl="0">
      <w:start w:val="1"/>
      <w:numFmt w:val="decimal"/>
      <w:pStyle w:val="FFWScheduleLevel6"/>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5"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6" w15:restartNumberingAfterBreak="0">
    <w:nsid w:val="76590840"/>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117" w15:restartNumberingAfterBreak="0">
    <w:nsid w:val="77A5359D"/>
    <w:multiLevelType w:val="multilevel"/>
    <w:tmpl w:val="FC0848AC"/>
    <w:lvl w:ilvl="0">
      <w:start w:val="1"/>
      <w:numFmt w:val="decimal"/>
      <w:lvlText w:val="%1"/>
      <w:lvlJc w:val="left"/>
      <w:pPr>
        <w:ind w:left="709" w:hanging="709"/>
      </w:pPr>
      <w:rPr>
        <w:b/>
      </w:r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126"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18" w15:restartNumberingAfterBreak="0">
    <w:nsid w:val="788C540C"/>
    <w:multiLevelType w:val="hybridMultilevel"/>
    <w:tmpl w:val="12ACC9AA"/>
    <w:lvl w:ilvl="0" w:tplc="8E165548">
      <w:start w:val="1"/>
      <w:numFmt w:val="lowerLetter"/>
      <w:lvlText w:val="(%1)"/>
      <w:lvlJc w:val="left"/>
      <w:pPr>
        <w:ind w:left="331" w:hanging="432"/>
      </w:pPr>
      <w:rPr>
        <w:rFonts w:cs="Times New Roman"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9" w15:restartNumberingAfterBreak="0">
    <w:nsid w:val="79A157BB"/>
    <w:multiLevelType w:val="hybridMultilevel"/>
    <w:tmpl w:val="D1B80DA4"/>
    <w:lvl w:ilvl="0" w:tplc="D11C9C50">
      <w:start w:val="1"/>
      <w:numFmt w:val="lowerLetter"/>
      <w:lvlText w:val="(%1)"/>
      <w:lvlJc w:val="left"/>
      <w:pPr>
        <w:ind w:left="331" w:hanging="432"/>
      </w:pPr>
      <w:rPr>
        <w:rFonts w:asciiTheme="minorHAnsi" w:hAnsiTheme="minorHAnsi" w:cstheme="minorHAnsi" w:hint="default"/>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20" w15:restartNumberingAfterBreak="0">
    <w:nsid w:val="7DAA483A"/>
    <w:multiLevelType w:val="multilevel"/>
    <w:tmpl w:val="67B2B8C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21" w15:restartNumberingAfterBreak="0">
    <w:nsid w:val="7FEB2013"/>
    <w:multiLevelType w:val="multilevel"/>
    <w:tmpl w:val="67E8C27A"/>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Letter"/>
      <w:pStyle w:val="AddSchL4"/>
      <w:lvlText w:val="(%4)"/>
      <w:lvlJc w:val="left"/>
      <w:pPr>
        <w:tabs>
          <w:tab w:val="num" w:pos="2126"/>
        </w:tabs>
        <w:ind w:left="2126"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16cid:durableId="676614255">
    <w:abstractNumId w:val="69"/>
  </w:num>
  <w:num w:numId="2" w16cid:durableId="1975334540">
    <w:abstractNumId w:val="32"/>
  </w:num>
  <w:num w:numId="3" w16cid:durableId="2057268849">
    <w:abstractNumId w:val="9"/>
  </w:num>
  <w:num w:numId="4" w16cid:durableId="655954821">
    <w:abstractNumId w:val="98"/>
  </w:num>
  <w:num w:numId="5" w16cid:durableId="409740789">
    <w:abstractNumId w:val="12"/>
  </w:num>
  <w:num w:numId="6" w16cid:durableId="518204157">
    <w:abstractNumId w:val="100"/>
  </w:num>
  <w:num w:numId="7" w16cid:durableId="736704698">
    <w:abstractNumId w:val="99"/>
  </w:num>
  <w:num w:numId="8" w16cid:durableId="448864910">
    <w:abstractNumId w:val="77"/>
  </w:num>
  <w:num w:numId="9" w16cid:durableId="946548772">
    <w:abstractNumId w:val="39"/>
  </w:num>
  <w:num w:numId="10" w16cid:durableId="1615361145">
    <w:abstractNumId w:val="93"/>
  </w:num>
  <w:num w:numId="11" w16cid:durableId="1573126458">
    <w:abstractNumId w:val="10"/>
  </w:num>
  <w:num w:numId="12" w16cid:durableId="1492141345">
    <w:abstractNumId w:val="20"/>
  </w:num>
  <w:num w:numId="13" w16cid:durableId="2060740218">
    <w:abstractNumId w:val="108"/>
  </w:num>
  <w:num w:numId="14" w16cid:durableId="433214521">
    <w:abstractNumId w:val="25"/>
  </w:num>
  <w:num w:numId="15" w16cid:durableId="1930580545">
    <w:abstractNumId w:val="84"/>
  </w:num>
  <w:num w:numId="16" w16cid:durableId="221987244">
    <w:abstractNumId w:val="23"/>
  </w:num>
  <w:num w:numId="17" w16cid:durableId="230434486">
    <w:abstractNumId w:val="60"/>
  </w:num>
  <w:num w:numId="18" w16cid:durableId="990213149">
    <w:abstractNumId w:val="58"/>
  </w:num>
  <w:num w:numId="19" w16cid:durableId="2129276394">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20" w16cid:durableId="1650401383">
    <w:abstractNumId w:val="61"/>
  </w:num>
  <w:num w:numId="21" w16cid:durableId="2122799003">
    <w:abstractNumId w:val="67"/>
  </w:num>
  <w:num w:numId="22" w16cid:durableId="1573811937">
    <w:abstractNumId w:val="54"/>
  </w:num>
  <w:num w:numId="23" w16cid:durableId="1124889907">
    <w:abstractNumId w:val="83"/>
  </w:num>
  <w:num w:numId="24" w16cid:durableId="2064866848">
    <w:abstractNumId w:val="29"/>
  </w:num>
  <w:num w:numId="25" w16cid:durableId="1540511565">
    <w:abstractNumId w:val="15"/>
  </w:num>
  <w:num w:numId="26" w16cid:durableId="637151256">
    <w:abstractNumId w:val="73"/>
  </w:num>
  <w:num w:numId="27" w16cid:durableId="1500584935">
    <w:abstractNumId w:val="4"/>
  </w:num>
  <w:num w:numId="28" w16cid:durableId="1883402048">
    <w:abstractNumId w:val="118"/>
  </w:num>
  <w:num w:numId="29" w16cid:durableId="894465592">
    <w:abstractNumId w:val="80"/>
  </w:num>
  <w:num w:numId="30" w16cid:durableId="991561217">
    <w:abstractNumId w:val="72"/>
  </w:num>
  <w:num w:numId="31" w16cid:durableId="736588035">
    <w:abstractNumId w:val="113"/>
  </w:num>
  <w:num w:numId="32" w16cid:durableId="810899136">
    <w:abstractNumId w:val="64"/>
  </w:num>
  <w:num w:numId="33" w16cid:durableId="1696225382">
    <w:abstractNumId w:val="75"/>
  </w:num>
  <w:num w:numId="34" w16cid:durableId="1585381387">
    <w:abstractNumId w:val="50"/>
  </w:num>
  <w:num w:numId="35" w16cid:durableId="286354129">
    <w:abstractNumId w:val="27"/>
  </w:num>
  <w:num w:numId="36" w16cid:durableId="1263614526">
    <w:abstractNumId w:val="51"/>
  </w:num>
  <w:num w:numId="37" w16cid:durableId="291596749">
    <w:abstractNumId w:val="97"/>
  </w:num>
  <w:num w:numId="38" w16cid:durableId="1486584583">
    <w:abstractNumId w:val="53"/>
  </w:num>
  <w:num w:numId="39" w16cid:durableId="1495492365">
    <w:abstractNumId w:val="57"/>
  </w:num>
  <w:num w:numId="40" w16cid:durableId="1951276068">
    <w:abstractNumId w:val="110"/>
  </w:num>
  <w:num w:numId="41" w16cid:durableId="1590507797">
    <w:abstractNumId w:val="11"/>
  </w:num>
  <w:num w:numId="42" w16cid:durableId="2138062930">
    <w:abstractNumId w:val="89"/>
  </w:num>
  <w:num w:numId="43" w16cid:durableId="1609191183">
    <w:abstractNumId w:val="105"/>
  </w:num>
  <w:num w:numId="44" w16cid:durableId="1500537704">
    <w:abstractNumId w:val="74"/>
  </w:num>
  <w:num w:numId="45" w16cid:durableId="246424300">
    <w:abstractNumId w:val="59"/>
  </w:num>
  <w:num w:numId="46" w16cid:durableId="727413407">
    <w:abstractNumId w:val="47"/>
  </w:num>
  <w:num w:numId="47" w16cid:durableId="641227519">
    <w:abstractNumId w:val="44"/>
  </w:num>
  <w:num w:numId="48" w16cid:durableId="63769399">
    <w:abstractNumId w:val="96"/>
  </w:num>
  <w:num w:numId="49" w16cid:durableId="1813255500">
    <w:abstractNumId w:val="0"/>
  </w:num>
  <w:num w:numId="50" w16cid:durableId="214702232">
    <w:abstractNumId w:val="34"/>
  </w:num>
  <w:num w:numId="51" w16cid:durableId="576131366">
    <w:abstractNumId w:val="78"/>
  </w:num>
  <w:num w:numId="52" w16cid:durableId="1352729381">
    <w:abstractNumId w:val="5"/>
  </w:num>
  <w:num w:numId="53" w16cid:durableId="89334992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7703647">
    <w:abstractNumId w:val="56"/>
  </w:num>
  <w:num w:numId="55" w16cid:durableId="308825875">
    <w:abstractNumId w:val="95"/>
  </w:num>
  <w:num w:numId="56" w16cid:durableId="537164558">
    <w:abstractNumId w:val="48"/>
  </w:num>
  <w:num w:numId="57" w16cid:durableId="453444224">
    <w:abstractNumId w:val="86"/>
  </w:num>
  <w:num w:numId="58" w16cid:durableId="1035618110">
    <w:abstractNumId w:val="111"/>
  </w:num>
  <w:num w:numId="59" w16cid:durableId="1702591102">
    <w:abstractNumId w:val="79"/>
  </w:num>
  <w:num w:numId="60" w16cid:durableId="1381317620">
    <w:abstractNumId w:val="6"/>
  </w:num>
  <w:num w:numId="61" w16cid:durableId="2006400806">
    <w:abstractNumId w:val="119"/>
  </w:num>
  <w:num w:numId="62" w16cid:durableId="525674057">
    <w:abstractNumId w:val="45"/>
  </w:num>
  <w:num w:numId="63" w16cid:durableId="1560818484">
    <w:abstractNumId w:val="104"/>
  </w:num>
  <w:num w:numId="64" w16cid:durableId="660547649">
    <w:abstractNumId w:val="109"/>
  </w:num>
  <w:num w:numId="65" w16cid:durableId="956521793">
    <w:abstractNumId w:val="68"/>
  </w:num>
  <w:num w:numId="66" w16cid:durableId="1825196568">
    <w:abstractNumId w:val="71"/>
  </w:num>
  <w:num w:numId="67" w16cid:durableId="233441697">
    <w:abstractNumId w:val="3"/>
  </w:num>
  <w:num w:numId="68" w16cid:durableId="858422911">
    <w:abstractNumId w:val="37"/>
  </w:num>
  <w:num w:numId="69" w16cid:durableId="570390913">
    <w:abstractNumId w:val="65"/>
  </w:num>
  <w:num w:numId="70" w16cid:durableId="1446851997">
    <w:abstractNumId w:val="63"/>
  </w:num>
  <w:num w:numId="71" w16cid:durableId="96491790">
    <w:abstractNumId w:val="18"/>
  </w:num>
  <w:num w:numId="72" w16cid:durableId="1035615310">
    <w:abstractNumId w:val="49"/>
  </w:num>
  <w:num w:numId="73" w16cid:durableId="2039355389">
    <w:abstractNumId w:val="81"/>
  </w:num>
  <w:num w:numId="74" w16cid:durableId="1806507182">
    <w:abstractNumId w:val="38"/>
  </w:num>
  <w:num w:numId="75" w16cid:durableId="264923828">
    <w:abstractNumId w:val="26"/>
  </w:num>
  <w:num w:numId="76" w16cid:durableId="264994608">
    <w:abstractNumId w:val="52"/>
  </w:num>
  <w:num w:numId="77" w16cid:durableId="188300961">
    <w:abstractNumId w:val="21"/>
  </w:num>
  <w:num w:numId="78" w16cid:durableId="1713069200">
    <w:abstractNumId w:val="16"/>
  </w:num>
  <w:num w:numId="79" w16cid:durableId="1338072217">
    <w:abstractNumId w:val="28"/>
  </w:num>
  <w:num w:numId="80" w16cid:durableId="1198809593">
    <w:abstractNumId w:val="88"/>
  </w:num>
  <w:num w:numId="81" w16cid:durableId="305865626">
    <w:abstractNumId w:val="66"/>
  </w:num>
  <w:num w:numId="82" w16cid:durableId="474955650">
    <w:abstractNumId w:val="22"/>
  </w:num>
  <w:num w:numId="83" w16cid:durableId="1854496814">
    <w:abstractNumId w:val="8"/>
  </w:num>
  <w:num w:numId="84" w16cid:durableId="1505585745">
    <w:abstractNumId w:val="85"/>
  </w:num>
  <w:num w:numId="85" w16cid:durableId="15617658">
    <w:abstractNumId w:val="116"/>
  </w:num>
  <w:num w:numId="86" w16cid:durableId="747195749">
    <w:abstractNumId w:val="82"/>
  </w:num>
  <w:num w:numId="87" w16cid:durableId="1329483365">
    <w:abstractNumId w:val="43"/>
  </w:num>
  <w:num w:numId="88" w16cid:durableId="683362122">
    <w:abstractNumId w:val="7"/>
  </w:num>
  <w:num w:numId="89" w16cid:durableId="601836463">
    <w:abstractNumId w:val="112"/>
  </w:num>
  <w:num w:numId="90" w16cid:durableId="1410035775">
    <w:abstractNumId w:val="120"/>
  </w:num>
  <w:num w:numId="91" w16cid:durableId="24647083">
    <w:abstractNumId w:val="1"/>
  </w:num>
  <w:num w:numId="92" w16cid:durableId="285817235">
    <w:abstractNumId w:val="121"/>
  </w:num>
  <w:num w:numId="93" w16cid:durableId="302388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4680591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1970320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1059066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42060637">
    <w:abstractNumId w:val="40"/>
  </w:num>
  <w:num w:numId="98" w16cid:durableId="1207838369">
    <w:abstractNumId w:val="102"/>
  </w:num>
  <w:num w:numId="99" w16cid:durableId="141893769">
    <w:abstractNumId w:val="19"/>
  </w:num>
  <w:num w:numId="100" w16cid:durableId="1622885346">
    <w:abstractNumId w:val="92"/>
  </w:num>
  <w:num w:numId="101" w16cid:durableId="922376305">
    <w:abstractNumId w:val="42"/>
  </w:num>
  <w:num w:numId="102" w16cid:durableId="832334631">
    <w:abstractNumId w:val="31"/>
  </w:num>
  <w:num w:numId="103" w16cid:durableId="1898929263">
    <w:abstractNumId w:val="70"/>
  </w:num>
  <w:num w:numId="104" w16cid:durableId="235625586">
    <w:abstractNumId w:val="114"/>
  </w:num>
  <w:num w:numId="105" w16cid:durableId="318580018">
    <w:abstractNumId w:val="90"/>
  </w:num>
  <w:num w:numId="106" w16cid:durableId="952178257">
    <w:abstractNumId w:val="31"/>
    <w:lvlOverride w:ilvl="0">
      <w:startOverride w:val="1"/>
    </w:lvlOverride>
    <w:lvlOverride w:ilvl="1">
      <w:startOverride w:val="1"/>
    </w:lvlOverride>
    <w:lvlOverride w:ilvl="2">
      <w:startOverride w:val="1"/>
    </w:lvlOverride>
    <w:lvlOverride w:ilvl="3">
      <w:startOverride w:val="1"/>
    </w:lvlOverride>
  </w:num>
  <w:num w:numId="107" w16cid:durableId="1912347445">
    <w:abstractNumId w:val="42"/>
    <w:lvlOverride w:ilvl="0">
      <w:startOverride w:val="1"/>
    </w:lvlOverride>
  </w:num>
  <w:num w:numId="108" w16cid:durableId="1904441149">
    <w:abstractNumId w:val="24"/>
  </w:num>
  <w:num w:numId="109" w16cid:durableId="399596107">
    <w:abstractNumId w:val="31"/>
    <w:lvlOverride w:ilvl="0">
      <w:startOverride w:val="1"/>
    </w:lvlOverride>
    <w:lvlOverride w:ilvl="1">
      <w:startOverride w:val="1"/>
    </w:lvlOverride>
    <w:lvlOverride w:ilvl="2">
      <w:startOverride w:val="1"/>
    </w:lvlOverride>
    <w:lvlOverride w:ilvl="3">
      <w:startOverride w:val="1"/>
    </w:lvlOverride>
  </w:num>
  <w:num w:numId="110" w16cid:durableId="64453619">
    <w:abstractNumId w:val="31"/>
    <w:lvlOverride w:ilvl="0">
      <w:startOverride w:val="1"/>
    </w:lvlOverride>
    <w:lvlOverride w:ilvl="1">
      <w:startOverride w:val="1"/>
    </w:lvlOverride>
    <w:lvlOverride w:ilvl="2">
      <w:startOverride w:val="1"/>
    </w:lvlOverride>
    <w:lvlOverride w:ilvl="3">
      <w:startOverride w:val="1"/>
    </w:lvlOverride>
  </w:num>
  <w:num w:numId="111" w16cid:durableId="1338071666">
    <w:abstractNumId w:val="31"/>
    <w:lvlOverride w:ilvl="0">
      <w:startOverride w:val="1"/>
    </w:lvlOverride>
    <w:lvlOverride w:ilvl="1">
      <w:startOverride w:val="1"/>
    </w:lvlOverride>
    <w:lvlOverride w:ilvl="2">
      <w:startOverride w:val="1"/>
    </w:lvlOverride>
    <w:lvlOverride w:ilvl="3">
      <w:startOverride w:val="1"/>
    </w:lvlOverride>
  </w:num>
  <w:num w:numId="112" w16cid:durableId="220948291">
    <w:abstractNumId w:val="31"/>
    <w:lvlOverride w:ilvl="0">
      <w:startOverride w:val="1"/>
    </w:lvlOverride>
    <w:lvlOverride w:ilvl="1">
      <w:startOverride w:val="1"/>
    </w:lvlOverride>
    <w:lvlOverride w:ilvl="2">
      <w:startOverride w:val="1"/>
    </w:lvlOverride>
    <w:lvlOverride w:ilvl="3">
      <w:startOverride w:val="1"/>
    </w:lvlOverride>
  </w:num>
  <w:num w:numId="113" w16cid:durableId="626013002">
    <w:abstractNumId w:val="35"/>
  </w:num>
  <w:num w:numId="114" w16cid:durableId="1156263235">
    <w:abstractNumId w:val="117"/>
  </w:num>
  <w:num w:numId="115" w16cid:durableId="1071274373">
    <w:abstractNumId w:val="42"/>
    <w:lvlOverride w:ilvl="0">
      <w:startOverride w:val="1"/>
    </w:lvlOverride>
  </w:num>
  <w:num w:numId="116" w16cid:durableId="1450391286">
    <w:abstractNumId w:val="42"/>
    <w:lvlOverride w:ilvl="0">
      <w:startOverride w:val="1"/>
    </w:lvlOverride>
  </w:num>
  <w:num w:numId="117" w16cid:durableId="1436440883">
    <w:abstractNumId w:val="41"/>
  </w:num>
  <w:num w:numId="118" w16cid:durableId="1480464479">
    <w:abstractNumId w:val="31"/>
    <w:lvlOverride w:ilvl="0">
      <w:startOverride w:val="1"/>
    </w:lvlOverride>
    <w:lvlOverride w:ilvl="1">
      <w:startOverride w:val="1"/>
    </w:lvlOverride>
    <w:lvlOverride w:ilvl="2">
      <w:startOverride w:val="1"/>
    </w:lvlOverride>
    <w:lvlOverride w:ilvl="3">
      <w:startOverride w:val="1"/>
    </w:lvlOverride>
  </w:num>
  <w:num w:numId="119" w16cid:durableId="1526016634">
    <w:abstractNumId w:val="42"/>
    <w:lvlOverride w:ilvl="0">
      <w:startOverride w:val="1"/>
    </w:lvlOverride>
  </w:num>
  <w:num w:numId="120" w16cid:durableId="1429040350">
    <w:abstractNumId w:val="42"/>
    <w:lvlOverride w:ilvl="0">
      <w:startOverride w:val="1"/>
    </w:lvlOverride>
  </w:num>
  <w:num w:numId="121" w16cid:durableId="310445544">
    <w:abstractNumId w:val="101"/>
  </w:num>
  <w:num w:numId="122" w16cid:durableId="1790541357">
    <w:abstractNumId w:val="36"/>
  </w:num>
  <w:num w:numId="123" w16cid:durableId="169876019">
    <w:abstractNumId w:val="46"/>
  </w:num>
  <w:num w:numId="124" w16cid:durableId="1814789579">
    <w:abstractNumId w:val="42"/>
    <w:lvlOverride w:ilvl="0">
      <w:startOverride w:val="1"/>
    </w:lvlOverride>
  </w:num>
  <w:num w:numId="125" w16cid:durableId="604046076">
    <w:abstractNumId w:val="42"/>
    <w:lvlOverride w:ilvl="0">
      <w:startOverride w:val="1"/>
    </w:lvlOverride>
  </w:num>
  <w:num w:numId="126" w16cid:durableId="701249166">
    <w:abstractNumId w:val="31"/>
    <w:lvlOverride w:ilvl="0">
      <w:startOverride w:val="1"/>
    </w:lvlOverride>
    <w:lvlOverride w:ilvl="1">
      <w:startOverride w:val="1"/>
    </w:lvlOverride>
    <w:lvlOverride w:ilvl="2">
      <w:startOverride w:val="1"/>
    </w:lvlOverride>
    <w:lvlOverride w:ilvl="3">
      <w:startOverride w:val="1"/>
    </w:lvlOverride>
  </w:num>
  <w:num w:numId="127" w16cid:durableId="808210842">
    <w:abstractNumId w:val="31"/>
    <w:lvlOverride w:ilvl="0">
      <w:startOverride w:val="1"/>
    </w:lvlOverride>
    <w:lvlOverride w:ilvl="1">
      <w:startOverride w:val="1"/>
    </w:lvlOverride>
    <w:lvlOverride w:ilvl="2">
      <w:startOverride w:val="1"/>
    </w:lvlOverride>
    <w:lvlOverride w:ilvl="3">
      <w:startOverride w:val="1"/>
    </w:lvlOverride>
  </w:num>
  <w:num w:numId="128" w16cid:durableId="219564414">
    <w:abstractNumId w:val="31"/>
    <w:lvlOverride w:ilvl="0">
      <w:startOverride w:val="1"/>
    </w:lvlOverride>
    <w:lvlOverride w:ilvl="1">
      <w:startOverride w:val="1"/>
    </w:lvlOverride>
    <w:lvlOverride w:ilvl="2">
      <w:startOverride w:val="1"/>
    </w:lvlOverride>
    <w:lvlOverride w:ilvl="3">
      <w:startOverride w:val="1"/>
    </w:lvlOverride>
  </w:num>
  <w:num w:numId="129" w16cid:durableId="914389767">
    <w:abstractNumId w:val="31"/>
    <w:lvlOverride w:ilvl="0">
      <w:startOverride w:val="1"/>
    </w:lvlOverride>
    <w:lvlOverride w:ilvl="1">
      <w:startOverride w:val="1"/>
    </w:lvlOverride>
    <w:lvlOverride w:ilvl="2">
      <w:startOverride w:val="1"/>
    </w:lvlOverride>
    <w:lvlOverride w:ilvl="3">
      <w:startOverride w:val="1"/>
    </w:lvlOverride>
  </w:num>
  <w:num w:numId="130" w16cid:durableId="1447237454">
    <w:abstractNumId w:val="42"/>
    <w:lvlOverride w:ilvl="0">
      <w:startOverride w:val="1"/>
    </w:lvlOverride>
  </w:num>
  <w:num w:numId="131" w16cid:durableId="2123718628">
    <w:abstractNumId w:val="42"/>
    <w:lvlOverride w:ilvl="0">
      <w:startOverride w:val="1"/>
    </w:lvlOverride>
  </w:num>
  <w:num w:numId="132" w16cid:durableId="162819733">
    <w:abstractNumId w:val="42"/>
    <w:lvlOverride w:ilvl="0">
      <w:startOverride w:val="1"/>
    </w:lvlOverride>
  </w:num>
  <w:num w:numId="133" w16cid:durableId="1714452895">
    <w:abstractNumId w:val="31"/>
    <w:lvlOverride w:ilvl="0">
      <w:startOverride w:val="1"/>
    </w:lvlOverride>
    <w:lvlOverride w:ilvl="1">
      <w:startOverride w:val="1"/>
    </w:lvlOverride>
    <w:lvlOverride w:ilvl="2">
      <w:startOverride w:val="1"/>
    </w:lvlOverride>
    <w:lvlOverride w:ilvl="3">
      <w:startOverride w:val="1"/>
    </w:lvlOverride>
  </w:num>
  <w:num w:numId="134" w16cid:durableId="1557886200">
    <w:abstractNumId w:val="42"/>
    <w:lvlOverride w:ilvl="0">
      <w:startOverride w:val="1"/>
    </w:lvlOverride>
  </w:num>
  <w:num w:numId="135" w16cid:durableId="756095841">
    <w:abstractNumId w:val="42"/>
    <w:lvlOverride w:ilvl="0">
      <w:startOverride w:val="1"/>
    </w:lvlOverride>
  </w:num>
  <w:num w:numId="136" w16cid:durableId="1099182136">
    <w:abstractNumId w:val="31"/>
    <w:lvlOverride w:ilvl="0">
      <w:startOverride w:val="1"/>
    </w:lvlOverride>
    <w:lvlOverride w:ilvl="1">
      <w:startOverride w:val="1"/>
    </w:lvlOverride>
    <w:lvlOverride w:ilvl="2">
      <w:startOverride w:val="1"/>
    </w:lvlOverride>
    <w:lvlOverride w:ilvl="3">
      <w:startOverride w:val="1"/>
    </w:lvlOverride>
  </w:num>
  <w:num w:numId="137" w16cid:durableId="1560749638">
    <w:abstractNumId w:val="31"/>
    <w:lvlOverride w:ilvl="0">
      <w:startOverride w:val="1"/>
    </w:lvlOverride>
    <w:lvlOverride w:ilvl="1">
      <w:startOverride w:val="1"/>
    </w:lvlOverride>
    <w:lvlOverride w:ilvl="2">
      <w:startOverride w:val="1"/>
    </w:lvlOverride>
    <w:lvlOverride w:ilvl="3">
      <w:startOverride w:val="1"/>
    </w:lvlOverride>
  </w:num>
  <w:num w:numId="138" w16cid:durableId="1087505371">
    <w:abstractNumId w:val="2"/>
  </w:num>
  <w:num w:numId="139" w16cid:durableId="12963918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37360144">
    <w:abstractNumId w:val="107"/>
  </w:num>
  <w:num w:numId="141" w16cid:durableId="1812358064">
    <w:abstractNumId w:val="62"/>
  </w:num>
  <w:num w:numId="142" w16cid:durableId="63656813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55701212">
    <w:abstractNumId w:val="55"/>
  </w:num>
  <w:num w:numId="144" w16cid:durableId="1202009777">
    <w:abstractNumId w:val="30"/>
  </w:num>
  <w:num w:numId="145" w16cid:durableId="1956598998">
    <w:abstractNumId w:val="17"/>
  </w:num>
  <w:num w:numId="146" w16cid:durableId="1542403419">
    <w:abstractNumId w:val="14"/>
  </w:num>
  <w:num w:numId="147" w16cid:durableId="364408651">
    <w:abstractNumId w:val="94"/>
  </w:num>
  <w:num w:numId="148" w16cid:durableId="1758017099">
    <w:abstractNumId w:val="91"/>
  </w:num>
  <w:num w:numId="149" w16cid:durableId="1639609268">
    <w:abstractNumId w:val="87"/>
  </w:num>
  <w:num w:numId="150" w16cid:durableId="865019769">
    <w:abstractNumId w:val="76"/>
  </w:num>
  <w:num w:numId="151" w16cid:durableId="349718421">
    <w:abstractNumId w:val="13"/>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5E"/>
    <w:rsid w:val="00011500"/>
    <w:rsid w:val="0002206D"/>
    <w:rsid w:val="000255FB"/>
    <w:rsid w:val="00037312"/>
    <w:rsid w:val="00037811"/>
    <w:rsid w:val="00042948"/>
    <w:rsid w:val="00053FFB"/>
    <w:rsid w:val="000735EE"/>
    <w:rsid w:val="000827AE"/>
    <w:rsid w:val="0008380B"/>
    <w:rsid w:val="000A52A4"/>
    <w:rsid w:val="000B7FFB"/>
    <w:rsid w:val="000C5B0D"/>
    <w:rsid w:val="000E05E9"/>
    <w:rsid w:val="001220B8"/>
    <w:rsid w:val="001225A3"/>
    <w:rsid w:val="00123CC6"/>
    <w:rsid w:val="001250ED"/>
    <w:rsid w:val="0012531D"/>
    <w:rsid w:val="0012777B"/>
    <w:rsid w:val="00130A43"/>
    <w:rsid w:val="00132A13"/>
    <w:rsid w:val="00147B63"/>
    <w:rsid w:val="00147FBC"/>
    <w:rsid w:val="00152132"/>
    <w:rsid w:val="00161332"/>
    <w:rsid w:val="001A16A3"/>
    <w:rsid w:val="001A5A37"/>
    <w:rsid w:val="001A6F4C"/>
    <w:rsid w:val="001C28D5"/>
    <w:rsid w:val="001D21A9"/>
    <w:rsid w:val="001D4E6D"/>
    <w:rsid w:val="001D55CD"/>
    <w:rsid w:val="001E10B8"/>
    <w:rsid w:val="001E210C"/>
    <w:rsid w:val="001E2BBA"/>
    <w:rsid w:val="001E4979"/>
    <w:rsid w:val="001F31EC"/>
    <w:rsid w:val="0020411B"/>
    <w:rsid w:val="0021642B"/>
    <w:rsid w:val="00230B0F"/>
    <w:rsid w:val="00230BF5"/>
    <w:rsid w:val="0025297E"/>
    <w:rsid w:val="002864BB"/>
    <w:rsid w:val="00287B76"/>
    <w:rsid w:val="002A250F"/>
    <w:rsid w:val="002C5824"/>
    <w:rsid w:val="002E6777"/>
    <w:rsid w:val="00302E61"/>
    <w:rsid w:val="003134BF"/>
    <w:rsid w:val="00313B52"/>
    <w:rsid w:val="00320323"/>
    <w:rsid w:val="003258C1"/>
    <w:rsid w:val="00342A01"/>
    <w:rsid w:val="003719C7"/>
    <w:rsid w:val="00374A1F"/>
    <w:rsid w:val="0037519A"/>
    <w:rsid w:val="00380F89"/>
    <w:rsid w:val="003930F4"/>
    <w:rsid w:val="00393A59"/>
    <w:rsid w:val="00396FE9"/>
    <w:rsid w:val="003A7EA4"/>
    <w:rsid w:val="003B128C"/>
    <w:rsid w:val="003C14C4"/>
    <w:rsid w:val="003E214A"/>
    <w:rsid w:val="003F10F8"/>
    <w:rsid w:val="003F2E24"/>
    <w:rsid w:val="003F60BC"/>
    <w:rsid w:val="0041236B"/>
    <w:rsid w:val="00432104"/>
    <w:rsid w:val="004378C6"/>
    <w:rsid w:val="00437AAA"/>
    <w:rsid w:val="00445469"/>
    <w:rsid w:val="004541E6"/>
    <w:rsid w:val="00466B09"/>
    <w:rsid w:val="00475FE6"/>
    <w:rsid w:val="00476F33"/>
    <w:rsid w:val="004A4087"/>
    <w:rsid w:val="004A7AC2"/>
    <w:rsid w:val="004B265F"/>
    <w:rsid w:val="004B7777"/>
    <w:rsid w:val="004C51DF"/>
    <w:rsid w:val="004D3FE0"/>
    <w:rsid w:val="004F49A4"/>
    <w:rsid w:val="00510D2B"/>
    <w:rsid w:val="00515A09"/>
    <w:rsid w:val="005175FF"/>
    <w:rsid w:val="00533096"/>
    <w:rsid w:val="005466FA"/>
    <w:rsid w:val="00561F88"/>
    <w:rsid w:val="00574809"/>
    <w:rsid w:val="005756D4"/>
    <w:rsid w:val="00582830"/>
    <w:rsid w:val="00591829"/>
    <w:rsid w:val="00592503"/>
    <w:rsid w:val="005A58FC"/>
    <w:rsid w:val="005B0410"/>
    <w:rsid w:val="005C0171"/>
    <w:rsid w:val="005D3987"/>
    <w:rsid w:val="005F3466"/>
    <w:rsid w:val="0061015A"/>
    <w:rsid w:val="006265C6"/>
    <w:rsid w:val="006407B4"/>
    <w:rsid w:val="0064230E"/>
    <w:rsid w:val="00653886"/>
    <w:rsid w:val="006559F4"/>
    <w:rsid w:val="0067184D"/>
    <w:rsid w:val="00675574"/>
    <w:rsid w:val="00685F6F"/>
    <w:rsid w:val="006B3718"/>
    <w:rsid w:val="006C44BB"/>
    <w:rsid w:val="006E1DBD"/>
    <w:rsid w:val="006E3C2E"/>
    <w:rsid w:val="006E61F4"/>
    <w:rsid w:val="006F55CD"/>
    <w:rsid w:val="006F5FB1"/>
    <w:rsid w:val="00701598"/>
    <w:rsid w:val="00711C07"/>
    <w:rsid w:val="00717E86"/>
    <w:rsid w:val="0072141C"/>
    <w:rsid w:val="00725DD2"/>
    <w:rsid w:val="0073216D"/>
    <w:rsid w:val="00733235"/>
    <w:rsid w:val="00750438"/>
    <w:rsid w:val="00757C0E"/>
    <w:rsid w:val="0076444B"/>
    <w:rsid w:val="00765B5E"/>
    <w:rsid w:val="00772355"/>
    <w:rsid w:val="007915D8"/>
    <w:rsid w:val="007A26F8"/>
    <w:rsid w:val="007A445E"/>
    <w:rsid w:val="007B014B"/>
    <w:rsid w:val="007B4ACE"/>
    <w:rsid w:val="007C46E5"/>
    <w:rsid w:val="007D1418"/>
    <w:rsid w:val="007D7DED"/>
    <w:rsid w:val="007E58CB"/>
    <w:rsid w:val="00800538"/>
    <w:rsid w:val="00814842"/>
    <w:rsid w:val="00817937"/>
    <w:rsid w:val="00821BA8"/>
    <w:rsid w:val="00830D20"/>
    <w:rsid w:val="00832D37"/>
    <w:rsid w:val="008330FB"/>
    <w:rsid w:val="00847F56"/>
    <w:rsid w:val="00852054"/>
    <w:rsid w:val="008527CC"/>
    <w:rsid w:val="0085340C"/>
    <w:rsid w:val="00871F81"/>
    <w:rsid w:val="00876A00"/>
    <w:rsid w:val="00880A46"/>
    <w:rsid w:val="008949CF"/>
    <w:rsid w:val="0089756D"/>
    <w:rsid w:val="008A4F2F"/>
    <w:rsid w:val="008A65DE"/>
    <w:rsid w:val="008B38E1"/>
    <w:rsid w:val="008B429A"/>
    <w:rsid w:val="008B5317"/>
    <w:rsid w:val="008D531F"/>
    <w:rsid w:val="008E0AC6"/>
    <w:rsid w:val="008F2A01"/>
    <w:rsid w:val="008F5969"/>
    <w:rsid w:val="00904AB4"/>
    <w:rsid w:val="00916AED"/>
    <w:rsid w:val="00923664"/>
    <w:rsid w:val="00932963"/>
    <w:rsid w:val="00933AA4"/>
    <w:rsid w:val="009515C8"/>
    <w:rsid w:val="0095520C"/>
    <w:rsid w:val="00955E24"/>
    <w:rsid w:val="00980CA9"/>
    <w:rsid w:val="009811D2"/>
    <w:rsid w:val="0098567A"/>
    <w:rsid w:val="00990187"/>
    <w:rsid w:val="009D3EFD"/>
    <w:rsid w:val="009D4B72"/>
    <w:rsid w:val="009E0592"/>
    <w:rsid w:val="00A019B4"/>
    <w:rsid w:val="00A14289"/>
    <w:rsid w:val="00A17BFB"/>
    <w:rsid w:val="00A216F1"/>
    <w:rsid w:val="00A35730"/>
    <w:rsid w:val="00A46679"/>
    <w:rsid w:val="00A55046"/>
    <w:rsid w:val="00A55793"/>
    <w:rsid w:val="00A574DF"/>
    <w:rsid w:val="00A77102"/>
    <w:rsid w:val="00A80044"/>
    <w:rsid w:val="00A87063"/>
    <w:rsid w:val="00A879EA"/>
    <w:rsid w:val="00AA28DF"/>
    <w:rsid w:val="00AB7D29"/>
    <w:rsid w:val="00AD2FCB"/>
    <w:rsid w:val="00AD38B8"/>
    <w:rsid w:val="00AE0FAF"/>
    <w:rsid w:val="00AE4B25"/>
    <w:rsid w:val="00B16013"/>
    <w:rsid w:val="00B319BF"/>
    <w:rsid w:val="00B4780C"/>
    <w:rsid w:val="00B6689B"/>
    <w:rsid w:val="00B67568"/>
    <w:rsid w:val="00B73C45"/>
    <w:rsid w:val="00B819D3"/>
    <w:rsid w:val="00B82CFD"/>
    <w:rsid w:val="00B83509"/>
    <w:rsid w:val="00B83EA6"/>
    <w:rsid w:val="00BA46D3"/>
    <w:rsid w:val="00BA7E1C"/>
    <w:rsid w:val="00BC4EE4"/>
    <w:rsid w:val="00BD04D7"/>
    <w:rsid w:val="00BD2200"/>
    <w:rsid w:val="00BD4D37"/>
    <w:rsid w:val="00BE12C5"/>
    <w:rsid w:val="00BE13F2"/>
    <w:rsid w:val="00BE2264"/>
    <w:rsid w:val="00BF0F3B"/>
    <w:rsid w:val="00BF5989"/>
    <w:rsid w:val="00C05175"/>
    <w:rsid w:val="00C16A22"/>
    <w:rsid w:val="00C277AB"/>
    <w:rsid w:val="00C35EEB"/>
    <w:rsid w:val="00C643A9"/>
    <w:rsid w:val="00C64E5E"/>
    <w:rsid w:val="00C65FF3"/>
    <w:rsid w:val="00C67E05"/>
    <w:rsid w:val="00C72EEF"/>
    <w:rsid w:val="00C82914"/>
    <w:rsid w:val="00C832F8"/>
    <w:rsid w:val="00C930A0"/>
    <w:rsid w:val="00CA0581"/>
    <w:rsid w:val="00CB7C34"/>
    <w:rsid w:val="00CE35F3"/>
    <w:rsid w:val="00CF2024"/>
    <w:rsid w:val="00CF2DA3"/>
    <w:rsid w:val="00CF6FB6"/>
    <w:rsid w:val="00D005F8"/>
    <w:rsid w:val="00D109E2"/>
    <w:rsid w:val="00D1669F"/>
    <w:rsid w:val="00D22CEA"/>
    <w:rsid w:val="00D255D2"/>
    <w:rsid w:val="00D27454"/>
    <w:rsid w:val="00D46CCD"/>
    <w:rsid w:val="00D61506"/>
    <w:rsid w:val="00D61E0A"/>
    <w:rsid w:val="00D74CBE"/>
    <w:rsid w:val="00D762C1"/>
    <w:rsid w:val="00D7739E"/>
    <w:rsid w:val="00D77AD2"/>
    <w:rsid w:val="00D81167"/>
    <w:rsid w:val="00DA0898"/>
    <w:rsid w:val="00DA14DB"/>
    <w:rsid w:val="00DA672A"/>
    <w:rsid w:val="00DB0E2A"/>
    <w:rsid w:val="00DC5102"/>
    <w:rsid w:val="00DC6A02"/>
    <w:rsid w:val="00DE420C"/>
    <w:rsid w:val="00DF3EB6"/>
    <w:rsid w:val="00DF437A"/>
    <w:rsid w:val="00E00A25"/>
    <w:rsid w:val="00E05D20"/>
    <w:rsid w:val="00E06748"/>
    <w:rsid w:val="00E243DE"/>
    <w:rsid w:val="00E25518"/>
    <w:rsid w:val="00E30755"/>
    <w:rsid w:val="00E34543"/>
    <w:rsid w:val="00E377A4"/>
    <w:rsid w:val="00E727DD"/>
    <w:rsid w:val="00E72D12"/>
    <w:rsid w:val="00E940FA"/>
    <w:rsid w:val="00EC6A72"/>
    <w:rsid w:val="00ED66D0"/>
    <w:rsid w:val="00ED6AB2"/>
    <w:rsid w:val="00EF2BD5"/>
    <w:rsid w:val="00F01966"/>
    <w:rsid w:val="00F15030"/>
    <w:rsid w:val="00F241CA"/>
    <w:rsid w:val="00F33EEE"/>
    <w:rsid w:val="00F50436"/>
    <w:rsid w:val="00F54C1B"/>
    <w:rsid w:val="00F63821"/>
    <w:rsid w:val="00F90629"/>
    <w:rsid w:val="00F97060"/>
    <w:rsid w:val="00FC4E3D"/>
    <w:rsid w:val="00FC61E3"/>
    <w:rsid w:val="00FD1415"/>
    <w:rsid w:val="00FD56AB"/>
    <w:rsid w:val="00FF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F9051"/>
  <w15:docId w15:val="{63388CEE-3B47-4B77-8C24-05A899C7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aliases w:val="2,H1,Subhead A,Section Heading,h1,Attribute Heading 1,Roman 14 B Heading,Roman 14 B Heading1,Roman 14 B Heading2,Roman 14 B Heading11,new page/chapter,Head1,1st level,(Alt+1),Part,H1 (TOC),1,Heading apps,H1Unnum,Heading 10,Heading 101,Section"/>
    <w:next w:val="Normal"/>
    <w:qFormat/>
    <w:pPr>
      <w:suppressAutoHyphens/>
      <w:spacing w:after="240"/>
      <w:jc w:val="center"/>
      <w:outlineLvl w:val="0"/>
    </w:pPr>
    <w:rPr>
      <w:rFonts w:ascii="Trebuchet MS" w:eastAsia="Times New Roman" w:hAnsi="Trebuchet MS"/>
      <w:b/>
      <w:caps/>
      <w:sz w:val="22"/>
      <w:szCs w:val="22"/>
    </w:rPr>
  </w:style>
  <w:style w:type="paragraph" w:styleId="Heading2">
    <w:name w:val="heading 2"/>
    <w:aliases w:val="Reset numbering,Major,PARA2,Clause,ParaLvl2,Numbered - 2,Sub-paragraph,Major heading,SPara,L2,h2 main heading,H2,Subhead B,Page Heading,h2,Level 2 Topic Heading,dd heading 2,dh2,Heading B,(Alt+2),Attribute Heading 2,Level Heading 2,H21,H22,H23"/>
    <w:basedOn w:val="Normal"/>
    <w:next w:val="Normal"/>
    <w:uiPriority w:val="9"/>
    <w:unhideWhenUsed/>
    <w:qFormat/>
    <w:pPr>
      <w:keepNext/>
      <w:numPr>
        <w:ilvl w:val="1"/>
        <w:numId w:val="1"/>
      </w:numPr>
      <w:tabs>
        <w:tab w:val="left" w:pos="-24123"/>
        <w:tab w:val="left" w:pos="-22704"/>
      </w:tabs>
      <w:spacing w:after="240"/>
      <w:jc w:val="both"/>
      <w:outlineLvl w:val="1"/>
    </w:pPr>
    <w:rPr>
      <w:rFonts w:ascii="Calibri" w:eastAsia="MS Gothic" w:hAnsi="Calibri"/>
      <w:b/>
      <w:bCs/>
      <w:szCs w:val="22"/>
    </w:rPr>
  </w:style>
  <w:style w:type="paragraph" w:styleId="Heading3">
    <w:name w:val="heading 3"/>
    <w:aliases w:val="h3,Level 3 Topic Heading,h31,h32,H3,L3,l3,l31,3,3rd level,Head 3,subhead,1.,TF-Overskrift 3,Subhead,titre 1.1.1,ITT t3,PA Minor Section,l32,CT,l3+toc 3,level3,31,subhead1,1.2,TF-Overskrift 31,text,h33,l33,h311,l311,32,3rd level1,1.3,H31,h312"/>
    <w:basedOn w:val="Normal"/>
    <w:next w:val="Normal"/>
    <w:uiPriority w:val="9"/>
    <w:unhideWhenUsed/>
    <w:qFormat/>
    <w:pPr>
      <w:keepLines/>
      <w:numPr>
        <w:ilvl w:val="2"/>
        <w:numId w:val="1"/>
      </w:numPr>
      <w:tabs>
        <w:tab w:val="left" w:pos="-12053"/>
        <w:tab w:val="left" w:pos="-11344"/>
      </w:tabs>
      <w:spacing w:after="240"/>
      <w:jc w:val="both"/>
      <w:outlineLvl w:val="2"/>
    </w:pPr>
    <w:rPr>
      <w:rFonts w:ascii="Calibri" w:eastAsia="MS Gothic" w:hAnsi="Calibri"/>
      <w:bCs/>
      <w:szCs w:val="22"/>
    </w:rPr>
  </w:style>
  <w:style w:type="paragraph" w:styleId="Heading4">
    <w:name w:val="heading 4"/>
    <w:aliases w:val="Level 2 - a,Sub-Minor,Numbered - 4,Te,(i),4 dash,d,dash,head:4#,Head 4,h4,SSSPara,RHeading4,Table and Figures,H4,14,l4,4,141,h41,l41,41,142,h42,l42,h43,a.,Map Title,42,parapoint,¶,143,h44,l43,43,1411,h411,l411,411,1421,h421,l421,h431,a.1,421,H"/>
    <w:basedOn w:val="Heading3"/>
    <w:next w:val="Normal"/>
    <w:uiPriority w:val="9"/>
    <w:unhideWhenUsed/>
    <w:qFormat/>
    <w:pPr>
      <w:numPr>
        <w:ilvl w:val="3"/>
      </w:numPr>
      <w:outlineLvl w:val="3"/>
    </w:pPr>
    <w:rPr>
      <w:rFonts w:ascii="Trebuchet MS" w:hAnsi="Trebuchet MS"/>
    </w:rPr>
  </w:style>
  <w:style w:type="paragraph" w:styleId="Heading5">
    <w:name w:val="heading 5"/>
    <w:aliases w:val="Numbered - 5,(A),SSSSPara,H5,h5,Third Level Heading,Level 3 - i,h51,h52,Para5,Lev 5,5,Subheading,Heading 5*,FMH1,Appendix A to X,ds,dd,Block Label,Heading 5(unused),Level 3 - (i),Style 46,L5,Document Title 2,1.1.1.1.1,mh2,Module heading 2,H51"/>
    <w:basedOn w:val="Heading4"/>
    <w:next w:val="Normal"/>
    <w:uiPriority w:val="9"/>
    <w:unhideWhenUsed/>
    <w:qFormat/>
    <w:pPr>
      <w:numPr>
        <w:ilvl w:val="4"/>
      </w:numPr>
      <w:outlineLvl w:val="4"/>
    </w:pPr>
  </w:style>
  <w:style w:type="paragraph" w:styleId="Heading6">
    <w:name w:val="heading 6"/>
    <w:aliases w:val="(I),Legal Level 1.,Appendix,H6,Lev 6,6,sub-dash,sd,bullet2,h6,Heading 6  Appendix Y &amp; Z,Normal diagram,ITT t6,PA Appendix,Heading 6(unused),L1 PIP,H6 DO NOT USE,Bullet list,H61,PR14,Contract 5th Level,Third Subheading,T1,H62,H63,H64,H65,H66"/>
    <w:basedOn w:val="Normal"/>
    <w:next w:val="Body6"/>
    <w:link w:val="Heading6Char"/>
    <w:uiPriority w:val="9"/>
    <w:qFormat/>
    <w:rsid w:val="008D531F"/>
    <w:pPr>
      <w:tabs>
        <w:tab w:val="left" w:pos="4553"/>
      </w:tabs>
      <w:suppressAutoHyphens w:val="0"/>
      <w:autoSpaceDN/>
      <w:spacing w:before="200" w:after="60"/>
      <w:ind w:left="4320" w:hanging="720"/>
      <w:jc w:val="both"/>
      <w:textAlignment w:val="auto"/>
      <w:outlineLvl w:val="5"/>
    </w:pPr>
    <w:rPr>
      <w:rFonts w:asciiTheme="minorHAnsi" w:eastAsia="Calibri" w:hAnsiTheme="minorHAnsi" w:cs="Calibri"/>
      <w:sz w:val="22"/>
      <w:szCs w:val="22"/>
      <w:lang w:eastAsia="en-GB"/>
    </w:rPr>
  </w:style>
  <w:style w:type="paragraph" w:styleId="Heading7">
    <w:name w:val="heading 7"/>
    <w:aliases w:val="Legal Level 1.1.,Appendix Major,Lev 7,7,ITT t7,PA Appendix Major,Heading 7(unused),L2 PIP,H7DO NOT USE,h7,Appendix 2,a2,Heading 7 - Schedule Level 1,Blank 3,Appendix Heading,App Head,App heading,letter list,lettered list,cnc,L7,H7,•H7"/>
    <w:basedOn w:val="Normal"/>
    <w:next w:val="Normal"/>
    <w:qFormat/>
    <w:pPr>
      <w:numPr>
        <w:ilvl w:val="6"/>
        <w:numId w:val="1"/>
      </w:numPr>
      <w:tabs>
        <w:tab w:val="left" w:pos="-12053"/>
        <w:tab w:val="left" w:pos="-11344"/>
      </w:tabs>
      <w:spacing w:after="240"/>
      <w:jc w:val="both"/>
      <w:outlineLvl w:val="6"/>
    </w:pPr>
    <w:rPr>
      <w:rFonts w:ascii="Trebuchet MS" w:eastAsia="Cambria" w:hAnsi="Trebuchet MS"/>
      <w:szCs w:val="22"/>
    </w:rPr>
  </w:style>
  <w:style w:type="paragraph" w:styleId="Heading8">
    <w:name w:val="heading 8"/>
    <w:aliases w:val="Legal Level 1.1.1.,Heading 8 - Schedule Level 2,Appendix Minor,Lev 8,8,ITT t8,PA Appendix Minor,h8 DO NOT USE,h8,Appendix 3,a3,Blank 4,Heading 8 (Do Not Use)"/>
    <w:basedOn w:val="Normal"/>
    <w:next w:val="Normal"/>
    <w:qFormat/>
    <w:pPr>
      <w:numPr>
        <w:ilvl w:val="7"/>
        <w:numId w:val="1"/>
      </w:numPr>
      <w:tabs>
        <w:tab w:val="left" w:pos="-24089"/>
        <w:tab w:val="left" w:pos="-23369"/>
        <w:tab w:val="left" w:pos="-22672"/>
      </w:tabs>
      <w:spacing w:after="240"/>
      <w:jc w:val="both"/>
      <w:outlineLvl w:val="7"/>
    </w:pPr>
    <w:rPr>
      <w:rFonts w:ascii="Trebuchet MS" w:eastAsia="Cambria" w:hAnsi="Trebuchet MS"/>
      <w:szCs w:val="22"/>
    </w:rPr>
  </w:style>
  <w:style w:type="paragraph" w:styleId="Heading9">
    <w:name w:val="heading 9"/>
    <w:aliases w:val="Heading 9 (defunct),Legal Level 1.1.1.1.,Heading 9 - Schedule Level 3,Lev 9,9,App1,App Heading,ITT t9,h9 DO NOT USE,Titre 10,h9,Blank 5,appendix,Heading 9 (Do Not Use)"/>
    <w:basedOn w:val="Normal"/>
    <w:next w:val="Normal"/>
    <w:qFormat/>
    <w:pPr>
      <w:numPr>
        <w:ilvl w:val="8"/>
        <w:numId w:val="1"/>
      </w:numPr>
      <w:tabs>
        <w:tab w:val="left" w:pos="-31680"/>
        <w:tab w:val="left" w:pos="-31680"/>
        <w:tab w:val="left" w:pos="-31680"/>
      </w:tabs>
      <w:spacing w:after="240"/>
      <w:jc w:val="both"/>
      <w:outlineLvl w:val="8"/>
    </w:pPr>
    <w:rPr>
      <w:rFonts w:ascii="Trebuchet MS" w:eastAsia="Cambria" w:hAnsi="Trebuchet M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6">
    <w:name w:val="WW_OutlineListStyle_16"/>
    <w:basedOn w:val="NoList"/>
    <w:pPr>
      <w:numPr>
        <w:numId w:val="1"/>
      </w:numPr>
    </w:pPr>
  </w:style>
  <w:style w:type="paragraph" w:customStyle="1" w:styleId="govuk-body">
    <w:name w:val="govuk-body"/>
    <w:basedOn w:val="Normal"/>
    <w:pPr>
      <w:suppressAutoHyphens w:val="0"/>
      <w:spacing w:before="100" w:after="100"/>
      <w:ind w:left="720" w:hanging="360"/>
      <w:textAlignment w:val="auto"/>
    </w:pPr>
    <w:rPr>
      <w:rFonts w:ascii="Times New Roman" w:eastAsia="Times New Roman" w:hAnsi="Times New Roman"/>
      <w:lang w:eastAsia="en-GB"/>
    </w:rPr>
  </w:style>
  <w:style w:type="character" w:styleId="UnresolvedMention">
    <w:name w:val="Unresolved Mention"/>
    <w:basedOn w:val="DefaultParagraphFont"/>
    <w:uiPriority w:val="99"/>
    <w:rPr>
      <w:color w:val="605E5C"/>
      <w:shd w:val="clear" w:color="auto" w:fill="E1DFDD"/>
    </w:rPr>
  </w:style>
  <w:style w:type="character" w:styleId="Mention">
    <w:name w:val="Mention"/>
    <w:basedOn w:val="DefaultParagraphFont"/>
    <w:uiPriority w:val="99"/>
    <w:rPr>
      <w:color w:val="2B579A"/>
      <w:shd w:val="clear" w:color="auto" w:fill="E1DFDD"/>
    </w:rPr>
  </w:style>
  <w:style w:type="paragraph" w:customStyle="1" w:styleId="paragraph">
    <w:name w:val="paragraph"/>
    <w:basedOn w:val="Normal"/>
    <w:pPr>
      <w:suppressAutoHyphens w:val="0"/>
      <w:spacing w:before="100" w:after="100"/>
      <w:textAlignment w:val="auto"/>
    </w:pPr>
    <w:rPr>
      <w:rFonts w:ascii="Times New Roman" w:eastAsia="Times New Roman" w:hAnsi="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JCRParagraph">
    <w:name w:val="JCR Paragraph"/>
    <w:basedOn w:val="Normal"/>
    <w:autoRedefine/>
    <w:pPr>
      <w:suppressAutoHyphens w:val="0"/>
      <w:textAlignment w:val="auto"/>
    </w:pPr>
    <w:rPr>
      <w:rFonts w:ascii="Arial" w:eastAsia="PMingLiU" w:hAnsi="Arial" w:cs="Arial"/>
      <w:sz w:val="22"/>
      <w:szCs w:val="22"/>
      <w:lang w:eastAsia="zh-TW"/>
    </w:rPr>
  </w:style>
  <w:style w:type="character" w:customStyle="1" w:styleId="JCRParagraphCharChar">
    <w:name w:val="JCR Paragraph Char Char"/>
    <w:rPr>
      <w:rFonts w:ascii="Arial" w:eastAsia="PMingLiU" w:hAnsi="Arial" w:cs="Arial"/>
      <w:sz w:val="22"/>
      <w:szCs w:val="22"/>
      <w:lang w:eastAsia="zh-TW"/>
    </w:rPr>
  </w:style>
  <w:style w:type="paragraph" w:customStyle="1" w:styleId="StyleJRFormattingBefore0cm">
    <w:name w:val="Style JR Formatting + Before:  0 cm"/>
    <w:basedOn w:val="Normal"/>
    <w:autoRedefine/>
    <w:pPr>
      <w:numPr>
        <w:numId w:val="21"/>
      </w:numPr>
      <w:suppressAutoHyphens w:val="0"/>
      <w:overflowPunct w:val="0"/>
      <w:autoSpaceDE w:val="0"/>
      <w:spacing w:after="220"/>
      <w:jc w:val="both"/>
    </w:pPr>
    <w:rPr>
      <w:rFonts w:ascii="Arial" w:eastAsia="Times New Roman" w:hAnsi="Arial"/>
      <w:b/>
      <w:kern w:val="3"/>
      <w:sz w:val="22"/>
      <w:szCs w:val="20"/>
    </w:rPr>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aliases w:val="fo"/>
    <w:basedOn w:val="Normal"/>
    <w:pPr>
      <w:tabs>
        <w:tab w:val="center" w:pos="4320"/>
        <w:tab w:val="right" w:pos="8640"/>
      </w:tabs>
    </w:pPr>
  </w:style>
  <w:style w:type="character" w:customStyle="1" w:styleId="FooterChar">
    <w:name w:val="Footer Char"/>
    <w:aliases w:val="fo Char"/>
    <w:basedOn w:val="DefaultParagraphFont"/>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uiPriority w:val="34"/>
    <w:qFormat/>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uiPriority w:val="99"/>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uiPriority w:val="99"/>
    <w:rPr>
      <w:sz w:val="20"/>
      <w:szCs w:val="20"/>
    </w:rPr>
  </w:style>
  <w:style w:type="character" w:customStyle="1" w:styleId="FootnoteTextChar">
    <w:name w:val="Footnote Text Char"/>
    <w:basedOn w:val="DefaultParagraphFont"/>
    <w:uiPriority w:val="99"/>
  </w:style>
  <w:style w:type="character" w:styleId="FootnoteReference">
    <w:name w:val="footnote reference"/>
    <w:basedOn w:val="DefaultParagraphFont"/>
    <w:uiPriority w:val="99"/>
    <w:rPr>
      <w:position w:val="0"/>
      <w:vertAlign w:val="superscript"/>
    </w:rPr>
  </w:style>
  <w:style w:type="paragraph" w:styleId="Revision">
    <w:name w:val="Revision"/>
    <w:uiPriority w:val="99"/>
    <w:pPr>
      <w:suppressAutoHyphens/>
    </w:pPr>
    <w:rPr>
      <w:sz w:val="24"/>
      <w:szCs w:val="24"/>
    </w:rPr>
  </w:style>
  <w:style w:type="character" w:styleId="Hyperlink">
    <w:name w:val="Hyperlink"/>
    <w:basedOn w:val="DefaultParagraphFont"/>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18"/>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paragraph" w:customStyle="1" w:styleId="GPSSchPart">
    <w:name w:val="GPS Sch Part"/>
    <w:basedOn w:val="Normal"/>
    <w:pPr>
      <w:keepNext/>
      <w:spacing w:after="240"/>
      <w:jc w:val="center"/>
    </w:pPr>
    <w:rPr>
      <w:rFonts w:ascii="Arial Bold" w:eastAsia="STZhongsong" w:hAnsi="Arial Bold"/>
      <w:b/>
      <w:caps/>
      <w:sz w:val="22"/>
      <w:szCs w:val="22"/>
      <w:lang w:eastAsia="zh-CN"/>
    </w:rPr>
  </w:style>
  <w:style w:type="character" w:customStyle="1" w:styleId="GPSSchPartChar">
    <w:name w:val="GPS Sch Part Char"/>
    <w:basedOn w:val="DefaultParagraphFont"/>
    <w:rPr>
      <w:rFonts w:ascii="Arial Bold" w:eastAsia="STZhongsong" w:hAnsi="Arial Bold"/>
      <w:b/>
      <w:caps/>
      <w:sz w:val="22"/>
      <w:szCs w:val="22"/>
      <w:lang w:eastAsia="zh-CN"/>
    </w:rPr>
  </w:style>
  <w:style w:type="paragraph" w:customStyle="1" w:styleId="GPSL1CLAUSEHEADING">
    <w:name w:val="GPS L1 CLAUSE HEADING"/>
    <w:basedOn w:val="Normal"/>
    <w:next w:val="Normal"/>
    <w:link w:val="GPSL1CLAUSEHEADINGChar"/>
    <w:qFormat/>
    <w:pPr>
      <w:tabs>
        <w:tab w:val="left" w:pos="349"/>
      </w:tabs>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spacing w:before="120" w:after="120"/>
      <w:ind w:left="1276" w:hanging="567"/>
      <w:jc w:val="both"/>
    </w:pPr>
    <w:rPr>
      <w:rFonts w:ascii="Arial" w:eastAsia="Times New Roman" w:hAnsi="Arial" w:cs="Arial"/>
      <w:sz w:val="22"/>
      <w:szCs w:val="22"/>
      <w:lang w:eastAsia="zh-CN"/>
    </w:rPr>
  </w:style>
  <w:style w:type="paragraph" w:customStyle="1" w:styleId="GPSL3numberedclause">
    <w:name w:val="GPS L3 numbered clause"/>
    <w:basedOn w:val="GPSL2numberedclause"/>
    <w:qFormat/>
    <w:pPr>
      <w:tabs>
        <w:tab w:val="left" w:pos="1265"/>
      </w:tabs>
    </w:pPr>
  </w:style>
  <w:style w:type="paragraph" w:customStyle="1" w:styleId="GPSL4numberedclause">
    <w:name w:val="GPS L4 numbered clause"/>
    <w:basedOn w:val="GPSL3numberedclause"/>
    <w:link w:val="GPSL4numberedclauseChar"/>
    <w:qFormat/>
    <w:pPr>
      <w:tabs>
        <w:tab w:val="clear" w:pos="1265"/>
        <w:tab w:val="left" w:pos="2127"/>
      </w:tabs>
      <w:ind w:left="2694"/>
    </w:pPr>
    <w:rPr>
      <w:szCs w:val="20"/>
    </w:rPr>
  </w:style>
  <w:style w:type="character" w:customStyle="1" w:styleId="GPSL3numberedclauseChar">
    <w:name w:val="GPS L3 numbered clause Char"/>
    <w:basedOn w:val="DefaultParagraphFont"/>
    <w:rPr>
      <w:rFonts w:ascii="Arial" w:eastAsia="Times New Roman" w:hAnsi="Arial" w:cs="Arial"/>
      <w:sz w:val="22"/>
      <w:szCs w:val="22"/>
      <w:lang w:eastAsia="zh-CN"/>
    </w:rPr>
  </w:style>
  <w:style w:type="paragraph" w:customStyle="1" w:styleId="GPSL5numberedclause">
    <w:name w:val="GPS L5 numbered clause"/>
    <w:basedOn w:val="GPSL4numberedclause"/>
    <w:qFormat/>
    <w:pPr>
      <w:tabs>
        <w:tab w:val="left" w:pos="3119"/>
      </w:tabs>
      <w:ind w:left="3600" w:hanging="360"/>
    </w:pPr>
  </w:style>
  <w:style w:type="paragraph" w:customStyle="1" w:styleId="GPSL6numbered">
    <w:name w:val="GPS L6 numbered"/>
    <w:basedOn w:val="GPSL5numberedclause"/>
    <w:qFormat/>
    <w:pPr>
      <w:tabs>
        <w:tab w:val="clear" w:pos="2127"/>
        <w:tab w:val="clear" w:pos="3119"/>
        <w:tab w:val="left" w:pos="-11569"/>
        <w:tab w:val="left" w:pos="-11176"/>
        <w:tab w:val="left" w:pos="-11176"/>
      </w:tabs>
      <w:ind w:left="720" w:hanging="720"/>
    </w:pPr>
  </w:style>
  <w:style w:type="character" w:customStyle="1" w:styleId="ListParagraphChar">
    <w:name w:val="List Paragraph Char"/>
    <w:basedOn w:val="DefaultParagraphFont"/>
    <w:rPr>
      <w:sz w:val="24"/>
      <w:szCs w:val="24"/>
    </w:rPr>
  </w:style>
  <w:style w:type="paragraph" w:customStyle="1" w:styleId="NormalNoIndent">
    <w:name w:val="Normal_No_Indent"/>
    <w:basedOn w:val="Normal"/>
    <w:pPr>
      <w:tabs>
        <w:tab w:val="left" w:pos="0"/>
        <w:tab w:val="left" w:pos="720"/>
      </w:tabs>
      <w:spacing w:after="120"/>
      <w:ind w:left="142" w:hanging="720"/>
      <w:outlineLvl w:val="0"/>
    </w:pPr>
    <w:rPr>
      <w:rFonts w:ascii="Trebuchet MS" w:eastAsia="Cambria" w:hAnsi="Trebuchet MS"/>
      <w:szCs w:val="22"/>
    </w:rPr>
  </w:style>
  <w:style w:type="character" w:customStyle="1" w:styleId="Heading1Char">
    <w:name w:val="Heading 1 Char"/>
    <w:basedOn w:val="DefaultParagraphFont"/>
    <w:uiPriority w:val="9"/>
    <w:rPr>
      <w:rFonts w:ascii="Trebuchet MS" w:eastAsia="Times New Roman" w:hAnsi="Trebuchet MS"/>
      <w:b/>
      <w:caps/>
      <w:sz w:val="22"/>
      <w:szCs w:val="22"/>
    </w:rPr>
  </w:style>
  <w:style w:type="character" w:customStyle="1" w:styleId="Heading2Char">
    <w:name w:val="Heading 2 Char"/>
    <w:basedOn w:val="DefaultParagraphFont"/>
    <w:uiPriority w:val="9"/>
    <w:rPr>
      <w:rFonts w:ascii="Calibri" w:eastAsia="MS Gothic" w:hAnsi="Calibri" w:cs="Times New Roman"/>
      <w:b/>
      <w:bCs/>
      <w:sz w:val="24"/>
      <w:szCs w:val="22"/>
    </w:rPr>
  </w:style>
  <w:style w:type="character" w:customStyle="1" w:styleId="Heading3Char">
    <w:name w:val="Heading 3 Char"/>
    <w:aliases w:val="h3 Char,Level 3 Topic Heading Char,h31 Char,h32 Char,H3 Char,L3 Char,l3 Char,l31 Char,3 Char,3rd level Char,Head 3 Char,subhead Char,1. Char,TF-Overskrift 3 Char,Subhead Char,titre 1.1.1 Char,ITT t3 Char,PA Minor Section Char,l32 Char"/>
    <w:basedOn w:val="DefaultParagraphFont"/>
    <w:rPr>
      <w:rFonts w:ascii="Calibri" w:eastAsia="MS Gothic" w:hAnsi="Calibri" w:cs="Times New Roman"/>
      <w:bCs/>
      <w:sz w:val="24"/>
      <w:szCs w:val="22"/>
    </w:rPr>
  </w:style>
  <w:style w:type="character" w:customStyle="1" w:styleId="Heading4Char">
    <w:name w:val="Heading 4 Char"/>
    <w:aliases w:val="Level 2 - a Char,Sub-Minor Char,Numbered - 4 Char,Te Char,(i) Char,4 dash Char,d Char,dash Char,head:4# Char,Head 4 Char,h4 Char,SSSPara Char,RHeading4 Char,Table and Figures Char,H4 Char,14 Char,l4 Char,4 Char,141 Char,h41 Char,l41 Char"/>
    <w:basedOn w:val="DefaultParagraphFont"/>
    <w:rPr>
      <w:rFonts w:ascii="Trebuchet MS" w:eastAsia="MS Gothic" w:hAnsi="Trebuchet MS" w:cs="Times New Roman"/>
      <w:bCs/>
      <w:sz w:val="24"/>
      <w:szCs w:val="22"/>
    </w:rPr>
  </w:style>
  <w:style w:type="character" w:customStyle="1" w:styleId="Heading5Char">
    <w:name w:val="Heading 5 Char"/>
    <w:basedOn w:val="DefaultParagraphFont"/>
    <w:rPr>
      <w:rFonts w:ascii="Trebuchet MS" w:eastAsia="MS Gothic" w:hAnsi="Trebuchet MS" w:cs="Times New Roman"/>
      <w:bCs/>
      <w:sz w:val="24"/>
      <w:szCs w:val="22"/>
    </w:rPr>
  </w:style>
  <w:style w:type="paragraph" w:customStyle="1" w:styleId="MarginText">
    <w:name w:val="Margin Text"/>
    <w:basedOn w:val="Normal"/>
    <w:pPr>
      <w:keepNext/>
      <w:spacing w:before="240" w:after="120"/>
      <w:ind w:left="142"/>
      <w:jc w:val="both"/>
    </w:pPr>
    <w:rPr>
      <w:rFonts w:ascii="Calibri" w:eastAsia="STZhongsong" w:hAnsi="Calibri"/>
      <w:sz w:val="22"/>
      <w:szCs w:val="18"/>
      <w:lang w:eastAsia="zh-CN"/>
    </w:rPr>
  </w:style>
  <w:style w:type="character" w:customStyle="1" w:styleId="MarginTextChar">
    <w:name w:val="Margin Text Char"/>
    <w:rPr>
      <w:rFonts w:ascii="Calibri" w:eastAsia="STZhongsong" w:hAnsi="Calibri"/>
      <w:sz w:val="22"/>
      <w:szCs w:val="18"/>
      <w:lang w:eastAsia="zh-CN"/>
    </w:rPr>
  </w:style>
  <w:style w:type="paragraph" w:customStyle="1" w:styleId="TableNormal1">
    <w:name w:val="Table Normal1"/>
    <w:basedOn w:val="Normal"/>
    <w:pPr>
      <w:tabs>
        <w:tab w:val="left" w:pos="0"/>
        <w:tab w:val="left" w:pos="720"/>
      </w:tabs>
      <w:spacing w:before="120" w:after="120"/>
      <w:ind w:left="34" w:hanging="720"/>
      <w:outlineLvl w:val="0"/>
    </w:pPr>
    <w:rPr>
      <w:rFonts w:ascii="Arial" w:eastAsia="Cambria" w:hAnsi="Arial"/>
      <w:szCs w:val="22"/>
    </w:rPr>
  </w:style>
  <w:style w:type="paragraph" w:styleId="ListBullet">
    <w:name w:val="List Bullet"/>
    <w:basedOn w:val="Normal"/>
    <w:pPr>
      <w:numPr>
        <w:numId w:val="20"/>
      </w:numPr>
      <w:tabs>
        <w:tab w:val="left" w:pos="-12240"/>
        <w:tab w:val="left" w:pos="-11520"/>
      </w:tabs>
      <w:spacing w:after="240"/>
      <w:jc w:val="both"/>
      <w:outlineLvl w:val="0"/>
    </w:pPr>
    <w:rPr>
      <w:rFonts w:ascii="Arial" w:eastAsia="Cambria" w:hAnsi="Arial"/>
      <w:szCs w:val="22"/>
    </w:rPr>
  </w:style>
  <w:style w:type="paragraph" w:customStyle="1" w:styleId="SchHeadDes">
    <w:name w:val="SchHeadDes"/>
    <w:basedOn w:val="Normal"/>
    <w:next w:val="Normal"/>
    <w:pPr>
      <w:keepNext/>
      <w:tabs>
        <w:tab w:val="left" w:pos="0"/>
        <w:tab w:val="left" w:pos="720"/>
      </w:tabs>
      <w:overflowPunct w:val="0"/>
      <w:autoSpaceDE w:val="0"/>
      <w:spacing w:before="120" w:after="120"/>
      <w:ind w:hanging="720"/>
      <w:jc w:val="center"/>
      <w:outlineLvl w:val="0"/>
    </w:pPr>
    <w:rPr>
      <w:rFonts w:ascii="Trebuchet MS" w:eastAsia="Times New Roman" w:hAnsi="Trebuchet MS"/>
      <w:b/>
      <w:szCs w:val="22"/>
    </w:rPr>
  </w:style>
  <w:style w:type="character" w:customStyle="1" w:styleId="Heading7Char">
    <w:name w:val="Heading 7 Char"/>
    <w:basedOn w:val="DefaultParagraphFont"/>
    <w:rPr>
      <w:rFonts w:ascii="Trebuchet MS" w:eastAsia="Cambria" w:hAnsi="Trebuchet MS" w:cs="Times New Roman"/>
      <w:sz w:val="24"/>
      <w:szCs w:val="22"/>
    </w:rPr>
  </w:style>
  <w:style w:type="character" w:customStyle="1" w:styleId="Heading8Char">
    <w:name w:val="Heading 8 Char"/>
    <w:basedOn w:val="DefaultParagraphFont"/>
    <w:rPr>
      <w:rFonts w:ascii="Trebuchet MS" w:eastAsia="Cambria" w:hAnsi="Trebuchet MS" w:cs="Times New Roman"/>
      <w:sz w:val="24"/>
      <w:szCs w:val="22"/>
    </w:rPr>
  </w:style>
  <w:style w:type="character" w:customStyle="1" w:styleId="Heading9Char">
    <w:name w:val="Heading 9 Char"/>
    <w:basedOn w:val="DefaultParagraphFont"/>
    <w:rPr>
      <w:rFonts w:ascii="Trebuchet MS" w:eastAsia="Cambria" w:hAnsi="Trebuchet MS" w:cs="Times New Roman"/>
      <w:sz w:val="24"/>
      <w:szCs w:val="22"/>
    </w:rPr>
  </w:style>
  <w:style w:type="character" w:styleId="PageNumber">
    <w:name w:val="page number"/>
    <w:basedOn w:val="DefaultParagraphFont"/>
  </w:style>
  <w:style w:type="paragraph" w:customStyle="1" w:styleId="SchedClauses">
    <w:name w:val="Sched Clauses"/>
    <w:basedOn w:val="Normal"/>
    <w:pPr>
      <w:suppressAutoHyphens w:val="0"/>
      <w:spacing w:before="200" w:after="60"/>
      <w:jc w:val="both"/>
      <w:textAlignment w:val="auto"/>
    </w:pPr>
    <w:rPr>
      <w:rFonts w:ascii="Calibri" w:eastAsia="Calibri" w:hAnsi="Calibri" w:cs="Calibri"/>
      <w:sz w:val="22"/>
      <w:szCs w:val="22"/>
      <w:lang w:eastAsia="en-GB"/>
    </w:rPr>
  </w:style>
  <w:style w:type="paragraph" w:customStyle="1" w:styleId="TableOpen">
    <w:name w:val="Table Open"/>
    <w:basedOn w:val="Normal"/>
    <w:pPr>
      <w:suppressAutoHyphens w:val="0"/>
      <w:spacing w:before="60" w:after="60" w:line="260" w:lineRule="atLeast"/>
      <w:ind w:left="108" w:right="108" w:hanging="360"/>
      <w:textAlignment w:val="auto"/>
    </w:pPr>
    <w:rPr>
      <w:rFonts w:ascii="Arial" w:eastAsia="Times New Roman" w:hAnsi="Arial" w:cs="Arial"/>
      <w:sz w:val="18"/>
    </w:rPr>
  </w:style>
  <w:style w:type="paragraph" w:customStyle="1" w:styleId="TableHeadingOpen">
    <w:name w:val="Table Heading Open"/>
    <w:basedOn w:val="Normal"/>
    <w:pPr>
      <w:keepNext/>
      <w:keepLines/>
      <w:suppressAutoHyphens w:val="0"/>
      <w:spacing w:before="60" w:after="60" w:line="260" w:lineRule="atLeast"/>
      <w:ind w:left="108" w:right="108" w:hanging="360"/>
      <w:textAlignment w:val="auto"/>
    </w:pPr>
    <w:rPr>
      <w:rFonts w:ascii="Arial" w:eastAsia="Times New Roman" w:hAnsi="Arial" w:cs="Arial"/>
      <w:b/>
      <w:sz w:val="18"/>
    </w:rPr>
  </w:style>
  <w:style w:type="paragraph" w:customStyle="1" w:styleId="Bulletlist-level1">
    <w:name w:val="Bullet list - level 1"/>
    <w:basedOn w:val="ListParagraph"/>
    <w:qFormat/>
    <w:pPr>
      <w:numPr>
        <w:numId w:val="22"/>
      </w:numPr>
      <w:suppressAutoHyphens w:val="0"/>
      <w:textAlignment w:val="auto"/>
    </w:pPr>
    <w:rPr>
      <w:rFonts w:ascii="Arial" w:eastAsia="Calibri" w:hAnsi="Arial"/>
      <w:sz w:val="22"/>
    </w:rPr>
  </w:style>
  <w:style w:type="paragraph" w:customStyle="1" w:styleId="BGTableSmTxt">
    <w:name w:val="BG Table Sm Txt"/>
    <w:basedOn w:val="Normal"/>
    <w:pPr>
      <w:suppressAutoHyphens w:val="0"/>
      <w:ind w:left="720" w:hanging="360"/>
      <w:textAlignment w:val="auto"/>
    </w:pPr>
    <w:rPr>
      <w:rFonts w:ascii="Arial" w:eastAsia="Times New Roman" w:hAnsi="Arial"/>
      <w:sz w:val="16"/>
      <w:szCs w:val="16"/>
    </w:rPr>
  </w:style>
  <w:style w:type="paragraph" w:styleId="Caption">
    <w:name w:val="caption"/>
    <w:basedOn w:val="Normal"/>
    <w:next w:val="Normal"/>
    <w:uiPriority w:val="35"/>
    <w:qFormat/>
    <w:pPr>
      <w:suppressAutoHyphens w:val="0"/>
      <w:spacing w:after="200"/>
      <w:ind w:left="720" w:hanging="360"/>
      <w:textAlignment w:val="auto"/>
    </w:pPr>
    <w:rPr>
      <w:rFonts w:ascii="Arial" w:eastAsia="Times New Roman" w:hAnsi="Arial"/>
      <w:i/>
      <w:iCs/>
      <w:color w:val="44546A"/>
      <w:sz w:val="18"/>
      <w:szCs w:val="18"/>
    </w:rPr>
  </w:style>
  <w:style w:type="paragraph" w:customStyle="1" w:styleId="Bulletlist-level2">
    <w:name w:val="Bullet list - level 2"/>
    <w:basedOn w:val="Bulletlist-level1"/>
    <w:qFormat/>
    <w:pPr>
      <w:numPr>
        <w:numId w:val="23"/>
      </w:numPr>
    </w:pPr>
    <w:rPr>
      <w:rFonts w:eastAsia="Arial" w:cs="Arial"/>
      <w:szCs w:val="22"/>
      <w:lang w:eastAsia="en-GB"/>
    </w:rPr>
  </w:style>
  <w:style w:type="paragraph" w:styleId="NoSpacing">
    <w:name w:val="No Spacing"/>
    <w:uiPriority w:val="1"/>
    <w:qFormat/>
    <w:pPr>
      <w:textAlignment w:val="auto"/>
    </w:pPr>
    <w:rPr>
      <w:rFonts w:ascii="Arial" w:eastAsia="Calibri" w:hAnsi="Arial"/>
      <w:sz w:val="22"/>
      <w:szCs w:val="22"/>
    </w:rPr>
  </w:style>
  <w:style w:type="numbering" w:customStyle="1" w:styleId="WWOutlineListStyle15">
    <w:name w:val="WW_OutlineListStyle_15"/>
    <w:basedOn w:val="NoList"/>
    <w:pPr>
      <w:numPr>
        <w:numId w:val="2"/>
      </w:numPr>
    </w:pPr>
  </w:style>
  <w:style w:type="numbering" w:customStyle="1" w:styleId="WWOutlineListStyle14">
    <w:name w:val="WW_OutlineListStyle_14"/>
    <w:basedOn w:val="NoList"/>
    <w:pPr>
      <w:numPr>
        <w:numId w:val="3"/>
      </w:numPr>
    </w:pPr>
  </w:style>
  <w:style w:type="numbering" w:customStyle="1" w:styleId="WWOutlineListStyle13">
    <w:name w:val="WW_OutlineListStyle_13"/>
    <w:basedOn w:val="NoList"/>
    <w:pPr>
      <w:numPr>
        <w:numId w:val="4"/>
      </w:numPr>
    </w:pPr>
  </w:style>
  <w:style w:type="numbering" w:customStyle="1" w:styleId="WWOutlineListStyle12">
    <w:name w:val="WW_OutlineListStyle_12"/>
    <w:basedOn w:val="NoList"/>
    <w:pPr>
      <w:numPr>
        <w:numId w:val="5"/>
      </w:numPr>
    </w:pPr>
  </w:style>
  <w:style w:type="numbering" w:customStyle="1" w:styleId="WWOutlineListStyle11">
    <w:name w:val="WW_OutlineListStyle_11"/>
    <w:basedOn w:val="NoList"/>
    <w:pPr>
      <w:numPr>
        <w:numId w:val="6"/>
      </w:numPr>
    </w:pPr>
  </w:style>
  <w:style w:type="numbering" w:customStyle="1" w:styleId="WWOutlineListStyle10">
    <w:name w:val="WW_OutlineListStyle_10"/>
    <w:basedOn w:val="NoList"/>
    <w:pPr>
      <w:numPr>
        <w:numId w:val="7"/>
      </w:numPr>
    </w:pPr>
  </w:style>
  <w:style w:type="numbering" w:customStyle="1" w:styleId="WWOutlineListStyle9">
    <w:name w:val="WW_OutlineListStyle_9"/>
    <w:basedOn w:val="NoList"/>
    <w:pPr>
      <w:numPr>
        <w:numId w:val="8"/>
      </w:numPr>
    </w:pPr>
  </w:style>
  <w:style w:type="numbering" w:customStyle="1" w:styleId="WWOutlineListStyle8">
    <w:name w:val="WW_OutlineListStyle_8"/>
    <w:basedOn w:val="NoList"/>
    <w:pPr>
      <w:numPr>
        <w:numId w:val="9"/>
      </w:numPr>
    </w:pPr>
  </w:style>
  <w:style w:type="numbering" w:customStyle="1" w:styleId="WWOutlineListStyle7">
    <w:name w:val="WW_OutlineListStyle_7"/>
    <w:basedOn w:val="NoList"/>
    <w:pPr>
      <w:numPr>
        <w:numId w:val="10"/>
      </w:numPr>
    </w:pPr>
  </w:style>
  <w:style w:type="numbering" w:customStyle="1" w:styleId="WWOutlineListStyle6">
    <w:name w:val="WW_OutlineListStyle_6"/>
    <w:basedOn w:val="NoList"/>
    <w:pPr>
      <w:numPr>
        <w:numId w:val="100"/>
      </w:numPr>
    </w:pPr>
  </w:style>
  <w:style w:type="numbering" w:customStyle="1" w:styleId="WWOutlineListStyle5">
    <w:name w:val="WW_OutlineListStyle_5"/>
    <w:basedOn w:val="NoList"/>
    <w:pPr>
      <w:numPr>
        <w:numId w:val="12"/>
      </w:numPr>
    </w:pPr>
  </w:style>
  <w:style w:type="numbering" w:customStyle="1" w:styleId="WWOutlineListStyle4">
    <w:name w:val="WW_OutlineListStyle_4"/>
    <w:basedOn w:val="NoList"/>
    <w:pPr>
      <w:numPr>
        <w:numId w:val="13"/>
      </w:numPr>
    </w:pPr>
  </w:style>
  <w:style w:type="numbering" w:customStyle="1" w:styleId="WWOutlineListStyle3">
    <w:name w:val="WW_OutlineListStyle_3"/>
    <w:basedOn w:val="NoList"/>
    <w:pPr>
      <w:numPr>
        <w:numId w:val="14"/>
      </w:numPr>
    </w:pPr>
  </w:style>
  <w:style w:type="numbering" w:customStyle="1" w:styleId="WWOutlineListStyle2">
    <w:name w:val="WW_OutlineListStyle_2"/>
    <w:basedOn w:val="NoList"/>
    <w:pPr>
      <w:numPr>
        <w:numId w:val="15"/>
      </w:numPr>
    </w:pPr>
  </w:style>
  <w:style w:type="numbering" w:customStyle="1" w:styleId="WWOutlineListStyle1">
    <w:name w:val="WW_OutlineListStyle_1"/>
    <w:basedOn w:val="NoList"/>
    <w:pPr>
      <w:numPr>
        <w:numId w:val="16"/>
      </w:numPr>
    </w:pPr>
  </w:style>
  <w:style w:type="numbering" w:customStyle="1" w:styleId="WWOutlineListStyle">
    <w:name w:val="WW_OutlineListStyle"/>
    <w:basedOn w:val="NoList"/>
    <w:pPr>
      <w:numPr>
        <w:numId w:val="17"/>
      </w:numPr>
    </w:pPr>
  </w:style>
  <w:style w:type="numbering" w:customStyle="1" w:styleId="LFO7">
    <w:name w:val="LFO7"/>
    <w:basedOn w:val="NoList"/>
    <w:pPr>
      <w:numPr>
        <w:numId w:val="18"/>
      </w:numPr>
    </w:pPr>
  </w:style>
  <w:style w:type="numbering" w:customStyle="1" w:styleId="LFO16">
    <w:name w:val="LFO16"/>
    <w:basedOn w:val="NoList"/>
    <w:pPr>
      <w:numPr>
        <w:numId w:val="138"/>
      </w:numPr>
    </w:pPr>
  </w:style>
  <w:style w:type="numbering" w:customStyle="1" w:styleId="LFO36">
    <w:name w:val="LFO36"/>
    <w:basedOn w:val="NoList"/>
    <w:pPr>
      <w:numPr>
        <w:numId w:val="20"/>
      </w:numPr>
    </w:pPr>
  </w:style>
  <w:style w:type="numbering" w:customStyle="1" w:styleId="LFO17">
    <w:name w:val="LFO17"/>
    <w:basedOn w:val="NoList"/>
    <w:pPr>
      <w:numPr>
        <w:numId w:val="21"/>
      </w:numPr>
    </w:pPr>
  </w:style>
  <w:style w:type="numbering" w:customStyle="1" w:styleId="LFO25">
    <w:name w:val="LFO25"/>
    <w:basedOn w:val="NoList"/>
    <w:pPr>
      <w:numPr>
        <w:numId w:val="22"/>
      </w:numPr>
    </w:pPr>
  </w:style>
  <w:style w:type="numbering" w:customStyle="1" w:styleId="LFO26">
    <w:name w:val="LFO26"/>
    <w:basedOn w:val="NoList"/>
    <w:pPr>
      <w:numPr>
        <w:numId w:val="23"/>
      </w:numPr>
    </w:pPr>
  </w:style>
  <w:style w:type="table" w:customStyle="1" w:styleId="BAENew">
    <w:name w:val="BAE New"/>
    <w:basedOn w:val="TableNormal"/>
    <w:uiPriority w:val="99"/>
    <w:rsid w:val="00800538"/>
    <w:pPr>
      <w:autoSpaceDN/>
      <w:textAlignment w:val="auto"/>
    </w:pPr>
    <w:rPr>
      <w:rFonts w:asciiTheme="minorHAnsi" w:eastAsia="Times New Roman" w:hAnsiTheme="minorHAnsi"/>
      <w:lang w:eastAsia="en-GB"/>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cs="Noto Sans Symbols" w:hint="default"/>
        <w:b/>
        <w:color w:val="FFFFFF" w:themeColor="background1"/>
        <w:sz w:val="20"/>
        <w:szCs w:val="20"/>
      </w:rPr>
      <w:tblPr/>
      <w:tcPr>
        <w:shd w:val="clear" w:color="auto" w:fill="4472C4" w:themeFill="accent1"/>
      </w:tcPr>
    </w:tblStylePr>
    <w:tblStylePr w:type="firstCol">
      <w:pPr>
        <w:jc w:val="left"/>
      </w:pPr>
      <w:rPr>
        <w:rFonts w:asciiTheme="minorHAnsi" w:hAnsiTheme="minorHAnsi" w:cs="Noto Sans Symbols" w:hint="default"/>
      </w:rPr>
    </w:tblStylePr>
    <w:tblStylePr w:type="lastCol">
      <w:pPr>
        <w:jc w:val="left"/>
      </w:pPr>
    </w:tblStylePr>
    <w:tblStylePr w:type="band1Vert">
      <w:pPr>
        <w:jc w:val="left"/>
      </w:pPr>
      <w:rPr>
        <w:rFonts w:asciiTheme="minorHAnsi" w:hAnsiTheme="minorHAnsi" w:cs="Noto Sans Symbols" w:hint="default"/>
      </w:rPr>
    </w:tblStylePr>
    <w:tblStylePr w:type="band2Vert">
      <w:pPr>
        <w:jc w:val="left"/>
      </w:pPr>
      <w:rPr>
        <w:rFonts w:asciiTheme="minorHAnsi" w:hAnsiTheme="minorHAnsi" w:cs="Noto Sans Symbols" w:hint="default"/>
      </w:rPr>
    </w:tblStylePr>
    <w:tblStylePr w:type="band1Horz">
      <w:pPr>
        <w:jc w:val="left"/>
      </w:pPr>
      <w:rPr>
        <w:rFonts w:asciiTheme="minorHAnsi" w:hAnsiTheme="minorHAnsi" w:cs="Noto Sans Symbols" w:hint="default"/>
      </w:rPr>
      <w:tblPr/>
      <w:tcPr>
        <w:shd w:val="clear" w:color="auto" w:fill="E7E6E6" w:themeFill="background2"/>
      </w:tcPr>
    </w:tblStylePr>
    <w:tblStylePr w:type="band2Horz">
      <w:pPr>
        <w:jc w:val="left"/>
      </w:pPr>
      <w:rPr>
        <w:rFonts w:asciiTheme="minorHAnsi" w:hAnsiTheme="minorHAnsi" w:cs="Noto Sans Symbols" w:hint="default"/>
      </w:rPr>
    </w:tblStylePr>
  </w:style>
  <w:style w:type="table" w:styleId="TableGrid">
    <w:name w:val="Table Grid"/>
    <w:basedOn w:val="TableNormal"/>
    <w:uiPriority w:val="59"/>
    <w:rsid w:val="00800538"/>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800538"/>
    <w:pPr>
      <w:autoSpaceDN/>
      <w:textAlignment w:val="auto"/>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ENew1">
    <w:name w:val="BAE New1"/>
    <w:basedOn w:val="TableNormal"/>
    <w:uiPriority w:val="99"/>
    <w:rsid w:val="003F10F8"/>
    <w:pPr>
      <w:autoSpaceDN/>
      <w:textAlignment w:val="auto"/>
    </w:pPr>
    <w:rPr>
      <w:rFonts w:asciiTheme="minorHAnsi" w:eastAsia="Times New Roman" w:hAnsiTheme="minorHAnsi"/>
      <w:lang w:eastAsia="en-GB"/>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cs="Noto Sans Symbols" w:hint="default"/>
        <w:b/>
        <w:color w:val="FFFFFF" w:themeColor="background1"/>
        <w:sz w:val="20"/>
        <w:szCs w:val="20"/>
      </w:rPr>
      <w:tblPr/>
      <w:tcPr>
        <w:shd w:val="clear" w:color="auto" w:fill="4472C4" w:themeFill="accent1"/>
      </w:tcPr>
    </w:tblStylePr>
    <w:tblStylePr w:type="firstCol">
      <w:pPr>
        <w:jc w:val="left"/>
      </w:pPr>
      <w:rPr>
        <w:rFonts w:asciiTheme="minorHAnsi" w:hAnsiTheme="minorHAnsi" w:cs="Noto Sans Symbols" w:hint="default"/>
      </w:rPr>
    </w:tblStylePr>
    <w:tblStylePr w:type="lastCol">
      <w:pPr>
        <w:jc w:val="left"/>
      </w:pPr>
    </w:tblStylePr>
    <w:tblStylePr w:type="band1Vert">
      <w:pPr>
        <w:jc w:val="left"/>
      </w:pPr>
      <w:rPr>
        <w:rFonts w:asciiTheme="minorHAnsi" w:hAnsiTheme="minorHAnsi" w:cs="Noto Sans Symbols" w:hint="default"/>
      </w:rPr>
    </w:tblStylePr>
    <w:tblStylePr w:type="band2Vert">
      <w:pPr>
        <w:jc w:val="left"/>
      </w:pPr>
      <w:rPr>
        <w:rFonts w:asciiTheme="minorHAnsi" w:hAnsiTheme="minorHAnsi" w:cs="Noto Sans Symbols" w:hint="default"/>
      </w:rPr>
    </w:tblStylePr>
    <w:tblStylePr w:type="band1Horz">
      <w:pPr>
        <w:jc w:val="left"/>
      </w:pPr>
      <w:rPr>
        <w:rFonts w:asciiTheme="minorHAnsi" w:hAnsiTheme="minorHAnsi" w:cs="Noto Sans Symbols" w:hint="default"/>
      </w:rPr>
      <w:tblPr/>
      <w:tcPr>
        <w:shd w:val="clear" w:color="auto" w:fill="E7E6E6" w:themeFill="background2"/>
      </w:tcPr>
    </w:tblStylePr>
    <w:tblStylePr w:type="band2Horz">
      <w:pPr>
        <w:jc w:val="left"/>
      </w:pPr>
      <w:rPr>
        <w:rFonts w:asciiTheme="minorHAnsi" w:hAnsiTheme="minorHAnsi" w:cs="Noto Sans Symbols" w:hint="default"/>
      </w:rPr>
    </w:tblStylePr>
  </w:style>
  <w:style w:type="character" w:customStyle="1" w:styleId="Heading6Char">
    <w:name w:val="Heading 6 Char"/>
    <w:aliases w:val="(I) Char,Legal Level 1. Char,Appendix Char,H6 Char,Lev 6 Char,6 Char,sub-dash Char,sd Char,bullet2 Char,h6 Char,Heading 6  Appendix Y &amp; Z Char,Normal diagram Char,ITT t6 Char,PA Appendix Char,Heading 6(unused) Char,L1 PIP Char,H61 Char"/>
    <w:basedOn w:val="DefaultParagraphFont"/>
    <w:link w:val="Heading6"/>
    <w:rsid w:val="008D531F"/>
    <w:rPr>
      <w:rFonts w:asciiTheme="minorHAnsi" w:eastAsia="Calibri" w:hAnsiTheme="minorHAnsi" w:cs="Calibri"/>
      <w:sz w:val="22"/>
      <w:szCs w:val="22"/>
      <w:lang w:eastAsia="en-GB"/>
    </w:rPr>
  </w:style>
  <w:style w:type="paragraph" w:styleId="Title">
    <w:name w:val="Title"/>
    <w:basedOn w:val="Normal"/>
    <w:next w:val="Normal"/>
    <w:link w:val="TitleChar"/>
    <w:rsid w:val="008D531F"/>
    <w:pPr>
      <w:keepNext/>
      <w:keepLines/>
      <w:suppressAutoHyphens w:val="0"/>
      <w:autoSpaceDN/>
      <w:spacing w:before="480" w:after="120"/>
      <w:jc w:val="both"/>
      <w:textAlignment w:val="auto"/>
    </w:pPr>
    <w:rPr>
      <w:rFonts w:asciiTheme="minorHAnsi" w:eastAsia="Calibri" w:hAnsiTheme="minorHAnsi" w:cs="Calibri"/>
      <w:b/>
      <w:sz w:val="72"/>
      <w:szCs w:val="72"/>
      <w:lang w:eastAsia="en-GB"/>
    </w:rPr>
  </w:style>
  <w:style w:type="character" w:customStyle="1" w:styleId="TitleChar">
    <w:name w:val="Title Char"/>
    <w:basedOn w:val="DefaultParagraphFont"/>
    <w:link w:val="Title"/>
    <w:rsid w:val="008D531F"/>
    <w:rPr>
      <w:rFonts w:asciiTheme="minorHAnsi" w:eastAsia="Calibri" w:hAnsiTheme="minorHAnsi" w:cs="Calibri"/>
      <w:b/>
      <w:sz w:val="72"/>
      <w:szCs w:val="72"/>
      <w:lang w:eastAsia="en-GB"/>
    </w:rPr>
  </w:style>
  <w:style w:type="paragraph" w:customStyle="1" w:styleId="Body1">
    <w:name w:val="Body1"/>
    <w:basedOn w:val="Normal"/>
    <w:rsid w:val="008D531F"/>
    <w:pPr>
      <w:suppressAutoHyphens w:val="0"/>
      <w:autoSpaceDN/>
      <w:spacing w:before="200" w:after="60"/>
      <w:ind w:left="720"/>
      <w:jc w:val="both"/>
      <w:textAlignment w:val="auto"/>
    </w:pPr>
    <w:rPr>
      <w:rFonts w:asciiTheme="minorHAnsi" w:eastAsia="Calibri" w:hAnsiTheme="minorHAnsi" w:cs="Calibri"/>
      <w:sz w:val="22"/>
      <w:szCs w:val="22"/>
      <w:lang w:eastAsia="en-GB"/>
    </w:rPr>
  </w:style>
  <w:style w:type="paragraph" w:customStyle="1" w:styleId="Body2">
    <w:name w:val="Body2"/>
    <w:basedOn w:val="Normal"/>
    <w:autoRedefine/>
    <w:rsid w:val="008D531F"/>
    <w:pPr>
      <w:suppressAutoHyphens w:val="0"/>
      <w:autoSpaceDN/>
      <w:spacing w:before="200" w:after="60"/>
      <w:ind w:left="709"/>
      <w:textAlignment w:val="auto"/>
    </w:pPr>
    <w:rPr>
      <w:rFonts w:asciiTheme="minorHAnsi" w:eastAsia="Calibri" w:hAnsiTheme="minorHAnsi" w:cs="Calibri"/>
      <w:b/>
      <w:sz w:val="22"/>
      <w:szCs w:val="22"/>
      <w:lang w:eastAsia="en-GB"/>
    </w:rPr>
  </w:style>
  <w:style w:type="paragraph" w:customStyle="1" w:styleId="Body3">
    <w:name w:val="Body3"/>
    <w:basedOn w:val="Normal"/>
    <w:rsid w:val="008D531F"/>
    <w:pPr>
      <w:suppressAutoHyphens w:val="0"/>
      <w:autoSpaceDN/>
      <w:spacing w:before="200" w:after="60"/>
      <w:ind w:left="2393"/>
      <w:jc w:val="both"/>
      <w:textAlignment w:val="auto"/>
    </w:pPr>
    <w:rPr>
      <w:rFonts w:asciiTheme="minorHAnsi" w:eastAsia="Calibri" w:hAnsiTheme="minorHAnsi" w:cs="Calibri"/>
      <w:sz w:val="22"/>
      <w:szCs w:val="22"/>
      <w:lang w:eastAsia="en-GB"/>
    </w:rPr>
  </w:style>
  <w:style w:type="paragraph" w:customStyle="1" w:styleId="Body4">
    <w:name w:val="Body4"/>
    <w:basedOn w:val="Normal"/>
    <w:rsid w:val="008D531F"/>
    <w:pPr>
      <w:suppressAutoHyphens w:val="0"/>
      <w:autoSpaceDN/>
      <w:spacing w:before="200" w:after="60"/>
      <w:ind w:left="3113"/>
      <w:jc w:val="both"/>
      <w:textAlignment w:val="auto"/>
    </w:pPr>
    <w:rPr>
      <w:rFonts w:asciiTheme="minorHAnsi" w:eastAsia="Calibri" w:hAnsiTheme="minorHAnsi" w:cs="Calibri"/>
      <w:sz w:val="22"/>
      <w:szCs w:val="22"/>
      <w:lang w:eastAsia="en-GB"/>
    </w:rPr>
  </w:style>
  <w:style w:type="paragraph" w:customStyle="1" w:styleId="Body5">
    <w:name w:val="Body5"/>
    <w:basedOn w:val="Normal"/>
    <w:rsid w:val="008D531F"/>
    <w:pPr>
      <w:suppressAutoHyphens w:val="0"/>
      <w:autoSpaceDN/>
      <w:spacing w:before="200" w:after="60"/>
      <w:ind w:left="3833"/>
      <w:jc w:val="both"/>
      <w:textAlignment w:val="auto"/>
    </w:pPr>
    <w:rPr>
      <w:rFonts w:asciiTheme="minorHAnsi" w:eastAsia="Calibri" w:hAnsiTheme="minorHAnsi" w:cs="Calibri"/>
      <w:sz w:val="22"/>
      <w:szCs w:val="22"/>
      <w:lang w:eastAsia="en-GB"/>
    </w:rPr>
  </w:style>
  <w:style w:type="paragraph" w:customStyle="1" w:styleId="Body6">
    <w:name w:val="Body6"/>
    <w:basedOn w:val="Normal"/>
    <w:rsid w:val="008D531F"/>
    <w:pPr>
      <w:suppressAutoHyphens w:val="0"/>
      <w:autoSpaceDN/>
      <w:spacing w:before="200" w:after="60"/>
      <w:ind w:left="4553"/>
      <w:jc w:val="both"/>
      <w:textAlignment w:val="auto"/>
    </w:pPr>
    <w:rPr>
      <w:rFonts w:asciiTheme="minorHAnsi" w:eastAsia="Calibri" w:hAnsiTheme="minorHAnsi" w:cs="Calibri"/>
      <w:sz w:val="22"/>
      <w:szCs w:val="22"/>
      <w:lang w:eastAsia="en-GB"/>
    </w:rPr>
  </w:style>
  <w:style w:type="paragraph" w:customStyle="1" w:styleId="Body7">
    <w:name w:val="Body7"/>
    <w:basedOn w:val="Normal"/>
    <w:rsid w:val="008D531F"/>
    <w:pPr>
      <w:suppressAutoHyphens w:val="0"/>
      <w:autoSpaceDN/>
      <w:spacing w:before="200" w:after="60"/>
      <w:ind w:left="5273"/>
      <w:jc w:val="both"/>
      <w:textAlignment w:val="auto"/>
    </w:pPr>
    <w:rPr>
      <w:rFonts w:asciiTheme="minorHAnsi" w:eastAsia="Calibri" w:hAnsiTheme="minorHAnsi" w:cs="Calibri"/>
      <w:sz w:val="22"/>
      <w:szCs w:val="22"/>
      <w:lang w:eastAsia="en-GB"/>
    </w:rPr>
  </w:style>
  <w:style w:type="paragraph" w:customStyle="1" w:styleId="Body8">
    <w:name w:val="Body8"/>
    <w:basedOn w:val="Normal"/>
    <w:rsid w:val="008D531F"/>
    <w:pPr>
      <w:suppressAutoHyphens w:val="0"/>
      <w:autoSpaceDN/>
      <w:spacing w:before="200" w:after="60"/>
      <w:ind w:left="5993"/>
      <w:jc w:val="both"/>
      <w:textAlignment w:val="auto"/>
    </w:pPr>
    <w:rPr>
      <w:rFonts w:asciiTheme="minorHAnsi" w:eastAsia="Calibri" w:hAnsiTheme="minorHAnsi" w:cs="Calibri"/>
      <w:sz w:val="22"/>
      <w:szCs w:val="22"/>
      <w:lang w:eastAsia="en-GB"/>
    </w:rPr>
  </w:style>
  <w:style w:type="paragraph" w:customStyle="1" w:styleId="Body9">
    <w:name w:val="Body9"/>
    <w:basedOn w:val="Normal"/>
    <w:rsid w:val="008D531F"/>
    <w:pPr>
      <w:suppressAutoHyphens w:val="0"/>
      <w:autoSpaceDN/>
      <w:spacing w:before="200" w:after="60"/>
      <w:ind w:left="6713"/>
      <w:jc w:val="both"/>
      <w:textAlignment w:val="auto"/>
    </w:pPr>
    <w:rPr>
      <w:rFonts w:asciiTheme="minorHAnsi" w:eastAsia="Calibri" w:hAnsiTheme="minorHAnsi" w:cs="Calibri"/>
      <w:sz w:val="22"/>
      <w:szCs w:val="22"/>
      <w:lang w:eastAsia="en-GB"/>
    </w:rPr>
  </w:style>
  <w:style w:type="paragraph" w:styleId="BodyTextIndent">
    <w:name w:val="Body Text Indent"/>
    <w:basedOn w:val="Normal"/>
    <w:link w:val="BodyTextIndentChar"/>
    <w:rsid w:val="008D531F"/>
    <w:pPr>
      <w:suppressAutoHyphens w:val="0"/>
      <w:autoSpaceDN/>
      <w:spacing w:before="200" w:after="60"/>
      <w:ind w:left="720"/>
      <w:jc w:val="both"/>
      <w:textAlignment w:val="auto"/>
    </w:pPr>
    <w:rPr>
      <w:rFonts w:asciiTheme="minorHAnsi" w:eastAsia="Calibri" w:hAnsiTheme="minorHAnsi" w:cs="Calibri"/>
      <w:sz w:val="22"/>
      <w:szCs w:val="22"/>
      <w:lang w:eastAsia="en-GB"/>
    </w:rPr>
  </w:style>
  <w:style w:type="character" w:customStyle="1" w:styleId="BodyTextIndentChar">
    <w:name w:val="Body Text Indent Char"/>
    <w:basedOn w:val="DefaultParagraphFont"/>
    <w:link w:val="BodyTextIndent"/>
    <w:rsid w:val="008D531F"/>
    <w:rPr>
      <w:rFonts w:asciiTheme="minorHAnsi" w:eastAsia="Calibri" w:hAnsiTheme="minorHAnsi" w:cs="Calibri"/>
      <w:sz w:val="22"/>
      <w:szCs w:val="22"/>
      <w:lang w:eastAsia="en-GB"/>
    </w:rPr>
  </w:style>
  <w:style w:type="paragraph" w:styleId="ListBullet2">
    <w:name w:val="List Bullet 2"/>
    <w:basedOn w:val="Normal"/>
    <w:rsid w:val="008D531F"/>
    <w:pPr>
      <w:suppressAutoHyphens w:val="0"/>
      <w:autoSpaceDN/>
      <w:spacing w:before="120" w:after="120"/>
      <w:ind w:left="1004" w:hanging="720"/>
      <w:jc w:val="both"/>
      <w:textAlignment w:val="auto"/>
    </w:pPr>
    <w:rPr>
      <w:rFonts w:asciiTheme="minorHAnsi" w:eastAsia="Calibri" w:hAnsiTheme="minorHAnsi" w:cs="Calibri"/>
      <w:sz w:val="22"/>
      <w:szCs w:val="22"/>
      <w:lang w:eastAsia="en-GB"/>
    </w:rPr>
  </w:style>
  <w:style w:type="paragraph" w:styleId="ListBullet3">
    <w:name w:val="List Bullet 3"/>
    <w:basedOn w:val="Normal"/>
    <w:rsid w:val="008D531F"/>
    <w:pPr>
      <w:suppressAutoHyphens w:val="0"/>
      <w:autoSpaceDN/>
      <w:spacing w:before="120" w:after="120"/>
      <w:ind w:left="1287" w:hanging="720"/>
      <w:jc w:val="both"/>
      <w:textAlignment w:val="auto"/>
    </w:pPr>
    <w:rPr>
      <w:rFonts w:asciiTheme="minorHAnsi" w:eastAsia="Calibri" w:hAnsiTheme="minorHAnsi" w:cs="Calibri"/>
      <w:sz w:val="22"/>
      <w:szCs w:val="22"/>
      <w:lang w:eastAsia="en-GB"/>
    </w:rPr>
  </w:style>
  <w:style w:type="paragraph" w:styleId="ListBullet4">
    <w:name w:val="List Bullet 4"/>
    <w:basedOn w:val="Normal"/>
    <w:rsid w:val="008D531F"/>
    <w:pPr>
      <w:suppressAutoHyphens w:val="0"/>
      <w:autoSpaceDN/>
      <w:spacing w:before="120" w:after="120"/>
      <w:ind w:left="1571" w:hanging="720"/>
      <w:jc w:val="both"/>
      <w:textAlignment w:val="auto"/>
    </w:pPr>
    <w:rPr>
      <w:rFonts w:asciiTheme="minorHAnsi" w:eastAsia="Calibri" w:hAnsiTheme="minorHAnsi" w:cs="Calibri"/>
      <w:sz w:val="22"/>
      <w:szCs w:val="22"/>
      <w:lang w:eastAsia="en-GB"/>
    </w:rPr>
  </w:style>
  <w:style w:type="paragraph" w:styleId="ListBullet5">
    <w:name w:val="List Bullet 5"/>
    <w:basedOn w:val="Normal"/>
    <w:rsid w:val="008D531F"/>
    <w:pPr>
      <w:suppressAutoHyphens w:val="0"/>
      <w:autoSpaceDN/>
      <w:spacing w:before="120" w:after="120"/>
      <w:ind w:left="1854" w:hanging="720"/>
      <w:jc w:val="both"/>
      <w:textAlignment w:val="auto"/>
    </w:pPr>
    <w:rPr>
      <w:rFonts w:asciiTheme="minorHAnsi" w:eastAsia="Calibri" w:hAnsiTheme="minorHAnsi" w:cs="Calibri"/>
      <w:sz w:val="22"/>
      <w:szCs w:val="22"/>
      <w:lang w:eastAsia="en-GB"/>
    </w:rPr>
  </w:style>
  <w:style w:type="paragraph" w:styleId="ListContinue">
    <w:name w:val="List Continue"/>
    <w:basedOn w:val="Normal"/>
    <w:rsid w:val="008D531F"/>
    <w:pPr>
      <w:suppressAutoHyphens w:val="0"/>
      <w:autoSpaceDN/>
      <w:spacing w:before="120" w:after="120"/>
      <w:ind w:left="720"/>
      <w:jc w:val="both"/>
      <w:textAlignment w:val="auto"/>
    </w:pPr>
    <w:rPr>
      <w:rFonts w:asciiTheme="minorHAnsi" w:eastAsia="Calibri" w:hAnsiTheme="minorHAnsi" w:cs="Calibri"/>
      <w:sz w:val="22"/>
      <w:szCs w:val="22"/>
      <w:lang w:eastAsia="en-GB"/>
    </w:rPr>
  </w:style>
  <w:style w:type="paragraph" w:styleId="ListNumber">
    <w:name w:val="List Number"/>
    <w:basedOn w:val="Normal"/>
    <w:rsid w:val="008D531F"/>
    <w:pPr>
      <w:widowControl w:val="0"/>
      <w:suppressAutoHyphens w:val="0"/>
      <w:autoSpaceDN/>
      <w:spacing w:before="120" w:after="120"/>
      <w:ind w:left="709" w:hanging="709"/>
      <w:jc w:val="both"/>
      <w:textAlignment w:val="auto"/>
    </w:pPr>
    <w:rPr>
      <w:rFonts w:asciiTheme="minorHAnsi" w:eastAsia="Calibri" w:hAnsiTheme="minorHAnsi" w:cs="Calibri"/>
      <w:sz w:val="22"/>
      <w:szCs w:val="22"/>
    </w:rPr>
  </w:style>
  <w:style w:type="paragraph" w:styleId="ListNumber2">
    <w:name w:val="List Number 2"/>
    <w:basedOn w:val="Normal"/>
    <w:rsid w:val="008D531F"/>
    <w:pPr>
      <w:widowControl w:val="0"/>
      <w:suppressAutoHyphens w:val="0"/>
      <w:autoSpaceDN/>
      <w:spacing w:before="120" w:after="120"/>
      <w:ind w:left="993" w:hanging="709"/>
      <w:jc w:val="both"/>
      <w:textAlignment w:val="auto"/>
    </w:pPr>
    <w:rPr>
      <w:rFonts w:asciiTheme="minorHAnsi" w:eastAsia="Calibri" w:hAnsiTheme="minorHAnsi" w:cs="Calibri"/>
      <w:sz w:val="22"/>
      <w:szCs w:val="22"/>
    </w:rPr>
  </w:style>
  <w:style w:type="paragraph" w:styleId="ListContinue2">
    <w:name w:val="List Continue 2"/>
    <w:basedOn w:val="Normal"/>
    <w:rsid w:val="008D531F"/>
    <w:pPr>
      <w:suppressAutoHyphens w:val="0"/>
      <w:autoSpaceDN/>
      <w:spacing w:before="120" w:after="120"/>
      <w:ind w:left="566"/>
      <w:jc w:val="both"/>
      <w:textAlignment w:val="auto"/>
    </w:pPr>
    <w:rPr>
      <w:rFonts w:asciiTheme="minorHAnsi" w:eastAsia="Calibri" w:hAnsiTheme="minorHAnsi" w:cs="Calibri"/>
      <w:sz w:val="22"/>
      <w:szCs w:val="22"/>
      <w:lang w:eastAsia="en-GB"/>
    </w:rPr>
  </w:style>
  <w:style w:type="paragraph" w:styleId="ListNumber3">
    <w:name w:val="List Number 3"/>
    <w:basedOn w:val="Normal"/>
    <w:rsid w:val="008D531F"/>
    <w:pPr>
      <w:suppressAutoHyphens w:val="0"/>
      <w:autoSpaceDN/>
      <w:spacing w:before="120" w:after="120"/>
      <w:ind w:left="1287" w:hanging="720"/>
      <w:jc w:val="both"/>
      <w:textAlignment w:val="auto"/>
    </w:pPr>
    <w:rPr>
      <w:rFonts w:asciiTheme="minorHAnsi" w:eastAsia="Calibri" w:hAnsiTheme="minorHAnsi" w:cs="Calibri"/>
      <w:sz w:val="22"/>
      <w:szCs w:val="22"/>
      <w:lang w:eastAsia="en-GB"/>
    </w:rPr>
  </w:style>
  <w:style w:type="paragraph" w:styleId="ListNumber4">
    <w:name w:val="List Number 4"/>
    <w:basedOn w:val="Normal"/>
    <w:rsid w:val="008D531F"/>
    <w:pPr>
      <w:suppressAutoHyphens w:val="0"/>
      <w:autoSpaceDN/>
      <w:spacing w:before="120" w:after="120"/>
      <w:ind w:left="1571" w:hanging="720"/>
      <w:jc w:val="both"/>
      <w:textAlignment w:val="auto"/>
    </w:pPr>
    <w:rPr>
      <w:rFonts w:asciiTheme="minorHAnsi" w:eastAsia="Calibri" w:hAnsiTheme="minorHAnsi" w:cs="Calibri"/>
      <w:sz w:val="22"/>
      <w:szCs w:val="22"/>
      <w:lang w:eastAsia="en-GB"/>
    </w:rPr>
  </w:style>
  <w:style w:type="paragraph" w:styleId="ListNumber5">
    <w:name w:val="List Number 5"/>
    <w:basedOn w:val="Normal"/>
    <w:rsid w:val="008D531F"/>
    <w:pPr>
      <w:suppressAutoHyphens w:val="0"/>
      <w:autoSpaceDN/>
      <w:spacing w:before="120" w:after="120"/>
      <w:ind w:left="1854" w:hanging="720"/>
      <w:jc w:val="both"/>
      <w:textAlignment w:val="auto"/>
    </w:pPr>
    <w:rPr>
      <w:rFonts w:asciiTheme="minorHAnsi" w:eastAsia="Calibri" w:hAnsiTheme="minorHAnsi" w:cs="Calibri"/>
      <w:sz w:val="22"/>
      <w:szCs w:val="22"/>
      <w:lang w:eastAsia="en-GB"/>
    </w:rPr>
  </w:style>
  <w:style w:type="paragraph" w:styleId="Index1">
    <w:name w:val="index 1"/>
    <w:basedOn w:val="Normal"/>
    <w:next w:val="Normal"/>
    <w:semiHidden/>
    <w:rsid w:val="008D531F"/>
    <w:pPr>
      <w:tabs>
        <w:tab w:val="right" w:leader="dot" w:pos="9071"/>
      </w:tabs>
      <w:suppressAutoHyphens w:val="0"/>
      <w:autoSpaceDN/>
      <w:spacing w:before="120" w:after="120"/>
      <w:ind w:left="85" w:hanging="85"/>
      <w:textAlignment w:val="auto"/>
    </w:pPr>
    <w:rPr>
      <w:rFonts w:asciiTheme="minorHAnsi" w:eastAsia="Calibri" w:hAnsiTheme="minorHAnsi" w:cs="Calibri"/>
      <w:sz w:val="22"/>
      <w:szCs w:val="22"/>
      <w:lang w:eastAsia="en-GB"/>
    </w:rPr>
  </w:style>
  <w:style w:type="paragraph" w:styleId="NormalIndent">
    <w:name w:val="Normal Indent"/>
    <w:basedOn w:val="Normal"/>
    <w:rsid w:val="008D531F"/>
    <w:pPr>
      <w:suppressAutoHyphens w:val="0"/>
      <w:autoSpaceDN/>
      <w:spacing w:before="120" w:after="120"/>
      <w:ind w:left="720"/>
      <w:jc w:val="both"/>
      <w:textAlignment w:val="auto"/>
    </w:pPr>
    <w:rPr>
      <w:rFonts w:asciiTheme="minorHAnsi" w:eastAsia="Calibri" w:hAnsiTheme="minorHAnsi" w:cs="Calibri"/>
      <w:sz w:val="22"/>
      <w:szCs w:val="22"/>
      <w:lang w:eastAsia="en-GB"/>
    </w:rPr>
  </w:style>
  <w:style w:type="paragraph" w:styleId="Index2">
    <w:name w:val="index 2"/>
    <w:basedOn w:val="Normal"/>
    <w:next w:val="Normal"/>
    <w:semiHidden/>
    <w:rsid w:val="008D531F"/>
    <w:pPr>
      <w:tabs>
        <w:tab w:val="right" w:leader="dot" w:pos="9071"/>
      </w:tabs>
      <w:suppressAutoHyphens w:val="0"/>
      <w:autoSpaceDN/>
      <w:spacing w:before="120" w:after="120"/>
      <w:ind w:left="170" w:hanging="85"/>
      <w:textAlignment w:val="auto"/>
    </w:pPr>
    <w:rPr>
      <w:rFonts w:asciiTheme="minorHAnsi" w:eastAsia="Calibri" w:hAnsiTheme="minorHAnsi" w:cs="Calibri"/>
      <w:sz w:val="22"/>
      <w:szCs w:val="22"/>
      <w:lang w:eastAsia="en-GB"/>
    </w:rPr>
  </w:style>
  <w:style w:type="paragraph" w:styleId="Index3">
    <w:name w:val="index 3"/>
    <w:basedOn w:val="Normal"/>
    <w:next w:val="Normal"/>
    <w:semiHidden/>
    <w:rsid w:val="008D531F"/>
    <w:pPr>
      <w:tabs>
        <w:tab w:val="right" w:leader="dot" w:pos="9071"/>
      </w:tabs>
      <w:suppressAutoHyphens w:val="0"/>
      <w:autoSpaceDN/>
      <w:spacing w:before="120" w:after="120"/>
      <w:ind w:left="720" w:hanging="240"/>
      <w:textAlignment w:val="auto"/>
    </w:pPr>
    <w:rPr>
      <w:rFonts w:asciiTheme="minorHAnsi" w:eastAsia="Calibri" w:hAnsiTheme="minorHAnsi" w:cs="Calibri"/>
      <w:sz w:val="22"/>
      <w:szCs w:val="22"/>
      <w:lang w:eastAsia="en-GB"/>
    </w:rPr>
  </w:style>
  <w:style w:type="paragraph" w:styleId="Index4">
    <w:name w:val="index 4"/>
    <w:basedOn w:val="Normal"/>
    <w:next w:val="Normal"/>
    <w:semiHidden/>
    <w:rsid w:val="008D531F"/>
    <w:pPr>
      <w:tabs>
        <w:tab w:val="right" w:leader="dot" w:pos="9071"/>
      </w:tabs>
      <w:suppressAutoHyphens w:val="0"/>
      <w:autoSpaceDN/>
      <w:spacing w:before="120" w:after="120"/>
      <w:ind w:left="960" w:hanging="240"/>
      <w:textAlignment w:val="auto"/>
    </w:pPr>
    <w:rPr>
      <w:rFonts w:asciiTheme="minorHAnsi" w:eastAsia="Calibri" w:hAnsiTheme="minorHAnsi" w:cs="Calibri"/>
      <w:sz w:val="22"/>
      <w:szCs w:val="22"/>
      <w:lang w:eastAsia="en-GB"/>
    </w:rPr>
  </w:style>
  <w:style w:type="paragraph" w:styleId="Index5">
    <w:name w:val="index 5"/>
    <w:basedOn w:val="Normal"/>
    <w:next w:val="Normal"/>
    <w:semiHidden/>
    <w:rsid w:val="008D531F"/>
    <w:pPr>
      <w:tabs>
        <w:tab w:val="right" w:leader="dot" w:pos="9071"/>
      </w:tabs>
      <w:suppressAutoHyphens w:val="0"/>
      <w:autoSpaceDN/>
      <w:spacing w:before="120" w:after="120"/>
      <w:ind w:left="1200" w:hanging="240"/>
      <w:textAlignment w:val="auto"/>
    </w:pPr>
    <w:rPr>
      <w:rFonts w:asciiTheme="minorHAnsi" w:eastAsia="Calibri" w:hAnsiTheme="minorHAnsi" w:cs="Calibri"/>
      <w:sz w:val="22"/>
      <w:szCs w:val="22"/>
      <w:lang w:eastAsia="en-GB"/>
    </w:rPr>
  </w:style>
  <w:style w:type="paragraph" w:styleId="Index6">
    <w:name w:val="index 6"/>
    <w:basedOn w:val="Normal"/>
    <w:next w:val="Normal"/>
    <w:semiHidden/>
    <w:rsid w:val="008D531F"/>
    <w:pPr>
      <w:tabs>
        <w:tab w:val="right" w:leader="dot" w:pos="9071"/>
      </w:tabs>
      <w:suppressAutoHyphens w:val="0"/>
      <w:autoSpaceDN/>
      <w:spacing w:before="120" w:after="120"/>
      <w:ind w:left="1440" w:hanging="240"/>
      <w:textAlignment w:val="auto"/>
    </w:pPr>
    <w:rPr>
      <w:rFonts w:asciiTheme="minorHAnsi" w:eastAsia="Calibri" w:hAnsiTheme="minorHAnsi" w:cs="Calibri"/>
      <w:sz w:val="22"/>
      <w:szCs w:val="22"/>
      <w:lang w:eastAsia="en-GB"/>
    </w:rPr>
  </w:style>
  <w:style w:type="paragraph" w:styleId="Index7">
    <w:name w:val="index 7"/>
    <w:basedOn w:val="Normal"/>
    <w:next w:val="Normal"/>
    <w:semiHidden/>
    <w:rsid w:val="008D531F"/>
    <w:pPr>
      <w:tabs>
        <w:tab w:val="right" w:leader="dot" w:pos="9071"/>
      </w:tabs>
      <w:suppressAutoHyphens w:val="0"/>
      <w:autoSpaceDN/>
      <w:spacing w:before="120" w:after="120"/>
      <w:ind w:left="1680" w:hanging="240"/>
      <w:textAlignment w:val="auto"/>
    </w:pPr>
    <w:rPr>
      <w:rFonts w:asciiTheme="minorHAnsi" w:eastAsia="Calibri" w:hAnsiTheme="minorHAnsi" w:cs="Calibri"/>
      <w:sz w:val="22"/>
      <w:szCs w:val="22"/>
      <w:lang w:eastAsia="en-GB"/>
    </w:rPr>
  </w:style>
  <w:style w:type="paragraph" w:styleId="Index8">
    <w:name w:val="index 8"/>
    <w:basedOn w:val="Normal"/>
    <w:next w:val="Normal"/>
    <w:semiHidden/>
    <w:rsid w:val="008D531F"/>
    <w:pPr>
      <w:tabs>
        <w:tab w:val="right" w:leader="dot" w:pos="9071"/>
      </w:tabs>
      <w:suppressAutoHyphens w:val="0"/>
      <w:autoSpaceDN/>
      <w:spacing w:before="120" w:after="120"/>
      <w:ind w:left="1920" w:hanging="240"/>
      <w:textAlignment w:val="auto"/>
    </w:pPr>
    <w:rPr>
      <w:rFonts w:asciiTheme="minorHAnsi" w:eastAsia="Calibri" w:hAnsiTheme="minorHAnsi" w:cs="Calibri"/>
      <w:sz w:val="22"/>
      <w:szCs w:val="22"/>
      <w:lang w:eastAsia="en-GB"/>
    </w:rPr>
  </w:style>
  <w:style w:type="paragraph" w:styleId="Index9">
    <w:name w:val="index 9"/>
    <w:basedOn w:val="Normal"/>
    <w:next w:val="Normal"/>
    <w:semiHidden/>
    <w:rsid w:val="008D531F"/>
    <w:pPr>
      <w:tabs>
        <w:tab w:val="right" w:leader="dot" w:pos="9071"/>
      </w:tabs>
      <w:suppressAutoHyphens w:val="0"/>
      <w:autoSpaceDN/>
      <w:spacing w:before="120" w:after="120"/>
      <w:ind w:left="2160" w:hanging="240"/>
      <w:textAlignment w:val="auto"/>
    </w:pPr>
    <w:rPr>
      <w:rFonts w:asciiTheme="minorHAnsi" w:eastAsia="Calibri" w:hAnsiTheme="minorHAnsi" w:cs="Calibri"/>
      <w:sz w:val="22"/>
      <w:szCs w:val="22"/>
      <w:lang w:eastAsia="en-GB"/>
    </w:rPr>
  </w:style>
  <w:style w:type="paragraph" w:styleId="IndexHeading">
    <w:name w:val="index heading"/>
    <w:basedOn w:val="Normal"/>
    <w:next w:val="Index1"/>
    <w:semiHidden/>
    <w:rsid w:val="008D531F"/>
    <w:pPr>
      <w:suppressAutoHyphens w:val="0"/>
      <w:autoSpaceDN/>
      <w:spacing w:before="120" w:after="120"/>
      <w:textAlignment w:val="auto"/>
    </w:pPr>
    <w:rPr>
      <w:rFonts w:asciiTheme="minorHAnsi" w:eastAsia="Calibri" w:hAnsiTheme="minorHAnsi" w:cs="Calibri"/>
      <w:b/>
      <w:i/>
      <w:sz w:val="22"/>
      <w:szCs w:val="22"/>
      <w:lang w:eastAsia="en-GB"/>
    </w:rPr>
  </w:style>
  <w:style w:type="paragraph" w:styleId="Signature">
    <w:name w:val="Signature"/>
    <w:basedOn w:val="Normal"/>
    <w:link w:val="SignatureChar"/>
    <w:rsid w:val="008D531F"/>
    <w:pPr>
      <w:suppressAutoHyphens w:val="0"/>
      <w:autoSpaceDN/>
      <w:spacing w:before="120" w:after="120"/>
      <w:ind w:left="4252"/>
      <w:jc w:val="both"/>
      <w:textAlignment w:val="auto"/>
    </w:pPr>
    <w:rPr>
      <w:rFonts w:asciiTheme="minorHAnsi" w:eastAsia="Calibri" w:hAnsiTheme="minorHAnsi" w:cs="Calibri"/>
      <w:sz w:val="22"/>
      <w:szCs w:val="22"/>
      <w:lang w:eastAsia="en-GB"/>
    </w:rPr>
  </w:style>
  <w:style w:type="character" w:customStyle="1" w:styleId="SignatureChar">
    <w:name w:val="Signature Char"/>
    <w:basedOn w:val="DefaultParagraphFont"/>
    <w:link w:val="Signature"/>
    <w:rsid w:val="008D531F"/>
    <w:rPr>
      <w:rFonts w:asciiTheme="minorHAnsi" w:eastAsia="Calibri" w:hAnsiTheme="minorHAnsi" w:cs="Calibri"/>
      <w:sz w:val="22"/>
      <w:szCs w:val="22"/>
      <w:lang w:eastAsia="en-GB"/>
    </w:rPr>
  </w:style>
  <w:style w:type="paragraph" w:customStyle="1" w:styleId="SchTitle">
    <w:name w:val="Sch Title"/>
    <w:next w:val="Normal"/>
    <w:rsid w:val="008D531F"/>
    <w:pPr>
      <w:keepNext/>
      <w:autoSpaceDN/>
      <w:spacing w:before="200" w:after="60"/>
      <w:jc w:val="center"/>
      <w:textAlignment w:val="auto"/>
    </w:pPr>
    <w:rPr>
      <w:rFonts w:ascii="Arial" w:eastAsia="Calibri" w:hAnsi="Arial" w:cs="Calibri"/>
      <w:b/>
      <w:sz w:val="22"/>
      <w:szCs w:val="22"/>
      <w:lang w:eastAsia="en-GB"/>
    </w:rPr>
  </w:style>
  <w:style w:type="paragraph" w:customStyle="1" w:styleId="STBody">
    <w:name w:val="STBody"/>
    <w:basedOn w:val="Normal"/>
    <w:rsid w:val="008D531F"/>
    <w:pPr>
      <w:keepNext/>
      <w:suppressAutoHyphens w:val="0"/>
      <w:autoSpaceDN/>
      <w:spacing w:before="200" w:after="60"/>
      <w:jc w:val="center"/>
      <w:textAlignment w:val="auto"/>
    </w:pPr>
    <w:rPr>
      <w:rFonts w:asciiTheme="minorHAnsi" w:eastAsia="Calibri" w:hAnsiTheme="minorHAnsi" w:cs="Calibri"/>
      <w:sz w:val="22"/>
      <w:szCs w:val="22"/>
      <w:lang w:eastAsia="en-GB"/>
    </w:rPr>
  </w:style>
  <w:style w:type="paragraph" w:customStyle="1" w:styleId="DocSpace">
    <w:name w:val="DocSpace"/>
    <w:basedOn w:val="Normal"/>
    <w:rsid w:val="008D531F"/>
    <w:pPr>
      <w:suppressAutoHyphens w:val="0"/>
      <w:autoSpaceDN/>
      <w:spacing w:before="200" w:after="60"/>
      <w:jc w:val="both"/>
      <w:textAlignment w:val="auto"/>
    </w:pPr>
    <w:rPr>
      <w:rFonts w:asciiTheme="minorHAnsi" w:eastAsia="Calibri" w:hAnsiTheme="minorHAnsi" w:cs="Calibri"/>
      <w:sz w:val="22"/>
      <w:szCs w:val="22"/>
      <w:lang w:eastAsia="en-GB"/>
    </w:rPr>
  </w:style>
  <w:style w:type="paragraph" w:customStyle="1" w:styleId="DefinitionLeft">
    <w:name w:val="Definition Left"/>
    <w:basedOn w:val="Normal"/>
    <w:rsid w:val="008D531F"/>
    <w:pPr>
      <w:suppressAutoHyphens w:val="0"/>
      <w:autoSpaceDN/>
      <w:spacing w:before="200" w:after="120"/>
      <w:jc w:val="both"/>
      <w:textAlignment w:val="auto"/>
    </w:pPr>
    <w:rPr>
      <w:rFonts w:asciiTheme="minorHAnsi" w:eastAsia="Calibri" w:hAnsiTheme="minorHAnsi" w:cs="Calibri"/>
      <w:b/>
      <w:sz w:val="22"/>
      <w:szCs w:val="22"/>
      <w:lang w:eastAsia="en-GB"/>
    </w:rPr>
  </w:style>
  <w:style w:type="paragraph" w:customStyle="1" w:styleId="DefinitionRight">
    <w:name w:val="Definition Right"/>
    <w:basedOn w:val="Normal"/>
    <w:rsid w:val="008D531F"/>
    <w:pPr>
      <w:suppressAutoHyphens w:val="0"/>
      <w:autoSpaceDN/>
      <w:spacing w:before="200" w:after="120"/>
      <w:jc w:val="both"/>
      <w:textAlignment w:val="auto"/>
    </w:pPr>
    <w:rPr>
      <w:rFonts w:asciiTheme="minorHAnsi" w:eastAsia="Calibri" w:hAnsiTheme="minorHAnsi" w:cs="Calibri"/>
      <w:sz w:val="22"/>
      <w:szCs w:val="22"/>
      <w:lang w:eastAsia="en-GB"/>
    </w:rPr>
  </w:style>
  <w:style w:type="paragraph" w:styleId="TOC1">
    <w:name w:val="toc 1"/>
    <w:basedOn w:val="Normal"/>
    <w:next w:val="Normal"/>
    <w:uiPriority w:val="39"/>
    <w:rsid w:val="008D531F"/>
    <w:pPr>
      <w:tabs>
        <w:tab w:val="left" w:pos="720"/>
        <w:tab w:val="right" w:leader="dot" w:pos="9071"/>
      </w:tabs>
      <w:suppressAutoHyphens w:val="0"/>
      <w:autoSpaceDN/>
      <w:spacing w:before="120" w:after="120"/>
      <w:textAlignment w:val="auto"/>
    </w:pPr>
    <w:rPr>
      <w:rFonts w:asciiTheme="minorHAnsi" w:eastAsia="Calibri" w:hAnsiTheme="minorHAnsi" w:cs="Calibri"/>
      <w:caps/>
      <w:sz w:val="22"/>
      <w:szCs w:val="22"/>
      <w:lang w:eastAsia="en-GB"/>
    </w:rPr>
  </w:style>
  <w:style w:type="paragraph" w:styleId="TOC2">
    <w:name w:val="toc 2"/>
    <w:basedOn w:val="Normal"/>
    <w:next w:val="Normal"/>
    <w:uiPriority w:val="39"/>
    <w:rsid w:val="008D531F"/>
    <w:pPr>
      <w:tabs>
        <w:tab w:val="right" w:leader="dot" w:pos="9071"/>
      </w:tabs>
      <w:suppressAutoHyphens w:val="0"/>
      <w:autoSpaceDN/>
      <w:spacing w:before="120" w:after="120"/>
      <w:textAlignment w:val="auto"/>
    </w:pPr>
    <w:rPr>
      <w:rFonts w:asciiTheme="minorHAnsi" w:eastAsia="Calibri" w:hAnsiTheme="minorHAnsi" w:cs="Calibri"/>
      <w:smallCaps/>
      <w:sz w:val="22"/>
      <w:szCs w:val="22"/>
      <w:lang w:eastAsia="en-GB"/>
    </w:rPr>
  </w:style>
  <w:style w:type="paragraph" w:styleId="TOC3">
    <w:name w:val="toc 3"/>
    <w:basedOn w:val="Normal"/>
    <w:next w:val="Normal"/>
    <w:uiPriority w:val="39"/>
    <w:rsid w:val="008D531F"/>
    <w:pPr>
      <w:tabs>
        <w:tab w:val="right" w:leader="dot" w:pos="9071"/>
      </w:tabs>
      <w:suppressAutoHyphens w:val="0"/>
      <w:autoSpaceDN/>
      <w:spacing w:before="120" w:after="120"/>
      <w:ind w:left="240"/>
      <w:textAlignment w:val="auto"/>
    </w:pPr>
    <w:rPr>
      <w:rFonts w:asciiTheme="minorHAnsi" w:eastAsia="Calibri" w:hAnsiTheme="minorHAnsi" w:cs="Calibri"/>
      <w:i/>
      <w:sz w:val="22"/>
      <w:szCs w:val="22"/>
      <w:lang w:eastAsia="en-GB"/>
    </w:rPr>
  </w:style>
  <w:style w:type="paragraph" w:styleId="TOC4">
    <w:name w:val="toc 4"/>
    <w:basedOn w:val="Normal"/>
    <w:next w:val="Normal"/>
    <w:uiPriority w:val="39"/>
    <w:rsid w:val="008D531F"/>
    <w:pPr>
      <w:tabs>
        <w:tab w:val="right" w:leader="dot" w:pos="9071"/>
      </w:tabs>
      <w:suppressAutoHyphens w:val="0"/>
      <w:autoSpaceDN/>
      <w:spacing w:before="120" w:after="120"/>
      <w:ind w:left="480"/>
      <w:textAlignment w:val="auto"/>
    </w:pPr>
    <w:rPr>
      <w:rFonts w:asciiTheme="minorHAnsi" w:eastAsia="Calibri" w:hAnsiTheme="minorHAnsi" w:cs="Calibri"/>
      <w:sz w:val="18"/>
      <w:szCs w:val="22"/>
      <w:lang w:eastAsia="en-GB"/>
    </w:rPr>
  </w:style>
  <w:style w:type="paragraph" w:styleId="TOC5">
    <w:name w:val="toc 5"/>
    <w:basedOn w:val="Normal"/>
    <w:next w:val="Normal"/>
    <w:uiPriority w:val="39"/>
    <w:rsid w:val="008D531F"/>
    <w:pPr>
      <w:tabs>
        <w:tab w:val="right" w:leader="dot" w:pos="9071"/>
      </w:tabs>
      <w:suppressAutoHyphens w:val="0"/>
      <w:autoSpaceDN/>
      <w:spacing w:before="120" w:after="120"/>
      <w:ind w:left="720"/>
      <w:textAlignment w:val="auto"/>
    </w:pPr>
    <w:rPr>
      <w:rFonts w:asciiTheme="minorHAnsi" w:eastAsia="Calibri" w:hAnsiTheme="minorHAnsi" w:cs="Calibri"/>
      <w:sz w:val="18"/>
      <w:szCs w:val="22"/>
      <w:lang w:eastAsia="en-GB"/>
    </w:rPr>
  </w:style>
  <w:style w:type="paragraph" w:styleId="TOC6">
    <w:name w:val="toc 6"/>
    <w:basedOn w:val="Normal"/>
    <w:next w:val="Normal"/>
    <w:uiPriority w:val="39"/>
    <w:rsid w:val="008D531F"/>
    <w:pPr>
      <w:tabs>
        <w:tab w:val="right" w:leader="dot" w:pos="9071"/>
      </w:tabs>
      <w:suppressAutoHyphens w:val="0"/>
      <w:autoSpaceDN/>
      <w:spacing w:before="120" w:after="120"/>
      <w:ind w:left="960"/>
      <w:textAlignment w:val="auto"/>
    </w:pPr>
    <w:rPr>
      <w:rFonts w:asciiTheme="minorHAnsi" w:eastAsia="Calibri" w:hAnsiTheme="minorHAnsi" w:cs="Calibri"/>
      <w:sz w:val="18"/>
      <w:szCs w:val="22"/>
      <w:lang w:eastAsia="en-GB"/>
    </w:rPr>
  </w:style>
  <w:style w:type="paragraph" w:styleId="TOC7">
    <w:name w:val="toc 7"/>
    <w:basedOn w:val="Normal"/>
    <w:next w:val="Normal"/>
    <w:rsid w:val="008D531F"/>
    <w:pPr>
      <w:tabs>
        <w:tab w:val="right" w:leader="dot" w:pos="9071"/>
      </w:tabs>
      <w:suppressAutoHyphens w:val="0"/>
      <w:autoSpaceDN/>
      <w:spacing w:before="120" w:after="120"/>
      <w:ind w:left="1200"/>
      <w:textAlignment w:val="auto"/>
    </w:pPr>
    <w:rPr>
      <w:rFonts w:asciiTheme="minorHAnsi" w:eastAsia="Calibri" w:hAnsiTheme="minorHAnsi" w:cs="Calibri"/>
      <w:sz w:val="18"/>
      <w:szCs w:val="22"/>
      <w:lang w:eastAsia="en-GB"/>
    </w:rPr>
  </w:style>
  <w:style w:type="paragraph" w:styleId="TOC8">
    <w:name w:val="toc 8"/>
    <w:basedOn w:val="Normal"/>
    <w:next w:val="Normal"/>
    <w:uiPriority w:val="39"/>
    <w:rsid w:val="008D531F"/>
    <w:pPr>
      <w:tabs>
        <w:tab w:val="right" w:leader="dot" w:pos="9071"/>
      </w:tabs>
      <w:suppressAutoHyphens w:val="0"/>
      <w:autoSpaceDN/>
      <w:spacing w:before="120" w:after="120"/>
      <w:ind w:left="1440"/>
      <w:textAlignment w:val="auto"/>
    </w:pPr>
    <w:rPr>
      <w:rFonts w:asciiTheme="minorHAnsi" w:eastAsia="Calibri" w:hAnsiTheme="minorHAnsi" w:cs="Calibri"/>
      <w:sz w:val="18"/>
      <w:szCs w:val="22"/>
      <w:lang w:eastAsia="en-GB"/>
    </w:rPr>
  </w:style>
  <w:style w:type="paragraph" w:styleId="TOC9">
    <w:name w:val="toc 9"/>
    <w:basedOn w:val="Normal"/>
    <w:next w:val="Normal"/>
    <w:uiPriority w:val="39"/>
    <w:rsid w:val="008D531F"/>
    <w:pPr>
      <w:tabs>
        <w:tab w:val="right" w:leader="dot" w:pos="9071"/>
      </w:tabs>
      <w:suppressAutoHyphens w:val="0"/>
      <w:autoSpaceDN/>
      <w:spacing w:before="120" w:after="120"/>
      <w:ind w:left="1680"/>
      <w:textAlignment w:val="auto"/>
    </w:pPr>
    <w:rPr>
      <w:rFonts w:asciiTheme="minorHAnsi" w:eastAsia="Calibri" w:hAnsiTheme="minorHAnsi" w:cs="Calibri"/>
      <w:sz w:val="18"/>
      <w:szCs w:val="22"/>
      <w:lang w:eastAsia="en-GB"/>
    </w:rPr>
  </w:style>
  <w:style w:type="paragraph" w:styleId="BodyText">
    <w:name w:val="Body Text"/>
    <w:basedOn w:val="Normal"/>
    <w:link w:val="BodyTextChar"/>
    <w:qFormat/>
    <w:rsid w:val="008D531F"/>
    <w:pPr>
      <w:suppressAutoHyphens w:val="0"/>
      <w:autoSpaceDN/>
      <w:spacing w:before="200" w:after="60"/>
      <w:jc w:val="both"/>
      <w:textAlignment w:val="auto"/>
    </w:pPr>
    <w:rPr>
      <w:rFonts w:asciiTheme="minorHAnsi" w:eastAsia="Calibri" w:hAnsiTheme="minorHAnsi" w:cs="Calibri"/>
      <w:sz w:val="22"/>
      <w:szCs w:val="22"/>
      <w:lang w:eastAsia="en-GB"/>
    </w:rPr>
  </w:style>
  <w:style w:type="character" w:customStyle="1" w:styleId="BodyTextChar">
    <w:name w:val="Body Text Char"/>
    <w:basedOn w:val="DefaultParagraphFont"/>
    <w:link w:val="BodyText"/>
    <w:uiPriority w:val="99"/>
    <w:rsid w:val="008D531F"/>
    <w:rPr>
      <w:rFonts w:asciiTheme="minorHAnsi" w:eastAsia="Calibri" w:hAnsiTheme="minorHAnsi" w:cs="Calibri"/>
      <w:sz w:val="22"/>
      <w:szCs w:val="22"/>
      <w:lang w:eastAsia="en-GB"/>
    </w:rPr>
  </w:style>
  <w:style w:type="paragraph" w:styleId="BodyText2">
    <w:name w:val="Body Text 2"/>
    <w:basedOn w:val="Normal"/>
    <w:link w:val="BodyText2Char"/>
    <w:rsid w:val="008D531F"/>
    <w:pPr>
      <w:suppressAutoHyphens w:val="0"/>
      <w:autoSpaceDN/>
      <w:spacing w:before="200" w:after="60" w:line="480" w:lineRule="auto"/>
      <w:jc w:val="both"/>
      <w:textAlignment w:val="auto"/>
    </w:pPr>
    <w:rPr>
      <w:rFonts w:asciiTheme="minorHAnsi" w:eastAsia="Calibri" w:hAnsiTheme="minorHAnsi" w:cs="Calibri"/>
      <w:sz w:val="22"/>
      <w:szCs w:val="22"/>
      <w:lang w:eastAsia="en-GB"/>
    </w:rPr>
  </w:style>
  <w:style w:type="character" w:customStyle="1" w:styleId="BodyText2Char">
    <w:name w:val="Body Text 2 Char"/>
    <w:basedOn w:val="DefaultParagraphFont"/>
    <w:link w:val="BodyText2"/>
    <w:rsid w:val="008D531F"/>
    <w:rPr>
      <w:rFonts w:asciiTheme="minorHAnsi" w:eastAsia="Calibri" w:hAnsiTheme="minorHAnsi" w:cs="Calibri"/>
      <w:sz w:val="22"/>
      <w:szCs w:val="22"/>
      <w:lang w:eastAsia="en-GB"/>
    </w:rPr>
  </w:style>
  <w:style w:type="paragraph" w:styleId="BodyText3">
    <w:name w:val="Body Text 3"/>
    <w:basedOn w:val="Normal"/>
    <w:link w:val="BodyText3Char"/>
    <w:rsid w:val="008D531F"/>
    <w:pPr>
      <w:suppressAutoHyphens w:val="0"/>
      <w:autoSpaceDN/>
      <w:spacing w:before="200" w:after="60"/>
      <w:jc w:val="both"/>
      <w:textAlignment w:val="auto"/>
    </w:pPr>
    <w:rPr>
      <w:rFonts w:asciiTheme="minorHAnsi" w:eastAsia="Calibri" w:hAnsiTheme="minorHAnsi" w:cs="Calibri"/>
      <w:sz w:val="16"/>
      <w:szCs w:val="16"/>
      <w:lang w:eastAsia="en-GB"/>
    </w:rPr>
  </w:style>
  <w:style w:type="character" w:customStyle="1" w:styleId="BodyText3Char">
    <w:name w:val="Body Text 3 Char"/>
    <w:basedOn w:val="DefaultParagraphFont"/>
    <w:link w:val="BodyText3"/>
    <w:rsid w:val="008D531F"/>
    <w:rPr>
      <w:rFonts w:asciiTheme="minorHAnsi" w:eastAsia="Calibri" w:hAnsiTheme="minorHAnsi" w:cs="Calibri"/>
      <w:sz w:val="16"/>
      <w:szCs w:val="16"/>
      <w:lang w:eastAsia="en-GB"/>
    </w:rPr>
  </w:style>
  <w:style w:type="paragraph" w:styleId="BodyTextFirstIndent">
    <w:name w:val="Body Text First Indent"/>
    <w:basedOn w:val="BodyText"/>
    <w:link w:val="BodyTextFirstIndentChar"/>
    <w:rsid w:val="008D531F"/>
    <w:pPr>
      <w:ind w:firstLine="210"/>
    </w:pPr>
  </w:style>
  <w:style w:type="character" w:customStyle="1" w:styleId="BodyTextFirstIndentChar">
    <w:name w:val="Body Text First Indent Char"/>
    <w:basedOn w:val="BodyTextChar"/>
    <w:link w:val="BodyTextFirstIndent"/>
    <w:rsid w:val="008D531F"/>
    <w:rPr>
      <w:rFonts w:asciiTheme="minorHAnsi" w:eastAsia="Calibri" w:hAnsiTheme="minorHAnsi" w:cs="Calibri"/>
      <w:sz w:val="22"/>
      <w:szCs w:val="22"/>
      <w:lang w:eastAsia="en-GB"/>
    </w:rPr>
  </w:style>
  <w:style w:type="paragraph" w:styleId="BodyTextFirstIndent2">
    <w:name w:val="Body Text First Indent 2"/>
    <w:basedOn w:val="BodyTextIndent"/>
    <w:link w:val="BodyTextFirstIndent2Char"/>
    <w:rsid w:val="008D531F"/>
    <w:pPr>
      <w:ind w:left="284" w:firstLine="210"/>
    </w:pPr>
  </w:style>
  <w:style w:type="character" w:customStyle="1" w:styleId="BodyTextFirstIndent2Char">
    <w:name w:val="Body Text First Indent 2 Char"/>
    <w:basedOn w:val="BodyTextIndentChar"/>
    <w:link w:val="BodyTextFirstIndent2"/>
    <w:rsid w:val="008D531F"/>
    <w:rPr>
      <w:rFonts w:asciiTheme="minorHAnsi" w:eastAsia="Calibri" w:hAnsiTheme="minorHAnsi" w:cs="Calibri"/>
      <w:sz w:val="22"/>
      <w:szCs w:val="22"/>
      <w:lang w:eastAsia="en-GB"/>
    </w:rPr>
  </w:style>
  <w:style w:type="paragraph" w:styleId="BodyTextIndent2">
    <w:name w:val="Body Text Indent 2"/>
    <w:basedOn w:val="Normal"/>
    <w:link w:val="BodyTextIndent2Char"/>
    <w:rsid w:val="008D531F"/>
    <w:pPr>
      <w:suppressAutoHyphens w:val="0"/>
      <w:autoSpaceDN/>
      <w:spacing w:before="200" w:after="60" w:line="480" w:lineRule="auto"/>
      <w:ind w:left="284"/>
      <w:jc w:val="both"/>
      <w:textAlignment w:val="auto"/>
    </w:pPr>
    <w:rPr>
      <w:rFonts w:asciiTheme="minorHAnsi" w:eastAsia="Calibri" w:hAnsiTheme="minorHAnsi" w:cs="Calibri"/>
      <w:sz w:val="22"/>
      <w:szCs w:val="22"/>
      <w:lang w:eastAsia="en-GB"/>
    </w:rPr>
  </w:style>
  <w:style w:type="character" w:customStyle="1" w:styleId="BodyTextIndent2Char">
    <w:name w:val="Body Text Indent 2 Char"/>
    <w:basedOn w:val="DefaultParagraphFont"/>
    <w:link w:val="BodyTextIndent2"/>
    <w:rsid w:val="008D531F"/>
    <w:rPr>
      <w:rFonts w:asciiTheme="minorHAnsi" w:eastAsia="Calibri" w:hAnsiTheme="minorHAnsi" w:cs="Calibri"/>
      <w:sz w:val="22"/>
      <w:szCs w:val="22"/>
      <w:lang w:eastAsia="en-GB"/>
    </w:rPr>
  </w:style>
  <w:style w:type="paragraph" w:styleId="BodyTextIndent3">
    <w:name w:val="Body Text Indent 3"/>
    <w:basedOn w:val="Normal"/>
    <w:link w:val="BodyTextIndent3Char"/>
    <w:rsid w:val="008D531F"/>
    <w:pPr>
      <w:suppressAutoHyphens w:val="0"/>
      <w:autoSpaceDN/>
      <w:spacing w:before="200" w:after="60"/>
      <w:ind w:left="284"/>
      <w:jc w:val="both"/>
      <w:textAlignment w:val="auto"/>
    </w:pPr>
    <w:rPr>
      <w:rFonts w:asciiTheme="minorHAnsi" w:eastAsia="Calibri" w:hAnsiTheme="minorHAnsi" w:cs="Calibri"/>
      <w:sz w:val="16"/>
      <w:szCs w:val="16"/>
      <w:lang w:eastAsia="en-GB"/>
    </w:rPr>
  </w:style>
  <w:style w:type="character" w:customStyle="1" w:styleId="BodyTextIndent3Char">
    <w:name w:val="Body Text Indent 3 Char"/>
    <w:basedOn w:val="DefaultParagraphFont"/>
    <w:link w:val="BodyTextIndent3"/>
    <w:rsid w:val="008D531F"/>
    <w:rPr>
      <w:rFonts w:asciiTheme="minorHAnsi" w:eastAsia="Calibri" w:hAnsiTheme="minorHAnsi" w:cs="Calibri"/>
      <w:sz w:val="16"/>
      <w:szCs w:val="16"/>
      <w:lang w:eastAsia="en-GB"/>
    </w:rPr>
  </w:style>
  <w:style w:type="paragraph" w:customStyle="1" w:styleId="GPSL1Guidance">
    <w:name w:val="GPS L1 Guidance"/>
    <w:basedOn w:val="Normal"/>
    <w:link w:val="GPSL1GuidanceChar"/>
    <w:qFormat/>
    <w:rsid w:val="008D531F"/>
    <w:pPr>
      <w:suppressAutoHyphens w:val="0"/>
      <w:autoSpaceDN/>
      <w:spacing w:before="240" w:after="120" w:line="256" w:lineRule="auto"/>
      <w:ind w:left="709"/>
      <w:jc w:val="both"/>
      <w:textAlignment w:val="auto"/>
    </w:pPr>
    <w:rPr>
      <w:rFonts w:ascii="Calibri" w:eastAsia="Calibri" w:hAnsi="Calibri" w:cs="Calibri"/>
      <w:b/>
      <w:i/>
      <w:sz w:val="22"/>
      <w:szCs w:val="22"/>
      <w:lang w:eastAsia="en-GB"/>
    </w:rPr>
  </w:style>
  <w:style w:type="character" w:customStyle="1" w:styleId="GPSL1GuidanceChar">
    <w:name w:val="GPS L1 Guidance Char"/>
    <w:basedOn w:val="DefaultParagraphFont"/>
    <w:link w:val="GPSL1Guidance"/>
    <w:rsid w:val="008D531F"/>
    <w:rPr>
      <w:rFonts w:ascii="Calibri" w:eastAsia="Calibri" w:hAnsi="Calibri" w:cs="Calibri"/>
      <w:b/>
      <w:i/>
      <w:sz w:val="22"/>
      <w:szCs w:val="22"/>
      <w:lang w:eastAsia="en-GB"/>
    </w:rPr>
  </w:style>
  <w:style w:type="paragraph" w:customStyle="1" w:styleId="GPSL2NumberedBoldHeading">
    <w:name w:val="GPS L2 Numbered Bold Heading"/>
    <w:basedOn w:val="Normal"/>
    <w:link w:val="GPSL2NumberedBoldHeadingChar"/>
    <w:qFormat/>
    <w:rsid w:val="008D531F"/>
    <w:pPr>
      <w:tabs>
        <w:tab w:val="left" w:pos="1418"/>
      </w:tabs>
      <w:suppressAutoHyphens w:val="0"/>
      <w:autoSpaceDN/>
      <w:spacing w:before="120" w:after="120" w:line="256" w:lineRule="auto"/>
      <w:ind w:left="720" w:hanging="360"/>
      <w:textAlignment w:val="auto"/>
    </w:pPr>
    <w:rPr>
      <w:rFonts w:ascii="Calibri" w:eastAsia="Calibri" w:hAnsi="Calibri" w:cs="Calibri"/>
      <w:b/>
      <w:sz w:val="22"/>
      <w:szCs w:val="22"/>
      <w:lang w:eastAsia="zh-CN"/>
    </w:rPr>
  </w:style>
  <w:style w:type="character" w:customStyle="1" w:styleId="GPSL2NumberedBoldHeadingChar">
    <w:name w:val="GPS L2 Numbered Bold Heading Char"/>
    <w:basedOn w:val="DefaultParagraphFont"/>
    <w:link w:val="GPSL2NumberedBoldHeading"/>
    <w:rsid w:val="008D531F"/>
    <w:rPr>
      <w:rFonts w:ascii="Calibri" w:eastAsia="Calibri" w:hAnsi="Calibri" w:cs="Calibri"/>
      <w:b/>
      <w:sz w:val="22"/>
      <w:szCs w:val="22"/>
      <w:lang w:eastAsia="zh-CN"/>
    </w:rPr>
  </w:style>
  <w:style w:type="paragraph" w:customStyle="1" w:styleId="GPSL2Numbered">
    <w:name w:val="GPS L2 Numbered"/>
    <w:basedOn w:val="GPSL2NumberedBoldHeading"/>
    <w:link w:val="GPSL2NumberedChar"/>
    <w:qFormat/>
    <w:rsid w:val="008D531F"/>
    <w:pPr>
      <w:numPr>
        <w:ilvl w:val="1"/>
      </w:numPr>
      <w:ind w:left="720" w:hanging="360"/>
    </w:pPr>
    <w:rPr>
      <w:b w:val="0"/>
    </w:rPr>
  </w:style>
  <w:style w:type="character" w:customStyle="1" w:styleId="GPSL2NumberedChar">
    <w:name w:val="GPS L2 Numbered Char"/>
    <w:basedOn w:val="GPSL2NumberedBoldHeadingChar"/>
    <w:link w:val="GPSL2Numbered"/>
    <w:rsid w:val="008D531F"/>
    <w:rPr>
      <w:rFonts w:ascii="Calibri" w:eastAsia="Calibri" w:hAnsi="Calibri" w:cs="Calibri"/>
      <w:b w:val="0"/>
      <w:sz w:val="22"/>
      <w:szCs w:val="22"/>
      <w:lang w:eastAsia="zh-CN"/>
    </w:rPr>
  </w:style>
  <w:style w:type="table" w:customStyle="1" w:styleId="TableGrid1">
    <w:name w:val="Table Grid1"/>
    <w:basedOn w:val="TableNormal"/>
    <w:next w:val="TableGrid"/>
    <w:uiPriority w:val="59"/>
    <w:rsid w:val="008D531F"/>
    <w:pPr>
      <w:overflowPunct w:val="0"/>
      <w:autoSpaceDE w:val="0"/>
      <w:adjustRightInd w:val="0"/>
      <w:jc w:val="both"/>
    </w:pPr>
    <w:rPr>
      <w:rFonts w:ascii="Calibri" w:eastAsia="Calibri" w:hAnsi="Calibri" w:cs="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
    <w:name w:val="GPs Definition"/>
    <w:basedOn w:val="Normal"/>
    <w:qFormat/>
    <w:rsid w:val="008D531F"/>
    <w:pPr>
      <w:numPr>
        <w:numId w:val="5"/>
      </w:numPr>
      <w:tabs>
        <w:tab w:val="left" w:pos="-9"/>
      </w:tabs>
      <w:suppressAutoHyphens w:val="0"/>
      <w:overflowPunct w:val="0"/>
      <w:autoSpaceDE w:val="0"/>
      <w:adjustRightInd w:val="0"/>
      <w:spacing w:before="120" w:after="120"/>
      <w:jc w:val="both"/>
    </w:pPr>
    <w:rPr>
      <w:rFonts w:ascii="Calibri" w:eastAsia="Calibri" w:hAnsi="Calibri" w:cs="Calibri"/>
      <w:sz w:val="22"/>
      <w:szCs w:val="22"/>
      <w:lang w:eastAsia="en-GB"/>
    </w:rPr>
  </w:style>
  <w:style w:type="paragraph" w:customStyle="1" w:styleId="GPSDefinitionL2">
    <w:name w:val="GPS Definition L2"/>
    <w:basedOn w:val="GPsDefinition"/>
    <w:link w:val="GPSDefinitionL2Char"/>
    <w:qFormat/>
    <w:rsid w:val="008D531F"/>
    <w:pPr>
      <w:numPr>
        <w:ilvl w:val="1"/>
      </w:numPr>
    </w:pPr>
  </w:style>
  <w:style w:type="paragraph" w:customStyle="1" w:styleId="GPSDefinitionL3">
    <w:name w:val="GPS Definition L3"/>
    <w:basedOn w:val="GPSDefinitionL2"/>
    <w:qFormat/>
    <w:rsid w:val="008D531F"/>
    <w:pPr>
      <w:numPr>
        <w:ilvl w:val="2"/>
      </w:numPr>
      <w:tabs>
        <w:tab w:val="clear" w:pos="2160"/>
      </w:tabs>
      <w:ind w:hanging="360"/>
    </w:pPr>
  </w:style>
  <w:style w:type="paragraph" w:customStyle="1" w:styleId="GPSDefinitionL4">
    <w:name w:val="GPS Definition L4"/>
    <w:basedOn w:val="GPSDefinitionL3"/>
    <w:qFormat/>
    <w:rsid w:val="008D531F"/>
    <w:pPr>
      <w:numPr>
        <w:ilvl w:val="3"/>
      </w:numPr>
      <w:tabs>
        <w:tab w:val="clear" w:pos="2880"/>
      </w:tabs>
      <w:ind w:hanging="360"/>
    </w:pPr>
  </w:style>
  <w:style w:type="character" w:customStyle="1" w:styleId="GPSDefinitionL2Char">
    <w:name w:val="GPS Definition L2 Char"/>
    <w:basedOn w:val="DefaultParagraphFont"/>
    <w:link w:val="GPSDefinitionL2"/>
    <w:locked/>
    <w:rsid w:val="008D531F"/>
    <w:rPr>
      <w:rFonts w:ascii="Calibri" w:eastAsia="Calibri" w:hAnsi="Calibri" w:cs="Calibri"/>
      <w:sz w:val="22"/>
      <w:szCs w:val="22"/>
      <w:lang w:eastAsia="en-GB"/>
    </w:rPr>
  </w:style>
  <w:style w:type="paragraph" w:customStyle="1" w:styleId="GPSDefinitionTerm">
    <w:name w:val="GPS Definition Term"/>
    <w:basedOn w:val="Normal"/>
    <w:qFormat/>
    <w:rsid w:val="008D531F"/>
    <w:pPr>
      <w:suppressAutoHyphens w:val="0"/>
      <w:autoSpaceDN/>
      <w:spacing w:before="120" w:after="120" w:line="256" w:lineRule="auto"/>
      <w:ind w:left="23"/>
      <w:textAlignment w:val="auto"/>
    </w:pPr>
    <w:rPr>
      <w:rFonts w:ascii="Calibri" w:eastAsia="Calibri" w:hAnsi="Calibri" w:cs="Calibri"/>
      <w:b/>
      <w:sz w:val="22"/>
      <w:szCs w:val="22"/>
      <w:lang w:eastAsia="en-GB"/>
    </w:rPr>
  </w:style>
  <w:style w:type="paragraph" w:styleId="Subtitle">
    <w:name w:val="Subtitle"/>
    <w:basedOn w:val="Normal"/>
    <w:next w:val="Normal"/>
    <w:link w:val="SubtitleChar"/>
    <w:rsid w:val="008D531F"/>
    <w:pPr>
      <w:keepNext/>
      <w:keepLines/>
      <w:suppressAutoHyphens w:val="0"/>
      <w:autoSpaceDN/>
      <w:spacing w:before="360" w:after="80"/>
      <w:jc w:val="both"/>
      <w:textAlignment w:val="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8D531F"/>
    <w:rPr>
      <w:rFonts w:ascii="Georgia" w:eastAsia="Georgia" w:hAnsi="Georgia" w:cs="Georgia"/>
      <w:i/>
      <w:color w:val="666666"/>
      <w:sz w:val="48"/>
      <w:szCs w:val="48"/>
      <w:lang w:eastAsia="en-GB"/>
    </w:rPr>
  </w:style>
  <w:style w:type="character" w:customStyle="1" w:styleId="GPSL2numberedclauseChar1">
    <w:name w:val="GPS L2 numbered clause Char1"/>
    <w:basedOn w:val="DefaultParagraphFont"/>
    <w:link w:val="GPSL2numberedclause"/>
    <w:rsid w:val="008D531F"/>
    <w:rPr>
      <w:rFonts w:ascii="Arial" w:eastAsia="Times New Roman" w:hAnsi="Arial" w:cs="Arial"/>
      <w:sz w:val="22"/>
      <w:szCs w:val="22"/>
      <w:lang w:eastAsia="zh-CN"/>
    </w:rPr>
  </w:style>
  <w:style w:type="paragraph" w:customStyle="1" w:styleId="Level1Heading">
    <w:name w:val="Level 1 Heading"/>
    <w:basedOn w:val="BodyText"/>
    <w:next w:val="Normal"/>
    <w:rsid w:val="008D531F"/>
    <w:pPr>
      <w:keepNext/>
      <w:numPr>
        <w:numId w:val="10"/>
      </w:numPr>
      <w:spacing w:before="0" w:after="120" w:line="240" w:lineRule="exact"/>
      <w:jc w:val="left"/>
      <w:outlineLvl w:val="0"/>
    </w:pPr>
    <w:rPr>
      <w:rFonts w:ascii="Arial" w:eastAsia="Times New Roman" w:hAnsi="Arial" w:cs="Times New Roman"/>
      <w:b/>
      <w:szCs w:val="20"/>
      <w:lang w:eastAsia="en-US"/>
    </w:rPr>
  </w:style>
  <w:style w:type="paragraph" w:customStyle="1" w:styleId="Level2Heading">
    <w:name w:val="Level 2 Heading"/>
    <w:basedOn w:val="BodyText"/>
    <w:next w:val="BodyText2"/>
    <w:rsid w:val="008D531F"/>
    <w:pPr>
      <w:numPr>
        <w:ilvl w:val="1"/>
        <w:numId w:val="10"/>
      </w:numPr>
      <w:spacing w:before="0" w:after="120" w:line="240" w:lineRule="atLeast"/>
      <w:outlineLvl w:val="1"/>
    </w:pPr>
    <w:rPr>
      <w:rFonts w:ascii="Arial" w:eastAsia="Times New Roman" w:hAnsi="Arial" w:cs="Times New Roman"/>
      <w:szCs w:val="20"/>
    </w:rPr>
  </w:style>
  <w:style w:type="paragraph" w:customStyle="1" w:styleId="Level3Number">
    <w:name w:val="Level 3 Number"/>
    <w:basedOn w:val="BodyText"/>
    <w:rsid w:val="008D531F"/>
    <w:pPr>
      <w:numPr>
        <w:ilvl w:val="2"/>
        <w:numId w:val="10"/>
      </w:numPr>
      <w:tabs>
        <w:tab w:val="left" w:pos="1699"/>
      </w:tabs>
      <w:spacing w:before="0" w:after="120" w:line="240" w:lineRule="atLeast"/>
    </w:pPr>
    <w:rPr>
      <w:rFonts w:ascii="Arial" w:eastAsia="Times New Roman" w:hAnsi="Arial" w:cs="Times New Roman"/>
      <w:szCs w:val="20"/>
      <w:lang w:eastAsia="en-US"/>
    </w:rPr>
  </w:style>
  <w:style w:type="paragraph" w:customStyle="1" w:styleId="Level4Number">
    <w:name w:val="Level 4 Number"/>
    <w:basedOn w:val="BodyText"/>
    <w:rsid w:val="008D531F"/>
    <w:pPr>
      <w:numPr>
        <w:ilvl w:val="3"/>
        <w:numId w:val="10"/>
      </w:numPr>
      <w:spacing w:before="360" w:after="200" w:line="360" w:lineRule="auto"/>
      <w:jc w:val="left"/>
    </w:pPr>
    <w:rPr>
      <w:rFonts w:ascii="Arial" w:eastAsia="Times New Roman" w:hAnsi="Arial" w:cs="Times New Roman"/>
      <w:sz w:val="20"/>
      <w:szCs w:val="20"/>
      <w:lang w:eastAsia="en-US"/>
    </w:rPr>
  </w:style>
  <w:style w:type="paragraph" w:customStyle="1" w:styleId="Level5Number">
    <w:name w:val="Level 5 Number"/>
    <w:basedOn w:val="BodyText"/>
    <w:rsid w:val="008D531F"/>
    <w:pPr>
      <w:numPr>
        <w:ilvl w:val="4"/>
        <w:numId w:val="10"/>
      </w:numPr>
      <w:tabs>
        <w:tab w:val="left" w:pos="2261"/>
      </w:tabs>
      <w:spacing w:before="0" w:after="120" w:line="240" w:lineRule="exact"/>
    </w:pPr>
    <w:rPr>
      <w:rFonts w:ascii="Arial" w:eastAsia="Times New Roman" w:hAnsi="Arial" w:cs="Times New Roman"/>
      <w:szCs w:val="20"/>
      <w:lang w:eastAsia="en-US"/>
    </w:rPr>
  </w:style>
  <w:style w:type="paragraph" w:customStyle="1" w:styleId="Level6Number">
    <w:name w:val="Level 6 Number"/>
    <w:basedOn w:val="BodyText"/>
    <w:uiPriority w:val="99"/>
    <w:rsid w:val="008D531F"/>
    <w:pPr>
      <w:numPr>
        <w:ilvl w:val="5"/>
        <w:numId w:val="10"/>
      </w:numPr>
      <w:spacing w:before="0" w:after="240" w:line="360" w:lineRule="auto"/>
      <w:jc w:val="left"/>
    </w:pPr>
    <w:rPr>
      <w:rFonts w:ascii="Arial" w:eastAsia="Times New Roman" w:hAnsi="Arial" w:cs="Times New Roman"/>
      <w:sz w:val="20"/>
      <w:szCs w:val="20"/>
      <w:lang w:eastAsia="en-US"/>
    </w:rPr>
  </w:style>
  <w:style w:type="paragraph" w:customStyle="1" w:styleId="Level7Number">
    <w:name w:val="Level 7 Number"/>
    <w:basedOn w:val="BodyText"/>
    <w:rsid w:val="008D531F"/>
    <w:pPr>
      <w:numPr>
        <w:ilvl w:val="6"/>
        <w:numId w:val="10"/>
      </w:numPr>
      <w:spacing w:before="0" w:after="240" w:line="360" w:lineRule="auto"/>
      <w:jc w:val="left"/>
    </w:pPr>
    <w:rPr>
      <w:rFonts w:ascii="Arial" w:eastAsia="Times New Roman" w:hAnsi="Arial" w:cs="Times New Roman"/>
      <w:sz w:val="20"/>
      <w:szCs w:val="20"/>
      <w:lang w:eastAsia="en-US"/>
    </w:rPr>
  </w:style>
  <w:style w:type="paragraph" w:customStyle="1" w:styleId="Level8Number">
    <w:name w:val="Level 8 Number"/>
    <w:basedOn w:val="BodyText"/>
    <w:rsid w:val="008D531F"/>
    <w:pPr>
      <w:numPr>
        <w:ilvl w:val="7"/>
        <w:numId w:val="10"/>
      </w:numPr>
      <w:spacing w:before="0" w:after="240" w:line="360" w:lineRule="auto"/>
      <w:jc w:val="left"/>
    </w:pPr>
    <w:rPr>
      <w:rFonts w:ascii="Arial" w:eastAsia="Times New Roman" w:hAnsi="Arial" w:cs="Times New Roman"/>
      <w:sz w:val="20"/>
      <w:szCs w:val="20"/>
      <w:lang w:eastAsia="en-US"/>
    </w:rPr>
  </w:style>
  <w:style w:type="paragraph" w:customStyle="1" w:styleId="Bullet">
    <w:name w:val="Bullet"/>
    <w:basedOn w:val="BodyText"/>
    <w:qFormat/>
    <w:rsid w:val="008D531F"/>
    <w:pPr>
      <w:numPr>
        <w:numId w:val="11"/>
      </w:numPr>
      <w:spacing w:before="0" w:after="240"/>
    </w:pPr>
    <w:rPr>
      <w:rFonts w:ascii="Arial" w:eastAsia="Times New Roman" w:hAnsi="Arial" w:cs="Times New Roman"/>
      <w:szCs w:val="24"/>
      <w:lang w:eastAsia="en-US"/>
    </w:rPr>
  </w:style>
  <w:style w:type="paragraph" w:customStyle="1" w:styleId="ClsL1">
    <w:name w:val="Cls L1"/>
    <w:basedOn w:val="Normal"/>
    <w:uiPriority w:val="99"/>
    <w:rsid w:val="008D531F"/>
    <w:pPr>
      <w:numPr>
        <w:ilvl w:val="3"/>
        <w:numId w:val="14"/>
      </w:numPr>
      <w:tabs>
        <w:tab w:val="clear" w:pos="2268"/>
        <w:tab w:val="num" w:pos="720"/>
      </w:tabs>
      <w:suppressAutoHyphens w:val="0"/>
      <w:autoSpaceDN/>
      <w:spacing w:before="120" w:after="220"/>
      <w:ind w:left="720" w:hanging="720"/>
      <w:jc w:val="both"/>
      <w:textAlignment w:val="auto"/>
      <w:outlineLvl w:val="0"/>
    </w:pPr>
    <w:rPr>
      <w:rFonts w:ascii="Times New Roman" w:eastAsia="SimSun" w:hAnsi="Times New Roman"/>
      <w:b/>
      <w:caps/>
      <w:sz w:val="22"/>
      <w:szCs w:val="22"/>
      <w:lang w:eastAsia="zh-CN"/>
    </w:rPr>
  </w:style>
  <w:style w:type="paragraph" w:customStyle="1" w:styleId="ClsL2">
    <w:name w:val="Cls L2"/>
    <w:basedOn w:val="Normal"/>
    <w:uiPriority w:val="99"/>
    <w:rsid w:val="008D531F"/>
    <w:pPr>
      <w:numPr>
        <w:ilvl w:val="4"/>
        <w:numId w:val="14"/>
      </w:numPr>
      <w:tabs>
        <w:tab w:val="clear" w:pos="2835"/>
        <w:tab w:val="num" w:pos="720"/>
      </w:tabs>
      <w:suppressAutoHyphens w:val="0"/>
      <w:autoSpaceDN/>
      <w:spacing w:before="120" w:after="220"/>
      <w:ind w:left="720" w:hanging="720"/>
      <w:jc w:val="both"/>
      <w:textAlignment w:val="auto"/>
      <w:outlineLvl w:val="1"/>
    </w:pPr>
    <w:rPr>
      <w:rFonts w:ascii="Times New Roman" w:eastAsia="SimSun" w:hAnsi="Times New Roman"/>
      <w:sz w:val="22"/>
      <w:szCs w:val="22"/>
      <w:lang w:eastAsia="zh-CN"/>
    </w:rPr>
  </w:style>
  <w:style w:type="paragraph" w:customStyle="1" w:styleId="ClsL3">
    <w:name w:val="Cls L3"/>
    <w:basedOn w:val="Normal"/>
    <w:uiPriority w:val="99"/>
    <w:rsid w:val="008D531F"/>
    <w:pPr>
      <w:numPr>
        <w:ilvl w:val="5"/>
        <w:numId w:val="14"/>
      </w:numPr>
      <w:tabs>
        <w:tab w:val="num" w:pos="1440"/>
      </w:tabs>
      <w:suppressAutoHyphens w:val="0"/>
      <w:autoSpaceDN/>
      <w:spacing w:before="120" w:after="220"/>
      <w:ind w:left="1440" w:hanging="720"/>
      <w:jc w:val="both"/>
      <w:textAlignment w:val="auto"/>
      <w:outlineLvl w:val="2"/>
    </w:pPr>
    <w:rPr>
      <w:rFonts w:ascii="Times New Roman" w:eastAsia="SimSun" w:hAnsi="Times New Roman"/>
      <w:sz w:val="22"/>
      <w:szCs w:val="22"/>
      <w:lang w:eastAsia="zh-CN"/>
    </w:rPr>
  </w:style>
  <w:style w:type="character" w:customStyle="1" w:styleId="GPSL4numberedclauseChar">
    <w:name w:val="GPS L4 numbered clause Char"/>
    <w:link w:val="GPSL4numberedclause"/>
    <w:locked/>
    <w:rsid w:val="008D531F"/>
    <w:rPr>
      <w:rFonts w:ascii="Arial" w:eastAsia="Times New Roman" w:hAnsi="Arial" w:cs="Arial"/>
      <w:sz w:val="22"/>
      <w:lang w:eastAsia="zh-CN"/>
    </w:rPr>
  </w:style>
  <w:style w:type="paragraph" w:customStyle="1" w:styleId="BBLegal2">
    <w:name w:val="B&amp;B Legal 2"/>
    <w:basedOn w:val="Normal"/>
    <w:uiPriority w:val="99"/>
    <w:rsid w:val="008D531F"/>
    <w:pPr>
      <w:tabs>
        <w:tab w:val="num" w:pos="720"/>
      </w:tabs>
      <w:suppressAutoHyphens w:val="0"/>
      <w:autoSpaceDN/>
      <w:spacing w:before="120" w:after="120"/>
      <w:ind w:left="720" w:hanging="720"/>
      <w:textAlignment w:val="auto"/>
      <w:outlineLvl w:val="1"/>
    </w:pPr>
    <w:rPr>
      <w:rFonts w:ascii="Trebuchet MS" w:eastAsia="Times New Roman" w:hAnsi="Trebuchet MS"/>
      <w:szCs w:val="20"/>
      <w:lang w:val="en-US"/>
    </w:rPr>
  </w:style>
  <w:style w:type="paragraph" w:customStyle="1" w:styleId="Default">
    <w:name w:val="Default"/>
    <w:rsid w:val="008D531F"/>
    <w:pPr>
      <w:autoSpaceDE w:val="0"/>
      <w:adjustRightInd w:val="0"/>
      <w:textAlignment w:val="auto"/>
    </w:pPr>
    <w:rPr>
      <w:rFonts w:ascii="Times New Roman" w:eastAsia="Times New Roman" w:hAnsi="Times New Roman"/>
      <w:color w:val="000000"/>
      <w:sz w:val="24"/>
      <w:szCs w:val="24"/>
      <w:lang w:val="en-US"/>
    </w:rPr>
  </w:style>
  <w:style w:type="paragraph" w:customStyle="1" w:styleId="StyleHeading5ServiceConformance4HeadingHeading5unusedLev">
    <w:name w:val="Style Heading 5Service Conformance 4HeadingHeading 5(unused)Lev..."/>
    <w:basedOn w:val="Heading5"/>
    <w:rsid w:val="008D531F"/>
    <w:pPr>
      <w:numPr>
        <w:ilvl w:val="0"/>
        <w:numId w:val="19"/>
      </w:numPr>
      <w:tabs>
        <w:tab w:val="clear" w:pos="-12053"/>
        <w:tab w:val="clear" w:pos="-11344"/>
        <w:tab w:val="left" w:pos="0"/>
      </w:tabs>
      <w:suppressAutoHyphens w:val="0"/>
      <w:autoSpaceDN/>
      <w:jc w:val="left"/>
      <w:textAlignment w:val="auto"/>
    </w:pPr>
    <w:rPr>
      <w:rFonts w:eastAsiaTheme="majorEastAsia" w:cstheme="majorBidi"/>
    </w:rPr>
  </w:style>
  <w:style w:type="paragraph" w:customStyle="1" w:styleId="TableParagraph">
    <w:name w:val="Table Paragraph"/>
    <w:basedOn w:val="Normal"/>
    <w:uiPriority w:val="1"/>
    <w:qFormat/>
    <w:rsid w:val="008D531F"/>
    <w:pPr>
      <w:widowControl w:val="0"/>
      <w:suppressAutoHyphens w:val="0"/>
      <w:autoSpaceDN/>
      <w:spacing w:before="120" w:after="120"/>
      <w:textAlignment w:val="auto"/>
    </w:pPr>
    <w:rPr>
      <w:rFonts w:asciiTheme="minorHAnsi" w:eastAsiaTheme="minorHAnsi" w:hAnsiTheme="minorHAnsi" w:cstheme="minorBidi"/>
      <w:sz w:val="22"/>
      <w:szCs w:val="22"/>
      <w:lang w:val="en-US"/>
    </w:rPr>
  </w:style>
  <w:style w:type="paragraph" w:customStyle="1" w:styleId="GPSL2Indent">
    <w:name w:val="GPS L2 Indent"/>
    <w:basedOn w:val="Normal"/>
    <w:link w:val="GPSL2IndentChar"/>
    <w:qFormat/>
    <w:rsid w:val="008D531F"/>
    <w:pPr>
      <w:tabs>
        <w:tab w:val="left" w:pos="3402"/>
      </w:tabs>
      <w:suppressAutoHyphens w:val="0"/>
      <w:overflowPunct w:val="0"/>
      <w:autoSpaceDE w:val="0"/>
      <w:adjustRightInd w:val="0"/>
      <w:spacing w:before="120" w:after="220"/>
      <w:ind w:left="1134"/>
      <w:jc w:val="both"/>
    </w:pPr>
    <w:rPr>
      <w:rFonts w:ascii="Calibri" w:eastAsia="Times New Roman" w:hAnsi="Calibri" w:cs="Arial"/>
      <w:sz w:val="22"/>
    </w:rPr>
  </w:style>
  <w:style w:type="character" w:customStyle="1" w:styleId="GPSL2IndentChar">
    <w:name w:val="GPS L2 Indent Char"/>
    <w:link w:val="GPSL2Indent"/>
    <w:rsid w:val="008D531F"/>
    <w:rPr>
      <w:rFonts w:ascii="Calibri" w:eastAsia="Times New Roman" w:hAnsi="Calibri" w:cs="Arial"/>
      <w:sz w:val="22"/>
      <w:szCs w:val="24"/>
    </w:rPr>
  </w:style>
  <w:style w:type="character" w:customStyle="1" w:styleId="GPSL1CLAUSEHEADINGChar">
    <w:name w:val="GPS L1 CLAUSE HEADING Char"/>
    <w:link w:val="GPSL1CLAUSEHEADING"/>
    <w:rsid w:val="008D531F"/>
    <w:rPr>
      <w:rFonts w:ascii="Arial Bold" w:eastAsia="STZhongsong" w:hAnsi="Arial Bold" w:cs="Arial"/>
      <w:b/>
      <w:caps/>
      <w:sz w:val="22"/>
      <w:szCs w:val="22"/>
      <w:lang w:eastAsia="zh-CN"/>
    </w:rPr>
  </w:style>
  <w:style w:type="character" w:styleId="FollowedHyperlink">
    <w:name w:val="FollowedHyperlink"/>
    <w:basedOn w:val="DefaultParagraphFont"/>
    <w:uiPriority w:val="99"/>
    <w:semiHidden/>
    <w:unhideWhenUsed/>
    <w:rsid w:val="008D531F"/>
    <w:rPr>
      <w:color w:val="954F72" w:themeColor="followedHyperlink"/>
      <w:u w:val="single"/>
    </w:rPr>
  </w:style>
  <w:style w:type="paragraph" w:customStyle="1" w:styleId="Level1">
    <w:name w:val="Level 1"/>
    <w:basedOn w:val="Normal"/>
    <w:rsid w:val="008D531F"/>
    <w:pPr>
      <w:numPr>
        <w:numId w:val="49"/>
      </w:numPr>
      <w:suppressAutoHyphens w:val="0"/>
      <w:autoSpaceDN/>
      <w:adjustRightInd w:val="0"/>
      <w:spacing w:before="120" w:after="240"/>
      <w:jc w:val="both"/>
      <w:textAlignment w:val="auto"/>
      <w:outlineLvl w:val="0"/>
    </w:pPr>
    <w:rPr>
      <w:rFonts w:ascii="Arial" w:eastAsia="Arial" w:hAnsi="Arial" w:cs="Arial"/>
      <w:sz w:val="20"/>
      <w:szCs w:val="20"/>
      <w:lang w:eastAsia="en-GB"/>
    </w:rPr>
  </w:style>
  <w:style w:type="paragraph" w:customStyle="1" w:styleId="Level2">
    <w:name w:val="Level 2"/>
    <w:basedOn w:val="Normal"/>
    <w:rsid w:val="008D531F"/>
    <w:pPr>
      <w:numPr>
        <w:ilvl w:val="1"/>
        <w:numId w:val="49"/>
      </w:numPr>
      <w:suppressAutoHyphens w:val="0"/>
      <w:autoSpaceDN/>
      <w:adjustRightInd w:val="0"/>
      <w:spacing w:before="120" w:after="240"/>
      <w:jc w:val="both"/>
      <w:textAlignment w:val="auto"/>
      <w:outlineLvl w:val="1"/>
    </w:pPr>
    <w:rPr>
      <w:rFonts w:ascii="Arial" w:eastAsia="Arial" w:hAnsi="Arial" w:cs="Arial"/>
      <w:sz w:val="20"/>
      <w:szCs w:val="20"/>
      <w:lang w:eastAsia="en-GB"/>
    </w:rPr>
  </w:style>
  <w:style w:type="paragraph" w:customStyle="1" w:styleId="Level3">
    <w:name w:val="Level 3"/>
    <w:basedOn w:val="Normal"/>
    <w:rsid w:val="008D531F"/>
    <w:pPr>
      <w:numPr>
        <w:ilvl w:val="2"/>
        <w:numId w:val="49"/>
      </w:numPr>
      <w:suppressAutoHyphens w:val="0"/>
      <w:autoSpaceDN/>
      <w:adjustRightInd w:val="0"/>
      <w:spacing w:before="120" w:after="240"/>
      <w:jc w:val="both"/>
      <w:textAlignment w:val="auto"/>
      <w:outlineLvl w:val="2"/>
    </w:pPr>
    <w:rPr>
      <w:rFonts w:ascii="Arial" w:eastAsia="Arial" w:hAnsi="Arial" w:cs="Arial"/>
      <w:sz w:val="20"/>
      <w:szCs w:val="20"/>
      <w:lang w:eastAsia="en-GB"/>
    </w:rPr>
  </w:style>
  <w:style w:type="paragraph" w:customStyle="1" w:styleId="Level4">
    <w:name w:val="Level 4"/>
    <w:basedOn w:val="Normal"/>
    <w:rsid w:val="008D531F"/>
    <w:pPr>
      <w:numPr>
        <w:ilvl w:val="3"/>
        <w:numId w:val="49"/>
      </w:numPr>
      <w:suppressAutoHyphens w:val="0"/>
      <w:autoSpaceDN/>
      <w:adjustRightInd w:val="0"/>
      <w:spacing w:before="120" w:after="240"/>
      <w:jc w:val="both"/>
      <w:textAlignment w:val="auto"/>
      <w:outlineLvl w:val="3"/>
    </w:pPr>
    <w:rPr>
      <w:rFonts w:ascii="Arial" w:eastAsia="Arial" w:hAnsi="Arial" w:cs="Arial"/>
      <w:sz w:val="20"/>
      <w:szCs w:val="20"/>
      <w:lang w:eastAsia="en-GB"/>
    </w:rPr>
  </w:style>
  <w:style w:type="paragraph" w:customStyle="1" w:styleId="Level5">
    <w:name w:val="Level 5"/>
    <w:basedOn w:val="Normal"/>
    <w:rsid w:val="008D531F"/>
    <w:pPr>
      <w:numPr>
        <w:ilvl w:val="4"/>
        <w:numId w:val="49"/>
      </w:numPr>
      <w:suppressAutoHyphens w:val="0"/>
      <w:autoSpaceDN/>
      <w:adjustRightInd w:val="0"/>
      <w:spacing w:before="120" w:after="240"/>
      <w:jc w:val="both"/>
      <w:textAlignment w:val="auto"/>
      <w:outlineLvl w:val="4"/>
    </w:pPr>
    <w:rPr>
      <w:rFonts w:ascii="Arial" w:eastAsia="Arial" w:hAnsi="Arial" w:cs="Arial"/>
      <w:sz w:val="20"/>
      <w:szCs w:val="20"/>
      <w:lang w:eastAsia="en-GB"/>
    </w:rPr>
  </w:style>
  <w:style w:type="paragraph" w:customStyle="1" w:styleId="Level6">
    <w:name w:val="Level 6"/>
    <w:basedOn w:val="Normal"/>
    <w:rsid w:val="008D531F"/>
    <w:pPr>
      <w:numPr>
        <w:ilvl w:val="5"/>
        <w:numId w:val="49"/>
      </w:numPr>
      <w:suppressAutoHyphens w:val="0"/>
      <w:autoSpaceDN/>
      <w:adjustRightInd w:val="0"/>
      <w:spacing w:before="120" w:after="240"/>
      <w:jc w:val="both"/>
      <w:textAlignment w:val="auto"/>
      <w:outlineLvl w:val="5"/>
    </w:pPr>
    <w:rPr>
      <w:rFonts w:ascii="Arial" w:eastAsia="Arial" w:hAnsi="Arial" w:cs="Arial"/>
      <w:sz w:val="20"/>
      <w:szCs w:val="20"/>
      <w:lang w:eastAsia="en-GB"/>
    </w:rPr>
  </w:style>
  <w:style w:type="paragraph" w:customStyle="1" w:styleId="GPSL1SCHEDULEHeading">
    <w:name w:val="GPS L1 SCHEDULE Heading"/>
    <w:basedOn w:val="GPSL1CLAUSEHEADING"/>
    <w:link w:val="GPSL1SCHEDULEHeadingChar"/>
    <w:qFormat/>
    <w:rsid w:val="008D531F"/>
    <w:pPr>
      <w:tabs>
        <w:tab w:val="clear" w:pos="349"/>
        <w:tab w:val="left" w:pos="142"/>
      </w:tabs>
      <w:suppressAutoHyphens w:val="0"/>
      <w:autoSpaceDN/>
      <w:adjustRightInd w:val="0"/>
      <w:spacing w:before="120"/>
      <w:ind w:left="360" w:hanging="360"/>
      <w:textAlignment w:val="auto"/>
      <w:outlineLvl w:val="9"/>
    </w:pPr>
    <w:rPr>
      <w:rFonts w:ascii="Calibri" w:hAnsi="Calibri"/>
    </w:rPr>
  </w:style>
  <w:style w:type="character" w:customStyle="1" w:styleId="GPSL1SCHEDULEHeadingChar">
    <w:name w:val="GPS L1 SCHEDULE Heading Char"/>
    <w:link w:val="GPSL1SCHEDULEHeading"/>
    <w:locked/>
    <w:rsid w:val="008D531F"/>
    <w:rPr>
      <w:rFonts w:ascii="Calibri" w:eastAsia="STZhongsong" w:hAnsi="Calibri" w:cs="Arial"/>
      <w:b/>
      <w:caps/>
      <w:sz w:val="22"/>
      <w:szCs w:val="22"/>
      <w:lang w:eastAsia="zh-CN"/>
    </w:rPr>
  </w:style>
  <w:style w:type="paragraph" w:customStyle="1" w:styleId="ScheduleL1">
    <w:name w:val="Schedule L1"/>
    <w:basedOn w:val="Normal"/>
    <w:rsid w:val="008D531F"/>
    <w:pPr>
      <w:keepNext/>
      <w:numPr>
        <w:numId w:val="91"/>
      </w:numPr>
      <w:suppressAutoHyphens w:val="0"/>
      <w:autoSpaceDN/>
      <w:adjustRightInd w:val="0"/>
      <w:spacing w:before="120" w:after="240"/>
      <w:jc w:val="both"/>
      <w:textAlignment w:val="auto"/>
      <w:outlineLvl w:val="0"/>
    </w:pPr>
    <w:rPr>
      <w:rFonts w:ascii="Calibri" w:eastAsia="STZhongsong" w:hAnsi="Calibri"/>
      <w:b/>
      <w:caps/>
      <w:sz w:val="22"/>
      <w:szCs w:val="20"/>
      <w:lang w:eastAsia="zh-CN"/>
    </w:rPr>
  </w:style>
  <w:style w:type="paragraph" w:customStyle="1" w:styleId="ScheduleL2">
    <w:name w:val="Schedule L2"/>
    <w:basedOn w:val="Normal"/>
    <w:rsid w:val="008D531F"/>
    <w:pPr>
      <w:numPr>
        <w:ilvl w:val="1"/>
        <w:numId w:val="91"/>
      </w:numPr>
      <w:tabs>
        <w:tab w:val="left" w:pos="993"/>
      </w:tabs>
      <w:suppressAutoHyphens w:val="0"/>
      <w:autoSpaceDN/>
      <w:adjustRightInd w:val="0"/>
      <w:spacing w:before="120" w:after="120"/>
      <w:jc w:val="both"/>
      <w:textAlignment w:val="auto"/>
      <w:outlineLvl w:val="1"/>
    </w:pPr>
    <w:rPr>
      <w:rFonts w:ascii="Calibri" w:eastAsia="STZhongsong" w:hAnsi="Calibri"/>
      <w:sz w:val="22"/>
      <w:szCs w:val="20"/>
      <w:lang w:val="en-US" w:eastAsia="zh-CN"/>
    </w:rPr>
  </w:style>
  <w:style w:type="paragraph" w:customStyle="1" w:styleId="ScheduleL3">
    <w:name w:val="Schedule L3"/>
    <w:basedOn w:val="Normal"/>
    <w:rsid w:val="008D531F"/>
    <w:pPr>
      <w:numPr>
        <w:ilvl w:val="2"/>
        <w:numId w:val="91"/>
      </w:numPr>
      <w:suppressAutoHyphens w:val="0"/>
      <w:autoSpaceDN/>
      <w:adjustRightInd w:val="0"/>
      <w:spacing w:before="120" w:after="120"/>
      <w:jc w:val="both"/>
      <w:textAlignment w:val="auto"/>
      <w:outlineLvl w:val="2"/>
    </w:pPr>
    <w:rPr>
      <w:rFonts w:ascii="Calibri" w:eastAsia="STZhongsong" w:hAnsi="Calibri"/>
      <w:sz w:val="22"/>
      <w:szCs w:val="20"/>
      <w:lang w:eastAsia="zh-CN"/>
    </w:rPr>
  </w:style>
  <w:style w:type="paragraph" w:customStyle="1" w:styleId="ScheduleL4">
    <w:name w:val="Schedule L4"/>
    <w:basedOn w:val="Normal"/>
    <w:rsid w:val="008D531F"/>
    <w:pPr>
      <w:numPr>
        <w:ilvl w:val="3"/>
        <w:numId w:val="91"/>
      </w:numPr>
      <w:suppressAutoHyphens w:val="0"/>
      <w:autoSpaceDN/>
      <w:adjustRightInd w:val="0"/>
      <w:spacing w:before="120" w:after="120"/>
      <w:jc w:val="both"/>
      <w:textAlignment w:val="auto"/>
      <w:outlineLvl w:val="3"/>
    </w:pPr>
    <w:rPr>
      <w:rFonts w:ascii="Calibri" w:eastAsia="STZhongsong" w:hAnsi="Calibri"/>
      <w:sz w:val="22"/>
      <w:szCs w:val="20"/>
      <w:lang w:eastAsia="zh-CN"/>
    </w:rPr>
  </w:style>
  <w:style w:type="paragraph" w:customStyle="1" w:styleId="ScheduleL5">
    <w:name w:val="Schedule L5"/>
    <w:basedOn w:val="Normal"/>
    <w:rsid w:val="008D531F"/>
    <w:pPr>
      <w:numPr>
        <w:ilvl w:val="4"/>
        <w:numId w:val="91"/>
      </w:numPr>
      <w:suppressAutoHyphens w:val="0"/>
      <w:autoSpaceDN/>
      <w:adjustRightInd w:val="0"/>
      <w:spacing w:after="240"/>
      <w:jc w:val="both"/>
      <w:textAlignment w:val="auto"/>
      <w:outlineLvl w:val="4"/>
    </w:pPr>
    <w:rPr>
      <w:rFonts w:ascii="Times New Roman" w:eastAsia="STZhongsong" w:hAnsi="Times New Roman"/>
      <w:sz w:val="22"/>
      <w:szCs w:val="20"/>
      <w:lang w:eastAsia="zh-CN"/>
    </w:rPr>
  </w:style>
  <w:style w:type="paragraph" w:customStyle="1" w:styleId="ScheduleL6">
    <w:name w:val="Schedule L6"/>
    <w:basedOn w:val="Normal"/>
    <w:rsid w:val="008D531F"/>
    <w:pPr>
      <w:numPr>
        <w:ilvl w:val="5"/>
        <w:numId w:val="91"/>
      </w:numPr>
      <w:suppressAutoHyphens w:val="0"/>
      <w:overflowPunct w:val="0"/>
      <w:autoSpaceDE w:val="0"/>
      <w:adjustRightInd w:val="0"/>
      <w:spacing w:after="240"/>
      <w:jc w:val="both"/>
      <w:outlineLvl w:val="5"/>
    </w:pPr>
    <w:rPr>
      <w:rFonts w:ascii="Times New Roman" w:eastAsia="STZhongsong" w:hAnsi="Times New Roman" w:cs="Arial"/>
      <w:sz w:val="22"/>
      <w:szCs w:val="20"/>
      <w:lang w:eastAsia="zh-CN"/>
    </w:rPr>
  </w:style>
  <w:style w:type="paragraph" w:customStyle="1" w:styleId="ScheduleL7">
    <w:name w:val="Schedule L7"/>
    <w:basedOn w:val="Normal"/>
    <w:rsid w:val="008D531F"/>
    <w:pPr>
      <w:numPr>
        <w:ilvl w:val="6"/>
        <w:numId w:val="91"/>
      </w:numPr>
      <w:suppressAutoHyphens w:val="0"/>
      <w:overflowPunct w:val="0"/>
      <w:autoSpaceDE w:val="0"/>
      <w:adjustRightInd w:val="0"/>
      <w:spacing w:after="240"/>
      <w:jc w:val="both"/>
      <w:outlineLvl w:val="6"/>
    </w:pPr>
    <w:rPr>
      <w:rFonts w:ascii="Times New Roman" w:eastAsia="STZhongsong" w:hAnsi="Times New Roman" w:cs="Arial"/>
      <w:sz w:val="22"/>
      <w:szCs w:val="20"/>
      <w:lang w:eastAsia="zh-CN"/>
    </w:rPr>
  </w:style>
  <w:style w:type="paragraph" w:customStyle="1" w:styleId="ScheduleL8">
    <w:name w:val="Schedule L8"/>
    <w:basedOn w:val="Normal"/>
    <w:rsid w:val="008D531F"/>
    <w:pPr>
      <w:numPr>
        <w:ilvl w:val="7"/>
        <w:numId w:val="91"/>
      </w:numPr>
      <w:suppressAutoHyphens w:val="0"/>
      <w:overflowPunct w:val="0"/>
      <w:autoSpaceDE w:val="0"/>
      <w:adjustRightInd w:val="0"/>
      <w:spacing w:after="240"/>
      <w:jc w:val="both"/>
      <w:outlineLvl w:val="7"/>
    </w:pPr>
    <w:rPr>
      <w:rFonts w:ascii="Times New Roman" w:eastAsia="STZhongsong" w:hAnsi="Times New Roman" w:cs="Arial"/>
      <w:sz w:val="22"/>
      <w:szCs w:val="20"/>
      <w:lang w:eastAsia="zh-CN"/>
    </w:rPr>
  </w:style>
  <w:style w:type="paragraph" w:customStyle="1" w:styleId="ScheduleL9">
    <w:name w:val="Schedule L9"/>
    <w:basedOn w:val="Normal"/>
    <w:rsid w:val="008D531F"/>
    <w:pPr>
      <w:numPr>
        <w:ilvl w:val="8"/>
        <w:numId w:val="91"/>
      </w:numPr>
      <w:suppressAutoHyphens w:val="0"/>
      <w:overflowPunct w:val="0"/>
      <w:autoSpaceDE w:val="0"/>
      <w:adjustRightInd w:val="0"/>
      <w:spacing w:after="240"/>
      <w:jc w:val="both"/>
      <w:outlineLvl w:val="8"/>
    </w:pPr>
    <w:rPr>
      <w:rFonts w:ascii="Times New Roman" w:eastAsia="STZhongsong" w:hAnsi="Times New Roman" w:cs="Arial"/>
      <w:sz w:val="22"/>
      <w:szCs w:val="20"/>
      <w:lang w:eastAsia="zh-CN"/>
    </w:rPr>
  </w:style>
  <w:style w:type="paragraph" w:customStyle="1" w:styleId="GPSL3Indent">
    <w:name w:val="GPS L3 Indent"/>
    <w:basedOn w:val="Normal"/>
    <w:rsid w:val="008D531F"/>
    <w:pPr>
      <w:tabs>
        <w:tab w:val="left" w:pos="2127"/>
      </w:tabs>
      <w:suppressAutoHyphens w:val="0"/>
      <w:autoSpaceDN/>
      <w:adjustRightInd w:val="0"/>
      <w:spacing w:before="120" w:after="120"/>
      <w:ind w:left="2127"/>
      <w:jc w:val="both"/>
      <w:textAlignment w:val="auto"/>
    </w:pPr>
    <w:rPr>
      <w:rFonts w:ascii="Arial" w:eastAsia="Times New Roman" w:hAnsi="Arial" w:cs="Arial"/>
      <w:sz w:val="22"/>
      <w:szCs w:val="22"/>
      <w:lang w:val="en-US" w:eastAsia="zh-CN"/>
    </w:rPr>
  </w:style>
  <w:style w:type="paragraph" w:customStyle="1" w:styleId="AddSchL1">
    <w:name w:val="Add Sch L1"/>
    <w:basedOn w:val="ScheduleL1"/>
    <w:qFormat/>
    <w:rsid w:val="008D531F"/>
    <w:rPr>
      <w:caps w:val="0"/>
    </w:rPr>
  </w:style>
  <w:style w:type="paragraph" w:customStyle="1" w:styleId="AddSchL2">
    <w:name w:val="Add Sch L2"/>
    <w:basedOn w:val="ScheduleL2"/>
    <w:qFormat/>
    <w:rsid w:val="008D531F"/>
    <w:pPr>
      <w:tabs>
        <w:tab w:val="clear" w:pos="993"/>
      </w:tabs>
      <w:spacing w:after="240"/>
    </w:pPr>
    <w:rPr>
      <w:szCs w:val="22"/>
    </w:rPr>
  </w:style>
  <w:style w:type="paragraph" w:customStyle="1" w:styleId="AddSchL3">
    <w:name w:val="Add Sch L3"/>
    <w:basedOn w:val="ScheduleL3"/>
    <w:qFormat/>
    <w:rsid w:val="008D531F"/>
    <w:pPr>
      <w:tabs>
        <w:tab w:val="clear" w:pos="2214"/>
      </w:tabs>
      <w:spacing w:after="240"/>
      <w:ind w:left="2410" w:hanging="992"/>
    </w:pPr>
    <w:rPr>
      <w:szCs w:val="22"/>
    </w:rPr>
  </w:style>
  <w:style w:type="paragraph" w:customStyle="1" w:styleId="AddSchL4">
    <w:name w:val="Add Sch L4"/>
    <w:basedOn w:val="ListParagraph"/>
    <w:qFormat/>
    <w:rsid w:val="008D531F"/>
    <w:pPr>
      <w:numPr>
        <w:ilvl w:val="3"/>
        <w:numId w:val="92"/>
      </w:numPr>
      <w:tabs>
        <w:tab w:val="clear" w:pos="2126"/>
      </w:tabs>
      <w:suppressAutoHyphens w:val="0"/>
      <w:overflowPunct w:val="0"/>
      <w:autoSpaceDE w:val="0"/>
      <w:adjustRightInd w:val="0"/>
      <w:spacing w:before="120" w:after="240"/>
      <w:ind w:left="3119"/>
      <w:jc w:val="both"/>
      <w:outlineLvl w:val="0"/>
    </w:pPr>
    <w:rPr>
      <w:rFonts w:asciiTheme="minorHAnsi" w:eastAsiaTheme="minorHAnsi" w:hAnsiTheme="minorHAnsi" w:cstheme="minorHAnsi"/>
      <w:sz w:val="22"/>
    </w:rPr>
  </w:style>
  <w:style w:type="paragraph" w:styleId="BlockText">
    <w:name w:val="Block Text"/>
    <w:basedOn w:val="Normal"/>
    <w:rsid w:val="004541E6"/>
    <w:pPr>
      <w:spacing w:after="120" w:line="242" w:lineRule="auto"/>
      <w:ind w:left="1418" w:right="1418"/>
    </w:pPr>
    <w:rPr>
      <w:rFonts w:ascii="Calibri" w:eastAsia="Calibri" w:hAnsi="Calibri"/>
      <w:sz w:val="22"/>
      <w:szCs w:val="22"/>
    </w:rPr>
  </w:style>
  <w:style w:type="paragraph" w:customStyle="1" w:styleId="FFWBody1">
    <w:name w:val="FFW Body 1"/>
    <w:basedOn w:val="Normal"/>
    <w:rsid w:val="004541E6"/>
    <w:pPr>
      <w:spacing w:before="240" w:line="260" w:lineRule="atLeast"/>
      <w:jc w:val="both"/>
    </w:pPr>
    <w:rPr>
      <w:rFonts w:ascii="Arial" w:eastAsia="Calibri" w:hAnsi="Arial"/>
      <w:sz w:val="20"/>
      <w:szCs w:val="22"/>
      <w:lang w:eastAsia="en-GB"/>
    </w:rPr>
  </w:style>
  <w:style w:type="paragraph" w:customStyle="1" w:styleId="FFWBody2">
    <w:name w:val="FFW Body 2"/>
    <w:basedOn w:val="Normal"/>
    <w:rsid w:val="004541E6"/>
    <w:pPr>
      <w:spacing w:before="240" w:line="260" w:lineRule="atLeast"/>
      <w:jc w:val="both"/>
    </w:pPr>
    <w:rPr>
      <w:rFonts w:ascii="Arial" w:eastAsia="Calibri" w:hAnsi="Arial"/>
      <w:sz w:val="20"/>
      <w:szCs w:val="22"/>
      <w:lang w:eastAsia="en-GB"/>
    </w:rPr>
  </w:style>
  <w:style w:type="paragraph" w:customStyle="1" w:styleId="FFWBody3">
    <w:name w:val="FFW Body 3"/>
    <w:basedOn w:val="Normal"/>
    <w:rsid w:val="004541E6"/>
    <w:pPr>
      <w:spacing w:before="240" w:line="260" w:lineRule="atLeast"/>
      <w:jc w:val="both"/>
    </w:pPr>
    <w:rPr>
      <w:rFonts w:ascii="Arial" w:eastAsia="Calibri" w:hAnsi="Arial"/>
      <w:sz w:val="20"/>
      <w:szCs w:val="22"/>
      <w:lang w:eastAsia="en-GB"/>
    </w:rPr>
  </w:style>
  <w:style w:type="paragraph" w:customStyle="1" w:styleId="FFWBody4">
    <w:name w:val="FFW Body 4"/>
    <w:basedOn w:val="Normal"/>
    <w:rsid w:val="004541E6"/>
    <w:pPr>
      <w:spacing w:before="240" w:line="260" w:lineRule="atLeast"/>
      <w:jc w:val="both"/>
    </w:pPr>
    <w:rPr>
      <w:rFonts w:ascii="Arial" w:eastAsia="Calibri" w:hAnsi="Arial"/>
      <w:sz w:val="20"/>
      <w:szCs w:val="22"/>
      <w:lang w:eastAsia="en-GB"/>
    </w:rPr>
  </w:style>
  <w:style w:type="paragraph" w:customStyle="1" w:styleId="FFWBody5">
    <w:name w:val="FFW Body 5"/>
    <w:basedOn w:val="Normal"/>
    <w:rsid w:val="004541E6"/>
    <w:pPr>
      <w:spacing w:before="240" w:line="260" w:lineRule="atLeast"/>
      <w:jc w:val="both"/>
    </w:pPr>
    <w:rPr>
      <w:rFonts w:ascii="Arial" w:eastAsia="Calibri" w:hAnsi="Arial"/>
      <w:sz w:val="20"/>
      <w:szCs w:val="22"/>
      <w:lang w:eastAsia="en-GB"/>
    </w:rPr>
  </w:style>
  <w:style w:type="paragraph" w:customStyle="1" w:styleId="FFWBody6">
    <w:name w:val="FFW Body 6"/>
    <w:basedOn w:val="Normal"/>
    <w:rsid w:val="004541E6"/>
    <w:pPr>
      <w:spacing w:before="240" w:line="260" w:lineRule="atLeast"/>
      <w:jc w:val="both"/>
    </w:pPr>
    <w:rPr>
      <w:rFonts w:ascii="Arial" w:eastAsia="Calibri" w:hAnsi="Arial"/>
      <w:sz w:val="20"/>
      <w:szCs w:val="22"/>
      <w:lang w:eastAsia="en-GB"/>
    </w:rPr>
  </w:style>
  <w:style w:type="paragraph" w:customStyle="1" w:styleId="FFWScheduleLevel5">
    <w:name w:val="FFW Schedule Level 5"/>
    <w:basedOn w:val="Normal"/>
    <w:rsid w:val="004541E6"/>
    <w:pPr>
      <w:spacing w:before="240" w:line="260" w:lineRule="atLeast"/>
      <w:jc w:val="both"/>
    </w:pPr>
    <w:rPr>
      <w:rFonts w:ascii="Arial" w:eastAsia="Calibri" w:hAnsi="Arial"/>
      <w:sz w:val="20"/>
      <w:szCs w:val="22"/>
      <w:lang w:eastAsia="en-GB"/>
    </w:rPr>
  </w:style>
  <w:style w:type="paragraph" w:customStyle="1" w:styleId="FFWScheduleLevel6">
    <w:name w:val="FFW Schedule Level 6"/>
    <w:basedOn w:val="Normal"/>
    <w:rsid w:val="004541E6"/>
    <w:pPr>
      <w:numPr>
        <w:numId w:val="104"/>
      </w:numPr>
      <w:spacing w:before="240" w:line="260" w:lineRule="atLeast"/>
      <w:jc w:val="both"/>
    </w:pPr>
    <w:rPr>
      <w:rFonts w:ascii="Arial" w:eastAsia="Calibri" w:hAnsi="Arial"/>
      <w:sz w:val="20"/>
      <w:szCs w:val="22"/>
      <w:lang w:eastAsia="en-GB"/>
    </w:rPr>
  </w:style>
  <w:style w:type="paragraph" w:customStyle="1" w:styleId="GPSmacrorestart">
    <w:name w:val="GPS macro restart"/>
    <w:basedOn w:val="Normal"/>
    <w:rsid w:val="004541E6"/>
    <w:pPr>
      <w:overflowPunct w:val="0"/>
      <w:autoSpaceDE w:val="0"/>
      <w:jc w:val="both"/>
    </w:pPr>
    <w:rPr>
      <w:rFonts w:ascii="Arial" w:eastAsia="Times New Roman" w:hAnsi="Arial" w:cs="Arial"/>
      <w:color w:val="FFFFFF"/>
      <w:sz w:val="16"/>
      <w:szCs w:val="16"/>
      <w:lang w:eastAsia="en-GB"/>
    </w:rPr>
  </w:style>
  <w:style w:type="paragraph" w:customStyle="1" w:styleId="Guidancenoteparagraphtext">
    <w:name w:val="Guidance note paragraph text"/>
    <w:basedOn w:val="MarginText"/>
    <w:rsid w:val="004541E6"/>
    <w:pPr>
      <w:keepNext w:val="0"/>
      <w:overflowPunct w:val="0"/>
      <w:autoSpaceDE w:val="0"/>
      <w:spacing w:before="0" w:after="240"/>
      <w:ind w:left="709"/>
      <w:outlineLvl w:val="0"/>
    </w:pPr>
    <w:rPr>
      <w:rFonts w:ascii="Arial" w:hAnsi="Arial" w:cs="Arial"/>
      <w:b/>
      <w:i/>
      <w:color w:val="000000"/>
      <w:sz w:val="20"/>
      <w:szCs w:val="24"/>
    </w:rPr>
  </w:style>
  <w:style w:type="character" w:customStyle="1" w:styleId="GuidancenoteparagraphtextChar">
    <w:name w:val="Guidance note paragraph text Char"/>
    <w:rsid w:val="004541E6"/>
    <w:rPr>
      <w:rFonts w:ascii="Arial" w:eastAsia="STZhongsong" w:hAnsi="Arial" w:cs="Arial"/>
      <w:b/>
      <w:i/>
      <w:color w:val="000000"/>
      <w:szCs w:val="24"/>
      <w:lang w:eastAsia="zh-CN"/>
    </w:rPr>
  </w:style>
  <w:style w:type="character" w:styleId="Emphasis">
    <w:name w:val="Emphasis"/>
    <w:rsid w:val="004541E6"/>
    <w:rPr>
      <w:i/>
      <w:iCs/>
    </w:rPr>
  </w:style>
  <w:style w:type="character" w:customStyle="1" w:styleId="ScheduleL2Char">
    <w:name w:val="Schedule L2 Char"/>
    <w:rsid w:val="004541E6"/>
    <w:rPr>
      <w:rFonts w:ascii="Calibri" w:eastAsia="STZhongsong" w:hAnsi="Calibri"/>
      <w:sz w:val="22"/>
      <w:lang w:val="en-US" w:eastAsia="zh-CN"/>
    </w:rPr>
  </w:style>
  <w:style w:type="character" w:customStyle="1" w:styleId="GPSL5numberedclauseChar">
    <w:name w:val="GPS L5 numbered clause Char"/>
    <w:rsid w:val="004541E6"/>
    <w:rPr>
      <w:rFonts w:ascii="Arial" w:hAnsi="Arial" w:cs="Arial"/>
      <w:sz w:val="22"/>
      <w:lang w:eastAsia="zh-CN"/>
    </w:rPr>
  </w:style>
  <w:style w:type="paragraph" w:customStyle="1" w:styleId="GPSL4indent">
    <w:name w:val="GPS L4 indent"/>
    <w:basedOn w:val="GPSL4numberedclause"/>
    <w:rsid w:val="004541E6"/>
    <w:pPr>
      <w:tabs>
        <w:tab w:val="clear" w:pos="2127"/>
        <w:tab w:val="left" w:pos="1985"/>
        <w:tab w:val="left" w:pos="2552"/>
      </w:tabs>
      <w:ind w:left="3119"/>
    </w:pPr>
    <w:rPr>
      <w:rFonts w:ascii="Calibri" w:hAnsi="Calibri"/>
      <w:szCs w:val="22"/>
    </w:rPr>
  </w:style>
  <w:style w:type="paragraph" w:customStyle="1" w:styleId="GPSL1indent">
    <w:name w:val="GPS L1 indent"/>
    <w:basedOn w:val="Normal"/>
    <w:rsid w:val="004541E6"/>
    <w:pPr>
      <w:tabs>
        <w:tab w:val="left" w:pos="851"/>
      </w:tabs>
      <w:overflowPunct w:val="0"/>
      <w:autoSpaceDE w:val="0"/>
      <w:spacing w:after="240"/>
      <w:ind w:left="709"/>
      <w:jc w:val="both"/>
    </w:pPr>
    <w:rPr>
      <w:rFonts w:ascii="Calibri" w:eastAsia="Times New Roman" w:hAnsi="Calibri" w:cs="Arial"/>
      <w:sz w:val="22"/>
      <w:szCs w:val="22"/>
    </w:rPr>
  </w:style>
  <w:style w:type="character" w:customStyle="1" w:styleId="GPSL1indentChar">
    <w:name w:val="GPS L1 indent Char"/>
    <w:rsid w:val="004541E6"/>
    <w:rPr>
      <w:rFonts w:ascii="Calibri" w:hAnsi="Calibri" w:cs="Arial"/>
      <w:sz w:val="22"/>
      <w:szCs w:val="22"/>
      <w:lang w:eastAsia="en-US"/>
    </w:rPr>
  </w:style>
  <w:style w:type="character" w:customStyle="1" w:styleId="GPSL4indentChar">
    <w:name w:val="GPS L4 indent Char"/>
    <w:rsid w:val="004541E6"/>
    <w:rPr>
      <w:rFonts w:ascii="Calibri" w:hAnsi="Calibri" w:cs="Arial"/>
      <w:sz w:val="22"/>
      <w:szCs w:val="22"/>
      <w:lang w:eastAsia="zh-CN"/>
    </w:rPr>
  </w:style>
  <w:style w:type="paragraph" w:customStyle="1" w:styleId="ScheduleTitleClause">
    <w:name w:val="Schedule Title Clause"/>
    <w:basedOn w:val="Normal"/>
    <w:rsid w:val="004541E6"/>
    <w:pPr>
      <w:keepNext/>
      <w:spacing w:before="240" w:after="240" w:line="300" w:lineRule="atLeast"/>
      <w:jc w:val="both"/>
      <w:outlineLvl w:val="0"/>
    </w:pPr>
    <w:rPr>
      <w:rFonts w:ascii="Arial" w:eastAsia="Times New Roman" w:hAnsi="Arial"/>
      <w:b/>
      <w:color w:val="000000"/>
      <w:kern w:val="3"/>
      <w:sz w:val="22"/>
      <w:szCs w:val="20"/>
    </w:rPr>
  </w:style>
  <w:style w:type="paragraph" w:customStyle="1" w:styleId="ScheduleUntitledsubclause1">
    <w:name w:val="Schedule Untitled subclause 1"/>
    <w:basedOn w:val="Normal"/>
    <w:rsid w:val="004541E6"/>
    <w:pPr>
      <w:spacing w:before="280" w:after="120" w:line="300" w:lineRule="atLeast"/>
      <w:jc w:val="both"/>
      <w:outlineLvl w:val="1"/>
    </w:pPr>
    <w:rPr>
      <w:rFonts w:ascii="Arial" w:eastAsia="Times New Roman" w:hAnsi="Arial"/>
      <w:color w:val="000000"/>
      <w:sz w:val="22"/>
      <w:szCs w:val="20"/>
    </w:rPr>
  </w:style>
  <w:style w:type="paragraph" w:customStyle="1" w:styleId="ScheduleUntitledsubclause2">
    <w:name w:val="Schedule Untitled subclause 2"/>
    <w:basedOn w:val="Normal"/>
    <w:rsid w:val="004541E6"/>
    <w:pPr>
      <w:spacing w:after="120" w:line="300" w:lineRule="atLeast"/>
      <w:jc w:val="both"/>
      <w:outlineLvl w:val="2"/>
    </w:pPr>
    <w:rPr>
      <w:rFonts w:ascii="Arial" w:eastAsia="Times New Roman" w:hAnsi="Arial"/>
      <w:color w:val="000000"/>
      <w:sz w:val="22"/>
      <w:szCs w:val="20"/>
    </w:rPr>
  </w:style>
  <w:style w:type="paragraph" w:customStyle="1" w:styleId="ScheduleUntitledsubclause3">
    <w:name w:val="Schedule Untitled subclause 3"/>
    <w:basedOn w:val="Normal"/>
    <w:rsid w:val="004541E6"/>
    <w:pPr>
      <w:tabs>
        <w:tab w:val="left" w:pos="-14"/>
        <w:tab w:val="left" w:pos="144"/>
      </w:tabs>
      <w:spacing w:after="120" w:line="300" w:lineRule="atLeast"/>
      <w:jc w:val="both"/>
      <w:outlineLvl w:val="3"/>
    </w:pPr>
    <w:rPr>
      <w:rFonts w:ascii="Arial" w:eastAsia="Times New Roman" w:hAnsi="Arial"/>
      <w:color w:val="000000"/>
      <w:sz w:val="22"/>
      <w:szCs w:val="20"/>
    </w:rPr>
  </w:style>
  <w:style w:type="paragraph" w:customStyle="1" w:styleId="Schedule">
    <w:name w:val="Schedule"/>
    <w:rsid w:val="004541E6"/>
    <w:pPr>
      <w:suppressAutoHyphens/>
      <w:spacing w:before="240" w:after="240" w:line="240" w:lineRule="atLeast"/>
    </w:pPr>
    <w:rPr>
      <w:rFonts w:ascii="Arial" w:eastAsia="Times New Roman" w:hAnsi="Arial"/>
      <w:b/>
      <w:color w:val="000000"/>
      <w:sz w:val="22"/>
      <w:szCs w:val="22"/>
      <w:lang w:val="en-US"/>
    </w:rPr>
  </w:style>
  <w:style w:type="paragraph" w:customStyle="1" w:styleId="AddSchL5">
    <w:name w:val="Add Sch L5"/>
    <w:basedOn w:val="GPSL5numberedclause"/>
    <w:rsid w:val="004541E6"/>
    <w:pPr>
      <w:numPr>
        <w:numId w:val="105"/>
      </w:numPr>
      <w:tabs>
        <w:tab w:val="clear" w:pos="2127"/>
        <w:tab w:val="clear" w:pos="3119"/>
      </w:tabs>
      <w:spacing w:after="240"/>
    </w:pPr>
    <w:rPr>
      <w:rFonts w:ascii="Calibri" w:hAnsi="Calibri" w:cs="Calibri"/>
      <w:szCs w:val="22"/>
    </w:rPr>
  </w:style>
  <w:style w:type="numbering" w:customStyle="1" w:styleId="LFO1">
    <w:name w:val="LFO1"/>
    <w:basedOn w:val="NoList"/>
    <w:rsid w:val="004541E6"/>
    <w:pPr>
      <w:numPr>
        <w:numId w:val="101"/>
      </w:numPr>
    </w:pPr>
  </w:style>
  <w:style w:type="numbering" w:customStyle="1" w:styleId="LFO3">
    <w:name w:val="LFO3"/>
    <w:basedOn w:val="NoList"/>
    <w:rsid w:val="004541E6"/>
    <w:pPr>
      <w:numPr>
        <w:numId w:val="102"/>
      </w:numPr>
    </w:pPr>
  </w:style>
  <w:style w:type="numbering" w:customStyle="1" w:styleId="LFO8">
    <w:name w:val="LFO8"/>
    <w:basedOn w:val="NoList"/>
    <w:rsid w:val="004541E6"/>
    <w:pPr>
      <w:numPr>
        <w:numId w:val="103"/>
      </w:numPr>
    </w:pPr>
  </w:style>
  <w:style w:type="numbering" w:customStyle="1" w:styleId="LFO9">
    <w:name w:val="LFO9"/>
    <w:basedOn w:val="NoList"/>
    <w:rsid w:val="004541E6"/>
    <w:pPr>
      <w:numPr>
        <w:numId w:val="104"/>
      </w:numPr>
    </w:pPr>
  </w:style>
  <w:style w:type="numbering" w:customStyle="1" w:styleId="LFO15">
    <w:name w:val="LFO15"/>
    <w:basedOn w:val="NoList"/>
    <w:rsid w:val="004541E6"/>
    <w:pPr>
      <w:numPr>
        <w:numId w:val="105"/>
      </w:numPr>
    </w:pPr>
  </w:style>
  <w:style w:type="paragraph" w:customStyle="1" w:styleId="Standard">
    <w:name w:val="Standard"/>
    <w:rsid w:val="00476F33"/>
    <w:pPr>
      <w:widowControl w:val="0"/>
      <w:suppressAutoHyphens/>
      <w:spacing w:before="120" w:after="120"/>
      <w:ind w:left="357"/>
    </w:pPr>
    <w:rPr>
      <w:rFonts w:ascii="Arial" w:eastAsia="Calibri" w:hAnsi="Arial" w:cs="Arial"/>
      <w:sz w:val="22"/>
      <w:szCs w:val="22"/>
      <w:lang w:eastAsia="en-GB"/>
    </w:rPr>
  </w:style>
  <w:style w:type="paragraph" w:customStyle="1" w:styleId="xmsonormal">
    <w:name w:val="x_msonormal"/>
    <w:basedOn w:val="Normal"/>
    <w:rsid w:val="00B73C45"/>
    <w:pPr>
      <w:suppressAutoHyphens w:val="0"/>
      <w:autoSpaceDN/>
      <w:textAlignment w:val="auto"/>
    </w:pPr>
    <w:rPr>
      <w:rFonts w:ascii="Calibri" w:eastAsia="PMingLiU" w:hAnsi="Calibri" w:cs="Calibri"/>
      <w:sz w:val="22"/>
      <w:szCs w:val="22"/>
      <w:lang w:eastAsia="zh-TW"/>
    </w:rPr>
  </w:style>
  <w:style w:type="numbering" w:customStyle="1" w:styleId="LFO5">
    <w:name w:val="LFO5"/>
    <w:basedOn w:val="NoList"/>
    <w:rsid w:val="0008380B"/>
    <w:pPr>
      <w:numPr>
        <w:numId w:val="141"/>
      </w:numPr>
    </w:pPr>
  </w:style>
  <w:style w:type="numbering" w:customStyle="1" w:styleId="WWOutlineListStyle161">
    <w:name w:val="WW_OutlineListStyle_161"/>
    <w:basedOn w:val="NoList"/>
    <w:rsid w:val="005756D4"/>
    <w:pPr>
      <w:numPr>
        <w:numId w:val="143"/>
      </w:numPr>
    </w:pPr>
  </w:style>
  <w:style w:type="numbering" w:customStyle="1" w:styleId="Style21">
    <w:name w:val="Style21"/>
    <w:uiPriority w:val="99"/>
    <w:rsid w:val="007B014B"/>
    <w:pPr>
      <w:numPr>
        <w:numId w:val="144"/>
      </w:numPr>
    </w:pPr>
  </w:style>
  <w:style w:type="paragraph" w:customStyle="1" w:styleId="C60Roleprofileintroduction">
    <w:name w:val="C60 Role profile introduction"/>
    <w:basedOn w:val="Normal"/>
    <w:autoRedefine/>
    <w:qFormat/>
    <w:rsid w:val="001A16A3"/>
    <w:pPr>
      <w:suppressAutoHyphens w:val="0"/>
      <w:autoSpaceDN/>
      <w:spacing w:after="120"/>
      <w:textAlignment w:val="auto"/>
    </w:pPr>
    <w:rPr>
      <w:rFonts w:ascii="Arial" w:eastAsia="Arial" w:hAnsi="Arial" w:cs="Arial"/>
      <w:b/>
      <w:bCs/>
      <w:color w:val="262626" w:themeColor="text1" w:themeTint="D9"/>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3345">
      <w:bodyDiv w:val="1"/>
      <w:marLeft w:val="0"/>
      <w:marRight w:val="0"/>
      <w:marTop w:val="0"/>
      <w:marBottom w:val="0"/>
      <w:divBdr>
        <w:top w:val="none" w:sz="0" w:space="0" w:color="auto"/>
        <w:left w:val="none" w:sz="0" w:space="0" w:color="auto"/>
        <w:bottom w:val="none" w:sz="0" w:space="0" w:color="auto"/>
        <w:right w:val="none" w:sz="0" w:space="0" w:color="auto"/>
      </w:divBdr>
    </w:div>
    <w:div w:id="356853475">
      <w:bodyDiv w:val="1"/>
      <w:marLeft w:val="0"/>
      <w:marRight w:val="0"/>
      <w:marTop w:val="0"/>
      <w:marBottom w:val="0"/>
      <w:divBdr>
        <w:top w:val="none" w:sz="0" w:space="0" w:color="auto"/>
        <w:left w:val="none" w:sz="0" w:space="0" w:color="auto"/>
        <w:bottom w:val="none" w:sz="0" w:space="0" w:color="auto"/>
        <w:right w:val="none" w:sz="0" w:space="0" w:color="auto"/>
      </w:divBdr>
    </w:div>
    <w:div w:id="457064243">
      <w:bodyDiv w:val="1"/>
      <w:marLeft w:val="0"/>
      <w:marRight w:val="0"/>
      <w:marTop w:val="0"/>
      <w:marBottom w:val="0"/>
      <w:divBdr>
        <w:top w:val="none" w:sz="0" w:space="0" w:color="auto"/>
        <w:left w:val="none" w:sz="0" w:space="0" w:color="auto"/>
        <w:bottom w:val="none" w:sz="0" w:space="0" w:color="auto"/>
        <w:right w:val="none" w:sz="0" w:space="0" w:color="auto"/>
      </w:divBdr>
    </w:div>
    <w:div w:id="512036317">
      <w:bodyDiv w:val="1"/>
      <w:marLeft w:val="0"/>
      <w:marRight w:val="0"/>
      <w:marTop w:val="0"/>
      <w:marBottom w:val="0"/>
      <w:divBdr>
        <w:top w:val="none" w:sz="0" w:space="0" w:color="auto"/>
        <w:left w:val="none" w:sz="0" w:space="0" w:color="auto"/>
        <w:bottom w:val="none" w:sz="0" w:space="0" w:color="auto"/>
        <w:right w:val="none" w:sz="0" w:space="0" w:color="auto"/>
      </w:divBdr>
      <w:divsChild>
        <w:div w:id="9842118">
          <w:marLeft w:val="0"/>
          <w:marRight w:val="0"/>
          <w:marTop w:val="0"/>
          <w:marBottom w:val="0"/>
          <w:divBdr>
            <w:top w:val="none" w:sz="0" w:space="0" w:color="auto"/>
            <w:left w:val="none" w:sz="0" w:space="0" w:color="auto"/>
            <w:bottom w:val="none" w:sz="0" w:space="0" w:color="auto"/>
            <w:right w:val="none" w:sz="0" w:space="0" w:color="auto"/>
          </w:divBdr>
          <w:divsChild>
            <w:div w:id="189270301">
              <w:marLeft w:val="0"/>
              <w:marRight w:val="0"/>
              <w:marTop w:val="0"/>
              <w:marBottom w:val="0"/>
              <w:divBdr>
                <w:top w:val="none" w:sz="0" w:space="0" w:color="auto"/>
                <w:left w:val="none" w:sz="0" w:space="0" w:color="auto"/>
                <w:bottom w:val="none" w:sz="0" w:space="0" w:color="auto"/>
                <w:right w:val="none" w:sz="0" w:space="0" w:color="auto"/>
              </w:divBdr>
            </w:div>
            <w:div w:id="818498565">
              <w:marLeft w:val="0"/>
              <w:marRight w:val="0"/>
              <w:marTop w:val="0"/>
              <w:marBottom w:val="0"/>
              <w:divBdr>
                <w:top w:val="none" w:sz="0" w:space="0" w:color="auto"/>
                <w:left w:val="none" w:sz="0" w:space="0" w:color="auto"/>
                <w:bottom w:val="none" w:sz="0" w:space="0" w:color="auto"/>
                <w:right w:val="none" w:sz="0" w:space="0" w:color="auto"/>
              </w:divBdr>
            </w:div>
            <w:div w:id="2089498930">
              <w:marLeft w:val="0"/>
              <w:marRight w:val="0"/>
              <w:marTop w:val="0"/>
              <w:marBottom w:val="0"/>
              <w:divBdr>
                <w:top w:val="none" w:sz="0" w:space="0" w:color="auto"/>
                <w:left w:val="none" w:sz="0" w:space="0" w:color="auto"/>
                <w:bottom w:val="none" w:sz="0" w:space="0" w:color="auto"/>
                <w:right w:val="none" w:sz="0" w:space="0" w:color="auto"/>
              </w:divBdr>
            </w:div>
            <w:div w:id="1291663703">
              <w:marLeft w:val="0"/>
              <w:marRight w:val="0"/>
              <w:marTop w:val="0"/>
              <w:marBottom w:val="0"/>
              <w:divBdr>
                <w:top w:val="none" w:sz="0" w:space="0" w:color="auto"/>
                <w:left w:val="none" w:sz="0" w:space="0" w:color="auto"/>
                <w:bottom w:val="none" w:sz="0" w:space="0" w:color="auto"/>
                <w:right w:val="none" w:sz="0" w:space="0" w:color="auto"/>
              </w:divBdr>
            </w:div>
            <w:div w:id="1490362005">
              <w:marLeft w:val="0"/>
              <w:marRight w:val="0"/>
              <w:marTop w:val="0"/>
              <w:marBottom w:val="0"/>
              <w:divBdr>
                <w:top w:val="none" w:sz="0" w:space="0" w:color="auto"/>
                <w:left w:val="none" w:sz="0" w:space="0" w:color="auto"/>
                <w:bottom w:val="none" w:sz="0" w:space="0" w:color="auto"/>
                <w:right w:val="none" w:sz="0" w:space="0" w:color="auto"/>
              </w:divBdr>
            </w:div>
            <w:div w:id="1172456453">
              <w:marLeft w:val="0"/>
              <w:marRight w:val="0"/>
              <w:marTop w:val="0"/>
              <w:marBottom w:val="0"/>
              <w:divBdr>
                <w:top w:val="none" w:sz="0" w:space="0" w:color="auto"/>
                <w:left w:val="none" w:sz="0" w:space="0" w:color="auto"/>
                <w:bottom w:val="none" w:sz="0" w:space="0" w:color="auto"/>
                <w:right w:val="none" w:sz="0" w:space="0" w:color="auto"/>
              </w:divBdr>
            </w:div>
            <w:div w:id="253974903">
              <w:marLeft w:val="0"/>
              <w:marRight w:val="0"/>
              <w:marTop w:val="0"/>
              <w:marBottom w:val="0"/>
              <w:divBdr>
                <w:top w:val="none" w:sz="0" w:space="0" w:color="auto"/>
                <w:left w:val="none" w:sz="0" w:space="0" w:color="auto"/>
                <w:bottom w:val="none" w:sz="0" w:space="0" w:color="auto"/>
                <w:right w:val="none" w:sz="0" w:space="0" w:color="auto"/>
              </w:divBdr>
            </w:div>
            <w:div w:id="1611357538">
              <w:marLeft w:val="0"/>
              <w:marRight w:val="0"/>
              <w:marTop w:val="0"/>
              <w:marBottom w:val="0"/>
              <w:divBdr>
                <w:top w:val="none" w:sz="0" w:space="0" w:color="auto"/>
                <w:left w:val="none" w:sz="0" w:space="0" w:color="auto"/>
                <w:bottom w:val="none" w:sz="0" w:space="0" w:color="auto"/>
                <w:right w:val="none" w:sz="0" w:space="0" w:color="auto"/>
              </w:divBdr>
            </w:div>
            <w:div w:id="718630320">
              <w:marLeft w:val="0"/>
              <w:marRight w:val="0"/>
              <w:marTop w:val="0"/>
              <w:marBottom w:val="0"/>
              <w:divBdr>
                <w:top w:val="none" w:sz="0" w:space="0" w:color="auto"/>
                <w:left w:val="none" w:sz="0" w:space="0" w:color="auto"/>
                <w:bottom w:val="none" w:sz="0" w:space="0" w:color="auto"/>
                <w:right w:val="none" w:sz="0" w:space="0" w:color="auto"/>
              </w:divBdr>
            </w:div>
            <w:div w:id="419256464">
              <w:marLeft w:val="0"/>
              <w:marRight w:val="0"/>
              <w:marTop w:val="0"/>
              <w:marBottom w:val="0"/>
              <w:divBdr>
                <w:top w:val="none" w:sz="0" w:space="0" w:color="auto"/>
                <w:left w:val="none" w:sz="0" w:space="0" w:color="auto"/>
                <w:bottom w:val="none" w:sz="0" w:space="0" w:color="auto"/>
                <w:right w:val="none" w:sz="0" w:space="0" w:color="auto"/>
              </w:divBdr>
            </w:div>
            <w:div w:id="723024770">
              <w:marLeft w:val="0"/>
              <w:marRight w:val="0"/>
              <w:marTop w:val="0"/>
              <w:marBottom w:val="0"/>
              <w:divBdr>
                <w:top w:val="none" w:sz="0" w:space="0" w:color="auto"/>
                <w:left w:val="none" w:sz="0" w:space="0" w:color="auto"/>
                <w:bottom w:val="none" w:sz="0" w:space="0" w:color="auto"/>
                <w:right w:val="none" w:sz="0" w:space="0" w:color="auto"/>
              </w:divBdr>
            </w:div>
            <w:div w:id="1535119481">
              <w:marLeft w:val="0"/>
              <w:marRight w:val="0"/>
              <w:marTop w:val="0"/>
              <w:marBottom w:val="0"/>
              <w:divBdr>
                <w:top w:val="none" w:sz="0" w:space="0" w:color="auto"/>
                <w:left w:val="none" w:sz="0" w:space="0" w:color="auto"/>
                <w:bottom w:val="none" w:sz="0" w:space="0" w:color="auto"/>
                <w:right w:val="none" w:sz="0" w:space="0" w:color="auto"/>
              </w:divBdr>
            </w:div>
            <w:div w:id="79569015">
              <w:marLeft w:val="0"/>
              <w:marRight w:val="0"/>
              <w:marTop w:val="0"/>
              <w:marBottom w:val="0"/>
              <w:divBdr>
                <w:top w:val="none" w:sz="0" w:space="0" w:color="auto"/>
                <w:left w:val="none" w:sz="0" w:space="0" w:color="auto"/>
                <w:bottom w:val="none" w:sz="0" w:space="0" w:color="auto"/>
                <w:right w:val="none" w:sz="0" w:space="0" w:color="auto"/>
              </w:divBdr>
            </w:div>
            <w:div w:id="2000111822">
              <w:marLeft w:val="0"/>
              <w:marRight w:val="0"/>
              <w:marTop w:val="0"/>
              <w:marBottom w:val="0"/>
              <w:divBdr>
                <w:top w:val="none" w:sz="0" w:space="0" w:color="auto"/>
                <w:left w:val="none" w:sz="0" w:space="0" w:color="auto"/>
                <w:bottom w:val="none" w:sz="0" w:space="0" w:color="auto"/>
                <w:right w:val="none" w:sz="0" w:space="0" w:color="auto"/>
              </w:divBdr>
            </w:div>
            <w:div w:id="777919276">
              <w:marLeft w:val="0"/>
              <w:marRight w:val="0"/>
              <w:marTop w:val="0"/>
              <w:marBottom w:val="0"/>
              <w:divBdr>
                <w:top w:val="none" w:sz="0" w:space="0" w:color="auto"/>
                <w:left w:val="none" w:sz="0" w:space="0" w:color="auto"/>
                <w:bottom w:val="none" w:sz="0" w:space="0" w:color="auto"/>
                <w:right w:val="none" w:sz="0" w:space="0" w:color="auto"/>
              </w:divBdr>
            </w:div>
            <w:div w:id="2001078127">
              <w:marLeft w:val="0"/>
              <w:marRight w:val="0"/>
              <w:marTop w:val="0"/>
              <w:marBottom w:val="0"/>
              <w:divBdr>
                <w:top w:val="none" w:sz="0" w:space="0" w:color="auto"/>
                <w:left w:val="none" w:sz="0" w:space="0" w:color="auto"/>
                <w:bottom w:val="none" w:sz="0" w:space="0" w:color="auto"/>
                <w:right w:val="none" w:sz="0" w:space="0" w:color="auto"/>
              </w:divBdr>
            </w:div>
            <w:div w:id="662468376">
              <w:marLeft w:val="0"/>
              <w:marRight w:val="0"/>
              <w:marTop w:val="0"/>
              <w:marBottom w:val="0"/>
              <w:divBdr>
                <w:top w:val="none" w:sz="0" w:space="0" w:color="auto"/>
                <w:left w:val="none" w:sz="0" w:space="0" w:color="auto"/>
                <w:bottom w:val="none" w:sz="0" w:space="0" w:color="auto"/>
                <w:right w:val="none" w:sz="0" w:space="0" w:color="auto"/>
              </w:divBdr>
            </w:div>
            <w:div w:id="183205506">
              <w:marLeft w:val="0"/>
              <w:marRight w:val="0"/>
              <w:marTop w:val="0"/>
              <w:marBottom w:val="0"/>
              <w:divBdr>
                <w:top w:val="none" w:sz="0" w:space="0" w:color="auto"/>
                <w:left w:val="none" w:sz="0" w:space="0" w:color="auto"/>
                <w:bottom w:val="none" w:sz="0" w:space="0" w:color="auto"/>
                <w:right w:val="none" w:sz="0" w:space="0" w:color="auto"/>
              </w:divBdr>
            </w:div>
            <w:div w:id="1509370060">
              <w:marLeft w:val="0"/>
              <w:marRight w:val="0"/>
              <w:marTop w:val="0"/>
              <w:marBottom w:val="0"/>
              <w:divBdr>
                <w:top w:val="none" w:sz="0" w:space="0" w:color="auto"/>
                <w:left w:val="none" w:sz="0" w:space="0" w:color="auto"/>
                <w:bottom w:val="none" w:sz="0" w:space="0" w:color="auto"/>
                <w:right w:val="none" w:sz="0" w:space="0" w:color="auto"/>
              </w:divBdr>
            </w:div>
            <w:div w:id="1094861265">
              <w:marLeft w:val="0"/>
              <w:marRight w:val="0"/>
              <w:marTop w:val="0"/>
              <w:marBottom w:val="0"/>
              <w:divBdr>
                <w:top w:val="none" w:sz="0" w:space="0" w:color="auto"/>
                <w:left w:val="none" w:sz="0" w:space="0" w:color="auto"/>
                <w:bottom w:val="none" w:sz="0" w:space="0" w:color="auto"/>
                <w:right w:val="none" w:sz="0" w:space="0" w:color="auto"/>
              </w:divBdr>
            </w:div>
          </w:divsChild>
        </w:div>
        <w:div w:id="220753558">
          <w:marLeft w:val="0"/>
          <w:marRight w:val="0"/>
          <w:marTop w:val="0"/>
          <w:marBottom w:val="0"/>
          <w:divBdr>
            <w:top w:val="none" w:sz="0" w:space="0" w:color="auto"/>
            <w:left w:val="none" w:sz="0" w:space="0" w:color="auto"/>
            <w:bottom w:val="none" w:sz="0" w:space="0" w:color="auto"/>
            <w:right w:val="none" w:sz="0" w:space="0" w:color="auto"/>
          </w:divBdr>
          <w:divsChild>
            <w:div w:id="1301351064">
              <w:marLeft w:val="0"/>
              <w:marRight w:val="0"/>
              <w:marTop w:val="0"/>
              <w:marBottom w:val="0"/>
              <w:divBdr>
                <w:top w:val="none" w:sz="0" w:space="0" w:color="auto"/>
                <w:left w:val="none" w:sz="0" w:space="0" w:color="auto"/>
                <w:bottom w:val="none" w:sz="0" w:space="0" w:color="auto"/>
                <w:right w:val="none" w:sz="0" w:space="0" w:color="auto"/>
              </w:divBdr>
            </w:div>
            <w:div w:id="1952976207">
              <w:marLeft w:val="0"/>
              <w:marRight w:val="0"/>
              <w:marTop w:val="0"/>
              <w:marBottom w:val="0"/>
              <w:divBdr>
                <w:top w:val="none" w:sz="0" w:space="0" w:color="auto"/>
                <w:left w:val="none" w:sz="0" w:space="0" w:color="auto"/>
                <w:bottom w:val="none" w:sz="0" w:space="0" w:color="auto"/>
                <w:right w:val="none" w:sz="0" w:space="0" w:color="auto"/>
              </w:divBdr>
            </w:div>
            <w:div w:id="646477699">
              <w:marLeft w:val="0"/>
              <w:marRight w:val="0"/>
              <w:marTop w:val="0"/>
              <w:marBottom w:val="0"/>
              <w:divBdr>
                <w:top w:val="none" w:sz="0" w:space="0" w:color="auto"/>
                <w:left w:val="none" w:sz="0" w:space="0" w:color="auto"/>
                <w:bottom w:val="none" w:sz="0" w:space="0" w:color="auto"/>
                <w:right w:val="none" w:sz="0" w:space="0" w:color="auto"/>
              </w:divBdr>
            </w:div>
            <w:div w:id="2019427743">
              <w:marLeft w:val="0"/>
              <w:marRight w:val="0"/>
              <w:marTop w:val="0"/>
              <w:marBottom w:val="0"/>
              <w:divBdr>
                <w:top w:val="none" w:sz="0" w:space="0" w:color="auto"/>
                <w:left w:val="none" w:sz="0" w:space="0" w:color="auto"/>
                <w:bottom w:val="none" w:sz="0" w:space="0" w:color="auto"/>
                <w:right w:val="none" w:sz="0" w:space="0" w:color="auto"/>
              </w:divBdr>
            </w:div>
            <w:div w:id="819346705">
              <w:marLeft w:val="0"/>
              <w:marRight w:val="0"/>
              <w:marTop w:val="0"/>
              <w:marBottom w:val="0"/>
              <w:divBdr>
                <w:top w:val="none" w:sz="0" w:space="0" w:color="auto"/>
                <w:left w:val="none" w:sz="0" w:space="0" w:color="auto"/>
                <w:bottom w:val="none" w:sz="0" w:space="0" w:color="auto"/>
                <w:right w:val="none" w:sz="0" w:space="0" w:color="auto"/>
              </w:divBdr>
            </w:div>
            <w:div w:id="1588461804">
              <w:marLeft w:val="0"/>
              <w:marRight w:val="0"/>
              <w:marTop w:val="0"/>
              <w:marBottom w:val="0"/>
              <w:divBdr>
                <w:top w:val="none" w:sz="0" w:space="0" w:color="auto"/>
                <w:left w:val="none" w:sz="0" w:space="0" w:color="auto"/>
                <w:bottom w:val="none" w:sz="0" w:space="0" w:color="auto"/>
                <w:right w:val="none" w:sz="0" w:space="0" w:color="auto"/>
              </w:divBdr>
            </w:div>
            <w:div w:id="1975482282">
              <w:marLeft w:val="0"/>
              <w:marRight w:val="0"/>
              <w:marTop w:val="0"/>
              <w:marBottom w:val="0"/>
              <w:divBdr>
                <w:top w:val="none" w:sz="0" w:space="0" w:color="auto"/>
                <w:left w:val="none" w:sz="0" w:space="0" w:color="auto"/>
                <w:bottom w:val="none" w:sz="0" w:space="0" w:color="auto"/>
                <w:right w:val="none" w:sz="0" w:space="0" w:color="auto"/>
              </w:divBdr>
            </w:div>
            <w:div w:id="1324507667">
              <w:marLeft w:val="0"/>
              <w:marRight w:val="0"/>
              <w:marTop w:val="0"/>
              <w:marBottom w:val="0"/>
              <w:divBdr>
                <w:top w:val="none" w:sz="0" w:space="0" w:color="auto"/>
                <w:left w:val="none" w:sz="0" w:space="0" w:color="auto"/>
                <w:bottom w:val="none" w:sz="0" w:space="0" w:color="auto"/>
                <w:right w:val="none" w:sz="0" w:space="0" w:color="auto"/>
              </w:divBdr>
            </w:div>
            <w:div w:id="91630648">
              <w:marLeft w:val="0"/>
              <w:marRight w:val="0"/>
              <w:marTop w:val="0"/>
              <w:marBottom w:val="0"/>
              <w:divBdr>
                <w:top w:val="none" w:sz="0" w:space="0" w:color="auto"/>
                <w:left w:val="none" w:sz="0" w:space="0" w:color="auto"/>
                <w:bottom w:val="none" w:sz="0" w:space="0" w:color="auto"/>
                <w:right w:val="none" w:sz="0" w:space="0" w:color="auto"/>
              </w:divBdr>
            </w:div>
            <w:div w:id="2085176136">
              <w:marLeft w:val="0"/>
              <w:marRight w:val="0"/>
              <w:marTop w:val="0"/>
              <w:marBottom w:val="0"/>
              <w:divBdr>
                <w:top w:val="none" w:sz="0" w:space="0" w:color="auto"/>
                <w:left w:val="none" w:sz="0" w:space="0" w:color="auto"/>
                <w:bottom w:val="none" w:sz="0" w:space="0" w:color="auto"/>
                <w:right w:val="none" w:sz="0" w:space="0" w:color="auto"/>
              </w:divBdr>
            </w:div>
            <w:div w:id="845558086">
              <w:marLeft w:val="0"/>
              <w:marRight w:val="0"/>
              <w:marTop w:val="0"/>
              <w:marBottom w:val="0"/>
              <w:divBdr>
                <w:top w:val="none" w:sz="0" w:space="0" w:color="auto"/>
                <w:left w:val="none" w:sz="0" w:space="0" w:color="auto"/>
                <w:bottom w:val="none" w:sz="0" w:space="0" w:color="auto"/>
                <w:right w:val="none" w:sz="0" w:space="0" w:color="auto"/>
              </w:divBdr>
            </w:div>
            <w:div w:id="1866550952">
              <w:marLeft w:val="0"/>
              <w:marRight w:val="0"/>
              <w:marTop w:val="0"/>
              <w:marBottom w:val="0"/>
              <w:divBdr>
                <w:top w:val="none" w:sz="0" w:space="0" w:color="auto"/>
                <w:left w:val="none" w:sz="0" w:space="0" w:color="auto"/>
                <w:bottom w:val="none" w:sz="0" w:space="0" w:color="auto"/>
                <w:right w:val="none" w:sz="0" w:space="0" w:color="auto"/>
              </w:divBdr>
            </w:div>
            <w:div w:id="889652476">
              <w:marLeft w:val="0"/>
              <w:marRight w:val="0"/>
              <w:marTop w:val="0"/>
              <w:marBottom w:val="0"/>
              <w:divBdr>
                <w:top w:val="none" w:sz="0" w:space="0" w:color="auto"/>
                <w:left w:val="none" w:sz="0" w:space="0" w:color="auto"/>
                <w:bottom w:val="none" w:sz="0" w:space="0" w:color="auto"/>
                <w:right w:val="none" w:sz="0" w:space="0" w:color="auto"/>
              </w:divBdr>
            </w:div>
            <w:div w:id="960384551">
              <w:marLeft w:val="0"/>
              <w:marRight w:val="0"/>
              <w:marTop w:val="0"/>
              <w:marBottom w:val="0"/>
              <w:divBdr>
                <w:top w:val="none" w:sz="0" w:space="0" w:color="auto"/>
                <w:left w:val="none" w:sz="0" w:space="0" w:color="auto"/>
                <w:bottom w:val="none" w:sz="0" w:space="0" w:color="auto"/>
                <w:right w:val="none" w:sz="0" w:space="0" w:color="auto"/>
              </w:divBdr>
            </w:div>
            <w:div w:id="1214124576">
              <w:marLeft w:val="0"/>
              <w:marRight w:val="0"/>
              <w:marTop w:val="0"/>
              <w:marBottom w:val="0"/>
              <w:divBdr>
                <w:top w:val="none" w:sz="0" w:space="0" w:color="auto"/>
                <w:left w:val="none" w:sz="0" w:space="0" w:color="auto"/>
                <w:bottom w:val="none" w:sz="0" w:space="0" w:color="auto"/>
                <w:right w:val="none" w:sz="0" w:space="0" w:color="auto"/>
              </w:divBdr>
            </w:div>
            <w:div w:id="1451900955">
              <w:marLeft w:val="0"/>
              <w:marRight w:val="0"/>
              <w:marTop w:val="0"/>
              <w:marBottom w:val="0"/>
              <w:divBdr>
                <w:top w:val="none" w:sz="0" w:space="0" w:color="auto"/>
                <w:left w:val="none" w:sz="0" w:space="0" w:color="auto"/>
                <w:bottom w:val="none" w:sz="0" w:space="0" w:color="auto"/>
                <w:right w:val="none" w:sz="0" w:space="0" w:color="auto"/>
              </w:divBdr>
            </w:div>
            <w:div w:id="2006585738">
              <w:marLeft w:val="0"/>
              <w:marRight w:val="0"/>
              <w:marTop w:val="0"/>
              <w:marBottom w:val="0"/>
              <w:divBdr>
                <w:top w:val="none" w:sz="0" w:space="0" w:color="auto"/>
                <w:left w:val="none" w:sz="0" w:space="0" w:color="auto"/>
                <w:bottom w:val="none" w:sz="0" w:space="0" w:color="auto"/>
                <w:right w:val="none" w:sz="0" w:space="0" w:color="auto"/>
              </w:divBdr>
            </w:div>
            <w:div w:id="1801218269">
              <w:marLeft w:val="0"/>
              <w:marRight w:val="0"/>
              <w:marTop w:val="0"/>
              <w:marBottom w:val="0"/>
              <w:divBdr>
                <w:top w:val="none" w:sz="0" w:space="0" w:color="auto"/>
                <w:left w:val="none" w:sz="0" w:space="0" w:color="auto"/>
                <w:bottom w:val="none" w:sz="0" w:space="0" w:color="auto"/>
                <w:right w:val="none" w:sz="0" w:space="0" w:color="auto"/>
              </w:divBdr>
            </w:div>
            <w:div w:id="449475496">
              <w:marLeft w:val="0"/>
              <w:marRight w:val="0"/>
              <w:marTop w:val="0"/>
              <w:marBottom w:val="0"/>
              <w:divBdr>
                <w:top w:val="none" w:sz="0" w:space="0" w:color="auto"/>
                <w:left w:val="none" w:sz="0" w:space="0" w:color="auto"/>
                <w:bottom w:val="none" w:sz="0" w:space="0" w:color="auto"/>
                <w:right w:val="none" w:sz="0" w:space="0" w:color="auto"/>
              </w:divBdr>
            </w:div>
            <w:div w:id="274026956">
              <w:marLeft w:val="0"/>
              <w:marRight w:val="0"/>
              <w:marTop w:val="0"/>
              <w:marBottom w:val="0"/>
              <w:divBdr>
                <w:top w:val="none" w:sz="0" w:space="0" w:color="auto"/>
                <w:left w:val="none" w:sz="0" w:space="0" w:color="auto"/>
                <w:bottom w:val="none" w:sz="0" w:space="0" w:color="auto"/>
                <w:right w:val="none" w:sz="0" w:space="0" w:color="auto"/>
              </w:divBdr>
            </w:div>
          </w:divsChild>
        </w:div>
        <w:div w:id="558127866">
          <w:marLeft w:val="0"/>
          <w:marRight w:val="0"/>
          <w:marTop w:val="0"/>
          <w:marBottom w:val="0"/>
          <w:divBdr>
            <w:top w:val="none" w:sz="0" w:space="0" w:color="auto"/>
            <w:left w:val="none" w:sz="0" w:space="0" w:color="auto"/>
            <w:bottom w:val="none" w:sz="0" w:space="0" w:color="auto"/>
            <w:right w:val="none" w:sz="0" w:space="0" w:color="auto"/>
          </w:divBdr>
        </w:div>
        <w:div w:id="1562449809">
          <w:marLeft w:val="0"/>
          <w:marRight w:val="0"/>
          <w:marTop w:val="0"/>
          <w:marBottom w:val="0"/>
          <w:divBdr>
            <w:top w:val="none" w:sz="0" w:space="0" w:color="auto"/>
            <w:left w:val="none" w:sz="0" w:space="0" w:color="auto"/>
            <w:bottom w:val="none" w:sz="0" w:space="0" w:color="auto"/>
            <w:right w:val="none" w:sz="0" w:space="0" w:color="auto"/>
          </w:divBdr>
        </w:div>
        <w:div w:id="820076770">
          <w:marLeft w:val="0"/>
          <w:marRight w:val="0"/>
          <w:marTop w:val="0"/>
          <w:marBottom w:val="0"/>
          <w:divBdr>
            <w:top w:val="none" w:sz="0" w:space="0" w:color="auto"/>
            <w:left w:val="none" w:sz="0" w:space="0" w:color="auto"/>
            <w:bottom w:val="none" w:sz="0" w:space="0" w:color="auto"/>
            <w:right w:val="none" w:sz="0" w:space="0" w:color="auto"/>
          </w:divBdr>
        </w:div>
        <w:div w:id="1701665512">
          <w:marLeft w:val="0"/>
          <w:marRight w:val="0"/>
          <w:marTop w:val="0"/>
          <w:marBottom w:val="0"/>
          <w:divBdr>
            <w:top w:val="none" w:sz="0" w:space="0" w:color="auto"/>
            <w:left w:val="none" w:sz="0" w:space="0" w:color="auto"/>
            <w:bottom w:val="none" w:sz="0" w:space="0" w:color="auto"/>
            <w:right w:val="none" w:sz="0" w:space="0" w:color="auto"/>
          </w:divBdr>
        </w:div>
        <w:div w:id="345139566">
          <w:marLeft w:val="0"/>
          <w:marRight w:val="0"/>
          <w:marTop w:val="0"/>
          <w:marBottom w:val="0"/>
          <w:divBdr>
            <w:top w:val="none" w:sz="0" w:space="0" w:color="auto"/>
            <w:left w:val="none" w:sz="0" w:space="0" w:color="auto"/>
            <w:bottom w:val="none" w:sz="0" w:space="0" w:color="auto"/>
            <w:right w:val="none" w:sz="0" w:space="0" w:color="auto"/>
          </w:divBdr>
        </w:div>
        <w:div w:id="1507358532">
          <w:marLeft w:val="0"/>
          <w:marRight w:val="0"/>
          <w:marTop w:val="0"/>
          <w:marBottom w:val="0"/>
          <w:divBdr>
            <w:top w:val="none" w:sz="0" w:space="0" w:color="auto"/>
            <w:left w:val="none" w:sz="0" w:space="0" w:color="auto"/>
            <w:bottom w:val="none" w:sz="0" w:space="0" w:color="auto"/>
            <w:right w:val="none" w:sz="0" w:space="0" w:color="auto"/>
          </w:divBdr>
        </w:div>
        <w:div w:id="99419386">
          <w:marLeft w:val="0"/>
          <w:marRight w:val="0"/>
          <w:marTop w:val="0"/>
          <w:marBottom w:val="0"/>
          <w:divBdr>
            <w:top w:val="none" w:sz="0" w:space="0" w:color="auto"/>
            <w:left w:val="none" w:sz="0" w:space="0" w:color="auto"/>
            <w:bottom w:val="none" w:sz="0" w:space="0" w:color="auto"/>
            <w:right w:val="none" w:sz="0" w:space="0" w:color="auto"/>
          </w:divBdr>
        </w:div>
        <w:div w:id="73935724">
          <w:marLeft w:val="0"/>
          <w:marRight w:val="0"/>
          <w:marTop w:val="0"/>
          <w:marBottom w:val="0"/>
          <w:divBdr>
            <w:top w:val="none" w:sz="0" w:space="0" w:color="auto"/>
            <w:left w:val="none" w:sz="0" w:space="0" w:color="auto"/>
            <w:bottom w:val="none" w:sz="0" w:space="0" w:color="auto"/>
            <w:right w:val="none" w:sz="0" w:space="0" w:color="auto"/>
          </w:divBdr>
        </w:div>
        <w:div w:id="1566574083">
          <w:marLeft w:val="0"/>
          <w:marRight w:val="0"/>
          <w:marTop w:val="0"/>
          <w:marBottom w:val="0"/>
          <w:divBdr>
            <w:top w:val="none" w:sz="0" w:space="0" w:color="auto"/>
            <w:left w:val="none" w:sz="0" w:space="0" w:color="auto"/>
            <w:bottom w:val="none" w:sz="0" w:space="0" w:color="auto"/>
            <w:right w:val="none" w:sz="0" w:space="0" w:color="auto"/>
          </w:divBdr>
        </w:div>
        <w:div w:id="500127099">
          <w:marLeft w:val="0"/>
          <w:marRight w:val="0"/>
          <w:marTop w:val="0"/>
          <w:marBottom w:val="0"/>
          <w:divBdr>
            <w:top w:val="none" w:sz="0" w:space="0" w:color="auto"/>
            <w:left w:val="none" w:sz="0" w:space="0" w:color="auto"/>
            <w:bottom w:val="none" w:sz="0" w:space="0" w:color="auto"/>
            <w:right w:val="none" w:sz="0" w:space="0" w:color="auto"/>
          </w:divBdr>
        </w:div>
        <w:div w:id="30308515">
          <w:marLeft w:val="0"/>
          <w:marRight w:val="0"/>
          <w:marTop w:val="0"/>
          <w:marBottom w:val="0"/>
          <w:divBdr>
            <w:top w:val="none" w:sz="0" w:space="0" w:color="auto"/>
            <w:left w:val="none" w:sz="0" w:space="0" w:color="auto"/>
            <w:bottom w:val="none" w:sz="0" w:space="0" w:color="auto"/>
            <w:right w:val="none" w:sz="0" w:space="0" w:color="auto"/>
          </w:divBdr>
        </w:div>
        <w:div w:id="1018197592">
          <w:marLeft w:val="0"/>
          <w:marRight w:val="0"/>
          <w:marTop w:val="0"/>
          <w:marBottom w:val="0"/>
          <w:divBdr>
            <w:top w:val="none" w:sz="0" w:space="0" w:color="auto"/>
            <w:left w:val="none" w:sz="0" w:space="0" w:color="auto"/>
            <w:bottom w:val="none" w:sz="0" w:space="0" w:color="auto"/>
            <w:right w:val="none" w:sz="0" w:space="0" w:color="auto"/>
          </w:divBdr>
        </w:div>
        <w:div w:id="917010834">
          <w:marLeft w:val="0"/>
          <w:marRight w:val="0"/>
          <w:marTop w:val="0"/>
          <w:marBottom w:val="0"/>
          <w:divBdr>
            <w:top w:val="none" w:sz="0" w:space="0" w:color="auto"/>
            <w:left w:val="none" w:sz="0" w:space="0" w:color="auto"/>
            <w:bottom w:val="none" w:sz="0" w:space="0" w:color="auto"/>
            <w:right w:val="none" w:sz="0" w:space="0" w:color="auto"/>
          </w:divBdr>
        </w:div>
        <w:div w:id="175467310">
          <w:marLeft w:val="0"/>
          <w:marRight w:val="0"/>
          <w:marTop w:val="0"/>
          <w:marBottom w:val="0"/>
          <w:divBdr>
            <w:top w:val="none" w:sz="0" w:space="0" w:color="auto"/>
            <w:left w:val="none" w:sz="0" w:space="0" w:color="auto"/>
            <w:bottom w:val="none" w:sz="0" w:space="0" w:color="auto"/>
            <w:right w:val="none" w:sz="0" w:space="0" w:color="auto"/>
          </w:divBdr>
        </w:div>
        <w:div w:id="1867863136">
          <w:marLeft w:val="0"/>
          <w:marRight w:val="0"/>
          <w:marTop w:val="0"/>
          <w:marBottom w:val="0"/>
          <w:divBdr>
            <w:top w:val="none" w:sz="0" w:space="0" w:color="auto"/>
            <w:left w:val="none" w:sz="0" w:space="0" w:color="auto"/>
            <w:bottom w:val="none" w:sz="0" w:space="0" w:color="auto"/>
            <w:right w:val="none" w:sz="0" w:space="0" w:color="auto"/>
          </w:divBdr>
        </w:div>
        <w:div w:id="1987708699">
          <w:marLeft w:val="0"/>
          <w:marRight w:val="0"/>
          <w:marTop w:val="0"/>
          <w:marBottom w:val="0"/>
          <w:divBdr>
            <w:top w:val="none" w:sz="0" w:space="0" w:color="auto"/>
            <w:left w:val="none" w:sz="0" w:space="0" w:color="auto"/>
            <w:bottom w:val="none" w:sz="0" w:space="0" w:color="auto"/>
            <w:right w:val="none" w:sz="0" w:space="0" w:color="auto"/>
          </w:divBdr>
        </w:div>
        <w:div w:id="429591398">
          <w:marLeft w:val="0"/>
          <w:marRight w:val="0"/>
          <w:marTop w:val="0"/>
          <w:marBottom w:val="0"/>
          <w:divBdr>
            <w:top w:val="none" w:sz="0" w:space="0" w:color="auto"/>
            <w:left w:val="none" w:sz="0" w:space="0" w:color="auto"/>
            <w:bottom w:val="none" w:sz="0" w:space="0" w:color="auto"/>
            <w:right w:val="none" w:sz="0" w:space="0" w:color="auto"/>
          </w:divBdr>
        </w:div>
        <w:div w:id="1232353484">
          <w:marLeft w:val="0"/>
          <w:marRight w:val="0"/>
          <w:marTop w:val="0"/>
          <w:marBottom w:val="0"/>
          <w:divBdr>
            <w:top w:val="none" w:sz="0" w:space="0" w:color="auto"/>
            <w:left w:val="none" w:sz="0" w:space="0" w:color="auto"/>
            <w:bottom w:val="none" w:sz="0" w:space="0" w:color="auto"/>
            <w:right w:val="none" w:sz="0" w:space="0" w:color="auto"/>
          </w:divBdr>
        </w:div>
        <w:div w:id="97724472">
          <w:marLeft w:val="0"/>
          <w:marRight w:val="0"/>
          <w:marTop w:val="0"/>
          <w:marBottom w:val="0"/>
          <w:divBdr>
            <w:top w:val="none" w:sz="0" w:space="0" w:color="auto"/>
            <w:left w:val="none" w:sz="0" w:space="0" w:color="auto"/>
            <w:bottom w:val="none" w:sz="0" w:space="0" w:color="auto"/>
            <w:right w:val="none" w:sz="0" w:space="0" w:color="auto"/>
          </w:divBdr>
        </w:div>
        <w:div w:id="37634084">
          <w:marLeft w:val="0"/>
          <w:marRight w:val="0"/>
          <w:marTop w:val="0"/>
          <w:marBottom w:val="0"/>
          <w:divBdr>
            <w:top w:val="none" w:sz="0" w:space="0" w:color="auto"/>
            <w:left w:val="none" w:sz="0" w:space="0" w:color="auto"/>
            <w:bottom w:val="none" w:sz="0" w:space="0" w:color="auto"/>
            <w:right w:val="none" w:sz="0" w:space="0" w:color="auto"/>
          </w:divBdr>
        </w:div>
        <w:div w:id="1388265221">
          <w:marLeft w:val="0"/>
          <w:marRight w:val="0"/>
          <w:marTop w:val="0"/>
          <w:marBottom w:val="0"/>
          <w:divBdr>
            <w:top w:val="none" w:sz="0" w:space="0" w:color="auto"/>
            <w:left w:val="none" w:sz="0" w:space="0" w:color="auto"/>
            <w:bottom w:val="none" w:sz="0" w:space="0" w:color="auto"/>
            <w:right w:val="none" w:sz="0" w:space="0" w:color="auto"/>
          </w:divBdr>
        </w:div>
        <w:div w:id="1342582706">
          <w:marLeft w:val="0"/>
          <w:marRight w:val="0"/>
          <w:marTop w:val="0"/>
          <w:marBottom w:val="0"/>
          <w:divBdr>
            <w:top w:val="none" w:sz="0" w:space="0" w:color="auto"/>
            <w:left w:val="none" w:sz="0" w:space="0" w:color="auto"/>
            <w:bottom w:val="none" w:sz="0" w:space="0" w:color="auto"/>
            <w:right w:val="none" w:sz="0" w:space="0" w:color="auto"/>
          </w:divBdr>
        </w:div>
        <w:div w:id="1644777803">
          <w:marLeft w:val="0"/>
          <w:marRight w:val="0"/>
          <w:marTop w:val="0"/>
          <w:marBottom w:val="0"/>
          <w:divBdr>
            <w:top w:val="none" w:sz="0" w:space="0" w:color="auto"/>
            <w:left w:val="none" w:sz="0" w:space="0" w:color="auto"/>
            <w:bottom w:val="none" w:sz="0" w:space="0" w:color="auto"/>
            <w:right w:val="none" w:sz="0" w:space="0" w:color="auto"/>
          </w:divBdr>
        </w:div>
        <w:div w:id="1297374434">
          <w:marLeft w:val="0"/>
          <w:marRight w:val="0"/>
          <w:marTop w:val="0"/>
          <w:marBottom w:val="0"/>
          <w:divBdr>
            <w:top w:val="none" w:sz="0" w:space="0" w:color="auto"/>
            <w:left w:val="none" w:sz="0" w:space="0" w:color="auto"/>
            <w:bottom w:val="none" w:sz="0" w:space="0" w:color="auto"/>
            <w:right w:val="none" w:sz="0" w:space="0" w:color="auto"/>
          </w:divBdr>
        </w:div>
        <w:div w:id="2068793806">
          <w:marLeft w:val="0"/>
          <w:marRight w:val="0"/>
          <w:marTop w:val="0"/>
          <w:marBottom w:val="0"/>
          <w:divBdr>
            <w:top w:val="none" w:sz="0" w:space="0" w:color="auto"/>
            <w:left w:val="none" w:sz="0" w:space="0" w:color="auto"/>
            <w:bottom w:val="none" w:sz="0" w:space="0" w:color="auto"/>
            <w:right w:val="none" w:sz="0" w:space="0" w:color="auto"/>
          </w:divBdr>
        </w:div>
        <w:div w:id="332294397">
          <w:marLeft w:val="0"/>
          <w:marRight w:val="0"/>
          <w:marTop w:val="0"/>
          <w:marBottom w:val="0"/>
          <w:divBdr>
            <w:top w:val="none" w:sz="0" w:space="0" w:color="auto"/>
            <w:left w:val="none" w:sz="0" w:space="0" w:color="auto"/>
            <w:bottom w:val="none" w:sz="0" w:space="0" w:color="auto"/>
            <w:right w:val="none" w:sz="0" w:space="0" w:color="auto"/>
          </w:divBdr>
        </w:div>
        <w:div w:id="1801727041">
          <w:marLeft w:val="0"/>
          <w:marRight w:val="0"/>
          <w:marTop w:val="0"/>
          <w:marBottom w:val="0"/>
          <w:divBdr>
            <w:top w:val="none" w:sz="0" w:space="0" w:color="auto"/>
            <w:left w:val="none" w:sz="0" w:space="0" w:color="auto"/>
            <w:bottom w:val="none" w:sz="0" w:space="0" w:color="auto"/>
            <w:right w:val="none" w:sz="0" w:space="0" w:color="auto"/>
          </w:divBdr>
        </w:div>
        <w:div w:id="1218007395">
          <w:marLeft w:val="0"/>
          <w:marRight w:val="0"/>
          <w:marTop w:val="0"/>
          <w:marBottom w:val="0"/>
          <w:divBdr>
            <w:top w:val="none" w:sz="0" w:space="0" w:color="auto"/>
            <w:left w:val="none" w:sz="0" w:space="0" w:color="auto"/>
            <w:bottom w:val="none" w:sz="0" w:space="0" w:color="auto"/>
            <w:right w:val="none" w:sz="0" w:space="0" w:color="auto"/>
          </w:divBdr>
        </w:div>
        <w:div w:id="1730952919">
          <w:marLeft w:val="0"/>
          <w:marRight w:val="0"/>
          <w:marTop w:val="0"/>
          <w:marBottom w:val="0"/>
          <w:divBdr>
            <w:top w:val="none" w:sz="0" w:space="0" w:color="auto"/>
            <w:left w:val="none" w:sz="0" w:space="0" w:color="auto"/>
            <w:bottom w:val="none" w:sz="0" w:space="0" w:color="auto"/>
            <w:right w:val="none" w:sz="0" w:space="0" w:color="auto"/>
          </w:divBdr>
        </w:div>
        <w:div w:id="1273052907">
          <w:marLeft w:val="0"/>
          <w:marRight w:val="0"/>
          <w:marTop w:val="0"/>
          <w:marBottom w:val="0"/>
          <w:divBdr>
            <w:top w:val="none" w:sz="0" w:space="0" w:color="auto"/>
            <w:left w:val="none" w:sz="0" w:space="0" w:color="auto"/>
            <w:bottom w:val="none" w:sz="0" w:space="0" w:color="auto"/>
            <w:right w:val="none" w:sz="0" w:space="0" w:color="auto"/>
          </w:divBdr>
        </w:div>
        <w:div w:id="1638221736">
          <w:marLeft w:val="0"/>
          <w:marRight w:val="0"/>
          <w:marTop w:val="0"/>
          <w:marBottom w:val="0"/>
          <w:divBdr>
            <w:top w:val="none" w:sz="0" w:space="0" w:color="auto"/>
            <w:left w:val="none" w:sz="0" w:space="0" w:color="auto"/>
            <w:bottom w:val="none" w:sz="0" w:space="0" w:color="auto"/>
            <w:right w:val="none" w:sz="0" w:space="0" w:color="auto"/>
          </w:divBdr>
        </w:div>
        <w:div w:id="238754558">
          <w:marLeft w:val="0"/>
          <w:marRight w:val="0"/>
          <w:marTop w:val="0"/>
          <w:marBottom w:val="0"/>
          <w:divBdr>
            <w:top w:val="none" w:sz="0" w:space="0" w:color="auto"/>
            <w:left w:val="none" w:sz="0" w:space="0" w:color="auto"/>
            <w:bottom w:val="none" w:sz="0" w:space="0" w:color="auto"/>
            <w:right w:val="none" w:sz="0" w:space="0" w:color="auto"/>
          </w:divBdr>
        </w:div>
        <w:div w:id="470294906">
          <w:marLeft w:val="0"/>
          <w:marRight w:val="0"/>
          <w:marTop w:val="0"/>
          <w:marBottom w:val="0"/>
          <w:divBdr>
            <w:top w:val="none" w:sz="0" w:space="0" w:color="auto"/>
            <w:left w:val="none" w:sz="0" w:space="0" w:color="auto"/>
            <w:bottom w:val="none" w:sz="0" w:space="0" w:color="auto"/>
            <w:right w:val="none" w:sz="0" w:space="0" w:color="auto"/>
          </w:divBdr>
        </w:div>
        <w:div w:id="1223827403">
          <w:marLeft w:val="0"/>
          <w:marRight w:val="0"/>
          <w:marTop w:val="0"/>
          <w:marBottom w:val="0"/>
          <w:divBdr>
            <w:top w:val="none" w:sz="0" w:space="0" w:color="auto"/>
            <w:left w:val="none" w:sz="0" w:space="0" w:color="auto"/>
            <w:bottom w:val="none" w:sz="0" w:space="0" w:color="auto"/>
            <w:right w:val="none" w:sz="0" w:space="0" w:color="auto"/>
          </w:divBdr>
        </w:div>
        <w:div w:id="780999186">
          <w:marLeft w:val="0"/>
          <w:marRight w:val="0"/>
          <w:marTop w:val="0"/>
          <w:marBottom w:val="0"/>
          <w:divBdr>
            <w:top w:val="none" w:sz="0" w:space="0" w:color="auto"/>
            <w:left w:val="none" w:sz="0" w:space="0" w:color="auto"/>
            <w:bottom w:val="none" w:sz="0" w:space="0" w:color="auto"/>
            <w:right w:val="none" w:sz="0" w:space="0" w:color="auto"/>
          </w:divBdr>
        </w:div>
        <w:div w:id="674111183">
          <w:marLeft w:val="0"/>
          <w:marRight w:val="0"/>
          <w:marTop w:val="0"/>
          <w:marBottom w:val="0"/>
          <w:divBdr>
            <w:top w:val="none" w:sz="0" w:space="0" w:color="auto"/>
            <w:left w:val="none" w:sz="0" w:space="0" w:color="auto"/>
            <w:bottom w:val="none" w:sz="0" w:space="0" w:color="auto"/>
            <w:right w:val="none" w:sz="0" w:space="0" w:color="auto"/>
          </w:divBdr>
        </w:div>
        <w:div w:id="82918625">
          <w:marLeft w:val="0"/>
          <w:marRight w:val="0"/>
          <w:marTop w:val="0"/>
          <w:marBottom w:val="0"/>
          <w:divBdr>
            <w:top w:val="none" w:sz="0" w:space="0" w:color="auto"/>
            <w:left w:val="none" w:sz="0" w:space="0" w:color="auto"/>
            <w:bottom w:val="none" w:sz="0" w:space="0" w:color="auto"/>
            <w:right w:val="none" w:sz="0" w:space="0" w:color="auto"/>
          </w:divBdr>
        </w:div>
        <w:div w:id="734665098">
          <w:marLeft w:val="0"/>
          <w:marRight w:val="0"/>
          <w:marTop w:val="0"/>
          <w:marBottom w:val="0"/>
          <w:divBdr>
            <w:top w:val="none" w:sz="0" w:space="0" w:color="auto"/>
            <w:left w:val="none" w:sz="0" w:space="0" w:color="auto"/>
            <w:bottom w:val="none" w:sz="0" w:space="0" w:color="auto"/>
            <w:right w:val="none" w:sz="0" w:space="0" w:color="auto"/>
          </w:divBdr>
        </w:div>
        <w:div w:id="1146387353">
          <w:marLeft w:val="0"/>
          <w:marRight w:val="0"/>
          <w:marTop w:val="0"/>
          <w:marBottom w:val="0"/>
          <w:divBdr>
            <w:top w:val="none" w:sz="0" w:space="0" w:color="auto"/>
            <w:left w:val="none" w:sz="0" w:space="0" w:color="auto"/>
            <w:bottom w:val="none" w:sz="0" w:space="0" w:color="auto"/>
            <w:right w:val="none" w:sz="0" w:space="0" w:color="auto"/>
          </w:divBdr>
        </w:div>
        <w:div w:id="1406103986">
          <w:marLeft w:val="0"/>
          <w:marRight w:val="0"/>
          <w:marTop w:val="0"/>
          <w:marBottom w:val="0"/>
          <w:divBdr>
            <w:top w:val="none" w:sz="0" w:space="0" w:color="auto"/>
            <w:left w:val="none" w:sz="0" w:space="0" w:color="auto"/>
            <w:bottom w:val="none" w:sz="0" w:space="0" w:color="auto"/>
            <w:right w:val="none" w:sz="0" w:space="0" w:color="auto"/>
          </w:divBdr>
        </w:div>
        <w:div w:id="1806921760">
          <w:marLeft w:val="0"/>
          <w:marRight w:val="0"/>
          <w:marTop w:val="0"/>
          <w:marBottom w:val="0"/>
          <w:divBdr>
            <w:top w:val="none" w:sz="0" w:space="0" w:color="auto"/>
            <w:left w:val="none" w:sz="0" w:space="0" w:color="auto"/>
            <w:bottom w:val="none" w:sz="0" w:space="0" w:color="auto"/>
            <w:right w:val="none" w:sz="0" w:space="0" w:color="auto"/>
          </w:divBdr>
        </w:div>
        <w:div w:id="319429247">
          <w:marLeft w:val="0"/>
          <w:marRight w:val="0"/>
          <w:marTop w:val="0"/>
          <w:marBottom w:val="0"/>
          <w:divBdr>
            <w:top w:val="none" w:sz="0" w:space="0" w:color="auto"/>
            <w:left w:val="none" w:sz="0" w:space="0" w:color="auto"/>
            <w:bottom w:val="none" w:sz="0" w:space="0" w:color="auto"/>
            <w:right w:val="none" w:sz="0" w:space="0" w:color="auto"/>
          </w:divBdr>
        </w:div>
        <w:div w:id="2115785140">
          <w:marLeft w:val="0"/>
          <w:marRight w:val="0"/>
          <w:marTop w:val="0"/>
          <w:marBottom w:val="0"/>
          <w:divBdr>
            <w:top w:val="none" w:sz="0" w:space="0" w:color="auto"/>
            <w:left w:val="none" w:sz="0" w:space="0" w:color="auto"/>
            <w:bottom w:val="none" w:sz="0" w:space="0" w:color="auto"/>
            <w:right w:val="none" w:sz="0" w:space="0" w:color="auto"/>
          </w:divBdr>
        </w:div>
        <w:div w:id="93133817">
          <w:marLeft w:val="0"/>
          <w:marRight w:val="0"/>
          <w:marTop w:val="0"/>
          <w:marBottom w:val="0"/>
          <w:divBdr>
            <w:top w:val="none" w:sz="0" w:space="0" w:color="auto"/>
            <w:left w:val="none" w:sz="0" w:space="0" w:color="auto"/>
            <w:bottom w:val="none" w:sz="0" w:space="0" w:color="auto"/>
            <w:right w:val="none" w:sz="0" w:space="0" w:color="auto"/>
          </w:divBdr>
        </w:div>
        <w:div w:id="952250750">
          <w:marLeft w:val="0"/>
          <w:marRight w:val="0"/>
          <w:marTop w:val="0"/>
          <w:marBottom w:val="0"/>
          <w:divBdr>
            <w:top w:val="none" w:sz="0" w:space="0" w:color="auto"/>
            <w:left w:val="none" w:sz="0" w:space="0" w:color="auto"/>
            <w:bottom w:val="none" w:sz="0" w:space="0" w:color="auto"/>
            <w:right w:val="none" w:sz="0" w:space="0" w:color="auto"/>
          </w:divBdr>
        </w:div>
        <w:div w:id="1483542310">
          <w:marLeft w:val="0"/>
          <w:marRight w:val="0"/>
          <w:marTop w:val="0"/>
          <w:marBottom w:val="0"/>
          <w:divBdr>
            <w:top w:val="none" w:sz="0" w:space="0" w:color="auto"/>
            <w:left w:val="none" w:sz="0" w:space="0" w:color="auto"/>
            <w:bottom w:val="none" w:sz="0" w:space="0" w:color="auto"/>
            <w:right w:val="none" w:sz="0" w:space="0" w:color="auto"/>
          </w:divBdr>
        </w:div>
        <w:div w:id="659583094">
          <w:marLeft w:val="0"/>
          <w:marRight w:val="0"/>
          <w:marTop w:val="0"/>
          <w:marBottom w:val="0"/>
          <w:divBdr>
            <w:top w:val="none" w:sz="0" w:space="0" w:color="auto"/>
            <w:left w:val="none" w:sz="0" w:space="0" w:color="auto"/>
            <w:bottom w:val="none" w:sz="0" w:space="0" w:color="auto"/>
            <w:right w:val="none" w:sz="0" w:space="0" w:color="auto"/>
          </w:divBdr>
        </w:div>
        <w:div w:id="2046171590">
          <w:marLeft w:val="0"/>
          <w:marRight w:val="0"/>
          <w:marTop w:val="0"/>
          <w:marBottom w:val="0"/>
          <w:divBdr>
            <w:top w:val="none" w:sz="0" w:space="0" w:color="auto"/>
            <w:left w:val="none" w:sz="0" w:space="0" w:color="auto"/>
            <w:bottom w:val="none" w:sz="0" w:space="0" w:color="auto"/>
            <w:right w:val="none" w:sz="0" w:space="0" w:color="auto"/>
          </w:divBdr>
        </w:div>
        <w:div w:id="1145201437">
          <w:marLeft w:val="0"/>
          <w:marRight w:val="0"/>
          <w:marTop w:val="0"/>
          <w:marBottom w:val="0"/>
          <w:divBdr>
            <w:top w:val="none" w:sz="0" w:space="0" w:color="auto"/>
            <w:left w:val="none" w:sz="0" w:space="0" w:color="auto"/>
            <w:bottom w:val="none" w:sz="0" w:space="0" w:color="auto"/>
            <w:right w:val="none" w:sz="0" w:space="0" w:color="auto"/>
          </w:divBdr>
        </w:div>
        <w:div w:id="1896894168">
          <w:marLeft w:val="0"/>
          <w:marRight w:val="0"/>
          <w:marTop w:val="0"/>
          <w:marBottom w:val="0"/>
          <w:divBdr>
            <w:top w:val="none" w:sz="0" w:space="0" w:color="auto"/>
            <w:left w:val="none" w:sz="0" w:space="0" w:color="auto"/>
            <w:bottom w:val="none" w:sz="0" w:space="0" w:color="auto"/>
            <w:right w:val="none" w:sz="0" w:space="0" w:color="auto"/>
          </w:divBdr>
        </w:div>
        <w:div w:id="1648852418">
          <w:marLeft w:val="0"/>
          <w:marRight w:val="0"/>
          <w:marTop w:val="0"/>
          <w:marBottom w:val="0"/>
          <w:divBdr>
            <w:top w:val="none" w:sz="0" w:space="0" w:color="auto"/>
            <w:left w:val="none" w:sz="0" w:space="0" w:color="auto"/>
            <w:bottom w:val="none" w:sz="0" w:space="0" w:color="auto"/>
            <w:right w:val="none" w:sz="0" w:space="0" w:color="auto"/>
          </w:divBdr>
        </w:div>
        <w:div w:id="842865775">
          <w:marLeft w:val="0"/>
          <w:marRight w:val="0"/>
          <w:marTop w:val="0"/>
          <w:marBottom w:val="0"/>
          <w:divBdr>
            <w:top w:val="none" w:sz="0" w:space="0" w:color="auto"/>
            <w:left w:val="none" w:sz="0" w:space="0" w:color="auto"/>
            <w:bottom w:val="none" w:sz="0" w:space="0" w:color="auto"/>
            <w:right w:val="none" w:sz="0" w:space="0" w:color="auto"/>
          </w:divBdr>
        </w:div>
        <w:div w:id="1669940709">
          <w:marLeft w:val="0"/>
          <w:marRight w:val="0"/>
          <w:marTop w:val="0"/>
          <w:marBottom w:val="0"/>
          <w:divBdr>
            <w:top w:val="none" w:sz="0" w:space="0" w:color="auto"/>
            <w:left w:val="none" w:sz="0" w:space="0" w:color="auto"/>
            <w:bottom w:val="none" w:sz="0" w:space="0" w:color="auto"/>
            <w:right w:val="none" w:sz="0" w:space="0" w:color="auto"/>
          </w:divBdr>
        </w:div>
        <w:div w:id="2016150045">
          <w:marLeft w:val="0"/>
          <w:marRight w:val="0"/>
          <w:marTop w:val="0"/>
          <w:marBottom w:val="0"/>
          <w:divBdr>
            <w:top w:val="none" w:sz="0" w:space="0" w:color="auto"/>
            <w:left w:val="none" w:sz="0" w:space="0" w:color="auto"/>
            <w:bottom w:val="none" w:sz="0" w:space="0" w:color="auto"/>
            <w:right w:val="none" w:sz="0" w:space="0" w:color="auto"/>
          </w:divBdr>
        </w:div>
        <w:div w:id="186794227">
          <w:marLeft w:val="0"/>
          <w:marRight w:val="0"/>
          <w:marTop w:val="0"/>
          <w:marBottom w:val="0"/>
          <w:divBdr>
            <w:top w:val="none" w:sz="0" w:space="0" w:color="auto"/>
            <w:left w:val="none" w:sz="0" w:space="0" w:color="auto"/>
            <w:bottom w:val="none" w:sz="0" w:space="0" w:color="auto"/>
            <w:right w:val="none" w:sz="0" w:space="0" w:color="auto"/>
          </w:divBdr>
        </w:div>
        <w:div w:id="1476528935">
          <w:marLeft w:val="0"/>
          <w:marRight w:val="0"/>
          <w:marTop w:val="0"/>
          <w:marBottom w:val="0"/>
          <w:divBdr>
            <w:top w:val="none" w:sz="0" w:space="0" w:color="auto"/>
            <w:left w:val="none" w:sz="0" w:space="0" w:color="auto"/>
            <w:bottom w:val="none" w:sz="0" w:space="0" w:color="auto"/>
            <w:right w:val="none" w:sz="0" w:space="0" w:color="auto"/>
          </w:divBdr>
        </w:div>
        <w:div w:id="1412577902">
          <w:marLeft w:val="0"/>
          <w:marRight w:val="0"/>
          <w:marTop w:val="0"/>
          <w:marBottom w:val="0"/>
          <w:divBdr>
            <w:top w:val="none" w:sz="0" w:space="0" w:color="auto"/>
            <w:left w:val="none" w:sz="0" w:space="0" w:color="auto"/>
            <w:bottom w:val="none" w:sz="0" w:space="0" w:color="auto"/>
            <w:right w:val="none" w:sz="0" w:space="0" w:color="auto"/>
          </w:divBdr>
        </w:div>
        <w:div w:id="799686302">
          <w:marLeft w:val="0"/>
          <w:marRight w:val="0"/>
          <w:marTop w:val="0"/>
          <w:marBottom w:val="0"/>
          <w:divBdr>
            <w:top w:val="none" w:sz="0" w:space="0" w:color="auto"/>
            <w:left w:val="none" w:sz="0" w:space="0" w:color="auto"/>
            <w:bottom w:val="none" w:sz="0" w:space="0" w:color="auto"/>
            <w:right w:val="none" w:sz="0" w:space="0" w:color="auto"/>
          </w:divBdr>
        </w:div>
        <w:div w:id="1214200577">
          <w:marLeft w:val="0"/>
          <w:marRight w:val="0"/>
          <w:marTop w:val="0"/>
          <w:marBottom w:val="0"/>
          <w:divBdr>
            <w:top w:val="none" w:sz="0" w:space="0" w:color="auto"/>
            <w:left w:val="none" w:sz="0" w:space="0" w:color="auto"/>
            <w:bottom w:val="none" w:sz="0" w:space="0" w:color="auto"/>
            <w:right w:val="none" w:sz="0" w:space="0" w:color="auto"/>
          </w:divBdr>
        </w:div>
        <w:div w:id="787967977">
          <w:marLeft w:val="0"/>
          <w:marRight w:val="0"/>
          <w:marTop w:val="0"/>
          <w:marBottom w:val="0"/>
          <w:divBdr>
            <w:top w:val="none" w:sz="0" w:space="0" w:color="auto"/>
            <w:left w:val="none" w:sz="0" w:space="0" w:color="auto"/>
            <w:bottom w:val="none" w:sz="0" w:space="0" w:color="auto"/>
            <w:right w:val="none" w:sz="0" w:space="0" w:color="auto"/>
          </w:divBdr>
        </w:div>
        <w:div w:id="2042435088">
          <w:marLeft w:val="0"/>
          <w:marRight w:val="0"/>
          <w:marTop w:val="0"/>
          <w:marBottom w:val="0"/>
          <w:divBdr>
            <w:top w:val="none" w:sz="0" w:space="0" w:color="auto"/>
            <w:left w:val="none" w:sz="0" w:space="0" w:color="auto"/>
            <w:bottom w:val="none" w:sz="0" w:space="0" w:color="auto"/>
            <w:right w:val="none" w:sz="0" w:space="0" w:color="auto"/>
          </w:divBdr>
        </w:div>
        <w:div w:id="2117483055">
          <w:marLeft w:val="0"/>
          <w:marRight w:val="0"/>
          <w:marTop w:val="0"/>
          <w:marBottom w:val="0"/>
          <w:divBdr>
            <w:top w:val="none" w:sz="0" w:space="0" w:color="auto"/>
            <w:left w:val="none" w:sz="0" w:space="0" w:color="auto"/>
            <w:bottom w:val="none" w:sz="0" w:space="0" w:color="auto"/>
            <w:right w:val="none" w:sz="0" w:space="0" w:color="auto"/>
          </w:divBdr>
        </w:div>
        <w:div w:id="1203202872">
          <w:marLeft w:val="0"/>
          <w:marRight w:val="0"/>
          <w:marTop w:val="0"/>
          <w:marBottom w:val="0"/>
          <w:divBdr>
            <w:top w:val="none" w:sz="0" w:space="0" w:color="auto"/>
            <w:left w:val="none" w:sz="0" w:space="0" w:color="auto"/>
            <w:bottom w:val="none" w:sz="0" w:space="0" w:color="auto"/>
            <w:right w:val="none" w:sz="0" w:space="0" w:color="auto"/>
          </w:divBdr>
        </w:div>
        <w:div w:id="1618945000">
          <w:marLeft w:val="0"/>
          <w:marRight w:val="0"/>
          <w:marTop w:val="0"/>
          <w:marBottom w:val="0"/>
          <w:divBdr>
            <w:top w:val="none" w:sz="0" w:space="0" w:color="auto"/>
            <w:left w:val="none" w:sz="0" w:space="0" w:color="auto"/>
            <w:bottom w:val="none" w:sz="0" w:space="0" w:color="auto"/>
            <w:right w:val="none" w:sz="0" w:space="0" w:color="auto"/>
          </w:divBdr>
        </w:div>
        <w:div w:id="2075271641">
          <w:marLeft w:val="0"/>
          <w:marRight w:val="0"/>
          <w:marTop w:val="0"/>
          <w:marBottom w:val="0"/>
          <w:divBdr>
            <w:top w:val="none" w:sz="0" w:space="0" w:color="auto"/>
            <w:left w:val="none" w:sz="0" w:space="0" w:color="auto"/>
            <w:bottom w:val="none" w:sz="0" w:space="0" w:color="auto"/>
            <w:right w:val="none" w:sz="0" w:space="0" w:color="auto"/>
          </w:divBdr>
        </w:div>
        <w:div w:id="554899126">
          <w:marLeft w:val="0"/>
          <w:marRight w:val="0"/>
          <w:marTop w:val="0"/>
          <w:marBottom w:val="0"/>
          <w:divBdr>
            <w:top w:val="none" w:sz="0" w:space="0" w:color="auto"/>
            <w:left w:val="none" w:sz="0" w:space="0" w:color="auto"/>
            <w:bottom w:val="none" w:sz="0" w:space="0" w:color="auto"/>
            <w:right w:val="none" w:sz="0" w:space="0" w:color="auto"/>
          </w:divBdr>
        </w:div>
        <w:div w:id="1224102141">
          <w:marLeft w:val="0"/>
          <w:marRight w:val="0"/>
          <w:marTop w:val="0"/>
          <w:marBottom w:val="0"/>
          <w:divBdr>
            <w:top w:val="none" w:sz="0" w:space="0" w:color="auto"/>
            <w:left w:val="none" w:sz="0" w:space="0" w:color="auto"/>
            <w:bottom w:val="none" w:sz="0" w:space="0" w:color="auto"/>
            <w:right w:val="none" w:sz="0" w:space="0" w:color="auto"/>
          </w:divBdr>
        </w:div>
        <w:div w:id="326593430">
          <w:marLeft w:val="0"/>
          <w:marRight w:val="0"/>
          <w:marTop w:val="0"/>
          <w:marBottom w:val="0"/>
          <w:divBdr>
            <w:top w:val="none" w:sz="0" w:space="0" w:color="auto"/>
            <w:left w:val="none" w:sz="0" w:space="0" w:color="auto"/>
            <w:bottom w:val="none" w:sz="0" w:space="0" w:color="auto"/>
            <w:right w:val="none" w:sz="0" w:space="0" w:color="auto"/>
          </w:divBdr>
        </w:div>
        <w:div w:id="294020301">
          <w:marLeft w:val="0"/>
          <w:marRight w:val="0"/>
          <w:marTop w:val="0"/>
          <w:marBottom w:val="0"/>
          <w:divBdr>
            <w:top w:val="none" w:sz="0" w:space="0" w:color="auto"/>
            <w:left w:val="none" w:sz="0" w:space="0" w:color="auto"/>
            <w:bottom w:val="none" w:sz="0" w:space="0" w:color="auto"/>
            <w:right w:val="none" w:sz="0" w:space="0" w:color="auto"/>
          </w:divBdr>
        </w:div>
        <w:div w:id="560605643">
          <w:marLeft w:val="0"/>
          <w:marRight w:val="0"/>
          <w:marTop w:val="0"/>
          <w:marBottom w:val="0"/>
          <w:divBdr>
            <w:top w:val="none" w:sz="0" w:space="0" w:color="auto"/>
            <w:left w:val="none" w:sz="0" w:space="0" w:color="auto"/>
            <w:bottom w:val="none" w:sz="0" w:space="0" w:color="auto"/>
            <w:right w:val="none" w:sz="0" w:space="0" w:color="auto"/>
          </w:divBdr>
        </w:div>
        <w:div w:id="1692295505">
          <w:marLeft w:val="0"/>
          <w:marRight w:val="0"/>
          <w:marTop w:val="0"/>
          <w:marBottom w:val="0"/>
          <w:divBdr>
            <w:top w:val="none" w:sz="0" w:space="0" w:color="auto"/>
            <w:left w:val="none" w:sz="0" w:space="0" w:color="auto"/>
            <w:bottom w:val="none" w:sz="0" w:space="0" w:color="auto"/>
            <w:right w:val="none" w:sz="0" w:space="0" w:color="auto"/>
          </w:divBdr>
        </w:div>
        <w:div w:id="2136672268">
          <w:marLeft w:val="0"/>
          <w:marRight w:val="0"/>
          <w:marTop w:val="0"/>
          <w:marBottom w:val="0"/>
          <w:divBdr>
            <w:top w:val="none" w:sz="0" w:space="0" w:color="auto"/>
            <w:left w:val="none" w:sz="0" w:space="0" w:color="auto"/>
            <w:bottom w:val="none" w:sz="0" w:space="0" w:color="auto"/>
            <w:right w:val="none" w:sz="0" w:space="0" w:color="auto"/>
          </w:divBdr>
        </w:div>
        <w:div w:id="896429445">
          <w:marLeft w:val="0"/>
          <w:marRight w:val="0"/>
          <w:marTop w:val="0"/>
          <w:marBottom w:val="0"/>
          <w:divBdr>
            <w:top w:val="none" w:sz="0" w:space="0" w:color="auto"/>
            <w:left w:val="none" w:sz="0" w:space="0" w:color="auto"/>
            <w:bottom w:val="none" w:sz="0" w:space="0" w:color="auto"/>
            <w:right w:val="none" w:sz="0" w:space="0" w:color="auto"/>
          </w:divBdr>
        </w:div>
        <w:div w:id="731075681">
          <w:marLeft w:val="0"/>
          <w:marRight w:val="0"/>
          <w:marTop w:val="0"/>
          <w:marBottom w:val="0"/>
          <w:divBdr>
            <w:top w:val="none" w:sz="0" w:space="0" w:color="auto"/>
            <w:left w:val="none" w:sz="0" w:space="0" w:color="auto"/>
            <w:bottom w:val="none" w:sz="0" w:space="0" w:color="auto"/>
            <w:right w:val="none" w:sz="0" w:space="0" w:color="auto"/>
          </w:divBdr>
        </w:div>
        <w:div w:id="895164124">
          <w:marLeft w:val="0"/>
          <w:marRight w:val="0"/>
          <w:marTop w:val="0"/>
          <w:marBottom w:val="0"/>
          <w:divBdr>
            <w:top w:val="none" w:sz="0" w:space="0" w:color="auto"/>
            <w:left w:val="none" w:sz="0" w:space="0" w:color="auto"/>
            <w:bottom w:val="none" w:sz="0" w:space="0" w:color="auto"/>
            <w:right w:val="none" w:sz="0" w:space="0" w:color="auto"/>
          </w:divBdr>
        </w:div>
        <w:div w:id="1775398456">
          <w:marLeft w:val="0"/>
          <w:marRight w:val="0"/>
          <w:marTop w:val="0"/>
          <w:marBottom w:val="0"/>
          <w:divBdr>
            <w:top w:val="none" w:sz="0" w:space="0" w:color="auto"/>
            <w:left w:val="none" w:sz="0" w:space="0" w:color="auto"/>
            <w:bottom w:val="none" w:sz="0" w:space="0" w:color="auto"/>
            <w:right w:val="none" w:sz="0" w:space="0" w:color="auto"/>
          </w:divBdr>
        </w:div>
        <w:div w:id="1937059704">
          <w:marLeft w:val="0"/>
          <w:marRight w:val="0"/>
          <w:marTop w:val="0"/>
          <w:marBottom w:val="0"/>
          <w:divBdr>
            <w:top w:val="none" w:sz="0" w:space="0" w:color="auto"/>
            <w:left w:val="none" w:sz="0" w:space="0" w:color="auto"/>
            <w:bottom w:val="none" w:sz="0" w:space="0" w:color="auto"/>
            <w:right w:val="none" w:sz="0" w:space="0" w:color="auto"/>
          </w:divBdr>
        </w:div>
        <w:div w:id="686448552">
          <w:marLeft w:val="0"/>
          <w:marRight w:val="0"/>
          <w:marTop w:val="0"/>
          <w:marBottom w:val="0"/>
          <w:divBdr>
            <w:top w:val="none" w:sz="0" w:space="0" w:color="auto"/>
            <w:left w:val="none" w:sz="0" w:space="0" w:color="auto"/>
            <w:bottom w:val="none" w:sz="0" w:space="0" w:color="auto"/>
            <w:right w:val="none" w:sz="0" w:space="0" w:color="auto"/>
          </w:divBdr>
        </w:div>
        <w:div w:id="1525024135">
          <w:marLeft w:val="0"/>
          <w:marRight w:val="0"/>
          <w:marTop w:val="0"/>
          <w:marBottom w:val="0"/>
          <w:divBdr>
            <w:top w:val="none" w:sz="0" w:space="0" w:color="auto"/>
            <w:left w:val="none" w:sz="0" w:space="0" w:color="auto"/>
            <w:bottom w:val="none" w:sz="0" w:space="0" w:color="auto"/>
            <w:right w:val="none" w:sz="0" w:space="0" w:color="auto"/>
          </w:divBdr>
        </w:div>
        <w:div w:id="583077102">
          <w:marLeft w:val="0"/>
          <w:marRight w:val="0"/>
          <w:marTop w:val="0"/>
          <w:marBottom w:val="0"/>
          <w:divBdr>
            <w:top w:val="none" w:sz="0" w:space="0" w:color="auto"/>
            <w:left w:val="none" w:sz="0" w:space="0" w:color="auto"/>
            <w:bottom w:val="none" w:sz="0" w:space="0" w:color="auto"/>
            <w:right w:val="none" w:sz="0" w:space="0" w:color="auto"/>
          </w:divBdr>
        </w:div>
        <w:div w:id="384960903">
          <w:marLeft w:val="0"/>
          <w:marRight w:val="0"/>
          <w:marTop w:val="0"/>
          <w:marBottom w:val="0"/>
          <w:divBdr>
            <w:top w:val="none" w:sz="0" w:space="0" w:color="auto"/>
            <w:left w:val="none" w:sz="0" w:space="0" w:color="auto"/>
            <w:bottom w:val="none" w:sz="0" w:space="0" w:color="auto"/>
            <w:right w:val="none" w:sz="0" w:space="0" w:color="auto"/>
          </w:divBdr>
        </w:div>
        <w:div w:id="245579916">
          <w:marLeft w:val="0"/>
          <w:marRight w:val="0"/>
          <w:marTop w:val="0"/>
          <w:marBottom w:val="0"/>
          <w:divBdr>
            <w:top w:val="none" w:sz="0" w:space="0" w:color="auto"/>
            <w:left w:val="none" w:sz="0" w:space="0" w:color="auto"/>
            <w:bottom w:val="none" w:sz="0" w:space="0" w:color="auto"/>
            <w:right w:val="none" w:sz="0" w:space="0" w:color="auto"/>
          </w:divBdr>
        </w:div>
        <w:div w:id="1614750488">
          <w:marLeft w:val="0"/>
          <w:marRight w:val="0"/>
          <w:marTop w:val="0"/>
          <w:marBottom w:val="0"/>
          <w:divBdr>
            <w:top w:val="none" w:sz="0" w:space="0" w:color="auto"/>
            <w:left w:val="none" w:sz="0" w:space="0" w:color="auto"/>
            <w:bottom w:val="none" w:sz="0" w:space="0" w:color="auto"/>
            <w:right w:val="none" w:sz="0" w:space="0" w:color="auto"/>
          </w:divBdr>
        </w:div>
        <w:div w:id="1725444639">
          <w:marLeft w:val="0"/>
          <w:marRight w:val="0"/>
          <w:marTop w:val="0"/>
          <w:marBottom w:val="0"/>
          <w:divBdr>
            <w:top w:val="none" w:sz="0" w:space="0" w:color="auto"/>
            <w:left w:val="none" w:sz="0" w:space="0" w:color="auto"/>
            <w:bottom w:val="none" w:sz="0" w:space="0" w:color="auto"/>
            <w:right w:val="none" w:sz="0" w:space="0" w:color="auto"/>
          </w:divBdr>
        </w:div>
        <w:div w:id="1668707421">
          <w:marLeft w:val="0"/>
          <w:marRight w:val="0"/>
          <w:marTop w:val="0"/>
          <w:marBottom w:val="0"/>
          <w:divBdr>
            <w:top w:val="none" w:sz="0" w:space="0" w:color="auto"/>
            <w:left w:val="none" w:sz="0" w:space="0" w:color="auto"/>
            <w:bottom w:val="none" w:sz="0" w:space="0" w:color="auto"/>
            <w:right w:val="none" w:sz="0" w:space="0" w:color="auto"/>
          </w:divBdr>
        </w:div>
        <w:div w:id="749741574">
          <w:marLeft w:val="0"/>
          <w:marRight w:val="0"/>
          <w:marTop w:val="0"/>
          <w:marBottom w:val="0"/>
          <w:divBdr>
            <w:top w:val="none" w:sz="0" w:space="0" w:color="auto"/>
            <w:left w:val="none" w:sz="0" w:space="0" w:color="auto"/>
            <w:bottom w:val="none" w:sz="0" w:space="0" w:color="auto"/>
            <w:right w:val="none" w:sz="0" w:space="0" w:color="auto"/>
          </w:divBdr>
        </w:div>
        <w:div w:id="1196962585">
          <w:marLeft w:val="0"/>
          <w:marRight w:val="0"/>
          <w:marTop w:val="0"/>
          <w:marBottom w:val="0"/>
          <w:divBdr>
            <w:top w:val="none" w:sz="0" w:space="0" w:color="auto"/>
            <w:left w:val="none" w:sz="0" w:space="0" w:color="auto"/>
            <w:bottom w:val="none" w:sz="0" w:space="0" w:color="auto"/>
            <w:right w:val="none" w:sz="0" w:space="0" w:color="auto"/>
          </w:divBdr>
        </w:div>
        <w:div w:id="1767382387">
          <w:marLeft w:val="0"/>
          <w:marRight w:val="0"/>
          <w:marTop w:val="0"/>
          <w:marBottom w:val="0"/>
          <w:divBdr>
            <w:top w:val="none" w:sz="0" w:space="0" w:color="auto"/>
            <w:left w:val="none" w:sz="0" w:space="0" w:color="auto"/>
            <w:bottom w:val="none" w:sz="0" w:space="0" w:color="auto"/>
            <w:right w:val="none" w:sz="0" w:space="0" w:color="auto"/>
          </w:divBdr>
        </w:div>
        <w:div w:id="1222716778">
          <w:marLeft w:val="0"/>
          <w:marRight w:val="0"/>
          <w:marTop w:val="0"/>
          <w:marBottom w:val="0"/>
          <w:divBdr>
            <w:top w:val="none" w:sz="0" w:space="0" w:color="auto"/>
            <w:left w:val="none" w:sz="0" w:space="0" w:color="auto"/>
            <w:bottom w:val="none" w:sz="0" w:space="0" w:color="auto"/>
            <w:right w:val="none" w:sz="0" w:space="0" w:color="auto"/>
          </w:divBdr>
        </w:div>
        <w:div w:id="1569727595">
          <w:marLeft w:val="0"/>
          <w:marRight w:val="0"/>
          <w:marTop w:val="0"/>
          <w:marBottom w:val="0"/>
          <w:divBdr>
            <w:top w:val="none" w:sz="0" w:space="0" w:color="auto"/>
            <w:left w:val="none" w:sz="0" w:space="0" w:color="auto"/>
            <w:bottom w:val="none" w:sz="0" w:space="0" w:color="auto"/>
            <w:right w:val="none" w:sz="0" w:space="0" w:color="auto"/>
          </w:divBdr>
        </w:div>
        <w:div w:id="485318741">
          <w:marLeft w:val="0"/>
          <w:marRight w:val="0"/>
          <w:marTop w:val="0"/>
          <w:marBottom w:val="0"/>
          <w:divBdr>
            <w:top w:val="none" w:sz="0" w:space="0" w:color="auto"/>
            <w:left w:val="none" w:sz="0" w:space="0" w:color="auto"/>
            <w:bottom w:val="none" w:sz="0" w:space="0" w:color="auto"/>
            <w:right w:val="none" w:sz="0" w:space="0" w:color="auto"/>
          </w:divBdr>
        </w:div>
        <w:div w:id="1027439964">
          <w:marLeft w:val="0"/>
          <w:marRight w:val="0"/>
          <w:marTop w:val="0"/>
          <w:marBottom w:val="0"/>
          <w:divBdr>
            <w:top w:val="none" w:sz="0" w:space="0" w:color="auto"/>
            <w:left w:val="none" w:sz="0" w:space="0" w:color="auto"/>
            <w:bottom w:val="none" w:sz="0" w:space="0" w:color="auto"/>
            <w:right w:val="none" w:sz="0" w:space="0" w:color="auto"/>
          </w:divBdr>
        </w:div>
        <w:div w:id="1884517626">
          <w:marLeft w:val="0"/>
          <w:marRight w:val="0"/>
          <w:marTop w:val="0"/>
          <w:marBottom w:val="0"/>
          <w:divBdr>
            <w:top w:val="none" w:sz="0" w:space="0" w:color="auto"/>
            <w:left w:val="none" w:sz="0" w:space="0" w:color="auto"/>
            <w:bottom w:val="none" w:sz="0" w:space="0" w:color="auto"/>
            <w:right w:val="none" w:sz="0" w:space="0" w:color="auto"/>
          </w:divBdr>
        </w:div>
        <w:div w:id="1102607730">
          <w:marLeft w:val="0"/>
          <w:marRight w:val="0"/>
          <w:marTop w:val="0"/>
          <w:marBottom w:val="0"/>
          <w:divBdr>
            <w:top w:val="none" w:sz="0" w:space="0" w:color="auto"/>
            <w:left w:val="none" w:sz="0" w:space="0" w:color="auto"/>
            <w:bottom w:val="none" w:sz="0" w:space="0" w:color="auto"/>
            <w:right w:val="none" w:sz="0" w:space="0" w:color="auto"/>
          </w:divBdr>
        </w:div>
        <w:div w:id="1315648798">
          <w:marLeft w:val="0"/>
          <w:marRight w:val="0"/>
          <w:marTop w:val="0"/>
          <w:marBottom w:val="0"/>
          <w:divBdr>
            <w:top w:val="none" w:sz="0" w:space="0" w:color="auto"/>
            <w:left w:val="none" w:sz="0" w:space="0" w:color="auto"/>
            <w:bottom w:val="none" w:sz="0" w:space="0" w:color="auto"/>
            <w:right w:val="none" w:sz="0" w:space="0" w:color="auto"/>
          </w:divBdr>
        </w:div>
        <w:div w:id="1524511639">
          <w:marLeft w:val="0"/>
          <w:marRight w:val="0"/>
          <w:marTop w:val="0"/>
          <w:marBottom w:val="0"/>
          <w:divBdr>
            <w:top w:val="none" w:sz="0" w:space="0" w:color="auto"/>
            <w:left w:val="none" w:sz="0" w:space="0" w:color="auto"/>
            <w:bottom w:val="none" w:sz="0" w:space="0" w:color="auto"/>
            <w:right w:val="none" w:sz="0" w:space="0" w:color="auto"/>
          </w:divBdr>
        </w:div>
        <w:div w:id="1096093624">
          <w:marLeft w:val="0"/>
          <w:marRight w:val="0"/>
          <w:marTop w:val="0"/>
          <w:marBottom w:val="0"/>
          <w:divBdr>
            <w:top w:val="none" w:sz="0" w:space="0" w:color="auto"/>
            <w:left w:val="none" w:sz="0" w:space="0" w:color="auto"/>
            <w:bottom w:val="none" w:sz="0" w:space="0" w:color="auto"/>
            <w:right w:val="none" w:sz="0" w:space="0" w:color="auto"/>
          </w:divBdr>
        </w:div>
        <w:div w:id="139228119">
          <w:marLeft w:val="0"/>
          <w:marRight w:val="0"/>
          <w:marTop w:val="0"/>
          <w:marBottom w:val="0"/>
          <w:divBdr>
            <w:top w:val="none" w:sz="0" w:space="0" w:color="auto"/>
            <w:left w:val="none" w:sz="0" w:space="0" w:color="auto"/>
            <w:bottom w:val="none" w:sz="0" w:space="0" w:color="auto"/>
            <w:right w:val="none" w:sz="0" w:space="0" w:color="auto"/>
          </w:divBdr>
        </w:div>
        <w:div w:id="913320769">
          <w:marLeft w:val="0"/>
          <w:marRight w:val="0"/>
          <w:marTop w:val="0"/>
          <w:marBottom w:val="0"/>
          <w:divBdr>
            <w:top w:val="none" w:sz="0" w:space="0" w:color="auto"/>
            <w:left w:val="none" w:sz="0" w:space="0" w:color="auto"/>
            <w:bottom w:val="none" w:sz="0" w:space="0" w:color="auto"/>
            <w:right w:val="none" w:sz="0" w:space="0" w:color="auto"/>
          </w:divBdr>
        </w:div>
        <w:div w:id="1630437310">
          <w:marLeft w:val="0"/>
          <w:marRight w:val="0"/>
          <w:marTop w:val="0"/>
          <w:marBottom w:val="0"/>
          <w:divBdr>
            <w:top w:val="none" w:sz="0" w:space="0" w:color="auto"/>
            <w:left w:val="none" w:sz="0" w:space="0" w:color="auto"/>
            <w:bottom w:val="none" w:sz="0" w:space="0" w:color="auto"/>
            <w:right w:val="none" w:sz="0" w:space="0" w:color="auto"/>
          </w:divBdr>
        </w:div>
        <w:div w:id="958336370">
          <w:marLeft w:val="0"/>
          <w:marRight w:val="0"/>
          <w:marTop w:val="0"/>
          <w:marBottom w:val="0"/>
          <w:divBdr>
            <w:top w:val="none" w:sz="0" w:space="0" w:color="auto"/>
            <w:left w:val="none" w:sz="0" w:space="0" w:color="auto"/>
            <w:bottom w:val="none" w:sz="0" w:space="0" w:color="auto"/>
            <w:right w:val="none" w:sz="0" w:space="0" w:color="auto"/>
          </w:divBdr>
        </w:div>
        <w:div w:id="1435126084">
          <w:marLeft w:val="0"/>
          <w:marRight w:val="0"/>
          <w:marTop w:val="0"/>
          <w:marBottom w:val="0"/>
          <w:divBdr>
            <w:top w:val="none" w:sz="0" w:space="0" w:color="auto"/>
            <w:left w:val="none" w:sz="0" w:space="0" w:color="auto"/>
            <w:bottom w:val="none" w:sz="0" w:space="0" w:color="auto"/>
            <w:right w:val="none" w:sz="0" w:space="0" w:color="auto"/>
          </w:divBdr>
        </w:div>
        <w:div w:id="1124152493">
          <w:marLeft w:val="0"/>
          <w:marRight w:val="0"/>
          <w:marTop w:val="0"/>
          <w:marBottom w:val="0"/>
          <w:divBdr>
            <w:top w:val="none" w:sz="0" w:space="0" w:color="auto"/>
            <w:left w:val="none" w:sz="0" w:space="0" w:color="auto"/>
            <w:bottom w:val="none" w:sz="0" w:space="0" w:color="auto"/>
            <w:right w:val="none" w:sz="0" w:space="0" w:color="auto"/>
          </w:divBdr>
        </w:div>
        <w:div w:id="1629897773">
          <w:marLeft w:val="0"/>
          <w:marRight w:val="0"/>
          <w:marTop w:val="0"/>
          <w:marBottom w:val="0"/>
          <w:divBdr>
            <w:top w:val="none" w:sz="0" w:space="0" w:color="auto"/>
            <w:left w:val="none" w:sz="0" w:space="0" w:color="auto"/>
            <w:bottom w:val="none" w:sz="0" w:space="0" w:color="auto"/>
            <w:right w:val="none" w:sz="0" w:space="0" w:color="auto"/>
          </w:divBdr>
        </w:div>
        <w:div w:id="2084637683">
          <w:marLeft w:val="0"/>
          <w:marRight w:val="0"/>
          <w:marTop w:val="0"/>
          <w:marBottom w:val="0"/>
          <w:divBdr>
            <w:top w:val="none" w:sz="0" w:space="0" w:color="auto"/>
            <w:left w:val="none" w:sz="0" w:space="0" w:color="auto"/>
            <w:bottom w:val="none" w:sz="0" w:space="0" w:color="auto"/>
            <w:right w:val="none" w:sz="0" w:space="0" w:color="auto"/>
          </w:divBdr>
        </w:div>
        <w:div w:id="1971549455">
          <w:marLeft w:val="0"/>
          <w:marRight w:val="0"/>
          <w:marTop w:val="0"/>
          <w:marBottom w:val="0"/>
          <w:divBdr>
            <w:top w:val="none" w:sz="0" w:space="0" w:color="auto"/>
            <w:left w:val="none" w:sz="0" w:space="0" w:color="auto"/>
            <w:bottom w:val="none" w:sz="0" w:space="0" w:color="auto"/>
            <w:right w:val="none" w:sz="0" w:space="0" w:color="auto"/>
          </w:divBdr>
        </w:div>
        <w:div w:id="2062628322">
          <w:marLeft w:val="0"/>
          <w:marRight w:val="0"/>
          <w:marTop w:val="0"/>
          <w:marBottom w:val="0"/>
          <w:divBdr>
            <w:top w:val="none" w:sz="0" w:space="0" w:color="auto"/>
            <w:left w:val="none" w:sz="0" w:space="0" w:color="auto"/>
            <w:bottom w:val="none" w:sz="0" w:space="0" w:color="auto"/>
            <w:right w:val="none" w:sz="0" w:space="0" w:color="auto"/>
          </w:divBdr>
        </w:div>
        <w:div w:id="737216146">
          <w:marLeft w:val="0"/>
          <w:marRight w:val="0"/>
          <w:marTop w:val="0"/>
          <w:marBottom w:val="0"/>
          <w:divBdr>
            <w:top w:val="none" w:sz="0" w:space="0" w:color="auto"/>
            <w:left w:val="none" w:sz="0" w:space="0" w:color="auto"/>
            <w:bottom w:val="none" w:sz="0" w:space="0" w:color="auto"/>
            <w:right w:val="none" w:sz="0" w:space="0" w:color="auto"/>
          </w:divBdr>
        </w:div>
        <w:div w:id="172457877">
          <w:marLeft w:val="0"/>
          <w:marRight w:val="0"/>
          <w:marTop w:val="0"/>
          <w:marBottom w:val="0"/>
          <w:divBdr>
            <w:top w:val="none" w:sz="0" w:space="0" w:color="auto"/>
            <w:left w:val="none" w:sz="0" w:space="0" w:color="auto"/>
            <w:bottom w:val="none" w:sz="0" w:space="0" w:color="auto"/>
            <w:right w:val="none" w:sz="0" w:space="0" w:color="auto"/>
          </w:divBdr>
        </w:div>
        <w:div w:id="939336607">
          <w:marLeft w:val="0"/>
          <w:marRight w:val="0"/>
          <w:marTop w:val="0"/>
          <w:marBottom w:val="0"/>
          <w:divBdr>
            <w:top w:val="none" w:sz="0" w:space="0" w:color="auto"/>
            <w:left w:val="none" w:sz="0" w:space="0" w:color="auto"/>
            <w:bottom w:val="none" w:sz="0" w:space="0" w:color="auto"/>
            <w:right w:val="none" w:sz="0" w:space="0" w:color="auto"/>
          </w:divBdr>
        </w:div>
        <w:div w:id="698815318">
          <w:marLeft w:val="0"/>
          <w:marRight w:val="0"/>
          <w:marTop w:val="0"/>
          <w:marBottom w:val="0"/>
          <w:divBdr>
            <w:top w:val="none" w:sz="0" w:space="0" w:color="auto"/>
            <w:left w:val="none" w:sz="0" w:space="0" w:color="auto"/>
            <w:bottom w:val="none" w:sz="0" w:space="0" w:color="auto"/>
            <w:right w:val="none" w:sz="0" w:space="0" w:color="auto"/>
          </w:divBdr>
        </w:div>
        <w:div w:id="1388450714">
          <w:marLeft w:val="0"/>
          <w:marRight w:val="0"/>
          <w:marTop w:val="0"/>
          <w:marBottom w:val="0"/>
          <w:divBdr>
            <w:top w:val="none" w:sz="0" w:space="0" w:color="auto"/>
            <w:left w:val="none" w:sz="0" w:space="0" w:color="auto"/>
            <w:bottom w:val="none" w:sz="0" w:space="0" w:color="auto"/>
            <w:right w:val="none" w:sz="0" w:space="0" w:color="auto"/>
          </w:divBdr>
        </w:div>
        <w:div w:id="415711865">
          <w:marLeft w:val="0"/>
          <w:marRight w:val="0"/>
          <w:marTop w:val="0"/>
          <w:marBottom w:val="0"/>
          <w:divBdr>
            <w:top w:val="none" w:sz="0" w:space="0" w:color="auto"/>
            <w:left w:val="none" w:sz="0" w:space="0" w:color="auto"/>
            <w:bottom w:val="none" w:sz="0" w:space="0" w:color="auto"/>
            <w:right w:val="none" w:sz="0" w:space="0" w:color="auto"/>
          </w:divBdr>
        </w:div>
        <w:div w:id="934897061">
          <w:marLeft w:val="0"/>
          <w:marRight w:val="0"/>
          <w:marTop w:val="0"/>
          <w:marBottom w:val="0"/>
          <w:divBdr>
            <w:top w:val="none" w:sz="0" w:space="0" w:color="auto"/>
            <w:left w:val="none" w:sz="0" w:space="0" w:color="auto"/>
            <w:bottom w:val="none" w:sz="0" w:space="0" w:color="auto"/>
            <w:right w:val="none" w:sz="0" w:space="0" w:color="auto"/>
          </w:divBdr>
        </w:div>
        <w:div w:id="180046706">
          <w:marLeft w:val="0"/>
          <w:marRight w:val="0"/>
          <w:marTop w:val="0"/>
          <w:marBottom w:val="0"/>
          <w:divBdr>
            <w:top w:val="none" w:sz="0" w:space="0" w:color="auto"/>
            <w:left w:val="none" w:sz="0" w:space="0" w:color="auto"/>
            <w:bottom w:val="none" w:sz="0" w:space="0" w:color="auto"/>
            <w:right w:val="none" w:sz="0" w:space="0" w:color="auto"/>
          </w:divBdr>
        </w:div>
        <w:div w:id="1693022618">
          <w:marLeft w:val="0"/>
          <w:marRight w:val="0"/>
          <w:marTop w:val="0"/>
          <w:marBottom w:val="0"/>
          <w:divBdr>
            <w:top w:val="none" w:sz="0" w:space="0" w:color="auto"/>
            <w:left w:val="none" w:sz="0" w:space="0" w:color="auto"/>
            <w:bottom w:val="none" w:sz="0" w:space="0" w:color="auto"/>
            <w:right w:val="none" w:sz="0" w:space="0" w:color="auto"/>
          </w:divBdr>
        </w:div>
        <w:div w:id="1049063134">
          <w:marLeft w:val="0"/>
          <w:marRight w:val="0"/>
          <w:marTop w:val="0"/>
          <w:marBottom w:val="0"/>
          <w:divBdr>
            <w:top w:val="none" w:sz="0" w:space="0" w:color="auto"/>
            <w:left w:val="none" w:sz="0" w:space="0" w:color="auto"/>
            <w:bottom w:val="none" w:sz="0" w:space="0" w:color="auto"/>
            <w:right w:val="none" w:sz="0" w:space="0" w:color="auto"/>
          </w:divBdr>
        </w:div>
        <w:div w:id="1716809419">
          <w:marLeft w:val="0"/>
          <w:marRight w:val="0"/>
          <w:marTop w:val="0"/>
          <w:marBottom w:val="0"/>
          <w:divBdr>
            <w:top w:val="none" w:sz="0" w:space="0" w:color="auto"/>
            <w:left w:val="none" w:sz="0" w:space="0" w:color="auto"/>
            <w:bottom w:val="none" w:sz="0" w:space="0" w:color="auto"/>
            <w:right w:val="none" w:sz="0" w:space="0" w:color="auto"/>
          </w:divBdr>
        </w:div>
        <w:div w:id="2126920849">
          <w:marLeft w:val="0"/>
          <w:marRight w:val="0"/>
          <w:marTop w:val="0"/>
          <w:marBottom w:val="0"/>
          <w:divBdr>
            <w:top w:val="none" w:sz="0" w:space="0" w:color="auto"/>
            <w:left w:val="none" w:sz="0" w:space="0" w:color="auto"/>
            <w:bottom w:val="none" w:sz="0" w:space="0" w:color="auto"/>
            <w:right w:val="none" w:sz="0" w:space="0" w:color="auto"/>
          </w:divBdr>
        </w:div>
        <w:div w:id="401024612">
          <w:marLeft w:val="0"/>
          <w:marRight w:val="0"/>
          <w:marTop w:val="0"/>
          <w:marBottom w:val="0"/>
          <w:divBdr>
            <w:top w:val="none" w:sz="0" w:space="0" w:color="auto"/>
            <w:left w:val="none" w:sz="0" w:space="0" w:color="auto"/>
            <w:bottom w:val="none" w:sz="0" w:space="0" w:color="auto"/>
            <w:right w:val="none" w:sz="0" w:space="0" w:color="auto"/>
          </w:divBdr>
        </w:div>
        <w:div w:id="1483499948">
          <w:marLeft w:val="0"/>
          <w:marRight w:val="0"/>
          <w:marTop w:val="0"/>
          <w:marBottom w:val="0"/>
          <w:divBdr>
            <w:top w:val="none" w:sz="0" w:space="0" w:color="auto"/>
            <w:left w:val="none" w:sz="0" w:space="0" w:color="auto"/>
            <w:bottom w:val="none" w:sz="0" w:space="0" w:color="auto"/>
            <w:right w:val="none" w:sz="0" w:space="0" w:color="auto"/>
          </w:divBdr>
        </w:div>
        <w:div w:id="571233817">
          <w:marLeft w:val="0"/>
          <w:marRight w:val="0"/>
          <w:marTop w:val="0"/>
          <w:marBottom w:val="0"/>
          <w:divBdr>
            <w:top w:val="none" w:sz="0" w:space="0" w:color="auto"/>
            <w:left w:val="none" w:sz="0" w:space="0" w:color="auto"/>
            <w:bottom w:val="none" w:sz="0" w:space="0" w:color="auto"/>
            <w:right w:val="none" w:sz="0" w:space="0" w:color="auto"/>
          </w:divBdr>
        </w:div>
        <w:div w:id="402994255">
          <w:marLeft w:val="0"/>
          <w:marRight w:val="0"/>
          <w:marTop w:val="0"/>
          <w:marBottom w:val="0"/>
          <w:divBdr>
            <w:top w:val="none" w:sz="0" w:space="0" w:color="auto"/>
            <w:left w:val="none" w:sz="0" w:space="0" w:color="auto"/>
            <w:bottom w:val="none" w:sz="0" w:space="0" w:color="auto"/>
            <w:right w:val="none" w:sz="0" w:space="0" w:color="auto"/>
          </w:divBdr>
        </w:div>
        <w:div w:id="1060328134">
          <w:marLeft w:val="0"/>
          <w:marRight w:val="0"/>
          <w:marTop w:val="0"/>
          <w:marBottom w:val="0"/>
          <w:divBdr>
            <w:top w:val="none" w:sz="0" w:space="0" w:color="auto"/>
            <w:left w:val="none" w:sz="0" w:space="0" w:color="auto"/>
            <w:bottom w:val="none" w:sz="0" w:space="0" w:color="auto"/>
            <w:right w:val="none" w:sz="0" w:space="0" w:color="auto"/>
          </w:divBdr>
        </w:div>
        <w:div w:id="680934907">
          <w:marLeft w:val="0"/>
          <w:marRight w:val="0"/>
          <w:marTop w:val="0"/>
          <w:marBottom w:val="0"/>
          <w:divBdr>
            <w:top w:val="none" w:sz="0" w:space="0" w:color="auto"/>
            <w:left w:val="none" w:sz="0" w:space="0" w:color="auto"/>
            <w:bottom w:val="none" w:sz="0" w:space="0" w:color="auto"/>
            <w:right w:val="none" w:sz="0" w:space="0" w:color="auto"/>
          </w:divBdr>
        </w:div>
        <w:div w:id="1447114239">
          <w:marLeft w:val="0"/>
          <w:marRight w:val="0"/>
          <w:marTop w:val="0"/>
          <w:marBottom w:val="0"/>
          <w:divBdr>
            <w:top w:val="none" w:sz="0" w:space="0" w:color="auto"/>
            <w:left w:val="none" w:sz="0" w:space="0" w:color="auto"/>
            <w:bottom w:val="none" w:sz="0" w:space="0" w:color="auto"/>
            <w:right w:val="none" w:sz="0" w:space="0" w:color="auto"/>
          </w:divBdr>
        </w:div>
        <w:div w:id="2123764363">
          <w:marLeft w:val="0"/>
          <w:marRight w:val="0"/>
          <w:marTop w:val="0"/>
          <w:marBottom w:val="0"/>
          <w:divBdr>
            <w:top w:val="none" w:sz="0" w:space="0" w:color="auto"/>
            <w:left w:val="none" w:sz="0" w:space="0" w:color="auto"/>
            <w:bottom w:val="none" w:sz="0" w:space="0" w:color="auto"/>
            <w:right w:val="none" w:sz="0" w:space="0" w:color="auto"/>
          </w:divBdr>
        </w:div>
        <w:div w:id="1627470577">
          <w:marLeft w:val="0"/>
          <w:marRight w:val="0"/>
          <w:marTop w:val="0"/>
          <w:marBottom w:val="0"/>
          <w:divBdr>
            <w:top w:val="none" w:sz="0" w:space="0" w:color="auto"/>
            <w:left w:val="none" w:sz="0" w:space="0" w:color="auto"/>
            <w:bottom w:val="none" w:sz="0" w:space="0" w:color="auto"/>
            <w:right w:val="none" w:sz="0" w:space="0" w:color="auto"/>
          </w:divBdr>
        </w:div>
        <w:div w:id="1456368962">
          <w:marLeft w:val="0"/>
          <w:marRight w:val="0"/>
          <w:marTop w:val="0"/>
          <w:marBottom w:val="0"/>
          <w:divBdr>
            <w:top w:val="none" w:sz="0" w:space="0" w:color="auto"/>
            <w:left w:val="none" w:sz="0" w:space="0" w:color="auto"/>
            <w:bottom w:val="none" w:sz="0" w:space="0" w:color="auto"/>
            <w:right w:val="none" w:sz="0" w:space="0" w:color="auto"/>
          </w:divBdr>
        </w:div>
        <w:div w:id="372389314">
          <w:marLeft w:val="0"/>
          <w:marRight w:val="0"/>
          <w:marTop w:val="0"/>
          <w:marBottom w:val="0"/>
          <w:divBdr>
            <w:top w:val="none" w:sz="0" w:space="0" w:color="auto"/>
            <w:left w:val="none" w:sz="0" w:space="0" w:color="auto"/>
            <w:bottom w:val="none" w:sz="0" w:space="0" w:color="auto"/>
            <w:right w:val="none" w:sz="0" w:space="0" w:color="auto"/>
          </w:divBdr>
        </w:div>
        <w:div w:id="2002811008">
          <w:marLeft w:val="0"/>
          <w:marRight w:val="0"/>
          <w:marTop w:val="0"/>
          <w:marBottom w:val="0"/>
          <w:divBdr>
            <w:top w:val="none" w:sz="0" w:space="0" w:color="auto"/>
            <w:left w:val="none" w:sz="0" w:space="0" w:color="auto"/>
            <w:bottom w:val="none" w:sz="0" w:space="0" w:color="auto"/>
            <w:right w:val="none" w:sz="0" w:space="0" w:color="auto"/>
          </w:divBdr>
        </w:div>
        <w:div w:id="1635476770">
          <w:marLeft w:val="0"/>
          <w:marRight w:val="0"/>
          <w:marTop w:val="0"/>
          <w:marBottom w:val="0"/>
          <w:divBdr>
            <w:top w:val="none" w:sz="0" w:space="0" w:color="auto"/>
            <w:left w:val="none" w:sz="0" w:space="0" w:color="auto"/>
            <w:bottom w:val="none" w:sz="0" w:space="0" w:color="auto"/>
            <w:right w:val="none" w:sz="0" w:space="0" w:color="auto"/>
          </w:divBdr>
        </w:div>
        <w:div w:id="2046982861">
          <w:marLeft w:val="0"/>
          <w:marRight w:val="0"/>
          <w:marTop w:val="0"/>
          <w:marBottom w:val="0"/>
          <w:divBdr>
            <w:top w:val="none" w:sz="0" w:space="0" w:color="auto"/>
            <w:left w:val="none" w:sz="0" w:space="0" w:color="auto"/>
            <w:bottom w:val="none" w:sz="0" w:space="0" w:color="auto"/>
            <w:right w:val="none" w:sz="0" w:space="0" w:color="auto"/>
          </w:divBdr>
        </w:div>
        <w:div w:id="1004210501">
          <w:marLeft w:val="0"/>
          <w:marRight w:val="0"/>
          <w:marTop w:val="0"/>
          <w:marBottom w:val="0"/>
          <w:divBdr>
            <w:top w:val="none" w:sz="0" w:space="0" w:color="auto"/>
            <w:left w:val="none" w:sz="0" w:space="0" w:color="auto"/>
            <w:bottom w:val="none" w:sz="0" w:space="0" w:color="auto"/>
            <w:right w:val="none" w:sz="0" w:space="0" w:color="auto"/>
          </w:divBdr>
        </w:div>
        <w:div w:id="922690343">
          <w:marLeft w:val="0"/>
          <w:marRight w:val="0"/>
          <w:marTop w:val="0"/>
          <w:marBottom w:val="0"/>
          <w:divBdr>
            <w:top w:val="none" w:sz="0" w:space="0" w:color="auto"/>
            <w:left w:val="none" w:sz="0" w:space="0" w:color="auto"/>
            <w:bottom w:val="none" w:sz="0" w:space="0" w:color="auto"/>
            <w:right w:val="none" w:sz="0" w:space="0" w:color="auto"/>
          </w:divBdr>
          <w:divsChild>
            <w:div w:id="1535577130">
              <w:marLeft w:val="-75"/>
              <w:marRight w:val="0"/>
              <w:marTop w:val="30"/>
              <w:marBottom w:val="30"/>
              <w:divBdr>
                <w:top w:val="none" w:sz="0" w:space="0" w:color="auto"/>
                <w:left w:val="none" w:sz="0" w:space="0" w:color="auto"/>
                <w:bottom w:val="none" w:sz="0" w:space="0" w:color="auto"/>
                <w:right w:val="none" w:sz="0" w:space="0" w:color="auto"/>
              </w:divBdr>
              <w:divsChild>
                <w:div w:id="1915235132">
                  <w:marLeft w:val="0"/>
                  <w:marRight w:val="0"/>
                  <w:marTop w:val="0"/>
                  <w:marBottom w:val="0"/>
                  <w:divBdr>
                    <w:top w:val="none" w:sz="0" w:space="0" w:color="auto"/>
                    <w:left w:val="none" w:sz="0" w:space="0" w:color="auto"/>
                    <w:bottom w:val="none" w:sz="0" w:space="0" w:color="auto"/>
                    <w:right w:val="none" w:sz="0" w:space="0" w:color="auto"/>
                  </w:divBdr>
                  <w:divsChild>
                    <w:div w:id="952785440">
                      <w:marLeft w:val="0"/>
                      <w:marRight w:val="0"/>
                      <w:marTop w:val="0"/>
                      <w:marBottom w:val="0"/>
                      <w:divBdr>
                        <w:top w:val="none" w:sz="0" w:space="0" w:color="auto"/>
                        <w:left w:val="none" w:sz="0" w:space="0" w:color="auto"/>
                        <w:bottom w:val="none" w:sz="0" w:space="0" w:color="auto"/>
                        <w:right w:val="none" w:sz="0" w:space="0" w:color="auto"/>
                      </w:divBdr>
                    </w:div>
                    <w:div w:id="733167320">
                      <w:marLeft w:val="0"/>
                      <w:marRight w:val="0"/>
                      <w:marTop w:val="0"/>
                      <w:marBottom w:val="0"/>
                      <w:divBdr>
                        <w:top w:val="none" w:sz="0" w:space="0" w:color="auto"/>
                        <w:left w:val="none" w:sz="0" w:space="0" w:color="auto"/>
                        <w:bottom w:val="none" w:sz="0" w:space="0" w:color="auto"/>
                        <w:right w:val="none" w:sz="0" w:space="0" w:color="auto"/>
                      </w:divBdr>
                    </w:div>
                  </w:divsChild>
                </w:div>
                <w:div w:id="378090269">
                  <w:marLeft w:val="0"/>
                  <w:marRight w:val="0"/>
                  <w:marTop w:val="0"/>
                  <w:marBottom w:val="0"/>
                  <w:divBdr>
                    <w:top w:val="none" w:sz="0" w:space="0" w:color="auto"/>
                    <w:left w:val="none" w:sz="0" w:space="0" w:color="auto"/>
                    <w:bottom w:val="none" w:sz="0" w:space="0" w:color="auto"/>
                    <w:right w:val="none" w:sz="0" w:space="0" w:color="auto"/>
                  </w:divBdr>
                  <w:divsChild>
                    <w:div w:id="990906475">
                      <w:marLeft w:val="0"/>
                      <w:marRight w:val="0"/>
                      <w:marTop w:val="0"/>
                      <w:marBottom w:val="0"/>
                      <w:divBdr>
                        <w:top w:val="none" w:sz="0" w:space="0" w:color="auto"/>
                        <w:left w:val="none" w:sz="0" w:space="0" w:color="auto"/>
                        <w:bottom w:val="none" w:sz="0" w:space="0" w:color="auto"/>
                        <w:right w:val="none" w:sz="0" w:space="0" w:color="auto"/>
                      </w:divBdr>
                    </w:div>
                    <w:div w:id="1873836585">
                      <w:marLeft w:val="0"/>
                      <w:marRight w:val="0"/>
                      <w:marTop w:val="0"/>
                      <w:marBottom w:val="0"/>
                      <w:divBdr>
                        <w:top w:val="none" w:sz="0" w:space="0" w:color="auto"/>
                        <w:left w:val="none" w:sz="0" w:space="0" w:color="auto"/>
                        <w:bottom w:val="none" w:sz="0" w:space="0" w:color="auto"/>
                        <w:right w:val="none" w:sz="0" w:space="0" w:color="auto"/>
                      </w:divBdr>
                    </w:div>
                  </w:divsChild>
                </w:div>
                <w:div w:id="1808937759">
                  <w:marLeft w:val="0"/>
                  <w:marRight w:val="0"/>
                  <w:marTop w:val="0"/>
                  <w:marBottom w:val="0"/>
                  <w:divBdr>
                    <w:top w:val="none" w:sz="0" w:space="0" w:color="auto"/>
                    <w:left w:val="none" w:sz="0" w:space="0" w:color="auto"/>
                    <w:bottom w:val="none" w:sz="0" w:space="0" w:color="auto"/>
                    <w:right w:val="none" w:sz="0" w:space="0" w:color="auto"/>
                  </w:divBdr>
                  <w:divsChild>
                    <w:div w:id="67266896">
                      <w:marLeft w:val="0"/>
                      <w:marRight w:val="0"/>
                      <w:marTop w:val="0"/>
                      <w:marBottom w:val="0"/>
                      <w:divBdr>
                        <w:top w:val="none" w:sz="0" w:space="0" w:color="auto"/>
                        <w:left w:val="none" w:sz="0" w:space="0" w:color="auto"/>
                        <w:bottom w:val="none" w:sz="0" w:space="0" w:color="auto"/>
                        <w:right w:val="none" w:sz="0" w:space="0" w:color="auto"/>
                      </w:divBdr>
                    </w:div>
                    <w:div w:id="1365206586">
                      <w:marLeft w:val="0"/>
                      <w:marRight w:val="0"/>
                      <w:marTop w:val="0"/>
                      <w:marBottom w:val="0"/>
                      <w:divBdr>
                        <w:top w:val="none" w:sz="0" w:space="0" w:color="auto"/>
                        <w:left w:val="none" w:sz="0" w:space="0" w:color="auto"/>
                        <w:bottom w:val="none" w:sz="0" w:space="0" w:color="auto"/>
                        <w:right w:val="none" w:sz="0" w:space="0" w:color="auto"/>
                      </w:divBdr>
                    </w:div>
                  </w:divsChild>
                </w:div>
                <w:div w:id="1075279494">
                  <w:marLeft w:val="0"/>
                  <w:marRight w:val="0"/>
                  <w:marTop w:val="0"/>
                  <w:marBottom w:val="0"/>
                  <w:divBdr>
                    <w:top w:val="none" w:sz="0" w:space="0" w:color="auto"/>
                    <w:left w:val="none" w:sz="0" w:space="0" w:color="auto"/>
                    <w:bottom w:val="none" w:sz="0" w:space="0" w:color="auto"/>
                    <w:right w:val="none" w:sz="0" w:space="0" w:color="auto"/>
                  </w:divBdr>
                  <w:divsChild>
                    <w:div w:id="1414205685">
                      <w:marLeft w:val="0"/>
                      <w:marRight w:val="0"/>
                      <w:marTop w:val="0"/>
                      <w:marBottom w:val="0"/>
                      <w:divBdr>
                        <w:top w:val="none" w:sz="0" w:space="0" w:color="auto"/>
                        <w:left w:val="none" w:sz="0" w:space="0" w:color="auto"/>
                        <w:bottom w:val="none" w:sz="0" w:space="0" w:color="auto"/>
                        <w:right w:val="none" w:sz="0" w:space="0" w:color="auto"/>
                      </w:divBdr>
                    </w:div>
                    <w:div w:id="256792781">
                      <w:marLeft w:val="0"/>
                      <w:marRight w:val="0"/>
                      <w:marTop w:val="0"/>
                      <w:marBottom w:val="0"/>
                      <w:divBdr>
                        <w:top w:val="none" w:sz="0" w:space="0" w:color="auto"/>
                        <w:left w:val="none" w:sz="0" w:space="0" w:color="auto"/>
                        <w:bottom w:val="none" w:sz="0" w:space="0" w:color="auto"/>
                        <w:right w:val="none" w:sz="0" w:space="0" w:color="auto"/>
                      </w:divBdr>
                    </w:div>
                  </w:divsChild>
                </w:div>
                <w:div w:id="1526677860">
                  <w:marLeft w:val="0"/>
                  <w:marRight w:val="0"/>
                  <w:marTop w:val="0"/>
                  <w:marBottom w:val="0"/>
                  <w:divBdr>
                    <w:top w:val="none" w:sz="0" w:space="0" w:color="auto"/>
                    <w:left w:val="none" w:sz="0" w:space="0" w:color="auto"/>
                    <w:bottom w:val="none" w:sz="0" w:space="0" w:color="auto"/>
                    <w:right w:val="none" w:sz="0" w:space="0" w:color="auto"/>
                  </w:divBdr>
                  <w:divsChild>
                    <w:div w:id="231161760">
                      <w:marLeft w:val="0"/>
                      <w:marRight w:val="0"/>
                      <w:marTop w:val="0"/>
                      <w:marBottom w:val="0"/>
                      <w:divBdr>
                        <w:top w:val="none" w:sz="0" w:space="0" w:color="auto"/>
                        <w:left w:val="none" w:sz="0" w:space="0" w:color="auto"/>
                        <w:bottom w:val="none" w:sz="0" w:space="0" w:color="auto"/>
                        <w:right w:val="none" w:sz="0" w:space="0" w:color="auto"/>
                      </w:divBdr>
                    </w:div>
                    <w:div w:id="1864198220">
                      <w:marLeft w:val="0"/>
                      <w:marRight w:val="0"/>
                      <w:marTop w:val="0"/>
                      <w:marBottom w:val="0"/>
                      <w:divBdr>
                        <w:top w:val="none" w:sz="0" w:space="0" w:color="auto"/>
                        <w:left w:val="none" w:sz="0" w:space="0" w:color="auto"/>
                        <w:bottom w:val="none" w:sz="0" w:space="0" w:color="auto"/>
                        <w:right w:val="none" w:sz="0" w:space="0" w:color="auto"/>
                      </w:divBdr>
                    </w:div>
                  </w:divsChild>
                </w:div>
                <w:div w:id="1541698051">
                  <w:marLeft w:val="0"/>
                  <w:marRight w:val="0"/>
                  <w:marTop w:val="0"/>
                  <w:marBottom w:val="0"/>
                  <w:divBdr>
                    <w:top w:val="none" w:sz="0" w:space="0" w:color="auto"/>
                    <w:left w:val="none" w:sz="0" w:space="0" w:color="auto"/>
                    <w:bottom w:val="none" w:sz="0" w:space="0" w:color="auto"/>
                    <w:right w:val="none" w:sz="0" w:space="0" w:color="auto"/>
                  </w:divBdr>
                  <w:divsChild>
                    <w:div w:id="914244581">
                      <w:marLeft w:val="0"/>
                      <w:marRight w:val="0"/>
                      <w:marTop w:val="0"/>
                      <w:marBottom w:val="0"/>
                      <w:divBdr>
                        <w:top w:val="none" w:sz="0" w:space="0" w:color="auto"/>
                        <w:left w:val="none" w:sz="0" w:space="0" w:color="auto"/>
                        <w:bottom w:val="none" w:sz="0" w:space="0" w:color="auto"/>
                        <w:right w:val="none" w:sz="0" w:space="0" w:color="auto"/>
                      </w:divBdr>
                    </w:div>
                    <w:div w:id="1450927307">
                      <w:marLeft w:val="0"/>
                      <w:marRight w:val="0"/>
                      <w:marTop w:val="0"/>
                      <w:marBottom w:val="0"/>
                      <w:divBdr>
                        <w:top w:val="none" w:sz="0" w:space="0" w:color="auto"/>
                        <w:left w:val="none" w:sz="0" w:space="0" w:color="auto"/>
                        <w:bottom w:val="none" w:sz="0" w:space="0" w:color="auto"/>
                        <w:right w:val="none" w:sz="0" w:space="0" w:color="auto"/>
                      </w:divBdr>
                    </w:div>
                  </w:divsChild>
                </w:div>
                <w:div w:id="1470628142">
                  <w:marLeft w:val="0"/>
                  <w:marRight w:val="0"/>
                  <w:marTop w:val="0"/>
                  <w:marBottom w:val="0"/>
                  <w:divBdr>
                    <w:top w:val="none" w:sz="0" w:space="0" w:color="auto"/>
                    <w:left w:val="none" w:sz="0" w:space="0" w:color="auto"/>
                    <w:bottom w:val="none" w:sz="0" w:space="0" w:color="auto"/>
                    <w:right w:val="none" w:sz="0" w:space="0" w:color="auto"/>
                  </w:divBdr>
                  <w:divsChild>
                    <w:div w:id="2030644088">
                      <w:marLeft w:val="0"/>
                      <w:marRight w:val="0"/>
                      <w:marTop w:val="0"/>
                      <w:marBottom w:val="0"/>
                      <w:divBdr>
                        <w:top w:val="none" w:sz="0" w:space="0" w:color="auto"/>
                        <w:left w:val="none" w:sz="0" w:space="0" w:color="auto"/>
                        <w:bottom w:val="none" w:sz="0" w:space="0" w:color="auto"/>
                        <w:right w:val="none" w:sz="0" w:space="0" w:color="auto"/>
                      </w:divBdr>
                    </w:div>
                    <w:div w:id="986319485">
                      <w:marLeft w:val="0"/>
                      <w:marRight w:val="0"/>
                      <w:marTop w:val="0"/>
                      <w:marBottom w:val="0"/>
                      <w:divBdr>
                        <w:top w:val="none" w:sz="0" w:space="0" w:color="auto"/>
                        <w:left w:val="none" w:sz="0" w:space="0" w:color="auto"/>
                        <w:bottom w:val="none" w:sz="0" w:space="0" w:color="auto"/>
                        <w:right w:val="none" w:sz="0" w:space="0" w:color="auto"/>
                      </w:divBdr>
                    </w:div>
                  </w:divsChild>
                </w:div>
                <w:div w:id="1837381738">
                  <w:marLeft w:val="0"/>
                  <w:marRight w:val="0"/>
                  <w:marTop w:val="0"/>
                  <w:marBottom w:val="0"/>
                  <w:divBdr>
                    <w:top w:val="none" w:sz="0" w:space="0" w:color="auto"/>
                    <w:left w:val="none" w:sz="0" w:space="0" w:color="auto"/>
                    <w:bottom w:val="none" w:sz="0" w:space="0" w:color="auto"/>
                    <w:right w:val="none" w:sz="0" w:space="0" w:color="auto"/>
                  </w:divBdr>
                  <w:divsChild>
                    <w:div w:id="1342203208">
                      <w:marLeft w:val="0"/>
                      <w:marRight w:val="0"/>
                      <w:marTop w:val="0"/>
                      <w:marBottom w:val="0"/>
                      <w:divBdr>
                        <w:top w:val="none" w:sz="0" w:space="0" w:color="auto"/>
                        <w:left w:val="none" w:sz="0" w:space="0" w:color="auto"/>
                        <w:bottom w:val="none" w:sz="0" w:space="0" w:color="auto"/>
                        <w:right w:val="none" w:sz="0" w:space="0" w:color="auto"/>
                      </w:divBdr>
                    </w:div>
                    <w:div w:id="417411368">
                      <w:marLeft w:val="0"/>
                      <w:marRight w:val="0"/>
                      <w:marTop w:val="0"/>
                      <w:marBottom w:val="0"/>
                      <w:divBdr>
                        <w:top w:val="none" w:sz="0" w:space="0" w:color="auto"/>
                        <w:left w:val="none" w:sz="0" w:space="0" w:color="auto"/>
                        <w:bottom w:val="none" w:sz="0" w:space="0" w:color="auto"/>
                        <w:right w:val="none" w:sz="0" w:space="0" w:color="auto"/>
                      </w:divBdr>
                    </w:div>
                  </w:divsChild>
                </w:div>
                <w:div w:id="381099356">
                  <w:marLeft w:val="0"/>
                  <w:marRight w:val="0"/>
                  <w:marTop w:val="0"/>
                  <w:marBottom w:val="0"/>
                  <w:divBdr>
                    <w:top w:val="none" w:sz="0" w:space="0" w:color="auto"/>
                    <w:left w:val="none" w:sz="0" w:space="0" w:color="auto"/>
                    <w:bottom w:val="none" w:sz="0" w:space="0" w:color="auto"/>
                    <w:right w:val="none" w:sz="0" w:space="0" w:color="auto"/>
                  </w:divBdr>
                  <w:divsChild>
                    <w:div w:id="1357076483">
                      <w:marLeft w:val="0"/>
                      <w:marRight w:val="0"/>
                      <w:marTop w:val="0"/>
                      <w:marBottom w:val="0"/>
                      <w:divBdr>
                        <w:top w:val="none" w:sz="0" w:space="0" w:color="auto"/>
                        <w:left w:val="none" w:sz="0" w:space="0" w:color="auto"/>
                        <w:bottom w:val="none" w:sz="0" w:space="0" w:color="auto"/>
                        <w:right w:val="none" w:sz="0" w:space="0" w:color="auto"/>
                      </w:divBdr>
                    </w:div>
                    <w:div w:id="316227055">
                      <w:marLeft w:val="0"/>
                      <w:marRight w:val="0"/>
                      <w:marTop w:val="0"/>
                      <w:marBottom w:val="0"/>
                      <w:divBdr>
                        <w:top w:val="none" w:sz="0" w:space="0" w:color="auto"/>
                        <w:left w:val="none" w:sz="0" w:space="0" w:color="auto"/>
                        <w:bottom w:val="none" w:sz="0" w:space="0" w:color="auto"/>
                        <w:right w:val="none" w:sz="0" w:space="0" w:color="auto"/>
                      </w:divBdr>
                    </w:div>
                  </w:divsChild>
                </w:div>
                <w:div w:id="19674722">
                  <w:marLeft w:val="0"/>
                  <w:marRight w:val="0"/>
                  <w:marTop w:val="0"/>
                  <w:marBottom w:val="0"/>
                  <w:divBdr>
                    <w:top w:val="none" w:sz="0" w:space="0" w:color="auto"/>
                    <w:left w:val="none" w:sz="0" w:space="0" w:color="auto"/>
                    <w:bottom w:val="none" w:sz="0" w:space="0" w:color="auto"/>
                    <w:right w:val="none" w:sz="0" w:space="0" w:color="auto"/>
                  </w:divBdr>
                  <w:divsChild>
                    <w:div w:id="1416366462">
                      <w:marLeft w:val="0"/>
                      <w:marRight w:val="0"/>
                      <w:marTop w:val="0"/>
                      <w:marBottom w:val="0"/>
                      <w:divBdr>
                        <w:top w:val="none" w:sz="0" w:space="0" w:color="auto"/>
                        <w:left w:val="none" w:sz="0" w:space="0" w:color="auto"/>
                        <w:bottom w:val="none" w:sz="0" w:space="0" w:color="auto"/>
                        <w:right w:val="none" w:sz="0" w:space="0" w:color="auto"/>
                      </w:divBdr>
                    </w:div>
                    <w:div w:id="626206399">
                      <w:marLeft w:val="0"/>
                      <w:marRight w:val="0"/>
                      <w:marTop w:val="0"/>
                      <w:marBottom w:val="0"/>
                      <w:divBdr>
                        <w:top w:val="none" w:sz="0" w:space="0" w:color="auto"/>
                        <w:left w:val="none" w:sz="0" w:space="0" w:color="auto"/>
                        <w:bottom w:val="none" w:sz="0" w:space="0" w:color="auto"/>
                        <w:right w:val="none" w:sz="0" w:space="0" w:color="auto"/>
                      </w:divBdr>
                    </w:div>
                  </w:divsChild>
                </w:div>
                <w:div w:id="1777288663">
                  <w:marLeft w:val="0"/>
                  <w:marRight w:val="0"/>
                  <w:marTop w:val="0"/>
                  <w:marBottom w:val="0"/>
                  <w:divBdr>
                    <w:top w:val="none" w:sz="0" w:space="0" w:color="auto"/>
                    <w:left w:val="none" w:sz="0" w:space="0" w:color="auto"/>
                    <w:bottom w:val="none" w:sz="0" w:space="0" w:color="auto"/>
                    <w:right w:val="none" w:sz="0" w:space="0" w:color="auto"/>
                  </w:divBdr>
                  <w:divsChild>
                    <w:div w:id="1909419930">
                      <w:marLeft w:val="0"/>
                      <w:marRight w:val="0"/>
                      <w:marTop w:val="0"/>
                      <w:marBottom w:val="0"/>
                      <w:divBdr>
                        <w:top w:val="none" w:sz="0" w:space="0" w:color="auto"/>
                        <w:left w:val="none" w:sz="0" w:space="0" w:color="auto"/>
                        <w:bottom w:val="none" w:sz="0" w:space="0" w:color="auto"/>
                        <w:right w:val="none" w:sz="0" w:space="0" w:color="auto"/>
                      </w:divBdr>
                    </w:div>
                    <w:div w:id="477115115">
                      <w:marLeft w:val="0"/>
                      <w:marRight w:val="0"/>
                      <w:marTop w:val="0"/>
                      <w:marBottom w:val="0"/>
                      <w:divBdr>
                        <w:top w:val="none" w:sz="0" w:space="0" w:color="auto"/>
                        <w:left w:val="none" w:sz="0" w:space="0" w:color="auto"/>
                        <w:bottom w:val="none" w:sz="0" w:space="0" w:color="auto"/>
                        <w:right w:val="none" w:sz="0" w:space="0" w:color="auto"/>
                      </w:divBdr>
                    </w:div>
                  </w:divsChild>
                </w:div>
                <w:div w:id="707799467">
                  <w:marLeft w:val="0"/>
                  <w:marRight w:val="0"/>
                  <w:marTop w:val="0"/>
                  <w:marBottom w:val="0"/>
                  <w:divBdr>
                    <w:top w:val="none" w:sz="0" w:space="0" w:color="auto"/>
                    <w:left w:val="none" w:sz="0" w:space="0" w:color="auto"/>
                    <w:bottom w:val="none" w:sz="0" w:space="0" w:color="auto"/>
                    <w:right w:val="none" w:sz="0" w:space="0" w:color="auto"/>
                  </w:divBdr>
                  <w:divsChild>
                    <w:div w:id="1835221185">
                      <w:marLeft w:val="0"/>
                      <w:marRight w:val="0"/>
                      <w:marTop w:val="0"/>
                      <w:marBottom w:val="0"/>
                      <w:divBdr>
                        <w:top w:val="none" w:sz="0" w:space="0" w:color="auto"/>
                        <w:left w:val="none" w:sz="0" w:space="0" w:color="auto"/>
                        <w:bottom w:val="none" w:sz="0" w:space="0" w:color="auto"/>
                        <w:right w:val="none" w:sz="0" w:space="0" w:color="auto"/>
                      </w:divBdr>
                    </w:div>
                    <w:div w:id="1353611827">
                      <w:marLeft w:val="0"/>
                      <w:marRight w:val="0"/>
                      <w:marTop w:val="0"/>
                      <w:marBottom w:val="0"/>
                      <w:divBdr>
                        <w:top w:val="none" w:sz="0" w:space="0" w:color="auto"/>
                        <w:left w:val="none" w:sz="0" w:space="0" w:color="auto"/>
                        <w:bottom w:val="none" w:sz="0" w:space="0" w:color="auto"/>
                        <w:right w:val="none" w:sz="0" w:space="0" w:color="auto"/>
                      </w:divBdr>
                    </w:div>
                  </w:divsChild>
                </w:div>
                <w:div w:id="1373187318">
                  <w:marLeft w:val="0"/>
                  <w:marRight w:val="0"/>
                  <w:marTop w:val="0"/>
                  <w:marBottom w:val="0"/>
                  <w:divBdr>
                    <w:top w:val="none" w:sz="0" w:space="0" w:color="auto"/>
                    <w:left w:val="none" w:sz="0" w:space="0" w:color="auto"/>
                    <w:bottom w:val="none" w:sz="0" w:space="0" w:color="auto"/>
                    <w:right w:val="none" w:sz="0" w:space="0" w:color="auto"/>
                  </w:divBdr>
                  <w:divsChild>
                    <w:div w:id="295138346">
                      <w:marLeft w:val="0"/>
                      <w:marRight w:val="0"/>
                      <w:marTop w:val="0"/>
                      <w:marBottom w:val="0"/>
                      <w:divBdr>
                        <w:top w:val="none" w:sz="0" w:space="0" w:color="auto"/>
                        <w:left w:val="none" w:sz="0" w:space="0" w:color="auto"/>
                        <w:bottom w:val="none" w:sz="0" w:space="0" w:color="auto"/>
                        <w:right w:val="none" w:sz="0" w:space="0" w:color="auto"/>
                      </w:divBdr>
                    </w:div>
                    <w:div w:id="412243639">
                      <w:marLeft w:val="0"/>
                      <w:marRight w:val="0"/>
                      <w:marTop w:val="0"/>
                      <w:marBottom w:val="0"/>
                      <w:divBdr>
                        <w:top w:val="none" w:sz="0" w:space="0" w:color="auto"/>
                        <w:left w:val="none" w:sz="0" w:space="0" w:color="auto"/>
                        <w:bottom w:val="none" w:sz="0" w:space="0" w:color="auto"/>
                        <w:right w:val="none" w:sz="0" w:space="0" w:color="auto"/>
                      </w:divBdr>
                    </w:div>
                  </w:divsChild>
                </w:div>
                <w:div w:id="1609846754">
                  <w:marLeft w:val="0"/>
                  <w:marRight w:val="0"/>
                  <w:marTop w:val="0"/>
                  <w:marBottom w:val="0"/>
                  <w:divBdr>
                    <w:top w:val="none" w:sz="0" w:space="0" w:color="auto"/>
                    <w:left w:val="none" w:sz="0" w:space="0" w:color="auto"/>
                    <w:bottom w:val="none" w:sz="0" w:space="0" w:color="auto"/>
                    <w:right w:val="none" w:sz="0" w:space="0" w:color="auto"/>
                  </w:divBdr>
                  <w:divsChild>
                    <w:div w:id="1780292132">
                      <w:marLeft w:val="0"/>
                      <w:marRight w:val="0"/>
                      <w:marTop w:val="0"/>
                      <w:marBottom w:val="0"/>
                      <w:divBdr>
                        <w:top w:val="none" w:sz="0" w:space="0" w:color="auto"/>
                        <w:left w:val="none" w:sz="0" w:space="0" w:color="auto"/>
                        <w:bottom w:val="none" w:sz="0" w:space="0" w:color="auto"/>
                        <w:right w:val="none" w:sz="0" w:space="0" w:color="auto"/>
                      </w:divBdr>
                    </w:div>
                    <w:div w:id="16051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65435">
          <w:marLeft w:val="0"/>
          <w:marRight w:val="0"/>
          <w:marTop w:val="0"/>
          <w:marBottom w:val="0"/>
          <w:divBdr>
            <w:top w:val="none" w:sz="0" w:space="0" w:color="auto"/>
            <w:left w:val="none" w:sz="0" w:space="0" w:color="auto"/>
            <w:bottom w:val="none" w:sz="0" w:space="0" w:color="auto"/>
            <w:right w:val="none" w:sz="0" w:space="0" w:color="auto"/>
          </w:divBdr>
        </w:div>
        <w:div w:id="1942643365">
          <w:marLeft w:val="0"/>
          <w:marRight w:val="0"/>
          <w:marTop w:val="0"/>
          <w:marBottom w:val="0"/>
          <w:divBdr>
            <w:top w:val="none" w:sz="0" w:space="0" w:color="auto"/>
            <w:left w:val="none" w:sz="0" w:space="0" w:color="auto"/>
            <w:bottom w:val="none" w:sz="0" w:space="0" w:color="auto"/>
            <w:right w:val="none" w:sz="0" w:space="0" w:color="auto"/>
          </w:divBdr>
        </w:div>
        <w:div w:id="1898322009">
          <w:marLeft w:val="0"/>
          <w:marRight w:val="0"/>
          <w:marTop w:val="0"/>
          <w:marBottom w:val="0"/>
          <w:divBdr>
            <w:top w:val="none" w:sz="0" w:space="0" w:color="auto"/>
            <w:left w:val="none" w:sz="0" w:space="0" w:color="auto"/>
            <w:bottom w:val="none" w:sz="0" w:space="0" w:color="auto"/>
            <w:right w:val="none" w:sz="0" w:space="0" w:color="auto"/>
          </w:divBdr>
        </w:div>
        <w:div w:id="245068744">
          <w:marLeft w:val="0"/>
          <w:marRight w:val="0"/>
          <w:marTop w:val="0"/>
          <w:marBottom w:val="0"/>
          <w:divBdr>
            <w:top w:val="none" w:sz="0" w:space="0" w:color="auto"/>
            <w:left w:val="none" w:sz="0" w:space="0" w:color="auto"/>
            <w:bottom w:val="none" w:sz="0" w:space="0" w:color="auto"/>
            <w:right w:val="none" w:sz="0" w:space="0" w:color="auto"/>
          </w:divBdr>
        </w:div>
        <w:div w:id="151869905">
          <w:marLeft w:val="0"/>
          <w:marRight w:val="0"/>
          <w:marTop w:val="0"/>
          <w:marBottom w:val="0"/>
          <w:divBdr>
            <w:top w:val="none" w:sz="0" w:space="0" w:color="auto"/>
            <w:left w:val="none" w:sz="0" w:space="0" w:color="auto"/>
            <w:bottom w:val="none" w:sz="0" w:space="0" w:color="auto"/>
            <w:right w:val="none" w:sz="0" w:space="0" w:color="auto"/>
          </w:divBdr>
          <w:divsChild>
            <w:div w:id="1830631842">
              <w:marLeft w:val="-75"/>
              <w:marRight w:val="0"/>
              <w:marTop w:val="30"/>
              <w:marBottom w:val="30"/>
              <w:divBdr>
                <w:top w:val="none" w:sz="0" w:space="0" w:color="auto"/>
                <w:left w:val="none" w:sz="0" w:space="0" w:color="auto"/>
                <w:bottom w:val="none" w:sz="0" w:space="0" w:color="auto"/>
                <w:right w:val="none" w:sz="0" w:space="0" w:color="auto"/>
              </w:divBdr>
              <w:divsChild>
                <w:div w:id="753893340">
                  <w:marLeft w:val="0"/>
                  <w:marRight w:val="0"/>
                  <w:marTop w:val="0"/>
                  <w:marBottom w:val="0"/>
                  <w:divBdr>
                    <w:top w:val="none" w:sz="0" w:space="0" w:color="auto"/>
                    <w:left w:val="none" w:sz="0" w:space="0" w:color="auto"/>
                    <w:bottom w:val="none" w:sz="0" w:space="0" w:color="auto"/>
                    <w:right w:val="none" w:sz="0" w:space="0" w:color="auto"/>
                  </w:divBdr>
                  <w:divsChild>
                    <w:div w:id="1477914617">
                      <w:marLeft w:val="0"/>
                      <w:marRight w:val="0"/>
                      <w:marTop w:val="0"/>
                      <w:marBottom w:val="0"/>
                      <w:divBdr>
                        <w:top w:val="none" w:sz="0" w:space="0" w:color="auto"/>
                        <w:left w:val="none" w:sz="0" w:space="0" w:color="auto"/>
                        <w:bottom w:val="none" w:sz="0" w:space="0" w:color="auto"/>
                        <w:right w:val="none" w:sz="0" w:space="0" w:color="auto"/>
                      </w:divBdr>
                    </w:div>
                    <w:div w:id="2035426225">
                      <w:marLeft w:val="0"/>
                      <w:marRight w:val="0"/>
                      <w:marTop w:val="0"/>
                      <w:marBottom w:val="0"/>
                      <w:divBdr>
                        <w:top w:val="none" w:sz="0" w:space="0" w:color="auto"/>
                        <w:left w:val="none" w:sz="0" w:space="0" w:color="auto"/>
                        <w:bottom w:val="none" w:sz="0" w:space="0" w:color="auto"/>
                        <w:right w:val="none" w:sz="0" w:space="0" w:color="auto"/>
                      </w:divBdr>
                    </w:div>
                    <w:div w:id="1023439147">
                      <w:marLeft w:val="0"/>
                      <w:marRight w:val="0"/>
                      <w:marTop w:val="0"/>
                      <w:marBottom w:val="0"/>
                      <w:divBdr>
                        <w:top w:val="none" w:sz="0" w:space="0" w:color="auto"/>
                        <w:left w:val="none" w:sz="0" w:space="0" w:color="auto"/>
                        <w:bottom w:val="none" w:sz="0" w:space="0" w:color="auto"/>
                        <w:right w:val="none" w:sz="0" w:space="0" w:color="auto"/>
                      </w:divBdr>
                    </w:div>
                  </w:divsChild>
                </w:div>
                <w:div w:id="1197424720">
                  <w:marLeft w:val="0"/>
                  <w:marRight w:val="0"/>
                  <w:marTop w:val="0"/>
                  <w:marBottom w:val="0"/>
                  <w:divBdr>
                    <w:top w:val="none" w:sz="0" w:space="0" w:color="auto"/>
                    <w:left w:val="none" w:sz="0" w:space="0" w:color="auto"/>
                    <w:bottom w:val="none" w:sz="0" w:space="0" w:color="auto"/>
                    <w:right w:val="none" w:sz="0" w:space="0" w:color="auto"/>
                  </w:divBdr>
                  <w:divsChild>
                    <w:div w:id="1485392056">
                      <w:marLeft w:val="0"/>
                      <w:marRight w:val="0"/>
                      <w:marTop w:val="0"/>
                      <w:marBottom w:val="0"/>
                      <w:divBdr>
                        <w:top w:val="none" w:sz="0" w:space="0" w:color="auto"/>
                        <w:left w:val="none" w:sz="0" w:space="0" w:color="auto"/>
                        <w:bottom w:val="none" w:sz="0" w:space="0" w:color="auto"/>
                        <w:right w:val="none" w:sz="0" w:space="0" w:color="auto"/>
                      </w:divBdr>
                    </w:div>
                    <w:div w:id="1644578375">
                      <w:marLeft w:val="0"/>
                      <w:marRight w:val="0"/>
                      <w:marTop w:val="0"/>
                      <w:marBottom w:val="0"/>
                      <w:divBdr>
                        <w:top w:val="none" w:sz="0" w:space="0" w:color="auto"/>
                        <w:left w:val="none" w:sz="0" w:space="0" w:color="auto"/>
                        <w:bottom w:val="none" w:sz="0" w:space="0" w:color="auto"/>
                        <w:right w:val="none" w:sz="0" w:space="0" w:color="auto"/>
                      </w:divBdr>
                    </w:div>
                    <w:div w:id="485710819">
                      <w:marLeft w:val="0"/>
                      <w:marRight w:val="0"/>
                      <w:marTop w:val="0"/>
                      <w:marBottom w:val="0"/>
                      <w:divBdr>
                        <w:top w:val="none" w:sz="0" w:space="0" w:color="auto"/>
                        <w:left w:val="none" w:sz="0" w:space="0" w:color="auto"/>
                        <w:bottom w:val="none" w:sz="0" w:space="0" w:color="auto"/>
                        <w:right w:val="none" w:sz="0" w:space="0" w:color="auto"/>
                      </w:divBdr>
                    </w:div>
                  </w:divsChild>
                </w:div>
                <w:div w:id="396827803">
                  <w:marLeft w:val="0"/>
                  <w:marRight w:val="0"/>
                  <w:marTop w:val="0"/>
                  <w:marBottom w:val="0"/>
                  <w:divBdr>
                    <w:top w:val="none" w:sz="0" w:space="0" w:color="auto"/>
                    <w:left w:val="none" w:sz="0" w:space="0" w:color="auto"/>
                    <w:bottom w:val="none" w:sz="0" w:space="0" w:color="auto"/>
                    <w:right w:val="none" w:sz="0" w:space="0" w:color="auto"/>
                  </w:divBdr>
                  <w:divsChild>
                    <w:div w:id="1729960043">
                      <w:marLeft w:val="0"/>
                      <w:marRight w:val="0"/>
                      <w:marTop w:val="0"/>
                      <w:marBottom w:val="0"/>
                      <w:divBdr>
                        <w:top w:val="none" w:sz="0" w:space="0" w:color="auto"/>
                        <w:left w:val="none" w:sz="0" w:space="0" w:color="auto"/>
                        <w:bottom w:val="none" w:sz="0" w:space="0" w:color="auto"/>
                        <w:right w:val="none" w:sz="0" w:space="0" w:color="auto"/>
                      </w:divBdr>
                    </w:div>
                    <w:div w:id="1261530003">
                      <w:marLeft w:val="0"/>
                      <w:marRight w:val="0"/>
                      <w:marTop w:val="0"/>
                      <w:marBottom w:val="0"/>
                      <w:divBdr>
                        <w:top w:val="none" w:sz="0" w:space="0" w:color="auto"/>
                        <w:left w:val="none" w:sz="0" w:space="0" w:color="auto"/>
                        <w:bottom w:val="none" w:sz="0" w:space="0" w:color="auto"/>
                        <w:right w:val="none" w:sz="0" w:space="0" w:color="auto"/>
                      </w:divBdr>
                    </w:div>
                  </w:divsChild>
                </w:div>
                <w:div w:id="42874554">
                  <w:marLeft w:val="0"/>
                  <w:marRight w:val="0"/>
                  <w:marTop w:val="0"/>
                  <w:marBottom w:val="0"/>
                  <w:divBdr>
                    <w:top w:val="none" w:sz="0" w:space="0" w:color="auto"/>
                    <w:left w:val="none" w:sz="0" w:space="0" w:color="auto"/>
                    <w:bottom w:val="none" w:sz="0" w:space="0" w:color="auto"/>
                    <w:right w:val="none" w:sz="0" w:space="0" w:color="auto"/>
                  </w:divBdr>
                  <w:divsChild>
                    <w:div w:id="165562466">
                      <w:marLeft w:val="0"/>
                      <w:marRight w:val="0"/>
                      <w:marTop w:val="0"/>
                      <w:marBottom w:val="0"/>
                      <w:divBdr>
                        <w:top w:val="none" w:sz="0" w:space="0" w:color="auto"/>
                        <w:left w:val="none" w:sz="0" w:space="0" w:color="auto"/>
                        <w:bottom w:val="none" w:sz="0" w:space="0" w:color="auto"/>
                        <w:right w:val="none" w:sz="0" w:space="0" w:color="auto"/>
                      </w:divBdr>
                    </w:div>
                  </w:divsChild>
                </w:div>
                <w:div w:id="767889459">
                  <w:marLeft w:val="0"/>
                  <w:marRight w:val="0"/>
                  <w:marTop w:val="0"/>
                  <w:marBottom w:val="0"/>
                  <w:divBdr>
                    <w:top w:val="none" w:sz="0" w:space="0" w:color="auto"/>
                    <w:left w:val="none" w:sz="0" w:space="0" w:color="auto"/>
                    <w:bottom w:val="none" w:sz="0" w:space="0" w:color="auto"/>
                    <w:right w:val="none" w:sz="0" w:space="0" w:color="auto"/>
                  </w:divBdr>
                  <w:divsChild>
                    <w:div w:id="597832589">
                      <w:marLeft w:val="0"/>
                      <w:marRight w:val="0"/>
                      <w:marTop w:val="0"/>
                      <w:marBottom w:val="0"/>
                      <w:divBdr>
                        <w:top w:val="none" w:sz="0" w:space="0" w:color="auto"/>
                        <w:left w:val="none" w:sz="0" w:space="0" w:color="auto"/>
                        <w:bottom w:val="none" w:sz="0" w:space="0" w:color="auto"/>
                        <w:right w:val="none" w:sz="0" w:space="0" w:color="auto"/>
                      </w:divBdr>
                    </w:div>
                    <w:div w:id="1159536153">
                      <w:marLeft w:val="0"/>
                      <w:marRight w:val="0"/>
                      <w:marTop w:val="0"/>
                      <w:marBottom w:val="0"/>
                      <w:divBdr>
                        <w:top w:val="none" w:sz="0" w:space="0" w:color="auto"/>
                        <w:left w:val="none" w:sz="0" w:space="0" w:color="auto"/>
                        <w:bottom w:val="none" w:sz="0" w:space="0" w:color="auto"/>
                        <w:right w:val="none" w:sz="0" w:space="0" w:color="auto"/>
                      </w:divBdr>
                    </w:div>
                  </w:divsChild>
                </w:div>
                <w:div w:id="122386933">
                  <w:marLeft w:val="0"/>
                  <w:marRight w:val="0"/>
                  <w:marTop w:val="0"/>
                  <w:marBottom w:val="0"/>
                  <w:divBdr>
                    <w:top w:val="none" w:sz="0" w:space="0" w:color="auto"/>
                    <w:left w:val="none" w:sz="0" w:space="0" w:color="auto"/>
                    <w:bottom w:val="none" w:sz="0" w:space="0" w:color="auto"/>
                    <w:right w:val="none" w:sz="0" w:space="0" w:color="auto"/>
                  </w:divBdr>
                  <w:divsChild>
                    <w:div w:id="1926721304">
                      <w:marLeft w:val="0"/>
                      <w:marRight w:val="0"/>
                      <w:marTop w:val="0"/>
                      <w:marBottom w:val="0"/>
                      <w:divBdr>
                        <w:top w:val="none" w:sz="0" w:space="0" w:color="auto"/>
                        <w:left w:val="none" w:sz="0" w:space="0" w:color="auto"/>
                        <w:bottom w:val="none" w:sz="0" w:space="0" w:color="auto"/>
                        <w:right w:val="none" w:sz="0" w:space="0" w:color="auto"/>
                      </w:divBdr>
                    </w:div>
                  </w:divsChild>
                </w:div>
                <w:div w:id="411199127">
                  <w:marLeft w:val="0"/>
                  <w:marRight w:val="0"/>
                  <w:marTop w:val="0"/>
                  <w:marBottom w:val="0"/>
                  <w:divBdr>
                    <w:top w:val="none" w:sz="0" w:space="0" w:color="auto"/>
                    <w:left w:val="none" w:sz="0" w:space="0" w:color="auto"/>
                    <w:bottom w:val="none" w:sz="0" w:space="0" w:color="auto"/>
                    <w:right w:val="none" w:sz="0" w:space="0" w:color="auto"/>
                  </w:divBdr>
                  <w:divsChild>
                    <w:div w:id="1391730450">
                      <w:marLeft w:val="0"/>
                      <w:marRight w:val="0"/>
                      <w:marTop w:val="0"/>
                      <w:marBottom w:val="0"/>
                      <w:divBdr>
                        <w:top w:val="none" w:sz="0" w:space="0" w:color="auto"/>
                        <w:left w:val="none" w:sz="0" w:space="0" w:color="auto"/>
                        <w:bottom w:val="none" w:sz="0" w:space="0" w:color="auto"/>
                        <w:right w:val="none" w:sz="0" w:space="0" w:color="auto"/>
                      </w:divBdr>
                    </w:div>
                    <w:div w:id="2100825950">
                      <w:marLeft w:val="0"/>
                      <w:marRight w:val="0"/>
                      <w:marTop w:val="0"/>
                      <w:marBottom w:val="0"/>
                      <w:divBdr>
                        <w:top w:val="none" w:sz="0" w:space="0" w:color="auto"/>
                        <w:left w:val="none" w:sz="0" w:space="0" w:color="auto"/>
                        <w:bottom w:val="none" w:sz="0" w:space="0" w:color="auto"/>
                        <w:right w:val="none" w:sz="0" w:space="0" w:color="auto"/>
                      </w:divBdr>
                    </w:div>
                  </w:divsChild>
                </w:div>
                <w:div w:id="491146404">
                  <w:marLeft w:val="0"/>
                  <w:marRight w:val="0"/>
                  <w:marTop w:val="0"/>
                  <w:marBottom w:val="0"/>
                  <w:divBdr>
                    <w:top w:val="none" w:sz="0" w:space="0" w:color="auto"/>
                    <w:left w:val="none" w:sz="0" w:space="0" w:color="auto"/>
                    <w:bottom w:val="none" w:sz="0" w:space="0" w:color="auto"/>
                    <w:right w:val="none" w:sz="0" w:space="0" w:color="auto"/>
                  </w:divBdr>
                  <w:divsChild>
                    <w:div w:id="1672954102">
                      <w:marLeft w:val="0"/>
                      <w:marRight w:val="0"/>
                      <w:marTop w:val="0"/>
                      <w:marBottom w:val="0"/>
                      <w:divBdr>
                        <w:top w:val="none" w:sz="0" w:space="0" w:color="auto"/>
                        <w:left w:val="none" w:sz="0" w:space="0" w:color="auto"/>
                        <w:bottom w:val="none" w:sz="0" w:space="0" w:color="auto"/>
                        <w:right w:val="none" w:sz="0" w:space="0" w:color="auto"/>
                      </w:divBdr>
                    </w:div>
                    <w:div w:id="929197138">
                      <w:marLeft w:val="0"/>
                      <w:marRight w:val="0"/>
                      <w:marTop w:val="0"/>
                      <w:marBottom w:val="0"/>
                      <w:divBdr>
                        <w:top w:val="none" w:sz="0" w:space="0" w:color="auto"/>
                        <w:left w:val="none" w:sz="0" w:space="0" w:color="auto"/>
                        <w:bottom w:val="none" w:sz="0" w:space="0" w:color="auto"/>
                        <w:right w:val="none" w:sz="0" w:space="0" w:color="auto"/>
                      </w:divBdr>
                    </w:div>
                    <w:div w:id="558631089">
                      <w:marLeft w:val="0"/>
                      <w:marRight w:val="0"/>
                      <w:marTop w:val="0"/>
                      <w:marBottom w:val="0"/>
                      <w:divBdr>
                        <w:top w:val="none" w:sz="0" w:space="0" w:color="auto"/>
                        <w:left w:val="none" w:sz="0" w:space="0" w:color="auto"/>
                        <w:bottom w:val="none" w:sz="0" w:space="0" w:color="auto"/>
                        <w:right w:val="none" w:sz="0" w:space="0" w:color="auto"/>
                      </w:divBdr>
                    </w:div>
                    <w:div w:id="2037537658">
                      <w:marLeft w:val="0"/>
                      <w:marRight w:val="0"/>
                      <w:marTop w:val="0"/>
                      <w:marBottom w:val="0"/>
                      <w:divBdr>
                        <w:top w:val="none" w:sz="0" w:space="0" w:color="auto"/>
                        <w:left w:val="none" w:sz="0" w:space="0" w:color="auto"/>
                        <w:bottom w:val="none" w:sz="0" w:space="0" w:color="auto"/>
                        <w:right w:val="none" w:sz="0" w:space="0" w:color="auto"/>
                      </w:divBdr>
                    </w:div>
                    <w:div w:id="1957901674">
                      <w:marLeft w:val="0"/>
                      <w:marRight w:val="0"/>
                      <w:marTop w:val="0"/>
                      <w:marBottom w:val="0"/>
                      <w:divBdr>
                        <w:top w:val="none" w:sz="0" w:space="0" w:color="auto"/>
                        <w:left w:val="none" w:sz="0" w:space="0" w:color="auto"/>
                        <w:bottom w:val="none" w:sz="0" w:space="0" w:color="auto"/>
                        <w:right w:val="none" w:sz="0" w:space="0" w:color="auto"/>
                      </w:divBdr>
                    </w:div>
                    <w:div w:id="779182352">
                      <w:marLeft w:val="0"/>
                      <w:marRight w:val="0"/>
                      <w:marTop w:val="0"/>
                      <w:marBottom w:val="0"/>
                      <w:divBdr>
                        <w:top w:val="none" w:sz="0" w:space="0" w:color="auto"/>
                        <w:left w:val="none" w:sz="0" w:space="0" w:color="auto"/>
                        <w:bottom w:val="none" w:sz="0" w:space="0" w:color="auto"/>
                        <w:right w:val="none" w:sz="0" w:space="0" w:color="auto"/>
                      </w:divBdr>
                    </w:div>
                    <w:div w:id="1415321975">
                      <w:marLeft w:val="0"/>
                      <w:marRight w:val="0"/>
                      <w:marTop w:val="0"/>
                      <w:marBottom w:val="0"/>
                      <w:divBdr>
                        <w:top w:val="none" w:sz="0" w:space="0" w:color="auto"/>
                        <w:left w:val="none" w:sz="0" w:space="0" w:color="auto"/>
                        <w:bottom w:val="none" w:sz="0" w:space="0" w:color="auto"/>
                        <w:right w:val="none" w:sz="0" w:space="0" w:color="auto"/>
                      </w:divBdr>
                    </w:div>
                    <w:div w:id="186213470">
                      <w:marLeft w:val="0"/>
                      <w:marRight w:val="0"/>
                      <w:marTop w:val="0"/>
                      <w:marBottom w:val="0"/>
                      <w:divBdr>
                        <w:top w:val="none" w:sz="0" w:space="0" w:color="auto"/>
                        <w:left w:val="none" w:sz="0" w:space="0" w:color="auto"/>
                        <w:bottom w:val="none" w:sz="0" w:space="0" w:color="auto"/>
                        <w:right w:val="none" w:sz="0" w:space="0" w:color="auto"/>
                      </w:divBdr>
                    </w:div>
                    <w:div w:id="473568379">
                      <w:marLeft w:val="0"/>
                      <w:marRight w:val="0"/>
                      <w:marTop w:val="0"/>
                      <w:marBottom w:val="0"/>
                      <w:divBdr>
                        <w:top w:val="none" w:sz="0" w:space="0" w:color="auto"/>
                        <w:left w:val="none" w:sz="0" w:space="0" w:color="auto"/>
                        <w:bottom w:val="none" w:sz="0" w:space="0" w:color="auto"/>
                        <w:right w:val="none" w:sz="0" w:space="0" w:color="auto"/>
                      </w:divBdr>
                    </w:div>
                    <w:div w:id="1204097827">
                      <w:marLeft w:val="0"/>
                      <w:marRight w:val="0"/>
                      <w:marTop w:val="0"/>
                      <w:marBottom w:val="0"/>
                      <w:divBdr>
                        <w:top w:val="none" w:sz="0" w:space="0" w:color="auto"/>
                        <w:left w:val="none" w:sz="0" w:space="0" w:color="auto"/>
                        <w:bottom w:val="none" w:sz="0" w:space="0" w:color="auto"/>
                        <w:right w:val="none" w:sz="0" w:space="0" w:color="auto"/>
                      </w:divBdr>
                    </w:div>
                    <w:div w:id="719524977">
                      <w:marLeft w:val="0"/>
                      <w:marRight w:val="0"/>
                      <w:marTop w:val="0"/>
                      <w:marBottom w:val="0"/>
                      <w:divBdr>
                        <w:top w:val="none" w:sz="0" w:space="0" w:color="auto"/>
                        <w:left w:val="none" w:sz="0" w:space="0" w:color="auto"/>
                        <w:bottom w:val="none" w:sz="0" w:space="0" w:color="auto"/>
                        <w:right w:val="none" w:sz="0" w:space="0" w:color="auto"/>
                      </w:divBdr>
                    </w:div>
                    <w:div w:id="905803454">
                      <w:marLeft w:val="0"/>
                      <w:marRight w:val="0"/>
                      <w:marTop w:val="0"/>
                      <w:marBottom w:val="0"/>
                      <w:divBdr>
                        <w:top w:val="none" w:sz="0" w:space="0" w:color="auto"/>
                        <w:left w:val="none" w:sz="0" w:space="0" w:color="auto"/>
                        <w:bottom w:val="none" w:sz="0" w:space="0" w:color="auto"/>
                        <w:right w:val="none" w:sz="0" w:space="0" w:color="auto"/>
                      </w:divBdr>
                    </w:div>
                    <w:div w:id="79913343">
                      <w:marLeft w:val="0"/>
                      <w:marRight w:val="0"/>
                      <w:marTop w:val="0"/>
                      <w:marBottom w:val="0"/>
                      <w:divBdr>
                        <w:top w:val="none" w:sz="0" w:space="0" w:color="auto"/>
                        <w:left w:val="none" w:sz="0" w:space="0" w:color="auto"/>
                        <w:bottom w:val="none" w:sz="0" w:space="0" w:color="auto"/>
                        <w:right w:val="none" w:sz="0" w:space="0" w:color="auto"/>
                      </w:divBdr>
                    </w:div>
                    <w:div w:id="1967349892">
                      <w:marLeft w:val="0"/>
                      <w:marRight w:val="0"/>
                      <w:marTop w:val="0"/>
                      <w:marBottom w:val="0"/>
                      <w:divBdr>
                        <w:top w:val="none" w:sz="0" w:space="0" w:color="auto"/>
                        <w:left w:val="none" w:sz="0" w:space="0" w:color="auto"/>
                        <w:bottom w:val="none" w:sz="0" w:space="0" w:color="auto"/>
                        <w:right w:val="none" w:sz="0" w:space="0" w:color="auto"/>
                      </w:divBdr>
                    </w:div>
                    <w:div w:id="1528253228">
                      <w:marLeft w:val="0"/>
                      <w:marRight w:val="0"/>
                      <w:marTop w:val="0"/>
                      <w:marBottom w:val="0"/>
                      <w:divBdr>
                        <w:top w:val="none" w:sz="0" w:space="0" w:color="auto"/>
                        <w:left w:val="none" w:sz="0" w:space="0" w:color="auto"/>
                        <w:bottom w:val="none" w:sz="0" w:space="0" w:color="auto"/>
                        <w:right w:val="none" w:sz="0" w:space="0" w:color="auto"/>
                      </w:divBdr>
                    </w:div>
                    <w:div w:id="1927110686">
                      <w:marLeft w:val="0"/>
                      <w:marRight w:val="0"/>
                      <w:marTop w:val="0"/>
                      <w:marBottom w:val="0"/>
                      <w:divBdr>
                        <w:top w:val="none" w:sz="0" w:space="0" w:color="auto"/>
                        <w:left w:val="none" w:sz="0" w:space="0" w:color="auto"/>
                        <w:bottom w:val="none" w:sz="0" w:space="0" w:color="auto"/>
                        <w:right w:val="none" w:sz="0" w:space="0" w:color="auto"/>
                      </w:divBdr>
                    </w:div>
                    <w:div w:id="360084737">
                      <w:marLeft w:val="0"/>
                      <w:marRight w:val="0"/>
                      <w:marTop w:val="0"/>
                      <w:marBottom w:val="0"/>
                      <w:divBdr>
                        <w:top w:val="none" w:sz="0" w:space="0" w:color="auto"/>
                        <w:left w:val="none" w:sz="0" w:space="0" w:color="auto"/>
                        <w:bottom w:val="none" w:sz="0" w:space="0" w:color="auto"/>
                        <w:right w:val="none" w:sz="0" w:space="0" w:color="auto"/>
                      </w:divBdr>
                    </w:div>
                    <w:div w:id="1419254777">
                      <w:marLeft w:val="0"/>
                      <w:marRight w:val="0"/>
                      <w:marTop w:val="0"/>
                      <w:marBottom w:val="0"/>
                      <w:divBdr>
                        <w:top w:val="none" w:sz="0" w:space="0" w:color="auto"/>
                        <w:left w:val="none" w:sz="0" w:space="0" w:color="auto"/>
                        <w:bottom w:val="none" w:sz="0" w:space="0" w:color="auto"/>
                        <w:right w:val="none" w:sz="0" w:space="0" w:color="auto"/>
                      </w:divBdr>
                    </w:div>
                    <w:div w:id="765884696">
                      <w:marLeft w:val="0"/>
                      <w:marRight w:val="0"/>
                      <w:marTop w:val="0"/>
                      <w:marBottom w:val="0"/>
                      <w:divBdr>
                        <w:top w:val="none" w:sz="0" w:space="0" w:color="auto"/>
                        <w:left w:val="none" w:sz="0" w:space="0" w:color="auto"/>
                        <w:bottom w:val="none" w:sz="0" w:space="0" w:color="auto"/>
                        <w:right w:val="none" w:sz="0" w:space="0" w:color="auto"/>
                      </w:divBdr>
                    </w:div>
                    <w:div w:id="884484224">
                      <w:marLeft w:val="0"/>
                      <w:marRight w:val="0"/>
                      <w:marTop w:val="0"/>
                      <w:marBottom w:val="0"/>
                      <w:divBdr>
                        <w:top w:val="none" w:sz="0" w:space="0" w:color="auto"/>
                        <w:left w:val="none" w:sz="0" w:space="0" w:color="auto"/>
                        <w:bottom w:val="none" w:sz="0" w:space="0" w:color="auto"/>
                        <w:right w:val="none" w:sz="0" w:space="0" w:color="auto"/>
                      </w:divBdr>
                    </w:div>
                    <w:div w:id="1304894944">
                      <w:marLeft w:val="0"/>
                      <w:marRight w:val="0"/>
                      <w:marTop w:val="0"/>
                      <w:marBottom w:val="0"/>
                      <w:divBdr>
                        <w:top w:val="none" w:sz="0" w:space="0" w:color="auto"/>
                        <w:left w:val="none" w:sz="0" w:space="0" w:color="auto"/>
                        <w:bottom w:val="none" w:sz="0" w:space="0" w:color="auto"/>
                        <w:right w:val="none" w:sz="0" w:space="0" w:color="auto"/>
                      </w:divBdr>
                    </w:div>
                    <w:div w:id="929117043">
                      <w:marLeft w:val="0"/>
                      <w:marRight w:val="0"/>
                      <w:marTop w:val="0"/>
                      <w:marBottom w:val="0"/>
                      <w:divBdr>
                        <w:top w:val="none" w:sz="0" w:space="0" w:color="auto"/>
                        <w:left w:val="none" w:sz="0" w:space="0" w:color="auto"/>
                        <w:bottom w:val="none" w:sz="0" w:space="0" w:color="auto"/>
                        <w:right w:val="none" w:sz="0" w:space="0" w:color="auto"/>
                      </w:divBdr>
                    </w:div>
                    <w:div w:id="1627659262">
                      <w:marLeft w:val="0"/>
                      <w:marRight w:val="0"/>
                      <w:marTop w:val="0"/>
                      <w:marBottom w:val="0"/>
                      <w:divBdr>
                        <w:top w:val="none" w:sz="0" w:space="0" w:color="auto"/>
                        <w:left w:val="none" w:sz="0" w:space="0" w:color="auto"/>
                        <w:bottom w:val="none" w:sz="0" w:space="0" w:color="auto"/>
                        <w:right w:val="none" w:sz="0" w:space="0" w:color="auto"/>
                      </w:divBdr>
                    </w:div>
                    <w:div w:id="1675183564">
                      <w:marLeft w:val="0"/>
                      <w:marRight w:val="0"/>
                      <w:marTop w:val="0"/>
                      <w:marBottom w:val="0"/>
                      <w:divBdr>
                        <w:top w:val="none" w:sz="0" w:space="0" w:color="auto"/>
                        <w:left w:val="none" w:sz="0" w:space="0" w:color="auto"/>
                        <w:bottom w:val="none" w:sz="0" w:space="0" w:color="auto"/>
                        <w:right w:val="none" w:sz="0" w:space="0" w:color="auto"/>
                      </w:divBdr>
                    </w:div>
                    <w:div w:id="884679924">
                      <w:marLeft w:val="0"/>
                      <w:marRight w:val="0"/>
                      <w:marTop w:val="0"/>
                      <w:marBottom w:val="0"/>
                      <w:divBdr>
                        <w:top w:val="none" w:sz="0" w:space="0" w:color="auto"/>
                        <w:left w:val="none" w:sz="0" w:space="0" w:color="auto"/>
                        <w:bottom w:val="none" w:sz="0" w:space="0" w:color="auto"/>
                        <w:right w:val="none" w:sz="0" w:space="0" w:color="auto"/>
                      </w:divBdr>
                    </w:div>
                    <w:div w:id="651717475">
                      <w:marLeft w:val="0"/>
                      <w:marRight w:val="0"/>
                      <w:marTop w:val="0"/>
                      <w:marBottom w:val="0"/>
                      <w:divBdr>
                        <w:top w:val="none" w:sz="0" w:space="0" w:color="auto"/>
                        <w:left w:val="none" w:sz="0" w:space="0" w:color="auto"/>
                        <w:bottom w:val="none" w:sz="0" w:space="0" w:color="auto"/>
                        <w:right w:val="none" w:sz="0" w:space="0" w:color="auto"/>
                      </w:divBdr>
                    </w:div>
                    <w:div w:id="1619335812">
                      <w:marLeft w:val="0"/>
                      <w:marRight w:val="0"/>
                      <w:marTop w:val="0"/>
                      <w:marBottom w:val="0"/>
                      <w:divBdr>
                        <w:top w:val="none" w:sz="0" w:space="0" w:color="auto"/>
                        <w:left w:val="none" w:sz="0" w:space="0" w:color="auto"/>
                        <w:bottom w:val="none" w:sz="0" w:space="0" w:color="auto"/>
                        <w:right w:val="none" w:sz="0" w:space="0" w:color="auto"/>
                      </w:divBdr>
                    </w:div>
                    <w:div w:id="1552880559">
                      <w:marLeft w:val="0"/>
                      <w:marRight w:val="0"/>
                      <w:marTop w:val="0"/>
                      <w:marBottom w:val="0"/>
                      <w:divBdr>
                        <w:top w:val="none" w:sz="0" w:space="0" w:color="auto"/>
                        <w:left w:val="none" w:sz="0" w:space="0" w:color="auto"/>
                        <w:bottom w:val="none" w:sz="0" w:space="0" w:color="auto"/>
                        <w:right w:val="none" w:sz="0" w:space="0" w:color="auto"/>
                      </w:divBdr>
                    </w:div>
                    <w:div w:id="860319215">
                      <w:marLeft w:val="0"/>
                      <w:marRight w:val="0"/>
                      <w:marTop w:val="0"/>
                      <w:marBottom w:val="0"/>
                      <w:divBdr>
                        <w:top w:val="none" w:sz="0" w:space="0" w:color="auto"/>
                        <w:left w:val="none" w:sz="0" w:space="0" w:color="auto"/>
                        <w:bottom w:val="none" w:sz="0" w:space="0" w:color="auto"/>
                        <w:right w:val="none" w:sz="0" w:space="0" w:color="auto"/>
                      </w:divBdr>
                    </w:div>
                  </w:divsChild>
                </w:div>
                <w:div w:id="1246764105">
                  <w:marLeft w:val="0"/>
                  <w:marRight w:val="0"/>
                  <w:marTop w:val="0"/>
                  <w:marBottom w:val="0"/>
                  <w:divBdr>
                    <w:top w:val="none" w:sz="0" w:space="0" w:color="auto"/>
                    <w:left w:val="none" w:sz="0" w:space="0" w:color="auto"/>
                    <w:bottom w:val="none" w:sz="0" w:space="0" w:color="auto"/>
                    <w:right w:val="none" w:sz="0" w:space="0" w:color="auto"/>
                  </w:divBdr>
                  <w:divsChild>
                    <w:div w:id="1400009237">
                      <w:marLeft w:val="0"/>
                      <w:marRight w:val="0"/>
                      <w:marTop w:val="0"/>
                      <w:marBottom w:val="0"/>
                      <w:divBdr>
                        <w:top w:val="none" w:sz="0" w:space="0" w:color="auto"/>
                        <w:left w:val="none" w:sz="0" w:space="0" w:color="auto"/>
                        <w:bottom w:val="none" w:sz="0" w:space="0" w:color="auto"/>
                        <w:right w:val="none" w:sz="0" w:space="0" w:color="auto"/>
                      </w:divBdr>
                    </w:div>
                    <w:div w:id="1017804967">
                      <w:marLeft w:val="0"/>
                      <w:marRight w:val="0"/>
                      <w:marTop w:val="0"/>
                      <w:marBottom w:val="0"/>
                      <w:divBdr>
                        <w:top w:val="none" w:sz="0" w:space="0" w:color="auto"/>
                        <w:left w:val="none" w:sz="0" w:space="0" w:color="auto"/>
                        <w:bottom w:val="none" w:sz="0" w:space="0" w:color="auto"/>
                        <w:right w:val="none" w:sz="0" w:space="0" w:color="auto"/>
                      </w:divBdr>
                    </w:div>
                  </w:divsChild>
                </w:div>
                <w:div w:id="1700281980">
                  <w:marLeft w:val="0"/>
                  <w:marRight w:val="0"/>
                  <w:marTop w:val="0"/>
                  <w:marBottom w:val="0"/>
                  <w:divBdr>
                    <w:top w:val="none" w:sz="0" w:space="0" w:color="auto"/>
                    <w:left w:val="none" w:sz="0" w:space="0" w:color="auto"/>
                    <w:bottom w:val="none" w:sz="0" w:space="0" w:color="auto"/>
                    <w:right w:val="none" w:sz="0" w:space="0" w:color="auto"/>
                  </w:divBdr>
                  <w:divsChild>
                    <w:div w:id="1043560380">
                      <w:marLeft w:val="0"/>
                      <w:marRight w:val="0"/>
                      <w:marTop w:val="0"/>
                      <w:marBottom w:val="0"/>
                      <w:divBdr>
                        <w:top w:val="none" w:sz="0" w:space="0" w:color="auto"/>
                        <w:left w:val="none" w:sz="0" w:space="0" w:color="auto"/>
                        <w:bottom w:val="none" w:sz="0" w:space="0" w:color="auto"/>
                        <w:right w:val="none" w:sz="0" w:space="0" w:color="auto"/>
                      </w:divBdr>
                    </w:div>
                    <w:div w:id="18285297">
                      <w:marLeft w:val="0"/>
                      <w:marRight w:val="0"/>
                      <w:marTop w:val="0"/>
                      <w:marBottom w:val="0"/>
                      <w:divBdr>
                        <w:top w:val="none" w:sz="0" w:space="0" w:color="auto"/>
                        <w:left w:val="none" w:sz="0" w:space="0" w:color="auto"/>
                        <w:bottom w:val="none" w:sz="0" w:space="0" w:color="auto"/>
                        <w:right w:val="none" w:sz="0" w:space="0" w:color="auto"/>
                      </w:divBdr>
                    </w:div>
                  </w:divsChild>
                </w:div>
                <w:div w:id="1906212647">
                  <w:marLeft w:val="0"/>
                  <w:marRight w:val="0"/>
                  <w:marTop w:val="0"/>
                  <w:marBottom w:val="0"/>
                  <w:divBdr>
                    <w:top w:val="none" w:sz="0" w:space="0" w:color="auto"/>
                    <w:left w:val="none" w:sz="0" w:space="0" w:color="auto"/>
                    <w:bottom w:val="none" w:sz="0" w:space="0" w:color="auto"/>
                    <w:right w:val="none" w:sz="0" w:space="0" w:color="auto"/>
                  </w:divBdr>
                  <w:divsChild>
                    <w:div w:id="792134265">
                      <w:marLeft w:val="0"/>
                      <w:marRight w:val="0"/>
                      <w:marTop w:val="0"/>
                      <w:marBottom w:val="0"/>
                      <w:divBdr>
                        <w:top w:val="none" w:sz="0" w:space="0" w:color="auto"/>
                        <w:left w:val="none" w:sz="0" w:space="0" w:color="auto"/>
                        <w:bottom w:val="none" w:sz="0" w:space="0" w:color="auto"/>
                        <w:right w:val="none" w:sz="0" w:space="0" w:color="auto"/>
                      </w:divBdr>
                    </w:div>
                    <w:div w:id="1711488774">
                      <w:marLeft w:val="0"/>
                      <w:marRight w:val="0"/>
                      <w:marTop w:val="0"/>
                      <w:marBottom w:val="0"/>
                      <w:divBdr>
                        <w:top w:val="none" w:sz="0" w:space="0" w:color="auto"/>
                        <w:left w:val="none" w:sz="0" w:space="0" w:color="auto"/>
                        <w:bottom w:val="none" w:sz="0" w:space="0" w:color="auto"/>
                        <w:right w:val="none" w:sz="0" w:space="0" w:color="auto"/>
                      </w:divBdr>
                    </w:div>
                  </w:divsChild>
                </w:div>
                <w:div w:id="575437228">
                  <w:marLeft w:val="0"/>
                  <w:marRight w:val="0"/>
                  <w:marTop w:val="0"/>
                  <w:marBottom w:val="0"/>
                  <w:divBdr>
                    <w:top w:val="none" w:sz="0" w:space="0" w:color="auto"/>
                    <w:left w:val="none" w:sz="0" w:space="0" w:color="auto"/>
                    <w:bottom w:val="none" w:sz="0" w:space="0" w:color="auto"/>
                    <w:right w:val="none" w:sz="0" w:space="0" w:color="auto"/>
                  </w:divBdr>
                  <w:divsChild>
                    <w:div w:id="775368194">
                      <w:marLeft w:val="0"/>
                      <w:marRight w:val="0"/>
                      <w:marTop w:val="0"/>
                      <w:marBottom w:val="0"/>
                      <w:divBdr>
                        <w:top w:val="none" w:sz="0" w:space="0" w:color="auto"/>
                        <w:left w:val="none" w:sz="0" w:space="0" w:color="auto"/>
                        <w:bottom w:val="none" w:sz="0" w:space="0" w:color="auto"/>
                        <w:right w:val="none" w:sz="0" w:space="0" w:color="auto"/>
                      </w:divBdr>
                    </w:div>
                    <w:div w:id="454714916">
                      <w:marLeft w:val="0"/>
                      <w:marRight w:val="0"/>
                      <w:marTop w:val="0"/>
                      <w:marBottom w:val="0"/>
                      <w:divBdr>
                        <w:top w:val="none" w:sz="0" w:space="0" w:color="auto"/>
                        <w:left w:val="none" w:sz="0" w:space="0" w:color="auto"/>
                        <w:bottom w:val="none" w:sz="0" w:space="0" w:color="auto"/>
                        <w:right w:val="none" w:sz="0" w:space="0" w:color="auto"/>
                      </w:divBdr>
                    </w:div>
                  </w:divsChild>
                </w:div>
                <w:div w:id="1521509577">
                  <w:marLeft w:val="0"/>
                  <w:marRight w:val="0"/>
                  <w:marTop w:val="0"/>
                  <w:marBottom w:val="0"/>
                  <w:divBdr>
                    <w:top w:val="none" w:sz="0" w:space="0" w:color="auto"/>
                    <w:left w:val="none" w:sz="0" w:space="0" w:color="auto"/>
                    <w:bottom w:val="none" w:sz="0" w:space="0" w:color="auto"/>
                    <w:right w:val="none" w:sz="0" w:space="0" w:color="auto"/>
                  </w:divBdr>
                  <w:divsChild>
                    <w:div w:id="1573275062">
                      <w:marLeft w:val="0"/>
                      <w:marRight w:val="0"/>
                      <w:marTop w:val="0"/>
                      <w:marBottom w:val="0"/>
                      <w:divBdr>
                        <w:top w:val="none" w:sz="0" w:space="0" w:color="auto"/>
                        <w:left w:val="none" w:sz="0" w:space="0" w:color="auto"/>
                        <w:bottom w:val="none" w:sz="0" w:space="0" w:color="auto"/>
                        <w:right w:val="none" w:sz="0" w:space="0" w:color="auto"/>
                      </w:divBdr>
                    </w:div>
                    <w:div w:id="1948657866">
                      <w:marLeft w:val="0"/>
                      <w:marRight w:val="0"/>
                      <w:marTop w:val="0"/>
                      <w:marBottom w:val="0"/>
                      <w:divBdr>
                        <w:top w:val="none" w:sz="0" w:space="0" w:color="auto"/>
                        <w:left w:val="none" w:sz="0" w:space="0" w:color="auto"/>
                        <w:bottom w:val="none" w:sz="0" w:space="0" w:color="auto"/>
                        <w:right w:val="none" w:sz="0" w:space="0" w:color="auto"/>
                      </w:divBdr>
                    </w:div>
                  </w:divsChild>
                </w:div>
                <w:div w:id="1565602130">
                  <w:marLeft w:val="0"/>
                  <w:marRight w:val="0"/>
                  <w:marTop w:val="0"/>
                  <w:marBottom w:val="0"/>
                  <w:divBdr>
                    <w:top w:val="none" w:sz="0" w:space="0" w:color="auto"/>
                    <w:left w:val="none" w:sz="0" w:space="0" w:color="auto"/>
                    <w:bottom w:val="none" w:sz="0" w:space="0" w:color="auto"/>
                    <w:right w:val="none" w:sz="0" w:space="0" w:color="auto"/>
                  </w:divBdr>
                  <w:divsChild>
                    <w:div w:id="319702813">
                      <w:marLeft w:val="0"/>
                      <w:marRight w:val="0"/>
                      <w:marTop w:val="0"/>
                      <w:marBottom w:val="0"/>
                      <w:divBdr>
                        <w:top w:val="none" w:sz="0" w:space="0" w:color="auto"/>
                        <w:left w:val="none" w:sz="0" w:space="0" w:color="auto"/>
                        <w:bottom w:val="none" w:sz="0" w:space="0" w:color="auto"/>
                        <w:right w:val="none" w:sz="0" w:space="0" w:color="auto"/>
                      </w:divBdr>
                    </w:div>
                    <w:div w:id="1220022389">
                      <w:marLeft w:val="0"/>
                      <w:marRight w:val="0"/>
                      <w:marTop w:val="0"/>
                      <w:marBottom w:val="0"/>
                      <w:divBdr>
                        <w:top w:val="none" w:sz="0" w:space="0" w:color="auto"/>
                        <w:left w:val="none" w:sz="0" w:space="0" w:color="auto"/>
                        <w:bottom w:val="none" w:sz="0" w:space="0" w:color="auto"/>
                        <w:right w:val="none" w:sz="0" w:space="0" w:color="auto"/>
                      </w:divBdr>
                    </w:div>
                    <w:div w:id="1614442162">
                      <w:marLeft w:val="0"/>
                      <w:marRight w:val="0"/>
                      <w:marTop w:val="0"/>
                      <w:marBottom w:val="0"/>
                      <w:divBdr>
                        <w:top w:val="none" w:sz="0" w:space="0" w:color="auto"/>
                        <w:left w:val="none" w:sz="0" w:space="0" w:color="auto"/>
                        <w:bottom w:val="none" w:sz="0" w:space="0" w:color="auto"/>
                        <w:right w:val="none" w:sz="0" w:space="0" w:color="auto"/>
                      </w:divBdr>
                    </w:div>
                    <w:div w:id="12557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5353">
          <w:marLeft w:val="0"/>
          <w:marRight w:val="0"/>
          <w:marTop w:val="0"/>
          <w:marBottom w:val="0"/>
          <w:divBdr>
            <w:top w:val="none" w:sz="0" w:space="0" w:color="auto"/>
            <w:left w:val="none" w:sz="0" w:space="0" w:color="auto"/>
            <w:bottom w:val="none" w:sz="0" w:space="0" w:color="auto"/>
            <w:right w:val="none" w:sz="0" w:space="0" w:color="auto"/>
          </w:divBdr>
        </w:div>
      </w:divsChild>
    </w:div>
    <w:div w:id="574977071">
      <w:bodyDiv w:val="1"/>
      <w:marLeft w:val="0"/>
      <w:marRight w:val="0"/>
      <w:marTop w:val="0"/>
      <w:marBottom w:val="0"/>
      <w:divBdr>
        <w:top w:val="none" w:sz="0" w:space="0" w:color="auto"/>
        <w:left w:val="none" w:sz="0" w:space="0" w:color="auto"/>
        <w:bottom w:val="none" w:sz="0" w:space="0" w:color="auto"/>
        <w:right w:val="none" w:sz="0" w:space="0" w:color="auto"/>
      </w:divBdr>
    </w:div>
    <w:div w:id="702553897">
      <w:bodyDiv w:val="1"/>
      <w:marLeft w:val="0"/>
      <w:marRight w:val="0"/>
      <w:marTop w:val="0"/>
      <w:marBottom w:val="0"/>
      <w:divBdr>
        <w:top w:val="none" w:sz="0" w:space="0" w:color="auto"/>
        <w:left w:val="none" w:sz="0" w:space="0" w:color="auto"/>
        <w:bottom w:val="none" w:sz="0" w:space="0" w:color="auto"/>
        <w:right w:val="none" w:sz="0" w:space="0" w:color="auto"/>
      </w:divBdr>
    </w:div>
    <w:div w:id="805315398">
      <w:bodyDiv w:val="1"/>
      <w:marLeft w:val="0"/>
      <w:marRight w:val="0"/>
      <w:marTop w:val="0"/>
      <w:marBottom w:val="0"/>
      <w:divBdr>
        <w:top w:val="none" w:sz="0" w:space="0" w:color="auto"/>
        <w:left w:val="none" w:sz="0" w:space="0" w:color="auto"/>
        <w:bottom w:val="none" w:sz="0" w:space="0" w:color="auto"/>
        <w:right w:val="none" w:sz="0" w:space="0" w:color="auto"/>
      </w:divBdr>
      <w:divsChild>
        <w:div w:id="1485317250">
          <w:marLeft w:val="0"/>
          <w:marRight w:val="0"/>
          <w:marTop w:val="0"/>
          <w:marBottom w:val="0"/>
          <w:divBdr>
            <w:top w:val="none" w:sz="0" w:space="0" w:color="auto"/>
            <w:left w:val="none" w:sz="0" w:space="0" w:color="auto"/>
            <w:bottom w:val="none" w:sz="0" w:space="0" w:color="auto"/>
            <w:right w:val="none" w:sz="0" w:space="0" w:color="auto"/>
          </w:divBdr>
          <w:divsChild>
            <w:div w:id="854922704">
              <w:marLeft w:val="0"/>
              <w:marRight w:val="0"/>
              <w:marTop w:val="0"/>
              <w:marBottom w:val="0"/>
              <w:divBdr>
                <w:top w:val="none" w:sz="0" w:space="0" w:color="auto"/>
                <w:left w:val="none" w:sz="0" w:space="0" w:color="auto"/>
                <w:bottom w:val="none" w:sz="0" w:space="0" w:color="auto"/>
                <w:right w:val="none" w:sz="0" w:space="0" w:color="auto"/>
              </w:divBdr>
            </w:div>
            <w:div w:id="1693385672">
              <w:marLeft w:val="0"/>
              <w:marRight w:val="0"/>
              <w:marTop w:val="0"/>
              <w:marBottom w:val="0"/>
              <w:divBdr>
                <w:top w:val="none" w:sz="0" w:space="0" w:color="auto"/>
                <w:left w:val="none" w:sz="0" w:space="0" w:color="auto"/>
                <w:bottom w:val="none" w:sz="0" w:space="0" w:color="auto"/>
                <w:right w:val="none" w:sz="0" w:space="0" w:color="auto"/>
              </w:divBdr>
            </w:div>
            <w:div w:id="372507619">
              <w:marLeft w:val="0"/>
              <w:marRight w:val="0"/>
              <w:marTop w:val="0"/>
              <w:marBottom w:val="0"/>
              <w:divBdr>
                <w:top w:val="none" w:sz="0" w:space="0" w:color="auto"/>
                <w:left w:val="none" w:sz="0" w:space="0" w:color="auto"/>
                <w:bottom w:val="none" w:sz="0" w:space="0" w:color="auto"/>
                <w:right w:val="none" w:sz="0" w:space="0" w:color="auto"/>
              </w:divBdr>
            </w:div>
            <w:div w:id="625045016">
              <w:marLeft w:val="0"/>
              <w:marRight w:val="0"/>
              <w:marTop w:val="0"/>
              <w:marBottom w:val="0"/>
              <w:divBdr>
                <w:top w:val="none" w:sz="0" w:space="0" w:color="auto"/>
                <w:left w:val="none" w:sz="0" w:space="0" w:color="auto"/>
                <w:bottom w:val="none" w:sz="0" w:space="0" w:color="auto"/>
                <w:right w:val="none" w:sz="0" w:space="0" w:color="auto"/>
              </w:divBdr>
            </w:div>
            <w:div w:id="1036807267">
              <w:marLeft w:val="0"/>
              <w:marRight w:val="0"/>
              <w:marTop w:val="0"/>
              <w:marBottom w:val="0"/>
              <w:divBdr>
                <w:top w:val="none" w:sz="0" w:space="0" w:color="auto"/>
                <w:left w:val="none" w:sz="0" w:space="0" w:color="auto"/>
                <w:bottom w:val="none" w:sz="0" w:space="0" w:color="auto"/>
                <w:right w:val="none" w:sz="0" w:space="0" w:color="auto"/>
              </w:divBdr>
            </w:div>
            <w:div w:id="1115902652">
              <w:marLeft w:val="0"/>
              <w:marRight w:val="0"/>
              <w:marTop w:val="0"/>
              <w:marBottom w:val="0"/>
              <w:divBdr>
                <w:top w:val="none" w:sz="0" w:space="0" w:color="auto"/>
                <w:left w:val="none" w:sz="0" w:space="0" w:color="auto"/>
                <w:bottom w:val="none" w:sz="0" w:space="0" w:color="auto"/>
                <w:right w:val="none" w:sz="0" w:space="0" w:color="auto"/>
              </w:divBdr>
            </w:div>
            <w:div w:id="176627919">
              <w:marLeft w:val="0"/>
              <w:marRight w:val="0"/>
              <w:marTop w:val="0"/>
              <w:marBottom w:val="0"/>
              <w:divBdr>
                <w:top w:val="none" w:sz="0" w:space="0" w:color="auto"/>
                <w:left w:val="none" w:sz="0" w:space="0" w:color="auto"/>
                <w:bottom w:val="none" w:sz="0" w:space="0" w:color="auto"/>
                <w:right w:val="none" w:sz="0" w:space="0" w:color="auto"/>
              </w:divBdr>
            </w:div>
            <w:div w:id="752239398">
              <w:marLeft w:val="0"/>
              <w:marRight w:val="0"/>
              <w:marTop w:val="0"/>
              <w:marBottom w:val="0"/>
              <w:divBdr>
                <w:top w:val="none" w:sz="0" w:space="0" w:color="auto"/>
                <w:left w:val="none" w:sz="0" w:space="0" w:color="auto"/>
                <w:bottom w:val="none" w:sz="0" w:space="0" w:color="auto"/>
                <w:right w:val="none" w:sz="0" w:space="0" w:color="auto"/>
              </w:divBdr>
            </w:div>
            <w:div w:id="922563756">
              <w:marLeft w:val="0"/>
              <w:marRight w:val="0"/>
              <w:marTop w:val="0"/>
              <w:marBottom w:val="0"/>
              <w:divBdr>
                <w:top w:val="none" w:sz="0" w:space="0" w:color="auto"/>
                <w:left w:val="none" w:sz="0" w:space="0" w:color="auto"/>
                <w:bottom w:val="none" w:sz="0" w:space="0" w:color="auto"/>
                <w:right w:val="none" w:sz="0" w:space="0" w:color="auto"/>
              </w:divBdr>
            </w:div>
            <w:div w:id="855114671">
              <w:marLeft w:val="0"/>
              <w:marRight w:val="0"/>
              <w:marTop w:val="0"/>
              <w:marBottom w:val="0"/>
              <w:divBdr>
                <w:top w:val="none" w:sz="0" w:space="0" w:color="auto"/>
                <w:left w:val="none" w:sz="0" w:space="0" w:color="auto"/>
                <w:bottom w:val="none" w:sz="0" w:space="0" w:color="auto"/>
                <w:right w:val="none" w:sz="0" w:space="0" w:color="auto"/>
              </w:divBdr>
            </w:div>
            <w:div w:id="1625115577">
              <w:marLeft w:val="0"/>
              <w:marRight w:val="0"/>
              <w:marTop w:val="0"/>
              <w:marBottom w:val="0"/>
              <w:divBdr>
                <w:top w:val="none" w:sz="0" w:space="0" w:color="auto"/>
                <w:left w:val="none" w:sz="0" w:space="0" w:color="auto"/>
                <w:bottom w:val="none" w:sz="0" w:space="0" w:color="auto"/>
                <w:right w:val="none" w:sz="0" w:space="0" w:color="auto"/>
              </w:divBdr>
            </w:div>
            <w:div w:id="701445276">
              <w:marLeft w:val="0"/>
              <w:marRight w:val="0"/>
              <w:marTop w:val="0"/>
              <w:marBottom w:val="0"/>
              <w:divBdr>
                <w:top w:val="none" w:sz="0" w:space="0" w:color="auto"/>
                <w:left w:val="none" w:sz="0" w:space="0" w:color="auto"/>
                <w:bottom w:val="none" w:sz="0" w:space="0" w:color="auto"/>
                <w:right w:val="none" w:sz="0" w:space="0" w:color="auto"/>
              </w:divBdr>
            </w:div>
            <w:div w:id="1725715399">
              <w:marLeft w:val="0"/>
              <w:marRight w:val="0"/>
              <w:marTop w:val="0"/>
              <w:marBottom w:val="0"/>
              <w:divBdr>
                <w:top w:val="none" w:sz="0" w:space="0" w:color="auto"/>
                <w:left w:val="none" w:sz="0" w:space="0" w:color="auto"/>
                <w:bottom w:val="none" w:sz="0" w:space="0" w:color="auto"/>
                <w:right w:val="none" w:sz="0" w:space="0" w:color="auto"/>
              </w:divBdr>
            </w:div>
            <w:div w:id="700788725">
              <w:marLeft w:val="0"/>
              <w:marRight w:val="0"/>
              <w:marTop w:val="0"/>
              <w:marBottom w:val="0"/>
              <w:divBdr>
                <w:top w:val="none" w:sz="0" w:space="0" w:color="auto"/>
                <w:left w:val="none" w:sz="0" w:space="0" w:color="auto"/>
                <w:bottom w:val="none" w:sz="0" w:space="0" w:color="auto"/>
                <w:right w:val="none" w:sz="0" w:space="0" w:color="auto"/>
              </w:divBdr>
            </w:div>
            <w:div w:id="1694528616">
              <w:marLeft w:val="0"/>
              <w:marRight w:val="0"/>
              <w:marTop w:val="0"/>
              <w:marBottom w:val="0"/>
              <w:divBdr>
                <w:top w:val="none" w:sz="0" w:space="0" w:color="auto"/>
                <w:left w:val="none" w:sz="0" w:space="0" w:color="auto"/>
                <w:bottom w:val="none" w:sz="0" w:space="0" w:color="auto"/>
                <w:right w:val="none" w:sz="0" w:space="0" w:color="auto"/>
              </w:divBdr>
            </w:div>
            <w:div w:id="1478648647">
              <w:marLeft w:val="0"/>
              <w:marRight w:val="0"/>
              <w:marTop w:val="0"/>
              <w:marBottom w:val="0"/>
              <w:divBdr>
                <w:top w:val="none" w:sz="0" w:space="0" w:color="auto"/>
                <w:left w:val="none" w:sz="0" w:space="0" w:color="auto"/>
                <w:bottom w:val="none" w:sz="0" w:space="0" w:color="auto"/>
                <w:right w:val="none" w:sz="0" w:space="0" w:color="auto"/>
              </w:divBdr>
            </w:div>
            <w:div w:id="1230191200">
              <w:marLeft w:val="0"/>
              <w:marRight w:val="0"/>
              <w:marTop w:val="0"/>
              <w:marBottom w:val="0"/>
              <w:divBdr>
                <w:top w:val="none" w:sz="0" w:space="0" w:color="auto"/>
                <w:left w:val="none" w:sz="0" w:space="0" w:color="auto"/>
                <w:bottom w:val="none" w:sz="0" w:space="0" w:color="auto"/>
                <w:right w:val="none" w:sz="0" w:space="0" w:color="auto"/>
              </w:divBdr>
            </w:div>
            <w:div w:id="139662380">
              <w:marLeft w:val="0"/>
              <w:marRight w:val="0"/>
              <w:marTop w:val="0"/>
              <w:marBottom w:val="0"/>
              <w:divBdr>
                <w:top w:val="none" w:sz="0" w:space="0" w:color="auto"/>
                <w:left w:val="none" w:sz="0" w:space="0" w:color="auto"/>
                <w:bottom w:val="none" w:sz="0" w:space="0" w:color="auto"/>
                <w:right w:val="none" w:sz="0" w:space="0" w:color="auto"/>
              </w:divBdr>
            </w:div>
            <w:div w:id="1433355576">
              <w:marLeft w:val="0"/>
              <w:marRight w:val="0"/>
              <w:marTop w:val="0"/>
              <w:marBottom w:val="0"/>
              <w:divBdr>
                <w:top w:val="none" w:sz="0" w:space="0" w:color="auto"/>
                <w:left w:val="none" w:sz="0" w:space="0" w:color="auto"/>
                <w:bottom w:val="none" w:sz="0" w:space="0" w:color="auto"/>
                <w:right w:val="none" w:sz="0" w:space="0" w:color="auto"/>
              </w:divBdr>
            </w:div>
            <w:div w:id="75900813">
              <w:marLeft w:val="0"/>
              <w:marRight w:val="0"/>
              <w:marTop w:val="0"/>
              <w:marBottom w:val="0"/>
              <w:divBdr>
                <w:top w:val="none" w:sz="0" w:space="0" w:color="auto"/>
                <w:left w:val="none" w:sz="0" w:space="0" w:color="auto"/>
                <w:bottom w:val="none" w:sz="0" w:space="0" w:color="auto"/>
                <w:right w:val="none" w:sz="0" w:space="0" w:color="auto"/>
              </w:divBdr>
            </w:div>
          </w:divsChild>
        </w:div>
        <w:div w:id="27529352">
          <w:marLeft w:val="0"/>
          <w:marRight w:val="0"/>
          <w:marTop w:val="0"/>
          <w:marBottom w:val="0"/>
          <w:divBdr>
            <w:top w:val="none" w:sz="0" w:space="0" w:color="auto"/>
            <w:left w:val="none" w:sz="0" w:space="0" w:color="auto"/>
            <w:bottom w:val="none" w:sz="0" w:space="0" w:color="auto"/>
            <w:right w:val="none" w:sz="0" w:space="0" w:color="auto"/>
          </w:divBdr>
          <w:divsChild>
            <w:div w:id="996423927">
              <w:marLeft w:val="0"/>
              <w:marRight w:val="0"/>
              <w:marTop w:val="0"/>
              <w:marBottom w:val="0"/>
              <w:divBdr>
                <w:top w:val="none" w:sz="0" w:space="0" w:color="auto"/>
                <w:left w:val="none" w:sz="0" w:space="0" w:color="auto"/>
                <w:bottom w:val="none" w:sz="0" w:space="0" w:color="auto"/>
                <w:right w:val="none" w:sz="0" w:space="0" w:color="auto"/>
              </w:divBdr>
            </w:div>
            <w:div w:id="1797218909">
              <w:marLeft w:val="0"/>
              <w:marRight w:val="0"/>
              <w:marTop w:val="0"/>
              <w:marBottom w:val="0"/>
              <w:divBdr>
                <w:top w:val="none" w:sz="0" w:space="0" w:color="auto"/>
                <w:left w:val="none" w:sz="0" w:space="0" w:color="auto"/>
                <w:bottom w:val="none" w:sz="0" w:space="0" w:color="auto"/>
                <w:right w:val="none" w:sz="0" w:space="0" w:color="auto"/>
              </w:divBdr>
            </w:div>
            <w:div w:id="189416001">
              <w:marLeft w:val="0"/>
              <w:marRight w:val="0"/>
              <w:marTop w:val="0"/>
              <w:marBottom w:val="0"/>
              <w:divBdr>
                <w:top w:val="none" w:sz="0" w:space="0" w:color="auto"/>
                <w:left w:val="none" w:sz="0" w:space="0" w:color="auto"/>
                <w:bottom w:val="none" w:sz="0" w:space="0" w:color="auto"/>
                <w:right w:val="none" w:sz="0" w:space="0" w:color="auto"/>
              </w:divBdr>
            </w:div>
            <w:div w:id="1230068302">
              <w:marLeft w:val="0"/>
              <w:marRight w:val="0"/>
              <w:marTop w:val="0"/>
              <w:marBottom w:val="0"/>
              <w:divBdr>
                <w:top w:val="none" w:sz="0" w:space="0" w:color="auto"/>
                <w:left w:val="none" w:sz="0" w:space="0" w:color="auto"/>
                <w:bottom w:val="none" w:sz="0" w:space="0" w:color="auto"/>
                <w:right w:val="none" w:sz="0" w:space="0" w:color="auto"/>
              </w:divBdr>
            </w:div>
            <w:div w:id="369653899">
              <w:marLeft w:val="0"/>
              <w:marRight w:val="0"/>
              <w:marTop w:val="0"/>
              <w:marBottom w:val="0"/>
              <w:divBdr>
                <w:top w:val="none" w:sz="0" w:space="0" w:color="auto"/>
                <w:left w:val="none" w:sz="0" w:space="0" w:color="auto"/>
                <w:bottom w:val="none" w:sz="0" w:space="0" w:color="auto"/>
                <w:right w:val="none" w:sz="0" w:space="0" w:color="auto"/>
              </w:divBdr>
            </w:div>
            <w:div w:id="643004806">
              <w:marLeft w:val="0"/>
              <w:marRight w:val="0"/>
              <w:marTop w:val="0"/>
              <w:marBottom w:val="0"/>
              <w:divBdr>
                <w:top w:val="none" w:sz="0" w:space="0" w:color="auto"/>
                <w:left w:val="none" w:sz="0" w:space="0" w:color="auto"/>
                <w:bottom w:val="none" w:sz="0" w:space="0" w:color="auto"/>
                <w:right w:val="none" w:sz="0" w:space="0" w:color="auto"/>
              </w:divBdr>
            </w:div>
            <w:div w:id="804083585">
              <w:marLeft w:val="0"/>
              <w:marRight w:val="0"/>
              <w:marTop w:val="0"/>
              <w:marBottom w:val="0"/>
              <w:divBdr>
                <w:top w:val="none" w:sz="0" w:space="0" w:color="auto"/>
                <w:left w:val="none" w:sz="0" w:space="0" w:color="auto"/>
                <w:bottom w:val="none" w:sz="0" w:space="0" w:color="auto"/>
                <w:right w:val="none" w:sz="0" w:space="0" w:color="auto"/>
              </w:divBdr>
            </w:div>
            <w:div w:id="572198731">
              <w:marLeft w:val="0"/>
              <w:marRight w:val="0"/>
              <w:marTop w:val="0"/>
              <w:marBottom w:val="0"/>
              <w:divBdr>
                <w:top w:val="none" w:sz="0" w:space="0" w:color="auto"/>
                <w:left w:val="none" w:sz="0" w:space="0" w:color="auto"/>
                <w:bottom w:val="none" w:sz="0" w:space="0" w:color="auto"/>
                <w:right w:val="none" w:sz="0" w:space="0" w:color="auto"/>
              </w:divBdr>
            </w:div>
            <w:div w:id="1169514841">
              <w:marLeft w:val="0"/>
              <w:marRight w:val="0"/>
              <w:marTop w:val="0"/>
              <w:marBottom w:val="0"/>
              <w:divBdr>
                <w:top w:val="none" w:sz="0" w:space="0" w:color="auto"/>
                <w:left w:val="none" w:sz="0" w:space="0" w:color="auto"/>
                <w:bottom w:val="none" w:sz="0" w:space="0" w:color="auto"/>
                <w:right w:val="none" w:sz="0" w:space="0" w:color="auto"/>
              </w:divBdr>
            </w:div>
            <w:div w:id="1047069853">
              <w:marLeft w:val="0"/>
              <w:marRight w:val="0"/>
              <w:marTop w:val="0"/>
              <w:marBottom w:val="0"/>
              <w:divBdr>
                <w:top w:val="none" w:sz="0" w:space="0" w:color="auto"/>
                <w:left w:val="none" w:sz="0" w:space="0" w:color="auto"/>
                <w:bottom w:val="none" w:sz="0" w:space="0" w:color="auto"/>
                <w:right w:val="none" w:sz="0" w:space="0" w:color="auto"/>
              </w:divBdr>
            </w:div>
            <w:div w:id="181094780">
              <w:marLeft w:val="0"/>
              <w:marRight w:val="0"/>
              <w:marTop w:val="0"/>
              <w:marBottom w:val="0"/>
              <w:divBdr>
                <w:top w:val="none" w:sz="0" w:space="0" w:color="auto"/>
                <w:left w:val="none" w:sz="0" w:space="0" w:color="auto"/>
                <w:bottom w:val="none" w:sz="0" w:space="0" w:color="auto"/>
                <w:right w:val="none" w:sz="0" w:space="0" w:color="auto"/>
              </w:divBdr>
            </w:div>
            <w:div w:id="1128669983">
              <w:marLeft w:val="0"/>
              <w:marRight w:val="0"/>
              <w:marTop w:val="0"/>
              <w:marBottom w:val="0"/>
              <w:divBdr>
                <w:top w:val="none" w:sz="0" w:space="0" w:color="auto"/>
                <w:left w:val="none" w:sz="0" w:space="0" w:color="auto"/>
                <w:bottom w:val="none" w:sz="0" w:space="0" w:color="auto"/>
                <w:right w:val="none" w:sz="0" w:space="0" w:color="auto"/>
              </w:divBdr>
            </w:div>
            <w:div w:id="1858501101">
              <w:marLeft w:val="0"/>
              <w:marRight w:val="0"/>
              <w:marTop w:val="0"/>
              <w:marBottom w:val="0"/>
              <w:divBdr>
                <w:top w:val="none" w:sz="0" w:space="0" w:color="auto"/>
                <w:left w:val="none" w:sz="0" w:space="0" w:color="auto"/>
                <w:bottom w:val="none" w:sz="0" w:space="0" w:color="auto"/>
                <w:right w:val="none" w:sz="0" w:space="0" w:color="auto"/>
              </w:divBdr>
            </w:div>
            <w:div w:id="834540300">
              <w:marLeft w:val="0"/>
              <w:marRight w:val="0"/>
              <w:marTop w:val="0"/>
              <w:marBottom w:val="0"/>
              <w:divBdr>
                <w:top w:val="none" w:sz="0" w:space="0" w:color="auto"/>
                <w:left w:val="none" w:sz="0" w:space="0" w:color="auto"/>
                <w:bottom w:val="none" w:sz="0" w:space="0" w:color="auto"/>
                <w:right w:val="none" w:sz="0" w:space="0" w:color="auto"/>
              </w:divBdr>
            </w:div>
            <w:div w:id="1138037839">
              <w:marLeft w:val="0"/>
              <w:marRight w:val="0"/>
              <w:marTop w:val="0"/>
              <w:marBottom w:val="0"/>
              <w:divBdr>
                <w:top w:val="none" w:sz="0" w:space="0" w:color="auto"/>
                <w:left w:val="none" w:sz="0" w:space="0" w:color="auto"/>
                <w:bottom w:val="none" w:sz="0" w:space="0" w:color="auto"/>
                <w:right w:val="none" w:sz="0" w:space="0" w:color="auto"/>
              </w:divBdr>
            </w:div>
            <w:div w:id="749935227">
              <w:marLeft w:val="0"/>
              <w:marRight w:val="0"/>
              <w:marTop w:val="0"/>
              <w:marBottom w:val="0"/>
              <w:divBdr>
                <w:top w:val="none" w:sz="0" w:space="0" w:color="auto"/>
                <w:left w:val="none" w:sz="0" w:space="0" w:color="auto"/>
                <w:bottom w:val="none" w:sz="0" w:space="0" w:color="auto"/>
                <w:right w:val="none" w:sz="0" w:space="0" w:color="auto"/>
              </w:divBdr>
            </w:div>
            <w:div w:id="2038117549">
              <w:marLeft w:val="0"/>
              <w:marRight w:val="0"/>
              <w:marTop w:val="0"/>
              <w:marBottom w:val="0"/>
              <w:divBdr>
                <w:top w:val="none" w:sz="0" w:space="0" w:color="auto"/>
                <w:left w:val="none" w:sz="0" w:space="0" w:color="auto"/>
                <w:bottom w:val="none" w:sz="0" w:space="0" w:color="auto"/>
                <w:right w:val="none" w:sz="0" w:space="0" w:color="auto"/>
              </w:divBdr>
            </w:div>
            <w:div w:id="1945530019">
              <w:marLeft w:val="0"/>
              <w:marRight w:val="0"/>
              <w:marTop w:val="0"/>
              <w:marBottom w:val="0"/>
              <w:divBdr>
                <w:top w:val="none" w:sz="0" w:space="0" w:color="auto"/>
                <w:left w:val="none" w:sz="0" w:space="0" w:color="auto"/>
                <w:bottom w:val="none" w:sz="0" w:space="0" w:color="auto"/>
                <w:right w:val="none" w:sz="0" w:space="0" w:color="auto"/>
              </w:divBdr>
            </w:div>
            <w:div w:id="475492217">
              <w:marLeft w:val="0"/>
              <w:marRight w:val="0"/>
              <w:marTop w:val="0"/>
              <w:marBottom w:val="0"/>
              <w:divBdr>
                <w:top w:val="none" w:sz="0" w:space="0" w:color="auto"/>
                <w:left w:val="none" w:sz="0" w:space="0" w:color="auto"/>
                <w:bottom w:val="none" w:sz="0" w:space="0" w:color="auto"/>
                <w:right w:val="none" w:sz="0" w:space="0" w:color="auto"/>
              </w:divBdr>
            </w:div>
            <w:div w:id="454372345">
              <w:marLeft w:val="0"/>
              <w:marRight w:val="0"/>
              <w:marTop w:val="0"/>
              <w:marBottom w:val="0"/>
              <w:divBdr>
                <w:top w:val="none" w:sz="0" w:space="0" w:color="auto"/>
                <w:left w:val="none" w:sz="0" w:space="0" w:color="auto"/>
                <w:bottom w:val="none" w:sz="0" w:space="0" w:color="auto"/>
                <w:right w:val="none" w:sz="0" w:space="0" w:color="auto"/>
              </w:divBdr>
            </w:div>
          </w:divsChild>
        </w:div>
        <w:div w:id="978144342">
          <w:marLeft w:val="0"/>
          <w:marRight w:val="0"/>
          <w:marTop w:val="0"/>
          <w:marBottom w:val="0"/>
          <w:divBdr>
            <w:top w:val="none" w:sz="0" w:space="0" w:color="auto"/>
            <w:left w:val="none" w:sz="0" w:space="0" w:color="auto"/>
            <w:bottom w:val="none" w:sz="0" w:space="0" w:color="auto"/>
            <w:right w:val="none" w:sz="0" w:space="0" w:color="auto"/>
          </w:divBdr>
        </w:div>
        <w:div w:id="441193213">
          <w:marLeft w:val="0"/>
          <w:marRight w:val="0"/>
          <w:marTop w:val="0"/>
          <w:marBottom w:val="0"/>
          <w:divBdr>
            <w:top w:val="none" w:sz="0" w:space="0" w:color="auto"/>
            <w:left w:val="none" w:sz="0" w:space="0" w:color="auto"/>
            <w:bottom w:val="none" w:sz="0" w:space="0" w:color="auto"/>
            <w:right w:val="none" w:sz="0" w:space="0" w:color="auto"/>
          </w:divBdr>
        </w:div>
        <w:div w:id="2055695016">
          <w:marLeft w:val="0"/>
          <w:marRight w:val="0"/>
          <w:marTop w:val="0"/>
          <w:marBottom w:val="0"/>
          <w:divBdr>
            <w:top w:val="none" w:sz="0" w:space="0" w:color="auto"/>
            <w:left w:val="none" w:sz="0" w:space="0" w:color="auto"/>
            <w:bottom w:val="none" w:sz="0" w:space="0" w:color="auto"/>
            <w:right w:val="none" w:sz="0" w:space="0" w:color="auto"/>
          </w:divBdr>
        </w:div>
        <w:div w:id="1355231538">
          <w:marLeft w:val="0"/>
          <w:marRight w:val="0"/>
          <w:marTop w:val="0"/>
          <w:marBottom w:val="0"/>
          <w:divBdr>
            <w:top w:val="none" w:sz="0" w:space="0" w:color="auto"/>
            <w:left w:val="none" w:sz="0" w:space="0" w:color="auto"/>
            <w:bottom w:val="none" w:sz="0" w:space="0" w:color="auto"/>
            <w:right w:val="none" w:sz="0" w:space="0" w:color="auto"/>
          </w:divBdr>
        </w:div>
        <w:div w:id="1344237999">
          <w:marLeft w:val="0"/>
          <w:marRight w:val="0"/>
          <w:marTop w:val="0"/>
          <w:marBottom w:val="0"/>
          <w:divBdr>
            <w:top w:val="none" w:sz="0" w:space="0" w:color="auto"/>
            <w:left w:val="none" w:sz="0" w:space="0" w:color="auto"/>
            <w:bottom w:val="none" w:sz="0" w:space="0" w:color="auto"/>
            <w:right w:val="none" w:sz="0" w:space="0" w:color="auto"/>
          </w:divBdr>
        </w:div>
        <w:div w:id="2018147180">
          <w:marLeft w:val="0"/>
          <w:marRight w:val="0"/>
          <w:marTop w:val="0"/>
          <w:marBottom w:val="0"/>
          <w:divBdr>
            <w:top w:val="none" w:sz="0" w:space="0" w:color="auto"/>
            <w:left w:val="none" w:sz="0" w:space="0" w:color="auto"/>
            <w:bottom w:val="none" w:sz="0" w:space="0" w:color="auto"/>
            <w:right w:val="none" w:sz="0" w:space="0" w:color="auto"/>
          </w:divBdr>
        </w:div>
        <w:div w:id="2138908536">
          <w:marLeft w:val="0"/>
          <w:marRight w:val="0"/>
          <w:marTop w:val="0"/>
          <w:marBottom w:val="0"/>
          <w:divBdr>
            <w:top w:val="none" w:sz="0" w:space="0" w:color="auto"/>
            <w:left w:val="none" w:sz="0" w:space="0" w:color="auto"/>
            <w:bottom w:val="none" w:sz="0" w:space="0" w:color="auto"/>
            <w:right w:val="none" w:sz="0" w:space="0" w:color="auto"/>
          </w:divBdr>
        </w:div>
        <w:div w:id="884218837">
          <w:marLeft w:val="0"/>
          <w:marRight w:val="0"/>
          <w:marTop w:val="0"/>
          <w:marBottom w:val="0"/>
          <w:divBdr>
            <w:top w:val="none" w:sz="0" w:space="0" w:color="auto"/>
            <w:left w:val="none" w:sz="0" w:space="0" w:color="auto"/>
            <w:bottom w:val="none" w:sz="0" w:space="0" w:color="auto"/>
            <w:right w:val="none" w:sz="0" w:space="0" w:color="auto"/>
          </w:divBdr>
        </w:div>
        <w:div w:id="946158879">
          <w:marLeft w:val="0"/>
          <w:marRight w:val="0"/>
          <w:marTop w:val="0"/>
          <w:marBottom w:val="0"/>
          <w:divBdr>
            <w:top w:val="none" w:sz="0" w:space="0" w:color="auto"/>
            <w:left w:val="none" w:sz="0" w:space="0" w:color="auto"/>
            <w:bottom w:val="none" w:sz="0" w:space="0" w:color="auto"/>
            <w:right w:val="none" w:sz="0" w:space="0" w:color="auto"/>
          </w:divBdr>
        </w:div>
        <w:div w:id="1711686669">
          <w:marLeft w:val="0"/>
          <w:marRight w:val="0"/>
          <w:marTop w:val="0"/>
          <w:marBottom w:val="0"/>
          <w:divBdr>
            <w:top w:val="none" w:sz="0" w:space="0" w:color="auto"/>
            <w:left w:val="none" w:sz="0" w:space="0" w:color="auto"/>
            <w:bottom w:val="none" w:sz="0" w:space="0" w:color="auto"/>
            <w:right w:val="none" w:sz="0" w:space="0" w:color="auto"/>
          </w:divBdr>
        </w:div>
        <w:div w:id="1119254875">
          <w:marLeft w:val="0"/>
          <w:marRight w:val="0"/>
          <w:marTop w:val="0"/>
          <w:marBottom w:val="0"/>
          <w:divBdr>
            <w:top w:val="none" w:sz="0" w:space="0" w:color="auto"/>
            <w:left w:val="none" w:sz="0" w:space="0" w:color="auto"/>
            <w:bottom w:val="none" w:sz="0" w:space="0" w:color="auto"/>
            <w:right w:val="none" w:sz="0" w:space="0" w:color="auto"/>
          </w:divBdr>
        </w:div>
        <w:div w:id="1028524288">
          <w:marLeft w:val="0"/>
          <w:marRight w:val="0"/>
          <w:marTop w:val="0"/>
          <w:marBottom w:val="0"/>
          <w:divBdr>
            <w:top w:val="none" w:sz="0" w:space="0" w:color="auto"/>
            <w:left w:val="none" w:sz="0" w:space="0" w:color="auto"/>
            <w:bottom w:val="none" w:sz="0" w:space="0" w:color="auto"/>
            <w:right w:val="none" w:sz="0" w:space="0" w:color="auto"/>
          </w:divBdr>
        </w:div>
        <w:div w:id="1507134947">
          <w:marLeft w:val="0"/>
          <w:marRight w:val="0"/>
          <w:marTop w:val="0"/>
          <w:marBottom w:val="0"/>
          <w:divBdr>
            <w:top w:val="none" w:sz="0" w:space="0" w:color="auto"/>
            <w:left w:val="none" w:sz="0" w:space="0" w:color="auto"/>
            <w:bottom w:val="none" w:sz="0" w:space="0" w:color="auto"/>
            <w:right w:val="none" w:sz="0" w:space="0" w:color="auto"/>
          </w:divBdr>
        </w:div>
        <w:div w:id="1003892195">
          <w:marLeft w:val="0"/>
          <w:marRight w:val="0"/>
          <w:marTop w:val="0"/>
          <w:marBottom w:val="0"/>
          <w:divBdr>
            <w:top w:val="none" w:sz="0" w:space="0" w:color="auto"/>
            <w:left w:val="none" w:sz="0" w:space="0" w:color="auto"/>
            <w:bottom w:val="none" w:sz="0" w:space="0" w:color="auto"/>
            <w:right w:val="none" w:sz="0" w:space="0" w:color="auto"/>
          </w:divBdr>
        </w:div>
        <w:div w:id="1977687419">
          <w:marLeft w:val="0"/>
          <w:marRight w:val="0"/>
          <w:marTop w:val="0"/>
          <w:marBottom w:val="0"/>
          <w:divBdr>
            <w:top w:val="none" w:sz="0" w:space="0" w:color="auto"/>
            <w:left w:val="none" w:sz="0" w:space="0" w:color="auto"/>
            <w:bottom w:val="none" w:sz="0" w:space="0" w:color="auto"/>
            <w:right w:val="none" w:sz="0" w:space="0" w:color="auto"/>
          </w:divBdr>
        </w:div>
        <w:div w:id="294527840">
          <w:marLeft w:val="0"/>
          <w:marRight w:val="0"/>
          <w:marTop w:val="0"/>
          <w:marBottom w:val="0"/>
          <w:divBdr>
            <w:top w:val="none" w:sz="0" w:space="0" w:color="auto"/>
            <w:left w:val="none" w:sz="0" w:space="0" w:color="auto"/>
            <w:bottom w:val="none" w:sz="0" w:space="0" w:color="auto"/>
            <w:right w:val="none" w:sz="0" w:space="0" w:color="auto"/>
          </w:divBdr>
        </w:div>
        <w:div w:id="1032994257">
          <w:marLeft w:val="0"/>
          <w:marRight w:val="0"/>
          <w:marTop w:val="0"/>
          <w:marBottom w:val="0"/>
          <w:divBdr>
            <w:top w:val="none" w:sz="0" w:space="0" w:color="auto"/>
            <w:left w:val="none" w:sz="0" w:space="0" w:color="auto"/>
            <w:bottom w:val="none" w:sz="0" w:space="0" w:color="auto"/>
            <w:right w:val="none" w:sz="0" w:space="0" w:color="auto"/>
          </w:divBdr>
        </w:div>
        <w:div w:id="286786450">
          <w:marLeft w:val="0"/>
          <w:marRight w:val="0"/>
          <w:marTop w:val="0"/>
          <w:marBottom w:val="0"/>
          <w:divBdr>
            <w:top w:val="none" w:sz="0" w:space="0" w:color="auto"/>
            <w:left w:val="none" w:sz="0" w:space="0" w:color="auto"/>
            <w:bottom w:val="none" w:sz="0" w:space="0" w:color="auto"/>
            <w:right w:val="none" w:sz="0" w:space="0" w:color="auto"/>
          </w:divBdr>
        </w:div>
        <w:div w:id="2011637390">
          <w:marLeft w:val="0"/>
          <w:marRight w:val="0"/>
          <w:marTop w:val="0"/>
          <w:marBottom w:val="0"/>
          <w:divBdr>
            <w:top w:val="none" w:sz="0" w:space="0" w:color="auto"/>
            <w:left w:val="none" w:sz="0" w:space="0" w:color="auto"/>
            <w:bottom w:val="none" w:sz="0" w:space="0" w:color="auto"/>
            <w:right w:val="none" w:sz="0" w:space="0" w:color="auto"/>
          </w:divBdr>
        </w:div>
        <w:div w:id="664356617">
          <w:marLeft w:val="0"/>
          <w:marRight w:val="0"/>
          <w:marTop w:val="0"/>
          <w:marBottom w:val="0"/>
          <w:divBdr>
            <w:top w:val="none" w:sz="0" w:space="0" w:color="auto"/>
            <w:left w:val="none" w:sz="0" w:space="0" w:color="auto"/>
            <w:bottom w:val="none" w:sz="0" w:space="0" w:color="auto"/>
            <w:right w:val="none" w:sz="0" w:space="0" w:color="auto"/>
          </w:divBdr>
        </w:div>
        <w:div w:id="864827810">
          <w:marLeft w:val="0"/>
          <w:marRight w:val="0"/>
          <w:marTop w:val="0"/>
          <w:marBottom w:val="0"/>
          <w:divBdr>
            <w:top w:val="none" w:sz="0" w:space="0" w:color="auto"/>
            <w:left w:val="none" w:sz="0" w:space="0" w:color="auto"/>
            <w:bottom w:val="none" w:sz="0" w:space="0" w:color="auto"/>
            <w:right w:val="none" w:sz="0" w:space="0" w:color="auto"/>
          </w:divBdr>
        </w:div>
        <w:div w:id="526136686">
          <w:marLeft w:val="0"/>
          <w:marRight w:val="0"/>
          <w:marTop w:val="0"/>
          <w:marBottom w:val="0"/>
          <w:divBdr>
            <w:top w:val="none" w:sz="0" w:space="0" w:color="auto"/>
            <w:left w:val="none" w:sz="0" w:space="0" w:color="auto"/>
            <w:bottom w:val="none" w:sz="0" w:space="0" w:color="auto"/>
            <w:right w:val="none" w:sz="0" w:space="0" w:color="auto"/>
          </w:divBdr>
        </w:div>
        <w:div w:id="1286739012">
          <w:marLeft w:val="0"/>
          <w:marRight w:val="0"/>
          <w:marTop w:val="0"/>
          <w:marBottom w:val="0"/>
          <w:divBdr>
            <w:top w:val="none" w:sz="0" w:space="0" w:color="auto"/>
            <w:left w:val="none" w:sz="0" w:space="0" w:color="auto"/>
            <w:bottom w:val="none" w:sz="0" w:space="0" w:color="auto"/>
            <w:right w:val="none" w:sz="0" w:space="0" w:color="auto"/>
          </w:divBdr>
        </w:div>
        <w:div w:id="191573488">
          <w:marLeft w:val="0"/>
          <w:marRight w:val="0"/>
          <w:marTop w:val="0"/>
          <w:marBottom w:val="0"/>
          <w:divBdr>
            <w:top w:val="none" w:sz="0" w:space="0" w:color="auto"/>
            <w:left w:val="none" w:sz="0" w:space="0" w:color="auto"/>
            <w:bottom w:val="none" w:sz="0" w:space="0" w:color="auto"/>
            <w:right w:val="none" w:sz="0" w:space="0" w:color="auto"/>
          </w:divBdr>
        </w:div>
        <w:div w:id="1781140961">
          <w:marLeft w:val="0"/>
          <w:marRight w:val="0"/>
          <w:marTop w:val="0"/>
          <w:marBottom w:val="0"/>
          <w:divBdr>
            <w:top w:val="none" w:sz="0" w:space="0" w:color="auto"/>
            <w:left w:val="none" w:sz="0" w:space="0" w:color="auto"/>
            <w:bottom w:val="none" w:sz="0" w:space="0" w:color="auto"/>
            <w:right w:val="none" w:sz="0" w:space="0" w:color="auto"/>
          </w:divBdr>
        </w:div>
        <w:div w:id="1908418748">
          <w:marLeft w:val="0"/>
          <w:marRight w:val="0"/>
          <w:marTop w:val="0"/>
          <w:marBottom w:val="0"/>
          <w:divBdr>
            <w:top w:val="none" w:sz="0" w:space="0" w:color="auto"/>
            <w:left w:val="none" w:sz="0" w:space="0" w:color="auto"/>
            <w:bottom w:val="none" w:sz="0" w:space="0" w:color="auto"/>
            <w:right w:val="none" w:sz="0" w:space="0" w:color="auto"/>
          </w:divBdr>
        </w:div>
        <w:div w:id="1296595608">
          <w:marLeft w:val="0"/>
          <w:marRight w:val="0"/>
          <w:marTop w:val="0"/>
          <w:marBottom w:val="0"/>
          <w:divBdr>
            <w:top w:val="none" w:sz="0" w:space="0" w:color="auto"/>
            <w:left w:val="none" w:sz="0" w:space="0" w:color="auto"/>
            <w:bottom w:val="none" w:sz="0" w:space="0" w:color="auto"/>
            <w:right w:val="none" w:sz="0" w:space="0" w:color="auto"/>
          </w:divBdr>
        </w:div>
        <w:div w:id="1126118536">
          <w:marLeft w:val="0"/>
          <w:marRight w:val="0"/>
          <w:marTop w:val="0"/>
          <w:marBottom w:val="0"/>
          <w:divBdr>
            <w:top w:val="none" w:sz="0" w:space="0" w:color="auto"/>
            <w:left w:val="none" w:sz="0" w:space="0" w:color="auto"/>
            <w:bottom w:val="none" w:sz="0" w:space="0" w:color="auto"/>
            <w:right w:val="none" w:sz="0" w:space="0" w:color="auto"/>
          </w:divBdr>
        </w:div>
        <w:div w:id="1498836892">
          <w:marLeft w:val="0"/>
          <w:marRight w:val="0"/>
          <w:marTop w:val="0"/>
          <w:marBottom w:val="0"/>
          <w:divBdr>
            <w:top w:val="none" w:sz="0" w:space="0" w:color="auto"/>
            <w:left w:val="none" w:sz="0" w:space="0" w:color="auto"/>
            <w:bottom w:val="none" w:sz="0" w:space="0" w:color="auto"/>
            <w:right w:val="none" w:sz="0" w:space="0" w:color="auto"/>
          </w:divBdr>
        </w:div>
        <w:div w:id="1773284445">
          <w:marLeft w:val="0"/>
          <w:marRight w:val="0"/>
          <w:marTop w:val="0"/>
          <w:marBottom w:val="0"/>
          <w:divBdr>
            <w:top w:val="none" w:sz="0" w:space="0" w:color="auto"/>
            <w:left w:val="none" w:sz="0" w:space="0" w:color="auto"/>
            <w:bottom w:val="none" w:sz="0" w:space="0" w:color="auto"/>
            <w:right w:val="none" w:sz="0" w:space="0" w:color="auto"/>
          </w:divBdr>
        </w:div>
        <w:div w:id="1861317739">
          <w:marLeft w:val="0"/>
          <w:marRight w:val="0"/>
          <w:marTop w:val="0"/>
          <w:marBottom w:val="0"/>
          <w:divBdr>
            <w:top w:val="none" w:sz="0" w:space="0" w:color="auto"/>
            <w:left w:val="none" w:sz="0" w:space="0" w:color="auto"/>
            <w:bottom w:val="none" w:sz="0" w:space="0" w:color="auto"/>
            <w:right w:val="none" w:sz="0" w:space="0" w:color="auto"/>
          </w:divBdr>
        </w:div>
        <w:div w:id="1534881731">
          <w:marLeft w:val="0"/>
          <w:marRight w:val="0"/>
          <w:marTop w:val="0"/>
          <w:marBottom w:val="0"/>
          <w:divBdr>
            <w:top w:val="none" w:sz="0" w:space="0" w:color="auto"/>
            <w:left w:val="none" w:sz="0" w:space="0" w:color="auto"/>
            <w:bottom w:val="none" w:sz="0" w:space="0" w:color="auto"/>
            <w:right w:val="none" w:sz="0" w:space="0" w:color="auto"/>
          </w:divBdr>
        </w:div>
        <w:div w:id="902908525">
          <w:marLeft w:val="0"/>
          <w:marRight w:val="0"/>
          <w:marTop w:val="0"/>
          <w:marBottom w:val="0"/>
          <w:divBdr>
            <w:top w:val="none" w:sz="0" w:space="0" w:color="auto"/>
            <w:left w:val="none" w:sz="0" w:space="0" w:color="auto"/>
            <w:bottom w:val="none" w:sz="0" w:space="0" w:color="auto"/>
            <w:right w:val="none" w:sz="0" w:space="0" w:color="auto"/>
          </w:divBdr>
        </w:div>
        <w:div w:id="1502307905">
          <w:marLeft w:val="0"/>
          <w:marRight w:val="0"/>
          <w:marTop w:val="0"/>
          <w:marBottom w:val="0"/>
          <w:divBdr>
            <w:top w:val="none" w:sz="0" w:space="0" w:color="auto"/>
            <w:left w:val="none" w:sz="0" w:space="0" w:color="auto"/>
            <w:bottom w:val="none" w:sz="0" w:space="0" w:color="auto"/>
            <w:right w:val="none" w:sz="0" w:space="0" w:color="auto"/>
          </w:divBdr>
        </w:div>
        <w:div w:id="1940942492">
          <w:marLeft w:val="0"/>
          <w:marRight w:val="0"/>
          <w:marTop w:val="0"/>
          <w:marBottom w:val="0"/>
          <w:divBdr>
            <w:top w:val="none" w:sz="0" w:space="0" w:color="auto"/>
            <w:left w:val="none" w:sz="0" w:space="0" w:color="auto"/>
            <w:bottom w:val="none" w:sz="0" w:space="0" w:color="auto"/>
            <w:right w:val="none" w:sz="0" w:space="0" w:color="auto"/>
          </w:divBdr>
        </w:div>
        <w:div w:id="89930900">
          <w:marLeft w:val="0"/>
          <w:marRight w:val="0"/>
          <w:marTop w:val="0"/>
          <w:marBottom w:val="0"/>
          <w:divBdr>
            <w:top w:val="none" w:sz="0" w:space="0" w:color="auto"/>
            <w:left w:val="none" w:sz="0" w:space="0" w:color="auto"/>
            <w:bottom w:val="none" w:sz="0" w:space="0" w:color="auto"/>
            <w:right w:val="none" w:sz="0" w:space="0" w:color="auto"/>
          </w:divBdr>
        </w:div>
        <w:div w:id="165832000">
          <w:marLeft w:val="0"/>
          <w:marRight w:val="0"/>
          <w:marTop w:val="0"/>
          <w:marBottom w:val="0"/>
          <w:divBdr>
            <w:top w:val="none" w:sz="0" w:space="0" w:color="auto"/>
            <w:left w:val="none" w:sz="0" w:space="0" w:color="auto"/>
            <w:bottom w:val="none" w:sz="0" w:space="0" w:color="auto"/>
            <w:right w:val="none" w:sz="0" w:space="0" w:color="auto"/>
          </w:divBdr>
        </w:div>
        <w:div w:id="1691490685">
          <w:marLeft w:val="0"/>
          <w:marRight w:val="0"/>
          <w:marTop w:val="0"/>
          <w:marBottom w:val="0"/>
          <w:divBdr>
            <w:top w:val="none" w:sz="0" w:space="0" w:color="auto"/>
            <w:left w:val="none" w:sz="0" w:space="0" w:color="auto"/>
            <w:bottom w:val="none" w:sz="0" w:space="0" w:color="auto"/>
            <w:right w:val="none" w:sz="0" w:space="0" w:color="auto"/>
          </w:divBdr>
        </w:div>
        <w:div w:id="1686638005">
          <w:marLeft w:val="0"/>
          <w:marRight w:val="0"/>
          <w:marTop w:val="0"/>
          <w:marBottom w:val="0"/>
          <w:divBdr>
            <w:top w:val="none" w:sz="0" w:space="0" w:color="auto"/>
            <w:left w:val="none" w:sz="0" w:space="0" w:color="auto"/>
            <w:bottom w:val="none" w:sz="0" w:space="0" w:color="auto"/>
            <w:right w:val="none" w:sz="0" w:space="0" w:color="auto"/>
          </w:divBdr>
        </w:div>
        <w:div w:id="1555383633">
          <w:marLeft w:val="0"/>
          <w:marRight w:val="0"/>
          <w:marTop w:val="0"/>
          <w:marBottom w:val="0"/>
          <w:divBdr>
            <w:top w:val="none" w:sz="0" w:space="0" w:color="auto"/>
            <w:left w:val="none" w:sz="0" w:space="0" w:color="auto"/>
            <w:bottom w:val="none" w:sz="0" w:space="0" w:color="auto"/>
            <w:right w:val="none" w:sz="0" w:space="0" w:color="auto"/>
          </w:divBdr>
        </w:div>
        <w:div w:id="1607082480">
          <w:marLeft w:val="0"/>
          <w:marRight w:val="0"/>
          <w:marTop w:val="0"/>
          <w:marBottom w:val="0"/>
          <w:divBdr>
            <w:top w:val="none" w:sz="0" w:space="0" w:color="auto"/>
            <w:left w:val="none" w:sz="0" w:space="0" w:color="auto"/>
            <w:bottom w:val="none" w:sz="0" w:space="0" w:color="auto"/>
            <w:right w:val="none" w:sz="0" w:space="0" w:color="auto"/>
          </w:divBdr>
        </w:div>
        <w:div w:id="364602691">
          <w:marLeft w:val="0"/>
          <w:marRight w:val="0"/>
          <w:marTop w:val="0"/>
          <w:marBottom w:val="0"/>
          <w:divBdr>
            <w:top w:val="none" w:sz="0" w:space="0" w:color="auto"/>
            <w:left w:val="none" w:sz="0" w:space="0" w:color="auto"/>
            <w:bottom w:val="none" w:sz="0" w:space="0" w:color="auto"/>
            <w:right w:val="none" w:sz="0" w:space="0" w:color="auto"/>
          </w:divBdr>
        </w:div>
        <w:div w:id="1640114521">
          <w:marLeft w:val="0"/>
          <w:marRight w:val="0"/>
          <w:marTop w:val="0"/>
          <w:marBottom w:val="0"/>
          <w:divBdr>
            <w:top w:val="none" w:sz="0" w:space="0" w:color="auto"/>
            <w:left w:val="none" w:sz="0" w:space="0" w:color="auto"/>
            <w:bottom w:val="none" w:sz="0" w:space="0" w:color="auto"/>
            <w:right w:val="none" w:sz="0" w:space="0" w:color="auto"/>
          </w:divBdr>
        </w:div>
        <w:div w:id="1298072288">
          <w:marLeft w:val="0"/>
          <w:marRight w:val="0"/>
          <w:marTop w:val="0"/>
          <w:marBottom w:val="0"/>
          <w:divBdr>
            <w:top w:val="none" w:sz="0" w:space="0" w:color="auto"/>
            <w:left w:val="none" w:sz="0" w:space="0" w:color="auto"/>
            <w:bottom w:val="none" w:sz="0" w:space="0" w:color="auto"/>
            <w:right w:val="none" w:sz="0" w:space="0" w:color="auto"/>
          </w:divBdr>
        </w:div>
        <w:div w:id="1458062172">
          <w:marLeft w:val="0"/>
          <w:marRight w:val="0"/>
          <w:marTop w:val="0"/>
          <w:marBottom w:val="0"/>
          <w:divBdr>
            <w:top w:val="none" w:sz="0" w:space="0" w:color="auto"/>
            <w:left w:val="none" w:sz="0" w:space="0" w:color="auto"/>
            <w:bottom w:val="none" w:sz="0" w:space="0" w:color="auto"/>
            <w:right w:val="none" w:sz="0" w:space="0" w:color="auto"/>
          </w:divBdr>
        </w:div>
        <w:div w:id="1259287515">
          <w:marLeft w:val="0"/>
          <w:marRight w:val="0"/>
          <w:marTop w:val="0"/>
          <w:marBottom w:val="0"/>
          <w:divBdr>
            <w:top w:val="none" w:sz="0" w:space="0" w:color="auto"/>
            <w:left w:val="none" w:sz="0" w:space="0" w:color="auto"/>
            <w:bottom w:val="none" w:sz="0" w:space="0" w:color="auto"/>
            <w:right w:val="none" w:sz="0" w:space="0" w:color="auto"/>
          </w:divBdr>
        </w:div>
        <w:div w:id="2071994997">
          <w:marLeft w:val="0"/>
          <w:marRight w:val="0"/>
          <w:marTop w:val="0"/>
          <w:marBottom w:val="0"/>
          <w:divBdr>
            <w:top w:val="none" w:sz="0" w:space="0" w:color="auto"/>
            <w:left w:val="none" w:sz="0" w:space="0" w:color="auto"/>
            <w:bottom w:val="none" w:sz="0" w:space="0" w:color="auto"/>
            <w:right w:val="none" w:sz="0" w:space="0" w:color="auto"/>
          </w:divBdr>
        </w:div>
        <w:div w:id="1763405705">
          <w:marLeft w:val="0"/>
          <w:marRight w:val="0"/>
          <w:marTop w:val="0"/>
          <w:marBottom w:val="0"/>
          <w:divBdr>
            <w:top w:val="none" w:sz="0" w:space="0" w:color="auto"/>
            <w:left w:val="none" w:sz="0" w:space="0" w:color="auto"/>
            <w:bottom w:val="none" w:sz="0" w:space="0" w:color="auto"/>
            <w:right w:val="none" w:sz="0" w:space="0" w:color="auto"/>
          </w:divBdr>
        </w:div>
        <w:div w:id="210966852">
          <w:marLeft w:val="0"/>
          <w:marRight w:val="0"/>
          <w:marTop w:val="0"/>
          <w:marBottom w:val="0"/>
          <w:divBdr>
            <w:top w:val="none" w:sz="0" w:space="0" w:color="auto"/>
            <w:left w:val="none" w:sz="0" w:space="0" w:color="auto"/>
            <w:bottom w:val="none" w:sz="0" w:space="0" w:color="auto"/>
            <w:right w:val="none" w:sz="0" w:space="0" w:color="auto"/>
          </w:divBdr>
        </w:div>
        <w:div w:id="1130396025">
          <w:marLeft w:val="0"/>
          <w:marRight w:val="0"/>
          <w:marTop w:val="0"/>
          <w:marBottom w:val="0"/>
          <w:divBdr>
            <w:top w:val="none" w:sz="0" w:space="0" w:color="auto"/>
            <w:left w:val="none" w:sz="0" w:space="0" w:color="auto"/>
            <w:bottom w:val="none" w:sz="0" w:space="0" w:color="auto"/>
            <w:right w:val="none" w:sz="0" w:space="0" w:color="auto"/>
          </w:divBdr>
        </w:div>
        <w:div w:id="873929695">
          <w:marLeft w:val="0"/>
          <w:marRight w:val="0"/>
          <w:marTop w:val="0"/>
          <w:marBottom w:val="0"/>
          <w:divBdr>
            <w:top w:val="none" w:sz="0" w:space="0" w:color="auto"/>
            <w:left w:val="none" w:sz="0" w:space="0" w:color="auto"/>
            <w:bottom w:val="none" w:sz="0" w:space="0" w:color="auto"/>
            <w:right w:val="none" w:sz="0" w:space="0" w:color="auto"/>
          </w:divBdr>
        </w:div>
        <w:div w:id="1023243140">
          <w:marLeft w:val="0"/>
          <w:marRight w:val="0"/>
          <w:marTop w:val="0"/>
          <w:marBottom w:val="0"/>
          <w:divBdr>
            <w:top w:val="none" w:sz="0" w:space="0" w:color="auto"/>
            <w:left w:val="none" w:sz="0" w:space="0" w:color="auto"/>
            <w:bottom w:val="none" w:sz="0" w:space="0" w:color="auto"/>
            <w:right w:val="none" w:sz="0" w:space="0" w:color="auto"/>
          </w:divBdr>
        </w:div>
        <w:div w:id="1021512821">
          <w:marLeft w:val="0"/>
          <w:marRight w:val="0"/>
          <w:marTop w:val="0"/>
          <w:marBottom w:val="0"/>
          <w:divBdr>
            <w:top w:val="none" w:sz="0" w:space="0" w:color="auto"/>
            <w:left w:val="none" w:sz="0" w:space="0" w:color="auto"/>
            <w:bottom w:val="none" w:sz="0" w:space="0" w:color="auto"/>
            <w:right w:val="none" w:sz="0" w:space="0" w:color="auto"/>
          </w:divBdr>
        </w:div>
        <w:div w:id="1846819269">
          <w:marLeft w:val="0"/>
          <w:marRight w:val="0"/>
          <w:marTop w:val="0"/>
          <w:marBottom w:val="0"/>
          <w:divBdr>
            <w:top w:val="none" w:sz="0" w:space="0" w:color="auto"/>
            <w:left w:val="none" w:sz="0" w:space="0" w:color="auto"/>
            <w:bottom w:val="none" w:sz="0" w:space="0" w:color="auto"/>
            <w:right w:val="none" w:sz="0" w:space="0" w:color="auto"/>
          </w:divBdr>
        </w:div>
        <w:div w:id="1099104309">
          <w:marLeft w:val="0"/>
          <w:marRight w:val="0"/>
          <w:marTop w:val="0"/>
          <w:marBottom w:val="0"/>
          <w:divBdr>
            <w:top w:val="none" w:sz="0" w:space="0" w:color="auto"/>
            <w:left w:val="none" w:sz="0" w:space="0" w:color="auto"/>
            <w:bottom w:val="none" w:sz="0" w:space="0" w:color="auto"/>
            <w:right w:val="none" w:sz="0" w:space="0" w:color="auto"/>
          </w:divBdr>
        </w:div>
        <w:div w:id="94182111">
          <w:marLeft w:val="0"/>
          <w:marRight w:val="0"/>
          <w:marTop w:val="0"/>
          <w:marBottom w:val="0"/>
          <w:divBdr>
            <w:top w:val="none" w:sz="0" w:space="0" w:color="auto"/>
            <w:left w:val="none" w:sz="0" w:space="0" w:color="auto"/>
            <w:bottom w:val="none" w:sz="0" w:space="0" w:color="auto"/>
            <w:right w:val="none" w:sz="0" w:space="0" w:color="auto"/>
          </w:divBdr>
        </w:div>
        <w:div w:id="1662193764">
          <w:marLeft w:val="0"/>
          <w:marRight w:val="0"/>
          <w:marTop w:val="0"/>
          <w:marBottom w:val="0"/>
          <w:divBdr>
            <w:top w:val="none" w:sz="0" w:space="0" w:color="auto"/>
            <w:left w:val="none" w:sz="0" w:space="0" w:color="auto"/>
            <w:bottom w:val="none" w:sz="0" w:space="0" w:color="auto"/>
            <w:right w:val="none" w:sz="0" w:space="0" w:color="auto"/>
          </w:divBdr>
        </w:div>
        <w:div w:id="1677919283">
          <w:marLeft w:val="0"/>
          <w:marRight w:val="0"/>
          <w:marTop w:val="0"/>
          <w:marBottom w:val="0"/>
          <w:divBdr>
            <w:top w:val="none" w:sz="0" w:space="0" w:color="auto"/>
            <w:left w:val="none" w:sz="0" w:space="0" w:color="auto"/>
            <w:bottom w:val="none" w:sz="0" w:space="0" w:color="auto"/>
            <w:right w:val="none" w:sz="0" w:space="0" w:color="auto"/>
          </w:divBdr>
        </w:div>
        <w:div w:id="713120481">
          <w:marLeft w:val="0"/>
          <w:marRight w:val="0"/>
          <w:marTop w:val="0"/>
          <w:marBottom w:val="0"/>
          <w:divBdr>
            <w:top w:val="none" w:sz="0" w:space="0" w:color="auto"/>
            <w:left w:val="none" w:sz="0" w:space="0" w:color="auto"/>
            <w:bottom w:val="none" w:sz="0" w:space="0" w:color="auto"/>
            <w:right w:val="none" w:sz="0" w:space="0" w:color="auto"/>
          </w:divBdr>
        </w:div>
        <w:div w:id="4401012">
          <w:marLeft w:val="0"/>
          <w:marRight w:val="0"/>
          <w:marTop w:val="0"/>
          <w:marBottom w:val="0"/>
          <w:divBdr>
            <w:top w:val="none" w:sz="0" w:space="0" w:color="auto"/>
            <w:left w:val="none" w:sz="0" w:space="0" w:color="auto"/>
            <w:bottom w:val="none" w:sz="0" w:space="0" w:color="auto"/>
            <w:right w:val="none" w:sz="0" w:space="0" w:color="auto"/>
          </w:divBdr>
        </w:div>
        <w:div w:id="239027854">
          <w:marLeft w:val="0"/>
          <w:marRight w:val="0"/>
          <w:marTop w:val="0"/>
          <w:marBottom w:val="0"/>
          <w:divBdr>
            <w:top w:val="none" w:sz="0" w:space="0" w:color="auto"/>
            <w:left w:val="none" w:sz="0" w:space="0" w:color="auto"/>
            <w:bottom w:val="none" w:sz="0" w:space="0" w:color="auto"/>
            <w:right w:val="none" w:sz="0" w:space="0" w:color="auto"/>
          </w:divBdr>
        </w:div>
        <w:div w:id="1486356884">
          <w:marLeft w:val="0"/>
          <w:marRight w:val="0"/>
          <w:marTop w:val="0"/>
          <w:marBottom w:val="0"/>
          <w:divBdr>
            <w:top w:val="none" w:sz="0" w:space="0" w:color="auto"/>
            <w:left w:val="none" w:sz="0" w:space="0" w:color="auto"/>
            <w:bottom w:val="none" w:sz="0" w:space="0" w:color="auto"/>
            <w:right w:val="none" w:sz="0" w:space="0" w:color="auto"/>
          </w:divBdr>
        </w:div>
        <w:div w:id="548734717">
          <w:marLeft w:val="0"/>
          <w:marRight w:val="0"/>
          <w:marTop w:val="0"/>
          <w:marBottom w:val="0"/>
          <w:divBdr>
            <w:top w:val="none" w:sz="0" w:space="0" w:color="auto"/>
            <w:left w:val="none" w:sz="0" w:space="0" w:color="auto"/>
            <w:bottom w:val="none" w:sz="0" w:space="0" w:color="auto"/>
            <w:right w:val="none" w:sz="0" w:space="0" w:color="auto"/>
          </w:divBdr>
        </w:div>
        <w:div w:id="759643017">
          <w:marLeft w:val="0"/>
          <w:marRight w:val="0"/>
          <w:marTop w:val="0"/>
          <w:marBottom w:val="0"/>
          <w:divBdr>
            <w:top w:val="none" w:sz="0" w:space="0" w:color="auto"/>
            <w:left w:val="none" w:sz="0" w:space="0" w:color="auto"/>
            <w:bottom w:val="none" w:sz="0" w:space="0" w:color="auto"/>
            <w:right w:val="none" w:sz="0" w:space="0" w:color="auto"/>
          </w:divBdr>
        </w:div>
        <w:div w:id="310407010">
          <w:marLeft w:val="0"/>
          <w:marRight w:val="0"/>
          <w:marTop w:val="0"/>
          <w:marBottom w:val="0"/>
          <w:divBdr>
            <w:top w:val="none" w:sz="0" w:space="0" w:color="auto"/>
            <w:left w:val="none" w:sz="0" w:space="0" w:color="auto"/>
            <w:bottom w:val="none" w:sz="0" w:space="0" w:color="auto"/>
            <w:right w:val="none" w:sz="0" w:space="0" w:color="auto"/>
          </w:divBdr>
        </w:div>
        <w:div w:id="481309455">
          <w:marLeft w:val="0"/>
          <w:marRight w:val="0"/>
          <w:marTop w:val="0"/>
          <w:marBottom w:val="0"/>
          <w:divBdr>
            <w:top w:val="none" w:sz="0" w:space="0" w:color="auto"/>
            <w:left w:val="none" w:sz="0" w:space="0" w:color="auto"/>
            <w:bottom w:val="none" w:sz="0" w:space="0" w:color="auto"/>
            <w:right w:val="none" w:sz="0" w:space="0" w:color="auto"/>
          </w:divBdr>
        </w:div>
        <w:div w:id="1565530552">
          <w:marLeft w:val="0"/>
          <w:marRight w:val="0"/>
          <w:marTop w:val="0"/>
          <w:marBottom w:val="0"/>
          <w:divBdr>
            <w:top w:val="none" w:sz="0" w:space="0" w:color="auto"/>
            <w:left w:val="none" w:sz="0" w:space="0" w:color="auto"/>
            <w:bottom w:val="none" w:sz="0" w:space="0" w:color="auto"/>
            <w:right w:val="none" w:sz="0" w:space="0" w:color="auto"/>
          </w:divBdr>
        </w:div>
        <w:div w:id="1095323738">
          <w:marLeft w:val="0"/>
          <w:marRight w:val="0"/>
          <w:marTop w:val="0"/>
          <w:marBottom w:val="0"/>
          <w:divBdr>
            <w:top w:val="none" w:sz="0" w:space="0" w:color="auto"/>
            <w:left w:val="none" w:sz="0" w:space="0" w:color="auto"/>
            <w:bottom w:val="none" w:sz="0" w:space="0" w:color="auto"/>
            <w:right w:val="none" w:sz="0" w:space="0" w:color="auto"/>
          </w:divBdr>
        </w:div>
        <w:div w:id="865099378">
          <w:marLeft w:val="0"/>
          <w:marRight w:val="0"/>
          <w:marTop w:val="0"/>
          <w:marBottom w:val="0"/>
          <w:divBdr>
            <w:top w:val="none" w:sz="0" w:space="0" w:color="auto"/>
            <w:left w:val="none" w:sz="0" w:space="0" w:color="auto"/>
            <w:bottom w:val="none" w:sz="0" w:space="0" w:color="auto"/>
            <w:right w:val="none" w:sz="0" w:space="0" w:color="auto"/>
          </w:divBdr>
        </w:div>
        <w:div w:id="1321076660">
          <w:marLeft w:val="0"/>
          <w:marRight w:val="0"/>
          <w:marTop w:val="0"/>
          <w:marBottom w:val="0"/>
          <w:divBdr>
            <w:top w:val="none" w:sz="0" w:space="0" w:color="auto"/>
            <w:left w:val="none" w:sz="0" w:space="0" w:color="auto"/>
            <w:bottom w:val="none" w:sz="0" w:space="0" w:color="auto"/>
            <w:right w:val="none" w:sz="0" w:space="0" w:color="auto"/>
          </w:divBdr>
        </w:div>
        <w:div w:id="171996802">
          <w:marLeft w:val="0"/>
          <w:marRight w:val="0"/>
          <w:marTop w:val="0"/>
          <w:marBottom w:val="0"/>
          <w:divBdr>
            <w:top w:val="none" w:sz="0" w:space="0" w:color="auto"/>
            <w:left w:val="none" w:sz="0" w:space="0" w:color="auto"/>
            <w:bottom w:val="none" w:sz="0" w:space="0" w:color="auto"/>
            <w:right w:val="none" w:sz="0" w:space="0" w:color="auto"/>
          </w:divBdr>
        </w:div>
        <w:div w:id="2094546078">
          <w:marLeft w:val="0"/>
          <w:marRight w:val="0"/>
          <w:marTop w:val="0"/>
          <w:marBottom w:val="0"/>
          <w:divBdr>
            <w:top w:val="none" w:sz="0" w:space="0" w:color="auto"/>
            <w:left w:val="none" w:sz="0" w:space="0" w:color="auto"/>
            <w:bottom w:val="none" w:sz="0" w:space="0" w:color="auto"/>
            <w:right w:val="none" w:sz="0" w:space="0" w:color="auto"/>
          </w:divBdr>
        </w:div>
        <w:div w:id="601232386">
          <w:marLeft w:val="0"/>
          <w:marRight w:val="0"/>
          <w:marTop w:val="0"/>
          <w:marBottom w:val="0"/>
          <w:divBdr>
            <w:top w:val="none" w:sz="0" w:space="0" w:color="auto"/>
            <w:left w:val="none" w:sz="0" w:space="0" w:color="auto"/>
            <w:bottom w:val="none" w:sz="0" w:space="0" w:color="auto"/>
            <w:right w:val="none" w:sz="0" w:space="0" w:color="auto"/>
          </w:divBdr>
        </w:div>
        <w:div w:id="572352746">
          <w:marLeft w:val="0"/>
          <w:marRight w:val="0"/>
          <w:marTop w:val="0"/>
          <w:marBottom w:val="0"/>
          <w:divBdr>
            <w:top w:val="none" w:sz="0" w:space="0" w:color="auto"/>
            <w:left w:val="none" w:sz="0" w:space="0" w:color="auto"/>
            <w:bottom w:val="none" w:sz="0" w:space="0" w:color="auto"/>
            <w:right w:val="none" w:sz="0" w:space="0" w:color="auto"/>
          </w:divBdr>
        </w:div>
        <w:div w:id="2105224269">
          <w:marLeft w:val="0"/>
          <w:marRight w:val="0"/>
          <w:marTop w:val="0"/>
          <w:marBottom w:val="0"/>
          <w:divBdr>
            <w:top w:val="none" w:sz="0" w:space="0" w:color="auto"/>
            <w:left w:val="none" w:sz="0" w:space="0" w:color="auto"/>
            <w:bottom w:val="none" w:sz="0" w:space="0" w:color="auto"/>
            <w:right w:val="none" w:sz="0" w:space="0" w:color="auto"/>
          </w:divBdr>
        </w:div>
        <w:div w:id="182210933">
          <w:marLeft w:val="0"/>
          <w:marRight w:val="0"/>
          <w:marTop w:val="0"/>
          <w:marBottom w:val="0"/>
          <w:divBdr>
            <w:top w:val="none" w:sz="0" w:space="0" w:color="auto"/>
            <w:left w:val="none" w:sz="0" w:space="0" w:color="auto"/>
            <w:bottom w:val="none" w:sz="0" w:space="0" w:color="auto"/>
            <w:right w:val="none" w:sz="0" w:space="0" w:color="auto"/>
          </w:divBdr>
        </w:div>
        <w:div w:id="682324227">
          <w:marLeft w:val="0"/>
          <w:marRight w:val="0"/>
          <w:marTop w:val="0"/>
          <w:marBottom w:val="0"/>
          <w:divBdr>
            <w:top w:val="none" w:sz="0" w:space="0" w:color="auto"/>
            <w:left w:val="none" w:sz="0" w:space="0" w:color="auto"/>
            <w:bottom w:val="none" w:sz="0" w:space="0" w:color="auto"/>
            <w:right w:val="none" w:sz="0" w:space="0" w:color="auto"/>
          </w:divBdr>
        </w:div>
        <w:div w:id="925964995">
          <w:marLeft w:val="0"/>
          <w:marRight w:val="0"/>
          <w:marTop w:val="0"/>
          <w:marBottom w:val="0"/>
          <w:divBdr>
            <w:top w:val="none" w:sz="0" w:space="0" w:color="auto"/>
            <w:left w:val="none" w:sz="0" w:space="0" w:color="auto"/>
            <w:bottom w:val="none" w:sz="0" w:space="0" w:color="auto"/>
            <w:right w:val="none" w:sz="0" w:space="0" w:color="auto"/>
          </w:divBdr>
        </w:div>
        <w:div w:id="992492418">
          <w:marLeft w:val="0"/>
          <w:marRight w:val="0"/>
          <w:marTop w:val="0"/>
          <w:marBottom w:val="0"/>
          <w:divBdr>
            <w:top w:val="none" w:sz="0" w:space="0" w:color="auto"/>
            <w:left w:val="none" w:sz="0" w:space="0" w:color="auto"/>
            <w:bottom w:val="none" w:sz="0" w:space="0" w:color="auto"/>
            <w:right w:val="none" w:sz="0" w:space="0" w:color="auto"/>
          </w:divBdr>
        </w:div>
        <w:div w:id="76829588">
          <w:marLeft w:val="0"/>
          <w:marRight w:val="0"/>
          <w:marTop w:val="0"/>
          <w:marBottom w:val="0"/>
          <w:divBdr>
            <w:top w:val="none" w:sz="0" w:space="0" w:color="auto"/>
            <w:left w:val="none" w:sz="0" w:space="0" w:color="auto"/>
            <w:bottom w:val="none" w:sz="0" w:space="0" w:color="auto"/>
            <w:right w:val="none" w:sz="0" w:space="0" w:color="auto"/>
          </w:divBdr>
        </w:div>
        <w:div w:id="1822497115">
          <w:marLeft w:val="0"/>
          <w:marRight w:val="0"/>
          <w:marTop w:val="0"/>
          <w:marBottom w:val="0"/>
          <w:divBdr>
            <w:top w:val="none" w:sz="0" w:space="0" w:color="auto"/>
            <w:left w:val="none" w:sz="0" w:space="0" w:color="auto"/>
            <w:bottom w:val="none" w:sz="0" w:space="0" w:color="auto"/>
            <w:right w:val="none" w:sz="0" w:space="0" w:color="auto"/>
          </w:divBdr>
        </w:div>
        <w:div w:id="1155334892">
          <w:marLeft w:val="0"/>
          <w:marRight w:val="0"/>
          <w:marTop w:val="0"/>
          <w:marBottom w:val="0"/>
          <w:divBdr>
            <w:top w:val="none" w:sz="0" w:space="0" w:color="auto"/>
            <w:left w:val="none" w:sz="0" w:space="0" w:color="auto"/>
            <w:bottom w:val="none" w:sz="0" w:space="0" w:color="auto"/>
            <w:right w:val="none" w:sz="0" w:space="0" w:color="auto"/>
          </w:divBdr>
        </w:div>
        <w:div w:id="270671393">
          <w:marLeft w:val="0"/>
          <w:marRight w:val="0"/>
          <w:marTop w:val="0"/>
          <w:marBottom w:val="0"/>
          <w:divBdr>
            <w:top w:val="none" w:sz="0" w:space="0" w:color="auto"/>
            <w:left w:val="none" w:sz="0" w:space="0" w:color="auto"/>
            <w:bottom w:val="none" w:sz="0" w:space="0" w:color="auto"/>
            <w:right w:val="none" w:sz="0" w:space="0" w:color="auto"/>
          </w:divBdr>
        </w:div>
        <w:div w:id="2068257732">
          <w:marLeft w:val="0"/>
          <w:marRight w:val="0"/>
          <w:marTop w:val="0"/>
          <w:marBottom w:val="0"/>
          <w:divBdr>
            <w:top w:val="none" w:sz="0" w:space="0" w:color="auto"/>
            <w:left w:val="none" w:sz="0" w:space="0" w:color="auto"/>
            <w:bottom w:val="none" w:sz="0" w:space="0" w:color="auto"/>
            <w:right w:val="none" w:sz="0" w:space="0" w:color="auto"/>
          </w:divBdr>
        </w:div>
        <w:div w:id="777024871">
          <w:marLeft w:val="0"/>
          <w:marRight w:val="0"/>
          <w:marTop w:val="0"/>
          <w:marBottom w:val="0"/>
          <w:divBdr>
            <w:top w:val="none" w:sz="0" w:space="0" w:color="auto"/>
            <w:left w:val="none" w:sz="0" w:space="0" w:color="auto"/>
            <w:bottom w:val="none" w:sz="0" w:space="0" w:color="auto"/>
            <w:right w:val="none" w:sz="0" w:space="0" w:color="auto"/>
          </w:divBdr>
        </w:div>
        <w:div w:id="536624773">
          <w:marLeft w:val="0"/>
          <w:marRight w:val="0"/>
          <w:marTop w:val="0"/>
          <w:marBottom w:val="0"/>
          <w:divBdr>
            <w:top w:val="none" w:sz="0" w:space="0" w:color="auto"/>
            <w:left w:val="none" w:sz="0" w:space="0" w:color="auto"/>
            <w:bottom w:val="none" w:sz="0" w:space="0" w:color="auto"/>
            <w:right w:val="none" w:sz="0" w:space="0" w:color="auto"/>
          </w:divBdr>
        </w:div>
        <w:div w:id="22637098">
          <w:marLeft w:val="0"/>
          <w:marRight w:val="0"/>
          <w:marTop w:val="0"/>
          <w:marBottom w:val="0"/>
          <w:divBdr>
            <w:top w:val="none" w:sz="0" w:space="0" w:color="auto"/>
            <w:left w:val="none" w:sz="0" w:space="0" w:color="auto"/>
            <w:bottom w:val="none" w:sz="0" w:space="0" w:color="auto"/>
            <w:right w:val="none" w:sz="0" w:space="0" w:color="auto"/>
          </w:divBdr>
        </w:div>
        <w:div w:id="1965650207">
          <w:marLeft w:val="0"/>
          <w:marRight w:val="0"/>
          <w:marTop w:val="0"/>
          <w:marBottom w:val="0"/>
          <w:divBdr>
            <w:top w:val="none" w:sz="0" w:space="0" w:color="auto"/>
            <w:left w:val="none" w:sz="0" w:space="0" w:color="auto"/>
            <w:bottom w:val="none" w:sz="0" w:space="0" w:color="auto"/>
            <w:right w:val="none" w:sz="0" w:space="0" w:color="auto"/>
          </w:divBdr>
        </w:div>
        <w:div w:id="1355377638">
          <w:marLeft w:val="0"/>
          <w:marRight w:val="0"/>
          <w:marTop w:val="0"/>
          <w:marBottom w:val="0"/>
          <w:divBdr>
            <w:top w:val="none" w:sz="0" w:space="0" w:color="auto"/>
            <w:left w:val="none" w:sz="0" w:space="0" w:color="auto"/>
            <w:bottom w:val="none" w:sz="0" w:space="0" w:color="auto"/>
            <w:right w:val="none" w:sz="0" w:space="0" w:color="auto"/>
          </w:divBdr>
        </w:div>
        <w:div w:id="196938772">
          <w:marLeft w:val="0"/>
          <w:marRight w:val="0"/>
          <w:marTop w:val="0"/>
          <w:marBottom w:val="0"/>
          <w:divBdr>
            <w:top w:val="none" w:sz="0" w:space="0" w:color="auto"/>
            <w:left w:val="none" w:sz="0" w:space="0" w:color="auto"/>
            <w:bottom w:val="none" w:sz="0" w:space="0" w:color="auto"/>
            <w:right w:val="none" w:sz="0" w:space="0" w:color="auto"/>
          </w:divBdr>
        </w:div>
        <w:div w:id="1610813355">
          <w:marLeft w:val="0"/>
          <w:marRight w:val="0"/>
          <w:marTop w:val="0"/>
          <w:marBottom w:val="0"/>
          <w:divBdr>
            <w:top w:val="none" w:sz="0" w:space="0" w:color="auto"/>
            <w:left w:val="none" w:sz="0" w:space="0" w:color="auto"/>
            <w:bottom w:val="none" w:sz="0" w:space="0" w:color="auto"/>
            <w:right w:val="none" w:sz="0" w:space="0" w:color="auto"/>
          </w:divBdr>
        </w:div>
        <w:div w:id="235823301">
          <w:marLeft w:val="0"/>
          <w:marRight w:val="0"/>
          <w:marTop w:val="0"/>
          <w:marBottom w:val="0"/>
          <w:divBdr>
            <w:top w:val="none" w:sz="0" w:space="0" w:color="auto"/>
            <w:left w:val="none" w:sz="0" w:space="0" w:color="auto"/>
            <w:bottom w:val="none" w:sz="0" w:space="0" w:color="auto"/>
            <w:right w:val="none" w:sz="0" w:space="0" w:color="auto"/>
          </w:divBdr>
        </w:div>
        <w:div w:id="76678136">
          <w:marLeft w:val="0"/>
          <w:marRight w:val="0"/>
          <w:marTop w:val="0"/>
          <w:marBottom w:val="0"/>
          <w:divBdr>
            <w:top w:val="none" w:sz="0" w:space="0" w:color="auto"/>
            <w:left w:val="none" w:sz="0" w:space="0" w:color="auto"/>
            <w:bottom w:val="none" w:sz="0" w:space="0" w:color="auto"/>
            <w:right w:val="none" w:sz="0" w:space="0" w:color="auto"/>
          </w:divBdr>
        </w:div>
        <w:div w:id="990059116">
          <w:marLeft w:val="0"/>
          <w:marRight w:val="0"/>
          <w:marTop w:val="0"/>
          <w:marBottom w:val="0"/>
          <w:divBdr>
            <w:top w:val="none" w:sz="0" w:space="0" w:color="auto"/>
            <w:left w:val="none" w:sz="0" w:space="0" w:color="auto"/>
            <w:bottom w:val="none" w:sz="0" w:space="0" w:color="auto"/>
            <w:right w:val="none" w:sz="0" w:space="0" w:color="auto"/>
          </w:divBdr>
        </w:div>
        <w:div w:id="1051736159">
          <w:marLeft w:val="0"/>
          <w:marRight w:val="0"/>
          <w:marTop w:val="0"/>
          <w:marBottom w:val="0"/>
          <w:divBdr>
            <w:top w:val="none" w:sz="0" w:space="0" w:color="auto"/>
            <w:left w:val="none" w:sz="0" w:space="0" w:color="auto"/>
            <w:bottom w:val="none" w:sz="0" w:space="0" w:color="auto"/>
            <w:right w:val="none" w:sz="0" w:space="0" w:color="auto"/>
          </w:divBdr>
        </w:div>
        <w:div w:id="964654367">
          <w:marLeft w:val="0"/>
          <w:marRight w:val="0"/>
          <w:marTop w:val="0"/>
          <w:marBottom w:val="0"/>
          <w:divBdr>
            <w:top w:val="none" w:sz="0" w:space="0" w:color="auto"/>
            <w:left w:val="none" w:sz="0" w:space="0" w:color="auto"/>
            <w:bottom w:val="none" w:sz="0" w:space="0" w:color="auto"/>
            <w:right w:val="none" w:sz="0" w:space="0" w:color="auto"/>
          </w:divBdr>
        </w:div>
        <w:div w:id="1404640096">
          <w:marLeft w:val="0"/>
          <w:marRight w:val="0"/>
          <w:marTop w:val="0"/>
          <w:marBottom w:val="0"/>
          <w:divBdr>
            <w:top w:val="none" w:sz="0" w:space="0" w:color="auto"/>
            <w:left w:val="none" w:sz="0" w:space="0" w:color="auto"/>
            <w:bottom w:val="none" w:sz="0" w:space="0" w:color="auto"/>
            <w:right w:val="none" w:sz="0" w:space="0" w:color="auto"/>
          </w:divBdr>
        </w:div>
        <w:div w:id="1083066976">
          <w:marLeft w:val="0"/>
          <w:marRight w:val="0"/>
          <w:marTop w:val="0"/>
          <w:marBottom w:val="0"/>
          <w:divBdr>
            <w:top w:val="none" w:sz="0" w:space="0" w:color="auto"/>
            <w:left w:val="none" w:sz="0" w:space="0" w:color="auto"/>
            <w:bottom w:val="none" w:sz="0" w:space="0" w:color="auto"/>
            <w:right w:val="none" w:sz="0" w:space="0" w:color="auto"/>
          </w:divBdr>
        </w:div>
        <w:div w:id="1401562298">
          <w:marLeft w:val="0"/>
          <w:marRight w:val="0"/>
          <w:marTop w:val="0"/>
          <w:marBottom w:val="0"/>
          <w:divBdr>
            <w:top w:val="none" w:sz="0" w:space="0" w:color="auto"/>
            <w:left w:val="none" w:sz="0" w:space="0" w:color="auto"/>
            <w:bottom w:val="none" w:sz="0" w:space="0" w:color="auto"/>
            <w:right w:val="none" w:sz="0" w:space="0" w:color="auto"/>
          </w:divBdr>
        </w:div>
        <w:div w:id="87696318">
          <w:marLeft w:val="0"/>
          <w:marRight w:val="0"/>
          <w:marTop w:val="0"/>
          <w:marBottom w:val="0"/>
          <w:divBdr>
            <w:top w:val="none" w:sz="0" w:space="0" w:color="auto"/>
            <w:left w:val="none" w:sz="0" w:space="0" w:color="auto"/>
            <w:bottom w:val="none" w:sz="0" w:space="0" w:color="auto"/>
            <w:right w:val="none" w:sz="0" w:space="0" w:color="auto"/>
          </w:divBdr>
        </w:div>
        <w:div w:id="911163168">
          <w:marLeft w:val="0"/>
          <w:marRight w:val="0"/>
          <w:marTop w:val="0"/>
          <w:marBottom w:val="0"/>
          <w:divBdr>
            <w:top w:val="none" w:sz="0" w:space="0" w:color="auto"/>
            <w:left w:val="none" w:sz="0" w:space="0" w:color="auto"/>
            <w:bottom w:val="none" w:sz="0" w:space="0" w:color="auto"/>
            <w:right w:val="none" w:sz="0" w:space="0" w:color="auto"/>
          </w:divBdr>
        </w:div>
        <w:div w:id="1073550625">
          <w:marLeft w:val="0"/>
          <w:marRight w:val="0"/>
          <w:marTop w:val="0"/>
          <w:marBottom w:val="0"/>
          <w:divBdr>
            <w:top w:val="none" w:sz="0" w:space="0" w:color="auto"/>
            <w:left w:val="none" w:sz="0" w:space="0" w:color="auto"/>
            <w:bottom w:val="none" w:sz="0" w:space="0" w:color="auto"/>
            <w:right w:val="none" w:sz="0" w:space="0" w:color="auto"/>
          </w:divBdr>
        </w:div>
        <w:div w:id="562646898">
          <w:marLeft w:val="0"/>
          <w:marRight w:val="0"/>
          <w:marTop w:val="0"/>
          <w:marBottom w:val="0"/>
          <w:divBdr>
            <w:top w:val="none" w:sz="0" w:space="0" w:color="auto"/>
            <w:left w:val="none" w:sz="0" w:space="0" w:color="auto"/>
            <w:bottom w:val="none" w:sz="0" w:space="0" w:color="auto"/>
            <w:right w:val="none" w:sz="0" w:space="0" w:color="auto"/>
          </w:divBdr>
        </w:div>
        <w:div w:id="1511796022">
          <w:marLeft w:val="0"/>
          <w:marRight w:val="0"/>
          <w:marTop w:val="0"/>
          <w:marBottom w:val="0"/>
          <w:divBdr>
            <w:top w:val="none" w:sz="0" w:space="0" w:color="auto"/>
            <w:left w:val="none" w:sz="0" w:space="0" w:color="auto"/>
            <w:bottom w:val="none" w:sz="0" w:space="0" w:color="auto"/>
            <w:right w:val="none" w:sz="0" w:space="0" w:color="auto"/>
          </w:divBdr>
        </w:div>
        <w:div w:id="1974828370">
          <w:marLeft w:val="0"/>
          <w:marRight w:val="0"/>
          <w:marTop w:val="0"/>
          <w:marBottom w:val="0"/>
          <w:divBdr>
            <w:top w:val="none" w:sz="0" w:space="0" w:color="auto"/>
            <w:left w:val="none" w:sz="0" w:space="0" w:color="auto"/>
            <w:bottom w:val="none" w:sz="0" w:space="0" w:color="auto"/>
            <w:right w:val="none" w:sz="0" w:space="0" w:color="auto"/>
          </w:divBdr>
        </w:div>
        <w:div w:id="1361201537">
          <w:marLeft w:val="0"/>
          <w:marRight w:val="0"/>
          <w:marTop w:val="0"/>
          <w:marBottom w:val="0"/>
          <w:divBdr>
            <w:top w:val="none" w:sz="0" w:space="0" w:color="auto"/>
            <w:left w:val="none" w:sz="0" w:space="0" w:color="auto"/>
            <w:bottom w:val="none" w:sz="0" w:space="0" w:color="auto"/>
            <w:right w:val="none" w:sz="0" w:space="0" w:color="auto"/>
          </w:divBdr>
        </w:div>
        <w:div w:id="2122258811">
          <w:marLeft w:val="0"/>
          <w:marRight w:val="0"/>
          <w:marTop w:val="0"/>
          <w:marBottom w:val="0"/>
          <w:divBdr>
            <w:top w:val="none" w:sz="0" w:space="0" w:color="auto"/>
            <w:left w:val="none" w:sz="0" w:space="0" w:color="auto"/>
            <w:bottom w:val="none" w:sz="0" w:space="0" w:color="auto"/>
            <w:right w:val="none" w:sz="0" w:space="0" w:color="auto"/>
          </w:divBdr>
        </w:div>
        <w:div w:id="643463801">
          <w:marLeft w:val="0"/>
          <w:marRight w:val="0"/>
          <w:marTop w:val="0"/>
          <w:marBottom w:val="0"/>
          <w:divBdr>
            <w:top w:val="none" w:sz="0" w:space="0" w:color="auto"/>
            <w:left w:val="none" w:sz="0" w:space="0" w:color="auto"/>
            <w:bottom w:val="none" w:sz="0" w:space="0" w:color="auto"/>
            <w:right w:val="none" w:sz="0" w:space="0" w:color="auto"/>
          </w:divBdr>
        </w:div>
        <w:div w:id="405884683">
          <w:marLeft w:val="0"/>
          <w:marRight w:val="0"/>
          <w:marTop w:val="0"/>
          <w:marBottom w:val="0"/>
          <w:divBdr>
            <w:top w:val="none" w:sz="0" w:space="0" w:color="auto"/>
            <w:left w:val="none" w:sz="0" w:space="0" w:color="auto"/>
            <w:bottom w:val="none" w:sz="0" w:space="0" w:color="auto"/>
            <w:right w:val="none" w:sz="0" w:space="0" w:color="auto"/>
          </w:divBdr>
        </w:div>
        <w:div w:id="2056196995">
          <w:marLeft w:val="0"/>
          <w:marRight w:val="0"/>
          <w:marTop w:val="0"/>
          <w:marBottom w:val="0"/>
          <w:divBdr>
            <w:top w:val="none" w:sz="0" w:space="0" w:color="auto"/>
            <w:left w:val="none" w:sz="0" w:space="0" w:color="auto"/>
            <w:bottom w:val="none" w:sz="0" w:space="0" w:color="auto"/>
            <w:right w:val="none" w:sz="0" w:space="0" w:color="auto"/>
          </w:divBdr>
        </w:div>
        <w:div w:id="572935047">
          <w:marLeft w:val="0"/>
          <w:marRight w:val="0"/>
          <w:marTop w:val="0"/>
          <w:marBottom w:val="0"/>
          <w:divBdr>
            <w:top w:val="none" w:sz="0" w:space="0" w:color="auto"/>
            <w:left w:val="none" w:sz="0" w:space="0" w:color="auto"/>
            <w:bottom w:val="none" w:sz="0" w:space="0" w:color="auto"/>
            <w:right w:val="none" w:sz="0" w:space="0" w:color="auto"/>
          </w:divBdr>
        </w:div>
        <w:div w:id="381708578">
          <w:marLeft w:val="0"/>
          <w:marRight w:val="0"/>
          <w:marTop w:val="0"/>
          <w:marBottom w:val="0"/>
          <w:divBdr>
            <w:top w:val="none" w:sz="0" w:space="0" w:color="auto"/>
            <w:left w:val="none" w:sz="0" w:space="0" w:color="auto"/>
            <w:bottom w:val="none" w:sz="0" w:space="0" w:color="auto"/>
            <w:right w:val="none" w:sz="0" w:space="0" w:color="auto"/>
          </w:divBdr>
        </w:div>
        <w:div w:id="1371145617">
          <w:marLeft w:val="0"/>
          <w:marRight w:val="0"/>
          <w:marTop w:val="0"/>
          <w:marBottom w:val="0"/>
          <w:divBdr>
            <w:top w:val="none" w:sz="0" w:space="0" w:color="auto"/>
            <w:left w:val="none" w:sz="0" w:space="0" w:color="auto"/>
            <w:bottom w:val="none" w:sz="0" w:space="0" w:color="auto"/>
            <w:right w:val="none" w:sz="0" w:space="0" w:color="auto"/>
          </w:divBdr>
        </w:div>
        <w:div w:id="161700200">
          <w:marLeft w:val="0"/>
          <w:marRight w:val="0"/>
          <w:marTop w:val="0"/>
          <w:marBottom w:val="0"/>
          <w:divBdr>
            <w:top w:val="none" w:sz="0" w:space="0" w:color="auto"/>
            <w:left w:val="none" w:sz="0" w:space="0" w:color="auto"/>
            <w:bottom w:val="none" w:sz="0" w:space="0" w:color="auto"/>
            <w:right w:val="none" w:sz="0" w:space="0" w:color="auto"/>
          </w:divBdr>
        </w:div>
        <w:div w:id="454180528">
          <w:marLeft w:val="0"/>
          <w:marRight w:val="0"/>
          <w:marTop w:val="0"/>
          <w:marBottom w:val="0"/>
          <w:divBdr>
            <w:top w:val="none" w:sz="0" w:space="0" w:color="auto"/>
            <w:left w:val="none" w:sz="0" w:space="0" w:color="auto"/>
            <w:bottom w:val="none" w:sz="0" w:space="0" w:color="auto"/>
            <w:right w:val="none" w:sz="0" w:space="0" w:color="auto"/>
          </w:divBdr>
        </w:div>
        <w:div w:id="1901596861">
          <w:marLeft w:val="0"/>
          <w:marRight w:val="0"/>
          <w:marTop w:val="0"/>
          <w:marBottom w:val="0"/>
          <w:divBdr>
            <w:top w:val="none" w:sz="0" w:space="0" w:color="auto"/>
            <w:left w:val="none" w:sz="0" w:space="0" w:color="auto"/>
            <w:bottom w:val="none" w:sz="0" w:space="0" w:color="auto"/>
            <w:right w:val="none" w:sz="0" w:space="0" w:color="auto"/>
          </w:divBdr>
        </w:div>
        <w:div w:id="502668504">
          <w:marLeft w:val="0"/>
          <w:marRight w:val="0"/>
          <w:marTop w:val="0"/>
          <w:marBottom w:val="0"/>
          <w:divBdr>
            <w:top w:val="none" w:sz="0" w:space="0" w:color="auto"/>
            <w:left w:val="none" w:sz="0" w:space="0" w:color="auto"/>
            <w:bottom w:val="none" w:sz="0" w:space="0" w:color="auto"/>
            <w:right w:val="none" w:sz="0" w:space="0" w:color="auto"/>
          </w:divBdr>
        </w:div>
        <w:div w:id="159003484">
          <w:marLeft w:val="0"/>
          <w:marRight w:val="0"/>
          <w:marTop w:val="0"/>
          <w:marBottom w:val="0"/>
          <w:divBdr>
            <w:top w:val="none" w:sz="0" w:space="0" w:color="auto"/>
            <w:left w:val="none" w:sz="0" w:space="0" w:color="auto"/>
            <w:bottom w:val="none" w:sz="0" w:space="0" w:color="auto"/>
            <w:right w:val="none" w:sz="0" w:space="0" w:color="auto"/>
          </w:divBdr>
        </w:div>
        <w:div w:id="1667201487">
          <w:marLeft w:val="0"/>
          <w:marRight w:val="0"/>
          <w:marTop w:val="0"/>
          <w:marBottom w:val="0"/>
          <w:divBdr>
            <w:top w:val="none" w:sz="0" w:space="0" w:color="auto"/>
            <w:left w:val="none" w:sz="0" w:space="0" w:color="auto"/>
            <w:bottom w:val="none" w:sz="0" w:space="0" w:color="auto"/>
            <w:right w:val="none" w:sz="0" w:space="0" w:color="auto"/>
          </w:divBdr>
        </w:div>
        <w:div w:id="923758904">
          <w:marLeft w:val="0"/>
          <w:marRight w:val="0"/>
          <w:marTop w:val="0"/>
          <w:marBottom w:val="0"/>
          <w:divBdr>
            <w:top w:val="none" w:sz="0" w:space="0" w:color="auto"/>
            <w:left w:val="none" w:sz="0" w:space="0" w:color="auto"/>
            <w:bottom w:val="none" w:sz="0" w:space="0" w:color="auto"/>
            <w:right w:val="none" w:sz="0" w:space="0" w:color="auto"/>
          </w:divBdr>
        </w:div>
        <w:div w:id="289436102">
          <w:marLeft w:val="0"/>
          <w:marRight w:val="0"/>
          <w:marTop w:val="0"/>
          <w:marBottom w:val="0"/>
          <w:divBdr>
            <w:top w:val="none" w:sz="0" w:space="0" w:color="auto"/>
            <w:left w:val="none" w:sz="0" w:space="0" w:color="auto"/>
            <w:bottom w:val="none" w:sz="0" w:space="0" w:color="auto"/>
            <w:right w:val="none" w:sz="0" w:space="0" w:color="auto"/>
          </w:divBdr>
        </w:div>
        <w:div w:id="1888030733">
          <w:marLeft w:val="0"/>
          <w:marRight w:val="0"/>
          <w:marTop w:val="0"/>
          <w:marBottom w:val="0"/>
          <w:divBdr>
            <w:top w:val="none" w:sz="0" w:space="0" w:color="auto"/>
            <w:left w:val="none" w:sz="0" w:space="0" w:color="auto"/>
            <w:bottom w:val="none" w:sz="0" w:space="0" w:color="auto"/>
            <w:right w:val="none" w:sz="0" w:space="0" w:color="auto"/>
          </w:divBdr>
        </w:div>
        <w:div w:id="1546068171">
          <w:marLeft w:val="0"/>
          <w:marRight w:val="0"/>
          <w:marTop w:val="0"/>
          <w:marBottom w:val="0"/>
          <w:divBdr>
            <w:top w:val="none" w:sz="0" w:space="0" w:color="auto"/>
            <w:left w:val="none" w:sz="0" w:space="0" w:color="auto"/>
            <w:bottom w:val="none" w:sz="0" w:space="0" w:color="auto"/>
            <w:right w:val="none" w:sz="0" w:space="0" w:color="auto"/>
          </w:divBdr>
        </w:div>
        <w:div w:id="297416463">
          <w:marLeft w:val="0"/>
          <w:marRight w:val="0"/>
          <w:marTop w:val="0"/>
          <w:marBottom w:val="0"/>
          <w:divBdr>
            <w:top w:val="none" w:sz="0" w:space="0" w:color="auto"/>
            <w:left w:val="none" w:sz="0" w:space="0" w:color="auto"/>
            <w:bottom w:val="none" w:sz="0" w:space="0" w:color="auto"/>
            <w:right w:val="none" w:sz="0" w:space="0" w:color="auto"/>
          </w:divBdr>
        </w:div>
        <w:div w:id="1554806043">
          <w:marLeft w:val="0"/>
          <w:marRight w:val="0"/>
          <w:marTop w:val="0"/>
          <w:marBottom w:val="0"/>
          <w:divBdr>
            <w:top w:val="none" w:sz="0" w:space="0" w:color="auto"/>
            <w:left w:val="none" w:sz="0" w:space="0" w:color="auto"/>
            <w:bottom w:val="none" w:sz="0" w:space="0" w:color="auto"/>
            <w:right w:val="none" w:sz="0" w:space="0" w:color="auto"/>
          </w:divBdr>
        </w:div>
        <w:div w:id="1251162108">
          <w:marLeft w:val="0"/>
          <w:marRight w:val="0"/>
          <w:marTop w:val="0"/>
          <w:marBottom w:val="0"/>
          <w:divBdr>
            <w:top w:val="none" w:sz="0" w:space="0" w:color="auto"/>
            <w:left w:val="none" w:sz="0" w:space="0" w:color="auto"/>
            <w:bottom w:val="none" w:sz="0" w:space="0" w:color="auto"/>
            <w:right w:val="none" w:sz="0" w:space="0" w:color="auto"/>
          </w:divBdr>
        </w:div>
        <w:div w:id="1583178598">
          <w:marLeft w:val="0"/>
          <w:marRight w:val="0"/>
          <w:marTop w:val="0"/>
          <w:marBottom w:val="0"/>
          <w:divBdr>
            <w:top w:val="none" w:sz="0" w:space="0" w:color="auto"/>
            <w:left w:val="none" w:sz="0" w:space="0" w:color="auto"/>
            <w:bottom w:val="none" w:sz="0" w:space="0" w:color="auto"/>
            <w:right w:val="none" w:sz="0" w:space="0" w:color="auto"/>
          </w:divBdr>
        </w:div>
        <w:div w:id="1849368789">
          <w:marLeft w:val="0"/>
          <w:marRight w:val="0"/>
          <w:marTop w:val="0"/>
          <w:marBottom w:val="0"/>
          <w:divBdr>
            <w:top w:val="none" w:sz="0" w:space="0" w:color="auto"/>
            <w:left w:val="none" w:sz="0" w:space="0" w:color="auto"/>
            <w:bottom w:val="none" w:sz="0" w:space="0" w:color="auto"/>
            <w:right w:val="none" w:sz="0" w:space="0" w:color="auto"/>
          </w:divBdr>
        </w:div>
        <w:div w:id="792552651">
          <w:marLeft w:val="0"/>
          <w:marRight w:val="0"/>
          <w:marTop w:val="0"/>
          <w:marBottom w:val="0"/>
          <w:divBdr>
            <w:top w:val="none" w:sz="0" w:space="0" w:color="auto"/>
            <w:left w:val="none" w:sz="0" w:space="0" w:color="auto"/>
            <w:bottom w:val="none" w:sz="0" w:space="0" w:color="auto"/>
            <w:right w:val="none" w:sz="0" w:space="0" w:color="auto"/>
          </w:divBdr>
        </w:div>
        <w:div w:id="1463691856">
          <w:marLeft w:val="0"/>
          <w:marRight w:val="0"/>
          <w:marTop w:val="0"/>
          <w:marBottom w:val="0"/>
          <w:divBdr>
            <w:top w:val="none" w:sz="0" w:space="0" w:color="auto"/>
            <w:left w:val="none" w:sz="0" w:space="0" w:color="auto"/>
            <w:bottom w:val="none" w:sz="0" w:space="0" w:color="auto"/>
            <w:right w:val="none" w:sz="0" w:space="0" w:color="auto"/>
          </w:divBdr>
        </w:div>
        <w:div w:id="1119761807">
          <w:marLeft w:val="0"/>
          <w:marRight w:val="0"/>
          <w:marTop w:val="0"/>
          <w:marBottom w:val="0"/>
          <w:divBdr>
            <w:top w:val="none" w:sz="0" w:space="0" w:color="auto"/>
            <w:left w:val="none" w:sz="0" w:space="0" w:color="auto"/>
            <w:bottom w:val="none" w:sz="0" w:space="0" w:color="auto"/>
            <w:right w:val="none" w:sz="0" w:space="0" w:color="auto"/>
          </w:divBdr>
        </w:div>
        <w:div w:id="1380743361">
          <w:marLeft w:val="0"/>
          <w:marRight w:val="0"/>
          <w:marTop w:val="0"/>
          <w:marBottom w:val="0"/>
          <w:divBdr>
            <w:top w:val="none" w:sz="0" w:space="0" w:color="auto"/>
            <w:left w:val="none" w:sz="0" w:space="0" w:color="auto"/>
            <w:bottom w:val="none" w:sz="0" w:space="0" w:color="auto"/>
            <w:right w:val="none" w:sz="0" w:space="0" w:color="auto"/>
          </w:divBdr>
        </w:div>
        <w:div w:id="1124538444">
          <w:marLeft w:val="0"/>
          <w:marRight w:val="0"/>
          <w:marTop w:val="0"/>
          <w:marBottom w:val="0"/>
          <w:divBdr>
            <w:top w:val="none" w:sz="0" w:space="0" w:color="auto"/>
            <w:left w:val="none" w:sz="0" w:space="0" w:color="auto"/>
            <w:bottom w:val="none" w:sz="0" w:space="0" w:color="auto"/>
            <w:right w:val="none" w:sz="0" w:space="0" w:color="auto"/>
          </w:divBdr>
        </w:div>
        <w:div w:id="494760083">
          <w:marLeft w:val="0"/>
          <w:marRight w:val="0"/>
          <w:marTop w:val="0"/>
          <w:marBottom w:val="0"/>
          <w:divBdr>
            <w:top w:val="none" w:sz="0" w:space="0" w:color="auto"/>
            <w:left w:val="none" w:sz="0" w:space="0" w:color="auto"/>
            <w:bottom w:val="none" w:sz="0" w:space="0" w:color="auto"/>
            <w:right w:val="none" w:sz="0" w:space="0" w:color="auto"/>
          </w:divBdr>
        </w:div>
        <w:div w:id="1192376633">
          <w:marLeft w:val="0"/>
          <w:marRight w:val="0"/>
          <w:marTop w:val="0"/>
          <w:marBottom w:val="0"/>
          <w:divBdr>
            <w:top w:val="none" w:sz="0" w:space="0" w:color="auto"/>
            <w:left w:val="none" w:sz="0" w:space="0" w:color="auto"/>
            <w:bottom w:val="none" w:sz="0" w:space="0" w:color="auto"/>
            <w:right w:val="none" w:sz="0" w:space="0" w:color="auto"/>
          </w:divBdr>
          <w:divsChild>
            <w:div w:id="2010523019">
              <w:marLeft w:val="-75"/>
              <w:marRight w:val="0"/>
              <w:marTop w:val="30"/>
              <w:marBottom w:val="30"/>
              <w:divBdr>
                <w:top w:val="none" w:sz="0" w:space="0" w:color="auto"/>
                <w:left w:val="none" w:sz="0" w:space="0" w:color="auto"/>
                <w:bottom w:val="none" w:sz="0" w:space="0" w:color="auto"/>
                <w:right w:val="none" w:sz="0" w:space="0" w:color="auto"/>
              </w:divBdr>
              <w:divsChild>
                <w:div w:id="1076051424">
                  <w:marLeft w:val="0"/>
                  <w:marRight w:val="0"/>
                  <w:marTop w:val="0"/>
                  <w:marBottom w:val="0"/>
                  <w:divBdr>
                    <w:top w:val="none" w:sz="0" w:space="0" w:color="auto"/>
                    <w:left w:val="none" w:sz="0" w:space="0" w:color="auto"/>
                    <w:bottom w:val="none" w:sz="0" w:space="0" w:color="auto"/>
                    <w:right w:val="none" w:sz="0" w:space="0" w:color="auto"/>
                  </w:divBdr>
                  <w:divsChild>
                    <w:div w:id="1725449542">
                      <w:marLeft w:val="0"/>
                      <w:marRight w:val="0"/>
                      <w:marTop w:val="0"/>
                      <w:marBottom w:val="0"/>
                      <w:divBdr>
                        <w:top w:val="none" w:sz="0" w:space="0" w:color="auto"/>
                        <w:left w:val="none" w:sz="0" w:space="0" w:color="auto"/>
                        <w:bottom w:val="none" w:sz="0" w:space="0" w:color="auto"/>
                        <w:right w:val="none" w:sz="0" w:space="0" w:color="auto"/>
                      </w:divBdr>
                    </w:div>
                    <w:div w:id="866139792">
                      <w:marLeft w:val="0"/>
                      <w:marRight w:val="0"/>
                      <w:marTop w:val="0"/>
                      <w:marBottom w:val="0"/>
                      <w:divBdr>
                        <w:top w:val="none" w:sz="0" w:space="0" w:color="auto"/>
                        <w:left w:val="none" w:sz="0" w:space="0" w:color="auto"/>
                        <w:bottom w:val="none" w:sz="0" w:space="0" w:color="auto"/>
                        <w:right w:val="none" w:sz="0" w:space="0" w:color="auto"/>
                      </w:divBdr>
                    </w:div>
                  </w:divsChild>
                </w:div>
                <w:div w:id="801121996">
                  <w:marLeft w:val="0"/>
                  <w:marRight w:val="0"/>
                  <w:marTop w:val="0"/>
                  <w:marBottom w:val="0"/>
                  <w:divBdr>
                    <w:top w:val="none" w:sz="0" w:space="0" w:color="auto"/>
                    <w:left w:val="none" w:sz="0" w:space="0" w:color="auto"/>
                    <w:bottom w:val="none" w:sz="0" w:space="0" w:color="auto"/>
                    <w:right w:val="none" w:sz="0" w:space="0" w:color="auto"/>
                  </w:divBdr>
                  <w:divsChild>
                    <w:div w:id="1477063936">
                      <w:marLeft w:val="0"/>
                      <w:marRight w:val="0"/>
                      <w:marTop w:val="0"/>
                      <w:marBottom w:val="0"/>
                      <w:divBdr>
                        <w:top w:val="none" w:sz="0" w:space="0" w:color="auto"/>
                        <w:left w:val="none" w:sz="0" w:space="0" w:color="auto"/>
                        <w:bottom w:val="none" w:sz="0" w:space="0" w:color="auto"/>
                        <w:right w:val="none" w:sz="0" w:space="0" w:color="auto"/>
                      </w:divBdr>
                    </w:div>
                    <w:div w:id="1224560033">
                      <w:marLeft w:val="0"/>
                      <w:marRight w:val="0"/>
                      <w:marTop w:val="0"/>
                      <w:marBottom w:val="0"/>
                      <w:divBdr>
                        <w:top w:val="none" w:sz="0" w:space="0" w:color="auto"/>
                        <w:left w:val="none" w:sz="0" w:space="0" w:color="auto"/>
                        <w:bottom w:val="none" w:sz="0" w:space="0" w:color="auto"/>
                        <w:right w:val="none" w:sz="0" w:space="0" w:color="auto"/>
                      </w:divBdr>
                    </w:div>
                  </w:divsChild>
                </w:div>
                <w:div w:id="2010134646">
                  <w:marLeft w:val="0"/>
                  <w:marRight w:val="0"/>
                  <w:marTop w:val="0"/>
                  <w:marBottom w:val="0"/>
                  <w:divBdr>
                    <w:top w:val="none" w:sz="0" w:space="0" w:color="auto"/>
                    <w:left w:val="none" w:sz="0" w:space="0" w:color="auto"/>
                    <w:bottom w:val="none" w:sz="0" w:space="0" w:color="auto"/>
                    <w:right w:val="none" w:sz="0" w:space="0" w:color="auto"/>
                  </w:divBdr>
                  <w:divsChild>
                    <w:div w:id="2075081735">
                      <w:marLeft w:val="0"/>
                      <w:marRight w:val="0"/>
                      <w:marTop w:val="0"/>
                      <w:marBottom w:val="0"/>
                      <w:divBdr>
                        <w:top w:val="none" w:sz="0" w:space="0" w:color="auto"/>
                        <w:left w:val="none" w:sz="0" w:space="0" w:color="auto"/>
                        <w:bottom w:val="none" w:sz="0" w:space="0" w:color="auto"/>
                        <w:right w:val="none" w:sz="0" w:space="0" w:color="auto"/>
                      </w:divBdr>
                    </w:div>
                    <w:div w:id="2046709131">
                      <w:marLeft w:val="0"/>
                      <w:marRight w:val="0"/>
                      <w:marTop w:val="0"/>
                      <w:marBottom w:val="0"/>
                      <w:divBdr>
                        <w:top w:val="none" w:sz="0" w:space="0" w:color="auto"/>
                        <w:left w:val="none" w:sz="0" w:space="0" w:color="auto"/>
                        <w:bottom w:val="none" w:sz="0" w:space="0" w:color="auto"/>
                        <w:right w:val="none" w:sz="0" w:space="0" w:color="auto"/>
                      </w:divBdr>
                    </w:div>
                  </w:divsChild>
                </w:div>
                <w:div w:id="1632512525">
                  <w:marLeft w:val="0"/>
                  <w:marRight w:val="0"/>
                  <w:marTop w:val="0"/>
                  <w:marBottom w:val="0"/>
                  <w:divBdr>
                    <w:top w:val="none" w:sz="0" w:space="0" w:color="auto"/>
                    <w:left w:val="none" w:sz="0" w:space="0" w:color="auto"/>
                    <w:bottom w:val="none" w:sz="0" w:space="0" w:color="auto"/>
                    <w:right w:val="none" w:sz="0" w:space="0" w:color="auto"/>
                  </w:divBdr>
                  <w:divsChild>
                    <w:div w:id="218639480">
                      <w:marLeft w:val="0"/>
                      <w:marRight w:val="0"/>
                      <w:marTop w:val="0"/>
                      <w:marBottom w:val="0"/>
                      <w:divBdr>
                        <w:top w:val="none" w:sz="0" w:space="0" w:color="auto"/>
                        <w:left w:val="none" w:sz="0" w:space="0" w:color="auto"/>
                        <w:bottom w:val="none" w:sz="0" w:space="0" w:color="auto"/>
                        <w:right w:val="none" w:sz="0" w:space="0" w:color="auto"/>
                      </w:divBdr>
                    </w:div>
                    <w:div w:id="198324603">
                      <w:marLeft w:val="0"/>
                      <w:marRight w:val="0"/>
                      <w:marTop w:val="0"/>
                      <w:marBottom w:val="0"/>
                      <w:divBdr>
                        <w:top w:val="none" w:sz="0" w:space="0" w:color="auto"/>
                        <w:left w:val="none" w:sz="0" w:space="0" w:color="auto"/>
                        <w:bottom w:val="none" w:sz="0" w:space="0" w:color="auto"/>
                        <w:right w:val="none" w:sz="0" w:space="0" w:color="auto"/>
                      </w:divBdr>
                    </w:div>
                  </w:divsChild>
                </w:div>
                <w:div w:id="210113925">
                  <w:marLeft w:val="0"/>
                  <w:marRight w:val="0"/>
                  <w:marTop w:val="0"/>
                  <w:marBottom w:val="0"/>
                  <w:divBdr>
                    <w:top w:val="none" w:sz="0" w:space="0" w:color="auto"/>
                    <w:left w:val="none" w:sz="0" w:space="0" w:color="auto"/>
                    <w:bottom w:val="none" w:sz="0" w:space="0" w:color="auto"/>
                    <w:right w:val="none" w:sz="0" w:space="0" w:color="auto"/>
                  </w:divBdr>
                  <w:divsChild>
                    <w:div w:id="1373726397">
                      <w:marLeft w:val="0"/>
                      <w:marRight w:val="0"/>
                      <w:marTop w:val="0"/>
                      <w:marBottom w:val="0"/>
                      <w:divBdr>
                        <w:top w:val="none" w:sz="0" w:space="0" w:color="auto"/>
                        <w:left w:val="none" w:sz="0" w:space="0" w:color="auto"/>
                        <w:bottom w:val="none" w:sz="0" w:space="0" w:color="auto"/>
                        <w:right w:val="none" w:sz="0" w:space="0" w:color="auto"/>
                      </w:divBdr>
                    </w:div>
                    <w:div w:id="442261124">
                      <w:marLeft w:val="0"/>
                      <w:marRight w:val="0"/>
                      <w:marTop w:val="0"/>
                      <w:marBottom w:val="0"/>
                      <w:divBdr>
                        <w:top w:val="none" w:sz="0" w:space="0" w:color="auto"/>
                        <w:left w:val="none" w:sz="0" w:space="0" w:color="auto"/>
                        <w:bottom w:val="none" w:sz="0" w:space="0" w:color="auto"/>
                        <w:right w:val="none" w:sz="0" w:space="0" w:color="auto"/>
                      </w:divBdr>
                    </w:div>
                  </w:divsChild>
                </w:div>
                <w:div w:id="1057969745">
                  <w:marLeft w:val="0"/>
                  <w:marRight w:val="0"/>
                  <w:marTop w:val="0"/>
                  <w:marBottom w:val="0"/>
                  <w:divBdr>
                    <w:top w:val="none" w:sz="0" w:space="0" w:color="auto"/>
                    <w:left w:val="none" w:sz="0" w:space="0" w:color="auto"/>
                    <w:bottom w:val="none" w:sz="0" w:space="0" w:color="auto"/>
                    <w:right w:val="none" w:sz="0" w:space="0" w:color="auto"/>
                  </w:divBdr>
                  <w:divsChild>
                    <w:div w:id="582495688">
                      <w:marLeft w:val="0"/>
                      <w:marRight w:val="0"/>
                      <w:marTop w:val="0"/>
                      <w:marBottom w:val="0"/>
                      <w:divBdr>
                        <w:top w:val="none" w:sz="0" w:space="0" w:color="auto"/>
                        <w:left w:val="none" w:sz="0" w:space="0" w:color="auto"/>
                        <w:bottom w:val="none" w:sz="0" w:space="0" w:color="auto"/>
                        <w:right w:val="none" w:sz="0" w:space="0" w:color="auto"/>
                      </w:divBdr>
                    </w:div>
                    <w:div w:id="1763990913">
                      <w:marLeft w:val="0"/>
                      <w:marRight w:val="0"/>
                      <w:marTop w:val="0"/>
                      <w:marBottom w:val="0"/>
                      <w:divBdr>
                        <w:top w:val="none" w:sz="0" w:space="0" w:color="auto"/>
                        <w:left w:val="none" w:sz="0" w:space="0" w:color="auto"/>
                        <w:bottom w:val="none" w:sz="0" w:space="0" w:color="auto"/>
                        <w:right w:val="none" w:sz="0" w:space="0" w:color="auto"/>
                      </w:divBdr>
                    </w:div>
                  </w:divsChild>
                </w:div>
                <w:div w:id="447545891">
                  <w:marLeft w:val="0"/>
                  <w:marRight w:val="0"/>
                  <w:marTop w:val="0"/>
                  <w:marBottom w:val="0"/>
                  <w:divBdr>
                    <w:top w:val="none" w:sz="0" w:space="0" w:color="auto"/>
                    <w:left w:val="none" w:sz="0" w:space="0" w:color="auto"/>
                    <w:bottom w:val="none" w:sz="0" w:space="0" w:color="auto"/>
                    <w:right w:val="none" w:sz="0" w:space="0" w:color="auto"/>
                  </w:divBdr>
                  <w:divsChild>
                    <w:div w:id="266281961">
                      <w:marLeft w:val="0"/>
                      <w:marRight w:val="0"/>
                      <w:marTop w:val="0"/>
                      <w:marBottom w:val="0"/>
                      <w:divBdr>
                        <w:top w:val="none" w:sz="0" w:space="0" w:color="auto"/>
                        <w:left w:val="none" w:sz="0" w:space="0" w:color="auto"/>
                        <w:bottom w:val="none" w:sz="0" w:space="0" w:color="auto"/>
                        <w:right w:val="none" w:sz="0" w:space="0" w:color="auto"/>
                      </w:divBdr>
                    </w:div>
                    <w:div w:id="933588383">
                      <w:marLeft w:val="0"/>
                      <w:marRight w:val="0"/>
                      <w:marTop w:val="0"/>
                      <w:marBottom w:val="0"/>
                      <w:divBdr>
                        <w:top w:val="none" w:sz="0" w:space="0" w:color="auto"/>
                        <w:left w:val="none" w:sz="0" w:space="0" w:color="auto"/>
                        <w:bottom w:val="none" w:sz="0" w:space="0" w:color="auto"/>
                        <w:right w:val="none" w:sz="0" w:space="0" w:color="auto"/>
                      </w:divBdr>
                    </w:div>
                  </w:divsChild>
                </w:div>
                <w:div w:id="1838494372">
                  <w:marLeft w:val="0"/>
                  <w:marRight w:val="0"/>
                  <w:marTop w:val="0"/>
                  <w:marBottom w:val="0"/>
                  <w:divBdr>
                    <w:top w:val="none" w:sz="0" w:space="0" w:color="auto"/>
                    <w:left w:val="none" w:sz="0" w:space="0" w:color="auto"/>
                    <w:bottom w:val="none" w:sz="0" w:space="0" w:color="auto"/>
                    <w:right w:val="none" w:sz="0" w:space="0" w:color="auto"/>
                  </w:divBdr>
                  <w:divsChild>
                    <w:div w:id="113526745">
                      <w:marLeft w:val="0"/>
                      <w:marRight w:val="0"/>
                      <w:marTop w:val="0"/>
                      <w:marBottom w:val="0"/>
                      <w:divBdr>
                        <w:top w:val="none" w:sz="0" w:space="0" w:color="auto"/>
                        <w:left w:val="none" w:sz="0" w:space="0" w:color="auto"/>
                        <w:bottom w:val="none" w:sz="0" w:space="0" w:color="auto"/>
                        <w:right w:val="none" w:sz="0" w:space="0" w:color="auto"/>
                      </w:divBdr>
                    </w:div>
                    <w:div w:id="1586526246">
                      <w:marLeft w:val="0"/>
                      <w:marRight w:val="0"/>
                      <w:marTop w:val="0"/>
                      <w:marBottom w:val="0"/>
                      <w:divBdr>
                        <w:top w:val="none" w:sz="0" w:space="0" w:color="auto"/>
                        <w:left w:val="none" w:sz="0" w:space="0" w:color="auto"/>
                        <w:bottom w:val="none" w:sz="0" w:space="0" w:color="auto"/>
                        <w:right w:val="none" w:sz="0" w:space="0" w:color="auto"/>
                      </w:divBdr>
                    </w:div>
                  </w:divsChild>
                </w:div>
                <w:div w:id="211698960">
                  <w:marLeft w:val="0"/>
                  <w:marRight w:val="0"/>
                  <w:marTop w:val="0"/>
                  <w:marBottom w:val="0"/>
                  <w:divBdr>
                    <w:top w:val="none" w:sz="0" w:space="0" w:color="auto"/>
                    <w:left w:val="none" w:sz="0" w:space="0" w:color="auto"/>
                    <w:bottom w:val="none" w:sz="0" w:space="0" w:color="auto"/>
                    <w:right w:val="none" w:sz="0" w:space="0" w:color="auto"/>
                  </w:divBdr>
                  <w:divsChild>
                    <w:div w:id="1377043582">
                      <w:marLeft w:val="0"/>
                      <w:marRight w:val="0"/>
                      <w:marTop w:val="0"/>
                      <w:marBottom w:val="0"/>
                      <w:divBdr>
                        <w:top w:val="none" w:sz="0" w:space="0" w:color="auto"/>
                        <w:left w:val="none" w:sz="0" w:space="0" w:color="auto"/>
                        <w:bottom w:val="none" w:sz="0" w:space="0" w:color="auto"/>
                        <w:right w:val="none" w:sz="0" w:space="0" w:color="auto"/>
                      </w:divBdr>
                    </w:div>
                    <w:div w:id="1673675597">
                      <w:marLeft w:val="0"/>
                      <w:marRight w:val="0"/>
                      <w:marTop w:val="0"/>
                      <w:marBottom w:val="0"/>
                      <w:divBdr>
                        <w:top w:val="none" w:sz="0" w:space="0" w:color="auto"/>
                        <w:left w:val="none" w:sz="0" w:space="0" w:color="auto"/>
                        <w:bottom w:val="none" w:sz="0" w:space="0" w:color="auto"/>
                        <w:right w:val="none" w:sz="0" w:space="0" w:color="auto"/>
                      </w:divBdr>
                    </w:div>
                  </w:divsChild>
                </w:div>
                <w:div w:id="1566063069">
                  <w:marLeft w:val="0"/>
                  <w:marRight w:val="0"/>
                  <w:marTop w:val="0"/>
                  <w:marBottom w:val="0"/>
                  <w:divBdr>
                    <w:top w:val="none" w:sz="0" w:space="0" w:color="auto"/>
                    <w:left w:val="none" w:sz="0" w:space="0" w:color="auto"/>
                    <w:bottom w:val="none" w:sz="0" w:space="0" w:color="auto"/>
                    <w:right w:val="none" w:sz="0" w:space="0" w:color="auto"/>
                  </w:divBdr>
                  <w:divsChild>
                    <w:div w:id="53546054">
                      <w:marLeft w:val="0"/>
                      <w:marRight w:val="0"/>
                      <w:marTop w:val="0"/>
                      <w:marBottom w:val="0"/>
                      <w:divBdr>
                        <w:top w:val="none" w:sz="0" w:space="0" w:color="auto"/>
                        <w:left w:val="none" w:sz="0" w:space="0" w:color="auto"/>
                        <w:bottom w:val="none" w:sz="0" w:space="0" w:color="auto"/>
                        <w:right w:val="none" w:sz="0" w:space="0" w:color="auto"/>
                      </w:divBdr>
                    </w:div>
                    <w:div w:id="1691832415">
                      <w:marLeft w:val="0"/>
                      <w:marRight w:val="0"/>
                      <w:marTop w:val="0"/>
                      <w:marBottom w:val="0"/>
                      <w:divBdr>
                        <w:top w:val="none" w:sz="0" w:space="0" w:color="auto"/>
                        <w:left w:val="none" w:sz="0" w:space="0" w:color="auto"/>
                        <w:bottom w:val="none" w:sz="0" w:space="0" w:color="auto"/>
                        <w:right w:val="none" w:sz="0" w:space="0" w:color="auto"/>
                      </w:divBdr>
                    </w:div>
                  </w:divsChild>
                </w:div>
                <w:div w:id="305817579">
                  <w:marLeft w:val="0"/>
                  <w:marRight w:val="0"/>
                  <w:marTop w:val="0"/>
                  <w:marBottom w:val="0"/>
                  <w:divBdr>
                    <w:top w:val="none" w:sz="0" w:space="0" w:color="auto"/>
                    <w:left w:val="none" w:sz="0" w:space="0" w:color="auto"/>
                    <w:bottom w:val="none" w:sz="0" w:space="0" w:color="auto"/>
                    <w:right w:val="none" w:sz="0" w:space="0" w:color="auto"/>
                  </w:divBdr>
                  <w:divsChild>
                    <w:div w:id="1522208391">
                      <w:marLeft w:val="0"/>
                      <w:marRight w:val="0"/>
                      <w:marTop w:val="0"/>
                      <w:marBottom w:val="0"/>
                      <w:divBdr>
                        <w:top w:val="none" w:sz="0" w:space="0" w:color="auto"/>
                        <w:left w:val="none" w:sz="0" w:space="0" w:color="auto"/>
                        <w:bottom w:val="none" w:sz="0" w:space="0" w:color="auto"/>
                        <w:right w:val="none" w:sz="0" w:space="0" w:color="auto"/>
                      </w:divBdr>
                    </w:div>
                    <w:div w:id="1703742559">
                      <w:marLeft w:val="0"/>
                      <w:marRight w:val="0"/>
                      <w:marTop w:val="0"/>
                      <w:marBottom w:val="0"/>
                      <w:divBdr>
                        <w:top w:val="none" w:sz="0" w:space="0" w:color="auto"/>
                        <w:left w:val="none" w:sz="0" w:space="0" w:color="auto"/>
                        <w:bottom w:val="none" w:sz="0" w:space="0" w:color="auto"/>
                        <w:right w:val="none" w:sz="0" w:space="0" w:color="auto"/>
                      </w:divBdr>
                    </w:div>
                  </w:divsChild>
                </w:div>
                <w:div w:id="795803991">
                  <w:marLeft w:val="0"/>
                  <w:marRight w:val="0"/>
                  <w:marTop w:val="0"/>
                  <w:marBottom w:val="0"/>
                  <w:divBdr>
                    <w:top w:val="none" w:sz="0" w:space="0" w:color="auto"/>
                    <w:left w:val="none" w:sz="0" w:space="0" w:color="auto"/>
                    <w:bottom w:val="none" w:sz="0" w:space="0" w:color="auto"/>
                    <w:right w:val="none" w:sz="0" w:space="0" w:color="auto"/>
                  </w:divBdr>
                  <w:divsChild>
                    <w:div w:id="1082751329">
                      <w:marLeft w:val="0"/>
                      <w:marRight w:val="0"/>
                      <w:marTop w:val="0"/>
                      <w:marBottom w:val="0"/>
                      <w:divBdr>
                        <w:top w:val="none" w:sz="0" w:space="0" w:color="auto"/>
                        <w:left w:val="none" w:sz="0" w:space="0" w:color="auto"/>
                        <w:bottom w:val="none" w:sz="0" w:space="0" w:color="auto"/>
                        <w:right w:val="none" w:sz="0" w:space="0" w:color="auto"/>
                      </w:divBdr>
                    </w:div>
                    <w:div w:id="652490126">
                      <w:marLeft w:val="0"/>
                      <w:marRight w:val="0"/>
                      <w:marTop w:val="0"/>
                      <w:marBottom w:val="0"/>
                      <w:divBdr>
                        <w:top w:val="none" w:sz="0" w:space="0" w:color="auto"/>
                        <w:left w:val="none" w:sz="0" w:space="0" w:color="auto"/>
                        <w:bottom w:val="none" w:sz="0" w:space="0" w:color="auto"/>
                        <w:right w:val="none" w:sz="0" w:space="0" w:color="auto"/>
                      </w:divBdr>
                    </w:div>
                  </w:divsChild>
                </w:div>
                <w:div w:id="640307182">
                  <w:marLeft w:val="0"/>
                  <w:marRight w:val="0"/>
                  <w:marTop w:val="0"/>
                  <w:marBottom w:val="0"/>
                  <w:divBdr>
                    <w:top w:val="none" w:sz="0" w:space="0" w:color="auto"/>
                    <w:left w:val="none" w:sz="0" w:space="0" w:color="auto"/>
                    <w:bottom w:val="none" w:sz="0" w:space="0" w:color="auto"/>
                    <w:right w:val="none" w:sz="0" w:space="0" w:color="auto"/>
                  </w:divBdr>
                  <w:divsChild>
                    <w:div w:id="1872113287">
                      <w:marLeft w:val="0"/>
                      <w:marRight w:val="0"/>
                      <w:marTop w:val="0"/>
                      <w:marBottom w:val="0"/>
                      <w:divBdr>
                        <w:top w:val="none" w:sz="0" w:space="0" w:color="auto"/>
                        <w:left w:val="none" w:sz="0" w:space="0" w:color="auto"/>
                        <w:bottom w:val="none" w:sz="0" w:space="0" w:color="auto"/>
                        <w:right w:val="none" w:sz="0" w:space="0" w:color="auto"/>
                      </w:divBdr>
                    </w:div>
                    <w:div w:id="391777882">
                      <w:marLeft w:val="0"/>
                      <w:marRight w:val="0"/>
                      <w:marTop w:val="0"/>
                      <w:marBottom w:val="0"/>
                      <w:divBdr>
                        <w:top w:val="none" w:sz="0" w:space="0" w:color="auto"/>
                        <w:left w:val="none" w:sz="0" w:space="0" w:color="auto"/>
                        <w:bottom w:val="none" w:sz="0" w:space="0" w:color="auto"/>
                        <w:right w:val="none" w:sz="0" w:space="0" w:color="auto"/>
                      </w:divBdr>
                    </w:div>
                  </w:divsChild>
                </w:div>
                <w:div w:id="1043822181">
                  <w:marLeft w:val="0"/>
                  <w:marRight w:val="0"/>
                  <w:marTop w:val="0"/>
                  <w:marBottom w:val="0"/>
                  <w:divBdr>
                    <w:top w:val="none" w:sz="0" w:space="0" w:color="auto"/>
                    <w:left w:val="none" w:sz="0" w:space="0" w:color="auto"/>
                    <w:bottom w:val="none" w:sz="0" w:space="0" w:color="auto"/>
                    <w:right w:val="none" w:sz="0" w:space="0" w:color="auto"/>
                  </w:divBdr>
                  <w:divsChild>
                    <w:div w:id="2039232541">
                      <w:marLeft w:val="0"/>
                      <w:marRight w:val="0"/>
                      <w:marTop w:val="0"/>
                      <w:marBottom w:val="0"/>
                      <w:divBdr>
                        <w:top w:val="none" w:sz="0" w:space="0" w:color="auto"/>
                        <w:left w:val="none" w:sz="0" w:space="0" w:color="auto"/>
                        <w:bottom w:val="none" w:sz="0" w:space="0" w:color="auto"/>
                        <w:right w:val="none" w:sz="0" w:space="0" w:color="auto"/>
                      </w:divBdr>
                    </w:div>
                    <w:div w:id="9079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87703">
          <w:marLeft w:val="0"/>
          <w:marRight w:val="0"/>
          <w:marTop w:val="0"/>
          <w:marBottom w:val="0"/>
          <w:divBdr>
            <w:top w:val="none" w:sz="0" w:space="0" w:color="auto"/>
            <w:left w:val="none" w:sz="0" w:space="0" w:color="auto"/>
            <w:bottom w:val="none" w:sz="0" w:space="0" w:color="auto"/>
            <w:right w:val="none" w:sz="0" w:space="0" w:color="auto"/>
          </w:divBdr>
        </w:div>
        <w:div w:id="2115053452">
          <w:marLeft w:val="0"/>
          <w:marRight w:val="0"/>
          <w:marTop w:val="0"/>
          <w:marBottom w:val="0"/>
          <w:divBdr>
            <w:top w:val="none" w:sz="0" w:space="0" w:color="auto"/>
            <w:left w:val="none" w:sz="0" w:space="0" w:color="auto"/>
            <w:bottom w:val="none" w:sz="0" w:space="0" w:color="auto"/>
            <w:right w:val="none" w:sz="0" w:space="0" w:color="auto"/>
          </w:divBdr>
        </w:div>
        <w:div w:id="1282498313">
          <w:marLeft w:val="0"/>
          <w:marRight w:val="0"/>
          <w:marTop w:val="0"/>
          <w:marBottom w:val="0"/>
          <w:divBdr>
            <w:top w:val="none" w:sz="0" w:space="0" w:color="auto"/>
            <w:left w:val="none" w:sz="0" w:space="0" w:color="auto"/>
            <w:bottom w:val="none" w:sz="0" w:space="0" w:color="auto"/>
            <w:right w:val="none" w:sz="0" w:space="0" w:color="auto"/>
          </w:divBdr>
        </w:div>
        <w:div w:id="1945989773">
          <w:marLeft w:val="0"/>
          <w:marRight w:val="0"/>
          <w:marTop w:val="0"/>
          <w:marBottom w:val="0"/>
          <w:divBdr>
            <w:top w:val="none" w:sz="0" w:space="0" w:color="auto"/>
            <w:left w:val="none" w:sz="0" w:space="0" w:color="auto"/>
            <w:bottom w:val="none" w:sz="0" w:space="0" w:color="auto"/>
            <w:right w:val="none" w:sz="0" w:space="0" w:color="auto"/>
          </w:divBdr>
        </w:div>
        <w:div w:id="300039705">
          <w:marLeft w:val="0"/>
          <w:marRight w:val="0"/>
          <w:marTop w:val="0"/>
          <w:marBottom w:val="0"/>
          <w:divBdr>
            <w:top w:val="none" w:sz="0" w:space="0" w:color="auto"/>
            <w:left w:val="none" w:sz="0" w:space="0" w:color="auto"/>
            <w:bottom w:val="none" w:sz="0" w:space="0" w:color="auto"/>
            <w:right w:val="none" w:sz="0" w:space="0" w:color="auto"/>
          </w:divBdr>
          <w:divsChild>
            <w:div w:id="411466137">
              <w:marLeft w:val="-75"/>
              <w:marRight w:val="0"/>
              <w:marTop w:val="30"/>
              <w:marBottom w:val="30"/>
              <w:divBdr>
                <w:top w:val="none" w:sz="0" w:space="0" w:color="auto"/>
                <w:left w:val="none" w:sz="0" w:space="0" w:color="auto"/>
                <w:bottom w:val="none" w:sz="0" w:space="0" w:color="auto"/>
                <w:right w:val="none" w:sz="0" w:space="0" w:color="auto"/>
              </w:divBdr>
              <w:divsChild>
                <w:div w:id="1044404004">
                  <w:marLeft w:val="0"/>
                  <w:marRight w:val="0"/>
                  <w:marTop w:val="0"/>
                  <w:marBottom w:val="0"/>
                  <w:divBdr>
                    <w:top w:val="none" w:sz="0" w:space="0" w:color="auto"/>
                    <w:left w:val="none" w:sz="0" w:space="0" w:color="auto"/>
                    <w:bottom w:val="none" w:sz="0" w:space="0" w:color="auto"/>
                    <w:right w:val="none" w:sz="0" w:space="0" w:color="auto"/>
                  </w:divBdr>
                  <w:divsChild>
                    <w:div w:id="578178114">
                      <w:marLeft w:val="0"/>
                      <w:marRight w:val="0"/>
                      <w:marTop w:val="0"/>
                      <w:marBottom w:val="0"/>
                      <w:divBdr>
                        <w:top w:val="none" w:sz="0" w:space="0" w:color="auto"/>
                        <w:left w:val="none" w:sz="0" w:space="0" w:color="auto"/>
                        <w:bottom w:val="none" w:sz="0" w:space="0" w:color="auto"/>
                        <w:right w:val="none" w:sz="0" w:space="0" w:color="auto"/>
                      </w:divBdr>
                    </w:div>
                    <w:div w:id="369571883">
                      <w:marLeft w:val="0"/>
                      <w:marRight w:val="0"/>
                      <w:marTop w:val="0"/>
                      <w:marBottom w:val="0"/>
                      <w:divBdr>
                        <w:top w:val="none" w:sz="0" w:space="0" w:color="auto"/>
                        <w:left w:val="none" w:sz="0" w:space="0" w:color="auto"/>
                        <w:bottom w:val="none" w:sz="0" w:space="0" w:color="auto"/>
                        <w:right w:val="none" w:sz="0" w:space="0" w:color="auto"/>
                      </w:divBdr>
                    </w:div>
                    <w:div w:id="1480608134">
                      <w:marLeft w:val="0"/>
                      <w:marRight w:val="0"/>
                      <w:marTop w:val="0"/>
                      <w:marBottom w:val="0"/>
                      <w:divBdr>
                        <w:top w:val="none" w:sz="0" w:space="0" w:color="auto"/>
                        <w:left w:val="none" w:sz="0" w:space="0" w:color="auto"/>
                        <w:bottom w:val="none" w:sz="0" w:space="0" w:color="auto"/>
                        <w:right w:val="none" w:sz="0" w:space="0" w:color="auto"/>
                      </w:divBdr>
                    </w:div>
                  </w:divsChild>
                </w:div>
                <w:div w:id="1292130564">
                  <w:marLeft w:val="0"/>
                  <w:marRight w:val="0"/>
                  <w:marTop w:val="0"/>
                  <w:marBottom w:val="0"/>
                  <w:divBdr>
                    <w:top w:val="none" w:sz="0" w:space="0" w:color="auto"/>
                    <w:left w:val="none" w:sz="0" w:space="0" w:color="auto"/>
                    <w:bottom w:val="none" w:sz="0" w:space="0" w:color="auto"/>
                    <w:right w:val="none" w:sz="0" w:space="0" w:color="auto"/>
                  </w:divBdr>
                  <w:divsChild>
                    <w:div w:id="519321198">
                      <w:marLeft w:val="0"/>
                      <w:marRight w:val="0"/>
                      <w:marTop w:val="0"/>
                      <w:marBottom w:val="0"/>
                      <w:divBdr>
                        <w:top w:val="none" w:sz="0" w:space="0" w:color="auto"/>
                        <w:left w:val="none" w:sz="0" w:space="0" w:color="auto"/>
                        <w:bottom w:val="none" w:sz="0" w:space="0" w:color="auto"/>
                        <w:right w:val="none" w:sz="0" w:space="0" w:color="auto"/>
                      </w:divBdr>
                    </w:div>
                    <w:div w:id="944456367">
                      <w:marLeft w:val="0"/>
                      <w:marRight w:val="0"/>
                      <w:marTop w:val="0"/>
                      <w:marBottom w:val="0"/>
                      <w:divBdr>
                        <w:top w:val="none" w:sz="0" w:space="0" w:color="auto"/>
                        <w:left w:val="none" w:sz="0" w:space="0" w:color="auto"/>
                        <w:bottom w:val="none" w:sz="0" w:space="0" w:color="auto"/>
                        <w:right w:val="none" w:sz="0" w:space="0" w:color="auto"/>
                      </w:divBdr>
                    </w:div>
                    <w:div w:id="1045328255">
                      <w:marLeft w:val="0"/>
                      <w:marRight w:val="0"/>
                      <w:marTop w:val="0"/>
                      <w:marBottom w:val="0"/>
                      <w:divBdr>
                        <w:top w:val="none" w:sz="0" w:space="0" w:color="auto"/>
                        <w:left w:val="none" w:sz="0" w:space="0" w:color="auto"/>
                        <w:bottom w:val="none" w:sz="0" w:space="0" w:color="auto"/>
                        <w:right w:val="none" w:sz="0" w:space="0" w:color="auto"/>
                      </w:divBdr>
                    </w:div>
                  </w:divsChild>
                </w:div>
                <w:div w:id="1360206818">
                  <w:marLeft w:val="0"/>
                  <w:marRight w:val="0"/>
                  <w:marTop w:val="0"/>
                  <w:marBottom w:val="0"/>
                  <w:divBdr>
                    <w:top w:val="none" w:sz="0" w:space="0" w:color="auto"/>
                    <w:left w:val="none" w:sz="0" w:space="0" w:color="auto"/>
                    <w:bottom w:val="none" w:sz="0" w:space="0" w:color="auto"/>
                    <w:right w:val="none" w:sz="0" w:space="0" w:color="auto"/>
                  </w:divBdr>
                  <w:divsChild>
                    <w:div w:id="117845330">
                      <w:marLeft w:val="0"/>
                      <w:marRight w:val="0"/>
                      <w:marTop w:val="0"/>
                      <w:marBottom w:val="0"/>
                      <w:divBdr>
                        <w:top w:val="none" w:sz="0" w:space="0" w:color="auto"/>
                        <w:left w:val="none" w:sz="0" w:space="0" w:color="auto"/>
                        <w:bottom w:val="none" w:sz="0" w:space="0" w:color="auto"/>
                        <w:right w:val="none" w:sz="0" w:space="0" w:color="auto"/>
                      </w:divBdr>
                    </w:div>
                    <w:div w:id="880555457">
                      <w:marLeft w:val="0"/>
                      <w:marRight w:val="0"/>
                      <w:marTop w:val="0"/>
                      <w:marBottom w:val="0"/>
                      <w:divBdr>
                        <w:top w:val="none" w:sz="0" w:space="0" w:color="auto"/>
                        <w:left w:val="none" w:sz="0" w:space="0" w:color="auto"/>
                        <w:bottom w:val="none" w:sz="0" w:space="0" w:color="auto"/>
                        <w:right w:val="none" w:sz="0" w:space="0" w:color="auto"/>
                      </w:divBdr>
                    </w:div>
                  </w:divsChild>
                </w:div>
                <w:div w:id="2090156173">
                  <w:marLeft w:val="0"/>
                  <w:marRight w:val="0"/>
                  <w:marTop w:val="0"/>
                  <w:marBottom w:val="0"/>
                  <w:divBdr>
                    <w:top w:val="none" w:sz="0" w:space="0" w:color="auto"/>
                    <w:left w:val="none" w:sz="0" w:space="0" w:color="auto"/>
                    <w:bottom w:val="none" w:sz="0" w:space="0" w:color="auto"/>
                    <w:right w:val="none" w:sz="0" w:space="0" w:color="auto"/>
                  </w:divBdr>
                  <w:divsChild>
                    <w:div w:id="1269198275">
                      <w:marLeft w:val="0"/>
                      <w:marRight w:val="0"/>
                      <w:marTop w:val="0"/>
                      <w:marBottom w:val="0"/>
                      <w:divBdr>
                        <w:top w:val="none" w:sz="0" w:space="0" w:color="auto"/>
                        <w:left w:val="none" w:sz="0" w:space="0" w:color="auto"/>
                        <w:bottom w:val="none" w:sz="0" w:space="0" w:color="auto"/>
                        <w:right w:val="none" w:sz="0" w:space="0" w:color="auto"/>
                      </w:divBdr>
                    </w:div>
                  </w:divsChild>
                </w:div>
                <w:div w:id="618729816">
                  <w:marLeft w:val="0"/>
                  <w:marRight w:val="0"/>
                  <w:marTop w:val="0"/>
                  <w:marBottom w:val="0"/>
                  <w:divBdr>
                    <w:top w:val="none" w:sz="0" w:space="0" w:color="auto"/>
                    <w:left w:val="none" w:sz="0" w:space="0" w:color="auto"/>
                    <w:bottom w:val="none" w:sz="0" w:space="0" w:color="auto"/>
                    <w:right w:val="none" w:sz="0" w:space="0" w:color="auto"/>
                  </w:divBdr>
                  <w:divsChild>
                    <w:div w:id="1952472100">
                      <w:marLeft w:val="0"/>
                      <w:marRight w:val="0"/>
                      <w:marTop w:val="0"/>
                      <w:marBottom w:val="0"/>
                      <w:divBdr>
                        <w:top w:val="none" w:sz="0" w:space="0" w:color="auto"/>
                        <w:left w:val="none" w:sz="0" w:space="0" w:color="auto"/>
                        <w:bottom w:val="none" w:sz="0" w:space="0" w:color="auto"/>
                        <w:right w:val="none" w:sz="0" w:space="0" w:color="auto"/>
                      </w:divBdr>
                    </w:div>
                    <w:div w:id="1785886652">
                      <w:marLeft w:val="0"/>
                      <w:marRight w:val="0"/>
                      <w:marTop w:val="0"/>
                      <w:marBottom w:val="0"/>
                      <w:divBdr>
                        <w:top w:val="none" w:sz="0" w:space="0" w:color="auto"/>
                        <w:left w:val="none" w:sz="0" w:space="0" w:color="auto"/>
                        <w:bottom w:val="none" w:sz="0" w:space="0" w:color="auto"/>
                        <w:right w:val="none" w:sz="0" w:space="0" w:color="auto"/>
                      </w:divBdr>
                    </w:div>
                  </w:divsChild>
                </w:div>
                <w:div w:id="812794357">
                  <w:marLeft w:val="0"/>
                  <w:marRight w:val="0"/>
                  <w:marTop w:val="0"/>
                  <w:marBottom w:val="0"/>
                  <w:divBdr>
                    <w:top w:val="none" w:sz="0" w:space="0" w:color="auto"/>
                    <w:left w:val="none" w:sz="0" w:space="0" w:color="auto"/>
                    <w:bottom w:val="none" w:sz="0" w:space="0" w:color="auto"/>
                    <w:right w:val="none" w:sz="0" w:space="0" w:color="auto"/>
                  </w:divBdr>
                  <w:divsChild>
                    <w:div w:id="1466579112">
                      <w:marLeft w:val="0"/>
                      <w:marRight w:val="0"/>
                      <w:marTop w:val="0"/>
                      <w:marBottom w:val="0"/>
                      <w:divBdr>
                        <w:top w:val="none" w:sz="0" w:space="0" w:color="auto"/>
                        <w:left w:val="none" w:sz="0" w:space="0" w:color="auto"/>
                        <w:bottom w:val="none" w:sz="0" w:space="0" w:color="auto"/>
                        <w:right w:val="none" w:sz="0" w:space="0" w:color="auto"/>
                      </w:divBdr>
                    </w:div>
                  </w:divsChild>
                </w:div>
                <w:div w:id="1100177314">
                  <w:marLeft w:val="0"/>
                  <w:marRight w:val="0"/>
                  <w:marTop w:val="0"/>
                  <w:marBottom w:val="0"/>
                  <w:divBdr>
                    <w:top w:val="none" w:sz="0" w:space="0" w:color="auto"/>
                    <w:left w:val="none" w:sz="0" w:space="0" w:color="auto"/>
                    <w:bottom w:val="none" w:sz="0" w:space="0" w:color="auto"/>
                    <w:right w:val="none" w:sz="0" w:space="0" w:color="auto"/>
                  </w:divBdr>
                  <w:divsChild>
                    <w:div w:id="1886748251">
                      <w:marLeft w:val="0"/>
                      <w:marRight w:val="0"/>
                      <w:marTop w:val="0"/>
                      <w:marBottom w:val="0"/>
                      <w:divBdr>
                        <w:top w:val="none" w:sz="0" w:space="0" w:color="auto"/>
                        <w:left w:val="none" w:sz="0" w:space="0" w:color="auto"/>
                        <w:bottom w:val="none" w:sz="0" w:space="0" w:color="auto"/>
                        <w:right w:val="none" w:sz="0" w:space="0" w:color="auto"/>
                      </w:divBdr>
                    </w:div>
                    <w:div w:id="667296512">
                      <w:marLeft w:val="0"/>
                      <w:marRight w:val="0"/>
                      <w:marTop w:val="0"/>
                      <w:marBottom w:val="0"/>
                      <w:divBdr>
                        <w:top w:val="none" w:sz="0" w:space="0" w:color="auto"/>
                        <w:left w:val="none" w:sz="0" w:space="0" w:color="auto"/>
                        <w:bottom w:val="none" w:sz="0" w:space="0" w:color="auto"/>
                        <w:right w:val="none" w:sz="0" w:space="0" w:color="auto"/>
                      </w:divBdr>
                    </w:div>
                  </w:divsChild>
                </w:div>
                <w:div w:id="1615941909">
                  <w:marLeft w:val="0"/>
                  <w:marRight w:val="0"/>
                  <w:marTop w:val="0"/>
                  <w:marBottom w:val="0"/>
                  <w:divBdr>
                    <w:top w:val="none" w:sz="0" w:space="0" w:color="auto"/>
                    <w:left w:val="none" w:sz="0" w:space="0" w:color="auto"/>
                    <w:bottom w:val="none" w:sz="0" w:space="0" w:color="auto"/>
                    <w:right w:val="none" w:sz="0" w:space="0" w:color="auto"/>
                  </w:divBdr>
                  <w:divsChild>
                    <w:div w:id="1717467791">
                      <w:marLeft w:val="0"/>
                      <w:marRight w:val="0"/>
                      <w:marTop w:val="0"/>
                      <w:marBottom w:val="0"/>
                      <w:divBdr>
                        <w:top w:val="none" w:sz="0" w:space="0" w:color="auto"/>
                        <w:left w:val="none" w:sz="0" w:space="0" w:color="auto"/>
                        <w:bottom w:val="none" w:sz="0" w:space="0" w:color="auto"/>
                        <w:right w:val="none" w:sz="0" w:space="0" w:color="auto"/>
                      </w:divBdr>
                    </w:div>
                    <w:div w:id="1571109758">
                      <w:marLeft w:val="0"/>
                      <w:marRight w:val="0"/>
                      <w:marTop w:val="0"/>
                      <w:marBottom w:val="0"/>
                      <w:divBdr>
                        <w:top w:val="none" w:sz="0" w:space="0" w:color="auto"/>
                        <w:left w:val="none" w:sz="0" w:space="0" w:color="auto"/>
                        <w:bottom w:val="none" w:sz="0" w:space="0" w:color="auto"/>
                        <w:right w:val="none" w:sz="0" w:space="0" w:color="auto"/>
                      </w:divBdr>
                    </w:div>
                    <w:div w:id="1752578586">
                      <w:marLeft w:val="0"/>
                      <w:marRight w:val="0"/>
                      <w:marTop w:val="0"/>
                      <w:marBottom w:val="0"/>
                      <w:divBdr>
                        <w:top w:val="none" w:sz="0" w:space="0" w:color="auto"/>
                        <w:left w:val="none" w:sz="0" w:space="0" w:color="auto"/>
                        <w:bottom w:val="none" w:sz="0" w:space="0" w:color="auto"/>
                        <w:right w:val="none" w:sz="0" w:space="0" w:color="auto"/>
                      </w:divBdr>
                    </w:div>
                    <w:div w:id="2143620141">
                      <w:marLeft w:val="0"/>
                      <w:marRight w:val="0"/>
                      <w:marTop w:val="0"/>
                      <w:marBottom w:val="0"/>
                      <w:divBdr>
                        <w:top w:val="none" w:sz="0" w:space="0" w:color="auto"/>
                        <w:left w:val="none" w:sz="0" w:space="0" w:color="auto"/>
                        <w:bottom w:val="none" w:sz="0" w:space="0" w:color="auto"/>
                        <w:right w:val="none" w:sz="0" w:space="0" w:color="auto"/>
                      </w:divBdr>
                    </w:div>
                    <w:div w:id="345668519">
                      <w:marLeft w:val="0"/>
                      <w:marRight w:val="0"/>
                      <w:marTop w:val="0"/>
                      <w:marBottom w:val="0"/>
                      <w:divBdr>
                        <w:top w:val="none" w:sz="0" w:space="0" w:color="auto"/>
                        <w:left w:val="none" w:sz="0" w:space="0" w:color="auto"/>
                        <w:bottom w:val="none" w:sz="0" w:space="0" w:color="auto"/>
                        <w:right w:val="none" w:sz="0" w:space="0" w:color="auto"/>
                      </w:divBdr>
                    </w:div>
                    <w:div w:id="1791821263">
                      <w:marLeft w:val="0"/>
                      <w:marRight w:val="0"/>
                      <w:marTop w:val="0"/>
                      <w:marBottom w:val="0"/>
                      <w:divBdr>
                        <w:top w:val="none" w:sz="0" w:space="0" w:color="auto"/>
                        <w:left w:val="none" w:sz="0" w:space="0" w:color="auto"/>
                        <w:bottom w:val="none" w:sz="0" w:space="0" w:color="auto"/>
                        <w:right w:val="none" w:sz="0" w:space="0" w:color="auto"/>
                      </w:divBdr>
                    </w:div>
                    <w:div w:id="1719817944">
                      <w:marLeft w:val="0"/>
                      <w:marRight w:val="0"/>
                      <w:marTop w:val="0"/>
                      <w:marBottom w:val="0"/>
                      <w:divBdr>
                        <w:top w:val="none" w:sz="0" w:space="0" w:color="auto"/>
                        <w:left w:val="none" w:sz="0" w:space="0" w:color="auto"/>
                        <w:bottom w:val="none" w:sz="0" w:space="0" w:color="auto"/>
                        <w:right w:val="none" w:sz="0" w:space="0" w:color="auto"/>
                      </w:divBdr>
                    </w:div>
                    <w:div w:id="1301420781">
                      <w:marLeft w:val="0"/>
                      <w:marRight w:val="0"/>
                      <w:marTop w:val="0"/>
                      <w:marBottom w:val="0"/>
                      <w:divBdr>
                        <w:top w:val="none" w:sz="0" w:space="0" w:color="auto"/>
                        <w:left w:val="none" w:sz="0" w:space="0" w:color="auto"/>
                        <w:bottom w:val="none" w:sz="0" w:space="0" w:color="auto"/>
                        <w:right w:val="none" w:sz="0" w:space="0" w:color="auto"/>
                      </w:divBdr>
                    </w:div>
                    <w:div w:id="395202366">
                      <w:marLeft w:val="0"/>
                      <w:marRight w:val="0"/>
                      <w:marTop w:val="0"/>
                      <w:marBottom w:val="0"/>
                      <w:divBdr>
                        <w:top w:val="none" w:sz="0" w:space="0" w:color="auto"/>
                        <w:left w:val="none" w:sz="0" w:space="0" w:color="auto"/>
                        <w:bottom w:val="none" w:sz="0" w:space="0" w:color="auto"/>
                        <w:right w:val="none" w:sz="0" w:space="0" w:color="auto"/>
                      </w:divBdr>
                    </w:div>
                    <w:div w:id="694425112">
                      <w:marLeft w:val="0"/>
                      <w:marRight w:val="0"/>
                      <w:marTop w:val="0"/>
                      <w:marBottom w:val="0"/>
                      <w:divBdr>
                        <w:top w:val="none" w:sz="0" w:space="0" w:color="auto"/>
                        <w:left w:val="none" w:sz="0" w:space="0" w:color="auto"/>
                        <w:bottom w:val="none" w:sz="0" w:space="0" w:color="auto"/>
                        <w:right w:val="none" w:sz="0" w:space="0" w:color="auto"/>
                      </w:divBdr>
                    </w:div>
                    <w:div w:id="864636299">
                      <w:marLeft w:val="0"/>
                      <w:marRight w:val="0"/>
                      <w:marTop w:val="0"/>
                      <w:marBottom w:val="0"/>
                      <w:divBdr>
                        <w:top w:val="none" w:sz="0" w:space="0" w:color="auto"/>
                        <w:left w:val="none" w:sz="0" w:space="0" w:color="auto"/>
                        <w:bottom w:val="none" w:sz="0" w:space="0" w:color="auto"/>
                        <w:right w:val="none" w:sz="0" w:space="0" w:color="auto"/>
                      </w:divBdr>
                    </w:div>
                    <w:div w:id="1500272273">
                      <w:marLeft w:val="0"/>
                      <w:marRight w:val="0"/>
                      <w:marTop w:val="0"/>
                      <w:marBottom w:val="0"/>
                      <w:divBdr>
                        <w:top w:val="none" w:sz="0" w:space="0" w:color="auto"/>
                        <w:left w:val="none" w:sz="0" w:space="0" w:color="auto"/>
                        <w:bottom w:val="none" w:sz="0" w:space="0" w:color="auto"/>
                        <w:right w:val="none" w:sz="0" w:space="0" w:color="auto"/>
                      </w:divBdr>
                    </w:div>
                    <w:div w:id="124743406">
                      <w:marLeft w:val="0"/>
                      <w:marRight w:val="0"/>
                      <w:marTop w:val="0"/>
                      <w:marBottom w:val="0"/>
                      <w:divBdr>
                        <w:top w:val="none" w:sz="0" w:space="0" w:color="auto"/>
                        <w:left w:val="none" w:sz="0" w:space="0" w:color="auto"/>
                        <w:bottom w:val="none" w:sz="0" w:space="0" w:color="auto"/>
                        <w:right w:val="none" w:sz="0" w:space="0" w:color="auto"/>
                      </w:divBdr>
                    </w:div>
                    <w:div w:id="1536043550">
                      <w:marLeft w:val="0"/>
                      <w:marRight w:val="0"/>
                      <w:marTop w:val="0"/>
                      <w:marBottom w:val="0"/>
                      <w:divBdr>
                        <w:top w:val="none" w:sz="0" w:space="0" w:color="auto"/>
                        <w:left w:val="none" w:sz="0" w:space="0" w:color="auto"/>
                        <w:bottom w:val="none" w:sz="0" w:space="0" w:color="auto"/>
                        <w:right w:val="none" w:sz="0" w:space="0" w:color="auto"/>
                      </w:divBdr>
                    </w:div>
                    <w:div w:id="1370453926">
                      <w:marLeft w:val="0"/>
                      <w:marRight w:val="0"/>
                      <w:marTop w:val="0"/>
                      <w:marBottom w:val="0"/>
                      <w:divBdr>
                        <w:top w:val="none" w:sz="0" w:space="0" w:color="auto"/>
                        <w:left w:val="none" w:sz="0" w:space="0" w:color="auto"/>
                        <w:bottom w:val="none" w:sz="0" w:space="0" w:color="auto"/>
                        <w:right w:val="none" w:sz="0" w:space="0" w:color="auto"/>
                      </w:divBdr>
                    </w:div>
                    <w:div w:id="1055394373">
                      <w:marLeft w:val="0"/>
                      <w:marRight w:val="0"/>
                      <w:marTop w:val="0"/>
                      <w:marBottom w:val="0"/>
                      <w:divBdr>
                        <w:top w:val="none" w:sz="0" w:space="0" w:color="auto"/>
                        <w:left w:val="none" w:sz="0" w:space="0" w:color="auto"/>
                        <w:bottom w:val="none" w:sz="0" w:space="0" w:color="auto"/>
                        <w:right w:val="none" w:sz="0" w:space="0" w:color="auto"/>
                      </w:divBdr>
                    </w:div>
                    <w:div w:id="94443071">
                      <w:marLeft w:val="0"/>
                      <w:marRight w:val="0"/>
                      <w:marTop w:val="0"/>
                      <w:marBottom w:val="0"/>
                      <w:divBdr>
                        <w:top w:val="none" w:sz="0" w:space="0" w:color="auto"/>
                        <w:left w:val="none" w:sz="0" w:space="0" w:color="auto"/>
                        <w:bottom w:val="none" w:sz="0" w:space="0" w:color="auto"/>
                        <w:right w:val="none" w:sz="0" w:space="0" w:color="auto"/>
                      </w:divBdr>
                    </w:div>
                    <w:div w:id="2003847375">
                      <w:marLeft w:val="0"/>
                      <w:marRight w:val="0"/>
                      <w:marTop w:val="0"/>
                      <w:marBottom w:val="0"/>
                      <w:divBdr>
                        <w:top w:val="none" w:sz="0" w:space="0" w:color="auto"/>
                        <w:left w:val="none" w:sz="0" w:space="0" w:color="auto"/>
                        <w:bottom w:val="none" w:sz="0" w:space="0" w:color="auto"/>
                        <w:right w:val="none" w:sz="0" w:space="0" w:color="auto"/>
                      </w:divBdr>
                    </w:div>
                    <w:div w:id="1475221421">
                      <w:marLeft w:val="0"/>
                      <w:marRight w:val="0"/>
                      <w:marTop w:val="0"/>
                      <w:marBottom w:val="0"/>
                      <w:divBdr>
                        <w:top w:val="none" w:sz="0" w:space="0" w:color="auto"/>
                        <w:left w:val="none" w:sz="0" w:space="0" w:color="auto"/>
                        <w:bottom w:val="none" w:sz="0" w:space="0" w:color="auto"/>
                        <w:right w:val="none" w:sz="0" w:space="0" w:color="auto"/>
                      </w:divBdr>
                    </w:div>
                    <w:div w:id="1650020037">
                      <w:marLeft w:val="0"/>
                      <w:marRight w:val="0"/>
                      <w:marTop w:val="0"/>
                      <w:marBottom w:val="0"/>
                      <w:divBdr>
                        <w:top w:val="none" w:sz="0" w:space="0" w:color="auto"/>
                        <w:left w:val="none" w:sz="0" w:space="0" w:color="auto"/>
                        <w:bottom w:val="none" w:sz="0" w:space="0" w:color="auto"/>
                        <w:right w:val="none" w:sz="0" w:space="0" w:color="auto"/>
                      </w:divBdr>
                    </w:div>
                    <w:div w:id="1794669457">
                      <w:marLeft w:val="0"/>
                      <w:marRight w:val="0"/>
                      <w:marTop w:val="0"/>
                      <w:marBottom w:val="0"/>
                      <w:divBdr>
                        <w:top w:val="none" w:sz="0" w:space="0" w:color="auto"/>
                        <w:left w:val="none" w:sz="0" w:space="0" w:color="auto"/>
                        <w:bottom w:val="none" w:sz="0" w:space="0" w:color="auto"/>
                        <w:right w:val="none" w:sz="0" w:space="0" w:color="auto"/>
                      </w:divBdr>
                    </w:div>
                    <w:div w:id="511993001">
                      <w:marLeft w:val="0"/>
                      <w:marRight w:val="0"/>
                      <w:marTop w:val="0"/>
                      <w:marBottom w:val="0"/>
                      <w:divBdr>
                        <w:top w:val="none" w:sz="0" w:space="0" w:color="auto"/>
                        <w:left w:val="none" w:sz="0" w:space="0" w:color="auto"/>
                        <w:bottom w:val="none" w:sz="0" w:space="0" w:color="auto"/>
                        <w:right w:val="none" w:sz="0" w:space="0" w:color="auto"/>
                      </w:divBdr>
                    </w:div>
                    <w:div w:id="1338539760">
                      <w:marLeft w:val="0"/>
                      <w:marRight w:val="0"/>
                      <w:marTop w:val="0"/>
                      <w:marBottom w:val="0"/>
                      <w:divBdr>
                        <w:top w:val="none" w:sz="0" w:space="0" w:color="auto"/>
                        <w:left w:val="none" w:sz="0" w:space="0" w:color="auto"/>
                        <w:bottom w:val="none" w:sz="0" w:space="0" w:color="auto"/>
                        <w:right w:val="none" w:sz="0" w:space="0" w:color="auto"/>
                      </w:divBdr>
                    </w:div>
                    <w:div w:id="1905094772">
                      <w:marLeft w:val="0"/>
                      <w:marRight w:val="0"/>
                      <w:marTop w:val="0"/>
                      <w:marBottom w:val="0"/>
                      <w:divBdr>
                        <w:top w:val="none" w:sz="0" w:space="0" w:color="auto"/>
                        <w:left w:val="none" w:sz="0" w:space="0" w:color="auto"/>
                        <w:bottom w:val="none" w:sz="0" w:space="0" w:color="auto"/>
                        <w:right w:val="none" w:sz="0" w:space="0" w:color="auto"/>
                      </w:divBdr>
                    </w:div>
                    <w:div w:id="935409678">
                      <w:marLeft w:val="0"/>
                      <w:marRight w:val="0"/>
                      <w:marTop w:val="0"/>
                      <w:marBottom w:val="0"/>
                      <w:divBdr>
                        <w:top w:val="none" w:sz="0" w:space="0" w:color="auto"/>
                        <w:left w:val="none" w:sz="0" w:space="0" w:color="auto"/>
                        <w:bottom w:val="none" w:sz="0" w:space="0" w:color="auto"/>
                        <w:right w:val="none" w:sz="0" w:space="0" w:color="auto"/>
                      </w:divBdr>
                    </w:div>
                    <w:div w:id="2091850053">
                      <w:marLeft w:val="0"/>
                      <w:marRight w:val="0"/>
                      <w:marTop w:val="0"/>
                      <w:marBottom w:val="0"/>
                      <w:divBdr>
                        <w:top w:val="none" w:sz="0" w:space="0" w:color="auto"/>
                        <w:left w:val="none" w:sz="0" w:space="0" w:color="auto"/>
                        <w:bottom w:val="none" w:sz="0" w:space="0" w:color="auto"/>
                        <w:right w:val="none" w:sz="0" w:space="0" w:color="auto"/>
                      </w:divBdr>
                    </w:div>
                    <w:div w:id="2091073894">
                      <w:marLeft w:val="0"/>
                      <w:marRight w:val="0"/>
                      <w:marTop w:val="0"/>
                      <w:marBottom w:val="0"/>
                      <w:divBdr>
                        <w:top w:val="none" w:sz="0" w:space="0" w:color="auto"/>
                        <w:left w:val="none" w:sz="0" w:space="0" w:color="auto"/>
                        <w:bottom w:val="none" w:sz="0" w:space="0" w:color="auto"/>
                        <w:right w:val="none" w:sz="0" w:space="0" w:color="auto"/>
                      </w:divBdr>
                    </w:div>
                    <w:div w:id="1958566496">
                      <w:marLeft w:val="0"/>
                      <w:marRight w:val="0"/>
                      <w:marTop w:val="0"/>
                      <w:marBottom w:val="0"/>
                      <w:divBdr>
                        <w:top w:val="none" w:sz="0" w:space="0" w:color="auto"/>
                        <w:left w:val="none" w:sz="0" w:space="0" w:color="auto"/>
                        <w:bottom w:val="none" w:sz="0" w:space="0" w:color="auto"/>
                        <w:right w:val="none" w:sz="0" w:space="0" w:color="auto"/>
                      </w:divBdr>
                    </w:div>
                    <w:div w:id="704210246">
                      <w:marLeft w:val="0"/>
                      <w:marRight w:val="0"/>
                      <w:marTop w:val="0"/>
                      <w:marBottom w:val="0"/>
                      <w:divBdr>
                        <w:top w:val="none" w:sz="0" w:space="0" w:color="auto"/>
                        <w:left w:val="none" w:sz="0" w:space="0" w:color="auto"/>
                        <w:bottom w:val="none" w:sz="0" w:space="0" w:color="auto"/>
                        <w:right w:val="none" w:sz="0" w:space="0" w:color="auto"/>
                      </w:divBdr>
                    </w:div>
                  </w:divsChild>
                </w:div>
                <w:div w:id="395857628">
                  <w:marLeft w:val="0"/>
                  <w:marRight w:val="0"/>
                  <w:marTop w:val="0"/>
                  <w:marBottom w:val="0"/>
                  <w:divBdr>
                    <w:top w:val="none" w:sz="0" w:space="0" w:color="auto"/>
                    <w:left w:val="none" w:sz="0" w:space="0" w:color="auto"/>
                    <w:bottom w:val="none" w:sz="0" w:space="0" w:color="auto"/>
                    <w:right w:val="none" w:sz="0" w:space="0" w:color="auto"/>
                  </w:divBdr>
                  <w:divsChild>
                    <w:div w:id="1035033974">
                      <w:marLeft w:val="0"/>
                      <w:marRight w:val="0"/>
                      <w:marTop w:val="0"/>
                      <w:marBottom w:val="0"/>
                      <w:divBdr>
                        <w:top w:val="none" w:sz="0" w:space="0" w:color="auto"/>
                        <w:left w:val="none" w:sz="0" w:space="0" w:color="auto"/>
                        <w:bottom w:val="none" w:sz="0" w:space="0" w:color="auto"/>
                        <w:right w:val="none" w:sz="0" w:space="0" w:color="auto"/>
                      </w:divBdr>
                    </w:div>
                    <w:div w:id="251938788">
                      <w:marLeft w:val="0"/>
                      <w:marRight w:val="0"/>
                      <w:marTop w:val="0"/>
                      <w:marBottom w:val="0"/>
                      <w:divBdr>
                        <w:top w:val="none" w:sz="0" w:space="0" w:color="auto"/>
                        <w:left w:val="none" w:sz="0" w:space="0" w:color="auto"/>
                        <w:bottom w:val="none" w:sz="0" w:space="0" w:color="auto"/>
                        <w:right w:val="none" w:sz="0" w:space="0" w:color="auto"/>
                      </w:divBdr>
                    </w:div>
                  </w:divsChild>
                </w:div>
                <w:div w:id="181286247">
                  <w:marLeft w:val="0"/>
                  <w:marRight w:val="0"/>
                  <w:marTop w:val="0"/>
                  <w:marBottom w:val="0"/>
                  <w:divBdr>
                    <w:top w:val="none" w:sz="0" w:space="0" w:color="auto"/>
                    <w:left w:val="none" w:sz="0" w:space="0" w:color="auto"/>
                    <w:bottom w:val="none" w:sz="0" w:space="0" w:color="auto"/>
                    <w:right w:val="none" w:sz="0" w:space="0" w:color="auto"/>
                  </w:divBdr>
                  <w:divsChild>
                    <w:div w:id="1977055895">
                      <w:marLeft w:val="0"/>
                      <w:marRight w:val="0"/>
                      <w:marTop w:val="0"/>
                      <w:marBottom w:val="0"/>
                      <w:divBdr>
                        <w:top w:val="none" w:sz="0" w:space="0" w:color="auto"/>
                        <w:left w:val="none" w:sz="0" w:space="0" w:color="auto"/>
                        <w:bottom w:val="none" w:sz="0" w:space="0" w:color="auto"/>
                        <w:right w:val="none" w:sz="0" w:space="0" w:color="auto"/>
                      </w:divBdr>
                    </w:div>
                    <w:div w:id="687029116">
                      <w:marLeft w:val="0"/>
                      <w:marRight w:val="0"/>
                      <w:marTop w:val="0"/>
                      <w:marBottom w:val="0"/>
                      <w:divBdr>
                        <w:top w:val="none" w:sz="0" w:space="0" w:color="auto"/>
                        <w:left w:val="none" w:sz="0" w:space="0" w:color="auto"/>
                        <w:bottom w:val="none" w:sz="0" w:space="0" w:color="auto"/>
                        <w:right w:val="none" w:sz="0" w:space="0" w:color="auto"/>
                      </w:divBdr>
                    </w:div>
                  </w:divsChild>
                </w:div>
                <w:div w:id="1486313596">
                  <w:marLeft w:val="0"/>
                  <w:marRight w:val="0"/>
                  <w:marTop w:val="0"/>
                  <w:marBottom w:val="0"/>
                  <w:divBdr>
                    <w:top w:val="none" w:sz="0" w:space="0" w:color="auto"/>
                    <w:left w:val="none" w:sz="0" w:space="0" w:color="auto"/>
                    <w:bottom w:val="none" w:sz="0" w:space="0" w:color="auto"/>
                    <w:right w:val="none" w:sz="0" w:space="0" w:color="auto"/>
                  </w:divBdr>
                  <w:divsChild>
                    <w:div w:id="1353341842">
                      <w:marLeft w:val="0"/>
                      <w:marRight w:val="0"/>
                      <w:marTop w:val="0"/>
                      <w:marBottom w:val="0"/>
                      <w:divBdr>
                        <w:top w:val="none" w:sz="0" w:space="0" w:color="auto"/>
                        <w:left w:val="none" w:sz="0" w:space="0" w:color="auto"/>
                        <w:bottom w:val="none" w:sz="0" w:space="0" w:color="auto"/>
                        <w:right w:val="none" w:sz="0" w:space="0" w:color="auto"/>
                      </w:divBdr>
                    </w:div>
                    <w:div w:id="475806453">
                      <w:marLeft w:val="0"/>
                      <w:marRight w:val="0"/>
                      <w:marTop w:val="0"/>
                      <w:marBottom w:val="0"/>
                      <w:divBdr>
                        <w:top w:val="none" w:sz="0" w:space="0" w:color="auto"/>
                        <w:left w:val="none" w:sz="0" w:space="0" w:color="auto"/>
                        <w:bottom w:val="none" w:sz="0" w:space="0" w:color="auto"/>
                        <w:right w:val="none" w:sz="0" w:space="0" w:color="auto"/>
                      </w:divBdr>
                    </w:div>
                  </w:divsChild>
                </w:div>
                <w:div w:id="833880194">
                  <w:marLeft w:val="0"/>
                  <w:marRight w:val="0"/>
                  <w:marTop w:val="0"/>
                  <w:marBottom w:val="0"/>
                  <w:divBdr>
                    <w:top w:val="none" w:sz="0" w:space="0" w:color="auto"/>
                    <w:left w:val="none" w:sz="0" w:space="0" w:color="auto"/>
                    <w:bottom w:val="none" w:sz="0" w:space="0" w:color="auto"/>
                    <w:right w:val="none" w:sz="0" w:space="0" w:color="auto"/>
                  </w:divBdr>
                  <w:divsChild>
                    <w:div w:id="761799402">
                      <w:marLeft w:val="0"/>
                      <w:marRight w:val="0"/>
                      <w:marTop w:val="0"/>
                      <w:marBottom w:val="0"/>
                      <w:divBdr>
                        <w:top w:val="none" w:sz="0" w:space="0" w:color="auto"/>
                        <w:left w:val="none" w:sz="0" w:space="0" w:color="auto"/>
                        <w:bottom w:val="none" w:sz="0" w:space="0" w:color="auto"/>
                        <w:right w:val="none" w:sz="0" w:space="0" w:color="auto"/>
                      </w:divBdr>
                    </w:div>
                    <w:div w:id="89931815">
                      <w:marLeft w:val="0"/>
                      <w:marRight w:val="0"/>
                      <w:marTop w:val="0"/>
                      <w:marBottom w:val="0"/>
                      <w:divBdr>
                        <w:top w:val="none" w:sz="0" w:space="0" w:color="auto"/>
                        <w:left w:val="none" w:sz="0" w:space="0" w:color="auto"/>
                        <w:bottom w:val="none" w:sz="0" w:space="0" w:color="auto"/>
                        <w:right w:val="none" w:sz="0" w:space="0" w:color="auto"/>
                      </w:divBdr>
                    </w:div>
                  </w:divsChild>
                </w:div>
                <w:div w:id="1682779711">
                  <w:marLeft w:val="0"/>
                  <w:marRight w:val="0"/>
                  <w:marTop w:val="0"/>
                  <w:marBottom w:val="0"/>
                  <w:divBdr>
                    <w:top w:val="none" w:sz="0" w:space="0" w:color="auto"/>
                    <w:left w:val="none" w:sz="0" w:space="0" w:color="auto"/>
                    <w:bottom w:val="none" w:sz="0" w:space="0" w:color="auto"/>
                    <w:right w:val="none" w:sz="0" w:space="0" w:color="auto"/>
                  </w:divBdr>
                  <w:divsChild>
                    <w:div w:id="68963903">
                      <w:marLeft w:val="0"/>
                      <w:marRight w:val="0"/>
                      <w:marTop w:val="0"/>
                      <w:marBottom w:val="0"/>
                      <w:divBdr>
                        <w:top w:val="none" w:sz="0" w:space="0" w:color="auto"/>
                        <w:left w:val="none" w:sz="0" w:space="0" w:color="auto"/>
                        <w:bottom w:val="none" w:sz="0" w:space="0" w:color="auto"/>
                        <w:right w:val="none" w:sz="0" w:space="0" w:color="auto"/>
                      </w:divBdr>
                    </w:div>
                    <w:div w:id="1647011603">
                      <w:marLeft w:val="0"/>
                      <w:marRight w:val="0"/>
                      <w:marTop w:val="0"/>
                      <w:marBottom w:val="0"/>
                      <w:divBdr>
                        <w:top w:val="none" w:sz="0" w:space="0" w:color="auto"/>
                        <w:left w:val="none" w:sz="0" w:space="0" w:color="auto"/>
                        <w:bottom w:val="none" w:sz="0" w:space="0" w:color="auto"/>
                        <w:right w:val="none" w:sz="0" w:space="0" w:color="auto"/>
                      </w:divBdr>
                    </w:div>
                  </w:divsChild>
                </w:div>
                <w:div w:id="677000179">
                  <w:marLeft w:val="0"/>
                  <w:marRight w:val="0"/>
                  <w:marTop w:val="0"/>
                  <w:marBottom w:val="0"/>
                  <w:divBdr>
                    <w:top w:val="none" w:sz="0" w:space="0" w:color="auto"/>
                    <w:left w:val="none" w:sz="0" w:space="0" w:color="auto"/>
                    <w:bottom w:val="none" w:sz="0" w:space="0" w:color="auto"/>
                    <w:right w:val="none" w:sz="0" w:space="0" w:color="auto"/>
                  </w:divBdr>
                  <w:divsChild>
                    <w:div w:id="755981903">
                      <w:marLeft w:val="0"/>
                      <w:marRight w:val="0"/>
                      <w:marTop w:val="0"/>
                      <w:marBottom w:val="0"/>
                      <w:divBdr>
                        <w:top w:val="none" w:sz="0" w:space="0" w:color="auto"/>
                        <w:left w:val="none" w:sz="0" w:space="0" w:color="auto"/>
                        <w:bottom w:val="none" w:sz="0" w:space="0" w:color="auto"/>
                        <w:right w:val="none" w:sz="0" w:space="0" w:color="auto"/>
                      </w:divBdr>
                    </w:div>
                    <w:div w:id="402871857">
                      <w:marLeft w:val="0"/>
                      <w:marRight w:val="0"/>
                      <w:marTop w:val="0"/>
                      <w:marBottom w:val="0"/>
                      <w:divBdr>
                        <w:top w:val="none" w:sz="0" w:space="0" w:color="auto"/>
                        <w:left w:val="none" w:sz="0" w:space="0" w:color="auto"/>
                        <w:bottom w:val="none" w:sz="0" w:space="0" w:color="auto"/>
                        <w:right w:val="none" w:sz="0" w:space="0" w:color="auto"/>
                      </w:divBdr>
                    </w:div>
                    <w:div w:id="738551993">
                      <w:marLeft w:val="0"/>
                      <w:marRight w:val="0"/>
                      <w:marTop w:val="0"/>
                      <w:marBottom w:val="0"/>
                      <w:divBdr>
                        <w:top w:val="none" w:sz="0" w:space="0" w:color="auto"/>
                        <w:left w:val="none" w:sz="0" w:space="0" w:color="auto"/>
                        <w:bottom w:val="none" w:sz="0" w:space="0" w:color="auto"/>
                        <w:right w:val="none" w:sz="0" w:space="0" w:color="auto"/>
                      </w:divBdr>
                    </w:div>
                    <w:div w:id="6289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6271">
          <w:marLeft w:val="0"/>
          <w:marRight w:val="0"/>
          <w:marTop w:val="0"/>
          <w:marBottom w:val="0"/>
          <w:divBdr>
            <w:top w:val="none" w:sz="0" w:space="0" w:color="auto"/>
            <w:left w:val="none" w:sz="0" w:space="0" w:color="auto"/>
            <w:bottom w:val="none" w:sz="0" w:space="0" w:color="auto"/>
            <w:right w:val="none" w:sz="0" w:space="0" w:color="auto"/>
          </w:divBdr>
        </w:div>
      </w:divsChild>
    </w:div>
    <w:div w:id="953829660">
      <w:bodyDiv w:val="1"/>
      <w:marLeft w:val="0"/>
      <w:marRight w:val="0"/>
      <w:marTop w:val="0"/>
      <w:marBottom w:val="0"/>
      <w:divBdr>
        <w:top w:val="none" w:sz="0" w:space="0" w:color="auto"/>
        <w:left w:val="none" w:sz="0" w:space="0" w:color="auto"/>
        <w:bottom w:val="none" w:sz="0" w:space="0" w:color="auto"/>
        <w:right w:val="none" w:sz="0" w:space="0" w:color="auto"/>
      </w:divBdr>
    </w:div>
    <w:div w:id="1366059171">
      <w:bodyDiv w:val="1"/>
      <w:marLeft w:val="0"/>
      <w:marRight w:val="0"/>
      <w:marTop w:val="0"/>
      <w:marBottom w:val="0"/>
      <w:divBdr>
        <w:top w:val="none" w:sz="0" w:space="0" w:color="auto"/>
        <w:left w:val="none" w:sz="0" w:space="0" w:color="auto"/>
        <w:bottom w:val="none" w:sz="0" w:space="0" w:color="auto"/>
        <w:right w:val="none" w:sz="0" w:space="0" w:color="auto"/>
      </w:divBdr>
    </w:div>
    <w:div w:id="1441410012">
      <w:bodyDiv w:val="1"/>
      <w:marLeft w:val="0"/>
      <w:marRight w:val="0"/>
      <w:marTop w:val="0"/>
      <w:marBottom w:val="0"/>
      <w:divBdr>
        <w:top w:val="none" w:sz="0" w:space="0" w:color="auto"/>
        <w:left w:val="none" w:sz="0" w:space="0" w:color="auto"/>
        <w:bottom w:val="none" w:sz="0" w:space="0" w:color="auto"/>
        <w:right w:val="none" w:sz="0" w:space="0" w:color="auto"/>
      </w:divBdr>
    </w:div>
    <w:div w:id="1467048261">
      <w:bodyDiv w:val="1"/>
      <w:marLeft w:val="0"/>
      <w:marRight w:val="0"/>
      <w:marTop w:val="0"/>
      <w:marBottom w:val="0"/>
      <w:divBdr>
        <w:top w:val="none" w:sz="0" w:space="0" w:color="auto"/>
        <w:left w:val="none" w:sz="0" w:space="0" w:color="auto"/>
        <w:bottom w:val="none" w:sz="0" w:space="0" w:color="auto"/>
        <w:right w:val="none" w:sz="0" w:space="0" w:color="auto"/>
      </w:divBdr>
    </w:div>
    <w:div w:id="1583103609">
      <w:bodyDiv w:val="1"/>
      <w:marLeft w:val="0"/>
      <w:marRight w:val="0"/>
      <w:marTop w:val="0"/>
      <w:marBottom w:val="0"/>
      <w:divBdr>
        <w:top w:val="none" w:sz="0" w:space="0" w:color="auto"/>
        <w:left w:val="none" w:sz="0" w:space="0" w:color="auto"/>
        <w:bottom w:val="none" w:sz="0" w:space="0" w:color="auto"/>
        <w:right w:val="none" w:sz="0" w:space="0" w:color="auto"/>
      </w:divBdr>
    </w:div>
    <w:div w:id="1588616218">
      <w:bodyDiv w:val="1"/>
      <w:marLeft w:val="0"/>
      <w:marRight w:val="0"/>
      <w:marTop w:val="0"/>
      <w:marBottom w:val="0"/>
      <w:divBdr>
        <w:top w:val="none" w:sz="0" w:space="0" w:color="auto"/>
        <w:left w:val="none" w:sz="0" w:space="0" w:color="auto"/>
        <w:bottom w:val="none" w:sz="0" w:space="0" w:color="auto"/>
        <w:right w:val="none" w:sz="0" w:space="0" w:color="auto"/>
      </w:divBdr>
    </w:div>
    <w:div w:id="1730495126">
      <w:bodyDiv w:val="1"/>
      <w:marLeft w:val="0"/>
      <w:marRight w:val="0"/>
      <w:marTop w:val="0"/>
      <w:marBottom w:val="0"/>
      <w:divBdr>
        <w:top w:val="none" w:sz="0" w:space="0" w:color="auto"/>
        <w:left w:val="none" w:sz="0" w:space="0" w:color="auto"/>
        <w:bottom w:val="none" w:sz="0" w:space="0" w:color="auto"/>
        <w:right w:val="none" w:sz="0" w:space="0" w:color="auto"/>
      </w:divBdr>
    </w:div>
    <w:div w:id="1739402849">
      <w:bodyDiv w:val="1"/>
      <w:marLeft w:val="0"/>
      <w:marRight w:val="0"/>
      <w:marTop w:val="0"/>
      <w:marBottom w:val="0"/>
      <w:divBdr>
        <w:top w:val="none" w:sz="0" w:space="0" w:color="auto"/>
        <w:left w:val="none" w:sz="0" w:space="0" w:color="auto"/>
        <w:bottom w:val="none" w:sz="0" w:space="0" w:color="auto"/>
        <w:right w:val="none" w:sz="0" w:space="0" w:color="auto"/>
      </w:divBdr>
      <w:divsChild>
        <w:div w:id="674112025">
          <w:marLeft w:val="0"/>
          <w:marRight w:val="0"/>
          <w:marTop w:val="0"/>
          <w:marBottom w:val="0"/>
          <w:divBdr>
            <w:top w:val="none" w:sz="0" w:space="0" w:color="auto"/>
            <w:left w:val="none" w:sz="0" w:space="0" w:color="auto"/>
            <w:bottom w:val="none" w:sz="0" w:space="0" w:color="auto"/>
            <w:right w:val="none" w:sz="0" w:space="0" w:color="auto"/>
          </w:divBdr>
          <w:divsChild>
            <w:div w:id="1654024204">
              <w:marLeft w:val="0"/>
              <w:marRight w:val="0"/>
              <w:marTop w:val="0"/>
              <w:marBottom w:val="0"/>
              <w:divBdr>
                <w:top w:val="none" w:sz="0" w:space="0" w:color="auto"/>
                <w:left w:val="none" w:sz="0" w:space="0" w:color="auto"/>
                <w:bottom w:val="none" w:sz="0" w:space="0" w:color="auto"/>
                <w:right w:val="none" w:sz="0" w:space="0" w:color="auto"/>
              </w:divBdr>
            </w:div>
            <w:div w:id="974993503">
              <w:marLeft w:val="0"/>
              <w:marRight w:val="0"/>
              <w:marTop w:val="0"/>
              <w:marBottom w:val="0"/>
              <w:divBdr>
                <w:top w:val="none" w:sz="0" w:space="0" w:color="auto"/>
                <w:left w:val="none" w:sz="0" w:space="0" w:color="auto"/>
                <w:bottom w:val="none" w:sz="0" w:space="0" w:color="auto"/>
                <w:right w:val="none" w:sz="0" w:space="0" w:color="auto"/>
              </w:divBdr>
            </w:div>
            <w:div w:id="460652562">
              <w:marLeft w:val="0"/>
              <w:marRight w:val="0"/>
              <w:marTop w:val="0"/>
              <w:marBottom w:val="0"/>
              <w:divBdr>
                <w:top w:val="none" w:sz="0" w:space="0" w:color="auto"/>
                <w:left w:val="none" w:sz="0" w:space="0" w:color="auto"/>
                <w:bottom w:val="none" w:sz="0" w:space="0" w:color="auto"/>
                <w:right w:val="none" w:sz="0" w:space="0" w:color="auto"/>
              </w:divBdr>
            </w:div>
            <w:div w:id="1190801034">
              <w:marLeft w:val="0"/>
              <w:marRight w:val="0"/>
              <w:marTop w:val="0"/>
              <w:marBottom w:val="0"/>
              <w:divBdr>
                <w:top w:val="none" w:sz="0" w:space="0" w:color="auto"/>
                <w:left w:val="none" w:sz="0" w:space="0" w:color="auto"/>
                <w:bottom w:val="none" w:sz="0" w:space="0" w:color="auto"/>
                <w:right w:val="none" w:sz="0" w:space="0" w:color="auto"/>
              </w:divBdr>
            </w:div>
            <w:div w:id="1810897441">
              <w:marLeft w:val="0"/>
              <w:marRight w:val="0"/>
              <w:marTop w:val="0"/>
              <w:marBottom w:val="0"/>
              <w:divBdr>
                <w:top w:val="none" w:sz="0" w:space="0" w:color="auto"/>
                <w:left w:val="none" w:sz="0" w:space="0" w:color="auto"/>
                <w:bottom w:val="none" w:sz="0" w:space="0" w:color="auto"/>
                <w:right w:val="none" w:sz="0" w:space="0" w:color="auto"/>
              </w:divBdr>
            </w:div>
            <w:div w:id="1891306490">
              <w:marLeft w:val="0"/>
              <w:marRight w:val="0"/>
              <w:marTop w:val="0"/>
              <w:marBottom w:val="0"/>
              <w:divBdr>
                <w:top w:val="none" w:sz="0" w:space="0" w:color="auto"/>
                <w:left w:val="none" w:sz="0" w:space="0" w:color="auto"/>
                <w:bottom w:val="none" w:sz="0" w:space="0" w:color="auto"/>
                <w:right w:val="none" w:sz="0" w:space="0" w:color="auto"/>
              </w:divBdr>
            </w:div>
            <w:div w:id="141234483">
              <w:marLeft w:val="0"/>
              <w:marRight w:val="0"/>
              <w:marTop w:val="0"/>
              <w:marBottom w:val="0"/>
              <w:divBdr>
                <w:top w:val="none" w:sz="0" w:space="0" w:color="auto"/>
                <w:left w:val="none" w:sz="0" w:space="0" w:color="auto"/>
                <w:bottom w:val="none" w:sz="0" w:space="0" w:color="auto"/>
                <w:right w:val="none" w:sz="0" w:space="0" w:color="auto"/>
              </w:divBdr>
            </w:div>
            <w:div w:id="1454327923">
              <w:marLeft w:val="0"/>
              <w:marRight w:val="0"/>
              <w:marTop w:val="0"/>
              <w:marBottom w:val="0"/>
              <w:divBdr>
                <w:top w:val="none" w:sz="0" w:space="0" w:color="auto"/>
                <w:left w:val="none" w:sz="0" w:space="0" w:color="auto"/>
                <w:bottom w:val="none" w:sz="0" w:space="0" w:color="auto"/>
                <w:right w:val="none" w:sz="0" w:space="0" w:color="auto"/>
              </w:divBdr>
            </w:div>
            <w:div w:id="73667814">
              <w:marLeft w:val="0"/>
              <w:marRight w:val="0"/>
              <w:marTop w:val="0"/>
              <w:marBottom w:val="0"/>
              <w:divBdr>
                <w:top w:val="none" w:sz="0" w:space="0" w:color="auto"/>
                <w:left w:val="none" w:sz="0" w:space="0" w:color="auto"/>
                <w:bottom w:val="none" w:sz="0" w:space="0" w:color="auto"/>
                <w:right w:val="none" w:sz="0" w:space="0" w:color="auto"/>
              </w:divBdr>
            </w:div>
            <w:div w:id="1367557407">
              <w:marLeft w:val="0"/>
              <w:marRight w:val="0"/>
              <w:marTop w:val="0"/>
              <w:marBottom w:val="0"/>
              <w:divBdr>
                <w:top w:val="none" w:sz="0" w:space="0" w:color="auto"/>
                <w:left w:val="none" w:sz="0" w:space="0" w:color="auto"/>
                <w:bottom w:val="none" w:sz="0" w:space="0" w:color="auto"/>
                <w:right w:val="none" w:sz="0" w:space="0" w:color="auto"/>
              </w:divBdr>
            </w:div>
            <w:div w:id="1572889933">
              <w:marLeft w:val="0"/>
              <w:marRight w:val="0"/>
              <w:marTop w:val="0"/>
              <w:marBottom w:val="0"/>
              <w:divBdr>
                <w:top w:val="none" w:sz="0" w:space="0" w:color="auto"/>
                <w:left w:val="none" w:sz="0" w:space="0" w:color="auto"/>
                <w:bottom w:val="none" w:sz="0" w:space="0" w:color="auto"/>
                <w:right w:val="none" w:sz="0" w:space="0" w:color="auto"/>
              </w:divBdr>
            </w:div>
            <w:div w:id="1679233315">
              <w:marLeft w:val="0"/>
              <w:marRight w:val="0"/>
              <w:marTop w:val="0"/>
              <w:marBottom w:val="0"/>
              <w:divBdr>
                <w:top w:val="none" w:sz="0" w:space="0" w:color="auto"/>
                <w:left w:val="none" w:sz="0" w:space="0" w:color="auto"/>
                <w:bottom w:val="none" w:sz="0" w:space="0" w:color="auto"/>
                <w:right w:val="none" w:sz="0" w:space="0" w:color="auto"/>
              </w:divBdr>
            </w:div>
            <w:div w:id="53236275">
              <w:marLeft w:val="0"/>
              <w:marRight w:val="0"/>
              <w:marTop w:val="0"/>
              <w:marBottom w:val="0"/>
              <w:divBdr>
                <w:top w:val="none" w:sz="0" w:space="0" w:color="auto"/>
                <w:left w:val="none" w:sz="0" w:space="0" w:color="auto"/>
                <w:bottom w:val="none" w:sz="0" w:space="0" w:color="auto"/>
                <w:right w:val="none" w:sz="0" w:space="0" w:color="auto"/>
              </w:divBdr>
            </w:div>
            <w:div w:id="2090148159">
              <w:marLeft w:val="0"/>
              <w:marRight w:val="0"/>
              <w:marTop w:val="0"/>
              <w:marBottom w:val="0"/>
              <w:divBdr>
                <w:top w:val="none" w:sz="0" w:space="0" w:color="auto"/>
                <w:left w:val="none" w:sz="0" w:space="0" w:color="auto"/>
                <w:bottom w:val="none" w:sz="0" w:space="0" w:color="auto"/>
                <w:right w:val="none" w:sz="0" w:space="0" w:color="auto"/>
              </w:divBdr>
            </w:div>
            <w:div w:id="2057007495">
              <w:marLeft w:val="0"/>
              <w:marRight w:val="0"/>
              <w:marTop w:val="0"/>
              <w:marBottom w:val="0"/>
              <w:divBdr>
                <w:top w:val="none" w:sz="0" w:space="0" w:color="auto"/>
                <w:left w:val="none" w:sz="0" w:space="0" w:color="auto"/>
                <w:bottom w:val="none" w:sz="0" w:space="0" w:color="auto"/>
                <w:right w:val="none" w:sz="0" w:space="0" w:color="auto"/>
              </w:divBdr>
            </w:div>
            <w:div w:id="1632125617">
              <w:marLeft w:val="0"/>
              <w:marRight w:val="0"/>
              <w:marTop w:val="0"/>
              <w:marBottom w:val="0"/>
              <w:divBdr>
                <w:top w:val="none" w:sz="0" w:space="0" w:color="auto"/>
                <w:left w:val="none" w:sz="0" w:space="0" w:color="auto"/>
                <w:bottom w:val="none" w:sz="0" w:space="0" w:color="auto"/>
                <w:right w:val="none" w:sz="0" w:space="0" w:color="auto"/>
              </w:divBdr>
            </w:div>
            <w:div w:id="789252052">
              <w:marLeft w:val="0"/>
              <w:marRight w:val="0"/>
              <w:marTop w:val="0"/>
              <w:marBottom w:val="0"/>
              <w:divBdr>
                <w:top w:val="none" w:sz="0" w:space="0" w:color="auto"/>
                <w:left w:val="none" w:sz="0" w:space="0" w:color="auto"/>
                <w:bottom w:val="none" w:sz="0" w:space="0" w:color="auto"/>
                <w:right w:val="none" w:sz="0" w:space="0" w:color="auto"/>
              </w:divBdr>
            </w:div>
            <w:div w:id="1259408619">
              <w:marLeft w:val="0"/>
              <w:marRight w:val="0"/>
              <w:marTop w:val="0"/>
              <w:marBottom w:val="0"/>
              <w:divBdr>
                <w:top w:val="none" w:sz="0" w:space="0" w:color="auto"/>
                <w:left w:val="none" w:sz="0" w:space="0" w:color="auto"/>
                <w:bottom w:val="none" w:sz="0" w:space="0" w:color="auto"/>
                <w:right w:val="none" w:sz="0" w:space="0" w:color="auto"/>
              </w:divBdr>
            </w:div>
            <w:div w:id="1028989864">
              <w:marLeft w:val="0"/>
              <w:marRight w:val="0"/>
              <w:marTop w:val="0"/>
              <w:marBottom w:val="0"/>
              <w:divBdr>
                <w:top w:val="none" w:sz="0" w:space="0" w:color="auto"/>
                <w:left w:val="none" w:sz="0" w:space="0" w:color="auto"/>
                <w:bottom w:val="none" w:sz="0" w:space="0" w:color="auto"/>
                <w:right w:val="none" w:sz="0" w:space="0" w:color="auto"/>
              </w:divBdr>
            </w:div>
            <w:div w:id="1758748009">
              <w:marLeft w:val="0"/>
              <w:marRight w:val="0"/>
              <w:marTop w:val="0"/>
              <w:marBottom w:val="0"/>
              <w:divBdr>
                <w:top w:val="none" w:sz="0" w:space="0" w:color="auto"/>
                <w:left w:val="none" w:sz="0" w:space="0" w:color="auto"/>
                <w:bottom w:val="none" w:sz="0" w:space="0" w:color="auto"/>
                <w:right w:val="none" w:sz="0" w:space="0" w:color="auto"/>
              </w:divBdr>
            </w:div>
          </w:divsChild>
        </w:div>
        <w:div w:id="492141437">
          <w:marLeft w:val="0"/>
          <w:marRight w:val="0"/>
          <w:marTop w:val="0"/>
          <w:marBottom w:val="0"/>
          <w:divBdr>
            <w:top w:val="none" w:sz="0" w:space="0" w:color="auto"/>
            <w:left w:val="none" w:sz="0" w:space="0" w:color="auto"/>
            <w:bottom w:val="none" w:sz="0" w:space="0" w:color="auto"/>
            <w:right w:val="none" w:sz="0" w:space="0" w:color="auto"/>
          </w:divBdr>
          <w:divsChild>
            <w:div w:id="1874616657">
              <w:marLeft w:val="0"/>
              <w:marRight w:val="0"/>
              <w:marTop w:val="0"/>
              <w:marBottom w:val="0"/>
              <w:divBdr>
                <w:top w:val="none" w:sz="0" w:space="0" w:color="auto"/>
                <w:left w:val="none" w:sz="0" w:space="0" w:color="auto"/>
                <w:bottom w:val="none" w:sz="0" w:space="0" w:color="auto"/>
                <w:right w:val="none" w:sz="0" w:space="0" w:color="auto"/>
              </w:divBdr>
            </w:div>
            <w:div w:id="139153352">
              <w:marLeft w:val="0"/>
              <w:marRight w:val="0"/>
              <w:marTop w:val="0"/>
              <w:marBottom w:val="0"/>
              <w:divBdr>
                <w:top w:val="none" w:sz="0" w:space="0" w:color="auto"/>
                <w:left w:val="none" w:sz="0" w:space="0" w:color="auto"/>
                <w:bottom w:val="none" w:sz="0" w:space="0" w:color="auto"/>
                <w:right w:val="none" w:sz="0" w:space="0" w:color="auto"/>
              </w:divBdr>
            </w:div>
            <w:div w:id="1402870484">
              <w:marLeft w:val="0"/>
              <w:marRight w:val="0"/>
              <w:marTop w:val="0"/>
              <w:marBottom w:val="0"/>
              <w:divBdr>
                <w:top w:val="none" w:sz="0" w:space="0" w:color="auto"/>
                <w:left w:val="none" w:sz="0" w:space="0" w:color="auto"/>
                <w:bottom w:val="none" w:sz="0" w:space="0" w:color="auto"/>
                <w:right w:val="none" w:sz="0" w:space="0" w:color="auto"/>
              </w:divBdr>
            </w:div>
            <w:div w:id="1285770419">
              <w:marLeft w:val="0"/>
              <w:marRight w:val="0"/>
              <w:marTop w:val="0"/>
              <w:marBottom w:val="0"/>
              <w:divBdr>
                <w:top w:val="none" w:sz="0" w:space="0" w:color="auto"/>
                <w:left w:val="none" w:sz="0" w:space="0" w:color="auto"/>
                <w:bottom w:val="none" w:sz="0" w:space="0" w:color="auto"/>
                <w:right w:val="none" w:sz="0" w:space="0" w:color="auto"/>
              </w:divBdr>
            </w:div>
            <w:div w:id="444033751">
              <w:marLeft w:val="0"/>
              <w:marRight w:val="0"/>
              <w:marTop w:val="0"/>
              <w:marBottom w:val="0"/>
              <w:divBdr>
                <w:top w:val="none" w:sz="0" w:space="0" w:color="auto"/>
                <w:left w:val="none" w:sz="0" w:space="0" w:color="auto"/>
                <w:bottom w:val="none" w:sz="0" w:space="0" w:color="auto"/>
                <w:right w:val="none" w:sz="0" w:space="0" w:color="auto"/>
              </w:divBdr>
            </w:div>
            <w:div w:id="1381975626">
              <w:marLeft w:val="0"/>
              <w:marRight w:val="0"/>
              <w:marTop w:val="0"/>
              <w:marBottom w:val="0"/>
              <w:divBdr>
                <w:top w:val="none" w:sz="0" w:space="0" w:color="auto"/>
                <w:left w:val="none" w:sz="0" w:space="0" w:color="auto"/>
                <w:bottom w:val="none" w:sz="0" w:space="0" w:color="auto"/>
                <w:right w:val="none" w:sz="0" w:space="0" w:color="auto"/>
              </w:divBdr>
            </w:div>
            <w:div w:id="275411977">
              <w:marLeft w:val="0"/>
              <w:marRight w:val="0"/>
              <w:marTop w:val="0"/>
              <w:marBottom w:val="0"/>
              <w:divBdr>
                <w:top w:val="none" w:sz="0" w:space="0" w:color="auto"/>
                <w:left w:val="none" w:sz="0" w:space="0" w:color="auto"/>
                <w:bottom w:val="none" w:sz="0" w:space="0" w:color="auto"/>
                <w:right w:val="none" w:sz="0" w:space="0" w:color="auto"/>
              </w:divBdr>
            </w:div>
            <w:div w:id="656499679">
              <w:marLeft w:val="0"/>
              <w:marRight w:val="0"/>
              <w:marTop w:val="0"/>
              <w:marBottom w:val="0"/>
              <w:divBdr>
                <w:top w:val="none" w:sz="0" w:space="0" w:color="auto"/>
                <w:left w:val="none" w:sz="0" w:space="0" w:color="auto"/>
                <w:bottom w:val="none" w:sz="0" w:space="0" w:color="auto"/>
                <w:right w:val="none" w:sz="0" w:space="0" w:color="auto"/>
              </w:divBdr>
            </w:div>
            <w:div w:id="122893125">
              <w:marLeft w:val="0"/>
              <w:marRight w:val="0"/>
              <w:marTop w:val="0"/>
              <w:marBottom w:val="0"/>
              <w:divBdr>
                <w:top w:val="none" w:sz="0" w:space="0" w:color="auto"/>
                <w:left w:val="none" w:sz="0" w:space="0" w:color="auto"/>
                <w:bottom w:val="none" w:sz="0" w:space="0" w:color="auto"/>
                <w:right w:val="none" w:sz="0" w:space="0" w:color="auto"/>
              </w:divBdr>
            </w:div>
            <w:div w:id="1864903941">
              <w:marLeft w:val="0"/>
              <w:marRight w:val="0"/>
              <w:marTop w:val="0"/>
              <w:marBottom w:val="0"/>
              <w:divBdr>
                <w:top w:val="none" w:sz="0" w:space="0" w:color="auto"/>
                <w:left w:val="none" w:sz="0" w:space="0" w:color="auto"/>
                <w:bottom w:val="none" w:sz="0" w:space="0" w:color="auto"/>
                <w:right w:val="none" w:sz="0" w:space="0" w:color="auto"/>
              </w:divBdr>
            </w:div>
            <w:div w:id="469136459">
              <w:marLeft w:val="0"/>
              <w:marRight w:val="0"/>
              <w:marTop w:val="0"/>
              <w:marBottom w:val="0"/>
              <w:divBdr>
                <w:top w:val="none" w:sz="0" w:space="0" w:color="auto"/>
                <w:left w:val="none" w:sz="0" w:space="0" w:color="auto"/>
                <w:bottom w:val="none" w:sz="0" w:space="0" w:color="auto"/>
                <w:right w:val="none" w:sz="0" w:space="0" w:color="auto"/>
              </w:divBdr>
            </w:div>
            <w:div w:id="378824273">
              <w:marLeft w:val="0"/>
              <w:marRight w:val="0"/>
              <w:marTop w:val="0"/>
              <w:marBottom w:val="0"/>
              <w:divBdr>
                <w:top w:val="none" w:sz="0" w:space="0" w:color="auto"/>
                <w:left w:val="none" w:sz="0" w:space="0" w:color="auto"/>
                <w:bottom w:val="none" w:sz="0" w:space="0" w:color="auto"/>
                <w:right w:val="none" w:sz="0" w:space="0" w:color="auto"/>
              </w:divBdr>
            </w:div>
            <w:div w:id="1572235747">
              <w:marLeft w:val="0"/>
              <w:marRight w:val="0"/>
              <w:marTop w:val="0"/>
              <w:marBottom w:val="0"/>
              <w:divBdr>
                <w:top w:val="none" w:sz="0" w:space="0" w:color="auto"/>
                <w:left w:val="none" w:sz="0" w:space="0" w:color="auto"/>
                <w:bottom w:val="none" w:sz="0" w:space="0" w:color="auto"/>
                <w:right w:val="none" w:sz="0" w:space="0" w:color="auto"/>
              </w:divBdr>
            </w:div>
            <w:div w:id="1490366178">
              <w:marLeft w:val="0"/>
              <w:marRight w:val="0"/>
              <w:marTop w:val="0"/>
              <w:marBottom w:val="0"/>
              <w:divBdr>
                <w:top w:val="none" w:sz="0" w:space="0" w:color="auto"/>
                <w:left w:val="none" w:sz="0" w:space="0" w:color="auto"/>
                <w:bottom w:val="none" w:sz="0" w:space="0" w:color="auto"/>
                <w:right w:val="none" w:sz="0" w:space="0" w:color="auto"/>
              </w:divBdr>
            </w:div>
            <w:div w:id="891619327">
              <w:marLeft w:val="0"/>
              <w:marRight w:val="0"/>
              <w:marTop w:val="0"/>
              <w:marBottom w:val="0"/>
              <w:divBdr>
                <w:top w:val="none" w:sz="0" w:space="0" w:color="auto"/>
                <w:left w:val="none" w:sz="0" w:space="0" w:color="auto"/>
                <w:bottom w:val="none" w:sz="0" w:space="0" w:color="auto"/>
                <w:right w:val="none" w:sz="0" w:space="0" w:color="auto"/>
              </w:divBdr>
            </w:div>
            <w:div w:id="1457603899">
              <w:marLeft w:val="0"/>
              <w:marRight w:val="0"/>
              <w:marTop w:val="0"/>
              <w:marBottom w:val="0"/>
              <w:divBdr>
                <w:top w:val="none" w:sz="0" w:space="0" w:color="auto"/>
                <w:left w:val="none" w:sz="0" w:space="0" w:color="auto"/>
                <w:bottom w:val="none" w:sz="0" w:space="0" w:color="auto"/>
                <w:right w:val="none" w:sz="0" w:space="0" w:color="auto"/>
              </w:divBdr>
            </w:div>
            <w:div w:id="15695536">
              <w:marLeft w:val="0"/>
              <w:marRight w:val="0"/>
              <w:marTop w:val="0"/>
              <w:marBottom w:val="0"/>
              <w:divBdr>
                <w:top w:val="none" w:sz="0" w:space="0" w:color="auto"/>
                <w:left w:val="none" w:sz="0" w:space="0" w:color="auto"/>
                <w:bottom w:val="none" w:sz="0" w:space="0" w:color="auto"/>
                <w:right w:val="none" w:sz="0" w:space="0" w:color="auto"/>
              </w:divBdr>
            </w:div>
            <w:div w:id="1551303167">
              <w:marLeft w:val="0"/>
              <w:marRight w:val="0"/>
              <w:marTop w:val="0"/>
              <w:marBottom w:val="0"/>
              <w:divBdr>
                <w:top w:val="none" w:sz="0" w:space="0" w:color="auto"/>
                <w:left w:val="none" w:sz="0" w:space="0" w:color="auto"/>
                <w:bottom w:val="none" w:sz="0" w:space="0" w:color="auto"/>
                <w:right w:val="none" w:sz="0" w:space="0" w:color="auto"/>
              </w:divBdr>
            </w:div>
            <w:div w:id="741487004">
              <w:marLeft w:val="0"/>
              <w:marRight w:val="0"/>
              <w:marTop w:val="0"/>
              <w:marBottom w:val="0"/>
              <w:divBdr>
                <w:top w:val="none" w:sz="0" w:space="0" w:color="auto"/>
                <w:left w:val="none" w:sz="0" w:space="0" w:color="auto"/>
                <w:bottom w:val="none" w:sz="0" w:space="0" w:color="auto"/>
                <w:right w:val="none" w:sz="0" w:space="0" w:color="auto"/>
              </w:divBdr>
            </w:div>
            <w:div w:id="991836929">
              <w:marLeft w:val="0"/>
              <w:marRight w:val="0"/>
              <w:marTop w:val="0"/>
              <w:marBottom w:val="0"/>
              <w:divBdr>
                <w:top w:val="none" w:sz="0" w:space="0" w:color="auto"/>
                <w:left w:val="none" w:sz="0" w:space="0" w:color="auto"/>
                <w:bottom w:val="none" w:sz="0" w:space="0" w:color="auto"/>
                <w:right w:val="none" w:sz="0" w:space="0" w:color="auto"/>
              </w:divBdr>
            </w:div>
          </w:divsChild>
        </w:div>
        <w:div w:id="191454470">
          <w:marLeft w:val="0"/>
          <w:marRight w:val="0"/>
          <w:marTop w:val="0"/>
          <w:marBottom w:val="0"/>
          <w:divBdr>
            <w:top w:val="none" w:sz="0" w:space="0" w:color="auto"/>
            <w:left w:val="none" w:sz="0" w:space="0" w:color="auto"/>
            <w:bottom w:val="none" w:sz="0" w:space="0" w:color="auto"/>
            <w:right w:val="none" w:sz="0" w:space="0" w:color="auto"/>
          </w:divBdr>
        </w:div>
        <w:div w:id="1641183013">
          <w:marLeft w:val="0"/>
          <w:marRight w:val="0"/>
          <w:marTop w:val="0"/>
          <w:marBottom w:val="0"/>
          <w:divBdr>
            <w:top w:val="none" w:sz="0" w:space="0" w:color="auto"/>
            <w:left w:val="none" w:sz="0" w:space="0" w:color="auto"/>
            <w:bottom w:val="none" w:sz="0" w:space="0" w:color="auto"/>
            <w:right w:val="none" w:sz="0" w:space="0" w:color="auto"/>
          </w:divBdr>
        </w:div>
        <w:div w:id="2090078835">
          <w:marLeft w:val="0"/>
          <w:marRight w:val="0"/>
          <w:marTop w:val="0"/>
          <w:marBottom w:val="0"/>
          <w:divBdr>
            <w:top w:val="none" w:sz="0" w:space="0" w:color="auto"/>
            <w:left w:val="none" w:sz="0" w:space="0" w:color="auto"/>
            <w:bottom w:val="none" w:sz="0" w:space="0" w:color="auto"/>
            <w:right w:val="none" w:sz="0" w:space="0" w:color="auto"/>
          </w:divBdr>
        </w:div>
        <w:div w:id="1407846988">
          <w:marLeft w:val="0"/>
          <w:marRight w:val="0"/>
          <w:marTop w:val="0"/>
          <w:marBottom w:val="0"/>
          <w:divBdr>
            <w:top w:val="none" w:sz="0" w:space="0" w:color="auto"/>
            <w:left w:val="none" w:sz="0" w:space="0" w:color="auto"/>
            <w:bottom w:val="none" w:sz="0" w:space="0" w:color="auto"/>
            <w:right w:val="none" w:sz="0" w:space="0" w:color="auto"/>
          </w:divBdr>
        </w:div>
        <w:div w:id="398751080">
          <w:marLeft w:val="0"/>
          <w:marRight w:val="0"/>
          <w:marTop w:val="0"/>
          <w:marBottom w:val="0"/>
          <w:divBdr>
            <w:top w:val="none" w:sz="0" w:space="0" w:color="auto"/>
            <w:left w:val="none" w:sz="0" w:space="0" w:color="auto"/>
            <w:bottom w:val="none" w:sz="0" w:space="0" w:color="auto"/>
            <w:right w:val="none" w:sz="0" w:space="0" w:color="auto"/>
          </w:divBdr>
        </w:div>
        <w:div w:id="1162697280">
          <w:marLeft w:val="0"/>
          <w:marRight w:val="0"/>
          <w:marTop w:val="0"/>
          <w:marBottom w:val="0"/>
          <w:divBdr>
            <w:top w:val="none" w:sz="0" w:space="0" w:color="auto"/>
            <w:left w:val="none" w:sz="0" w:space="0" w:color="auto"/>
            <w:bottom w:val="none" w:sz="0" w:space="0" w:color="auto"/>
            <w:right w:val="none" w:sz="0" w:space="0" w:color="auto"/>
          </w:divBdr>
        </w:div>
        <w:div w:id="2083403822">
          <w:marLeft w:val="0"/>
          <w:marRight w:val="0"/>
          <w:marTop w:val="0"/>
          <w:marBottom w:val="0"/>
          <w:divBdr>
            <w:top w:val="none" w:sz="0" w:space="0" w:color="auto"/>
            <w:left w:val="none" w:sz="0" w:space="0" w:color="auto"/>
            <w:bottom w:val="none" w:sz="0" w:space="0" w:color="auto"/>
            <w:right w:val="none" w:sz="0" w:space="0" w:color="auto"/>
          </w:divBdr>
        </w:div>
        <w:div w:id="1298682261">
          <w:marLeft w:val="0"/>
          <w:marRight w:val="0"/>
          <w:marTop w:val="0"/>
          <w:marBottom w:val="0"/>
          <w:divBdr>
            <w:top w:val="none" w:sz="0" w:space="0" w:color="auto"/>
            <w:left w:val="none" w:sz="0" w:space="0" w:color="auto"/>
            <w:bottom w:val="none" w:sz="0" w:space="0" w:color="auto"/>
            <w:right w:val="none" w:sz="0" w:space="0" w:color="auto"/>
          </w:divBdr>
        </w:div>
        <w:div w:id="1667510847">
          <w:marLeft w:val="0"/>
          <w:marRight w:val="0"/>
          <w:marTop w:val="0"/>
          <w:marBottom w:val="0"/>
          <w:divBdr>
            <w:top w:val="none" w:sz="0" w:space="0" w:color="auto"/>
            <w:left w:val="none" w:sz="0" w:space="0" w:color="auto"/>
            <w:bottom w:val="none" w:sz="0" w:space="0" w:color="auto"/>
            <w:right w:val="none" w:sz="0" w:space="0" w:color="auto"/>
          </w:divBdr>
        </w:div>
        <w:div w:id="1105540059">
          <w:marLeft w:val="0"/>
          <w:marRight w:val="0"/>
          <w:marTop w:val="0"/>
          <w:marBottom w:val="0"/>
          <w:divBdr>
            <w:top w:val="none" w:sz="0" w:space="0" w:color="auto"/>
            <w:left w:val="none" w:sz="0" w:space="0" w:color="auto"/>
            <w:bottom w:val="none" w:sz="0" w:space="0" w:color="auto"/>
            <w:right w:val="none" w:sz="0" w:space="0" w:color="auto"/>
          </w:divBdr>
        </w:div>
        <w:div w:id="1729763402">
          <w:marLeft w:val="0"/>
          <w:marRight w:val="0"/>
          <w:marTop w:val="0"/>
          <w:marBottom w:val="0"/>
          <w:divBdr>
            <w:top w:val="none" w:sz="0" w:space="0" w:color="auto"/>
            <w:left w:val="none" w:sz="0" w:space="0" w:color="auto"/>
            <w:bottom w:val="none" w:sz="0" w:space="0" w:color="auto"/>
            <w:right w:val="none" w:sz="0" w:space="0" w:color="auto"/>
          </w:divBdr>
        </w:div>
        <w:div w:id="1284658262">
          <w:marLeft w:val="0"/>
          <w:marRight w:val="0"/>
          <w:marTop w:val="0"/>
          <w:marBottom w:val="0"/>
          <w:divBdr>
            <w:top w:val="none" w:sz="0" w:space="0" w:color="auto"/>
            <w:left w:val="none" w:sz="0" w:space="0" w:color="auto"/>
            <w:bottom w:val="none" w:sz="0" w:space="0" w:color="auto"/>
            <w:right w:val="none" w:sz="0" w:space="0" w:color="auto"/>
          </w:divBdr>
        </w:div>
        <w:div w:id="12221407">
          <w:marLeft w:val="0"/>
          <w:marRight w:val="0"/>
          <w:marTop w:val="0"/>
          <w:marBottom w:val="0"/>
          <w:divBdr>
            <w:top w:val="none" w:sz="0" w:space="0" w:color="auto"/>
            <w:left w:val="none" w:sz="0" w:space="0" w:color="auto"/>
            <w:bottom w:val="none" w:sz="0" w:space="0" w:color="auto"/>
            <w:right w:val="none" w:sz="0" w:space="0" w:color="auto"/>
          </w:divBdr>
        </w:div>
        <w:div w:id="1006519503">
          <w:marLeft w:val="0"/>
          <w:marRight w:val="0"/>
          <w:marTop w:val="0"/>
          <w:marBottom w:val="0"/>
          <w:divBdr>
            <w:top w:val="none" w:sz="0" w:space="0" w:color="auto"/>
            <w:left w:val="none" w:sz="0" w:space="0" w:color="auto"/>
            <w:bottom w:val="none" w:sz="0" w:space="0" w:color="auto"/>
            <w:right w:val="none" w:sz="0" w:space="0" w:color="auto"/>
          </w:divBdr>
        </w:div>
        <w:div w:id="1465657259">
          <w:marLeft w:val="0"/>
          <w:marRight w:val="0"/>
          <w:marTop w:val="0"/>
          <w:marBottom w:val="0"/>
          <w:divBdr>
            <w:top w:val="none" w:sz="0" w:space="0" w:color="auto"/>
            <w:left w:val="none" w:sz="0" w:space="0" w:color="auto"/>
            <w:bottom w:val="none" w:sz="0" w:space="0" w:color="auto"/>
            <w:right w:val="none" w:sz="0" w:space="0" w:color="auto"/>
          </w:divBdr>
        </w:div>
        <w:div w:id="1738047335">
          <w:marLeft w:val="0"/>
          <w:marRight w:val="0"/>
          <w:marTop w:val="0"/>
          <w:marBottom w:val="0"/>
          <w:divBdr>
            <w:top w:val="none" w:sz="0" w:space="0" w:color="auto"/>
            <w:left w:val="none" w:sz="0" w:space="0" w:color="auto"/>
            <w:bottom w:val="none" w:sz="0" w:space="0" w:color="auto"/>
            <w:right w:val="none" w:sz="0" w:space="0" w:color="auto"/>
          </w:divBdr>
        </w:div>
        <w:div w:id="1387029927">
          <w:marLeft w:val="0"/>
          <w:marRight w:val="0"/>
          <w:marTop w:val="0"/>
          <w:marBottom w:val="0"/>
          <w:divBdr>
            <w:top w:val="none" w:sz="0" w:space="0" w:color="auto"/>
            <w:left w:val="none" w:sz="0" w:space="0" w:color="auto"/>
            <w:bottom w:val="none" w:sz="0" w:space="0" w:color="auto"/>
            <w:right w:val="none" w:sz="0" w:space="0" w:color="auto"/>
          </w:divBdr>
        </w:div>
        <w:div w:id="1544947246">
          <w:marLeft w:val="0"/>
          <w:marRight w:val="0"/>
          <w:marTop w:val="0"/>
          <w:marBottom w:val="0"/>
          <w:divBdr>
            <w:top w:val="none" w:sz="0" w:space="0" w:color="auto"/>
            <w:left w:val="none" w:sz="0" w:space="0" w:color="auto"/>
            <w:bottom w:val="none" w:sz="0" w:space="0" w:color="auto"/>
            <w:right w:val="none" w:sz="0" w:space="0" w:color="auto"/>
          </w:divBdr>
        </w:div>
        <w:div w:id="446240324">
          <w:marLeft w:val="0"/>
          <w:marRight w:val="0"/>
          <w:marTop w:val="0"/>
          <w:marBottom w:val="0"/>
          <w:divBdr>
            <w:top w:val="none" w:sz="0" w:space="0" w:color="auto"/>
            <w:left w:val="none" w:sz="0" w:space="0" w:color="auto"/>
            <w:bottom w:val="none" w:sz="0" w:space="0" w:color="auto"/>
            <w:right w:val="none" w:sz="0" w:space="0" w:color="auto"/>
          </w:divBdr>
        </w:div>
        <w:div w:id="1222981911">
          <w:marLeft w:val="0"/>
          <w:marRight w:val="0"/>
          <w:marTop w:val="0"/>
          <w:marBottom w:val="0"/>
          <w:divBdr>
            <w:top w:val="none" w:sz="0" w:space="0" w:color="auto"/>
            <w:left w:val="none" w:sz="0" w:space="0" w:color="auto"/>
            <w:bottom w:val="none" w:sz="0" w:space="0" w:color="auto"/>
            <w:right w:val="none" w:sz="0" w:space="0" w:color="auto"/>
          </w:divBdr>
        </w:div>
        <w:div w:id="1306474976">
          <w:marLeft w:val="0"/>
          <w:marRight w:val="0"/>
          <w:marTop w:val="0"/>
          <w:marBottom w:val="0"/>
          <w:divBdr>
            <w:top w:val="none" w:sz="0" w:space="0" w:color="auto"/>
            <w:left w:val="none" w:sz="0" w:space="0" w:color="auto"/>
            <w:bottom w:val="none" w:sz="0" w:space="0" w:color="auto"/>
            <w:right w:val="none" w:sz="0" w:space="0" w:color="auto"/>
          </w:divBdr>
        </w:div>
        <w:div w:id="1342050468">
          <w:marLeft w:val="0"/>
          <w:marRight w:val="0"/>
          <w:marTop w:val="0"/>
          <w:marBottom w:val="0"/>
          <w:divBdr>
            <w:top w:val="none" w:sz="0" w:space="0" w:color="auto"/>
            <w:left w:val="none" w:sz="0" w:space="0" w:color="auto"/>
            <w:bottom w:val="none" w:sz="0" w:space="0" w:color="auto"/>
            <w:right w:val="none" w:sz="0" w:space="0" w:color="auto"/>
          </w:divBdr>
        </w:div>
        <w:div w:id="1861385266">
          <w:marLeft w:val="0"/>
          <w:marRight w:val="0"/>
          <w:marTop w:val="0"/>
          <w:marBottom w:val="0"/>
          <w:divBdr>
            <w:top w:val="none" w:sz="0" w:space="0" w:color="auto"/>
            <w:left w:val="none" w:sz="0" w:space="0" w:color="auto"/>
            <w:bottom w:val="none" w:sz="0" w:space="0" w:color="auto"/>
            <w:right w:val="none" w:sz="0" w:space="0" w:color="auto"/>
          </w:divBdr>
        </w:div>
        <w:div w:id="1006597900">
          <w:marLeft w:val="0"/>
          <w:marRight w:val="0"/>
          <w:marTop w:val="0"/>
          <w:marBottom w:val="0"/>
          <w:divBdr>
            <w:top w:val="none" w:sz="0" w:space="0" w:color="auto"/>
            <w:left w:val="none" w:sz="0" w:space="0" w:color="auto"/>
            <w:bottom w:val="none" w:sz="0" w:space="0" w:color="auto"/>
            <w:right w:val="none" w:sz="0" w:space="0" w:color="auto"/>
          </w:divBdr>
        </w:div>
        <w:div w:id="1003817296">
          <w:marLeft w:val="0"/>
          <w:marRight w:val="0"/>
          <w:marTop w:val="0"/>
          <w:marBottom w:val="0"/>
          <w:divBdr>
            <w:top w:val="none" w:sz="0" w:space="0" w:color="auto"/>
            <w:left w:val="none" w:sz="0" w:space="0" w:color="auto"/>
            <w:bottom w:val="none" w:sz="0" w:space="0" w:color="auto"/>
            <w:right w:val="none" w:sz="0" w:space="0" w:color="auto"/>
          </w:divBdr>
        </w:div>
        <w:div w:id="1283078820">
          <w:marLeft w:val="0"/>
          <w:marRight w:val="0"/>
          <w:marTop w:val="0"/>
          <w:marBottom w:val="0"/>
          <w:divBdr>
            <w:top w:val="none" w:sz="0" w:space="0" w:color="auto"/>
            <w:left w:val="none" w:sz="0" w:space="0" w:color="auto"/>
            <w:bottom w:val="none" w:sz="0" w:space="0" w:color="auto"/>
            <w:right w:val="none" w:sz="0" w:space="0" w:color="auto"/>
          </w:divBdr>
        </w:div>
        <w:div w:id="1139152693">
          <w:marLeft w:val="0"/>
          <w:marRight w:val="0"/>
          <w:marTop w:val="0"/>
          <w:marBottom w:val="0"/>
          <w:divBdr>
            <w:top w:val="none" w:sz="0" w:space="0" w:color="auto"/>
            <w:left w:val="none" w:sz="0" w:space="0" w:color="auto"/>
            <w:bottom w:val="none" w:sz="0" w:space="0" w:color="auto"/>
            <w:right w:val="none" w:sz="0" w:space="0" w:color="auto"/>
          </w:divBdr>
        </w:div>
        <w:div w:id="1590315178">
          <w:marLeft w:val="0"/>
          <w:marRight w:val="0"/>
          <w:marTop w:val="0"/>
          <w:marBottom w:val="0"/>
          <w:divBdr>
            <w:top w:val="none" w:sz="0" w:space="0" w:color="auto"/>
            <w:left w:val="none" w:sz="0" w:space="0" w:color="auto"/>
            <w:bottom w:val="none" w:sz="0" w:space="0" w:color="auto"/>
            <w:right w:val="none" w:sz="0" w:space="0" w:color="auto"/>
          </w:divBdr>
        </w:div>
        <w:div w:id="973757472">
          <w:marLeft w:val="0"/>
          <w:marRight w:val="0"/>
          <w:marTop w:val="0"/>
          <w:marBottom w:val="0"/>
          <w:divBdr>
            <w:top w:val="none" w:sz="0" w:space="0" w:color="auto"/>
            <w:left w:val="none" w:sz="0" w:space="0" w:color="auto"/>
            <w:bottom w:val="none" w:sz="0" w:space="0" w:color="auto"/>
            <w:right w:val="none" w:sz="0" w:space="0" w:color="auto"/>
          </w:divBdr>
        </w:div>
        <w:div w:id="1762943366">
          <w:marLeft w:val="0"/>
          <w:marRight w:val="0"/>
          <w:marTop w:val="0"/>
          <w:marBottom w:val="0"/>
          <w:divBdr>
            <w:top w:val="none" w:sz="0" w:space="0" w:color="auto"/>
            <w:left w:val="none" w:sz="0" w:space="0" w:color="auto"/>
            <w:bottom w:val="none" w:sz="0" w:space="0" w:color="auto"/>
            <w:right w:val="none" w:sz="0" w:space="0" w:color="auto"/>
          </w:divBdr>
        </w:div>
        <w:div w:id="72970068">
          <w:marLeft w:val="0"/>
          <w:marRight w:val="0"/>
          <w:marTop w:val="0"/>
          <w:marBottom w:val="0"/>
          <w:divBdr>
            <w:top w:val="none" w:sz="0" w:space="0" w:color="auto"/>
            <w:left w:val="none" w:sz="0" w:space="0" w:color="auto"/>
            <w:bottom w:val="none" w:sz="0" w:space="0" w:color="auto"/>
            <w:right w:val="none" w:sz="0" w:space="0" w:color="auto"/>
          </w:divBdr>
        </w:div>
        <w:div w:id="509493290">
          <w:marLeft w:val="0"/>
          <w:marRight w:val="0"/>
          <w:marTop w:val="0"/>
          <w:marBottom w:val="0"/>
          <w:divBdr>
            <w:top w:val="none" w:sz="0" w:space="0" w:color="auto"/>
            <w:left w:val="none" w:sz="0" w:space="0" w:color="auto"/>
            <w:bottom w:val="none" w:sz="0" w:space="0" w:color="auto"/>
            <w:right w:val="none" w:sz="0" w:space="0" w:color="auto"/>
          </w:divBdr>
        </w:div>
        <w:div w:id="769013293">
          <w:marLeft w:val="0"/>
          <w:marRight w:val="0"/>
          <w:marTop w:val="0"/>
          <w:marBottom w:val="0"/>
          <w:divBdr>
            <w:top w:val="none" w:sz="0" w:space="0" w:color="auto"/>
            <w:left w:val="none" w:sz="0" w:space="0" w:color="auto"/>
            <w:bottom w:val="none" w:sz="0" w:space="0" w:color="auto"/>
            <w:right w:val="none" w:sz="0" w:space="0" w:color="auto"/>
          </w:divBdr>
        </w:div>
        <w:div w:id="1725179119">
          <w:marLeft w:val="0"/>
          <w:marRight w:val="0"/>
          <w:marTop w:val="0"/>
          <w:marBottom w:val="0"/>
          <w:divBdr>
            <w:top w:val="none" w:sz="0" w:space="0" w:color="auto"/>
            <w:left w:val="none" w:sz="0" w:space="0" w:color="auto"/>
            <w:bottom w:val="none" w:sz="0" w:space="0" w:color="auto"/>
            <w:right w:val="none" w:sz="0" w:space="0" w:color="auto"/>
          </w:divBdr>
        </w:div>
        <w:div w:id="1946770931">
          <w:marLeft w:val="0"/>
          <w:marRight w:val="0"/>
          <w:marTop w:val="0"/>
          <w:marBottom w:val="0"/>
          <w:divBdr>
            <w:top w:val="none" w:sz="0" w:space="0" w:color="auto"/>
            <w:left w:val="none" w:sz="0" w:space="0" w:color="auto"/>
            <w:bottom w:val="none" w:sz="0" w:space="0" w:color="auto"/>
            <w:right w:val="none" w:sz="0" w:space="0" w:color="auto"/>
          </w:divBdr>
        </w:div>
        <w:div w:id="1698238212">
          <w:marLeft w:val="0"/>
          <w:marRight w:val="0"/>
          <w:marTop w:val="0"/>
          <w:marBottom w:val="0"/>
          <w:divBdr>
            <w:top w:val="none" w:sz="0" w:space="0" w:color="auto"/>
            <w:left w:val="none" w:sz="0" w:space="0" w:color="auto"/>
            <w:bottom w:val="none" w:sz="0" w:space="0" w:color="auto"/>
            <w:right w:val="none" w:sz="0" w:space="0" w:color="auto"/>
          </w:divBdr>
        </w:div>
        <w:div w:id="195049704">
          <w:marLeft w:val="0"/>
          <w:marRight w:val="0"/>
          <w:marTop w:val="0"/>
          <w:marBottom w:val="0"/>
          <w:divBdr>
            <w:top w:val="none" w:sz="0" w:space="0" w:color="auto"/>
            <w:left w:val="none" w:sz="0" w:space="0" w:color="auto"/>
            <w:bottom w:val="none" w:sz="0" w:space="0" w:color="auto"/>
            <w:right w:val="none" w:sz="0" w:space="0" w:color="auto"/>
          </w:divBdr>
        </w:div>
        <w:div w:id="1178542479">
          <w:marLeft w:val="0"/>
          <w:marRight w:val="0"/>
          <w:marTop w:val="0"/>
          <w:marBottom w:val="0"/>
          <w:divBdr>
            <w:top w:val="none" w:sz="0" w:space="0" w:color="auto"/>
            <w:left w:val="none" w:sz="0" w:space="0" w:color="auto"/>
            <w:bottom w:val="none" w:sz="0" w:space="0" w:color="auto"/>
            <w:right w:val="none" w:sz="0" w:space="0" w:color="auto"/>
          </w:divBdr>
        </w:div>
        <w:div w:id="2074428559">
          <w:marLeft w:val="0"/>
          <w:marRight w:val="0"/>
          <w:marTop w:val="0"/>
          <w:marBottom w:val="0"/>
          <w:divBdr>
            <w:top w:val="none" w:sz="0" w:space="0" w:color="auto"/>
            <w:left w:val="none" w:sz="0" w:space="0" w:color="auto"/>
            <w:bottom w:val="none" w:sz="0" w:space="0" w:color="auto"/>
            <w:right w:val="none" w:sz="0" w:space="0" w:color="auto"/>
          </w:divBdr>
        </w:div>
        <w:div w:id="908540482">
          <w:marLeft w:val="0"/>
          <w:marRight w:val="0"/>
          <w:marTop w:val="0"/>
          <w:marBottom w:val="0"/>
          <w:divBdr>
            <w:top w:val="none" w:sz="0" w:space="0" w:color="auto"/>
            <w:left w:val="none" w:sz="0" w:space="0" w:color="auto"/>
            <w:bottom w:val="none" w:sz="0" w:space="0" w:color="auto"/>
            <w:right w:val="none" w:sz="0" w:space="0" w:color="auto"/>
          </w:divBdr>
        </w:div>
        <w:div w:id="566384570">
          <w:marLeft w:val="0"/>
          <w:marRight w:val="0"/>
          <w:marTop w:val="0"/>
          <w:marBottom w:val="0"/>
          <w:divBdr>
            <w:top w:val="none" w:sz="0" w:space="0" w:color="auto"/>
            <w:left w:val="none" w:sz="0" w:space="0" w:color="auto"/>
            <w:bottom w:val="none" w:sz="0" w:space="0" w:color="auto"/>
            <w:right w:val="none" w:sz="0" w:space="0" w:color="auto"/>
          </w:divBdr>
        </w:div>
        <w:div w:id="292832362">
          <w:marLeft w:val="0"/>
          <w:marRight w:val="0"/>
          <w:marTop w:val="0"/>
          <w:marBottom w:val="0"/>
          <w:divBdr>
            <w:top w:val="none" w:sz="0" w:space="0" w:color="auto"/>
            <w:left w:val="none" w:sz="0" w:space="0" w:color="auto"/>
            <w:bottom w:val="none" w:sz="0" w:space="0" w:color="auto"/>
            <w:right w:val="none" w:sz="0" w:space="0" w:color="auto"/>
          </w:divBdr>
        </w:div>
        <w:div w:id="554780089">
          <w:marLeft w:val="0"/>
          <w:marRight w:val="0"/>
          <w:marTop w:val="0"/>
          <w:marBottom w:val="0"/>
          <w:divBdr>
            <w:top w:val="none" w:sz="0" w:space="0" w:color="auto"/>
            <w:left w:val="none" w:sz="0" w:space="0" w:color="auto"/>
            <w:bottom w:val="none" w:sz="0" w:space="0" w:color="auto"/>
            <w:right w:val="none" w:sz="0" w:space="0" w:color="auto"/>
          </w:divBdr>
        </w:div>
        <w:div w:id="2025740840">
          <w:marLeft w:val="0"/>
          <w:marRight w:val="0"/>
          <w:marTop w:val="0"/>
          <w:marBottom w:val="0"/>
          <w:divBdr>
            <w:top w:val="none" w:sz="0" w:space="0" w:color="auto"/>
            <w:left w:val="none" w:sz="0" w:space="0" w:color="auto"/>
            <w:bottom w:val="none" w:sz="0" w:space="0" w:color="auto"/>
            <w:right w:val="none" w:sz="0" w:space="0" w:color="auto"/>
          </w:divBdr>
        </w:div>
        <w:div w:id="1444958874">
          <w:marLeft w:val="0"/>
          <w:marRight w:val="0"/>
          <w:marTop w:val="0"/>
          <w:marBottom w:val="0"/>
          <w:divBdr>
            <w:top w:val="none" w:sz="0" w:space="0" w:color="auto"/>
            <w:left w:val="none" w:sz="0" w:space="0" w:color="auto"/>
            <w:bottom w:val="none" w:sz="0" w:space="0" w:color="auto"/>
            <w:right w:val="none" w:sz="0" w:space="0" w:color="auto"/>
          </w:divBdr>
        </w:div>
        <w:div w:id="259140396">
          <w:marLeft w:val="0"/>
          <w:marRight w:val="0"/>
          <w:marTop w:val="0"/>
          <w:marBottom w:val="0"/>
          <w:divBdr>
            <w:top w:val="none" w:sz="0" w:space="0" w:color="auto"/>
            <w:left w:val="none" w:sz="0" w:space="0" w:color="auto"/>
            <w:bottom w:val="none" w:sz="0" w:space="0" w:color="auto"/>
            <w:right w:val="none" w:sz="0" w:space="0" w:color="auto"/>
          </w:divBdr>
        </w:div>
        <w:div w:id="1518537260">
          <w:marLeft w:val="0"/>
          <w:marRight w:val="0"/>
          <w:marTop w:val="0"/>
          <w:marBottom w:val="0"/>
          <w:divBdr>
            <w:top w:val="none" w:sz="0" w:space="0" w:color="auto"/>
            <w:left w:val="none" w:sz="0" w:space="0" w:color="auto"/>
            <w:bottom w:val="none" w:sz="0" w:space="0" w:color="auto"/>
            <w:right w:val="none" w:sz="0" w:space="0" w:color="auto"/>
          </w:divBdr>
        </w:div>
        <w:div w:id="1403679936">
          <w:marLeft w:val="0"/>
          <w:marRight w:val="0"/>
          <w:marTop w:val="0"/>
          <w:marBottom w:val="0"/>
          <w:divBdr>
            <w:top w:val="none" w:sz="0" w:space="0" w:color="auto"/>
            <w:left w:val="none" w:sz="0" w:space="0" w:color="auto"/>
            <w:bottom w:val="none" w:sz="0" w:space="0" w:color="auto"/>
            <w:right w:val="none" w:sz="0" w:space="0" w:color="auto"/>
          </w:divBdr>
        </w:div>
        <w:div w:id="482938703">
          <w:marLeft w:val="0"/>
          <w:marRight w:val="0"/>
          <w:marTop w:val="0"/>
          <w:marBottom w:val="0"/>
          <w:divBdr>
            <w:top w:val="none" w:sz="0" w:space="0" w:color="auto"/>
            <w:left w:val="none" w:sz="0" w:space="0" w:color="auto"/>
            <w:bottom w:val="none" w:sz="0" w:space="0" w:color="auto"/>
            <w:right w:val="none" w:sz="0" w:space="0" w:color="auto"/>
          </w:divBdr>
        </w:div>
        <w:div w:id="1462841345">
          <w:marLeft w:val="0"/>
          <w:marRight w:val="0"/>
          <w:marTop w:val="0"/>
          <w:marBottom w:val="0"/>
          <w:divBdr>
            <w:top w:val="none" w:sz="0" w:space="0" w:color="auto"/>
            <w:left w:val="none" w:sz="0" w:space="0" w:color="auto"/>
            <w:bottom w:val="none" w:sz="0" w:space="0" w:color="auto"/>
            <w:right w:val="none" w:sz="0" w:space="0" w:color="auto"/>
          </w:divBdr>
        </w:div>
        <w:div w:id="591623237">
          <w:marLeft w:val="0"/>
          <w:marRight w:val="0"/>
          <w:marTop w:val="0"/>
          <w:marBottom w:val="0"/>
          <w:divBdr>
            <w:top w:val="none" w:sz="0" w:space="0" w:color="auto"/>
            <w:left w:val="none" w:sz="0" w:space="0" w:color="auto"/>
            <w:bottom w:val="none" w:sz="0" w:space="0" w:color="auto"/>
            <w:right w:val="none" w:sz="0" w:space="0" w:color="auto"/>
          </w:divBdr>
        </w:div>
        <w:div w:id="496267076">
          <w:marLeft w:val="0"/>
          <w:marRight w:val="0"/>
          <w:marTop w:val="0"/>
          <w:marBottom w:val="0"/>
          <w:divBdr>
            <w:top w:val="none" w:sz="0" w:space="0" w:color="auto"/>
            <w:left w:val="none" w:sz="0" w:space="0" w:color="auto"/>
            <w:bottom w:val="none" w:sz="0" w:space="0" w:color="auto"/>
            <w:right w:val="none" w:sz="0" w:space="0" w:color="auto"/>
          </w:divBdr>
        </w:div>
        <w:div w:id="1006593985">
          <w:marLeft w:val="0"/>
          <w:marRight w:val="0"/>
          <w:marTop w:val="0"/>
          <w:marBottom w:val="0"/>
          <w:divBdr>
            <w:top w:val="none" w:sz="0" w:space="0" w:color="auto"/>
            <w:left w:val="none" w:sz="0" w:space="0" w:color="auto"/>
            <w:bottom w:val="none" w:sz="0" w:space="0" w:color="auto"/>
            <w:right w:val="none" w:sz="0" w:space="0" w:color="auto"/>
          </w:divBdr>
        </w:div>
        <w:div w:id="205409168">
          <w:marLeft w:val="0"/>
          <w:marRight w:val="0"/>
          <w:marTop w:val="0"/>
          <w:marBottom w:val="0"/>
          <w:divBdr>
            <w:top w:val="none" w:sz="0" w:space="0" w:color="auto"/>
            <w:left w:val="none" w:sz="0" w:space="0" w:color="auto"/>
            <w:bottom w:val="none" w:sz="0" w:space="0" w:color="auto"/>
            <w:right w:val="none" w:sz="0" w:space="0" w:color="auto"/>
          </w:divBdr>
        </w:div>
        <w:div w:id="54012843">
          <w:marLeft w:val="0"/>
          <w:marRight w:val="0"/>
          <w:marTop w:val="0"/>
          <w:marBottom w:val="0"/>
          <w:divBdr>
            <w:top w:val="none" w:sz="0" w:space="0" w:color="auto"/>
            <w:left w:val="none" w:sz="0" w:space="0" w:color="auto"/>
            <w:bottom w:val="none" w:sz="0" w:space="0" w:color="auto"/>
            <w:right w:val="none" w:sz="0" w:space="0" w:color="auto"/>
          </w:divBdr>
        </w:div>
        <w:div w:id="1153564784">
          <w:marLeft w:val="0"/>
          <w:marRight w:val="0"/>
          <w:marTop w:val="0"/>
          <w:marBottom w:val="0"/>
          <w:divBdr>
            <w:top w:val="none" w:sz="0" w:space="0" w:color="auto"/>
            <w:left w:val="none" w:sz="0" w:space="0" w:color="auto"/>
            <w:bottom w:val="none" w:sz="0" w:space="0" w:color="auto"/>
            <w:right w:val="none" w:sz="0" w:space="0" w:color="auto"/>
          </w:divBdr>
        </w:div>
        <w:div w:id="1572502405">
          <w:marLeft w:val="0"/>
          <w:marRight w:val="0"/>
          <w:marTop w:val="0"/>
          <w:marBottom w:val="0"/>
          <w:divBdr>
            <w:top w:val="none" w:sz="0" w:space="0" w:color="auto"/>
            <w:left w:val="none" w:sz="0" w:space="0" w:color="auto"/>
            <w:bottom w:val="none" w:sz="0" w:space="0" w:color="auto"/>
            <w:right w:val="none" w:sz="0" w:space="0" w:color="auto"/>
          </w:divBdr>
        </w:div>
        <w:div w:id="1527866713">
          <w:marLeft w:val="0"/>
          <w:marRight w:val="0"/>
          <w:marTop w:val="0"/>
          <w:marBottom w:val="0"/>
          <w:divBdr>
            <w:top w:val="none" w:sz="0" w:space="0" w:color="auto"/>
            <w:left w:val="none" w:sz="0" w:space="0" w:color="auto"/>
            <w:bottom w:val="none" w:sz="0" w:space="0" w:color="auto"/>
            <w:right w:val="none" w:sz="0" w:space="0" w:color="auto"/>
          </w:divBdr>
        </w:div>
        <w:div w:id="964236351">
          <w:marLeft w:val="0"/>
          <w:marRight w:val="0"/>
          <w:marTop w:val="0"/>
          <w:marBottom w:val="0"/>
          <w:divBdr>
            <w:top w:val="none" w:sz="0" w:space="0" w:color="auto"/>
            <w:left w:val="none" w:sz="0" w:space="0" w:color="auto"/>
            <w:bottom w:val="none" w:sz="0" w:space="0" w:color="auto"/>
            <w:right w:val="none" w:sz="0" w:space="0" w:color="auto"/>
          </w:divBdr>
        </w:div>
        <w:div w:id="915824595">
          <w:marLeft w:val="0"/>
          <w:marRight w:val="0"/>
          <w:marTop w:val="0"/>
          <w:marBottom w:val="0"/>
          <w:divBdr>
            <w:top w:val="none" w:sz="0" w:space="0" w:color="auto"/>
            <w:left w:val="none" w:sz="0" w:space="0" w:color="auto"/>
            <w:bottom w:val="none" w:sz="0" w:space="0" w:color="auto"/>
            <w:right w:val="none" w:sz="0" w:space="0" w:color="auto"/>
          </w:divBdr>
        </w:div>
        <w:div w:id="1472209577">
          <w:marLeft w:val="0"/>
          <w:marRight w:val="0"/>
          <w:marTop w:val="0"/>
          <w:marBottom w:val="0"/>
          <w:divBdr>
            <w:top w:val="none" w:sz="0" w:space="0" w:color="auto"/>
            <w:left w:val="none" w:sz="0" w:space="0" w:color="auto"/>
            <w:bottom w:val="none" w:sz="0" w:space="0" w:color="auto"/>
            <w:right w:val="none" w:sz="0" w:space="0" w:color="auto"/>
          </w:divBdr>
        </w:div>
        <w:div w:id="1342781172">
          <w:marLeft w:val="0"/>
          <w:marRight w:val="0"/>
          <w:marTop w:val="0"/>
          <w:marBottom w:val="0"/>
          <w:divBdr>
            <w:top w:val="none" w:sz="0" w:space="0" w:color="auto"/>
            <w:left w:val="none" w:sz="0" w:space="0" w:color="auto"/>
            <w:bottom w:val="none" w:sz="0" w:space="0" w:color="auto"/>
            <w:right w:val="none" w:sz="0" w:space="0" w:color="auto"/>
          </w:divBdr>
        </w:div>
        <w:div w:id="979501339">
          <w:marLeft w:val="0"/>
          <w:marRight w:val="0"/>
          <w:marTop w:val="0"/>
          <w:marBottom w:val="0"/>
          <w:divBdr>
            <w:top w:val="none" w:sz="0" w:space="0" w:color="auto"/>
            <w:left w:val="none" w:sz="0" w:space="0" w:color="auto"/>
            <w:bottom w:val="none" w:sz="0" w:space="0" w:color="auto"/>
            <w:right w:val="none" w:sz="0" w:space="0" w:color="auto"/>
          </w:divBdr>
        </w:div>
        <w:div w:id="2066372874">
          <w:marLeft w:val="0"/>
          <w:marRight w:val="0"/>
          <w:marTop w:val="0"/>
          <w:marBottom w:val="0"/>
          <w:divBdr>
            <w:top w:val="none" w:sz="0" w:space="0" w:color="auto"/>
            <w:left w:val="none" w:sz="0" w:space="0" w:color="auto"/>
            <w:bottom w:val="none" w:sz="0" w:space="0" w:color="auto"/>
            <w:right w:val="none" w:sz="0" w:space="0" w:color="auto"/>
          </w:divBdr>
        </w:div>
        <w:div w:id="1877692464">
          <w:marLeft w:val="0"/>
          <w:marRight w:val="0"/>
          <w:marTop w:val="0"/>
          <w:marBottom w:val="0"/>
          <w:divBdr>
            <w:top w:val="none" w:sz="0" w:space="0" w:color="auto"/>
            <w:left w:val="none" w:sz="0" w:space="0" w:color="auto"/>
            <w:bottom w:val="none" w:sz="0" w:space="0" w:color="auto"/>
            <w:right w:val="none" w:sz="0" w:space="0" w:color="auto"/>
          </w:divBdr>
        </w:div>
        <w:div w:id="1473863997">
          <w:marLeft w:val="0"/>
          <w:marRight w:val="0"/>
          <w:marTop w:val="0"/>
          <w:marBottom w:val="0"/>
          <w:divBdr>
            <w:top w:val="none" w:sz="0" w:space="0" w:color="auto"/>
            <w:left w:val="none" w:sz="0" w:space="0" w:color="auto"/>
            <w:bottom w:val="none" w:sz="0" w:space="0" w:color="auto"/>
            <w:right w:val="none" w:sz="0" w:space="0" w:color="auto"/>
          </w:divBdr>
        </w:div>
        <w:div w:id="1999994260">
          <w:marLeft w:val="0"/>
          <w:marRight w:val="0"/>
          <w:marTop w:val="0"/>
          <w:marBottom w:val="0"/>
          <w:divBdr>
            <w:top w:val="none" w:sz="0" w:space="0" w:color="auto"/>
            <w:left w:val="none" w:sz="0" w:space="0" w:color="auto"/>
            <w:bottom w:val="none" w:sz="0" w:space="0" w:color="auto"/>
            <w:right w:val="none" w:sz="0" w:space="0" w:color="auto"/>
          </w:divBdr>
        </w:div>
        <w:div w:id="1106729419">
          <w:marLeft w:val="0"/>
          <w:marRight w:val="0"/>
          <w:marTop w:val="0"/>
          <w:marBottom w:val="0"/>
          <w:divBdr>
            <w:top w:val="none" w:sz="0" w:space="0" w:color="auto"/>
            <w:left w:val="none" w:sz="0" w:space="0" w:color="auto"/>
            <w:bottom w:val="none" w:sz="0" w:space="0" w:color="auto"/>
            <w:right w:val="none" w:sz="0" w:space="0" w:color="auto"/>
          </w:divBdr>
        </w:div>
        <w:div w:id="1538931522">
          <w:marLeft w:val="0"/>
          <w:marRight w:val="0"/>
          <w:marTop w:val="0"/>
          <w:marBottom w:val="0"/>
          <w:divBdr>
            <w:top w:val="none" w:sz="0" w:space="0" w:color="auto"/>
            <w:left w:val="none" w:sz="0" w:space="0" w:color="auto"/>
            <w:bottom w:val="none" w:sz="0" w:space="0" w:color="auto"/>
            <w:right w:val="none" w:sz="0" w:space="0" w:color="auto"/>
          </w:divBdr>
        </w:div>
        <w:div w:id="1570847079">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941304200">
          <w:marLeft w:val="0"/>
          <w:marRight w:val="0"/>
          <w:marTop w:val="0"/>
          <w:marBottom w:val="0"/>
          <w:divBdr>
            <w:top w:val="none" w:sz="0" w:space="0" w:color="auto"/>
            <w:left w:val="none" w:sz="0" w:space="0" w:color="auto"/>
            <w:bottom w:val="none" w:sz="0" w:space="0" w:color="auto"/>
            <w:right w:val="none" w:sz="0" w:space="0" w:color="auto"/>
          </w:divBdr>
        </w:div>
        <w:div w:id="1710449146">
          <w:marLeft w:val="0"/>
          <w:marRight w:val="0"/>
          <w:marTop w:val="0"/>
          <w:marBottom w:val="0"/>
          <w:divBdr>
            <w:top w:val="none" w:sz="0" w:space="0" w:color="auto"/>
            <w:left w:val="none" w:sz="0" w:space="0" w:color="auto"/>
            <w:bottom w:val="none" w:sz="0" w:space="0" w:color="auto"/>
            <w:right w:val="none" w:sz="0" w:space="0" w:color="auto"/>
          </w:divBdr>
        </w:div>
        <w:div w:id="1245645977">
          <w:marLeft w:val="0"/>
          <w:marRight w:val="0"/>
          <w:marTop w:val="0"/>
          <w:marBottom w:val="0"/>
          <w:divBdr>
            <w:top w:val="none" w:sz="0" w:space="0" w:color="auto"/>
            <w:left w:val="none" w:sz="0" w:space="0" w:color="auto"/>
            <w:bottom w:val="none" w:sz="0" w:space="0" w:color="auto"/>
            <w:right w:val="none" w:sz="0" w:space="0" w:color="auto"/>
          </w:divBdr>
        </w:div>
        <w:div w:id="1486816798">
          <w:marLeft w:val="0"/>
          <w:marRight w:val="0"/>
          <w:marTop w:val="0"/>
          <w:marBottom w:val="0"/>
          <w:divBdr>
            <w:top w:val="none" w:sz="0" w:space="0" w:color="auto"/>
            <w:left w:val="none" w:sz="0" w:space="0" w:color="auto"/>
            <w:bottom w:val="none" w:sz="0" w:space="0" w:color="auto"/>
            <w:right w:val="none" w:sz="0" w:space="0" w:color="auto"/>
          </w:divBdr>
        </w:div>
        <w:div w:id="734158819">
          <w:marLeft w:val="0"/>
          <w:marRight w:val="0"/>
          <w:marTop w:val="0"/>
          <w:marBottom w:val="0"/>
          <w:divBdr>
            <w:top w:val="none" w:sz="0" w:space="0" w:color="auto"/>
            <w:left w:val="none" w:sz="0" w:space="0" w:color="auto"/>
            <w:bottom w:val="none" w:sz="0" w:space="0" w:color="auto"/>
            <w:right w:val="none" w:sz="0" w:space="0" w:color="auto"/>
          </w:divBdr>
        </w:div>
        <w:div w:id="981274337">
          <w:marLeft w:val="0"/>
          <w:marRight w:val="0"/>
          <w:marTop w:val="0"/>
          <w:marBottom w:val="0"/>
          <w:divBdr>
            <w:top w:val="none" w:sz="0" w:space="0" w:color="auto"/>
            <w:left w:val="none" w:sz="0" w:space="0" w:color="auto"/>
            <w:bottom w:val="none" w:sz="0" w:space="0" w:color="auto"/>
            <w:right w:val="none" w:sz="0" w:space="0" w:color="auto"/>
          </w:divBdr>
        </w:div>
        <w:div w:id="1485243640">
          <w:marLeft w:val="0"/>
          <w:marRight w:val="0"/>
          <w:marTop w:val="0"/>
          <w:marBottom w:val="0"/>
          <w:divBdr>
            <w:top w:val="none" w:sz="0" w:space="0" w:color="auto"/>
            <w:left w:val="none" w:sz="0" w:space="0" w:color="auto"/>
            <w:bottom w:val="none" w:sz="0" w:space="0" w:color="auto"/>
            <w:right w:val="none" w:sz="0" w:space="0" w:color="auto"/>
          </w:divBdr>
        </w:div>
        <w:div w:id="532351321">
          <w:marLeft w:val="0"/>
          <w:marRight w:val="0"/>
          <w:marTop w:val="0"/>
          <w:marBottom w:val="0"/>
          <w:divBdr>
            <w:top w:val="none" w:sz="0" w:space="0" w:color="auto"/>
            <w:left w:val="none" w:sz="0" w:space="0" w:color="auto"/>
            <w:bottom w:val="none" w:sz="0" w:space="0" w:color="auto"/>
            <w:right w:val="none" w:sz="0" w:space="0" w:color="auto"/>
          </w:divBdr>
        </w:div>
        <w:div w:id="836723507">
          <w:marLeft w:val="0"/>
          <w:marRight w:val="0"/>
          <w:marTop w:val="0"/>
          <w:marBottom w:val="0"/>
          <w:divBdr>
            <w:top w:val="none" w:sz="0" w:space="0" w:color="auto"/>
            <w:left w:val="none" w:sz="0" w:space="0" w:color="auto"/>
            <w:bottom w:val="none" w:sz="0" w:space="0" w:color="auto"/>
            <w:right w:val="none" w:sz="0" w:space="0" w:color="auto"/>
          </w:divBdr>
        </w:div>
        <w:div w:id="778253865">
          <w:marLeft w:val="0"/>
          <w:marRight w:val="0"/>
          <w:marTop w:val="0"/>
          <w:marBottom w:val="0"/>
          <w:divBdr>
            <w:top w:val="none" w:sz="0" w:space="0" w:color="auto"/>
            <w:left w:val="none" w:sz="0" w:space="0" w:color="auto"/>
            <w:bottom w:val="none" w:sz="0" w:space="0" w:color="auto"/>
            <w:right w:val="none" w:sz="0" w:space="0" w:color="auto"/>
          </w:divBdr>
        </w:div>
        <w:div w:id="1234198120">
          <w:marLeft w:val="0"/>
          <w:marRight w:val="0"/>
          <w:marTop w:val="0"/>
          <w:marBottom w:val="0"/>
          <w:divBdr>
            <w:top w:val="none" w:sz="0" w:space="0" w:color="auto"/>
            <w:left w:val="none" w:sz="0" w:space="0" w:color="auto"/>
            <w:bottom w:val="none" w:sz="0" w:space="0" w:color="auto"/>
            <w:right w:val="none" w:sz="0" w:space="0" w:color="auto"/>
          </w:divBdr>
        </w:div>
        <w:div w:id="1353724266">
          <w:marLeft w:val="0"/>
          <w:marRight w:val="0"/>
          <w:marTop w:val="0"/>
          <w:marBottom w:val="0"/>
          <w:divBdr>
            <w:top w:val="none" w:sz="0" w:space="0" w:color="auto"/>
            <w:left w:val="none" w:sz="0" w:space="0" w:color="auto"/>
            <w:bottom w:val="none" w:sz="0" w:space="0" w:color="auto"/>
            <w:right w:val="none" w:sz="0" w:space="0" w:color="auto"/>
          </w:divBdr>
        </w:div>
        <w:div w:id="928924573">
          <w:marLeft w:val="0"/>
          <w:marRight w:val="0"/>
          <w:marTop w:val="0"/>
          <w:marBottom w:val="0"/>
          <w:divBdr>
            <w:top w:val="none" w:sz="0" w:space="0" w:color="auto"/>
            <w:left w:val="none" w:sz="0" w:space="0" w:color="auto"/>
            <w:bottom w:val="none" w:sz="0" w:space="0" w:color="auto"/>
            <w:right w:val="none" w:sz="0" w:space="0" w:color="auto"/>
          </w:divBdr>
        </w:div>
        <w:div w:id="1870214057">
          <w:marLeft w:val="0"/>
          <w:marRight w:val="0"/>
          <w:marTop w:val="0"/>
          <w:marBottom w:val="0"/>
          <w:divBdr>
            <w:top w:val="none" w:sz="0" w:space="0" w:color="auto"/>
            <w:left w:val="none" w:sz="0" w:space="0" w:color="auto"/>
            <w:bottom w:val="none" w:sz="0" w:space="0" w:color="auto"/>
            <w:right w:val="none" w:sz="0" w:space="0" w:color="auto"/>
          </w:divBdr>
        </w:div>
        <w:div w:id="1847012122">
          <w:marLeft w:val="0"/>
          <w:marRight w:val="0"/>
          <w:marTop w:val="0"/>
          <w:marBottom w:val="0"/>
          <w:divBdr>
            <w:top w:val="none" w:sz="0" w:space="0" w:color="auto"/>
            <w:left w:val="none" w:sz="0" w:space="0" w:color="auto"/>
            <w:bottom w:val="none" w:sz="0" w:space="0" w:color="auto"/>
            <w:right w:val="none" w:sz="0" w:space="0" w:color="auto"/>
          </w:divBdr>
        </w:div>
        <w:div w:id="287787319">
          <w:marLeft w:val="0"/>
          <w:marRight w:val="0"/>
          <w:marTop w:val="0"/>
          <w:marBottom w:val="0"/>
          <w:divBdr>
            <w:top w:val="none" w:sz="0" w:space="0" w:color="auto"/>
            <w:left w:val="none" w:sz="0" w:space="0" w:color="auto"/>
            <w:bottom w:val="none" w:sz="0" w:space="0" w:color="auto"/>
            <w:right w:val="none" w:sz="0" w:space="0" w:color="auto"/>
          </w:divBdr>
        </w:div>
        <w:div w:id="1656835934">
          <w:marLeft w:val="0"/>
          <w:marRight w:val="0"/>
          <w:marTop w:val="0"/>
          <w:marBottom w:val="0"/>
          <w:divBdr>
            <w:top w:val="none" w:sz="0" w:space="0" w:color="auto"/>
            <w:left w:val="none" w:sz="0" w:space="0" w:color="auto"/>
            <w:bottom w:val="none" w:sz="0" w:space="0" w:color="auto"/>
            <w:right w:val="none" w:sz="0" w:space="0" w:color="auto"/>
          </w:divBdr>
        </w:div>
        <w:div w:id="1716928228">
          <w:marLeft w:val="0"/>
          <w:marRight w:val="0"/>
          <w:marTop w:val="0"/>
          <w:marBottom w:val="0"/>
          <w:divBdr>
            <w:top w:val="none" w:sz="0" w:space="0" w:color="auto"/>
            <w:left w:val="none" w:sz="0" w:space="0" w:color="auto"/>
            <w:bottom w:val="none" w:sz="0" w:space="0" w:color="auto"/>
            <w:right w:val="none" w:sz="0" w:space="0" w:color="auto"/>
          </w:divBdr>
        </w:div>
        <w:div w:id="1412656053">
          <w:marLeft w:val="0"/>
          <w:marRight w:val="0"/>
          <w:marTop w:val="0"/>
          <w:marBottom w:val="0"/>
          <w:divBdr>
            <w:top w:val="none" w:sz="0" w:space="0" w:color="auto"/>
            <w:left w:val="none" w:sz="0" w:space="0" w:color="auto"/>
            <w:bottom w:val="none" w:sz="0" w:space="0" w:color="auto"/>
            <w:right w:val="none" w:sz="0" w:space="0" w:color="auto"/>
          </w:divBdr>
        </w:div>
        <w:div w:id="553541392">
          <w:marLeft w:val="0"/>
          <w:marRight w:val="0"/>
          <w:marTop w:val="0"/>
          <w:marBottom w:val="0"/>
          <w:divBdr>
            <w:top w:val="none" w:sz="0" w:space="0" w:color="auto"/>
            <w:left w:val="none" w:sz="0" w:space="0" w:color="auto"/>
            <w:bottom w:val="none" w:sz="0" w:space="0" w:color="auto"/>
            <w:right w:val="none" w:sz="0" w:space="0" w:color="auto"/>
          </w:divBdr>
        </w:div>
        <w:div w:id="318192425">
          <w:marLeft w:val="0"/>
          <w:marRight w:val="0"/>
          <w:marTop w:val="0"/>
          <w:marBottom w:val="0"/>
          <w:divBdr>
            <w:top w:val="none" w:sz="0" w:space="0" w:color="auto"/>
            <w:left w:val="none" w:sz="0" w:space="0" w:color="auto"/>
            <w:bottom w:val="none" w:sz="0" w:space="0" w:color="auto"/>
            <w:right w:val="none" w:sz="0" w:space="0" w:color="auto"/>
          </w:divBdr>
        </w:div>
        <w:div w:id="602960261">
          <w:marLeft w:val="0"/>
          <w:marRight w:val="0"/>
          <w:marTop w:val="0"/>
          <w:marBottom w:val="0"/>
          <w:divBdr>
            <w:top w:val="none" w:sz="0" w:space="0" w:color="auto"/>
            <w:left w:val="none" w:sz="0" w:space="0" w:color="auto"/>
            <w:bottom w:val="none" w:sz="0" w:space="0" w:color="auto"/>
            <w:right w:val="none" w:sz="0" w:space="0" w:color="auto"/>
          </w:divBdr>
        </w:div>
        <w:div w:id="394817113">
          <w:marLeft w:val="0"/>
          <w:marRight w:val="0"/>
          <w:marTop w:val="0"/>
          <w:marBottom w:val="0"/>
          <w:divBdr>
            <w:top w:val="none" w:sz="0" w:space="0" w:color="auto"/>
            <w:left w:val="none" w:sz="0" w:space="0" w:color="auto"/>
            <w:bottom w:val="none" w:sz="0" w:space="0" w:color="auto"/>
            <w:right w:val="none" w:sz="0" w:space="0" w:color="auto"/>
          </w:divBdr>
        </w:div>
        <w:div w:id="1967351272">
          <w:marLeft w:val="0"/>
          <w:marRight w:val="0"/>
          <w:marTop w:val="0"/>
          <w:marBottom w:val="0"/>
          <w:divBdr>
            <w:top w:val="none" w:sz="0" w:space="0" w:color="auto"/>
            <w:left w:val="none" w:sz="0" w:space="0" w:color="auto"/>
            <w:bottom w:val="none" w:sz="0" w:space="0" w:color="auto"/>
            <w:right w:val="none" w:sz="0" w:space="0" w:color="auto"/>
          </w:divBdr>
        </w:div>
        <w:div w:id="222180448">
          <w:marLeft w:val="0"/>
          <w:marRight w:val="0"/>
          <w:marTop w:val="0"/>
          <w:marBottom w:val="0"/>
          <w:divBdr>
            <w:top w:val="none" w:sz="0" w:space="0" w:color="auto"/>
            <w:left w:val="none" w:sz="0" w:space="0" w:color="auto"/>
            <w:bottom w:val="none" w:sz="0" w:space="0" w:color="auto"/>
            <w:right w:val="none" w:sz="0" w:space="0" w:color="auto"/>
          </w:divBdr>
        </w:div>
        <w:div w:id="1574856609">
          <w:marLeft w:val="0"/>
          <w:marRight w:val="0"/>
          <w:marTop w:val="0"/>
          <w:marBottom w:val="0"/>
          <w:divBdr>
            <w:top w:val="none" w:sz="0" w:space="0" w:color="auto"/>
            <w:left w:val="none" w:sz="0" w:space="0" w:color="auto"/>
            <w:bottom w:val="none" w:sz="0" w:space="0" w:color="auto"/>
            <w:right w:val="none" w:sz="0" w:space="0" w:color="auto"/>
          </w:divBdr>
        </w:div>
        <w:div w:id="544098651">
          <w:marLeft w:val="0"/>
          <w:marRight w:val="0"/>
          <w:marTop w:val="0"/>
          <w:marBottom w:val="0"/>
          <w:divBdr>
            <w:top w:val="none" w:sz="0" w:space="0" w:color="auto"/>
            <w:left w:val="none" w:sz="0" w:space="0" w:color="auto"/>
            <w:bottom w:val="none" w:sz="0" w:space="0" w:color="auto"/>
            <w:right w:val="none" w:sz="0" w:space="0" w:color="auto"/>
          </w:divBdr>
        </w:div>
        <w:div w:id="961304163">
          <w:marLeft w:val="0"/>
          <w:marRight w:val="0"/>
          <w:marTop w:val="0"/>
          <w:marBottom w:val="0"/>
          <w:divBdr>
            <w:top w:val="none" w:sz="0" w:space="0" w:color="auto"/>
            <w:left w:val="none" w:sz="0" w:space="0" w:color="auto"/>
            <w:bottom w:val="none" w:sz="0" w:space="0" w:color="auto"/>
            <w:right w:val="none" w:sz="0" w:space="0" w:color="auto"/>
          </w:divBdr>
        </w:div>
        <w:div w:id="789275377">
          <w:marLeft w:val="0"/>
          <w:marRight w:val="0"/>
          <w:marTop w:val="0"/>
          <w:marBottom w:val="0"/>
          <w:divBdr>
            <w:top w:val="none" w:sz="0" w:space="0" w:color="auto"/>
            <w:left w:val="none" w:sz="0" w:space="0" w:color="auto"/>
            <w:bottom w:val="none" w:sz="0" w:space="0" w:color="auto"/>
            <w:right w:val="none" w:sz="0" w:space="0" w:color="auto"/>
          </w:divBdr>
        </w:div>
        <w:div w:id="1296181322">
          <w:marLeft w:val="0"/>
          <w:marRight w:val="0"/>
          <w:marTop w:val="0"/>
          <w:marBottom w:val="0"/>
          <w:divBdr>
            <w:top w:val="none" w:sz="0" w:space="0" w:color="auto"/>
            <w:left w:val="none" w:sz="0" w:space="0" w:color="auto"/>
            <w:bottom w:val="none" w:sz="0" w:space="0" w:color="auto"/>
            <w:right w:val="none" w:sz="0" w:space="0" w:color="auto"/>
          </w:divBdr>
        </w:div>
        <w:div w:id="555699683">
          <w:marLeft w:val="0"/>
          <w:marRight w:val="0"/>
          <w:marTop w:val="0"/>
          <w:marBottom w:val="0"/>
          <w:divBdr>
            <w:top w:val="none" w:sz="0" w:space="0" w:color="auto"/>
            <w:left w:val="none" w:sz="0" w:space="0" w:color="auto"/>
            <w:bottom w:val="none" w:sz="0" w:space="0" w:color="auto"/>
            <w:right w:val="none" w:sz="0" w:space="0" w:color="auto"/>
          </w:divBdr>
        </w:div>
        <w:div w:id="340160725">
          <w:marLeft w:val="0"/>
          <w:marRight w:val="0"/>
          <w:marTop w:val="0"/>
          <w:marBottom w:val="0"/>
          <w:divBdr>
            <w:top w:val="none" w:sz="0" w:space="0" w:color="auto"/>
            <w:left w:val="none" w:sz="0" w:space="0" w:color="auto"/>
            <w:bottom w:val="none" w:sz="0" w:space="0" w:color="auto"/>
            <w:right w:val="none" w:sz="0" w:space="0" w:color="auto"/>
          </w:divBdr>
        </w:div>
        <w:div w:id="1156460341">
          <w:marLeft w:val="0"/>
          <w:marRight w:val="0"/>
          <w:marTop w:val="0"/>
          <w:marBottom w:val="0"/>
          <w:divBdr>
            <w:top w:val="none" w:sz="0" w:space="0" w:color="auto"/>
            <w:left w:val="none" w:sz="0" w:space="0" w:color="auto"/>
            <w:bottom w:val="none" w:sz="0" w:space="0" w:color="auto"/>
            <w:right w:val="none" w:sz="0" w:space="0" w:color="auto"/>
          </w:divBdr>
        </w:div>
        <w:div w:id="719984302">
          <w:marLeft w:val="0"/>
          <w:marRight w:val="0"/>
          <w:marTop w:val="0"/>
          <w:marBottom w:val="0"/>
          <w:divBdr>
            <w:top w:val="none" w:sz="0" w:space="0" w:color="auto"/>
            <w:left w:val="none" w:sz="0" w:space="0" w:color="auto"/>
            <w:bottom w:val="none" w:sz="0" w:space="0" w:color="auto"/>
            <w:right w:val="none" w:sz="0" w:space="0" w:color="auto"/>
          </w:divBdr>
        </w:div>
        <w:div w:id="261378066">
          <w:marLeft w:val="0"/>
          <w:marRight w:val="0"/>
          <w:marTop w:val="0"/>
          <w:marBottom w:val="0"/>
          <w:divBdr>
            <w:top w:val="none" w:sz="0" w:space="0" w:color="auto"/>
            <w:left w:val="none" w:sz="0" w:space="0" w:color="auto"/>
            <w:bottom w:val="none" w:sz="0" w:space="0" w:color="auto"/>
            <w:right w:val="none" w:sz="0" w:space="0" w:color="auto"/>
          </w:divBdr>
        </w:div>
        <w:div w:id="1930653476">
          <w:marLeft w:val="0"/>
          <w:marRight w:val="0"/>
          <w:marTop w:val="0"/>
          <w:marBottom w:val="0"/>
          <w:divBdr>
            <w:top w:val="none" w:sz="0" w:space="0" w:color="auto"/>
            <w:left w:val="none" w:sz="0" w:space="0" w:color="auto"/>
            <w:bottom w:val="none" w:sz="0" w:space="0" w:color="auto"/>
            <w:right w:val="none" w:sz="0" w:space="0" w:color="auto"/>
          </w:divBdr>
        </w:div>
        <w:div w:id="1340352345">
          <w:marLeft w:val="0"/>
          <w:marRight w:val="0"/>
          <w:marTop w:val="0"/>
          <w:marBottom w:val="0"/>
          <w:divBdr>
            <w:top w:val="none" w:sz="0" w:space="0" w:color="auto"/>
            <w:left w:val="none" w:sz="0" w:space="0" w:color="auto"/>
            <w:bottom w:val="none" w:sz="0" w:space="0" w:color="auto"/>
            <w:right w:val="none" w:sz="0" w:space="0" w:color="auto"/>
          </w:divBdr>
        </w:div>
        <w:div w:id="233320025">
          <w:marLeft w:val="0"/>
          <w:marRight w:val="0"/>
          <w:marTop w:val="0"/>
          <w:marBottom w:val="0"/>
          <w:divBdr>
            <w:top w:val="none" w:sz="0" w:space="0" w:color="auto"/>
            <w:left w:val="none" w:sz="0" w:space="0" w:color="auto"/>
            <w:bottom w:val="none" w:sz="0" w:space="0" w:color="auto"/>
            <w:right w:val="none" w:sz="0" w:space="0" w:color="auto"/>
          </w:divBdr>
        </w:div>
        <w:div w:id="362167902">
          <w:marLeft w:val="0"/>
          <w:marRight w:val="0"/>
          <w:marTop w:val="0"/>
          <w:marBottom w:val="0"/>
          <w:divBdr>
            <w:top w:val="none" w:sz="0" w:space="0" w:color="auto"/>
            <w:left w:val="none" w:sz="0" w:space="0" w:color="auto"/>
            <w:bottom w:val="none" w:sz="0" w:space="0" w:color="auto"/>
            <w:right w:val="none" w:sz="0" w:space="0" w:color="auto"/>
          </w:divBdr>
        </w:div>
        <w:div w:id="939291359">
          <w:marLeft w:val="0"/>
          <w:marRight w:val="0"/>
          <w:marTop w:val="0"/>
          <w:marBottom w:val="0"/>
          <w:divBdr>
            <w:top w:val="none" w:sz="0" w:space="0" w:color="auto"/>
            <w:left w:val="none" w:sz="0" w:space="0" w:color="auto"/>
            <w:bottom w:val="none" w:sz="0" w:space="0" w:color="auto"/>
            <w:right w:val="none" w:sz="0" w:space="0" w:color="auto"/>
          </w:divBdr>
        </w:div>
        <w:div w:id="6566347">
          <w:marLeft w:val="0"/>
          <w:marRight w:val="0"/>
          <w:marTop w:val="0"/>
          <w:marBottom w:val="0"/>
          <w:divBdr>
            <w:top w:val="none" w:sz="0" w:space="0" w:color="auto"/>
            <w:left w:val="none" w:sz="0" w:space="0" w:color="auto"/>
            <w:bottom w:val="none" w:sz="0" w:space="0" w:color="auto"/>
            <w:right w:val="none" w:sz="0" w:space="0" w:color="auto"/>
          </w:divBdr>
        </w:div>
        <w:div w:id="1013070969">
          <w:marLeft w:val="0"/>
          <w:marRight w:val="0"/>
          <w:marTop w:val="0"/>
          <w:marBottom w:val="0"/>
          <w:divBdr>
            <w:top w:val="none" w:sz="0" w:space="0" w:color="auto"/>
            <w:left w:val="none" w:sz="0" w:space="0" w:color="auto"/>
            <w:bottom w:val="none" w:sz="0" w:space="0" w:color="auto"/>
            <w:right w:val="none" w:sz="0" w:space="0" w:color="auto"/>
          </w:divBdr>
        </w:div>
        <w:div w:id="2110926188">
          <w:marLeft w:val="0"/>
          <w:marRight w:val="0"/>
          <w:marTop w:val="0"/>
          <w:marBottom w:val="0"/>
          <w:divBdr>
            <w:top w:val="none" w:sz="0" w:space="0" w:color="auto"/>
            <w:left w:val="none" w:sz="0" w:space="0" w:color="auto"/>
            <w:bottom w:val="none" w:sz="0" w:space="0" w:color="auto"/>
            <w:right w:val="none" w:sz="0" w:space="0" w:color="auto"/>
          </w:divBdr>
        </w:div>
        <w:div w:id="289670140">
          <w:marLeft w:val="0"/>
          <w:marRight w:val="0"/>
          <w:marTop w:val="0"/>
          <w:marBottom w:val="0"/>
          <w:divBdr>
            <w:top w:val="none" w:sz="0" w:space="0" w:color="auto"/>
            <w:left w:val="none" w:sz="0" w:space="0" w:color="auto"/>
            <w:bottom w:val="none" w:sz="0" w:space="0" w:color="auto"/>
            <w:right w:val="none" w:sz="0" w:space="0" w:color="auto"/>
          </w:divBdr>
        </w:div>
        <w:div w:id="1730955817">
          <w:marLeft w:val="0"/>
          <w:marRight w:val="0"/>
          <w:marTop w:val="0"/>
          <w:marBottom w:val="0"/>
          <w:divBdr>
            <w:top w:val="none" w:sz="0" w:space="0" w:color="auto"/>
            <w:left w:val="none" w:sz="0" w:space="0" w:color="auto"/>
            <w:bottom w:val="none" w:sz="0" w:space="0" w:color="auto"/>
            <w:right w:val="none" w:sz="0" w:space="0" w:color="auto"/>
          </w:divBdr>
        </w:div>
        <w:div w:id="555551425">
          <w:marLeft w:val="0"/>
          <w:marRight w:val="0"/>
          <w:marTop w:val="0"/>
          <w:marBottom w:val="0"/>
          <w:divBdr>
            <w:top w:val="none" w:sz="0" w:space="0" w:color="auto"/>
            <w:left w:val="none" w:sz="0" w:space="0" w:color="auto"/>
            <w:bottom w:val="none" w:sz="0" w:space="0" w:color="auto"/>
            <w:right w:val="none" w:sz="0" w:space="0" w:color="auto"/>
          </w:divBdr>
        </w:div>
        <w:div w:id="737286060">
          <w:marLeft w:val="0"/>
          <w:marRight w:val="0"/>
          <w:marTop w:val="0"/>
          <w:marBottom w:val="0"/>
          <w:divBdr>
            <w:top w:val="none" w:sz="0" w:space="0" w:color="auto"/>
            <w:left w:val="none" w:sz="0" w:space="0" w:color="auto"/>
            <w:bottom w:val="none" w:sz="0" w:space="0" w:color="auto"/>
            <w:right w:val="none" w:sz="0" w:space="0" w:color="auto"/>
          </w:divBdr>
        </w:div>
        <w:div w:id="563638160">
          <w:marLeft w:val="0"/>
          <w:marRight w:val="0"/>
          <w:marTop w:val="0"/>
          <w:marBottom w:val="0"/>
          <w:divBdr>
            <w:top w:val="none" w:sz="0" w:space="0" w:color="auto"/>
            <w:left w:val="none" w:sz="0" w:space="0" w:color="auto"/>
            <w:bottom w:val="none" w:sz="0" w:space="0" w:color="auto"/>
            <w:right w:val="none" w:sz="0" w:space="0" w:color="auto"/>
          </w:divBdr>
        </w:div>
        <w:div w:id="406150251">
          <w:marLeft w:val="0"/>
          <w:marRight w:val="0"/>
          <w:marTop w:val="0"/>
          <w:marBottom w:val="0"/>
          <w:divBdr>
            <w:top w:val="none" w:sz="0" w:space="0" w:color="auto"/>
            <w:left w:val="none" w:sz="0" w:space="0" w:color="auto"/>
            <w:bottom w:val="none" w:sz="0" w:space="0" w:color="auto"/>
            <w:right w:val="none" w:sz="0" w:space="0" w:color="auto"/>
          </w:divBdr>
        </w:div>
        <w:div w:id="275141051">
          <w:marLeft w:val="0"/>
          <w:marRight w:val="0"/>
          <w:marTop w:val="0"/>
          <w:marBottom w:val="0"/>
          <w:divBdr>
            <w:top w:val="none" w:sz="0" w:space="0" w:color="auto"/>
            <w:left w:val="none" w:sz="0" w:space="0" w:color="auto"/>
            <w:bottom w:val="none" w:sz="0" w:space="0" w:color="auto"/>
            <w:right w:val="none" w:sz="0" w:space="0" w:color="auto"/>
          </w:divBdr>
        </w:div>
        <w:div w:id="288366752">
          <w:marLeft w:val="0"/>
          <w:marRight w:val="0"/>
          <w:marTop w:val="0"/>
          <w:marBottom w:val="0"/>
          <w:divBdr>
            <w:top w:val="none" w:sz="0" w:space="0" w:color="auto"/>
            <w:left w:val="none" w:sz="0" w:space="0" w:color="auto"/>
            <w:bottom w:val="none" w:sz="0" w:space="0" w:color="auto"/>
            <w:right w:val="none" w:sz="0" w:space="0" w:color="auto"/>
          </w:divBdr>
        </w:div>
        <w:div w:id="673918864">
          <w:marLeft w:val="0"/>
          <w:marRight w:val="0"/>
          <w:marTop w:val="0"/>
          <w:marBottom w:val="0"/>
          <w:divBdr>
            <w:top w:val="none" w:sz="0" w:space="0" w:color="auto"/>
            <w:left w:val="none" w:sz="0" w:space="0" w:color="auto"/>
            <w:bottom w:val="none" w:sz="0" w:space="0" w:color="auto"/>
            <w:right w:val="none" w:sz="0" w:space="0" w:color="auto"/>
          </w:divBdr>
        </w:div>
        <w:div w:id="1011955185">
          <w:marLeft w:val="0"/>
          <w:marRight w:val="0"/>
          <w:marTop w:val="0"/>
          <w:marBottom w:val="0"/>
          <w:divBdr>
            <w:top w:val="none" w:sz="0" w:space="0" w:color="auto"/>
            <w:left w:val="none" w:sz="0" w:space="0" w:color="auto"/>
            <w:bottom w:val="none" w:sz="0" w:space="0" w:color="auto"/>
            <w:right w:val="none" w:sz="0" w:space="0" w:color="auto"/>
          </w:divBdr>
        </w:div>
        <w:div w:id="2119323961">
          <w:marLeft w:val="0"/>
          <w:marRight w:val="0"/>
          <w:marTop w:val="0"/>
          <w:marBottom w:val="0"/>
          <w:divBdr>
            <w:top w:val="none" w:sz="0" w:space="0" w:color="auto"/>
            <w:left w:val="none" w:sz="0" w:space="0" w:color="auto"/>
            <w:bottom w:val="none" w:sz="0" w:space="0" w:color="auto"/>
            <w:right w:val="none" w:sz="0" w:space="0" w:color="auto"/>
          </w:divBdr>
        </w:div>
        <w:div w:id="481123244">
          <w:marLeft w:val="0"/>
          <w:marRight w:val="0"/>
          <w:marTop w:val="0"/>
          <w:marBottom w:val="0"/>
          <w:divBdr>
            <w:top w:val="none" w:sz="0" w:space="0" w:color="auto"/>
            <w:left w:val="none" w:sz="0" w:space="0" w:color="auto"/>
            <w:bottom w:val="none" w:sz="0" w:space="0" w:color="auto"/>
            <w:right w:val="none" w:sz="0" w:space="0" w:color="auto"/>
          </w:divBdr>
        </w:div>
        <w:div w:id="76053042">
          <w:marLeft w:val="0"/>
          <w:marRight w:val="0"/>
          <w:marTop w:val="0"/>
          <w:marBottom w:val="0"/>
          <w:divBdr>
            <w:top w:val="none" w:sz="0" w:space="0" w:color="auto"/>
            <w:left w:val="none" w:sz="0" w:space="0" w:color="auto"/>
            <w:bottom w:val="none" w:sz="0" w:space="0" w:color="auto"/>
            <w:right w:val="none" w:sz="0" w:space="0" w:color="auto"/>
          </w:divBdr>
        </w:div>
        <w:div w:id="8257944">
          <w:marLeft w:val="0"/>
          <w:marRight w:val="0"/>
          <w:marTop w:val="0"/>
          <w:marBottom w:val="0"/>
          <w:divBdr>
            <w:top w:val="none" w:sz="0" w:space="0" w:color="auto"/>
            <w:left w:val="none" w:sz="0" w:space="0" w:color="auto"/>
            <w:bottom w:val="none" w:sz="0" w:space="0" w:color="auto"/>
            <w:right w:val="none" w:sz="0" w:space="0" w:color="auto"/>
          </w:divBdr>
        </w:div>
        <w:div w:id="676662819">
          <w:marLeft w:val="0"/>
          <w:marRight w:val="0"/>
          <w:marTop w:val="0"/>
          <w:marBottom w:val="0"/>
          <w:divBdr>
            <w:top w:val="none" w:sz="0" w:space="0" w:color="auto"/>
            <w:left w:val="none" w:sz="0" w:space="0" w:color="auto"/>
            <w:bottom w:val="none" w:sz="0" w:space="0" w:color="auto"/>
            <w:right w:val="none" w:sz="0" w:space="0" w:color="auto"/>
          </w:divBdr>
        </w:div>
        <w:div w:id="1391419253">
          <w:marLeft w:val="0"/>
          <w:marRight w:val="0"/>
          <w:marTop w:val="0"/>
          <w:marBottom w:val="0"/>
          <w:divBdr>
            <w:top w:val="none" w:sz="0" w:space="0" w:color="auto"/>
            <w:left w:val="none" w:sz="0" w:space="0" w:color="auto"/>
            <w:bottom w:val="none" w:sz="0" w:space="0" w:color="auto"/>
            <w:right w:val="none" w:sz="0" w:space="0" w:color="auto"/>
          </w:divBdr>
        </w:div>
        <w:div w:id="727916014">
          <w:marLeft w:val="0"/>
          <w:marRight w:val="0"/>
          <w:marTop w:val="0"/>
          <w:marBottom w:val="0"/>
          <w:divBdr>
            <w:top w:val="none" w:sz="0" w:space="0" w:color="auto"/>
            <w:left w:val="none" w:sz="0" w:space="0" w:color="auto"/>
            <w:bottom w:val="none" w:sz="0" w:space="0" w:color="auto"/>
            <w:right w:val="none" w:sz="0" w:space="0" w:color="auto"/>
          </w:divBdr>
        </w:div>
        <w:div w:id="1031226572">
          <w:marLeft w:val="0"/>
          <w:marRight w:val="0"/>
          <w:marTop w:val="0"/>
          <w:marBottom w:val="0"/>
          <w:divBdr>
            <w:top w:val="none" w:sz="0" w:space="0" w:color="auto"/>
            <w:left w:val="none" w:sz="0" w:space="0" w:color="auto"/>
            <w:bottom w:val="none" w:sz="0" w:space="0" w:color="auto"/>
            <w:right w:val="none" w:sz="0" w:space="0" w:color="auto"/>
          </w:divBdr>
        </w:div>
        <w:div w:id="1806117148">
          <w:marLeft w:val="0"/>
          <w:marRight w:val="0"/>
          <w:marTop w:val="0"/>
          <w:marBottom w:val="0"/>
          <w:divBdr>
            <w:top w:val="none" w:sz="0" w:space="0" w:color="auto"/>
            <w:left w:val="none" w:sz="0" w:space="0" w:color="auto"/>
            <w:bottom w:val="none" w:sz="0" w:space="0" w:color="auto"/>
            <w:right w:val="none" w:sz="0" w:space="0" w:color="auto"/>
          </w:divBdr>
        </w:div>
        <w:div w:id="776414402">
          <w:marLeft w:val="0"/>
          <w:marRight w:val="0"/>
          <w:marTop w:val="0"/>
          <w:marBottom w:val="0"/>
          <w:divBdr>
            <w:top w:val="none" w:sz="0" w:space="0" w:color="auto"/>
            <w:left w:val="none" w:sz="0" w:space="0" w:color="auto"/>
            <w:bottom w:val="none" w:sz="0" w:space="0" w:color="auto"/>
            <w:right w:val="none" w:sz="0" w:space="0" w:color="auto"/>
          </w:divBdr>
        </w:div>
        <w:div w:id="1776945805">
          <w:marLeft w:val="0"/>
          <w:marRight w:val="0"/>
          <w:marTop w:val="0"/>
          <w:marBottom w:val="0"/>
          <w:divBdr>
            <w:top w:val="none" w:sz="0" w:space="0" w:color="auto"/>
            <w:left w:val="none" w:sz="0" w:space="0" w:color="auto"/>
            <w:bottom w:val="none" w:sz="0" w:space="0" w:color="auto"/>
            <w:right w:val="none" w:sz="0" w:space="0" w:color="auto"/>
          </w:divBdr>
          <w:divsChild>
            <w:div w:id="275716854">
              <w:marLeft w:val="-75"/>
              <w:marRight w:val="0"/>
              <w:marTop w:val="30"/>
              <w:marBottom w:val="30"/>
              <w:divBdr>
                <w:top w:val="none" w:sz="0" w:space="0" w:color="auto"/>
                <w:left w:val="none" w:sz="0" w:space="0" w:color="auto"/>
                <w:bottom w:val="none" w:sz="0" w:space="0" w:color="auto"/>
                <w:right w:val="none" w:sz="0" w:space="0" w:color="auto"/>
              </w:divBdr>
              <w:divsChild>
                <w:div w:id="693120140">
                  <w:marLeft w:val="0"/>
                  <w:marRight w:val="0"/>
                  <w:marTop w:val="0"/>
                  <w:marBottom w:val="0"/>
                  <w:divBdr>
                    <w:top w:val="none" w:sz="0" w:space="0" w:color="auto"/>
                    <w:left w:val="none" w:sz="0" w:space="0" w:color="auto"/>
                    <w:bottom w:val="none" w:sz="0" w:space="0" w:color="auto"/>
                    <w:right w:val="none" w:sz="0" w:space="0" w:color="auto"/>
                  </w:divBdr>
                  <w:divsChild>
                    <w:div w:id="753433653">
                      <w:marLeft w:val="0"/>
                      <w:marRight w:val="0"/>
                      <w:marTop w:val="0"/>
                      <w:marBottom w:val="0"/>
                      <w:divBdr>
                        <w:top w:val="none" w:sz="0" w:space="0" w:color="auto"/>
                        <w:left w:val="none" w:sz="0" w:space="0" w:color="auto"/>
                        <w:bottom w:val="none" w:sz="0" w:space="0" w:color="auto"/>
                        <w:right w:val="none" w:sz="0" w:space="0" w:color="auto"/>
                      </w:divBdr>
                    </w:div>
                    <w:div w:id="512688489">
                      <w:marLeft w:val="0"/>
                      <w:marRight w:val="0"/>
                      <w:marTop w:val="0"/>
                      <w:marBottom w:val="0"/>
                      <w:divBdr>
                        <w:top w:val="none" w:sz="0" w:space="0" w:color="auto"/>
                        <w:left w:val="none" w:sz="0" w:space="0" w:color="auto"/>
                        <w:bottom w:val="none" w:sz="0" w:space="0" w:color="auto"/>
                        <w:right w:val="none" w:sz="0" w:space="0" w:color="auto"/>
                      </w:divBdr>
                    </w:div>
                  </w:divsChild>
                </w:div>
                <w:div w:id="711468204">
                  <w:marLeft w:val="0"/>
                  <w:marRight w:val="0"/>
                  <w:marTop w:val="0"/>
                  <w:marBottom w:val="0"/>
                  <w:divBdr>
                    <w:top w:val="none" w:sz="0" w:space="0" w:color="auto"/>
                    <w:left w:val="none" w:sz="0" w:space="0" w:color="auto"/>
                    <w:bottom w:val="none" w:sz="0" w:space="0" w:color="auto"/>
                    <w:right w:val="none" w:sz="0" w:space="0" w:color="auto"/>
                  </w:divBdr>
                  <w:divsChild>
                    <w:div w:id="2111195047">
                      <w:marLeft w:val="0"/>
                      <w:marRight w:val="0"/>
                      <w:marTop w:val="0"/>
                      <w:marBottom w:val="0"/>
                      <w:divBdr>
                        <w:top w:val="none" w:sz="0" w:space="0" w:color="auto"/>
                        <w:left w:val="none" w:sz="0" w:space="0" w:color="auto"/>
                        <w:bottom w:val="none" w:sz="0" w:space="0" w:color="auto"/>
                        <w:right w:val="none" w:sz="0" w:space="0" w:color="auto"/>
                      </w:divBdr>
                    </w:div>
                    <w:div w:id="1629042566">
                      <w:marLeft w:val="0"/>
                      <w:marRight w:val="0"/>
                      <w:marTop w:val="0"/>
                      <w:marBottom w:val="0"/>
                      <w:divBdr>
                        <w:top w:val="none" w:sz="0" w:space="0" w:color="auto"/>
                        <w:left w:val="none" w:sz="0" w:space="0" w:color="auto"/>
                        <w:bottom w:val="none" w:sz="0" w:space="0" w:color="auto"/>
                        <w:right w:val="none" w:sz="0" w:space="0" w:color="auto"/>
                      </w:divBdr>
                    </w:div>
                  </w:divsChild>
                </w:div>
                <w:div w:id="1859540946">
                  <w:marLeft w:val="0"/>
                  <w:marRight w:val="0"/>
                  <w:marTop w:val="0"/>
                  <w:marBottom w:val="0"/>
                  <w:divBdr>
                    <w:top w:val="none" w:sz="0" w:space="0" w:color="auto"/>
                    <w:left w:val="none" w:sz="0" w:space="0" w:color="auto"/>
                    <w:bottom w:val="none" w:sz="0" w:space="0" w:color="auto"/>
                    <w:right w:val="none" w:sz="0" w:space="0" w:color="auto"/>
                  </w:divBdr>
                  <w:divsChild>
                    <w:div w:id="1571692788">
                      <w:marLeft w:val="0"/>
                      <w:marRight w:val="0"/>
                      <w:marTop w:val="0"/>
                      <w:marBottom w:val="0"/>
                      <w:divBdr>
                        <w:top w:val="none" w:sz="0" w:space="0" w:color="auto"/>
                        <w:left w:val="none" w:sz="0" w:space="0" w:color="auto"/>
                        <w:bottom w:val="none" w:sz="0" w:space="0" w:color="auto"/>
                        <w:right w:val="none" w:sz="0" w:space="0" w:color="auto"/>
                      </w:divBdr>
                    </w:div>
                    <w:div w:id="1199396442">
                      <w:marLeft w:val="0"/>
                      <w:marRight w:val="0"/>
                      <w:marTop w:val="0"/>
                      <w:marBottom w:val="0"/>
                      <w:divBdr>
                        <w:top w:val="none" w:sz="0" w:space="0" w:color="auto"/>
                        <w:left w:val="none" w:sz="0" w:space="0" w:color="auto"/>
                        <w:bottom w:val="none" w:sz="0" w:space="0" w:color="auto"/>
                        <w:right w:val="none" w:sz="0" w:space="0" w:color="auto"/>
                      </w:divBdr>
                    </w:div>
                  </w:divsChild>
                </w:div>
                <w:div w:id="689070225">
                  <w:marLeft w:val="0"/>
                  <w:marRight w:val="0"/>
                  <w:marTop w:val="0"/>
                  <w:marBottom w:val="0"/>
                  <w:divBdr>
                    <w:top w:val="none" w:sz="0" w:space="0" w:color="auto"/>
                    <w:left w:val="none" w:sz="0" w:space="0" w:color="auto"/>
                    <w:bottom w:val="none" w:sz="0" w:space="0" w:color="auto"/>
                    <w:right w:val="none" w:sz="0" w:space="0" w:color="auto"/>
                  </w:divBdr>
                  <w:divsChild>
                    <w:div w:id="879897245">
                      <w:marLeft w:val="0"/>
                      <w:marRight w:val="0"/>
                      <w:marTop w:val="0"/>
                      <w:marBottom w:val="0"/>
                      <w:divBdr>
                        <w:top w:val="none" w:sz="0" w:space="0" w:color="auto"/>
                        <w:left w:val="none" w:sz="0" w:space="0" w:color="auto"/>
                        <w:bottom w:val="none" w:sz="0" w:space="0" w:color="auto"/>
                        <w:right w:val="none" w:sz="0" w:space="0" w:color="auto"/>
                      </w:divBdr>
                    </w:div>
                    <w:div w:id="1283808063">
                      <w:marLeft w:val="0"/>
                      <w:marRight w:val="0"/>
                      <w:marTop w:val="0"/>
                      <w:marBottom w:val="0"/>
                      <w:divBdr>
                        <w:top w:val="none" w:sz="0" w:space="0" w:color="auto"/>
                        <w:left w:val="none" w:sz="0" w:space="0" w:color="auto"/>
                        <w:bottom w:val="none" w:sz="0" w:space="0" w:color="auto"/>
                        <w:right w:val="none" w:sz="0" w:space="0" w:color="auto"/>
                      </w:divBdr>
                    </w:div>
                  </w:divsChild>
                </w:div>
                <w:div w:id="1263758647">
                  <w:marLeft w:val="0"/>
                  <w:marRight w:val="0"/>
                  <w:marTop w:val="0"/>
                  <w:marBottom w:val="0"/>
                  <w:divBdr>
                    <w:top w:val="none" w:sz="0" w:space="0" w:color="auto"/>
                    <w:left w:val="none" w:sz="0" w:space="0" w:color="auto"/>
                    <w:bottom w:val="none" w:sz="0" w:space="0" w:color="auto"/>
                    <w:right w:val="none" w:sz="0" w:space="0" w:color="auto"/>
                  </w:divBdr>
                  <w:divsChild>
                    <w:div w:id="832716912">
                      <w:marLeft w:val="0"/>
                      <w:marRight w:val="0"/>
                      <w:marTop w:val="0"/>
                      <w:marBottom w:val="0"/>
                      <w:divBdr>
                        <w:top w:val="none" w:sz="0" w:space="0" w:color="auto"/>
                        <w:left w:val="none" w:sz="0" w:space="0" w:color="auto"/>
                        <w:bottom w:val="none" w:sz="0" w:space="0" w:color="auto"/>
                        <w:right w:val="none" w:sz="0" w:space="0" w:color="auto"/>
                      </w:divBdr>
                    </w:div>
                    <w:div w:id="867916007">
                      <w:marLeft w:val="0"/>
                      <w:marRight w:val="0"/>
                      <w:marTop w:val="0"/>
                      <w:marBottom w:val="0"/>
                      <w:divBdr>
                        <w:top w:val="none" w:sz="0" w:space="0" w:color="auto"/>
                        <w:left w:val="none" w:sz="0" w:space="0" w:color="auto"/>
                        <w:bottom w:val="none" w:sz="0" w:space="0" w:color="auto"/>
                        <w:right w:val="none" w:sz="0" w:space="0" w:color="auto"/>
                      </w:divBdr>
                    </w:div>
                  </w:divsChild>
                </w:div>
                <w:div w:id="1850563331">
                  <w:marLeft w:val="0"/>
                  <w:marRight w:val="0"/>
                  <w:marTop w:val="0"/>
                  <w:marBottom w:val="0"/>
                  <w:divBdr>
                    <w:top w:val="none" w:sz="0" w:space="0" w:color="auto"/>
                    <w:left w:val="none" w:sz="0" w:space="0" w:color="auto"/>
                    <w:bottom w:val="none" w:sz="0" w:space="0" w:color="auto"/>
                    <w:right w:val="none" w:sz="0" w:space="0" w:color="auto"/>
                  </w:divBdr>
                  <w:divsChild>
                    <w:div w:id="1911307101">
                      <w:marLeft w:val="0"/>
                      <w:marRight w:val="0"/>
                      <w:marTop w:val="0"/>
                      <w:marBottom w:val="0"/>
                      <w:divBdr>
                        <w:top w:val="none" w:sz="0" w:space="0" w:color="auto"/>
                        <w:left w:val="none" w:sz="0" w:space="0" w:color="auto"/>
                        <w:bottom w:val="none" w:sz="0" w:space="0" w:color="auto"/>
                        <w:right w:val="none" w:sz="0" w:space="0" w:color="auto"/>
                      </w:divBdr>
                    </w:div>
                    <w:div w:id="1741902246">
                      <w:marLeft w:val="0"/>
                      <w:marRight w:val="0"/>
                      <w:marTop w:val="0"/>
                      <w:marBottom w:val="0"/>
                      <w:divBdr>
                        <w:top w:val="none" w:sz="0" w:space="0" w:color="auto"/>
                        <w:left w:val="none" w:sz="0" w:space="0" w:color="auto"/>
                        <w:bottom w:val="none" w:sz="0" w:space="0" w:color="auto"/>
                        <w:right w:val="none" w:sz="0" w:space="0" w:color="auto"/>
                      </w:divBdr>
                    </w:div>
                  </w:divsChild>
                </w:div>
                <w:div w:id="429201861">
                  <w:marLeft w:val="0"/>
                  <w:marRight w:val="0"/>
                  <w:marTop w:val="0"/>
                  <w:marBottom w:val="0"/>
                  <w:divBdr>
                    <w:top w:val="none" w:sz="0" w:space="0" w:color="auto"/>
                    <w:left w:val="none" w:sz="0" w:space="0" w:color="auto"/>
                    <w:bottom w:val="none" w:sz="0" w:space="0" w:color="auto"/>
                    <w:right w:val="none" w:sz="0" w:space="0" w:color="auto"/>
                  </w:divBdr>
                  <w:divsChild>
                    <w:div w:id="822964316">
                      <w:marLeft w:val="0"/>
                      <w:marRight w:val="0"/>
                      <w:marTop w:val="0"/>
                      <w:marBottom w:val="0"/>
                      <w:divBdr>
                        <w:top w:val="none" w:sz="0" w:space="0" w:color="auto"/>
                        <w:left w:val="none" w:sz="0" w:space="0" w:color="auto"/>
                        <w:bottom w:val="none" w:sz="0" w:space="0" w:color="auto"/>
                        <w:right w:val="none" w:sz="0" w:space="0" w:color="auto"/>
                      </w:divBdr>
                    </w:div>
                    <w:div w:id="821965444">
                      <w:marLeft w:val="0"/>
                      <w:marRight w:val="0"/>
                      <w:marTop w:val="0"/>
                      <w:marBottom w:val="0"/>
                      <w:divBdr>
                        <w:top w:val="none" w:sz="0" w:space="0" w:color="auto"/>
                        <w:left w:val="none" w:sz="0" w:space="0" w:color="auto"/>
                        <w:bottom w:val="none" w:sz="0" w:space="0" w:color="auto"/>
                        <w:right w:val="none" w:sz="0" w:space="0" w:color="auto"/>
                      </w:divBdr>
                    </w:div>
                  </w:divsChild>
                </w:div>
                <w:div w:id="670988656">
                  <w:marLeft w:val="0"/>
                  <w:marRight w:val="0"/>
                  <w:marTop w:val="0"/>
                  <w:marBottom w:val="0"/>
                  <w:divBdr>
                    <w:top w:val="none" w:sz="0" w:space="0" w:color="auto"/>
                    <w:left w:val="none" w:sz="0" w:space="0" w:color="auto"/>
                    <w:bottom w:val="none" w:sz="0" w:space="0" w:color="auto"/>
                    <w:right w:val="none" w:sz="0" w:space="0" w:color="auto"/>
                  </w:divBdr>
                  <w:divsChild>
                    <w:div w:id="456531320">
                      <w:marLeft w:val="0"/>
                      <w:marRight w:val="0"/>
                      <w:marTop w:val="0"/>
                      <w:marBottom w:val="0"/>
                      <w:divBdr>
                        <w:top w:val="none" w:sz="0" w:space="0" w:color="auto"/>
                        <w:left w:val="none" w:sz="0" w:space="0" w:color="auto"/>
                        <w:bottom w:val="none" w:sz="0" w:space="0" w:color="auto"/>
                        <w:right w:val="none" w:sz="0" w:space="0" w:color="auto"/>
                      </w:divBdr>
                    </w:div>
                    <w:div w:id="669524141">
                      <w:marLeft w:val="0"/>
                      <w:marRight w:val="0"/>
                      <w:marTop w:val="0"/>
                      <w:marBottom w:val="0"/>
                      <w:divBdr>
                        <w:top w:val="none" w:sz="0" w:space="0" w:color="auto"/>
                        <w:left w:val="none" w:sz="0" w:space="0" w:color="auto"/>
                        <w:bottom w:val="none" w:sz="0" w:space="0" w:color="auto"/>
                        <w:right w:val="none" w:sz="0" w:space="0" w:color="auto"/>
                      </w:divBdr>
                    </w:div>
                  </w:divsChild>
                </w:div>
                <w:div w:id="1632126246">
                  <w:marLeft w:val="0"/>
                  <w:marRight w:val="0"/>
                  <w:marTop w:val="0"/>
                  <w:marBottom w:val="0"/>
                  <w:divBdr>
                    <w:top w:val="none" w:sz="0" w:space="0" w:color="auto"/>
                    <w:left w:val="none" w:sz="0" w:space="0" w:color="auto"/>
                    <w:bottom w:val="none" w:sz="0" w:space="0" w:color="auto"/>
                    <w:right w:val="none" w:sz="0" w:space="0" w:color="auto"/>
                  </w:divBdr>
                  <w:divsChild>
                    <w:div w:id="1639452865">
                      <w:marLeft w:val="0"/>
                      <w:marRight w:val="0"/>
                      <w:marTop w:val="0"/>
                      <w:marBottom w:val="0"/>
                      <w:divBdr>
                        <w:top w:val="none" w:sz="0" w:space="0" w:color="auto"/>
                        <w:left w:val="none" w:sz="0" w:space="0" w:color="auto"/>
                        <w:bottom w:val="none" w:sz="0" w:space="0" w:color="auto"/>
                        <w:right w:val="none" w:sz="0" w:space="0" w:color="auto"/>
                      </w:divBdr>
                    </w:div>
                    <w:div w:id="961230818">
                      <w:marLeft w:val="0"/>
                      <w:marRight w:val="0"/>
                      <w:marTop w:val="0"/>
                      <w:marBottom w:val="0"/>
                      <w:divBdr>
                        <w:top w:val="none" w:sz="0" w:space="0" w:color="auto"/>
                        <w:left w:val="none" w:sz="0" w:space="0" w:color="auto"/>
                        <w:bottom w:val="none" w:sz="0" w:space="0" w:color="auto"/>
                        <w:right w:val="none" w:sz="0" w:space="0" w:color="auto"/>
                      </w:divBdr>
                    </w:div>
                  </w:divsChild>
                </w:div>
                <w:div w:id="1190995251">
                  <w:marLeft w:val="0"/>
                  <w:marRight w:val="0"/>
                  <w:marTop w:val="0"/>
                  <w:marBottom w:val="0"/>
                  <w:divBdr>
                    <w:top w:val="none" w:sz="0" w:space="0" w:color="auto"/>
                    <w:left w:val="none" w:sz="0" w:space="0" w:color="auto"/>
                    <w:bottom w:val="none" w:sz="0" w:space="0" w:color="auto"/>
                    <w:right w:val="none" w:sz="0" w:space="0" w:color="auto"/>
                  </w:divBdr>
                  <w:divsChild>
                    <w:div w:id="1702780271">
                      <w:marLeft w:val="0"/>
                      <w:marRight w:val="0"/>
                      <w:marTop w:val="0"/>
                      <w:marBottom w:val="0"/>
                      <w:divBdr>
                        <w:top w:val="none" w:sz="0" w:space="0" w:color="auto"/>
                        <w:left w:val="none" w:sz="0" w:space="0" w:color="auto"/>
                        <w:bottom w:val="none" w:sz="0" w:space="0" w:color="auto"/>
                        <w:right w:val="none" w:sz="0" w:space="0" w:color="auto"/>
                      </w:divBdr>
                    </w:div>
                    <w:div w:id="2109616056">
                      <w:marLeft w:val="0"/>
                      <w:marRight w:val="0"/>
                      <w:marTop w:val="0"/>
                      <w:marBottom w:val="0"/>
                      <w:divBdr>
                        <w:top w:val="none" w:sz="0" w:space="0" w:color="auto"/>
                        <w:left w:val="none" w:sz="0" w:space="0" w:color="auto"/>
                        <w:bottom w:val="none" w:sz="0" w:space="0" w:color="auto"/>
                        <w:right w:val="none" w:sz="0" w:space="0" w:color="auto"/>
                      </w:divBdr>
                    </w:div>
                  </w:divsChild>
                </w:div>
                <w:div w:id="1098404265">
                  <w:marLeft w:val="0"/>
                  <w:marRight w:val="0"/>
                  <w:marTop w:val="0"/>
                  <w:marBottom w:val="0"/>
                  <w:divBdr>
                    <w:top w:val="none" w:sz="0" w:space="0" w:color="auto"/>
                    <w:left w:val="none" w:sz="0" w:space="0" w:color="auto"/>
                    <w:bottom w:val="none" w:sz="0" w:space="0" w:color="auto"/>
                    <w:right w:val="none" w:sz="0" w:space="0" w:color="auto"/>
                  </w:divBdr>
                  <w:divsChild>
                    <w:div w:id="686249562">
                      <w:marLeft w:val="0"/>
                      <w:marRight w:val="0"/>
                      <w:marTop w:val="0"/>
                      <w:marBottom w:val="0"/>
                      <w:divBdr>
                        <w:top w:val="none" w:sz="0" w:space="0" w:color="auto"/>
                        <w:left w:val="none" w:sz="0" w:space="0" w:color="auto"/>
                        <w:bottom w:val="none" w:sz="0" w:space="0" w:color="auto"/>
                        <w:right w:val="none" w:sz="0" w:space="0" w:color="auto"/>
                      </w:divBdr>
                    </w:div>
                    <w:div w:id="1426726662">
                      <w:marLeft w:val="0"/>
                      <w:marRight w:val="0"/>
                      <w:marTop w:val="0"/>
                      <w:marBottom w:val="0"/>
                      <w:divBdr>
                        <w:top w:val="none" w:sz="0" w:space="0" w:color="auto"/>
                        <w:left w:val="none" w:sz="0" w:space="0" w:color="auto"/>
                        <w:bottom w:val="none" w:sz="0" w:space="0" w:color="auto"/>
                        <w:right w:val="none" w:sz="0" w:space="0" w:color="auto"/>
                      </w:divBdr>
                    </w:div>
                  </w:divsChild>
                </w:div>
                <w:div w:id="519900331">
                  <w:marLeft w:val="0"/>
                  <w:marRight w:val="0"/>
                  <w:marTop w:val="0"/>
                  <w:marBottom w:val="0"/>
                  <w:divBdr>
                    <w:top w:val="none" w:sz="0" w:space="0" w:color="auto"/>
                    <w:left w:val="none" w:sz="0" w:space="0" w:color="auto"/>
                    <w:bottom w:val="none" w:sz="0" w:space="0" w:color="auto"/>
                    <w:right w:val="none" w:sz="0" w:space="0" w:color="auto"/>
                  </w:divBdr>
                  <w:divsChild>
                    <w:div w:id="1399746533">
                      <w:marLeft w:val="0"/>
                      <w:marRight w:val="0"/>
                      <w:marTop w:val="0"/>
                      <w:marBottom w:val="0"/>
                      <w:divBdr>
                        <w:top w:val="none" w:sz="0" w:space="0" w:color="auto"/>
                        <w:left w:val="none" w:sz="0" w:space="0" w:color="auto"/>
                        <w:bottom w:val="none" w:sz="0" w:space="0" w:color="auto"/>
                        <w:right w:val="none" w:sz="0" w:space="0" w:color="auto"/>
                      </w:divBdr>
                    </w:div>
                    <w:div w:id="1132405723">
                      <w:marLeft w:val="0"/>
                      <w:marRight w:val="0"/>
                      <w:marTop w:val="0"/>
                      <w:marBottom w:val="0"/>
                      <w:divBdr>
                        <w:top w:val="none" w:sz="0" w:space="0" w:color="auto"/>
                        <w:left w:val="none" w:sz="0" w:space="0" w:color="auto"/>
                        <w:bottom w:val="none" w:sz="0" w:space="0" w:color="auto"/>
                        <w:right w:val="none" w:sz="0" w:space="0" w:color="auto"/>
                      </w:divBdr>
                    </w:div>
                  </w:divsChild>
                </w:div>
                <w:div w:id="870461237">
                  <w:marLeft w:val="0"/>
                  <w:marRight w:val="0"/>
                  <w:marTop w:val="0"/>
                  <w:marBottom w:val="0"/>
                  <w:divBdr>
                    <w:top w:val="none" w:sz="0" w:space="0" w:color="auto"/>
                    <w:left w:val="none" w:sz="0" w:space="0" w:color="auto"/>
                    <w:bottom w:val="none" w:sz="0" w:space="0" w:color="auto"/>
                    <w:right w:val="none" w:sz="0" w:space="0" w:color="auto"/>
                  </w:divBdr>
                  <w:divsChild>
                    <w:div w:id="275405105">
                      <w:marLeft w:val="0"/>
                      <w:marRight w:val="0"/>
                      <w:marTop w:val="0"/>
                      <w:marBottom w:val="0"/>
                      <w:divBdr>
                        <w:top w:val="none" w:sz="0" w:space="0" w:color="auto"/>
                        <w:left w:val="none" w:sz="0" w:space="0" w:color="auto"/>
                        <w:bottom w:val="none" w:sz="0" w:space="0" w:color="auto"/>
                        <w:right w:val="none" w:sz="0" w:space="0" w:color="auto"/>
                      </w:divBdr>
                    </w:div>
                    <w:div w:id="1647124497">
                      <w:marLeft w:val="0"/>
                      <w:marRight w:val="0"/>
                      <w:marTop w:val="0"/>
                      <w:marBottom w:val="0"/>
                      <w:divBdr>
                        <w:top w:val="none" w:sz="0" w:space="0" w:color="auto"/>
                        <w:left w:val="none" w:sz="0" w:space="0" w:color="auto"/>
                        <w:bottom w:val="none" w:sz="0" w:space="0" w:color="auto"/>
                        <w:right w:val="none" w:sz="0" w:space="0" w:color="auto"/>
                      </w:divBdr>
                    </w:div>
                  </w:divsChild>
                </w:div>
                <w:div w:id="395863248">
                  <w:marLeft w:val="0"/>
                  <w:marRight w:val="0"/>
                  <w:marTop w:val="0"/>
                  <w:marBottom w:val="0"/>
                  <w:divBdr>
                    <w:top w:val="none" w:sz="0" w:space="0" w:color="auto"/>
                    <w:left w:val="none" w:sz="0" w:space="0" w:color="auto"/>
                    <w:bottom w:val="none" w:sz="0" w:space="0" w:color="auto"/>
                    <w:right w:val="none" w:sz="0" w:space="0" w:color="auto"/>
                  </w:divBdr>
                  <w:divsChild>
                    <w:div w:id="364065722">
                      <w:marLeft w:val="0"/>
                      <w:marRight w:val="0"/>
                      <w:marTop w:val="0"/>
                      <w:marBottom w:val="0"/>
                      <w:divBdr>
                        <w:top w:val="none" w:sz="0" w:space="0" w:color="auto"/>
                        <w:left w:val="none" w:sz="0" w:space="0" w:color="auto"/>
                        <w:bottom w:val="none" w:sz="0" w:space="0" w:color="auto"/>
                        <w:right w:val="none" w:sz="0" w:space="0" w:color="auto"/>
                      </w:divBdr>
                    </w:div>
                    <w:div w:id="668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9195">
          <w:marLeft w:val="0"/>
          <w:marRight w:val="0"/>
          <w:marTop w:val="0"/>
          <w:marBottom w:val="0"/>
          <w:divBdr>
            <w:top w:val="none" w:sz="0" w:space="0" w:color="auto"/>
            <w:left w:val="none" w:sz="0" w:space="0" w:color="auto"/>
            <w:bottom w:val="none" w:sz="0" w:space="0" w:color="auto"/>
            <w:right w:val="none" w:sz="0" w:space="0" w:color="auto"/>
          </w:divBdr>
        </w:div>
        <w:div w:id="2125418557">
          <w:marLeft w:val="0"/>
          <w:marRight w:val="0"/>
          <w:marTop w:val="0"/>
          <w:marBottom w:val="0"/>
          <w:divBdr>
            <w:top w:val="none" w:sz="0" w:space="0" w:color="auto"/>
            <w:left w:val="none" w:sz="0" w:space="0" w:color="auto"/>
            <w:bottom w:val="none" w:sz="0" w:space="0" w:color="auto"/>
            <w:right w:val="none" w:sz="0" w:space="0" w:color="auto"/>
          </w:divBdr>
        </w:div>
        <w:div w:id="1695423878">
          <w:marLeft w:val="0"/>
          <w:marRight w:val="0"/>
          <w:marTop w:val="0"/>
          <w:marBottom w:val="0"/>
          <w:divBdr>
            <w:top w:val="none" w:sz="0" w:space="0" w:color="auto"/>
            <w:left w:val="none" w:sz="0" w:space="0" w:color="auto"/>
            <w:bottom w:val="none" w:sz="0" w:space="0" w:color="auto"/>
            <w:right w:val="none" w:sz="0" w:space="0" w:color="auto"/>
          </w:divBdr>
        </w:div>
        <w:div w:id="507867758">
          <w:marLeft w:val="0"/>
          <w:marRight w:val="0"/>
          <w:marTop w:val="0"/>
          <w:marBottom w:val="0"/>
          <w:divBdr>
            <w:top w:val="none" w:sz="0" w:space="0" w:color="auto"/>
            <w:left w:val="none" w:sz="0" w:space="0" w:color="auto"/>
            <w:bottom w:val="none" w:sz="0" w:space="0" w:color="auto"/>
            <w:right w:val="none" w:sz="0" w:space="0" w:color="auto"/>
          </w:divBdr>
        </w:div>
        <w:div w:id="471139381">
          <w:marLeft w:val="0"/>
          <w:marRight w:val="0"/>
          <w:marTop w:val="0"/>
          <w:marBottom w:val="0"/>
          <w:divBdr>
            <w:top w:val="none" w:sz="0" w:space="0" w:color="auto"/>
            <w:left w:val="none" w:sz="0" w:space="0" w:color="auto"/>
            <w:bottom w:val="none" w:sz="0" w:space="0" w:color="auto"/>
            <w:right w:val="none" w:sz="0" w:space="0" w:color="auto"/>
          </w:divBdr>
          <w:divsChild>
            <w:div w:id="1867056196">
              <w:marLeft w:val="-75"/>
              <w:marRight w:val="0"/>
              <w:marTop w:val="30"/>
              <w:marBottom w:val="30"/>
              <w:divBdr>
                <w:top w:val="none" w:sz="0" w:space="0" w:color="auto"/>
                <w:left w:val="none" w:sz="0" w:space="0" w:color="auto"/>
                <w:bottom w:val="none" w:sz="0" w:space="0" w:color="auto"/>
                <w:right w:val="none" w:sz="0" w:space="0" w:color="auto"/>
              </w:divBdr>
              <w:divsChild>
                <w:div w:id="664362549">
                  <w:marLeft w:val="0"/>
                  <w:marRight w:val="0"/>
                  <w:marTop w:val="0"/>
                  <w:marBottom w:val="0"/>
                  <w:divBdr>
                    <w:top w:val="none" w:sz="0" w:space="0" w:color="auto"/>
                    <w:left w:val="none" w:sz="0" w:space="0" w:color="auto"/>
                    <w:bottom w:val="none" w:sz="0" w:space="0" w:color="auto"/>
                    <w:right w:val="none" w:sz="0" w:space="0" w:color="auto"/>
                  </w:divBdr>
                  <w:divsChild>
                    <w:div w:id="62875375">
                      <w:marLeft w:val="0"/>
                      <w:marRight w:val="0"/>
                      <w:marTop w:val="0"/>
                      <w:marBottom w:val="0"/>
                      <w:divBdr>
                        <w:top w:val="none" w:sz="0" w:space="0" w:color="auto"/>
                        <w:left w:val="none" w:sz="0" w:space="0" w:color="auto"/>
                        <w:bottom w:val="none" w:sz="0" w:space="0" w:color="auto"/>
                        <w:right w:val="none" w:sz="0" w:space="0" w:color="auto"/>
                      </w:divBdr>
                    </w:div>
                    <w:div w:id="2012026250">
                      <w:marLeft w:val="0"/>
                      <w:marRight w:val="0"/>
                      <w:marTop w:val="0"/>
                      <w:marBottom w:val="0"/>
                      <w:divBdr>
                        <w:top w:val="none" w:sz="0" w:space="0" w:color="auto"/>
                        <w:left w:val="none" w:sz="0" w:space="0" w:color="auto"/>
                        <w:bottom w:val="none" w:sz="0" w:space="0" w:color="auto"/>
                        <w:right w:val="none" w:sz="0" w:space="0" w:color="auto"/>
                      </w:divBdr>
                    </w:div>
                    <w:div w:id="1676809155">
                      <w:marLeft w:val="0"/>
                      <w:marRight w:val="0"/>
                      <w:marTop w:val="0"/>
                      <w:marBottom w:val="0"/>
                      <w:divBdr>
                        <w:top w:val="none" w:sz="0" w:space="0" w:color="auto"/>
                        <w:left w:val="none" w:sz="0" w:space="0" w:color="auto"/>
                        <w:bottom w:val="none" w:sz="0" w:space="0" w:color="auto"/>
                        <w:right w:val="none" w:sz="0" w:space="0" w:color="auto"/>
                      </w:divBdr>
                    </w:div>
                  </w:divsChild>
                </w:div>
                <w:div w:id="1099564269">
                  <w:marLeft w:val="0"/>
                  <w:marRight w:val="0"/>
                  <w:marTop w:val="0"/>
                  <w:marBottom w:val="0"/>
                  <w:divBdr>
                    <w:top w:val="none" w:sz="0" w:space="0" w:color="auto"/>
                    <w:left w:val="none" w:sz="0" w:space="0" w:color="auto"/>
                    <w:bottom w:val="none" w:sz="0" w:space="0" w:color="auto"/>
                    <w:right w:val="none" w:sz="0" w:space="0" w:color="auto"/>
                  </w:divBdr>
                  <w:divsChild>
                    <w:div w:id="1093818998">
                      <w:marLeft w:val="0"/>
                      <w:marRight w:val="0"/>
                      <w:marTop w:val="0"/>
                      <w:marBottom w:val="0"/>
                      <w:divBdr>
                        <w:top w:val="none" w:sz="0" w:space="0" w:color="auto"/>
                        <w:left w:val="none" w:sz="0" w:space="0" w:color="auto"/>
                        <w:bottom w:val="none" w:sz="0" w:space="0" w:color="auto"/>
                        <w:right w:val="none" w:sz="0" w:space="0" w:color="auto"/>
                      </w:divBdr>
                    </w:div>
                    <w:div w:id="84687607">
                      <w:marLeft w:val="0"/>
                      <w:marRight w:val="0"/>
                      <w:marTop w:val="0"/>
                      <w:marBottom w:val="0"/>
                      <w:divBdr>
                        <w:top w:val="none" w:sz="0" w:space="0" w:color="auto"/>
                        <w:left w:val="none" w:sz="0" w:space="0" w:color="auto"/>
                        <w:bottom w:val="none" w:sz="0" w:space="0" w:color="auto"/>
                        <w:right w:val="none" w:sz="0" w:space="0" w:color="auto"/>
                      </w:divBdr>
                    </w:div>
                    <w:div w:id="1041594885">
                      <w:marLeft w:val="0"/>
                      <w:marRight w:val="0"/>
                      <w:marTop w:val="0"/>
                      <w:marBottom w:val="0"/>
                      <w:divBdr>
                        <w:top w:val="none" w:sz="0" w:space="0" w:color="auto"/>
                        <w:left w:val="none" w:sz="0" w:space="0" w:color="auto"/>
                        <w:bottom w:val="none" w:sz="0" w:space="0" w:color="auto"/>
                        <w:right w:val="none" w:sz="0" w:space="0" w:color="auto"/>
                      </w:divBdr>
                    </w:div>
                  </w:divsChild>
                </w:div>
                <w:div w:id="1359231513">
                  <w:marLeft w:val="0"/>
                  <w:marRight w:val="0"/>
                  <w:marTop w:val="0"/>
                  <w:marBottom w:val="0"/>
                  <w:divBdr>
                    <w:top w:val="none" w:sz="0" w:space="0" w:color="auto"/>
                    <w:left w:val="none" w:sz="0" w:space="0" w:color="auto"/>
                    <w:bottom w:val="none" w:sz="0" w:space="0" w:color="auto"/>
                    <w:right w:val="none" w:sz="0" w:space="0" w:color="auto"/>
                  </w:divBdr>
                  <w:divsChild>
                    <w:div w:id="1994261203">
                      <w:marLeft w:val="0"/>
                      <w:marRight w:val="0"/>
                      <w:marTop w:val="0"/>
                      <w:marBottom w:val="0"/>
                      <w:divBdr>
                        <w:top w:val="none" w:sz="0" w:space="0" w:color="auto"/>
                        <w:left w:val="none" w:sz="0" w:space="0" w:color="auto"/>
                        <w:bottom w:val="none" w:sz="0" w:space="0" w:color="auto"/>
                        <w:right w:val="none" w:sz="0" w:space="0" w:color="auto"/>
                      </w:divBdr>
                    </w:div>
                    <w:div w:id="1834292444">
                      <w:marLeft w:val="0"/>
                      <w:marRight w:val="0"/>
                      <w:marTop w:val="0"/>
                      <w:marBottom w:val="0"/>
                      <w:divBdr>
                        <w:top w:val="none" w:sz="0" w:space="0" w:color="auto"/>
                        <w:left w:val="none" w:sz="0" w:space="0" w:color="auto"/>
                        <w:bottom w:val="none" w:sz="0" w:space="0" w:color="auto"/>
                        <w:right w:val="none" w:sz="0" w:space="0" w:color="auto"/>
                      </w:divBdr>
                    </w:div>
                  </w:divsChild>
                </w:div>
                <w:div w:id="1306617558">
                  <w:marLeft w:val="0"/>
                  <w:marRight w:val="0"/>
                  <w:marTop w:val="0"/>
                  <w:marBottom w:val="0"/>
                  <w:divBdr>
                    <w:top w:val="none" w:sz="0" w:space="0" w:color="auto"/>
                    <w:left w:val="none" w:sz="0" w:space="0" w:color="auto"/>
                    <w:bottom w:val="none" w:sz="0" w:space="0" w:color="auto"/>
                    <w:right w:val="none" w:sz="0" w:space="0" w:color="auto"/>
                  </w:divBdr>
                  <w:divsChild>
                    <w:div w:id="1588417374">
                      <w:marLeft w:val="0"/>
                      <w:marRight w:val="0"/>
                      <w:marTop w:val="0"/>
                      <w:marBottom w:val="0"/>
                      <w:divBdr>
                        <w:top w:val="none" w:sz="0" w:space="0" w:color="auto"/>
                        <w:left w:val="none" w:sz="0" w:space="0" w:color="auto"/>
                        <w:bottom w:val="none" w:sz="0" w:space="0" w:color="auto"/>
                        <w:right w:val="none" w:sz="0" w:space="0" w:color="auto"/>
                      </w:divBdr>
                    </w:div>
                  </w:divsChild>
                </w:div>
                <w:div w:id="1489595661">
                  <w:marLeft w:val="0"/>
                  <w:marRight w:val="0"/>
                  <w:marTop w:val="0"/>
                  <w:marBottom w:val="0"/>
                  <w:divBdr>
                    <w:top w:val="none" w:sz="0" w:space="0" w:color="auto"/>
                    <w:left w:val="none" w:sz="0" w:space="0" w:color="auto"/>
                    <w:bottom w:val="none" w:sz="0" w:space="0" w:color="auto"/>
                    <w:right w:val="none" w:sz="0" w:space="0" w:color="auto"/>
                  </w:divBdr>
                  <w:divsChild>
                    <w:div w:id="970672006">
                      <w:marLeft w:val="0"/>
                      <w:marRight w:val="0"/>
                      <w:marTop w:val="0"/>
                      <w:marBottom w:val="0"/>
                      <w:divBdr>
                        <w:top w:val="none" w:sz="0" w:space="0" w:color="auto"/>
                        <w:left w:val="none" w:sz="0" w:space="0" w:color="auto"/>
                        <w:bottom w:val="none" w:sz="0" w:space="0" w:color="auto"/>
                        <w:right w:val="none" w:sz="0" w:space="0" w:color="auto"/>
                      </w:divBdr>
                    </w:div>
                    <w:div w:id="166404788">
                      <w:marLeft w:val="0"/>
                      <w:marRight w:val="0"/>
                      <w:marTop w:val="0"/>
                      <w:marBottom w:val="0"/>
                      <w:divBdr>
                        <w:top w:val="none" w:sz="0" w:space="0" w:color="auto"/>
                        <w:left w:val="none" w:sz="0" w:space="0" w:color="auto"/>
                        <w:bottom w:val="none" w:sz="0" w:space="0" w:color="auto"/>
                        <w:right w:val="none" w:sz="0" w:space="0" w:color="auto"/>
                      </w:divBdr>
                    </w:div>
                  </w:divsChild>
                </w:div>
                <w:div w:id="1364944044">
                  <w:marLeft w:val="0"/>
                  <w:marRight w:val="0"/>
                  <w:marTop w:val="0"/>
                  <w:marBottom w:val="0"/>
                  <w:divBdr>
                    <w:top w:val="none" w:sz="0" w:space="0" w:color="auto"/>
                    <w:left w:val="none" w:sz="0" w:space="0" w:color="auto"/>
                    <w:bottom w:val="none" w:sz="0" w:space="0" w:color="auto"/>
                    <w:right w:val="none" w:sz="0" w:space="0" w:color="auto"/>
                  </w:divBdr>
                  <w:divsChild>
                    <w:div w:id="1054160565">
                      <w:marLeft w:val="0"/>
                      <w:marRight w:val="0"/>
                      <w:marTop w:val="0"/>
                      <w:marBottom w:val="0"/>
                      <w:divBdr>
                        <w:top w:val="none" w:sz="0" w:space="0" w:color="auto"/>
                        <w:left w:val="none" w:sz="0" w:space="0" w:color="auto"/>
                        <w:bottom w:val="none" w:sz="0" w:space="0" w:color="auto"/>
                        <w:right w:val="none" w:sz="0" w:space="0" w:color="auto"/>
                      </w:divBdr>
                    </w:div>
                  </w:divsChild>
                </w:div>
                <w:div w:id="1472483566">
                  <w:marLeft w:val="0"/>
                  <w:marRight w:val="0"/>
                  <w:marTop w:val="0"/>
                  <w:marBottom w:val="0"/>
                  <w:divBdr>
                    <w:top w:val="none" w:sz="0" w:space="0" w:color="auto"/>
                    <w:left w:val="none" w:sz="0" w:space="0" w:color="auto"/>
                    <w:bottom w:val="none" w:sz="0" w:space="0" w:color="auto"/>
                    <w:right w:val="none" w:sz="0" w:space="0" w:color="auto"/>
                  </w:divBdr>
                  <w:divsChild>
                    <w:div w:id="976106440">
                      <w:marLeft w:val="0"/>
                      <w:marRight w:val="0"/>
                      <w:marTop w:val="0"/>
                      <w:marBottom w:val="0"/>
                      <w:divBdr>
                        <w:top w:val="none" w:sz="0" w:space="0" w:color="auto"/>
                        <w:left w:val="none" w:sz="0" w:space="0" w:color="auto"/>
                        <w:bottom w:val="none" w:sz="0" w:space="0" w:color="auto"/>
                        <w:right w:val="none" w:sz="0" w:space="0" w:color="auto"/>
                      </w:divBdr>
                    </w:div>
                    <w:div w:id="608201801">
                      <w:marLeft w:val="0"/>
                      <w:marRight w:val="0"/>
                      <w:marTop w:val="0"/>
                      <w:marBottom w:val="0"/>
                      <w:divBdr>
                        <w:top w:val="none" w:sz="0" w:space="0" w:color="auto"/>
                        <w:left w:val="none" w:sz="0" w:space="0" w:color="auto"/>
                        <w:bottom w:val="none" w:sz="0" w:space="0" w:color="auto"/>
                        <w:right w:val="none" w:sz="0" w:space="0" w:color="auto"/>
                      </w:divBdr>
                    </w:div>
                  </w:divsChild>
                </w:div>
                <w:div w:id="1622149549">
                  <w:marLeft w:val="0"/>
                  <w:marRight w:val="0"/>
                  <w:marTop w:val="0"/>
                  <w:marBottom w:val="0"/>
                  <w:divBdr>
                    <w:top w:val="none" w:sz="0" w:space="0" w:color="auto"/>
                    <w:left w:val="none" w:sz="0" w:space="0" w:color="auto"/>
                    <w:bottom w:val="none" w:sz="0" w:space="0" w:color="auto"/>
                    <w:right w:val="none" w:sz="0" w:space="0" w:color="auto"/>
                  </w:divBdr>
                  <w:divsChild>
                    <w:div w:id="1322925589">
                      <w:marLeft w:val="0"/>
                      <w:marRight w:val="0"/>
                      <w:marTop w:val="0"/>
                      <w:marBottom w:val="0"/>
                      <w:divBdr>
                        <w:top w:val="none" w:sz="0" w:space="0" w:color="auto"/>
                        <w:left w:val="none" w:sz="0" w:space="0" w:color="auto"/>
                        <w:bottom w:val="none" w:sz="0" w:space="0" w:color="auto"/>
                        <w:right w:val="none" w:sz="0" w:space="0" w:color="auto"/>
                      </w:divBdr>
                    </w:div>
                    <w:div w:id="888222519">
                      <w:marLeft w:val="0"/>
                      <w:marRight w:val="0"/>
                      <w:marTop w:val="0"/>
                      <w:marBottom w:val="0"/>
                      <w:divBdr>
                        <w:top w:val="none" w:sz="0" w:space="0" w:color="auto"/>
                        <w:left w:val="none" w:sz="0" w:space="0" w:color="auto"/>
                        <w:bottom w:val="none" w:sz="0" w:space="0" w:color="auto"/>
                        <w:right w:val="none" w:sz="0" w:space="0" w:color="auto"/>
                      </w:divBdr>
                    </w:div>
                    <w:div w:id="1427842872">
                      <w:marLeft w:val="0"/>
                      <w:marRight w:val="0"/>
                      <w:marTop w:val="0"/>
                      <w:marBottom w:val="0"/>
                      <w:divBdr>
                        <w:top w:val="none" w:sz="0" w:space="0" w:color="auto"/>
                        <w:left w:val="none" w:sz="0" w:space="0" w:color="auto"/>
                        <w:bottom w:val="none" w:sz="0" w:space="0" w:color="auto"/>
                        <w:right w:val="none" w:sz="0" w:space="0" w:color="auto"/>
                      </w:divBdr>
                    </w:div>
                    <w:div w:id="669987093">
                      <w:marLeft w:val="0"/>
                      <w:marRight w:val="0"/>
                      <w:marTop w:val="0"/>
                      <w:marBottom w:val="0"/>
                      <w:divBdr>
                        <w:top w:val="none" w:sz="0" w:space="0" w:color="auto"/>
                        <w:left w:val="none" w:sz="0" w:space="0" w:color="auto"/>
                        <w:bottom w:val="none" w:sz="0" w:space="0" w:color="auto"/>
                        <w:right w:val="none" w:sz="0" w:space="0" w:color="auto"/>
                      </w:divBdr>
                    </w:div>
                    <w:div w:id="27339237">
                      <w:marLeft w:val="0"/>
                      <w:marRight w:val="0"/>
                      <w:marTop w:val="0"/>
                      <w:marBottom w:val="0"/>
                      <w:divBdr>
                        <w:top w:val="none" w:sz="0" w:space="0" w:color="auto"/>
                        <w:left w:val="none" w:sz="0" w:space="0" w:color="auto"/>
                        <w:bottom w:val="none" w:sz="0" w:space="0" w:color="auto"/>
                        <w:right w:val="none" w:sz="0" w:space="0" w:color="auto"/>
                      </w:divBdr>
                    </w:div>
                    <w:div w:id="1461150218">
                      <w:marLeft w:val="0"/>
                      <w:marRight w:val="0"/>
                      <w:marTop w:val="0"/>
                      <w:marBottom w:val="0"/>
                      <w:divBdr>
                        <w:top w:val="none" w:sz="0" w:space="0" w:color="auto"/>
                        <w:left w:val="none" w:sz="0" w:space="0" w:color="auto"/>
                        <w:bottom w:val="none" w:sz="0" w:space="0" w:color="auto"/>
                        <w:right w:val="none" w:sz="0" w:space="0" w:color="auto"/>
                      </w:divBdr>
                    </w:div>
                    <w:div w:id="1285963313">
                      <w:marLeft w:val="0"/>
                      <w:marRight w:val="0"/>
                      <w:marTop w:val="0"/>
                      <w:marBottom w:val="0"/>
                      <w:divBdr>
                        <w:top w:val="none" w:sz="0" w:space="0" w:color="auto"/>
                        <w:left w:val="none" w:sz="0" w:space="0" w:color="auto"/>
                        <w:bottom w:val="none" w:sz="0" w:space="0" w:color="auto"/>
                        <w:right w:val="none" w:sz="0" w:space="0" w:color="auto"/>
                      </w:divBdr>
                    </w:div>
                    <w:div w:id="1711761901">
                      <w:marLeft w:val="0"/>
                      <w:marRight w:val="0"/>
                      <w:marTop w:val="0"/>
                      <w:marBottom w:val="0"/>
                      <w:divBdr>
                        <w:top w:val="none" w:sz="0" w:space="0" w:color="auto"/>
                        <w:left w:val="none" w:sz="0" w:space="0" w:color="auto"/>
                        <w:bottom w:val="none" w:sz="0" w:space="0" w:color="auto"/>
                        <w:right w:val="none" w:sz="0" w:space="0" w:color="auto"/>
                      </w:divBdr>
                    </w:div>
                    <w:div w:id="1275163759">
                      <w:marLeft w:val="0"/>
                      <w:marRight w:val="0"/>
                      <w:marTop w:val="0"/>
                      <w:marBottom w:val="0"/>
                      <w:divBdr>
                        <w:top w:val="none" w:sz="0" w:space="0" w:color="auto"/>
                        <w:left w:val="none" w:sz="0" w:space="0" w:color="auto"/>
                        <w:bottom w:val="none" w:sz="0" w:space="0" w:color="auto"/>
                        <w:right w:val="none" w:sz="0" w:space="0" w:color="auto"/>
                      </w:divBdr>
                    </w:div>
                    <w:div w:id="2100560280">
                      <w:marLeft w:val="0"/>
                      <w:marRight w:val="0"/>
                      <w:marTop w:val="0"/>
                      <w:marBottom w:val="0"/>
                      <w:divBdr>
                        <w:top w:val="none" w:sz="0" w:space="0" w:color="auto"/>
                        <w:left w:val="none" w:sz="0" w:space="0" w:color="auto"/>
                        <w:bottom w:val="none" w:sz="0" w:space="0" w:color="auto"/>
                        <w:right w:val="none" w:sz="0" w:space="0" w:color="auto"/>
                      </w:divBdr>
                    </w:div>
                    <w:div w:id="558444082">
                      <w:marLeft w:val="0"/>
                      <w:marRight w:val="0"/>
                      <w:marTop w:val="0"/>
                      <w:marBottom w:val="0"/>
                      <w:divBdr>
                        <w:top w:val="none" w:sz="0" w:space="0" w:color="auto"/>
                        <w:left w:val="none" w:sz="0" w:space="0" w:color="auto"/>
                        <w:bottom w:val="none" w:sz="0" w:space="0" w:color="auto"/>
                        <w:right w:val="none" w:sz="0" w:space="0" w:color="auto"/>
                      </w:divBdr>
                    </w:div>
                    <w:div w:id="1432042167">
                      <w:marLeft w:val="0"/>
                      <w:marRight w:val="0"/>
                      <w:marTop w:val="0"/>
                      <w:marBottom w:val="0"/>
                      <w:divBdr>
                        <w:top w:val="none" w:sz="0" w:space="0" w:color="auto"/>
                        <w:left w:val="none" w:sz="0" w:space="0" w:color="auto"/>
                        <w:bottom w:val="none" w:sz="0" w:space="0" w:color="auto"/>
                        <w:right w:val="none" w:sz="0" w:space="0" w:color="auto"/>
                      </w:divBdr>
                    </w:div>
                    <w:div w:id="215165282">
                      <w:marLeft w:val="0"/>
                      <w:marRight w:val="0"/>
                      <w:marTop w:val="0"/>
                      <w:marBottom w:val="0"/>
                      <w:divBdr>
                        <w:top w:val="none" w:sz="0" w:space="0" w:color="auto"/>
                        <w:left w:val="none" w:sz="0" w:space="0" w:color="auto"/>
                        <w:bottom w:val="none" w:sz="0" w:space="0" w:color="auto"/>
                        <w:right w:val="none" w:sz="0" w:space="0" w:color="auto"/>
                      </w:divBdr>
                    </w:div>
                    <w:div w:id="648365971">
                      <w:marLeft w:val="0"/>
                      <w:marRight w:val="0"/>
                      <w:marTop w:val="0"/>
                      <w:marBottom w:val="0"/>
                      <w:divBdr>
                        <w:top w:val="none" w:sz="0" w:space="0" w:color="auto"/>
                        <w:left w:val="none" w:sz="0" w:space="0" w:color="auto"/>
                        <w:bottom w:val="none" w:sz="0" w:space="0" w:color="auto"/>
                        <w:right w:val="none" w:sz="0" w:space="0" w:color="auto"/>
                      </w:divBdr>
                    </w:div>
                    <w:div w:id="1988898237">
                      <w:marLeft w:val="0"/>
                      <w:marRight w:val="0"/>
                      <w:marTop w:val="0"/>
                      <w:marBottom w:val="0"/>
                      <w:divBdr>
                        <w:top w:val="none" w:sz="0" w:space="0" w:color="auto"/>
                        <w:left w:val="none" w:sz="0" w:space="0" w:color="auto"/>
                        <w:bottom w:val="none" w:sz="0" w:space="0" w:color="auto"/>
                        <w:right w:val="none" w:sz="0" w:space="0" w:color="auto"/>
                      </w:divBdr>
                    </w:div>
                    <w:div w:id="1037663670">
                      <w:marLeft w:val="0"/>
                      <w:marRight w:val="0"/>
                      <w:marTop w:val="0"/>
                      <w:marBottom w:val="0"/>
                      <w:divBdr>
                        <w:top w:val="none" w:sz="0" w:space="0" w:color="auto"/>
                        <w:left w:val="none" w:sz="0" w:space="0" w:color="auto"/>
                        <w:bottom w:val="none" w:sz="0" w:space="0" w:color="auto"/>
                        <w:right w:val="none" w:sz="0" w:space="0" w:color="auto"/>
                      </w:divBdr>
                    </w:div>
                    <w:div w:id="1256790846">
                      <w:marLeft w:val="0"/>
                      <w:marRight w:val="0"/>
                      <w:marTop w:val="0"/>
                      <w:marBottom w:val="0"/>
                      <w:divBdr>
                        <w:top w:val="none" w:sz="0" w:space="0" w:color="auto"/>
                        <w:left w:val="none" w:sz="0" w:space="0" w:color="auto"/>
                        <w:bottom w:val="none" w:sz="0" w:space="0" w:color="auto"/>
                        <w:right w:val="none" w:sz="0" w:space="0" w:color="auto"/>
                      </w:divBdr>
                    </w:div>
                    <w:div w:id="627782660">
                      <w:marLeft w:val="0"/>
                      <w:marRight w:val="0"/>
                      <w:marTop w:val="0"/>
                      <w:marBottom w:val="0"/>
                      <w:divBdr>
                        <w:top w:val="none" w:sz="0" w:space="0" w:color="auto"/>
                        <w:left w:val="none" w:sz="0" w:space="0" w:color="auto"/>
                        <w:bottom w:val="none" w:sz="0" w:space="0" w:color="auto"/>
                        <w:right w:val="none" w:sz="0" w:space="0" w:color="auto"/>
                      </w:divBdr>
                    </w:div>
                    <w:div w:id="57671688">
                      <w:marLeft w:val="0"/>
                      <w:marRight w:val="0"/>
                      <w:marTop w:val="0"/>
                      <w:marBottom w:val="0"/>
                      <w:divBdr>
                        <w:top w:val="none" w:sz="0" w:space="0" w:color="auto"/>
                        <w:left w:val="none" w:sz="0" w:space="0" w:color="auto"/>
                        <w:bottom w:val="none" w:sz="0" w:space="0" w:color="auto"/>
                        <w:right w:val="none" w:sz="0" w:space="0" w:color="auto"/>
                      </w:divBdr>
                    </w:div>
                    <w:div w:id="1174304196">
                      <w:marLeft w:val="0"/>
                      <w:marRight w:val="0"/>
                      <w:marTop w:val="0"/>
                      <w:marBottom w:val="0"/>
                      <w:divBdr>
                        <w:top w:val="none" w:sz="0" w:space="0" w:color="auto"/>
                        <w:left w:val="none" w:sz="0" w:space="0" w:color="auto"/>
                        <w:bottom w:val="none" w:sz="0" w:space="0" w:color="auto"/>
                        <w:right w:val="none" w:sz="0" w:space="0" w:color="auto"/>
                      </w:divBdr>
                    </w:div>
                    <w:div w:id="54206063">
                      <w:marLeft w:val="0"/>
                      <w:marRight w:val="0"/>
                      <w:marTop w:val="0"/>
                      <w:marBottom w:val="0"/>
                      <w:divBdr>
                        <w:top w:val="none" w:sz="0" w:space="0" w:color="auto"/>
                        <w:left w:val="none" w:sz="0" w:space="0" w:color="auto"/>
                        <w:bottom w:val="none" w:sz="0" w:space="0" w:color="auto"/>
                        <w:right w:val="none" w:sz="0" w:space="0" w:color="auto"/>
                      </w:divBdr>
                    </w:div>
                    <w:div w:id="633950491">
                      <w:marLeft w:val="0"/>
                      <w:marRight w:val="0"/>
                      <w:marTop w:val="0"/>
                      <w:marBottom w:val="0"/>
                      <w:divBdr>
                        <w:top w:val="none" w:sz="0" w:space="0" w:color="auto"/>
                        <w:left w:val="none" w:sz="0" w:space="0" w:color="auto"/>
                        <w:bottom w:val="none" w:sz="0" w:space="0" w:color="auto"/>
                        <w:right w:val="none" w:sz="0" w:space="0" w:color="auto"/>
                      </w:divBdr>
                    </w:div>
                    <w:div w:id="125587292">
                      <w:marLeft w:val="0"/>
                      <w:marRight w:val="0"/>
                      <w:marTop w:val="0"/>
                      <w:marBottom w:val="0"/>
                      <w:divBdr>
                        <w:top w:val="none" w:sz="0" w:space="0" w:color="auto"/>
                        <w:left w:val="none" w:sz="0" w:space="0" w:color="auto"/>
                        <w:bottom w:val="none" w:sz="0" w:space="0" w:color="auto"/>
                        <w:right w:val="none" w:sz="0" w:space="0" w:color="auto"/>
                      </w:divBdr>
                    </w:div>
                    <w:div w:id="493183715">
                      <w:marLeft w:val="0"/>
                      <w:marRight w:val="0"/>
                      <w:marTop w:val="0"/>
                      <w:marBottom w:val="0"/>
                      <w:divBdr>
                        <w:top w:val="none" w:sz="0" w:space="0" w:color="auto"/>
                        <w:left w:val="none" w:sz="0" w:space="0" w:color="auto"/>
                        <w:bottom w:val="none" w:sz="0" w:space="0" w:color="auto"/>
                        <w:right w:val="none" w:sz="0" w:space="0" w:color="auto"/>
                      </w:divBdr>
                    </w:div>
                    <w:div w:id="957026661">
                      <w:marLeft w:val="0"/>
                      <w:marRight w:val="0"/>
                      <w:marTop w:val="0"/>
                      <w:marBottom w:val="0"/>
                      <w:divBdr>
                        <w:top w:val="none" w:sz="0" w:space="0" w:color="auto"/>
                        <w:left w:val="none" w:sz="0" w:space="0" w:color="auto"/>
                        <w:bottom w:val="none" w:sz="0" w:space="0" w:color="auto"/>
                        <w:right w:val="none" w:sz="0" w:space="0" w:color="auto"/>
                      </w:divBdr>
                    </w:div>
                    <w:div w:id="1293943123">
                      <w:marLeft w:val="0"/>
                      <w:marRight w:val="0"/>
                      <w:marTop w:val="0"/>
                      <w:marBottom w:val="0"/>
                      <w:divBdr>
                        <w:top w:val="none" w:sz="0" w:space="0" w:color="auto"/>
                        <w:left w:val="none" w:sz="0" w:space="0" w:color="auto"/>
                        <w:bottom w:val="none" w:sz="0" w:space="0" w:color="auto"/>
                        <w:right w:val="none" w:sz="0" w:space="0" w:color="auto"/>
                      </w:divBdr>
                    </w:div>
                    <w:div w:id="1326980157">
                      <w:marLeft w:val="0"/>
                      <w:marRight w:val="0"/>
                      <w:marTop w:val="0"/>
                      <w:marBottom w:val="0"/>
                      <w:divBdr>
                        <w:top w:val="none" w:sz="0" w:space="0" w:color="auto"/>
                        <w:left w:val="none" w:sz="0" w:space="0" w:color="auto"/>
                        <w:bottom w:val="none" w:sz="0" w:space="0" w:color="auto"/>
                        <w:right w:val="none" w:sz="0" w:space="0" w:color="auto"/>
                      </w:divBdr>
                    </w:div>
                    <w:div w:id="1415860357">
                      <w:marLeft w:val="0"/>
                      <w:marRight w:val="0"/>
                      <w:marTop w:val="0"/>
                      <w:marBottom w:val="0"/>
                      <w:divBdr>
                        <w:top w:val="none" w:sz="0" w:space="0" w:color="auto"/>
                        <w:left w:val="none" w:sz="0" w:space="0" w:color="auto"/>
                        <w:bottom w:val="none" w:sz="0" w:space="0" w:color="auto"/>
                        <w:right w:val="none" w:sz="0" w:space="0" w:color="auto"/>
                      </w:divBdr>
                    </w:div>
                    <w:div w:id="819158565">
                      <w:marLeft w:val="0"/>
                      <w:marRight w:val="0"/>
                      <w:marTop w:val="0"/>
                      <w:marBottom w:val="0"/>
                      <w:divBdr>
                        <w:top w:val="none" w:sz="0" w:space="0" w:color="auto"/>
                        <w:left w:val="none" w:sz="0" w:space="0" w:color="auto"/>
                        <w:bottom w:val="none" w:sz="0" w:space="0" w:color="auto"/>
                        <w:right w:val="none" w:sz="0" w:space="0" w:color="auto"/>
                      </w:divBdr>
                    </w:div>
                  </w:divsChild>
                </w:div>
                <w:div w:id="175964598">
                  <w:marLeft w:val="0"/>
                  <w:marRight w:val="0"/>
                  <w:marTop w:val="0"/>
                  <w:marBottom w:val="0"/>
                  <w:divBdr>
                    <w:top w:val="none" w:sz="0" w:space="0" w:color="auto"/>
                    <w:left w:val="none" w:sz="0" w:space="0" w:color="auto"/>
                    <w:bottom w:val="none" w:sz="0" w:space="0" w:color="auto"/>
                    <w:right w:val="none" w:sz="0" w:space="0" w:color="auto"/>
                  </w:divBdr>
                  <w:divsChild>
                    <w:div w:id="1123841009">
                      <w:marLeft w:val="0"/>
                      <w:marRight w:val="0"/>
                      <w:marTop w:val="0"/>
                      <w:marBottom w:val="0"/>
                      <w:divBdr>
                        <w:top w:val="none" w:sz="0" w:space="0" w:color="auto"/>
                        <w:left w:val="none" w:sz="0" w:space="0" w:color="auto"/>
                        <w:bottom w:val="none" w:sz="0" w:space="0" w:color="auto"/>
                        <w:right w:val="none" w:sz="0" w:space="0" w:color="auto"/>
                      </w:divBdr>
                    </w:div>
                    <w:div w:id="208108626">
                      <w:marLeft w:val="0"/>
                      <w:marRight w:val="0"/>
                      <w:marTop w:val="0"/>
                      <w:marBottom w:val="0"/>
                      <w:divBdr>
                        <w:top w:val="none" w:sz="0" w:space="0" w:color="auto"/>
                        <w:left w:val="none" w:sz="0" w:space="0" w:color="auto"/>
                        <w:bottom w:val="none" w:sz="0" w:space="0" w:color="auto"/>
                        <w:right w:val="none" w:sz="0" w:space="0" w:color="auto"/>
                      </w:divBdr>
                    </w:div>
                  </w:divsChild>
                </w:div>
                <w:div w:id="935090298">
                  <w:marLeft w:val="0"/>
                  <w:marRight w:val="0"/>
                  <w:marTop w:val="0"/>
                  <w:marBottom w:val="0"/>
                  <w:divBdr>
                    <w:top w:val="none" w:sz="0" w:space="0" w:color="auto"/>
                    <w:left w:val="none" w:sz="0" w:space="0" w:color="auto"/>
                    <w:bottom w:val="none" w:sz="0" w:space="0" w:color="auto"/>
                    <w:right w:val="none" w:sz="0" w:space="0" w:color="auto"/>
                  </w:divBdr>
                  <w:divsChild>
                    <w:div w:id="1002469540">
                      <w:marLeft w:val="0"/>
                      <w:marRight w:val="0"/>
                      <w:marTop w:val="0"/>
                      <w:marBottom w:val="0"/>
                      <w:divBdr>
                        <w:top w:val="none" w:sz="0" w:space="0" w:color="auto"/>
                        <w:left w:val="none" w:sz="0" w:space="0" w:color="auto"/>
                        <w:bottom w:val="none" w:sz="0" w:space="0" w:color="auto"/>
                        <w:right w:val="none" w:sz="0" w:space="0" w:color="auto"/>
                      </w:divBdr>
                    </w:div>
                    <w:div w:id="1372535316">
                      <w:marLeft w:val="0"/>
                      <w:marRight w:val="0"/>
                      <w:marTop w:val="0"/>
                      <w:marBottom w:val="0"/>
                      <w:divBdr>
                        <w:top w:val="none" w:sz="0" w:space="0" w:color="auto"/>
                        <w:left w:val="none" w:sz="0" w:space="0" w:color="auto"/>
                        <w:bottom w:val="none" w:sz="0" w:space="0" w:color="auto"/>
                        <w:right w:val="none" w:sz="0" w:space="0" w:color="auto"/>
                      </w:divBdr>
                    </w:div>
                  </w:divsChild>
                </w:div>
                <w:div w:id="1907255716">
                  <w:marLeft w:val="0"/>
                  <w:marRight w:val="0"/>
                  <w:marTop w:val="0"/>
                  <w:marBottom w:val="0"/>
                  <w:divBdr>
                    <w:top w:val="none" w:sz="0" w:space="0" w:color="auto"/>
                    <w:left w:val="none" w:sz="0" w:space="0" w:color="auto"/>
                    <w:bottom w:val="none" w:sz="0" w:space="0" w:color="auto"/>
                    <w:right w:val="none" w:sz="0" w:space="0" w:color="auto"/>
                  </w:divBdr>
                  <w:divsChild>
                    <w:div w:id="1634558092">
                      <w:marLeft w:val="0"/>
                      <w:marRight w:val="0"/>
                      <w:marTop w:val="0"/>
                      <w:marBottom w:val="0"/>
                      <w:divBdr>
                        <w:top w:val="none" w:sz="0" w:space="0" w:color="auto"/>
                        <w:left w:val="none" w:sz="0" w:space="0" w:color="auto"/>
                        <w:bottom w:val="none" w:sz="0" w:space="0" w:color="auto"/>
                        <w:right w:val="none" w:sz="0" w:space="0" w:color="auto"/>
                      </w:divBdr>
                    </w:div>
                    <w:div w:id="91439739">
                      <w:marLeft w:val="0"/>
                      <w:marRight w:val="0"/>
                      <w:marTop w:val="0"/>
                      <w:marBottom w:val="0"/>
                      <w:divBdr>
                        <w:top w:val="none" w:sz="0" w:space="0" w:color="auto"/>
                        <w:left w:val="none" w:sz="0" w:space="0" w:color="auto"/>
                        <w:bottom w:val="none" w:sz="0" w:space="0" w:color="auto"/>
                        <w:right w:val="none" w:sz="0" w:space="0" w:color="auto"/>
                      </w:divBdr>
                    </w:div>
                  </w:divsChild>
                </w:div>
                <w:div w:id="1041705556">
                  <w:marLeft w:val="0"/>
                  <w:marRight w:val="0"/>
                  <w:marTop w:val="0"/>
                  <w:marBottom w:val="0"/>
                  <w:divBdr>
                    <w:top w:val="none" w:sz="0" w:space="0" w:color="auto"/>
                    <w:left w:val="none" w:sz="0" w:space="0" w:color="auto"/>
                    <w:bottom w:val="none" w:sz="0" w:space="0" w:color="auto"/>
                    <w:right w:val="none" w:sz="0" w:space="0" w:color="auto"/>
                  </w:divBdr>
                  <w:divsChild>
                    <w:div w:id="1371877946">
                      <w:marLeft w:val="0"/>
                      <w:marRight w:val="0"/>
                      <w:marTop w:val="0"/>
                      <w:marBottom w:val="0"/>
                      <w:divBdr>
                        <w:top w:val="none" w:sz="0" w:space="0" w:color="auto"/>
                        <w:left w:val="none" w:sz="0" w:space="0" w:color="auto"/>
                        <w:bottom w:val="none" w:sz="0" w:space="0" w:color="auto"/>
                        <w:right w:val="none" w:sz="0" w:space="0" w:color="auto"/>
                      </w:divBdr>
                    </w:div>
                    <w:div w:id="2007129056">
                      <w:marLeft w:val="0"/>
                      <w:marRight w:val="0"/>
                      <w:marTop w:val="0"/>
                      <w:marBottom w:val="0"/>
                      <w:divBdr>
                        <w:top w:val="none" w:sz="0" w:space="0" w:color="auto"/>
                        <w:left w:val="none" w:sz="0" w:space="0" w:color="auto"/>
                        <w:bottom w:val="none" w:sz="0" w:space="0" w:color="auto"/>
                        <w:right w:val="none" w:sz="0" w:space="0" w:color="auto"/>
                      </w:divBdr>
                    </w:div>
                  </w:divsChild>
                </w:div>
                <w:div w:id="44567770">
                  <w:marLeft w:val="0"/>
                  <w:marRight w:val="0"/>
                  <w:marTop w:val="0"/>
                  <w:marBottom w:val="0"/>
                  <w:divBdr>
                    <w:top w:val="none" w:sz="0" w:space="0" w:color="auto"/>
                    <w:left w:val="none" w:sz="0" w:space="0" w:color="auto"/>
                    <w:bottom w:val="none" w:sz="0" w:space="0" w:color="auto"/>
                    <w:right w:val="none" w:sz="0" w:space="0" w:color="auto"/>
                  </w:divBdr>
                  <w:divsChild>
                    <w:div w:id="1586720874">
                      <w:marLeft w:val="0"/>
                      <w:marRight w:val="0"/>
                      <w:marTop w:val="0"/>
                      <w:marBottom w:val="0"/>
                      <w:divBdr>
                        <w:top w:val="none" w:sz="0" w:space="0" w:color="auto"/>
                        <w:left w:val="none" w:sz="0" w:space="0" w:color="auto"/>
                        <w:bottom w:val="none" w:sz="0" w:space="0" w:color="auto"/>
                        <w:right w:val="none" w:sz="0" w:space="0" w:color="auto"/>
                      </w:divBdr>
                    </w:div>
                    <w:div w:id="805393841">
                      <w:marLeft w:val="0"/>
                      <w:marRight w:val="0"/>
                      <w:marTop w:val="0"/>
                      <w:marBottom w:val="0"/>
                      <w:divBdr>
                        <w:top w:val="none" w:sz="0" w:space="0" w:color="auto"/>
                        <w:left w:val="none" w:sz="0" w:space="0" w:color="auto"/>
                        <w:bottom w:val="none" w:sz="0" w:space="0" w:color="auto"/>
                        <w:right w:val="none" w:sz="0" w:space="0" w:color="auto"/>
                      </w:divBdr>
                    </w:div>
                  </w:divsChild>
                </w:div>
                <w:div w:id="1461417444">
                  <w:marLeft w:val="0"/>
                  <w:marRight w:val="0"/>
                  <w:marTop w:val="0"/>
                  <w:marBottom w:val="0"/>
                  <w:divBdr>
                    <w:top w:val="none" w:sz="0" w:space="0" w:color="auto"/>
                    <w:left w:val="none" w:sz="0" w:space="0" w:color="auto"/>
                    <w:bottom w:val="none" w:sz="0" w:space="0" w:color="auto"/>
                    <w:right w:val="none" w:sz="0" w:space="0" w:color="auto"/>
                  </w:divBdr>
                  <w:divsChild>
                    <w:div w:id="11955398">
                      <w:marLeft w:val="0"/>
                      <w:marRight w:val="0"/>
                      <w:marTop w:val="0"/>
                      <w:marBottom w:val="0"/>
                      <w:divBdr>
                        <w:top w:val="none" w:sz="0" w:space="0" w:color="auto"/>
                        <w:left w:val="none" w:sz="0" w:space="0" w:color="auto"/>
                        <w:bottom w:val="none" w:sz="0" w:space="0" w:color="auto"/>
                        <w:right w:val="none" w:sz="0" w:space="0" w:color="auto"/>
                      </w:divBdr>
                    </w:div>
                    <w:div w:id="194975330">
                      <w:marLeft w:val="0"/>
                      <w:marRight w:val="0"/>
                      <w:marTop w:val="0"/>
                      <w:marBottom w:val="0"/>
                      <w:divBdr>
                        <w:top w:val="none" w:sz="0" w:space="0" w:color="auto"/>
                        <w:left w:val="none" w:sz="0" w:space="0" w:color="auto"/>
                        <w:bottom w:val="none" w:sz="0" w:space="0" w:color="auto"/>
                        <w:right w:val="none" w:sz="0" w:space="0" w:color="auto"/>
                      </w:divBdr>
                    </w:div>
                    <w:div w:id="1063941948">
                      <w:marLeft w:val="0"/>
                      <w:marRight w:val="0"/>
                      <w:marTop w:val="0"/>
                      <w:marBottom w:val="0"/>
                      <w:divBdr>
                        <w:top w:val="none" w:sz="0" w:space="0" w:color="auto"/>
                        <w:left w:val="none" w:sz="0" w:space="0" w:color="auto"/>
                        <w:bottom w:val="none" w:sz="0" w:space="0" w:color="auto"/>
                        <w:right w:val="none" w:sz="0" w:space="0" w:color="auto"/>
                      </w:divBdr>
                    </w:div>
                    <w:div w:id="13723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3019">
          <w:marLeft w:val="0"/>
          <w:marRight w:val="0"/>
          <w:marTop w:val="0"/>
          <w:marBottom w:val="0"/>
          <w:divBdr>
            <w:top w:val="none" w:sz="0" w:space="0" w:color="auto"/>
            <w:left w:val="none" w:sz="0" w:space="0" w:color="auto"/>
            <w:bottom w:val="none" w:sz="0" w:space="0" w:color="auto"/>
            <w:right w:val="none" w:sz="0" w:space="0" w:color="auto"/>
          </w:divBdr>
        </w:div>
      </w:divsChild>
    </w:div>
    <w:div w:id="1764569516">
      <w:bodyDiv w:val="1"/>
      <w:marLeft w:val="0"/>
      <w:marRight w:val="0"/>
      <w:marTop w:val="0"/>
      <w:marBottom w:val="0"/>
      <w:divBdr>
        <w:top w:val="none" w:sz="0" w:space="0" w:color="auto"/>
        <w:left w:val="none" w:sz="0" w:space="0" w:color="auto"/>
        <w:bottom w:val="none" w:sz="0" w:space="0" w:color="auto"/>
        <w:right w:val="none" w:sz="0" w:space="0" w:color="auto"/>
      </w:divBdr>
    </w:div>
    <w:div w:id="1787773643">
      <w:bodyDiv w:val="1"/>
      <w:marLeft w:val="0"/>
      <w:marRight w:val="0"/>
      <w:marTop w:val="0"/>
      <w:marBottom w:val="0"/>
      <w:divBdr>
        <w:top w:val="none" w:sz="0" w:space="0" w:color="auto"/>
        <w:left w:val="none" w:sz="0" w:space="0" w:color="auto"/>
        <w:bottom w:val="none" w:sz="0" w:space="0" w:color="auto"/>
        <w:right w:val="none" w:sz="0" w:space="0" w:color="auto"/>
      </w:divBdr>
    </w:div>
    <w:div w:id="1823621855">
      <w:bodyDiv w:val="1"/>
      <w:marLeft w:val="0"/>
      <w:marRight w:val="0"/>
      <w:marTop w:val="0"/>
      <w:marBottom w:val="0"/>
      <w:divBdr>
        <w:top w:val="none" w:sz="0" w:space="0" w:color="auto"/>
        <w:left w:val="none" w:sz="0" w:space="0" w:color="auto"/>
        <w:bottom w:val="none" w:sz="0" w:space="0" w:color="auto"/>
        <w:right w:val="none" w:sz="0" w:space="0" w:color="auto"/>
      </w:divBdr>
    </w:div>
    <w:div w:id="1879389364">
      <w:bodyDiv w:val="1"/>
      <w:marLeft w:val="0"/>
      <w:marRight w:val="0"/>
      <w:marTop w:val="0"/>
      <w:marBottom w:val="0"/>
      <w:divBdr>
        <w:top w:val="none" w:sz="0" w:space="0" w:color="auto"/>
        <w:left w:val="none" w:sz="0" w:space="0" w:color="auto"/>
        <w:bottom w:val="none" w:sz="0" w:space="0" w:color="auto"/>
        <w:right w:val="none" w:sz="0" w:space="0" w:color="auto"/>
      </w:divBdr>
    </w:div>
    <w:div w:id="1910966059">
      <w:bodyDiv w:val="1"/>
      <w:marLeft w:val="0"/>
      <w:marRight w:val="0"/>
      <w:marTop w:val="0"/>
      <w:marBottom w:val="0"/>
      <w:divBdr>
        <w:top w:val="none" w:sz="0" w:space="0" w:color="auto"/>
        <w:left w:val="none" w:sz="0" w:space="0" w:color="auto"/>
        <w:bottom w:val="none" w:sz="0" w:space="0" w:color="auto"/>
        <w:right w:val="none" w:sz="0" w:space="0" w:color="auto"/>
      </w:divBdr>
    </w:div>
    <w:div w:id="1978145607">
      <w:bodyDiv w:val="1"/>
      <w:marLeft w:val="0"/>
      <w:marRight w:val="0"/>
      <w:marTop w:val="0"/>
      <w:marBottom w:val="0"/>
      <w:divBdr>
        <w:top w:val="none" w:sz="0" w:space="0" w:color="auto"/>
        <w:left w:val="none" w:sz="0" w:space="0" w:color="auto"/>
        <w:bottom w:val="none" w:sz="0" w:space="0" w:color="auto"/>
        <w:right w:val="none" w:sz="0" w:space="0" w:color="auto"/>
      </w:divBdr>
    </w:div>
    <w:div w:id="1981953625">
      <w:bodyDiv w:val="1"/>
      <w:marLeft w:val="0"/>
      <w:marRight w:val="0"/>
      <w:marTop w:val="0"/>
      <w:marBottom w:val="0"/>
      <w:divBdr>
        <w:top w:val="none" w:sz="0" w:space="0" w:color="auto"/>
        <w:left w:val="none" w:sz="0" w:space="0" w:color="auto"/>
        <w:bottom w:val="none" w:sz="0" w:space="0" w:color="auto"/>
        <w:right w:val="none" w:sz="0" w:space="0" w:color="auto"/>
      </w:divBdr>
    </w:div>
    <w:div w:id="2055958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protect-eu.mimecast.com/s/mQIACk5LphmkN9phJs5Db?domain=gov.uk" TargetMode="External"/><Relationship Id="rId32" Type="http://schemas.openxmlformats.org/officeDocument/2006/relationships/header" Target="header10.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yperlink" Target="http://ccs-agreements.cabinetoffice.gov.uk/contracts/rm1234" TargetMode="External"/><Relationship Id="rId19" Type="http://schemas.openxmlformats.org/officeDocument/2006/relationships/header" Target="header5.xml"/><Relationship Id="rId3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4" ma:contentTypeDescription="Create a new document." ma:contentTypeScope="" ma:versionID="6775b58fdb6acd20be0e775664e3aef6">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f1809847f821723921862b4876a11c33"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3FF53-38A5-494F-B749-91D7BF86DB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0BD0B6-3ED1-466B-B655-ACAAFE6CC2BB}">
  <ds:schemaRefs>
    <ds:schemaRef ds:uri="http://schemas.microsoft.com/sharepoint/v3/contenttype/forms"/>
  </ds:schemaRefs>
</ds:datastoreItem>
</file>

<file path=customXml/itemProps3.xml><?xml version="1.0" encoding="utf-8"?>
<ds:datastoreItem xmlns:ds="http://schemas.openxmlformats.org/officeDocument/2006/customXml" ds:itemID="{CAE413F5-57A8-422B-8E94-AAEF7134A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18</Pages>
  <Words>92608</Words>
  <Characters>487119</Characters>
  <Application>Microsoft Office Word</Application>
  <DocSecurity>0</DocSecurity>
  <Lines>11598</Lines>
  <Paragraphs>5041</Paragraphs>
  <ScaleCrop>false</ScaleCrop>
  <Company/>
  <LinksUpToDate>false</LinksUpToDate>
  <CharactersWithSpaces>574686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Baxter</dc:creator>
  <cp:lastModifiedBy>Connelly, Andrew C2 (NAVY FD-COMRCL-Mgr7 Procure)</cp:lastModifiedBy>
  <cp:revision>81</cp:revision>
  <cp:lastPrinted>2025-07-02T10:44:00Z</cp:lastPrinted>
  <dcterms:created xsi:type="dcterms:W3CDTF">2025-06-25T09:40:00Z</dcterms:created>
  <dcterms:modified xsi:type="dcterms:W3CDTF">2025-07-02T10:46:00Z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2022-12-20T20:15:19Z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02441519-3e0b-4ed6-8b42-010965f7d7ce</vt:lpwstr>
  </property>
  <property fmtid="{D5CDD505-2E9C-101B-9397-08002B2CF9AE}" pid="8" name="MSIP_Label_d8a60473-494b-4586-a1bb-b0e663054676_ContentBits">
    <vt:lpwstr>0</vt:lpwstr>
  </property>
  <property fmtid="{D5CDD505-2E9C-101B-9397-08002B2CF9AE}" pid="9" name="ContentTypeId">
    <vt:lpwstr>0x0101006AE263FD69873B4DA06D836B8378CFD9</vt:lpwstr>
  </property>
</Properties>
</file>