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5E30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EE363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5AA2F9EE" w14:textId="77777777" w:rsidR="007A546E" w:rsidRDefault="00F7314B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95AF56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85575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75A10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2AEF7A2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D5EF23F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E80200B" w14:textId="77777777" w:rsidR="007A546E" w:rsidRDefault="00F7314B">
      <w:pPr>
        <w:spacing w:after="0"/>
      </w:pPr>
      <w:r>
        <w:rPr>
          <w:b/>
          <w:bCs/>
          <w:color w:val="1F497D"/>
          <w:sz w:val="52"/>
          <w:szCs w:val="52"/>
        </w:rPr>
        <w:t>RM6160: Non Clinical Temporary and Fixed Term Staff</w:t>
      </w:r>
    </w:p>
    <w:p w14:paraId="145A38F0" w14:textId="77777777" w:rsidR="007A546E" w:rsidRDefault="00F7314B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64471B3D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6ECDB0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79AD27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989DB6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8B3D28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59FFDB4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5D49D8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8AB6A21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134F07" w14:textId="77777777" w:rsidR="007A546E" w:rsidRDefault="00F7314B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36CB8D9E" w14:textId="77777777" w:rsidR="007A546E" w:rsidRDefault="007A546E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3A04CA94" w14:textId="77777777" w:rsidR="007A546E" w:rsidRDefault="00F7314B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64DC63FC" w14:textId="77777777" w:rsidR="007A546E" w:rsidRDefault="007A546E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861E49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9AAD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E0C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7A546E" w14:paraId="74329D3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8A4F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74C" w14:textId="7A12B1AF" w:rsidR="007A546E" w:rsidRDefault="004B606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63F693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B1A0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3F3C29F5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22265E3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6CAF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577570C2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4F73A4B5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2282929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7A546E" w14:paraId="78482D7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3299BD28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6D84" w14:textId="77777777" w:rsidR="007A546E" w:rsidRDefault="004B606E">
            <w:pPr>
              <w:spacing w:after="0" w:line="240" w:lineRule="auto"/>
            </w:pPr>
            <w:hyperlink r:id="rId11" w:history="1">
              <w:r w:rsidR="00F7314B"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 w:rsidR="00F7314B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404A671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0DFE3BC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F4B9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79" w14:textId="37F18F15" w:rsidR="007A546E" w:rsidRDefault="0086410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Allen Lane</w:t>
            </w:r>
          </w:p>
        </w:tc>
      </w:tr>
      <w:tr w:rsidR="007A546E" w14:paraId="399B68D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F19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1A93" w14:textId="368AAA05" w:rsidR="007A546E" w:rsidRPr="0086410B" w:rsidRDefault="004B606E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1066D1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DF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1DB6CF1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9328636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D2AE" w14:textId="77777777" w:rsidR="0086410B" w:rsidRDefault="0086410B" w:rsidP="0086410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6410B">
              <w:rPr>
                <w:rFonts w:ascii="Arial" w:hAnsi="Arial" w:cs="Arial"/>
                <w:lang w:eastAsia="en-GB"/>
              </w:rPr>
              <w:t>33 King Street</w:t>
            </w:r>
          </w:p>
          <w:p w14:paraId="19BF60AA" w14:textId="77777777" w:rsidR="0086410B" w:rsidRDefault="0086410B" w:rsidP="0086410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6410B">
              <w:rPr>
                <w:rFonts w:ascii="Arial" w:hAnsi="Arial" w:cs="Arial"/>
                <w:lang w:eastAsia="en-GB"/>
              </w:rPr>
              <w:t>St. James's</w:t>
            </w:r>
            <w:r w:rsidRPr="0086410B">
              <w:rPr>
                <w:rFonts w:ascii="Arial" w:hAnsi="Arial" w:cs="Arial"/>
                <w:lang w:eastAsia="en-GB"/>
              </w:rPr>
              <w:br/>
              <w:t>London</w:t>
            </w:r>
          </w:p>
          <w:p w14:paraId="1E2EB5F0" w14:textId="5DEC2536" w:rsidR="007A546E" w:rsidRDefault="0086410B">
            <w:pPr>
              <w:spacing w:after="0" w:line="240" w:lineRule="auto"/>
            </w:pPr>
            <w:r w:rsidRPr="0086410B">
              <w:rPr>
                <w:rFonts w:ascii="Arial" w:hAnsi="Arial" w:cs="Arial"/>
                <w:lang w:eastAsia="en-GB"/>
              </w:rPr>
              <w:t>SW1Y 6RJ</w:t>
            </w:r>
          </w:p>
        </w:tc>
      </w:tr>
    </w:tbl>
    <w:p w14:paraId="6E93C7F8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45CE429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734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550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RM6160: Non Clinical Temporary and Fixed Term Staff</w:t>
            </w:r>
          </w:p>
        </w:tc>
      </w:tr>
      <w:tr w:rsidR="007A546E" w14:paraId="089BDCB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3C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2E03" w14:textId="3DB899FF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 xml:space="preserve">ot </w:t>
            </w:r>
            <w:r w:rsidR="0086410B">
              <w:rPr>
                <w:rFonts w:ascii="Arial" w:hAnsi="Arial" w:cs="Arial"/>
              </w:rPr>
              <w:t>2</w:t>
            </w:r>
          </w:p>
        </w:tc>
      </w:tr>
      <w:tr w:rsidR="007A546E" w14:paraId="67178F1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381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B27E" w14:textId="17710A1E" w:rsidR="007A546E" w:rsidRDefault="007F16C4">
            <w:pPr>
              <w:spacing w:after="0" w:line="240" w:lineRule="auto"/>
            </w:pPr>
            <w:r w:rsidRPr="007F16C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TIS0509</w:t>
            </w:r>
          </w:p>
        </w:tc>
      </w:tr>
      <w:tr w:rsidR="007A546E" w14:paraId="4ED7D9E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22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572" w14:textId="292F5999" w:rsidR="007A546E" w:rsidRPr="007F16C4" w:rsidRDefault="007F16C4">
            <w:pPr>
              <w:spacing w:after="0" w:line="240" w:lineRule="auto"/>
              <w:rPr>
                <w:rFonts w:ascii="Arial" w:hAnsi="Arial" w:cs="Arial"/>
              </w:rPr>
            </w:pPr>
            <w:r w:rsidRPr="007F16C4">
              <w:rPr>
                <w:rFonts w:ascii="Arial" w:hAnsi="Arial" w:cs="Arial"/>
              </w:rPr>
              <w:t>09/02/22</w:t>
            </w:r>
          </w:p>
        </w:tc>
      </w:tr>
      <w:tr w:rsidR="007A546E" w14:paraId="498A9D0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D1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F4E4" w14:textId="2F822A07" w:rsidR="007A546E" w:rsidRDefault="007F16C4">
            <w:pPr>
              <w:spacing w:after="0" w:line="240" w:lineRule="auto"/>
            </w:pPr>
            <w:r>
              <w:rPr>
                <w:rFonts w:ascii="Arial" w:hAnsi="Arial" w:cs="Arial"/>
              </w:rPr>
              <w:t>14</w:t>
            </w:r>
            <w:r w:rsidR="00646BB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02</w:t>
            </w:r>
            <w:r w:rsidR="00646BB4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</w:tr>
      <w:tr w:rsidR="007A546E" w14:paraId="23648F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EDD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1D15" w14:textId="0E44511F" w:rsidR="007A546E" w:rsidRDefault="007F16C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31/03/23</w:t>
            </w:r>
          </w:p>
        </w:tc>
      </w:tr>
      <w:tr w:rsidR="007A546E" w14:paraId="62AF190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91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CD0" w14:textId="7C3B8E66" w:rsidR="007A546E" w:rsidRDefault="0047440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Six Months Extension</w:t>
            </w:r>
            <w:r w:rsidR="008C0ADE">
              <w:rPr>
                <w:rFonts w:ascii="Arial" w:hAnsi="Arial" w:cs="Arial"/>
                <w:lang w:eastAsia="en-GB"/>
              </w:rPr>
              <w:t xml:space="preserve"> Option covering</w:t>
            </w:r>
            <w:r>
              <w:rPr>
                <w:rFonts w:ascii="Arial" w:hAnsi="Arial" w:cs="Arial"/>
                <w:lang w:eastAsia="en-GB"/>
              </w:rPr>
              <w:t xml:space="preserve"> 01/04/23 – 30/09/23 subject to relevant approvals being obtained</w:t>
            </w:r>
          </w:p>
        </w:tc>
      </w:tr>
      <w:tr w:rsidR="00646BB4" w14:paraId="222227B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DF6C" w14:textId="41543230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Notice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B67" w14:textId="243475FF" w:rsidR="00646BB4" w:rsidRDefault="007F16C4" w:rsidP="00646B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Two</w:t>
            </w:r>
            <w:r w:rsidR="00646BB4">
              <w:rPr>
                <w:rFonts w:ascii="Arial" w:hAnsi="Arial" w:cs="Arial"/>
                <w:lang w:eastAsia="en-GB"/>
              </w:rPr>
              <w:t xml:space="preserve"> Week</w:t>
            </w:r>
            <w:r>
              <w:rPr>
                <w:rFonts w:ascii="Arial" w:hAnsi="Arial" w:cs="Arial"/>
                <w:lang w:eastAsia="en-GB"/>
              </w:rPr>
              <w:t>s</w:t>
            </w:r>
          </w:p>
        </w:tc>
      </w:tr>
      <w:tr w:rsidR="00646BB4" w14:paraId="5691F57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980A" w14:textId="2A54D581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IR35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052" w14:textId="2D8E7D56" w:rsidR="00646BB4" w:rsidRPr="00E77958" w:rsidRDefault="007F16C4" w:rsidP="00646BB4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In</w:t>
            </w:r>
            <w:r w:rsidR="00646BB4" w:rsidRPr="00E77958">
              <w:rPr>
                <w:rFonts w:ascii="Arial" w:hAnsi="Arial" w:cs="Arial"/>
                <w:bCs/>
                <w:lang w:eastAsia="en-GB"/>
              </w:rPr>
              <w:t xml:space="preserve"> Scope of IR35</w:t>
            </w:r>
          </w:p>
        </w:tc>
      </w:tr>
      <w:tr w:rsidR="007A546E" w14:paraId="64093E6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5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BD0C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7A546E" w14:paraId="587E722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62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BB68" w14:textId="75261287" w:rsidR="007A546E" w:rsidRPr="007F16C4" w:rsidRDefault="007F16C4">
            <w:pPr>
              <w:rPr>
                <w:rFonts w:ascii="Arial" w:hAnsi="Arial" w:cs="Arial"/>
                <w:bCs/>
              </w:rPr>
            </w:pPr>
            <w:r w:rsidRPr="007F16C4">
              <w:rPr>
                <w:rFonts w:ascii="Arial" w:hAnsi="Arial" w:cs="Arial"/>
                <w:bCs/>
              </w:rPr>
              <w:t>Strategy Project Accountant</w:t>
            </w:r>
          </w:p>
        </w:tc>
      </w:tr>
      <w:tr w:rsidR="007A546E" w14:paraId="04ED1AD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9AF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02D" w14:textId="77777777" w:rsidR="007A546E" w:rsidRDefault="00F73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86C11A1" w14:textId="77777777" w:rsidR="007A546E" w:rsidRDefault="007A5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46E" w14:paraId="68FC4E6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88C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5E1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Full Time – 5 days per week</w:t>
            </w:r>
          </w:p>
        </w:tc>
      </w:tr>
      <w:tr w:rsidR="007A546E" w14:paraId="6B0AC5A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B7A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864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C6202B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8524" w14:textId="77777777" w:rsidR="007A546E" w:rsidRDefault="004B606E">
            <w:pPr>
              <w:spacing w:after="0" w:line="240" w:lineRule="auto"/>
            </w:pPr>
            <w:hyperlink r:id="rId12" w:history="1"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F7314B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13F9781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E52B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3FE48228" w14:textId="77777777" w:rsidR="007A546E" w:rsidRDefault="007A546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A546E" w14:paraId="0971551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D33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95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5BD9B323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49BA1B82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7A546E" w14:paraId="2767DE6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233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D346" w14:textId="6AB79D7D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  <w:r w:rsidR="007F16C4">
              <w:rPr>
                <w:rFonts w:ascii="Arial" w:hAnsi="Arial" w:cs="Arial"/>
                <w:color w:val="000000"/>
                <w:lang w:eastAsia="en-GB"/>
              </w:rPr>
              <w:t>B</w:t>
            </w:r>
          </w:p>
        </w:tc>
      </w:tr>
      <w:tr w:rsidR="007A546E" w14:paraId="2F08F4C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5B3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568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7A546E" w14:paraId="43F8EB5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1C3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F3A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7A546E" w14:paraId="20AEFE5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FB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65BE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7A546E" w14:paraId="1D2BBDAE" w14:textId="77777777"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08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7A1227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BB4C7F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FB0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76A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4B606E" w14:paraId="7D03119D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6C77" w14:textId="77777777" w:rsidR="004B606E" w:rsidRDefault="004B606E" w:rsidP="004B60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EA2B" w14:textId="3543E44E" w:rsidR="004B606E" w:rsidRDefault="004B606E" w:rsidP="004B606E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73F564C3" w14:textId="77777777" w:rsidR="004B606E" w:rsidRDefault="004B606E" w:rsidP="004B60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6CA8" w14:textId="77777777" w:rsidR="004B606E" w:rsidRDefault="004B606E" w:rsidP="004B606E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0C38E057" w14:textId="77777777" w:rsidR="004B606E" w:rsidRDefault="004B606E" w:rsidP="004B60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</w:tr>
      <w:tr w:rsidR="004B606E" w14:paraId="0DDB123A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416" w14:textId="77777777" w:rsidR="004B606E" w:rsidRDefault="004B606E" w:rsidP="004B60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9A2A" w14:textId="0C00DFF8" w:rsidR="004B606E" w:rsidRDefault="004B606E" w:rsidP="004B606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Allen Lane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5EF" w14:textId="5CC489AD" w:rsidR="004B606E" w:rsidRDefault="004B606E" w:rsidP="004B606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Allen Lane</w:t>
            </w:r>
          </w:p>
        </w:tc>
      </w:tr>
      <w:tr w:rsidR="004B606E" w14:paraId="0F6D49FF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EABA" w14:textId="77777777" w:rsidR="004B606E" w:rsidRDefault="004B606E" w:rsidP="004B60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A921" w14:textId="7316E84B" w:rsidR="004B606E" w:rsidRDefault="004B606E" w:rsidP="004B606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C5F" w14:textId="63968842" w:rsidR="004B606E" w:rsidRDefault="004B606E" w:rsidP="004B606E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>
              <w:rPr>
                <w:rFonts w:ascii="Arial" w:hAnsi="Arial" w:cs="Arial"/>
                <w:lang w:eastAsia="en-GB"/>
              </w:rPr>
              <w:t xml:space="preserve"> 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</w:tr>
      <w:tr w:rsidR="007A546E" w14:paraId="3DDBD00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7B4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FD1284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5EF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7A546E" w14:paraId="4FB40B1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A2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75B1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491AAB67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F2E68C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10506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CBE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07E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7A546E" w14:paraId="7B58D34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E2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C673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0BEC17C7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7A546E" w14:paraId="5B3FE2B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E85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46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3249E6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CA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1EDE583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2EB4505" w14:textId="77777777" w:rsidR="007A546E" w:rsidRDefault="007A546E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26C3A124" w14:textId="77777777" w:rsidR="007A546E" w:rsidRDefault="00F7314B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3A09B121" w14:textId="77777777" w:rsidR="007A546E" w:rsidRDefault="00F7314B">
      <w:pPr>
        <w:keepNext/>
        <w:spacing w:after="0" w:line="249" w:lineRule="auto"/>
      </w:pPr>
      <w:r>
        <w:rPr>
          <w:rFonts w:ascii="Arial" w:hAnsi="Arial" w:cs="Arial"/>
        </w:rPr>
        <w:t xml:space="preserve">The Call-Off Contract, Core Terms and Joint 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20DD0AAB" w14:textId="77777777" w:rsidR="007A546E" w:rsidRDefault="007A546E">
      <w:pPr>
        <w:keepNext/>
        <w:spacing w:after="0" w:line="249" w:lineRule="auto"/>
      </w:pPr>
    </w:p>
    <w:p w14:paraId="5AEF0721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EF161FE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6993DF09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216B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7A546E" w14:paraId="6B10598D" w14:textId="77777777">
        <w:trPr>
          <w:trHeight w:val="372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D04B" w14:textId="77777777" w:rsidR="00920497" w:rsidRPr="00920497" w:rsidRDefault="00920497">
            <w:pPr>
              <w:suppressAutoHyphens w:val="0"/>
              <w:autoSpaceDE w:val="0"/>
              <w:spacing w:after="0" w:line="240" w:lineRule="auto"/>
              <w:textAlignment w:val="auto"/>
              <w:rPr>
                <w:rStyle w:val="Hyperlink"/>
                <w:rFonts w:ascii="Arial" w:hAnsi="Arial" w:cs="Arial"/>
                <w:b/>
                <w:color w:val="000000"/>
                <w:u w:val="single"/>
                <w:lang w:eastAsia="en-GB"/>
              </w:rPr>
            </w:pPr>
            <w:r w:rsidRPr="00920497">
              <w:rPr>
                <w:rFonts w:ascii="Arial" w:hAnsi="Arial" w:cs="Arial"/>
                <w:b/>
                <w:u w:val="single"/>
              </w:rPr>
              <w:t>Strategy Project Accountant</w:t>
            </w:r>
            <w:r w:rsidRPr="00920497">
              <w:rPr>
                <w:rStyle w:val="Hyperlink"/>
                <w:rFonts w:ascii="Arial" w:hAnsi="Arial" w:cs="Arial"/>
                <w:b/>
                <w:color w:val="000000"/>
                <w:u w:val="single"/>
                <w:lang w:eastAsia="en-GB"/>
              </w:rPr>
              <w:t xml:space="preserve"> </w:t>
            </w:r>
          </w:p>
          <w:p w14:paraId="1DCE97E3" w14:textId="77777777" w:rsidR="00920497" w:rsidRDefault="00920497">
            <w:pPr>
              <w:suppressAutoHyphens w:val="0"/>
              <w:autoSpaceDE w:val="0"/>
              <w:spacing w:after="0" w:line="240" w:lineRule="auto"/>
              <w:textAlignment w:val="auto"/>
              <w:rPr>
                <w:rStyle w:val="Hyperlink"/>
                <w:b/>
              </w:rPr>
            </w:pPr>
          </w:p>
          <w:p w14:paraId="7D68D7C1" w14:textId="6E55A12E" w:rsidR="007A546E" w:rsidRDefault="00F7314B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>
              <w:rPr>
                <w:rStyle w:val="Hyperlink"/>
                <w:rFonts w:ascii="Arial" w:hAnsi="Arial" w:cs="Arial"/>
                <w:b/>
                <w:color w:val="000000"/>
              </w:rPr>
              <w:t xml:space="preserve">ole held by: </w:t>
            </w:r>
            <w:r w:rsidR="004B606E">
              <w:rPr>
                <w:rStyle w:val="Hyperlink"/>
                <w:rFonts w:ascii="Arial" w:hAnsi="Arial" w:cs="Arial"/>
                <w:b/>
                <w:color w:val="000000"/>
              </w:rPr>
              <w:t>REDACTED</w:t>
            </w:r>
          </w:p>
          <w:p w14:paraId="623D702E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</w:p>
          <w:p w14:paraId="6336E8E6" w14:textId="23E9524F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 xml:space="preserve">The Strategy Project Accountant will provide financial expertise and business insight to specific workstreams in the ORS Financial Sustainability Project, a key element of the strategic change portfolio and fundamental to delivery of the new 5-year strategy.  </w:t>
            </w:r>
          </w:p>
          <w:p w14:paraId="2C12A96A" w14:textId="1C530691" w:rsidR="00920497" w:rsidRPr="00920497" w:rsidRDefault="00920497"/>
          <w:p w14:paraId="1618EF3F" w14:textId="5FF14B81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Deliverables:</w:t>
            </w:r>
          </w:p>
          <w:p w14:paraId="46EA6EC0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</w:p>
          <w:p w14:paraId="559F0AEB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>Using knowledge of the Insolvency Service’s role, structures and operating environment to identify</w:t>
            </w:r>
          </w:p>
          <w:p w14:paraId="5172BAB4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 xml:space="preserve">             potential efficiencies and market opportunities </w:t>
            </w:r>
          </w:p>
          <w:p w14:paraId="3971635B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 xml:space="preserve">Using knowledge of the Insolvency Service’s financial models to anticipate impact of changes on                </w:t>
            </w:r>
          </w:p>
          <w:p w14:paraId="4DFD7D57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 xml:space="preserve">             financial position</w:t>
            </w:r>
          </w:p>
          <w:p w14:paraId="10BE3FEF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 xml:space="preserve">Produce cost and income models </w:t>
            </w:r>
          </w:p>
          <w:p w14:paraId="6DA778AE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>Produce business cases, using investment appraisal techniques</w:t>
            </w:r>
          </w:p>
          <w:p w14:paraId="4CCDA8A4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>Produce process mapping/costing/analysis</w:t>
            </w:r>
          </w:p>
          <w:p w14:paraId="08CB781E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>Work effectively in a fast paced or uncertain project environments</w:t>
            </w:r>
          </w:p>
          <w:p w14:paraId="00CBD6E4" w14:textId="77777777" w:rsidR="00920497" w:rsidRPr="00920497" w:rsidRDefault="00920497" w:rsidP="00920497">
            <w:pPr>
              <w:pStyle w:val="NoSpacing"/>
              <w:rPr>
                <w:sz w:val="22"/>
                <w:szCs w:val="22"/>
              </w:rPr>
            </w:pPr>
            <w:r w:rsidRPr="00920497">
              <w:rPr>
                <w:sz w:val="22"/>
                <w:szCs w:val="22"/>
              </w:rPr>
              <w:t>•</w:t>
            </w:r>
            <w:r w:rsidRPr="00920497">
              <w:rPr>
                <w:sz w:val="22"/>
                <w:szCs w:val="22"/>
              </w:rPr>
              <w:tab/>
              <w:t>Understand operational models and volume analysis</w:t>
            </w:r>
          </w:p>
          <w:p w14:paraId="6E70739E" w14:textId="77777777" w:rsidR="007A546E" w:rsidRDefault="007A546E" w:rsidP="00920497">
            <w:pPr>
              <w:suppressAutoHyphens w:val="0"/>
              <w:autoSpaceDN/>
              <w:spacing w:after="0" w:line="252" w:lineRule="auto"/>
              <w:textAlignment w:val="auto"/>
            </w:pPr>
          </w:p>
        </w:tc>
      </w:tr>
    </w:tbl>
    <w:p w14:paraId="6D485874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0B763914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13FFAC6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D23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7A546E" w14:paraId="53EA592A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32D2" w14:textId="54410DEB" w:rsidR="00920497" w:rsidRPr="00920497" w:rsidRDefault="00920497" w:rsidP="00920497">
            <w:pPr>
              <w:suppressAutoHyphens w:val="0"/>
              <w:autoSpaceDE w:val="0"/>
              <w:spacing w:after="0" w:line="240" w:lineRule="auto"/>
              <w:textAlignment w:val="auto"/>
              <w:rPr>
                <w:rStyle w:val="Hyperlink"/>
                <w:rFonts w:ascii="Arial" w:hAnsi="Arial" w:cs="Arial"/>
                <w:bCs/>
                <w:color w:val="000000"/>
                <w:lang w:eastAsia="en-GB"/>
              </w:rPr>
            </w:pPr>
            <w:r w:rsidRPr="00920497">
              <w:rPr>
                <w:rFonts w:ascii="Arial" w:hAnsi="Arial" w:cs="Arial"/>
                <w:bCs/>
              </w:rPr>
              <w:t>Strategy Project Accountant</w:t>
            </w:r>
            <w:r w:rsidRPr="00920497">
              <w:rPr>
                <w:rStyle w:val="Hyperlink"/>
                <w:rFonts w:ascii="Arial" w:hAnsi="Arial" w:cs="Arial"/>
                <w:bCs/>
                <w:color w:val="000000"/>
                <w:lang w:eastAsia="en-GB"/>
              </w:rPr>
              <w:t xml:space="preserve"> -</w:t>
            </w:r>
            <w:r w:rsidRPr="00920497">
              <w:rPr>
                <w:rStyle w:val="Hyperlink"/>
                <w:rFonts w:ascii="Arial" w:hAnsi="Arial" w:cs="Arial"/>
                <w:bCs/>
                <w:color w:val="000000"/>
              </w:rPr>
              <w:t xml:space="preserve"> </w:t>
            </w:r>
            <w:r w:rsidR="004B606E">
              <w:rPr>
                <w:rStyle w:val="Hyperlink"/>
                <w:rFonts w:ascii="Arial" w:hAnsi="Arial" w:cs="Arial"/>
                <w:b/>
                <w:color w:val="000000"/>
              </w:rPr>
              <w:t>REDACTED</w:t>
            </w:r>
          </w:p>
          <w:p w14:paraId="55A440E9" w14:textId="77777777" w:rsidR="007A546E" w:rsidRPr="00920497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</w:p>
          <w:p w14:paraId="195B0563" w14:textId="7FB4802A" w:rsidR="007A546E" w:rsidRDefault="00920497">
            <w:r w:rsidRPr="00920497">
              <w:rPr>
                <w:rFonts w:ascii="Arial" w:hAnsi="Arial" w:cs="Arial"/>
                <w:bCs/>
              </w:rPr>
              <w:t xml:space="preserve">Head of Strategic Finance - </w:t>
            </w:r>
            <w:r w:rsidR="004B606E">
              <w:rPr>
                <w:rStyle w:val="Hyperlink"/>
                <w:rFonts w:ascii="Arial" w:hAnsi="Arial" w:cs="Arial"/>
                <w:b/>
                <w:color w:val="000000"/>
              </w:rPr>
              <w:t>REDACTED</w:t>
            </w:r>
          </w:p>
        </w:tc>
      </w:tr>
      <w:tr w:rsidR="007A546E" w14:paraId="1A3CF475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94EB" w14:textId="77777777" w:rsidR="007A546E" w:rsidRDefault="00F7314B">
            <w:pPr>
              <w:spacing w:after="0" w:line="249" w:lineRule="auto"/>
            </w:pPr>
            <w:bookmarkStart w:id="7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7"/>
          </w:p>
        </w:tc>
      </w:tr>
      <w:tr w:rsidR="007A546E" w14:paraId="1AFD4EAE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45D" w14:textId="77777777" w:rsidR="007A546E" w:rsidRPr="00920497" w:rsidRDefault="00F7314B">
            <w:pPr>
              <w:spacing w:after="0" w:line="249" w:lineRule="auto"/>
              <w:rPr>
                <w:rFonts w:ascii="Arial" w:hAnsi="Arial" w:cs="Arial"/>
              </w:rPr>
            </w:pPr>
            <w:r w:rsidRPr="00920497">
              <w:rPr>
                <w:rFonts w:ascii="Arial" w:hAnsi="Arial" w:cs="Arial"/>
              </w:rPr>
              <w:t>N/A</w:t>
            </w:r>
          </w:p>
        </w:tc>
      </w:tr>
    </w:tbl>
    <w:p w14:paraId="02C03A36" w14:textId="77777777" w:rsidR="007A546E" w:rsidRDefault="00F7314B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2385EAA8" w14:textId="77777777" w:rsidR="007A546E" w:rsidRDefault="007A546E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7A546E" w14:paraId="4FB47A11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FBFC" w14:textId="77777777" w:rsidR="007A546E" w:rsidRDefault="00F7314B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D1EE" w14:textId="77777777" w:rsidR="007A546E" w:rsidRDefault="00F7314B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7A546E" w14:paraId="50AFF958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B983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C08B" w14:textId="25197046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41D4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37BB" w14:textId="55D8C3BD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10618824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7AD7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43B9" w14:textId="5BF4EC9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0433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D2E6" w14:textId="4AA5C1DE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4AD6B26C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849B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D245" w14:textId="5E2561C7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876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9966" w14:textId="540B502B" w:rsidR="00C0330B" w:rsidRPr="00C0330B" w:rsidRDefault="00C033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46E" w14:paraId="52AD4BD6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74E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CEA8" w14:textId="5B24F1F9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C45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29B8" w14:textId="7CAD72C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</w:tbl>
    <w:p w14:paraId="5D434255" w14:textId="77777777" w:rsidR="007A546E" w:rsidRDefault="00F7314B">
      <w:r>
        <w:t xml:space="preserve"> </w:t>
      </w:r>
    </w:p>
    <w:sectPr w:rsidR="007A54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946A" w14:textId="77777777" w:rsidR="003065D6" w:rsidRDefault="003065D6">
      <w:pPr>
        <w:spacing w:after="0" w:line="240" w:lineRule="auto"/>
      </w:pPr>
      <w:r>
        <w:separator/>
      </w:r>
    </w:p>
  </w:endnote>
  <w:endnote w:type="continuationSeparator" w:id="0">
    <w:p w14:paraId="18098AFB" w14:textId="77777777" w:rsidR="003065D6" w:rsidRDefault="003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2454" w14:textId="77777777" w:rsidR="004D7EAC" w:rsidRDefault="004D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C4266" w14:textId="77777777" w:rsidR="006737AB" w:rsidRDefault="00F7314B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A8BEBF8" w14:textId="77777777" w:rsidR="006737AB" w:rsidRDefault="00F7314B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8371B" w14:textId="77777777" w:rsidR="006737AB" w:rsidRDefault="00F7314B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6DD855A0" wp14:editId="1F59DB68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5542D70F" wp14:editId="00412FB9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06C5C0" w14:textId="77777777" w:rsidR="006737AB" w:rsidRDefault="00F7314B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5FD07471" wp14:editId="5B1001A5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DD2068" w14:textId="77777777" w:rsidR="006737AB" w:rsidRDefault="00F7314B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6A30FE76" w14:textId="77777777" w:rsidR="006737AB" w:rsidRDefault="00F7314B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84BB8" w14:textId="77777777" w:rsidR="003065D6" w:rsidRDefault="003065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CB931" w14:textId="77777777" w:rsidR="003065D6" w:rsidRDefault="003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7C1BE" w14:textId="77777777" w:rsidR="004D7EAC" w:rsidRDefault="004D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368B" w14:textId="77777777" w:rsidR="006737AB" w:rsidRDefault="00F7314B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416D400C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3312" w14:textId="77777777" w:rsidR="006737AB" w:rsidRDefault="00F731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200346" wp14:editId="4D2A6102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24931FAB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C2C71"/>
    <w:multiLevelType w:val="multilevel"/>
    <w:tmpl w:val="2F147C62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C9E6A1D"/>
    <w:multiLevelType w:val="multilevel"/>
    <w:tmpl w:val="606A496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A74D21"/>
    <w:multiLevelType w:val="multilevel"/>
    <w:tmpl w:val="46E084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3277B74"/>
    <w:multiLevelType w:val="multilevel"/>
    <w:tmpl w:val="D536FA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46C7EB6"/>
    <w:multiLevelType w:val="hybridMultilevel"/>
    <w:tmpl w:val="CAEC4DC6"/>
    <w:lvl w:ilvl="0" w:tplc="F30811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6CF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E4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CF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B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8A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4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81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83CF7"/>
    <w:multiLevelType w:val="multilevel"/>
    <w:tmpl w:val="30D49F0A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6" w15:restartNumberingAfterBreak="0">
    <w:nsid w:val="6A6A2ABC"/>
    <w:multiLevelType w:val="multilevel"/>
    <w:tmpl w:val="5EEE511A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6E"/>
    <w:rsid w:val="00122029"/>
    <w:rsid w:val="003065D6"/>
    <w:rsid w:val="003944DD"/>
    <w:rsid w:val="0047440F"/>
    <w:rsid w:val="004B606E"/>
    <w:rsid w:val="004D7EAC"/>
    <w:rsid w:val="00513D74"/>
    <w:rsid w:val="005E0296"/>
    <w:rsid w:val="005F0C15"/>
    <w:rsid w:val="00646BB4"/>
    <w:rsid w:val="007A546E"/>
    <w:rsid w:val="007F16C4"/>
    <w:rsid w:val="0086410B"/>
    <w:rsid w:val="008C0ADE"/>
    <w:rsid w:val="00920497"/>
    <w:rsid w:val="00C0330B"/>
    <w:rsid w:val="00E77958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AE5AC6"/>
  <w15:docId w15:val="{1DE57A42-78FF-49E8-84D8-6091D9B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paragraph" w:styleId="NoSpacing">
    <w:name w:val="No Spacing"/>
    <w:uiPriority w:val="1"/>
    <w:qFormat/>
    <w:rsid w:val="00920497"/>
    <w:pPr>
      <w:autoSpaceDN/>
      <w:spacing w:after="0" w:line="240" w:lineRule="auto"/>
      <w:jc w:val="both"/>
      <w:textAlignment w:val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E2E61-5555-4F46-8BF4-4832088B5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67E4A-9CF9-4CFF-B9E5-E45325409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E1D47-90CD-4752-B5DC-E63238EB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2</cp:revision>
  <dcterms:created xsi:type="dcterms:W3CDTF">2022-02-11T14:27:00Z</dcterms:created>
  <dcterms:modified xsi:type="dcterms:W3CDTF">2022-02-11T14:27:00Z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