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F84" w:rsidRPr="003C6D61" w:rsidRDefault="00FC0F84" w:rsidP="00FC0F84">
      <w:pPr>
        <w:pStyle w:val="CoverHeading"/>
        <w:rPr>
          <w:rFonts w:ascii="Arial" w:hAnsi="Arial"/>
        </w:rPr>
      </w:pPr>
      <w:bookmarkStart w:id="0" w:name="_GoBack"/>
      <w:bookmarkEnd w:id="0"/>
    </w:p>
    <w:p w:rsidR="00FC0F84" w:rsidRPr="003C6D61" w:rsidRDefault="00FC0F84" w:rsidP="00FC0F84">
      <w:pPr>
        <w:pStyle w:val="CoverHeading"/>
        <w:rPr>
          <w:rFonts w:ascii="Arial" w:hAnsi="Arial"/>
        </w:rPr>
      </w:pPr>
    </w:p>
    <w:p w:rsidR="00FC0F84" w:rsidRPr="003C6D61" w:rsidRDefault="00FC0F84" w:rsidP="00FC0F84">
      <w:pPr>
        <w:pStyle w:val="CoverHeading"/>
        <w:rPr>
          <w:rFonts w:ascii="Arial" w:hAnsi="Arial"/>
        </w:rPr>
      </w:pPr>
    </w:p>
    <w:p w:rsidR="00DA1E56" w:rsidRPr="00452FE0" w:rsidRDefault="00DA1E56" w:rsidP="00DA1E56">
      <w:pPr>
        <w:rPr>
          <w:rFonts w:cs="Arial"/>
          <w:b/>
          <w:color w:val="511E26"/>
          <w:sz w:val="36"/>
          <w:szCs w:val="36"/>
        </w:rPr>
      </w:pPr>
      <w:r w:rsidRPr="00452FE0">
        <w:rPr>
          <w:rFonts w:cs="Arial"/>
          <w:b/>
          <w:color w:val="511E26"/>
          <w:sz w:val="36"/>
          <w:szCs w:val="36"/>
        </w:rPr>
        <w:t>Energy Saving Trust’s response to the Department for Energy and Climate Change’s</w:t>
      </w:r>
    </w:p>
    <w:p w:rsidR="00DA1E56" w:rsidRPr="00452FE0" w:rsidRDefault="00DA1E56" w:rsidP="00DA1E56">
      <w:pPr>
        <w:rPr>
          <w:rFonts w:cs="Arial"/>
          <w:b/>
          <w:color w:val="511E26"/>
          <w:sz w:val="36"/>
          <w:szCs w:val="36"/>
        </w:rPr>
      </w:pPr>
      <w:r w:rsidRPr="00452FE0">
        <w:rPr>
          <w:rFonts w:cs="Arial"/>
          <w:b/>
          <w:color w:val="511E26"/>
          <w:sz w:val="36"/>
          <w:szCs w:val="36"/>
        </w:rPr>
        <w:t>Invitation to Tender for consumer energy delivery partner for the Big Energy Saving Week Campaign</w:t>
      </w:r>
    </w:p>
    <w:p w:rsidR="00DA1E56" w:rsidRPr="003C6D61" w:rsidRDefault="00DA1E56" w:rsidP="00DA1E56">
      <w:pPr>
        <w:rPr>
          <w:rFonts w:cs="Arial"/>
          <w:b/>
          <w:sz w:val="36"/>
          <w:szCs w:val="36"/>
        </w:rPr>
      </w:pPr>
    </w:p>
    <w:p w:rsidR="00DA1E56" w:rsidRPr="003C6D61" w:rsidRDefault="00DA1E56" w:rsidP="00DA1E56">
      <w:pPr>
        <w:rPr>
          <w:rFonts w:cs="Arial"/>
          <w:sz w:val="36"/>
          <w:szCs w:val="36"/>
        </w:rPr>
      </w:pPr>
      <w:r w:rsidRPr="003C6D61">
        <w:rPr>
          <w:rFonts w:cs="Arial"/>
          <w:sz w:val="36"/>
          <w:szCs w:val="36"/>
        </w:rPr>
        <w:t xml:space="preserve">Tender Reference Number: </w:t>
      </w:r>
      <w:r w:rsidRPr="003C6D61">
        <w:rPr>
          <w:rFonts w:cs="Arial"/>
          <w:bCs/>
          <w:sz w:val="36"/>
          <w:szCs w:val="36"/>
        </w:rPr>
        <w:t>1047/07/2015</w:t>
      </w:r>
    </w:p>
    <w:p w:rsidR="00DA1E56" w:rsidRPr="003C6D61" w:rsidRDefault="00DA1E56" w:rsidP="00DA1E56">
      <w:pPr>
        <w:rPr>
          <w:rFonts w:cs="Arial"/>
          <w:szCs w:val="28"/>
        </w:rPr>
      </w:pPr>
    </w:p>
    <w:p w:rsidR="00DA1E56" w:rsidRPr="003C6D61" w:rsidRDefault="00DA1E56" w:rsidP="00DA1E56">
      <w:pPr>
        <w:rPr>
          <w:rFonts w:cs="Arial"/>
          <w:sz w:val="28"/>
          <w:szCs w:val="28"/>
        </w:rPr>
      </w:pPr>
      <w:r w:rsidRPr="003C6D61">
        <w:rPr>
          <w:rFonts w:cs="Arial"/>
          <w:sz w:val="28"/>
          <w:szCs w:val="28"/>
        </w:rPr>
        <w:t>Deadline for Tender Responses: 5pm Friday 24</w:t>
      </w:r>
      <w:r w:rsidRPr="003C6D61">
        <w:rPr>
          <w:rFonts w:cs="Arial"/>
          <w:sz w:val="28"/>
          <w:szCs w:val="28"/>
          <w:vertAlign w:val="superscript"/>
        </w:rPr>
        <w:t>th</w:t>
      </w:r>
      <w:r w:rsidRPr="003C6D61">
        <w:rPr>
          <w:rFonts w:cs="Arial"/>
          <w:sz w:val="28"/>
          <w:szCs w:val="28"/>
        </w:rPr>
        <w:t xml:space="preserve"> July</w:t>
      </w:r>
    </w:p>
    <w:p w:rsidR="009B4E3B" w:rsidRPr="003C6D61" w:rsidRDefault="009B4E3B" w:rsidP="00FB221E">
      <w:pPr>
        <w:rPr>
          <w:rFonts w:cs="Arial"/>
          <w:sz w:val="28"/>
          <w:szCs w:val="28"/>
          <w:lang w:eastAsia="en-GB"/>
        </w:rPr>
      </w:pPr>
    </w:p>
    <w:p w:rsidR="009B4E3B" w:rsidRPr="003C6D61" w:rsidRDefault="009B4E3B" w:rsidP="00FB221E">
      <w:pPr>
        <w:rPr>
          <w:rFonts w:cs="Arial"/>
          <w:lang w:eastAsia="en-GB"/>
        </w:rPr>
      </w:pPr>
    </w:p>
    <w:p w:rsidR="00FB221E" w:rsidRPr="003C6D61" w:rsidRDefault="00FB221E" w:rsidP="00FB221E">
      <w:pPr>
        <w:rPr>
          <w:rFonts w:cs="Arial"/>
          <w:lang w:eastAsia="en-GB"/>
        </w:rPr>
      </w:pPr>
    </w:p>
    <w:p w:rsidR="00BC2536" w:rsidRPr="003C6D61" w:rsidRDefault="00BC2536" w:rsidP="00BC2536">
      <w:pPr>
        <w:rPr>
          <w:rFonts w:cs="Arial"/>
        </w:rPr>
      </w:pPr>
    </w:p>
    <w:p w:rsidR="00DE6240" w:rsidRPr="003C6D61" w:rsidRDefault="00DE6240" w:rsidP="00DE6240">
      <w:pPr>
        <w:jc w:val="both"/>
        <w:rPr>
          <w:rFonts w:cs="Arial"/>
          <w:sz w:val="24"/>
          <w:szCs w:val="24"/>
        </w:rPr>
      </w:pPr>
    </w:p>
    <w:p w:rsidR="00DE6240" w:rsidRPr="003C6D61" w:rsidRDefault="00DE6240" w:rsidP="00DE6240">
      <w:pPr>
        <w:jc w:val="both"/>
        <w:rPr>
          <w:rFonts w:cs="Arial"/>
          <w:sz w:val="24"/>
          <w:szCs w:val="24"/>
        </w:rPr>
      </w:pPr>
    </w:p>
    <w:p w:rsidR="00DA1E56" w:rsidRPr="003C6D61" w:rsidRDefault="00DA1E56" w:rsidP="00FC0F84">
      <w:pPr>
        <w:rPr>
          <w:rFonts w:cs="Arial"/>
        </w:rPr>
      </w:pPr>
    </w:p>
    <w:p w:rsidR="00C03CB8" w:rsidRPr="003C6D61" w:rsidRDefault="00C03CB8" w:rsidP="00FC0F84">
      <w:pPr>
        <w:rPr>
          <w:rFonts w:cs="Arial"/>
        </w:rPr>
      </w:pPr>
    </w:p>
    <w:p w:rsidR="00DA1E56" w:rsidRPr="003C6D61" w:rsidRDefault="00DA1E56" w:rsidP="00FC0F84">
      <w:pPr>
        <w:rPr>
          <w:rFonts w:cs="Arial"/>
        </w:rPr>
      </w:pPr>
    </w:p>
    <w:p w:rsidR="00DA1E56" w:rsidRPr="003C6D61" w:rsidRDefault="00DA1E56" w:rsidP="00FC0F84">
      <w:pPr>
        <w:rPr>
          <w:rFonts w:cs="Arial"/>
        </w:rPr>
      </w:pPr>
    </w:p>
    <w:p w:rsidR="00DA1E56" w:rsidRPr="003C6D61" w:rsidRDefault="00DA1E56" w:rsidP="00FC0F84">
      <w:pPr>
        <w:rPr>
          <w:rFonts w:cs="Arial"/>
        </w:rPr>
      </w:pPr>
    </w:p>
    <w:p w:rsidR="00DA1E56" w:rsidRPr="003C6D61" w:rsidRDefault="00DA1E56" w:rsidP="00FC0F84">
      <w:pPr>
        <w:rPr>
          <w:rFonts w:cs="Arial"/>
        </w:rPr>
      </w:pPr>
    </w:p>
    <w:p w:rsidR="00DA1E56" w:rsidRPr="003C6D61" w:rsidRDefault="00DA1E56" w:rsidP="00FC0F84">
      <w:pPr>
        <w:rPr>
          <w:rFonts w:cs="Arial"/>
        </w:rPr>
      </w:pPr>
    </w:p>
    <w:p w:rsidR="00DA1E56" w:rsidRPr="003C6D61" w:rsidRDefault="00DA1E56" w:rsidP="00FC0F84">
      <w:pPr>
        <w:rPr>
          <w:rFonts w:cs="Arial"/>
        </w:rPr>
      </w:pPr>
    </w:p>
    <w:p w:rsidR="00DA1E56" w:rsidRPr="003C6D61" w:rsidRDefault="00DA1E56" w:rsidP="00FC0F84">
      <w:pPr>
        <w:rPr>
          <w:rFonts w:cs="Arial"/>
        </w:rPr>
      </w:pPr>
    </w:p>
    <w:p w:rsidR="00DA1E56" w:rsidRPr="003C6D61" w:rsidRDefault="00DA1E56" w:rsidP="00FC0F84">
      <w:pPr>
        <w:rPr>
          <w:rFonts w:cs="Arial"/>
        </w:rPr>
      </w:pPr>
    </w:p>
    <w:p w:rsidR="00DA1E56" w:rsidRPr="003C6D61" w:rsidRDefault="00DA1E56" w:rsidP="00FC0F84">
      <w:pPr>
        <w:rPr>
          <w:rFonts w:cs="Arial"/>
        </w:rPr>
      </w:pPr>
    </w:p>
    <w:p w:rsidR="00DA1E56" w:rsidRPr="003C6D61" w:rsidRDefault="00DA1E56" w:rsidP="00FC0F84">
      <w:pPr>
        <w:rPr>
          <w:rFonts w:cs="Arial"/>
        </w:rPr>
      </w:pPr>
    </w:p>
    <w:p w:rsidR="00DA1E56" w:rsidRPr="003C6D61" w:rsidRDefault="00DA1E56" w:rsidP="00FC0F84">
      <w:pPr>
        <w:rPr>
          <w:rFonts w:cs="Arial"/>
        </w:rPr>
      </w:pPr>
    </w:p>
    <w:p w:rsidR="00DA1E56" w:rsidRPr="003C6D61" w:rsidRDefault="00DA1E56" w:rsidP="00FC0F84">
      <w:pPr>
        <w:rPr>
          <w:rFonts w:cs="Arial"/>
        </w:rPr>
      </w:pPr>
    </w:p>
    <w:p w:rsidR="00DA1E56" w:rsidRPr="003C6D61" w:rsidRDefault="00DA1E56" w:rsidP="00FC0F84">
      <w:pPr>
        <w:rPr>
          <w:rFonts w:cs="Arial"/>
        </w:rPr>
      </w:pPr>
    </w:p>
    <w:p w:rsidR="00DA1E56" w:rsidRPr="003C6D61" w:rsidRDefault="00DA1E56" w:rsidP="00FC0F84">
      <w:pPr>
        <w:rPr>
          <w:rFonts w:cs="Arial"/>
        </w:rPr>
      </w:pPr>
    </w:p>
    <w:p w:rsidR="00DA1E56" w:rsidRPr="003C6D61" w:rsidRDefault="00DA1E56" w:rsidP="00FC0F84">
      <w:pPr>
        <w:rPr>
          <w:rFonts w:cs="Arial"/>
        </w:rPr>
      </w:pPr>
    </w:p>
    <w:p w:rsidR="00DA1E56" w:rsidRPr="003C6D61" w:rsidRDefault="00DA1E56" w:rsidP="00FC0F84">
      <w:pPr>
        <w:rPr>
          <w:rFonts w:cs="Arial"/>
        </w:rPr>
      </w:pPr>
    </w:p>
    <w:p w:rsidR="00FC0F84" w:rsidRPr="003C6D61" w:rsidRDefault="00FC0F84" w:rsidP="00FC0F84">
      <w:pPr>
        <w:rPr>
          <w:rFonts w:cs="Arial"/>
        </w:rPr>
      </w:pPr>
    </w:p>
    <w:p w:rsidR="005A5406" w:rsidRPr="003C6D61" w:rsidRDefault="005A5406" w:rsidP="005A5406">
      <w:pPr>
        <w:pStyle w:val="CM45"/>
        <w:ind w:right="-925"/>
        <w:rPr>
          <w:rFonts w:ascii="Arial" w:hAnsi="Arial" w:cs="Arial"/>
          <w:b/>
          <w:color w:val="632423" w:themeColor="accent2" w:themeShade="80"/>
          <w:sz w:val="22"/>
          <w:szCs w:val="22"/>
        </w:rPr>
      </w:pPr>
      <w:r w:rsidRPr="003C6D61">
        <w:rPr>
          <w:rFonts w:ascii="Arial" w:hAnsi="Arial" w:cs="Arial"/>
          <w:b/>
          <w:color w:val="632423" w:themeColor="accent2" w:themeShade="80"/>
          <w:sz w:val="22"/>
          <w:szCs w:val="22"/>
        </w:rPr>
        <w:t xml:space="preserve">Copyright Energy Saving Trust Ltd </w:t>
      </w:r>
    </w:p>
    <w:p w:rsidR="005A5406" w:rsidRPr="003C6D61" w:rsidRDefault="005A5406" w:rsidP="005A5406">
      <w:pPr>
        <w:pStyle w:val="CM45"/>
        <w:ind w:right="132"/>
        <w:rPr>
          <w:rFonts w:ascii="Arial" w:hAnsi="Arial" w:cs="Arial"/>
          <w:sz w:val="22"/>
          <w:szCs w:val="22"/>
        </w:rPr>
      </w:pPr>
      <w:r w:rsidRPr="003C6D61">
        <w:rPr>
          <w:rFonts w:ascii="Arial" w:hAnsi="Arial" w:cs="Arial"/>
          <w:sz w:val="22"/>
          <w:szCs w:val="22"/>
        </w:rPr>
        <w:lastRenderedPageBreak/>
        <w:t>T</w:t>
      </w:r>
      <w:r w:rsidR="00FE285B" w:rsidRPr="003C6D61">
        <w:rPr>
          <w:rFonts w:ascii="Arial" w:hAnsi="Arial" w:cs="Arial"/>
          <w:sz w:val="22"/>
          <w:szCs w:val="22"/>
        </w:rPr>
        <w:t>his proposal is submitted by</w:t>
      </w:r>
      <w:r w:rsidR="00DA1E56" w:rsidRPr="003C6D61">
        <w:rPr>
          <w:rFonts w:ascii="Arial" w:hAnsi="Arial" w:cs="Arial"/>
          <w:sz w:val="22"/>
          <w:szCs w:val="22"/>
        </w:rPr>
        <w:t xml:space="preserve"> Energy Saving Trust </w:t>
      </w:r>
      <w:r w:rsidRPr="003C6D61">
        <w:rPr>
          <w:rFonts w:ascii="Arial" w:hAnsi="Arial" w:cs="Arial"/>
          <w:sz w:val="22"/>
          <w:szCs w:val="22"/>
        </w:rPr>
        <w:t>Ltd in response to</w:t>
      </w:r>
      <w:r w:rsidR="009B4E3B" w:rsidRPr="003C6D61">
        <w:rPr>
          <w:rFonts w:ascii="Arial" w:hAnsi="Arial" w:cs="Arial"/>
          <w:sz w:val="22"/>
          <w:szCs w:val="22"/>
        </w:rPr>
        <w:t xml:space="preserve"> DECC’s </w:t>
      </w:r>
      <w:r w:rsidR="00DA1E56" w:rsidRPr="003C6D61">
        <w:rPr>
          <w:rFonts w:ascii="Arial" w:hAnsi="Arial" w:cs="Arial"/>
          <w:sz w:val="22"/>
          <w:szCs w:val="22"/>
        </w:rPr>
        <w:t>Invitation to Tender for consumer energy delivery partner for the Big Energy Saving Week Campaign</w:t>
      </w:r>
      <w:r w:rsidRPr="003C6D61">
        <w:rPr>
          <w:rFonts w:ascii="Arial" w:hAnsi="Arial" w:cs="Arial"/>
          <w:sz w:val="22"/>
          <w:szCs w:val="22"/>
        </w:rPr>
        <w:t xml:space="preserve">.  It may not be used for any other purposes, reproduced in whole or in part, nor passed to any third parties without specific permission in writing from the Energy Saving Trust Ltd. This tender response is valid for 60 days. </w:t>
      </w:r>
    </w:p>
    <w:p w:rsidR="005A5406" w:rsidRPr="003C6D61" w:rsidRDefault="005A5406" w:rsidP="005A5406">
      <w:pPr>
        <w:pStyle w:val="CM45"/>
        <w:spacing w:after="0"/>
        <w:ind w:right="-925"/>
        <w:rPr>
          <w:rFonts w:ascii="Arial" w:hAnsi="Arial" w:cs="Arial"/>
          <w:sz w:val="22"/>
          <w:szCs w:val="22"/>
        </w:rPr>
      </w:pPr>
      <w:r w:rsidRPr="003C6D61">
        <w:rPr>
          <w:rFonts w:ascii="Arial" w:hAnsi="Arial" w:cs="Arial"/>
          <w:sz w:val="22"/>
          <w:szCs w:val="22"/>
        </w:rPr>
        <w:t xml:space="preserve">Proposal Manager: </w:t>
      </w:r>
      <w:r w:rsidRPr="003C6D61">
        <w:rPr>
          <w:rFonts w:ascii="Arial" w:hAnsi="Arial" w:cs="Arial"/>
          <w:sz w:val="22"/>
          <w:szCs w:val="22"/>
        </w:rPr>
        <w:tab/>
      </w:r>
      <w:r w:rsidRPr="003C6D61">
        <w:rPr>
          <w:rFonts w:ascii="Arial" w:hAnsi="Arial" w:cs="Arial"/>
          <w:sz w:val="22"/>
          <w:szCs w:val="22"/>
        </w:rPr>
        <w:tab/>
      </w:r>
      <w:r w:rsidR="00DA1E56" w:rsidRPr="003C6D61">
        <w:rPr>
          <w:rFonts w:ascii="Arial" w:hAnsi="Arial" w:cs="Arial"/>
          <w:sz w:val="22"/>
          <w:szCs w:val="22"/>
        </w:rPr>
        <w:t>Julian Roberts</w:t>
      </w:r>
    </w:p>
    <w:p w:rsidR="005A5406" w:rsidRPr="003C6D61" w:rsidRDefault="005A5406" w:rsidP="005A5406">
      <w:pPr>
        <w:pStyle w:val="Default"/>
        <w:ind w:right="-925"/>
        <w:rPr>
          <w:rFonts w:ascii="Arial" w:hAnsi="Arial" w:cs="Arial"/>
          <w:sz w:val="22"/>
          <w:szCs w:val="22"/>
        </w:rPr>
      </w:pPr>
      <w:r w:rsidRPr="003C6D61">
        <w:rPr>
          <w:rFonts w:ascii="Arial" w:hAnsi="Arial" w:cs="Arial"/>
          <w:sz w:val="22"/>
          <w:szCs w:val="22"/>
        </w:rPr>
        <w:tab/>
      </w:r>
      <w:r w:rsidRPr="003C6D61">
        <w:rPr>
          <w:rFonts w:ascii="Arial" w:hAnsi="Arial" w:cs="Arial"/>
          <w:sz w:val="22"/>
          <w:szCs w:val="22"/>
        </w:rPr>
        <w:tab/>
      </w:r>
      <w:r w:rsidRPr="003C6D61">
        <w:rPr>
          <w:rFonts w:ascii="Arial" w:hAnsi="Arial" w:cs="Arial"/>
          <w:sz w:val="22"/>
          <w:szCs w:val="22"/>
        </w:rPr>
        <w:tab/>
      </w:r>
      <w:r w:rsidRPr="003C6D61">
        <w:rPr>
          <w:rFonts w:ascii="Arial" w:hAnsi="Arial" w:cs="Arial"/>
          <w:sz w:val="22"/>
          <w:szCs w:val="22"/>
        </w:rPr>
        <w:tab/>
      </w:r>
      <w:r w:rsidR="00DA1E56" w:rsidRPr="003C6D61">
        <w:rPr>
          <w:rFonts w:ascii="Arial" w:hAnsi="Arial" w:cs="Arial"/>
          <w:sz w:val="22"/>
          <w:szCs w:val="22"/>
        </w:rPr>
        <w:t>Head of Communications</w:t>
      </w:r>
    </w:p>
    <w:p w:rsidR="005A5406" w:rsidRPr="003C6D61" w:rsidRDefault="005A5406" w:rsidP="005A5406">
      <w:pPr>
        <w:pStyle w:val="CM45"/>
        <w:spacing w:after="0"/>
        <w:ind w:left="2684" w:right="-925" w:firstLine="720"/>
        <w:rPr>
          <w:rFonts w:ascii="Arial" w:hAnsi="Arial" w:cs="Arial"/>
          <w:sz w:val="22"/>
          <w:szCs w:val="22"/>
        </w:rPr>
      </w:pPr>
      <w:r w:rsidRPr="003C6D61">
        <w:rPr>
          <w:rFonts w:ascii="Arial" w:hAnsi="Arial" w:cs="Arial"/>
          <w:sz w:val="22"/>
          <w:szCs w:val="22"/>
        </w:rPr>
        <w:t>Energy Saving Trus</w:t>
      </w:r>
      <w:r w:rsidR="00DA1E56" w:rsidRPr="003C6D61">
        <w:rPr>
          <w:rFonts w:ascii="Arial" w:hAnsi="Arial" w:cs="Arial"/>
          <w:sz w:val="22"/>
          <w:szCs w:val="22"/>
        </w:rPr>
        <w:t xml:space="preserve">t </w:t>
      </w:r>
      <w:r w:rsidRPr="003C6D61">
        <w:rPr>
          <w:rFonts w:ascii="Arial" w:hAnsi="Arial" w:cs="Arial"/>
          <w:sz w:val="22"/>
          <w:szCs w:val="22"/>
        </w:rPr>
        <w:t xml:space="preserve">Ltd </w:t>
      </w:r>
    </w:p>
    <w:p w:rsidR="005A5406" w:rsidRPr="003C6D61" w:rsidRDefault="005A5406" w:rsidP="005A5406">
      <w:pPr>
        <w:pStyle w:val="CM45"/>
        <w:spacing w:after="0"/>
        <w:ind w:right="-925"/>
        <w:rPr>
          <w:rFonts w:ascii="Arial" w:hAnsi="Arial" w:cs="Arial"/>
          <w:sz w:val="22"/>
          <w:szCs w:val="22"/>
        </w:rPr>
      </w:pPr>
    </w:p>
    <w:p w:rsidR="005A5406" w:rsidRPr="003C6D61" w:rsidRDefault="005A5406" w:rsidP="005A5406">
      <w:pPr>
        <w:pStyle w:val="CM45"/>
        <w:spacing w:after="0"/>
        <w:ind w:right="-925"/>
        <w:rPr>
          <w:rFonts w:ascii="Arial" w:hAnsi="Arial" w:cs="Arial"/>
          <w:sz w:val="22"/>
          <w:szCs w:val="22"/>
        </w:rPr>
      </w:pPr>
      <w:r w:rsidRPr="003C6D61">
        <w:rPr>
          <w:rFonts w:ascii="Arial" w:hAnsi="Arial" w:cs="Arial"/>
          <w:sz w:val="22"/>
          <w:szCs w:val="22"/>
        </w:rPr>
        <w:t xml:space="preserve">Authorised by: </w:t>
      </w:r>
      <w:r w:rsidRPr="003C6D61">
        <w:rPr>
          <w:rFonts w:ascii="Arial" w:hAnsi="Arial" w:cs="Arial"/>
          <w:sz w:val="22"/>
          <w:szCs w:val="22"/>
        </w:rPr>
        <w:tab/>
      </w:r>
      <w:r w:rsidRPr="003C6D61">
        <w:rPr>
          <w:rFonts w:ascii="Arial" w:hAnsi="Arial" w:cs="Arial"/>
          <w:sz w:val="22"/>
          <w:szCs w:val="22"/>
        </w:rPr>
        <w:tab/>
      </w:r>
      <w:r w:rsidRPr="003C6D61">
        <w:rPr>
          <w:rFonts w:ascii="Arial" w:hAnsi="Arial" w:cs="Arial"/>
          <w:sz w:val="22"/>
          <w:szCs w:val="22"/>
        </w:rPr>
        <w:tab/>
      </w:r>
      <w:r w:rsidR="00DA1E56" w:rsidRPr="003C6D61">
        <w:rPr>
          <w:rFonts w:ascii="Arial" w:hAnsi="Arial" w:cs="Arial"/>
          <w:sz w:val="22"/>
          <w:szCs w:val="22"/>
        </w:rPr>
        <w:t>Jane Goddard</w:t>
      </w:r>
    </w:p>
    <w:p w:rsidR="005A5406" w:rsidRPr="003C6D61" w:rsidRDefault="009C1CC0" w:rsidP="005A5406">
      <w:pPr>
        <w:pStyle w:val="Default"/>
        <w:ind w:left="2684" w:firstLine="720"/>
        <w:rPr>
          <w:rFonts w:ascii="Arial" w:hAnsi="Arial" w:cs="Arial"/>
          <w:sz w:val="22"/>
          <w:szCs w:val="22"/>
        </w:rPr>
      </w:pPr>
      <w:r>
        <w:rPr>
          <w:rFonts w:ascii="Arial" w:hAnsi="Arial" w:cs="Arial"/>
          <w:sz w:val="22"/>
          <w:szCs w:val="22"/>
        </w:rPr>
        <w:t xml:space="preserve">Group </w:t>
      </w:r>
      <w:r w:rsidR="00DA1E56" w:rsidRPr="003C6D61">
        <w:rPr>
          <w:rFonts w:ascii="Arial" w:hAnsi="Arial" w:cs="Arial"/>
          <w:sz w:val="22"/>
          <w:szCs w:val="22"/>
        </w:rPr>
        <w:t>Head of Marketing and Communications</w:t>
      </w:r>
      <w:r w:rsidR="00AE3B88">
        <w:rPr>
          <w:rFonts w:ascii="Arial" w:hAnsi="Arial" w:cs="Arial"/>
          <w:sz w:val="22"/>
          <w:szCs w:val="22"/>
        </w:rPr>
        <w:t xml:space="preserve"> </w:t>
      </w:r>
    </w:p>
    <w:p w:rsidR="005A5406" w:rsidRPr="003C6D61" w:rsidRDefault="005A5406" w:rsidP="005A5406">
      <w:pPr>
        <w:pStyle w:val="Default"/>
        <w:rPr>
          <w:rFonts w:ascii="Arial" w:hAnsi="Arial" w:cs="Arial"/>
          <w:sz w:val="22"/>
          <w:szCs w:val="22"/>
        </w:rPr>
      </w:pPr>
      <w:r w:rsidRPr="003C6D61">
        <w:rPr>
          <w:rFonts w:ascii="Arial" w:hAnsi="Arial" w:cs="Arial"/>
          <w:sz w:val="22"/>
          <w:szCs w:val="22"/>
        </w:rPr>
        <w:tab/>
      </w:r>
      <w:r w:rsidRPr="003C6D61">
        <w:rPr>
          <w:rFonts w:ascii="Arial" w:hAnsi="Arial" w:cs="Arial"/>
          <w:sz w:val="22"/>
          <w:szCs w:val="22"/>
        </w:rPr>
        <w:tab/>
      </w:r>
      <w:r w:rsidRPr="003C6D61">
        <w:rPr>
          <w:rFonts w:ascii="Arial" w:hAnsi="Arial" w:cs="Arial"/>
          <w:sz w:val="22"/>
          <w:szCs w:val="22"/>
        </w:rPr>
        <w:tab/>
      </w:r>
      <w:r w:rsidRPr="003C6D61">
        <w:rPr>
          <w:rFonts w:ascii="Arial" w:hAnsi="Arial" w:cs="Arial"/>
          <w:sz w:val="22"/>
          <w:szCs w:val="22"/>
        </w:rPr>
        <w:tab/>
      </w:r>
      <w:r w:rsidR="00DA1E56" w:rsidRPr="003C6D61">
        <w:rPr>
          <w:rFonts w:ascii="Arial" w:hAnsi="Arial" w:cs="Arial"/>
          <w:sz w:val="22"/>
          <w:szCs w:val="22"/>
        </w:rPr>
        <w:t>Energy Saving Trust</w:t>
      </w:r>
      <w:r w:rsidRPr="003C6D61">
        <w:rPr>
          <w:rFonts w:ascii="Arial" w:hAnsi="Arial" w:cs="Arial"/>
          <w:sz w:val="22"/>
          <w:szCs w:val="22"/>
        </w:rPr>
        <w:t xml:space="preserve"> Ltd</w:t>
      </w:r>
    </w:p>
    <w:p w:rsidR="005A5406" w:rsidRPr="003C6D61" w:rsidRDefault="005A5406" w:rsidP="005A5406">
      <w:pPr>
        <w:rPr>
          <w:rFonts w:cs="Arial"/>
        </w:rPr>
      </w:pPr>
    </w:p>
    <w:p w:rsidR="00781432" w:rsidRPr="006A660A" w:rsidRDefault="00781432" w:rsidP="00781432">
      <w:pPr>
        <w:rPr>
          <w:rFonts w:cs="Arial"/>
          <w:sz w:val="20"/>
        </w:rPr>
      </w:pPr>
    </w:p>
    <w:p w:rsidR="00781432" w:rsidRPr="00742AE7" w:rsidRDefault="00781432" w:rsidP="00742AE7">
      <w:pPr>
        <w:rPr>
          <w:rFonts w:cs="Arial"/>
        </w:rPr>
      </w:pPr>
    </w:p>
    <w:p w:rsidR="00781432" w:rsidRPr="00742AE7" w:rsidRDefault="00781432" w:rsidP="00742AE7">
      <w:pPr>
        <w:rPr>
          <w:rFonts w:cs="Arial"/>
        </w:rPr>
      </w:pPr>
    </w:p>
    <w:p w:rsidR="00781432" w:rsidRDefault="00781432" w:rsidP="00781432">
      <w:pPr>
        <w:rPr>
          <w:rFonts w:cs="Arial"/>
        </w:rPr>
      </w:pPr>
    </w:p>
    <w:p w:rsidR="00C57A99" w:rsidRDefault="00781432" w:rsidP="00781432">
      <w:pPr>
        <w:tabs>
          <w:tab w:val="left" w:pos="1185"/>
        </w:tabs>
        <w:rPr>
          <w:rFonts w:cs="Arial"/>
        </w:rPr>
      </w:pPr>
      <w:r>
        <w:rPr>
          <w:rFonts w:cs="Arial"/>
        </w:rPr>
        <w:tab/>
      </w:r>
    </w:p>
    <w:sdt>
      <w:sdtPr>
        <w:rPr>
          <w:rFonts w:ascii="Arial" w:eastAsia="Times New Roman" w:hAnsi="Arial" w:cs="Times New Roman"/>
          <w:b w:val="0"/>
          <w:bCs w:val="0"/>
          <w:color w:val="auto"/>
          <w:sz w:val="22"/>
          <w:szCs w:val="22"/>
          <w:lang w:val="en-GB" w:eastAsia="en-US"/>
        </w:rPr>
        <w:id w:val="1307816457"/>
        <w:docPartObj>
          <w:docPartGallery w:val="Table of Contents"/>
          <w:docPartUnique/>
        </w:docPartObj>
      </w:sdtPr>
      <w:sdtEndPr>
        <w:rPr>
          <w:noProof/>
        </w:rPr>
      </w:sdtEndPr>
      <w:sdtContent>
        <w:p w:rsidR="00C57A99" w:rsidRPr="00C57A99" w:rsidRDefault="00C57A99">
          <w:pPr>
            <w:pStyle w:val="TOCHeading"/>
            <w:rPr>
              <w:rStyle w:val="Heading2Char"/>
              <w:b/>
            </w:rPr>
          </w:pPr>
          <w:r w:rsidRPr="00C57A99">
            <w:rPr>
              <w:rStyle w:val="Heading2Char"/>
              <w:b/>
            </w:rPr>
            <w:t>Contents</w:t>
          </w:r>
        </w:p>
        <w:p w:rsidR="00BF7908" w:rsidRDefault="00C57A99">
          <w:pPr>
            <w:pStyle w:val="TOC1"/>
            <w:tabs>
              <w:tab w:val="right" w:leader="dot" w:pos="10188"/>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425511797" w:history="1">
            <w:r w:rsidR="00BF7908" w:rsidRPr="00C80277">
              <w:rPr>
                <w:rStyle w:val="Hyperlink"/>
                <w:noProof/>
              </w:rPr>
              <w:t>Our Understanding of the Brief</w:t>
            </w:r>
            <w:r w:rsidR="00BF7908">
              <w:rPr>
                <w:noProof/>
                <w:webHidden/>
              </w:rPr>
              <w:tab/>
            </w:r>
            <w:r w:rsidR="00BF7908">
              <w:rPr>
                <w:noProof/>
                <w:webHidden/>
              </w:rPr>
              <w:fldChar w:fldCharType="begin"/>
            </w:r>
            <w:r w:rsidR="00BF7908">
              <w:rPr>
                <w:noProof/>
                <w:webHidden/>
              </w:rPr>
              <w:instrText xml:space="preserve"> PAGEREF _Toc425511797 \h </w:instrText>
            </w:r>
            <w:r w:rsidR="00BF7908">
              <w:rPr>
                <w:noProof/>
                <w:webHidden/>
              </w:rPr>
            </w:r>
            <w:r w:rsidR="00BF7908">
              <w:rPr>
                <w:noProof/>
                <w:webHidden/>
              </w:rPr>
              <w:fldChar w:fldCharType="separate"/>
            </w:r>
            <w:r w:rsidR="00D42688">
              <w:rPr>
                <w:noProof/>
                <w:webHidden/>
              </w:rPr>
              <w:t>1</w:t>
            </w:r>
            <w:r w:rsidR="00BF7908">
              <w:rPr>
                <w:noProof/>
                <w:webHidden/>
              </w:rPr>
              <w:fldChar w:fldCharType="end"/>
            </w:r>
          </w:hyperlink>
        </w:p>
        <w:p w:rsidR="00BF7908" w:rsidRDefault="00D11DE5">
          <w:pPr>
            <w:pStyle w:val="TOC1"/>
            <w:tabs>
              <w:tab w:val="right" w:leader="dot" w:pos="10188"/>
            </w:tabs>
            <w:rPr>
              <w:rFonts w:asciiTheme="minorHAnsi" w:eastAsiaTheme="minorEastAsia" w:hAnsiTheme="minorHAnsi" w:cstheme="minorBidi"/>
              <w:noProof/>
              <w:lang w:eastAsia="en-GB"/>
            </w:rPr>
          </w:pPr>
          <w:hyperlink w:anchor="_Toc425511798" w:history="1">
            <w:r w:rsidR="00BF7908" w:rsidRPr="00C80277">
              <w:rPr>
                <w:rStyle w:val="Hyperlink"/>
                <w:noProof/>
              </w:rPr>
              <w:t>Our proposed approach</w:t>
            </w:r>
            <w:r w:rsidR="00BF7908">
              <w:rPr>
                <w:noProof/>
                <w:webHidden/>
              </w:rPr>
              <w:tab/>
            </w:r>
            <w:r w:rsidR="00BF7908">
              <w:rPr>
                <w:noProof/>
                <w:webHidden/>
              </w:rPr>
              <w:fldChar w:fldCharType="begin"/>
            </w:r>
            <w:r w:rsidR="00BF7908">
              <w:rPr>
                <w:noProof/>
                <w:webHidden/>
              </w:rPr>
              <w:instrText xml:space="preserve"> PAGEREF _Toc425511798 \h </w:instrText>
            </w:r>
            <w:r w:rsidR="00BF7908">
              <w:rPr>
                <w:noProof/>
                <w:webHidden/>
              </w:rPr>
            </w:r>
            <w:r w:rsidR="00BF7908">
              <w:rPr>
                <w:noProof/>
                <w:webHidden/>
              </w:rPr>
              <w:fldChar w:fldCharType="separate"/>
            </w:r>
            <w:r w:rsidR="00D42688">
              <w:rPr>
                <w:noProof/>
                <w:webHidden/>
              </w:rPr>
              <w:t>2</w:t>
            </w:r>
            <w:r w:rsidR="00BF7908">
              <w:rPr>
                <w:noProof/>
                <w:webHidden/>
              </w:rPr>
              <w:fldChar w:fldCharType="end"/>
            </w:r>
          </w:hyperlink>
        </w:p>
        <w:p w:rsidR="00BF7908" w:rsidRDefault="00D11DE5">
          <w:pPr>
            <w:pStyle w:val="TOC2"/>
            <w:tabs>
              <w:tab w:val="right" w:leader="dot" w:pos="10188"/>
            </w:tabs>
            <w:rPr>
              <w:rFonts w:asciiTheme="minorHAnsi" w:eastAsiaTheme="minorEastAsia" w:hAnsiTheme="minorHAnsi" w:cstheme="minorBidi"/>
              <w:noProof/>
              <w:lang w:eastAsia="en-GB"/>
            </w:rPr>
          </w:pPr>
          <w:hyperlink w:anchor="_Toc425511799" w:history="1">
            <w:r w:rsidR="00BF7908" w:rsidRPr="00C80277">
              <w:rPr>
                <w:rStyle w:val="Hyperlink"/>
                <w:noProof/>
              </w:rPr>
              <w:t>EST’s experience</w:t>
            </w:r>
            <w:r w:rsidR="00BF7908">
              <w:rPr>
                <w:noProof/>
                <w:webHidden/>
              </w:rPr>
              <w:tab/>
            </w:r>
            <w:r w:rsidR="00BF7908">
              <w:rPr>
                <w:noProof/>
                <w:webHidden/>
              </w:rPr>
              <w:fldChar w:fldCharType="begin"/>
            </w:r>
            <w:r w:rsidR="00BF7908">
              <w:rPr>
                <w:noProof/>
                <w:webHidden/>
              </w:rPr>
              <w:instrText xml:space="preserve"> PAGEREF _Toc425511799 \h </w:instrText>
            </w:r>
            <w:r w:rsidR="00BF7908">
              <w:rPr>
                <w:noProof/>
                <w:webHidden/>
              </w:rPr>
            </w:r>
            <w:r w:rsidR="00BF7908">
              <w:rPr>
                <w:noProof/>
                <w:webHidden/>
              </w:rPr>
              <w:fldChar w:fldCharType="separate"/>
            </w:r>
            <w:r w:rsidR="00D42688">
              <w:rPr>
                <w:noProof/>
                <w:webHidden/>
              </w:rPr>
              <w:t>3</w:t>
            </w:r>
            <w:r w:rsidR="00BF7908">
              <w:rPr>
                <w:noProof/>
                <w:webHidden/>
              </w:rPr>
              <w:fldChar w:fldCharType="end"/>
            </w:r>
          </w:hyperlink>
        </w:p>
        <w:p w:rsidR="00BF7908" w:rsidRDefault="00D11DE5">
          <w:pPr>
            <w:pStyle w:val="TOC1"/>
            <w:tabs>
              <w:tab w:val="right" w:leader="dot" w:pos="10188"/>
            </w:tabs>
            <w:rPr>
              <w:rFonts w:asciiTheme="minorHAnsi" w:eastAsiaTheme="minorEastAsia" w:hAnsiTheme="minorHAnsi" w:cstheme="minorBidi"/>
              <w:noProof/>
              <w:lang w:eastAsia="en-GB"/>
            </w:rPr>
          </w:pPr>
          <w:hyperlink w:anchor="_Toc425511800" w:history="1">
            <w:r w:rsidR="00BF7908" w:rsidRPr="00C80277">
              <w:rPr>
                <w:rStyle w:val="Hyperlink"/>
                <w:noProof/>
              </w:rPr>
              <w:t>Delivery and Project Management</w:t>
            </w:r>
            <w:r w:rsidR="00BF7908">
              <w:rPr>
                <w:noProof/>
                <w:webHidden/>
              </w:rPr>
              <w:tab/>
            </w:r>
            <w:r w:rsidR="00BF7908">
              <w:rPr>
                <w:noProof/>
                <w:webHidden/>
              </w:rPr>
              <w:fldChar w:fldCharType="begin"/>
            </w:r>
            <w:r w:rsidR="00BF7908">
              <w:rPr>
                <w:noProof/>
                <w:webHidden/>
              </w:rPr>
              <w:instrText xml:space="preserve"> PAGEREF _Toc425511800 \h </w:instrText>
            </w:r>
            <w:r w:rsidR="00BF7908">
              <w:rPr>
                <w:noProof/>
                <w:webHidden/>
              </w:rPr>
            </w:r>
            <w:r w:rsidR="00BF7908">
              <w:rPr>
                <w:noProof/>
                <w:webHidden/>
              </w:rPr>
              <w:fldChar w:fldCharType="separate"/>
            </w:r>
            <w:r w:rsidR="00D42688">
              <w:rPr>
                <w:noProof/>
                <w:webHidden/>
              </w:rPr>
              <w:t>7</w:t>
            </w:r>
            <w:r w:rsidR="00BF7908">
              <w:rPr>
                <w:noProof/>
                <w:webHidden/>
              </w:rPr>
              <w:fldChar w:fldCharType="end"/>
            </w:r>
          </w:hyperlink>
        </w:p>
        <w:p w:rsidR="00BF7908" w:rsidRDefault="00D11DE5">
          <w:pPr>
            <w:pStyle w:val="TOC2"/>
            <w:tabs>
              <w:tab w:val="right" w:leader="dot" w:pos="10188"/>
            </w:tabs>
            <w:rPr>
              <w:rFonts w:asciiTheme="minorHAnsi" w:eastAsiaTheme="minorEastAsia" w:hAnsiTheme="minorHAnsi" w:cstheme="minorBidi"/>
              <w:noProof/>
              <w:lang w:eastAsia="en-GB"/>
            </w:rPr>
          </w:pPr>
          <w:hyperlink w:anchor="_Toc425511801" w:history="1">
            <w:r w:rsidR="00BF7908" w:rsidRPr="00C80277">
              <w:rPr>
                <w:rStyle w:val="Hyperlink"/>
                <w:noProof/>
              </w:rPr>
              <w:t>Delivery Plan</w:t>
            </w:r>
            <w:r w:rsidR="00BF7908">
              <w:rPr>
                <w:noProof/>
                <w:webHidden/>
              </w:rPr>
              <w:tab/>
            </w:r>
            <w:r w:rsidR="00BF7908">
              <w:rPr>
                <w:noProof/>
                <w:webHidden/>
              </w:rPr>
              <w:fldChar w:fldCharType="begin"/>
            </w:r>
            <w:r w:rsidR="00BF7908">
              <w:rPr>
                <w:noProof/>
                <w:webHidden/>
              </w:rPr>
              <w:instrText xml:space="preserve"> PAGEREF _Toc425511801 \h </w:instrText>
            </w:r>
            <w:r w:rsidR="00BF7908">
              <w:rPr>
                <w:noProof/>
                <w:webHidden/>
              </w:rPr>
            </w:r>
            <w:r w:rsidR="00BF7908">
              <w:rPr>
                <w:noProof/>
                <w:webHidden/>
              </w:rPr>
              <w:fldChar w:fldCharType="separate"/>
            </w:r>
            <w:r w:rsidR="00D42688">
              <w:rPr>
                <w:noProof/>
                <w:webHidden/>
              </w:rPr>
              <w:t>7</w:t>
            </w:r>
            <w:r w:rsidR="00BF7908">
              <w:rPr>
                <w:noProof/>
                <w:webHidden/>
              </w:rPr>
              <w:fldChar w:fldCharType="end"/>
            </w:r>
          </w:hyperlink>
        </w:p>
        <w:p w:rsidR="00BF7908" w:rsidRDefault="00D11DE5">
          <w:pPr>
            <w:pStyle w:val="TOC2"/>
            <w:tabs>
              <w:tab w:val="right" w:leader="dot" w:pos="10188"/>
            </w:tabs>
            <w:rPr>
              <w:rFonts w:asciiTheme="minorHAnsi" w:eastAsiaTheme="minorEastAsia" w:hAnsiTheme="minorHAnsi" w:cstheme="minorBidi"/>
              <w:noProof/>
              <w:lang w:eastAsia="en-GB"/>
            </w:rPr>
          </w:pPr>
          <w:hyperlink w:anchor="_Toc425511802" w:history="1">
            <w:r w:rsidR="00BF7908" w:rsidRPr="00C80277">
              <w:rPr>
                <w:rStyle w:val="Hyperlink"/>
                <w:noProof/>
              </w:rPr>
              <w:t>Project Timeline and milestones</w:t>
            </w:r>
            <w:r w:rsidR="00BF7908">
              <w:rPr>
                <w:noProof/>
                <w:webHidden/>
              </w:rPr>
              <w:tab/>
            </w:r>
            <w:r w:rsidR="00BF7908">
              <w:rPr>
                <w:noProof/>
                <w:webHidden/>
              </w:rPr>
              <w:fldChar w:fldCharType="begin"/>
            </w:r>
            <w:r w:rsidR="00BF7908">
              <w:rPr>
                <w:noProof/>
                <w:webHidden/>
              </w:rPr>
              <w:instrText xml:space="preserve"> PAGEREF _Toc425511802 \h </w:instrText>
            </w:r>
            <w:r w:rsidR="00BF7908">
              <w:rPr>
                <w:noProof/>
                <w:webHidden/>
              </w:rPr>
            </w:r>
            <w:r w:rsidR="00BF7908">
              <w:rPr>
                <w:noProof/>
                <w:webHidden/>
              </w:rPr>
              <w:fldChar w:fldCharType="separate"/>
            </w:r>
            <w:r w:rsidR="00D42688">
              <w:rPr>
                <w:noProof/>
                <w:webHidden/>
              </w:rPr>
              <w:t>12</w:t>
            </w:r>
            <w:r w:rsidR="00BF7908">
              <w:rPr>
                <w:noProof/>
                <w:webHidden/>
              </w:rPr>
              <w:fldChar w:fldCharType="end"/>
            </w:r>
          </w:hyperlink>
        </w:p>
        <w:p w:rsidR="00BF7908" w:rsidRDefault="00D11DE5">
          <w:pPr>
            <w:pStyle w:val="TOC2"/>
            <w:tabs>
              <w:tab w:val="right" w:leader="dot" w:pos="10188"/>
            </w:tabs>
            <w:rPr>
              <w:rFonts w:asciiTheme="minorHAnsi" w:eastAsiaTheme="minorEastAsia" w:hAnsiTheme="minorHAnsi" w:cstheme="minorBidi"/>
              <w:noProof/>
              <w:lang w:eastAsia="en-GB"/>
            </w:rPr>
          </w:pPr>
          <w:hyperlink w:anchor="_Toc425511803" w:history="1">
            <w:r w:rsidR="00BF7908" w:rsidRPr="00C80277">
              <w:rPr>
                <w:rStyle w:val="Hyperlink"/>
                <w:noProof/>
              </w:rPr>
              <w:t>Skills and experience</w:t>
            </w:r>
            <w:r w:rsidR="00BF7908">
              <w:rPr>
                <w:noProof/>
                <w:webHidden/>
              </w:rPr>
              <w:tab/>
            </w:r>
            <w:r w:rsidR="00BF7908">
              <w:rPr>
                <w:noProof/>
                <w:webHidden/>
              </w:rPr>
              <w:fldChar w:fldCharType="begin"/>
            </w:r>
            <w:r w:rsidR="00BF7908">
              <w:rPr>
                <w:noProof/>
                <w:webHidden/>
              </w:rPr>
              <w:instrText xml:space="preserve"> PAGEREF _Toc425511803 \h </w:instrText>
            </w:r>
            <w:r w:rsidR="00BF7908">
              <w:rPr>
                <w:noProof/>
                <w:webHidden/>
              </w:rPr>
            </w:r>
            <w:r w:rsidR="00BF7908">
              <w:rPr>
                <w:noProof/>
                <w:webHidden/>
              </w:rPr>
              <w:fldChar w:fldCharType="separate"/>
            </w:r>
            <w:r w:rsidR="00D42688">
              <w:rPr>
                <w:noProof/>
                <w:webHidden/>
              </w:rPr>
              <w:t>16</w:t>
            </w:r>
            <w:r w:rsidR="00BF7908">
              <w:rPr>
                <w:noProof/>
                <w:webHidden/>
              </w:rPr>
              <w:fldChar w:fldCharType="end"/>
            </w:r>
          </w:hyperlink>
        </w:p>
        <w:p w:rsidR="00BF7908" w:rsidRDefault="00D11DE5">
          <w:pPr>
            <w:pStyle w:val="TOC3"/>
            <w:tabs>
              <w:tab w:val="right" w:leader="dot" w:pos="10188"/>
            </w:tabs>
            <w:rPr>
              <w:rFonts w:asciiTheme="minorHAnsi" w:eastAsiaTheme="minorEastAsia" w:hAnsiTheme="minorHAnsi" w:cstheme="minorBidi"/>
              <w:noProof/>
              <w:lang w:eastAsia="en-GB"/>
            </w:rPr>
          </w:pPr>
          <w:hyperlink w:anchor="_Toc425511804" w:history="1">
            <w:r w:rsidR="00BF7908" w:rsidRPr="00C80277">
              <w:rPr>
                <w:rStyle w:val="Hyperlink"/>
                <w:noProof/>
              </w:rPr>
              <w:t>The Project Team</w:t>
            </w:r>
            <w:r w:rsidR="00BF7908">
              <w:rPr>
                <w:noProof/>
                <w:webHidden/>
              </w:rPr>
              <w:tab/>
            </w:r>
            <w:r w:rsidR="00BF7908">
              <w:rPr>
                <w:noProof/>
                <w:webHidden/>
              </w:rPr>
              <w:fldChar w:fldCharType="begin"/>
            </w:r>
            <w:r w:rsidR="00BF7908">
              <w:rPr>
                <w:noProof/>
                <w:webHidden/>
              </w:rPr>
              <w:instrText xml:space="preserve"> PAGEREF _Toc425511804 \h </w:instrText>
            </w:r>
            <w:r w:rsidR="00BF7908">
              <w:rPr>
                <w:noProof/>
                <w:webHidden/>
              </w:rPr>
            </w:r>
            <w:r w:rsidR="00BF7908">
              <w:rPr>
                <w:noProof/>
                <w:webHidden/>
              </w:rPr>
              <w:fldChar w:fldCharType="separate"/>
            </w:r>
            <w:r w:rsidR="00D42688">
              <w:rPr>
                <w:noProof/>
                <w:webHidden/>
              </w:rPr>
              <w:t>16</w:t>
            </w:r>
            <w:r w:rsidR="00BF7908">
              <w:rPr>
                <w:noProof/>
                <w:webHidden/>
              </w:rPr>
              <w:fldChar w:fldCharType="end"/>
            </w:r>
          </w:hyperlink>
        </w:p>
        <w:p w:rsidR="00BF7908" w:rsidRDefault="00D11DE5">
          <w:pPr>
            <w:pStyle w:val="TOC2"/>
            <w:tabs>
              <w:tab w:val="right" w:leader="dot" w:pos="10188"/>
            </w:tabs>
            <w:rPr>
              <w:rFonts w:asciiTheme="minorHAnsi" w:eastAsiaTheme="minorEastAsia" w:hAnsiTheme="minorHAnsi" w:cstheme="minorBidi"/>
              <w:noProof/>
              <w:lang w:eastAsia="en-GB"/>
            </w:rPr>
          </w:pPr>
          <w:hyperlink w:anchor="_Toc425511805" w:history="1">
            <w:r w:rsidR="00BF7908" w:rsidRPr="00C80277">
              <w:rPr>
                <w:rStyle w:val="Hyperlink"/>
                <w:noProof/>
              </w:rPr>
              <w:t>Deliverables of team members</w:t>
            </w:r>
            <w:r w:rsidR="00BF7908">
              <w:rPr>
                <w:noProof/>
                <w:webHidden/>
              </w:rPr>
              <w:tab/>
            </w:r>
            <w:r w:rsidR="00BF7908">
              <w:rPr>
                <w:noProof/>
                <w:webHidden/>
              </w:rPr>
              <w:fldChar w:fldCharType="begin"/>
            </w:r>
            <w:r w:rsidR="00BF7908">
              <w:rPr>
                <w:noProof/>
                <w:webHidden/>
              </w:rPr>
              <w:instrText xml:space="preserve"> PAGEREF _Toc425511805 \h </w:instrText>
            </w:r>
            <w:r w:rsidR="00BF7908">
              <w:rPr>
                <w:noProof/>
                <w:webHidden/>
              </w:rPr>
            </w:r>
            <w:r w:rsidR="00BF7908">
              <w:rPr>
                <w:noProof/>
                <w:webHidden/>
              </w:rPr>
              <w:fldChar w:fldCharType="separate"/>
            </w:r>
            <w:r w:rsidR="00D42688">
              <w:rPr>
                <w:noProof/>
                <w:webHidden/>
              </w:rPr>
              <w:t>18</w:t>
            </w:r>
            <w:r w:rsidR="00BF7908">
              <w:rPr>
                <w:noProof/>
                <w:webHidden/>
              </w:rPr>
              <w:fldChar w:fldCharType="end"/>
            </w:r>
          </w:hyperlink>
        </w:p>
        <w:p w:rsidR="00BF7908" w:rsidRDefault="00D11DE5">
          <w:pPr>
            <w:pStyle w:val="TOC1"/>
            <w:tabs>
              <w:tab w:val="right" w:leader="dot" w:pos="10188"/>
            </w:tabs>
            <w:rPr>
              <w:rFonts w:asciiTheme="minorHAnsi" w:eastAsiaTheme="minorEastAsia" w:hAnsiTheme="minorHAnsi" w:cstheme="minorBidi"/>
              <w:noProof/>
              <w:lang w:eastAsia="en-GB"/>
            </w:rPr>
          </w:pPr>
          <w:hyperlink w:anchor="_Toc425511806" w:history="1">
            <w:r w:rsidR="00BF7908" w:rsidRPr="00C80277">
              <w:rPr>
                <w:rStyle w:val="Hyperlink"/>
                <w:noProof/>
              </w:rPr>
              <w:t>Risk Assessment and Mitigation</w:t>
            </w:r>
            <w:r w:rsidR="00BF7908">
              <w:rPr>
                <w:noProof/>
                <w:webHidden/>
              </w:rPr>
              <w:tab/>
            </w:r>
            <w:r w:rsidR="00BF7908">
              <w:rPr>
                <w:noProof/>
                <w:webHidden/>
              </w:rPr>
              <w:fldChar w:fldCharType="begin"/>
            </w:r>
            <w:r w:rsidR="00BF7908">
              <w:rPr>
                <w:noProof/>
                <w:webHidden/>
              </w:rPr>
              <w:instrText xml:space="preserve"> PAGEREF _Toc425511806 \h </w:instrText>
            </w:r>
            <w:r w:rsidR="00BF7908">
              <w:rPr>
                <w:noProof/>
                <w:webHidden/>
              </w:rPr>
            </w:r>
            <w:r w:rsidR="00BF7908">
              <w:rPr>
                <w:noProof/>
                <w:webHidden/>
              </w:rPr>
              <w:fldChar w:fldCharType="separate"/>
            </w:r>
            <w:r w:rsidR="00D42688">
              <w:rPr>
                <w:noProof/>
                <w:webHidden/>
              </w:rPr>
              <w:t>19</w:t>
            </w:r>
            <w:r w:rsidR="00BF7908">
              <w:rPr>
                <w:noProof/>
                <w:webHidden/>
              </w:rPr>
              <w:fldChar w:fldCharType="end"/>
            </w:r>
          </w:hyperlink>
        </w:p>
        <w:p w:rsidR="00BF7908" w:rsidRDefault="00D11DE5">
          <w:pPr>
            <w:pStyle w:val="TOC1"/>
            <w:tabs>
              <w:tab w:val="right" w:leader="dot" w:pos="10188"/>
            </w:tabs>
            <w:rPr>
              <w:rFonts w:asciiTheme="minorHAnsi" w:eastAsiaTheme="minorEastAsia" w:hAnsiTheme="minorHAnsi" w:cstheme="minorBidi"/>
              <w:noProof/>
              <w:lang w:eastAsia="en-GB"/>
            </w:rPr>
          </w:pPr>
          <w:hyperlink w:anchor="_Toc425511807" w:history="1">
            <w:r w:rsidR="00BF7908" w:rsidRPr="00C80277">
              <w:rPr>
                <w:rStyle w:val="Hyperlink"/>
                <w:noProof/>
              </w:rPr>
              <w:t>Appendices</w:t>
            </w:r>
            <w:r w:rsidR="00BF7908">
              <w:rPr>
                <w:noProof/>
                <w:webHidden/>
              </w:rPr>
              <w:tab/>
            </w:r>
          </w:hyperlink>
        </w:p>
        <w:p w:rsidR="00BF7908" w:rsidRDefault="00D11DE5">
          <w:pPr>
            <w:pStyle w:val="TOC2"/>
            <w:tabs>
              <w:tab w:val="right" w:leader="dot" w:pos="10188"/>
            </w:tabs>
            <w:rPr>
              <w:rFonts w:asciiTheme="minorHAnsi" w:eastAsiaTheme="minorEastAsia" w:hAnsiTheme="minorHAnsi" w:cstheme="minorBidi"/>
              <w:noProof/>
              <w:lang w:eastAsia="en-GB"/>
            </w:rPr>
          </w:pPr>
          <w:hyperlink w:anchor="_Toc425511808" w:history="1">
            <w:r w:rsidR="00BF7908" w:rsidRPr="00C80277">
              <w:rPr>
                <w:rStyle w:val="Hyperlink"/>
                <w:noProof/>
              </w:rPr>
              <w:t>Statement of Non-Collusion</w:t>
            </w:r>
            <w:r w:rsidR="00BF7908">
              <w:rPr>
                <w:noProof/>
                <w:webHidden/>
              </w:rPr>
              <w:tab/>
            </w:r>
          </w:hyperlink>
        </w:p>
        <w:p w:rsidR="00BF7908" w:rsidRDefault="00D11DE5">
          <w:pPr>
            <w:pStyle w:val="TOC2"/>
            <w:tabs>
              <w:tab w:val="right" w:leader="dot" w:pos="10188"/>
            </w:tabs>
            <w:rPr>
              <w:rFonts w:asciiTheme="minorHAnsi" w:eastAsiaTheme="minorEastAsia" w:hAnsiTheme="minorHAnsi" w:cstheme="minorBidi"/>
              <w:noProof/>
              <w:lang w:eastAsia="en-GB"/>
            </w:rPr>
          </w:pPr>
          <w:hyperlink w:anchor="_Toc425511809" w:history="1">
            <w:r w:rsidR="00BF7908" w:rsidRPr="00C80277">
              <w:rPr>
                <w:rStyle w:val="Hyperlink"/>
                <w:noProof/>
              </w:rPr>
              <w:t>Form of Tender</w:t>
            </w:r>
            <w:r w:rsidR="00BF7908">
              <w:rPr>
                <w:noProof/>
                <w:webHidden/>
              </w:rPr>
              <w:tab/>
            </w:r>
          </w:hyperlink>
        </w:p>
        <w:p w:rsidR="00BF7908" w:rsidRDefault="00D11DE5">
          <w:pPr>
            <w:pStyle w:val="TOC2"/>
            <w:tabs>
              <w:tab w:val="right" w:leader="dot" w:pos="10188"/>
            </w:tabs>
            <w:rPr>
              <w:rFonts w:asciiTheme="minorHAnsi" w:eastAsiaTheme="minorEastAsia" w:hAnsiTheme="minorHAnsi" w:cstheme="minorBidi"/>
              <w:noProof/>
              <w:lang w:eastAsia="en-GB"/>
            </w:rPr>
          </w:pPr>
          <w:hyperlink w:anchor="_Toc425511810" w:history="1">
            <w:r w:rsidR="00BF7908" w:rsidRPr="00C80277">
              <w:rPr>
                <w:rStyle w:val="Hyperlink"/>
                <w:noProof/>
              </w:rPr>
              <w:t>Conflict of Interest</w:t>
            </w:r>
            <w:r w:rsidR="00BF7908">
              <w:rPr>
                <w:noProof/>
                <w:webHidden/>
              </w:rPr>
              <w:tab/>
            </w:r>
          </w:hyperlink>
        </w:p>
        <w:p w:rsidR="00BF7908" w:rsidRDefault="00D11DE5">
          <w:pPr>
            <w:pStyle w:val="TOC2"/>
            <w:tabs>
              <w:tab w:val="right" w:leader="dot" w:pos="10188"/>
            </w:tabs>
            <w:rPr>
              <w:rFonts w:asciiTheme="minorHAnsi" w:eastAsiaTheme="minorEastAsia" w:hAnsiTheme="minorHAnsi" w:cstheme="minorBidi"/>
              <w:noProof/>
              <w:lang w:eastAsia="en-GB"/>
            </w:rPr>
          </w:pPr>
          <w:hyperlink w:anchor="_Toc425511811" w:history="1">
            <w:r w:rsidR="00BF7908" w:rsidRPr="00C80277">
              <w:rPr>
                <w:rStyle w:val="Hyperlink"/>
                <w:noProof/>
              </w:rPr>
              <w:t>Questions for tenderers</w:t>
            </w:r>
            <w:r w:rsidR="00BF7908">
              <w:rPr>
                <w:noProof/>
                <w:webHidden/>
              </w:rPr>
              <w:tab/>
            </w:r>
          </w:hyperlink>
        </w:p>
        <w:p w:rsidR="00BF7908" w:rsidRDefault="00D11DE5">
          <w:pPr>
            <w:pStyle w:val="TOC2"/>
            <w:tabs>
              <w:tab w:val="right" w:leader="dot" w:pos="10188"/>
            </w:tabs>
            <w:rPr>
              <w:rFonts w:asciiTheme="minorHAnsi" w:eastAsiaTheme="minorEastAsia" w:hAnsiTheme="minorHAnsi" w:cstheme="minorBidi"/>
              <w:noProof/>
              <w:lang w:eastAsia="en-GB"/>
            </w:rPr>
          </w:pPr>
          <w:hyperlink w:anchor="_Toc425511812" w:history="1">
            <w:r w:rsidR="00BF7908" w:rsidRPr="00C80277">
              <w:rPr>
                <w:rStyle w:val="Hyperlink"/>
                <w:noProof/>
              </w:rPr>
              <w:t>Annex A Pricing Schedule</w:t>
            </w:r>
            <w:r w:rsidR="00BF7908">
              <w:rPr>
                <w:noProof/>
                <w:webHidden/>
              </w:rPr>
              <w:tab/>
            </w:r>
          </w:hyperlink>
        </w:p>
        <w:p w:rsidR="00BF7908" w:rsidRDefault="00D11DE5">
          <w:pPr>
            <w:pStyle w:val="TOC2"/>
            <w:tabs>
              <w:tab w:val="right" w:leader="dot" w:pos="10188"/>
            </w:tabs>
            <w:rPr>
              <w:rFonts w:asciiTheme="minorHAnsi" w:eastAsiaTheme="minorEastAsia" w:hAnsiTheme="minorHAnsi" w:cstheme="minorBidi"/>
              <w:noProof/>
              <w:lang w:eastAsia="en-GB"/>
            </w:rPr>
          </w:pPr>
          <w:hyperlink w:anchor="_Toc425511813" w:history="1">
            <w:r w:rsidR="00BF7908" w:rsidRPr="00C80277">
              <w:rPr>
                <w:rStyle w:val="Hyperlink"/>
                <w:noProof/>
              </w:rPr>
              <w:t>Declaration 1: Statement of non-collusion</w:t>
            </w:r>
            <w:r w:rsidR="00BF7908">
              <w:rPr>
                <w:noProof/>
                <w:webHidden/>
              </w:rPr>
              <w:tab/>
            </w:r>
          </w:hyperlink>
        </w:p>
        <w:p w:rsidR="00BF7908" w:rsidRDefault="00D11DE5">
          <w:pPr>
            <w:pStyle w:val="TOC2"/>
            <w:tabs>
              <w:tab w:val="right" w:leader="dot" w:pos="10188"/>
            </w:tabs>
            <w:rPr>
              <w:rFonts w:asciiTheme="minorHAnsi" w:eastAsiaTheme="minorEastAsia" w:hAnsiTheme="minorHAnsi" w:cstheme="minorBidi"/>
              <w:noProof/>
              <w:lang w:eastAsia="en-GB"/>
            </w:rPr>
          </w:pPr>
          <w:hyperlink w:anchor="_Toc425511814" w:history="1">
            <w:r w:rsidR="00BF7908" w:rsidRPr="00C80277">
              <w:rPr>
                <w:rStyle w:val="Hyperlink"/>
                <w:noProof/>
              </w:rPr>
              <w:t>Declaration 2: Form of Tender</w:t>
            </w:r>
            <w:r w:rsidR="00BF7908">
              <w:rPr>
                <w:noProof/>
                <w:webHidden/>
              </w:rPr>
              <w:tab/>
            </w:r>
          </w:hyperlink>
        </w:p>
        <w:p w:rsidR="00BF7908" w:rsidRDefault="00D11DE5">
          <w:pPr>
            <w:pStyle w:val="TOC2"/>
            <w:tabs>
              <w:tab w:val="right" w:leader="dot" w:pos="10188"/>
            </w:tabs>
            <w:rPr>
              <w:rFonts w:asciiTheme="minorHAnsi" w:eastAsiaTheme="minorEastAsia" w:hAnsiTheme="minorHAnsi" w:cstheme="minorBidi"/>
              <w:noProof/>
              <w:lang w:eastAsia="en-GB"/>
            </w:rPr>
          </w:pPr>
          <w:hyperlink w:anchor="_Toc425511815" w:history="1">
            <w:r w:rsidR="00BF7908" w:rsidRPr="00C80277">
              <w:rPr>
                <w:rStyle w:val="Hyperlink"/>
                <w:noProof/>
              </w:rPr>
              <w:t>Declaration 3: Conflict of Interest</w:t>
            </w:r>
            <w:r w:rsidR="00BF7908">
              <w:rPr>
                <w:noProof/>
                <w:webHidden/>
              </w:rPr>
              <w:tab/>
            </w:r>
          </w:hyperlink>
        </w:p>
        <w:p w:rsidR="00BF7908" w:rsidRDefault="00D11DE5">
          <w:pPr>
            <w:pStyle w:val="TOC2"/>
            <w:tabs>
              <w:tab w:val="right" w:leader="dot" w:pos="10188"/>
            </w:tabs>
            <w:rPr>
              <w:rFonts w:asciiTheme="minorHAnsi" w:eastAsiaTheme="minorEastAsia" w:hAnsiTheme="minorHAnsi" w:cstheme="minorBidi"/>
              <w:noProof/>
              <w:lang w:eastAsia="en-GB"/>
            </w:rPr>
          </w:pPr>
          <w:hyperlink w:anchor="_Toc425511816" w:history="1">
            <w:r w:rsidR="00BF7908" w:rsidRPr="00C80277">
              <w:rPr>
                <w:rStyle w:val="Hyperlink"/>
                <w:noProof/>
              </w:rPr>
              <w:t>Declaration 4: Questions for tenderers</w:t>
            </w:r>
            <w:r w:rsidR="00BF7908">
              <w:rPr>
                <w:noProof/>
                <w:webHidden/>
              </w:rPr>
              <w:tab/>
            </w:r>
          </w:hyperlink>
        </w:p>
        <w:p w:rsidR="00C57A99" w:rsidRDefault="00C57A99">
          <w:r>
            <w:rPr>
              <w:b/>
              <w:bCs/>
              <w:noProof/>
            </w:rPr>
            <w:fldChar w:fldCharType="end"/>
          </w:r>
        </w:p>
      </w:sdtContent>
    </w:sdt>
    <w:p w:rsidR="00A94536" w:rsidRDefault="00A94536" w:rsidP="00781432">
      <w:pPr>
        <w:tabs>
          <w:tab w:val="left" w:pos="1185"/>
        </w:tabs>
        <w:rPr>
          <w:rFonts w:cs="Arial"/>
        </w:rPr>
        <w:sectPr w:rsidR="00A94536" w:rsidSect="00C95B93">
          <w:headerReference w:type="default" r:id="rId12"/>
          <w:footerReference w:type="default" r:id="rId13"/>
          <w:headerReference w:type="first" r:id="rId14"/>
          <w:footerReference w:type="first" r:id="rId15"/>
          <w:pgSz w:w="11900" w:h="16840" w:code="9"/>
          <w:pgMar w:top="1134" w:right="851" w:bottom="851" w:left="851" w:header="851" w:footer="567" w:gutter="0"/>
          <w:pgNumType w:start="1"/>
          <w:cols w:space="720"/>
          <w:titlePg/>
          <w:docGrid w:linePitch="299"/>
        </w:sectPr>
      </w:pPr>
    </w:p>
    <w:p w:rsidR="00C81521" w:rsidRPr="00C57A99" w:rsidRDefault="00C81521" w:rsidP="00C81521">
      <w:pPr>
        <w:pStyle w:val="Heading1"/>
      </w:pPr>
      <w:bookmarkStart w:id="1" w:name="_Toc425511797"/>
      <w:r w:rsidRPr="00C57A99">
        <w:lastRenderedPageBreak/>
        <w:t>Our Understanding of the Brief</w:t>
      </w:r>
      <w:bookmarkEnd w:id="1"/>
    </w:p>
    <w:p w:rsidR="00C81521" w:rsidRDefault="00C81521" w:rsidP="00C81521">
      <w:r w:rsidRPr="003C6D61">
        <w:t xml:space="preserve">The Department of Energy &amp; Climate Change (DECC) recognises that whilst vulnerable consumers are aware of the savings to be made from switching, many face additional barriers to engagement which prevent them from actively switching </w:t>
      </w:r>
      <w:r>
        <w:t>and</w:t>
      </w:r>
      <w:r w:rsidRPr="003C6D61">
        <w:t xml:space="preserve"> can lead to lack of engagement with energy markets.</w:t>
      </w:r>
    </w:p>
    <w:p w:rsidR="00C81521" w:rsidRPr="00C57A99" w:rsidRDefault="00C81521" w:rsidP="00C81521"/>
    <w:p w:rsidR="00C81521" w:rsidRDefault="00C81521" w:rsidP="00C81521">
      <w:r w:rsidRPr="003C6D61">
        <w:t xml:space="preserve">DECC’s research has shown that by working with and through organisations </w:t>
      </w:r>
      <w:r>
        <w:t xml:space="preserve">that </w:t>
      </w:r>
      <w:r w:rsidRPr="003C6D61">
        <w:t xml:space="preserve">consumers trust and know many of these barriers can be overcome; building trust in the process and confidence that consumers are receiving impartial, independent advice. DECC is therefore looking for an organisation that </w:t>
      </w:r>
      <w:r>
        <w:t>is</w:t>
      </w:r>
      <w:r w:rsidRPr="003C6D61">
        <w:t xml:space="preserve"> both trust</w:t>
      </w:r>
      <w:r>
        <w:t>ed</w:t>
      </w:r>
      <w:r w:rsidRPr="003C6D61">
        <w:t xml:space="preserve"> </w:t>
      </w:r>
      <w:r>
        <w:t xml:space="preserve">by </w:t>
      </w:r>
      <w:r w:rsidRPr="003C6D61">
        <w:t xml:space="preserve">and </w:t>
      </w:r>
      <w:r>
        <w:t xml:space="preserve">has </w:t>
      </w:r>
      <w:r w:rsidRPr="003C6D61">
        <w:t>high levels of engagement with consumers – particularly those that can be harder-to-reach such as the less educated and less well-off</w:t>
      </w:r>
      <w:r>
        <w:t>. The organisation must be able to communicate</w:t>
      </w:r>
      <w:r w:rsidRPr="003C6D61">
        <w:t xml:space="preserve"> </w:t>
      </w:r>
      <w:r>
        <w:t>appropriate</w:t>
      </w:r>
      <w:r w:rsidRPr="003C6D61">
        <w:t xml:space="preserve"> messages via the media, social media, digital channels as well as other channels such as community groups, local authorities, housing associations and charities.</w:t>
      </w:r>
    </w:p>
    <w:p w:rsidR="00C81521" w:rsidRPr="003C6D61" w:rsidRDefault="00C81521" w:rsidP="00C81521">
      <w:pPr>
        <w:rPr>
          <w:b/>
        </w:rPr>
      </w:pPr>
    </w:p>
    <w:p w:rsidR="00C81521" w:rsidRDefault="00C81521" w:rsidP="00C81521">
      <w:r w:rsidRPr="003C6D61">
        <w:t>DECC has previously worked with leading third sector and consumer organisations to deliver an annual energy cost saving awareness raising campaign, Big Energy Saving Week (BESW). The fourth and most recent campaign was DECC funded in October 2014. Energy Saving Trust (EST) successfully led on communications for BESW 2014 on behalf of DECC and its partners. DECC are funding a further BESW campaign which is due to be launched on Monday 26th October 2015. DECC are seeking a consumer focussed delivery partner to work alongside both DECC and Citizens Advice to provide a complementary media and promotional campaign to support and publicise key messages to help vulnerable consumers reduce their energy costs</w:t>
      </w:r>
      <w:r>
        <w:t>,</w:t>
      </w:r>
      <w:r w:rsidRPr="003C6D61">
        <w:t xml:space="preserve"> prepare for winter</w:t>
      </w:r>
      <w:r>
        <w:t>,</w:t>
      </w:r>
      <w:r w:rsidRPr="003C6D61">
        <w:t xml:space="preserve"> and promote the face to face advice sessions being run by Citizens Advice throughout the week. </w:t>
      </w:r>
    </w:p>
    <w:p w:rsidR="00C81521" w:rsidRPr="003C6D61" w:rsidRDefault="00C81521" w:rsidP="00C81521">
      <w:pPr>
        <w:rPr>
          <w:b/>
        </w:rPr>
      </w:pPr>
    </w:p>
    <w:p w:rsidR="00C81521" w:rsidRDefault="00C81521" w:rsidP="00C81521">
      <w:r w:rsidRPr="003C6D61">
        <w:t>This campaign will also need to complement and integrate with any wider Departmental consumer facing campaigns this autumn.</w:t>
      </w:r>
    </w:p>
    <w:p w:rsidR="00C81521" w:rsidRPr="00C57A99" w:rsidRDefault="00C81521" w:rsidP="00C81521"/>
    <w:p w:rsidR="00C81521" w:rsidRDefault="00C81521" w:rsidP="00C81521">
      <w:r>
        <w:t>In our response we set out how we</w:t>
      </w:r>
      <w:r w:rsidRPr="003C6D61">
        <w:t xml:space="preserve"> can meet the key requirements for a campaign delivery partner</w:t>
      </w:r>
      <w:r>
        <w:t>. We</w:t>
      </w:r>
      <w:r w:rsidRPr="003C6D61">
        <w:t xml:space="preserve"> demonstrate </w:t>
      </w:r>
      <w:r>
        <w:t>that we have</w:t>
      </w:r>
      <w:r w:rsidRPr="003C6D61">
        <w:t xml:space="preserve"> consumer and media trust in </w:t>
      </w:r>
      <w:r>
        <w:t>our</w:t>
      </w:r>
      <w:r w:rsidRPr="003C6D61">
        <w:t xml:space="preserve"> messages, </w:t>
      </w:r>
      <w:r>
        <w:t>our</w:t>
      </w:r>
      <w:r w:rsidRPr="003C6D61">
        <w:t xml:space="preserve"> expertise in consumer energy issues and how </w:t>
      </w:r>
      <w:r>
        <w:t>we</w:t>
      </w:r>
      <w:r w:rsidRPr="003C6D61">
        <w:t xml:space="preserve"> can use these assets to run an impactful consumer energy partnership campaign, able to reach vulnerable consumers at scale. </w:t>
      </w:r>
      <w:r>
        <w:t>We</w:t>
      </w:r>
      <w:r w:rsidRPr="003C6D61">
        <w:t xml:space="preserve"> also set out how we will utilise </w:t>
      </w:r>
      <w:r>
        <w:t>our</w:t>
      </w:r>
      <w:r w:rsidRPr="003C6D61">
        <w:t xml:space="preserve"> existing networks and expertise to deliver the campaign on time. </w:t>
      </w:r>
    </w:p>
    <w:p w:rsidR="00C81521" w:rsidRPr="003C6D61" w:rsidRDefault="00C81521" w:rsidP="00C81521">
      <w:pPr>
        <w:rPr>
          <w:b/>
        </w:rPr>
      </w:pPr>
    </w:p>
    <w:p w:rsidR="00C81521" w:rsidRPr="003C6D61" w:rsidRDefault="00C81521" w:rsidP="00C81521">
      <w:pPr>
        <w:rPr>
          <w:b/>
        </w:rPr>
      </w:pPr>
      <w:r>
        <w:t>We have also provided for your consideration</w:t>
      </w:r>
      <w:r w:rsidRPr="003C6D61">
        <w:t xml:space="preserve"> additional work that EST could deliver to maintain consumer awareness of the key messages in support of DECC campaigns throughout the winter. </w:t>
      </w:r>
    </w:p>
    <w:p w:rsidR="00C81521" w:rsidRPr="003C6D61" w:rsidRDefault="00C81521" w:rsidP="00C81521">
      <w:pPr>
        <w:rPr>
          <w:b/>
        </w:rPr>
      </w:pPr>
      <w:r w:rsidRPr="003C6D61">
        <w:lastRenderedPageBreak/>
        <w:t>Should EST be successful in its Tender submission, the overall aim of the BESW campaign will be to run an effective Great Britain wide energy cost saving, awareness raising campaign which will reach millions of consumers ahead of winter.</w:t>
      </w:r>
    </w:p>
    <w:p w:rsidR="00C81521" w:rsidRDefault="00C81521" w:rsidP="00C81521">
      <w:pPr>
        <w:rPr>
          <w:b/>
        </w:rPr>
      </w:pPr>
    </w:p>
    <w:p w:rsidR="00C81521" w:rsidRDefault="00C81521" w:rsidP="00C81521">
      <w:pPr>
        <w:rPr>
          <w:b/>
        </w:rPr>
      </w:pPr>
    </w:p>
    <w:p w:rsidR="00C81521" w:rsidRDefault="00C81521" w:rsidP="00C81521">
      <w:pPr>
        <w:rPr>
          <w:b/>
        </w:rPr>
      </w:pPr>
    </w:p>
    <w:p w:rsidR="00C81521" w:rsidRPr="00346F62" w:rsidRDefault="00C81521" w:rsidP="00C81521">
      <w:pPr>
        <w:pStyle w:val="Heading1"/>
      </w:pPr>
      <w:bookmarkStart w:id="2" w:name="_Toc425511798"/>
      <w:r w:rsidRPr="00346F62">
        <w:t>Our proposed approach</w:t>
      </w:r>
      <w:bookmarkEnd w:id="2"/>
    </w:p>
    <w:p w:rsidR="00C81521" w:rsidRDefault="00C81521" w:rsidP="00C81521">
      <w:r>
        <w:t xml:space="preserve">Our approach will be to create an integrated GB-wide campaign with a compelling, clear and memorable theme that will serve as a vehicle to deliver the key campaign messages to vulnerable people and wider public. </w:t>
      </w:r>
    </w:p>
    <w:p w:rsidR="00C81521" w:rsidRDefault="00C81521" w:rsidP="00C81521"/>
    <w:p w:rsidR="00C81521" w:rsidRDefault="00C81521" w:rsidP="00C81521">
      <w:pPr>
        <w:rPr>
          <w:rFonts w:cs="Arial"/>
        </w:rPr>
      </w:pPr>
    </w:p>
    <w:p w:rsidR="00C81521" w:rsidRPr="003C6D61" w:rsidRDefault="00C81521" w:rsidP="00C81521">
      <w:pPr>
        <w:rPr>
          <w:rFonts w:cs="Arial"/>
        </w:rPr>
      </w:pPr>
      <w:r w:rsidRPr="003C6D61">
        <w:rPr>
          <w:rFonts w:cs="Arial"/>
        </w:rPr>
        <w:t>Working closely with DECC, Citizens Advice and other complementary BESW partners, we will bring our impartial and trusted consumer brand – developed over 20 years – to the BESW campaign. Combined with a professionally executed strategic communications campaign, EST’s independent and impartial profile will help</w:t>
      </w:r>
      <w:r>
        <w:rPr>
          <w:rFonts w:cs="Arial"/>
        </w:rPr>
        <w:t xml:space="preserve"> </w:t>
      </w:r>
      <w:r w:rsidRPr="003C6D61">
        <w:rPr>
          <w:rFonts w:cs="Arial"/>
        </w:rPr>
        <w:t>maximise media engagement across the</w:t>
      </w:r>
      <w:r>
        <w:rPr>
          <w:rFonts w:cs="Arial"/>
        </w:rPr>
        <w:t xml:space="preserve"> Great </w:t>
      </w:r>
      <w:proofErr w:type="spellStart"/>
      <w:r>
        <w:rPr>
          <w:rFonts w:cs="Arial"/>
        </w:rPr>
        <w:t>Britian</w:t>
      </w:r>
      <w:proofErr w:type="spellEnd"/>
      <w:r w:rsidRPr="003C6D61">
        <w:rPr>
          <w:rFonts w:cs="Arial"/>
        </w:rPr>
        <w:t>, and in particular, engagement with those readers, listeners and viewers that are less educated and less well-off.</w:t>
      </w:r>
    </w:p>
    <w:p w:rsidR="00C81521" w:rsidRPr="003C6D61" w:rsidRDefault="00C81521" w:rsidP="00C81521">
      <w:pPr>
        <w:rPr>
          <w:rFonts w:cs="Arial"/>
        </w:rPr>
      </w:pPr>
    </w:p>
    <w:p w:rsidR="00C81521" w:rsidRPr="003C6D61" w:rsidRDefault="00C81521" w:rsidP="00C81521">
      <w:pPr>
        <w:rPr>
          <w:rFonts w:cs="Arial"/>
        </w:rPr>
      </w:pPr>
      <w:r w:rsidRPr="003C6D61">
        <w:rPr>
          <w:rFonts w:cs="Arial"/>
        </w:rPr>
        <w:t>We plan to build on the successful delivery model adopted for BESW 2014 and put the emphasis on the consumer and how they can take positive actions to save money on fuel bills</w:t>
      </w:r>
      <w:r>
        <w:rPr>
          <w:rFonts w:cs="Arial"/>
        </w:rPr>
        <w:t xml:space="preserve"> – we do not want to divert attention with attacks on the</w:t>
      </w:r>
      <w:r w:rsidRPr="003C6D61">
        <w:rPr>
          <w:rFonts w:cs="Arial"/>
        </w:rPr>
        <w:t xml:space="preserve"> energy companies. We will create a compelling, clear and memorable campaign themed around </w:t>
      </w:r>
      <w:r>
        <w:rPr>
          <w:rFonts w:cs="Arial"/>
        </w:rPr>
        <w:t>‘</w:t>
      </w:r>
      <w:r w:rsidR="00F73CE3" w:rsidRPr="004F1885">
        <w:rPr>
          <w:rFonts w:cs="Arial"/>
          <w:i/>
        </w:rPr>
        <w:t>Check</w:t>
      </w:r>
      <w:r w:rsidR="00F73CE3">
        <w:rPr>
          <w:rFonts w:cs="Arial"/>
          <w:i/>
        </w:rPr>
        <w:t>,</w:t>
      </w:r>
      <w:r w:rsidR="00F73CE3" w:rsidRPr="004F1885">
        <w:rPr>
          <w:rFonts w:cs="Arial"/>
          <w:i/>
        </w:rPr>
        <w:t xml:space="preserve"> Switch</w:t>
      </w:r>
      <w:r w:rsidR="00F73CE3">
        <w:rPr>
          <w:rFonts w:cs="Arial"/>
          <w:i/>
        </w:rPr>
        <w:t xml:space="preserve"> and save</w:t>
      </w:r>
      <w:r>
        <w:rPr>
          <w:rFonts w:cs="Arial"/>
        </w:rPr>
        <w:t>’.</w:t>
      </w:r>
    </w:p>
    <w:p w:rsidR="00C81521" w:rsidRPr="003C6D61" w:rsidRDefault="00C81521" w:rsidP="00C81521">
      <w:pPr>
        <w:rPr>
          <w:rFonts w:cs="Arial"/>
        </w:rPr>
      </w:pPr>
    </w:p>
    <w:p w:rsidR="00C81521" w:rsidRPr="003C6D61" w:rsidRDefault="00C81521" w:rsidP="00C81521">
      <w:pPr>
        <w:rPr>
          <w:rFonts w:cs="Arial"/>
        </w:rPr>
      </w:pPr>
      <w:r w:rsidRPr="003C6D61">
        <w:rPr>
          <w:rFonts w:cs="Arial"/>
        </w:rPr>
        <w:t>The campaign objectives will be to:</w:t>
      </w:r>
    </w:p>
    <w:p w:rsidR="00C81521" w:rsidRPr="003C6D61" w:rsidRDefault="00C81521" w:rsidP="00C81521">
      <w:pPr>
        <w:pStyle w:val="ListParagraph"/>
        <w:numPr>
          <w:ilvl w:val="0"/>
          <w:numId w:val="10"/>
        </w:numPr>
        <w:rPr>
          <w:rFonts w:ascii="Arial" w:hAnsi="Arial" w:cs="Arial"/>
          <w:sz w:val="22"/>
          <w:szCs w:val="22"/>
        </w:rPr>
      </w:pPr>
      <w:r w:rsidRPr="003C6D61">
        <w:rPr>
          <w:rFonts w:ascii="Arial" w:hAnsi="Arial" w:cs="Arial"/>
          <w:sz w:val="22"/>
          <w:szCs w:val="22"/>
        </w:rPr>
        <w:t>encourage consumers to switch to a cheaper tariff or payment method;</w:t>
      </w:r>
    </w:p>
    <w:p w:rsidR="00C81521" w:rsidRPr="003C6D61" w:rsidRDefault="00C81521" w:rsidP="00C81521">
      <w:pPr>
        <w:pStyle w:val="ListParagraph"/>
        <w:numPr>
          <w:ilvl w:val="0"/>
          <w:numId w:val="10"/>
        </w:numPr>
        <w:rPr>
          <w:rFonts w:ascii="Arial" w:hAnsi="Arial" w:cs="Arial"/>
          <w:sz w:val="22"/>
          <w:szCs w:val="22"/>
        </w:rPr>
      </w:pPr>
      <w:r w:rsidRPr="003C6D61">
        <w:rPr>
          <w:rFonts w:ascii="Arial" w:hAnsi="Arial" w:cs="Arial"/>
          <w:sz w:val="22"/>
          <w:szCs w:val="22"/>
        </w:rPr>
        <w:t>increase awareness of the sources of help and support available to vulnerable consumers, and;</w:t>
      </w:r>
    </w:p>
    <w:p w:rsidR="00C81521" w:rsidRPr="003C6D61" w:rsidRDefault="00C81521" w:rsidP="00C81521">
      <w:pPr>
        <w:pStyle w:val="ListParagraph"/>
        <w:numPr>
          <w:ilvl w:val="0"/>
          <w:numId w:val="10"/>
        </w:numPr>
        <w:rPr>
          <w:rFonts w:ascii="Arial" w:hAnsi="Arial" w:cs="Arial"/>
        </w:rPr>
      </w:pPr>
      <w:proofErr w:type="gramStart"/>
      <w:r w:rsidRPr="003C6D61">
        <w:rPr>
          <w:rFonts w:ascii="Arial" w:hAnsi="Arial" w:cs="Arial"/>
          <w:sz w:val="22"/>
          <w:szCs w:val="22"/>
        </w:rPr>
        <w:t>help</w:t>
      </w:r>
      <w:proofErr w:type="gramEnd"/>
      <w:r w:rsidRPr="003C6D61">
        <w:rPr>
          <w:rFonts w:ascii="Arial" w:hAnsi="Arial" w:cs="Arial"/>
          <w:sz w:val="22"/>
          <w:szCs w:val="22"/>
        </w:rPr>
        <w:t xml:space="preserve"> consumers take control of their energy usage and spend – including through the take up of energy efficiency measures</w:t>
      </w:r>
      <w:r w:rsidRPr="003C6D61">
        <w:rPr>
          <w:rFonts w:ascii="Arial" w:hAnsi="Arial" w:cs="Arial"/>
        </w:rPr>
        <w:t>.</w:t>
      </w:r>
    </w:p>
    <w:p w:rsidR="00C81521" w:rsidRPr="003C6D61" w:rsidRDefault="00C81521" w:rsidP="00C81521">
      <w:pPr>
        <w:rPr>
          <w:rFonts w:cs="Arial"/>
        </w:rPr>
      </w:pPr>
    </w:p>
    <w:p w:rsidR="00C81521" w:rsidRPr="00346F62" w:rsidRDefault="00C81521" w:rsidP="00C81521">
      <w:pPr>
        <w:pStyle w:val="Heading2"/>
      </w:pPr>
      <w:bookmarkStart w:id="3" w:name="_Toc425511799"/>
      <w:bookmarkStart w:id="4" w:name="_Toc409429126"/>
      <w:r w:rsidRPr="00346F62">
        <w:lastRenderedPageBreak/>
        <w:t>EST’s experience</w:t>
      </w:r>
      <w:bookmarkEnd w:id="3"/>
    </w:p>
    <w:p w:rsidR="00C81521" w:rsidRPr="00C57A99" w:rsidRDefault="00C81521" w:rsidP="00C81521">
      <w:pPr>
        <w:rPr>
          <w:b/>
        </w:rPr>
      </w:pPr>
      <w:r w:rsidRPr="00C57A99">
        <w:rPr>
          <w:b/>
        </w:rPr>
        <w:t>EST’s credibility in the media is underpinned by robust data, experience in running Government programmes and an impartial brand</w:t>
      </w:r>
    </w:p>
    <w:p w:rsidR="00C81521" w:rsidRPr="003C6D61" w:rsidRDefault="00C81521" w:rsidP="00C81521">
      <w:pPr>
        <w:rPr>
          <w:rFonts w:cs="Arial"/>
        </w:rPr>
      </w:pPr>
      <w:proofErr w:type="spellStart"/>
      <w:r w:rsidRPr="003C6D61">
        <w:rPr>
          <w:rFonts w:cs="Arial"/>
        </w:rPr>
        <w:t>Ipsos</w:t>
      </w:r>
      <w:proofErr w:type="spellEnd"/>
      <w:r w:rsidRPr="003C6D61">
        <w:rPr>
          <w:rFonts w:cs="Arial"/>
        </w:rPr>
        <w:t xml:space="preserve"> MORI research shows that EST is the most trusted organisation by consumers for advice on energy in the home and our work in the media is very influential in winning that trust.  EST is the first port-of-call for national, regional and local print, broadcast and online media looking for insight, facts, figures and advice for their readers, viewers and listeners on saving energy and money in the home. </w:t>
      </w:r>
    </w:p>
    <w:p w:rsidR="00C81521" w:rsidRPr="003C6D61" w:rsidRDefault="00C81521" w:rsidP="00C81521">
      <w:pPr>
        <w:rPr>
          <w:rFonts w:cs="Arial"/>
        </w:rPr>
      </w:pPr>
    </w:p>
    <w:p w:rsidR="00C81521" w:rsidRPr="003C6D61" w:rsidRDefault="00C81521" w:rsidP="00C81521">
      <w:pPr>
        <w:rPr>
          <w:rFonts w:cs="Arial"/>
        </w:rPr>
      </w:pPr>
      <w:r w:rsidRPr="003C6D61">
        <w:rPr>
          <w:rFonts w:cs="Arial"/>
        </w:rPr>
        <w:t xml:space="preserve">Every week our expert commentators give </w:t>
      </w:r>
      <w:r>
        <w:rPr>
          <w:rFonts w:cs="Arial"/>
        </w:rPr>
        <w:t>accessible</w:t>
      </w:r>
      <w:r w:rsidRPr="003C6D61">
        <w:rPr>
          <w:rFonts w:cs="Arial"/>
        </w:rPr>
        <w:t xml:space="preserve"> advice in the media on a range of topics from switching suppliers, to turning appliances off from standby</w:t>
      </w:r>
      <w:r>
        <w:rPr>
          <w:rFonts w:cs="Arial"/>
        </w:rPr>
        <w:t xml:space="preserve"> and </w:t>
      </w:r>
      <w:r w:rsidRPr="003C6D61">
        <w:rPr>
          <w:rFonts w:cs="Arial"/>
        </w:rPr>
        <w:t>using heating controls more efficiently</w:t>
      </w:r>
      <w:r>
        <w:rPr>
          <w:rFonts w:cs="Arial"/>
        </w:rPr>
        <w:t>. They also</w:t>
      </w:r>
      <w:r w:rsidRPr="003C6D61">
        <w:rPr>
          <w:rFonts w:cs="Arial"/>
        </w:rPr>
        <w:t xml:space="preserve"> provid</w:t>
      </w:r>
      <w:r>
        <w:rPr>
          <w:rFonts w:cs="Arial"/>
        </w:rPr>
        <w:t>e</w:t>
      </w:r>
      <w:r w:rsidRPr="003C6D61">
        <w:rPr>
          <w:rFonts w:cs="Arial"/>
        </w:rPr>
        <w:t xml:space="preserve"> practical advice on installing </w:t>
      </w:r>
      <w:r>
        <w:rPr>
          <w:rFonts w:cs="Arial"/>
        </w:rPr>
        <w:t xml:space="preserve">energy efficiency measures such as </w:t>
      </w:r>
      <w:r w:rsidRPr="003C6D61">
        <w:rPr>
          <w:rFonts w:cs="Arial"/>
        </w:rPr>
        <w:t xml:space="preserve">insulation and solar panels. In any typical month our advice will have reached about 11 million consumers via the media. When we undertake a major proactive campaign we can expect to reach as much as 80 per cent of the adult population. </w:t>
      </w:r>
    </w:p>
    <w:p w:rsidR="00C81521" w:rsidRPr="003C6D61" w:rsidRDefault="00C81521" w:rsidP="00C81521">
      <w:pPr>
        <w:rPr>
          <w:rFonts w:cs="Arial"/>
        </w:rPr>
      </w:pPr>
    </w:p>
    <w:p w:rsidR="00C81521" w:rsidRPr="003C6D61" w:rsidRDefault="00C81521" w:rsidP="00C81521">
      <w:pPr>
        <w:rPr>
          <w:rFonts w:cs="Arial"/>
        </w:rPr>
      </w:pPr>
      <w:r w:rsidRPr="003C6D61">
        <w:rPr>
          <w:rFonts w:cs="Arial"/>
        </w:rPr>
        <w:t>We have now delivered a total of 14 successful Energy Saving Weeks in consecutive years, cementing this annual campaign in the media’s diaries and in consumers’ and partners’ minds.</w:t>
      </w:r>
    </w:p>
    <w:p w:rsidR="00C81521" w:rsidRPr="003C6D61" w:rsidRDefault="00C81521" w:rsidP="00C81521">
      <w:pPr>
        <w:rPr>
          <w:rFonts w:cs="Arial"/>
        </w:rPr>
      </w:pPr>
    </w:p>
    <w:p w:rsidR="00C81521" w:rsidRPr="003C6D61" w:rsidRDefault="00C81521" w:rsidP="00C81521">
      <w:pPr>
        <w:rPr>
          <w:rFonts w:cs="Arial"/>
        </w:rPr>
      </w:pPr>
      <w:r w:rsidRPr="00C57A99">
        <w:rPr>
          <w:b/>
        </w:rPr>
        <w:t>EST’s proven track-record of delivering campaigns at scale that focus on reaching vulnerable consumer groups</w:t>
      </w:r>
      <w:r w:rsidRPr="003C6D61">
        <w:rPr>
          <w:rFonts w:cs="Arial"/>
          <w:b/>
        </w:rPr>
        <w:br/>
      </w:r>
      <w:proofErr w:type="gramStart"/>
      <w:r w:rsidRPr="003C6D61">
        <w:rPr>
          <w:rFonts w:cs="Arial"/>
        </w:rPr>
        <w:t>One</w:t>
      </w:r>
      <w:proofErr w:type="gramEnd"/>
      <w:r w:rsidRPr="003C6D61">
        <w:rPr>
          <w:rFonts w:cs="Arial"/>
        </w:rPr>
        <w:t xml:space="preserve"> striking example of our media capabilities and ability to deliver big campaigns is demonstrated by our very successful delivery of BESW 2014. The campaign focused on actionable advice for consumers, </w:t>
      </w:r>
      <w:r>
        <w:rPr>
          <w:rFonts w:cs="Arial"/>
        </w:rPr>
        <w:t xml:space="preserve">encouraging them to take control, and </w:t>
      </w:r>
      <w:r w:rsidRPr="003C6D61">
        <w:rPr>
          <w:rFonts w:cs="Arial"/>
        </w:rPr>
        <w:t xml:space="preserve">steering </w:t>
      </w:r>
      <w:r>
        <w:rPr>
          <w:rFonts w:cs="Arial"/>
        </w:rPr>
        <w:t xml:space="preserve">conversations </w:t>
      </w:r>
      <w:r w:rsidRPr="003C6D61">
        <w:rPr>
          <w:rFonts w:cs="Arial"/>
        </w:rPr>
        <w:t>away from blaming energy companies</w:t>
      </w:r>
      <w:r>
        <w:rPr>
          <w:rFonts w:cs="Arial"/>
        </w:rPr>
        <w:t>, a subject matter than often receives strong media coverage but provides no immediate gains for consumer readers.</w:t>
      </w:r>
    </w:p>
    <w:p w:rsidR="00C81521" w:rsidRPr="003C6D61" w:rsidRDefault="00C81521" w:rsidP="00C81521">
      <w:pPr>
        <w:rPr>
          <w:rFonts w:cs="Arial"/>
        </w:rPr>
      </w:pPr>
    </w:p>
    <w:p w:rsidR="00C81521" w:rsidRDefault="00C81521" w:rsidP="00C81521">
      <w:pPr>
        <w:rPr>
          <w:rFonts w:cs="Arial"/>
        </w:rPr>
      </w:pPr>
      <w:r w:rsidRPr="003C6D61">
        <w:rPr>
          <w:rFonts w:cs="Arial"/>
        </w:rPr>
        <w:t xml:space="preserve">As a result of this campaign 80 per cent of the adult population were reached (1,180 pieces of coverage) in every part of Great Britain via the media. 70 per cent of coverage focused on the socio economic groups C1 – E, the key audiences that DECC wanted to reach. 100 per cent of the coverage conveyed one or more of the agreed campaign brand values: informative, trusted and actionable advice that is independent and impartial. </w:t>
      </w:r>
    </w:p>
    <w:p w:rsidR="00C81521" w:rsidRPr="003C6D61" w:rsidRDefault="00C81521" w:rsidP="00C81521">
      <w:pPr>
        <w:rPr>
          <w:rFonts w:cs="Arial"/>
        </w:rPr>
      </w:pPr>
    </w:p>
    <w:p w:rsidR="00C81521" w:rsidRPr="003C6D61" w:rsidRDefault="00C81521" w:rsidP="00C81521">
      <w:pPr>
        <w:rPr>
          <w:rFonts w:cs="Arial"/>
        </w:rPr>
      </w:pPr>
      <w:r w:rsidRPr="003C6D61">
        <w:rPr>
          <w:rFonts w:cs="Arial"/>
        </w:rPr>
        <w:t>The campaign was also successful in getting key campaign messages across (in 99 per cent of coverage) urging people to check whether they are on the right tariff, urging them to switch when appropriate</w:t>
      </w:r>
      <w:r>
        <w:rPr>
          <w:rFonts w:cs="Arial"/>
        </w:rPr>
        <w:t>,</w:t>
      </w:r>
      <w:r w:rsidRPr="003C6D61">
        <w:rPr>
          <w:rFonts w:cs="Arial"/>
        </w:rPr>
        <w:t xml:space="preserve"> and encouraging them to adopt some simple actions to save money on energy bills.</w:t>
      </w:r>
    </w:p>
    <w:p w:rsidR="00C81521" w:rsidRPr="003C6D61" w:rsidRDefault="00C81521" w:rsidP="00C81521">
      <w:pPr>
        <w:rPr>
          <w:rFonts w:cs="Arial"/>
        </w:rPr>
      </w:pPr>
    </w:p>
    <w:p w:rsidR="00C81521" w:rsidRDefault="00C81521" w:rsidP="00C81521">
      <w:pPr>
        <w:rPr>
          <w:rFonts w:cs="Arial"/>
        </w:rPr>
      </w:pPr>
      <w:r w:rsidRPr="003C6D61">
        <w:rPr>
          <w:rFonts w:cs="Arial"/>
        </w:rPr>
        <w:lastRenderedPageBreak/>
        <w:t>The campaign was more than just a traditional media campaign with 5.86 million people being reached via Twitter and more than 100 organisations – a mix of local authorities, housing associations, charities and corporates – sharing digital collateral created by our team with their consumer audiences.</w:t>
      </w:r>
      <w:r w:rsidRPr="003C6D61" w:rsidDel="001C5C27">
        <w:rPr>
          <w:rFonts w:cs="Arial"/>
        </w:rPr>
        <w:t xml:space="preserve"> </w:t>
      </w:r>
    </w:p>
    <w:p w:rsidR="00C81521" w:rsidRPr="003C6D61" w:rsidRDefault="00C81521" w:rsidP="00C81521">
      <w:pPr>
        <w:rPr>
          <w:rFonts w:cs="Arial"/>
        </w:rPr>
      </w:pPr>
      <w:r w:rsidRPr="00C57A99">
        <w:rPr>
          <w:b/>
        </w:rPr>
        <w:t>EST’s fully trained team of expert media spokespeople</w:t>
      </w:r>
      <w:r w:rsidRPr="003C6D61">
        <w:rPr>
          <w:rFonts w:cs="Arial"/>
          <w:b/>
          <w:color w:val="511E26"/>
        </w:rPr>
        <w:t xml:space="preserve"> </w:t>
      </w:r>
      <w:r w:rsidRPr="003C6D61">
        <w:rPr>
          <w:rFonts w:cs="Arial"/>
          <w:b/>
        </w:rPr>
        <w:br/>
      </w:r>
      <w:r w:rsidRPr="003C6D61">
        <w:rPr>
          <w:rFonts w:cs="Arial"/>
        </w:rPr>
        <w:t>One of the key reasons EST is favoured by the media as a resource for information on saving energy and money on fuel bills is because of our fully media trained</w:t>
      </w:r>
      <w:r>
        <w:rPr>
          <w:rFonts w:cs="Arial"/>
        </w:rPr>
        <w:t>,</w:t>
      </w:r>
      <w:r w:rsidRPr="003C6D61">
        <w:rPr>
          <w:rFonts w:cs="Arial"/>
        </w:rPr>
        <w:t xml:space="preserve"> in-house experts who undertake dozens of press interviews each week. Our spokespeople are trained to speak with authenticity, credibility</w:t>
      </w:r>
      <w:r>
        <w:rPr>
          <w:rFonts w:cs="Arial"/>
        </w:rPr>
        <w:t>, in</w:t>
      </w:r>
      <w:r w:rsidRPr="003C6D61">
        <w:rPr>
          <w:rFonts w:cs="Arial"/>
        </w:rPr>
        <w:t xml:space="preserve"> a populist consumer delivery style</w:t>
      </w:r>
      <w:r>
        <w:rPr>
          <w:rFonts w:cs="Arial"/>
        </w:rPr>
        <w:t>, and are</w:t>
      </w:r>
      <w:r w:rsidRPr="003C6D61">
        <w:rPr>
          <w:rFonts w:cs="Arial"/>
        </w:rPr>
        <w:t xml:space="preserve"> skilled in handling unforeseen tricky questions.</w:t>
      </w:r>
    </w:p>
    <w:p w:rsidR="00C81521" w:rsidRPr="003C6D61" w:rsidRDefault="00C81521" w:rsidP="00C81521">
      <w:pPr>
        <w:rPr>
          <w:rFonts w:cs="Arial"/>
        </w:rPr>
      </w:pPr>
    </w:p>
    <w:p w:rsidR="00C81521" w:rsidRPr="003C6D61" w:rsidRDefault="00C81521" w:rsidP="00C81521">
      <w:pPr>
        <w:rPr>
          <w:rStyle w:val="Heading3Char"/>
        </w:rPr>
      </w:pPr>
    </w:p>
    <w:p w:rsidR="00C81521" w:rsidRPr="003C6D61" w:rsidRDefault="00C81521" w:rsidP="00C81521">
      <w:pPr>
        <w:rPr>
          <w:rFonts w:cs="Arial"/>
        </w:rPr>
      </w:pPr>
      <w:r w:rsidRPr="00C57A99">
        <w:rPr>
          <w:b/>
        </w:rPr>
        <w:t>EST’s established digital consumer engagement platforms</w:t>
      </w:r>
      <w:r w:rsidRPr="003C6D61">
        <w:rPr>
          <w:rFonts w:cs="Arial"/>
          <w:b/>
        </w:rPr>
        <w:br/>
      </w:r>
      <w:r w:rsidRPr="003C6D61">
        <w:rPr>
          <w:rFonts w:cs="Arial"/>
        </w:rPr>
        <w:t>We have established digital and social consumer following</w:t>
      </w:r>
      <w:r>
        <w:rPr>
          <w:rFonts w:cs="Arial"/>
        </w:rPr>
        <w:t>s</w:t>
      </w:r>
      <w:r w:rsidRPr="003C6D61">
        <w:rPr>
          <w:rFonts w:cs="Arial"/>
        </w:rPr>
        <w:t xml:space="preserve">, making our website and social media channels ideal platforms from which to host and share information and practical advice to underpin the BESW campaign. </w:t>
      </w:r>
    </w:p>
    <w:p w:rsidR="00C81521" w:rsidRPr="003C6D61" w:rsidRDefault="00C81521" w:rsidP="00C81521">
      <w:pPr>
        <w:rPr>
          <w:rFonts w:cs="Arial"/>
        </w:rPr>
      </w:pPr>
    </w:p>
    <w:p w:rsidR="00C81521" w:rsidRPr="003C6D61" w:rsidRDefault="00C81521" w:rsidP="00C81521">
      <w:pPr>
        <w:rPr>
          <w:rFonts w:cs="Arial"/>
        </w:rPr>
      </w:pPr>
      <w:r w:rsidRPr="003C6D61">
        <w:rPr>
          <w:rFonts w:cs="Arial"/>
        </w:rPr>
        <w:t xml:space="preserve">We </w:t>
      </w:r>
      <w:r>
        <w:rPr>
          <w:rFonts w:cs="Arial"/>
        </w:rPr>
        <w:t xml:space="preserve">are </w:t>
      </w:r>
      <w:r w:rsidRPr="003C6D61">
        <w:rPr>
          <w:rFonts w:cs="Arial"/>
        </w:rPr>
        <w:t xml:space="preserve">consistently </w:t>
      </w:r>
      <w:r>
        <w:rPr>
          <w:rFonts w:cs="Arial"/>
        </w:rPr>
        <w:t xml:space="preserve">seen in top search results on </w:t>
      </w:r>
      <w:r w:rsidRPr="003C6D61">
        <w:rPr>
          <w:rFonts w:cs="Arial"/>
        </w:rPr>
        <w:t>Google</w:t>
      </w:r>
      <w:r>
        <w:rPr>
          <w:rFonts w:cs="Arial"/>
        </w:rPr>
        <w:t>,</w:t>
      </w:r>
      <w:r w:rsidRPr="003C6D61">
        <w:rPr>
          <w:rFonts w:cs="Arial"/>
        </w:rPr>
        <w:t xml:space="preserve"> for</w:t>
      </w:r>
      <w:r>
        <w:rPr>
          <w:rFonts w:cs="Arial"/>
        </w:rPr>
        <w:t xml:space="preserve"> example when searching for</w:t>
      </w:r>
      <w:r w:rsidRPr="003C6D61">
        <w:rPr>
          <w:rFonts w:cs="Arial"/>
        </w:rPr>
        <w:t xml:space="preserve"> ‘saving money on energy bills’</w:t>
      </w:r>
      <w:r>
        <w:rPr>
          <w:rFonts w:cs="Arial"/>
        </w:rPr>
        <w:t>,</w:t>
      </w:r>
      <w:r w:rsidRPr="003C6D61">
        <w:rPr>
          <w:rFonts w:cs="Arial"/>
        </w:rPr>
        <w:t xml:space="preserve"> enabling consumers to find credible, accurate information quickly and easily. </w:t>
      </w:r>
    </w:p>
    <w:p w:rsidR="00C81521" w:rsidRPr="003C6D61" w:rsidRDefault="00C81521" w:rsidP="00C81521">
      <w:pPr>
        <w:rPr>
          <w:rFonts w:cs="Arial"/>
        </w:rPr>
      </w:pPr>
    </w:p>
    <w:p w:rsidR="00C81521" w:rsidRPr="003C6D61" w:rsidRDefault="00C81521" w:rsidP="00C81521">
      <w:pPr>
        <w:rPr>
          <w:rFonts w:cs="Arial"/>
        </w:rPr>
      </w:pPr>
      <w:r w:rsidRPr="003C6D61">
        <w:rPr>
          <w:rFonts w:cs="Arial"/>
        </w:rPr>
        <w:t>Our website receives over 5.5 million visitors a year seeking energy and money saving advice, our Facebook has 23,000 followers and we have 37,000 followers on Twitter. This strong following enables us to potentially create millions of impressions (consumer reach) through shares and re-tweets during a campaign.</w:t>
      </w:r>
    </w:p>
    <w:p w:rsidR="00C81521" w:rsidRPr="003C6D61" w:rsidRDefault="00C81521" w:rsidP="00C81521">
      <w:pPr>
        <w:rPr>
          <w:rFonts w:cs="Arial"/>
        </w:rPr>
      </w:pPr>
    </w:p>
    <w:p w:rsidR="00C81521" w:rsidRPr="00C57A99" w:rsidRDefault="00C81521" w:rsidP="00C81521">
      <w:pPr>
        <w:rPr>
          <w:b/>
        </w:rPr>
      </w:pPr>
      <w:r w:rsidRPr="00C57A99">
        <w:rPr>
          <w:b/>
        </w:rPr>
        <w:t>EST’s expertise in consumer energy issues and ability to access and use data within the overall budget</w:t>
      </w:r>
    </w:p>
    <w:p w:rsidR="00C81521" w:rsidRPr="003C6D61" w:rsidRDefault="00C81521" w:rsidP="00C81521">
      <w:pPr>
        <w:rPr>
          <w:rFonts w:cs="Arial"/>
        </w:rPr>
      </w:pPr>
      <w:r w:rsidRPr="003C6D61">
        <w:rPr>
          <w:rFonts w:cs="Arial"/>
        </w:rPr>
        <w:t>EST’s credibility within the media is underpinned by expert consumer advice and statistics that are always evidence-based and calculated using the most up-to-date and stringent methodologies. Our insight has been developed over two decades of running government programmes, undertaking technology field trials and consumer research. We have built up a bank of unique consumer insight and robust information on the potential monetary and energy savings that can be achieved through behaviour changes and installed energy saving measures. This expertise and experience will add authoritative value to the BESW campaign.</w:t>
      </w:r>
    </w:p>
    <w:p w:rsidR="00C81521" w:rsidRPr="003C6D61" w:rsidRDefault="00C81521" w:rsidP="00C81521">
      <w:pPr>
        <w:rPr>
          <w:rFonts w:cs="Arial"/>
        </w:rPr>
      </w:pPr>
    </w:p>
    <w:p w:rsidR="00C81521" w:rsidRPr="003C6D61" w:rsidRDefault="00C81521" w:rsidP="00C81521">
      <w:pPr>
        <w:rPr>
          <w:rFonts w:cs="Arial"/>
        </w:rPr>
      </w:pPr>
      <w:r w:rsidRPr="003C6D61">
        <w:rPr>
          <w:rFonts w:cs="Arial"/>
        </w:rPr>
        <w:lastRenderedPageBreak/>
        <w:t xml:space="preserve">For BESW 2014 our communications team worked closely with our specialist insight colleagues and created press releases that were relevant to consumers wherever they lived in Great Britain. </w:t>
      </w:r>
    </w:p>
    <w:p w:rsidR="00C81521" w:rsidRPr="003C6D61" w:rsidRDefault="00C81521" w:rsidP="00C81521">
      <w:pPr>
        <w:rPr>
          <w:rFonts w:cs="Arial"/>
        </w:rPr>
      </w:pPr>
    </w:p>
    <w:p w:rsidR="00C81521" w:rsidRDefault="00C81521" w:rsidP="00C81521">
      <w:pPr>
        <w:rPr>
          <w:rFonts w:cs="Arial"/>
        </w:rPr>
      </w:pPr>
      <w:r w:rsidRPr="003C6D61">
        <w:rPr>
          <w:rFonts w:cs="Arial"/>
        </w:rPr>
        <w:t xml:space="preserve">In addition to a Great Britain press release, Welsh, Scottish, </w:t>
      </w:r>
      <w:r>
        <w:rPr>
          <w:rFonts w:cs="Arial"/>
        </w:rPr>
        <w:t xml:space="preserve">regional </w:t>
      </w:r>
      <w:r w:rsidRPr="003C6D61">
        <w:rPr>
          <w:rFonts w:cs="Arial"/>
        </w:rPr>
        <w:t>Engl</w:t>
      </w:r>
      <w:r>
        <w:rPr>
          <w:rFonts w:cs="Arial"/>
        </w:rPr>
        <w:t>ish,</w:t>
      </w:r>
      <w:r w:rsidRPr="003C6D61">
        <w:rPr>
          <w:rFonts w:cs="Arial"/>
        </w:rPr>
        <w:t xml:space="preserve"> and </w:t>
      </w:r>
      <w:r>
        <w:rPr>
          <w:rFonts w:cs="Arial"/>
        </w:rPr>
        <w:t xml:space="preserve">over </w:t>
      </w:r>
      <w:r w:rsidRPr="003C6D61">
        <w:rPr>
          <w:rFonts w:cs="Arial"/>
        </w:rPr>
        <w:t>430 local press releases were created, tailored to their specific region in order to show how much money could potentially be saved in specific areas. This approach was instrumental in achieving the amount of positive and widespread media coverage across Great Britain</w:t>
      </w:r>
      <w:r>
        <w:rPr>
          <w:rFonts w:cs="Arial"/>
        </w:rPr>
        <w:t xml:space="preserve"> that B</w:t>
      </w:r>
      <w:r w:rsidRPr="003C6D61">
        <w:rPr>
          <w:rFonts w:cs="Arial"/>
        </w:rPr>
        <w:t xml:space="preserve">ESW 2014 enjoyed. </w:t>
      </w:r>
    </w:p>
    <w:p w:rsidR="00C81521" w:rsidRPr="003C6D61" w:rsidRDefault="00C81521" w:rsidP="00C81521">
      <w:pPr>
        <w:rPr>
          <w:rFonts w:cs="Arial"/>
        </w:rPr>
      </w:pPr>
    </w:p>
    <w:p w:rsidR="00C81521" w:rsidRPr="00C57A99" w:rsidRDefault="00C81521" w:rsidP="00C81521">
      <w:pPr>
        <w:rPr>
          <w:b/>
        </w:rPr>
      </w:pPr>
      <w:r w:rsidRPr="00C57A99">
        <w:rPr>
          <w:b/>
        </w:rPr>
        <w:t xml:space="preserve">EST’s ability to coordinate BESW activities with Energy Saving Advice Service operational opportunities </w:t>
      </w:r>
    </w:p>
    <w:p w:rsidR="00C81521" w:rsidRPr="003C6D61" w:rsidRDefault="00C81521" w:rsidP="00C81521">
      <w:pPr>
        <w:rPr>
          <w:rFonts w:cs="Arial"/>
        </w:rPr>
      </w:pPr>
      <w:r w:rsidRPr="003C6D61">
        <w:rPr>
          <w:rFonts w:cs="Arial"/>
        </w:rPr>
        <w:t xml:space="preserve">EST is well known as an organisation that can directly help people save </w:t>
      </w:r>
      <w:r>
        <w:rPr>
          <w:rFonts w:cs="Arial"/>
        </w:rPr>
        <w:t>money</w:t>
      </w:r>
      <w:r w:rsidRPr="003C6D61">
        <w:rPr>
          <w:rFonts w:cs="Arial"/>
        </w:rPr>
        <w:t xml:space="preserve"> on their</w:t>
      </w:r>
      <w:r>
        <w:rPr>
          <w:rFonts w:cs="Arial"/>
        </w:rPr>
        <w:t xml:space="preserve"> energy</w:t>
      </w:r>
      <w:r w:rsidRPr="003C6D61">
        <w:rPr>
          <w:rFonts w:cs="Arial"/>
        </w:rPr>
        <w:t xml:space="preserve"> bills. We deliver independent and impartial energy saving advice to more than 500,000 consumers a year in England, Scotland and Wales on behalf of governments. In particular, we run DECC’s Energy Saving Advice [telephone] Service (ESAS) – which many people call for help, especially those unfamiliar with online switching. </w:t>
      </w:r>
    </w:p>
    <w:p w:rsidR="00C81521" w:rsidRPr="003C6D61" w:rsidRDefault="00C81521" w:rsidP="00C81521">
      <w:pPr>
        <w:rPr>
          <w:rFonts w:cs="Arial"/>
        </w:rPr>
      </w:pPr>
    </w:p>
    <w:p w:rsidR="00C81521" w:rsidRPr="003C6D61" w:rsidRDefault="00C81521" w:rsidP="00C81521">
      <w:pPr>
        <w:rPr>
          <w:rFonts w:cs="Arial"/>
        </w:rPr>
      </w:pPr>
      <w:r w:rsidRPr="003C6D61">
        <w:rPr>
          <w:rFonts w:cs="Arial"/>
        </w:rPr>
        <w:t>ESAS already has a referral process in place to help customer get appropriate help from other relevant organisations such as Citizens Advice</w:t>
      </w:r>
      <w:r>
        <w:rPr>
          <w:rFonts w:cs="Arial"/>
        </w:rPr>
        <w:t xml:space="preserve"> which could be utilised to support enquiries that are received as a result of BESW 2015 campaign activities.</w:t>
      </w:r>
    </w:p>
    <w:p w:rsidR="00C81521" w:rsidRPr="003C6D61" w:rsidRDefault="00C81521" w:rsidP="00C81521">
      <w:pPr>
        <w:rPr>
          <w:rFonts w:cs="Arial"/>
        </w:rPr>
      </w:pPr>
    </w:p>
    <w:p w:rsidR="00C81521" w:rsidRPr="003C6D61" w:rsidRDefault="00C81521" w:rsidP="00C81521">
      <w:pPr>
        <w:rPr>
          <w:rFonts w:cs="Arial"/>
        </w:rPr>
      </w:pPr>
      <w:r w:rsidRPr="003C6D61">
        <w:rPr>
          <w:rFonts w:cs="Arial"/>
        </w:rPr>
        <w:t xml:space="preserve">ESAS has developed a detailed customer journey for the ECO Affordable Warmth scheme which includes a verification process with the Department of Work and Pensions (DWP) to assess customer eligibility. ESAS is also </w:t>
      </w:r>
      <w:r>
        <w:rPr>
          <w:rFonts w:cs="Arial"/>
        </w:rPr>
        <w:t>knowledgeable about</w:t>
      </w:r>
      <w:r w:rsidRPr="003C6D61">
        <w:rPr>
          <w:rFonts w:cs="Arial"/>
        </w:rPr>
        <w:t xml:space="preserve"> Green Deal Communities and customers calling from 109 local authority areas will be informed about local schemes in their area.</w:t>
      </w:r>
    </w:p>
    <w:p w:rsidR="00C81521" w:rsidRPr="003C6D61" w:rsidRDefault="00C81521" w:rsidP="00C81521">
      <w:pPr>
        <w:rPr>
          <w:rFonts w:cs="Arial"/>
        </w:rPr>
      </w:pPr>
    </w:p>
    <w:p w:rsidR="00C81521" w:rsidRPr="003C6D61" w:rsidRDefault="00C81521" w:rsidP="00C81521">
      <w:pPr>
        <w:rPr>
          <w:rFonts w:cs="Arial"/>
        </w:rPr>
      </w:pPr>
      <w:r w:rsidRPr="003C6D61">
        <w:rPr>
          <w:rFonts w:cs="Arial"/>
        </w:rPr>
        <w:t>We will ensure that the campaign messages and promotion (particularly with the ESAS number) are briefed in to all Advisers within the contact centre. We will also be able to extract ESAS CRM data for impact analysis and reporting.</w:t>
      </w:r>
    </w:p>
    <w:p w:rsidR="00C81521" w:rsidRPr="00C57A99" w:rsidRDefault="00C81521" w:rsidP="00C81521">
      <w:pPr>
        <w:rPr>
          <w:b/>
        </w:rPr>
      </w:pPr>
      <w:r w:rsidRPr="003C6D61">
        <w:br/>
      </w:r>
      <w:r w:rsidRPr="00C57A99">
        <w:rPr>
          <w:b/>
        </w:rPr>
        <w:t>EST’s ability to leverage data and insight and deliver an impactful wider-partnership campaign</w:t>
      </w:r>
    </w:p>
    <w:p w:rsidR="00C81521" w:rsidRPr="003C6D61" w:rsidRDefault="00C81521" w:rsidP="00C81521">
      <w:pPr>
        <w:rPr>
          <w:rFonts w:cs="Arial"/>
        </w:rPr>
      </w:pPr>
      <w:r w:rsidRPr="003C6D61">
        <w:rPr>
          <w:rFonts w:cs="Arial"/>
        </w:rPr>
        <w:t xml:space="preserve">In the last decade we have built up strong partnerships across Great Britain and these partners help amplify campaign messages. For BESW 2014 more than 100 organisations ranging from local authorities, housing associations, businesses, NGOs and charities acted as campaign advocates, sharing digital collateral and printable promotional material with millions of vulnerable consumers groups within their extended networks. </w:t>
      </w:r>
    </w:p>
    <w:p w:rsidR="00C81521" w:rsidRPr="003C6D61" w:rsidRDefault="00C81521" w:rsidP="00C81521">
      <w:pPr>
        <w:rPr>
          <w:rFonts w:cs="Arial"/>
        </w:rPr>
      </w:pPr>
    </w:p>
    <w:p w:rsidR="00C81521" w:rsidRPr="003C6D61" w:rsidRDefault="00C81521" w:rsidP="00C81521">
      <w:pPr>
        <w:rPr>
          <w:rFonts w:cs="Arial"/>
        </w:rPr>
      </w:pPr>
      <w:r w:rsidRPr="003C6D61">
        <w:rPr>
          <w:rFonts w:cs="Arial"/>
          <w:lang w:val="en-US"/>
        </w:rPr>
        <w:lastRenderedPageBreak/>
        <w:t xml:space="preserve">Our current communities work </w:t>
      </w:r>
      <w:proofErr w:type="spellStart"/>
      <w:r w:rsidRPr="003C6D61">
        <w:rPr>
          <w:rFonts w:cs="Arial"/>
          <w:lang w:val="en-US"/>
        </w:rPr>
        <w:t>programme</w:t>
      </w:r>
      <w:proofErr w:type="spellEnd"/>
      <w:r w:rsidRPr="003C6D61">
        <w:rPr>
          <w:rFonts w:cs="Arial"/>
          <w:lang w:val="en-US"/>
        </w:rPr>
        <w:t xml:space="preserve"> involves developing the “Community Energy Hub” for DECC. This online platform includes social networking functions that allow groups to identify others who are active in the same geographical area or who are facing similar challenges and developing similar projects. Through this platform we would ensure that BESW campaign messages reached participating community groups. </w:t>
      </w:r>
      <w:r w:rsidRPr="003C6D61">
        <w:rPr>
          <w:rFonts w:cs="Arial"/>
        </w:rPr>
        <w:t>If we were to be successful with this Tender, we would look to build on</w:t>
      </w:r>
      <w:r>
        <w:rPr>
          <w:rFonts w:cs="Arial"/>
        </w:rPr>
        <w:t xml:space="preserve"> our wider partner engagement</w:t>
      </w:r>
      <w:r w:rsidRPr="003C6D61">
        <w:rPr>
          <w:rFonts w:cs="Arial"/>
        </w:rPr>
        <w:t xml:space="preserve"> and develop these advocacy partners beyond the week.</w:t>
      </w:r>
    </w:p>
    <w:p w:rsidR="00C81521" w:rsidRPr="003C6D61" w:rsidRDefault="00C81521" w:rsidP="00C81521">
      <w:pPr>
        <w:rPr>
          <w:rFonts w:cs="Arial"/>
        </w:rPr>
      </w:pPr>
    </w:p>
    <w:p w:rsidR="00C81521" w:rsidRPr="003C6D61" w:rsidRDefault="00C81521" w:rsidP="00C81521">
      <w:pPr>
        <w:rPr>
          <w:rFonts w:cs="Arial"/>
        </w:rPr>
      </w:pPr>
      <w:r w:rsidRPr="003C6D61">
        <w:rPr>
          <w:rFonts w:cs="Arial"/>
        </w:rPr>
        <w:t>Here are just some of the positive comments from the BESW 2014 partners:</w:t>
      </w:r>
    </w:p>
    <w:p w:rsidR="00C81521" w:rsidRPr="003C6D61" w:rsidRDefault="00C81521" w:rsidP="00C81521">
      <w:pPr>
        <w:rPr>
          <w:rFonts w:cs="Arial"/>
          <w:i/>
          <w:color w:val="511E26"/>
        </w:rPr>
      </w:pPr>
      <w:r w:rsidRPr="003C6D61">
        <w:rPr>
          <w:rFonts w:cs="Arial"/>
          <w:i/>
          <w:color w:val="511E26"/>
        </w:rPr>
        <w:t>“The information was very useful”, Medway Citizens Advice Bureau</w:t>
      </w:r>
    </w:p>
    <w:p w:rsidR="00C81521" w:rsidRPr="003C6D61" w:rsidRDefault="00C81521" w:rsidP="00C81521">
      <w:pPr>
        <w:rPr>
          <w:rFonts w:cs="Arial"/>
          <w:i/>
          <w:color w:val="511E26"/>
        </w:rPr>
      </w:pPr>
      <w:r w:rsidRPr="003C6D61">
        <w:rPr>
          <w:rFonts w:cs="Arial"/>
          <w:i/>
          <w:color w:val="511E26"/>
        </w:rPr>
        <w:t>“Without EST leading this we would not have had the profile raised in Devon” Mid Devon District Council</w:t>
      </w:r>
    </w:p>
    <w:p w:rsidR="00C81521" w:rsidRPr="003C6D61" w:rsidRDefault="00C81521" w:rsidP="00C81521">
      <w:pPr>
        <w:rPr>
          <w:rFonts w:cs="Arial"/>
          <w:i/>
          <w:color w:val="511E26"/>
        </w:rPr>
      </w:pPr>
      <w:r w:rsidRPr="003C6D61">
        <w:rPr>
          <w:rFonts w:cs="Arial"/>
          <w:i/>
          <w:color w:val="511E26"/>
        </w:rPr>
        <w:t>“Very useful, it’s good to have different pieces of information to choose from…….” South Lanarkshire Council</w:t>
      </w:r>
    </w:p>
    <w:p w:rsidR="00C81521" w:rsidRPr="003C6D61" w:rsidRDefault="00C81521" w:rsidP="00C81521">
      <w:pPr>
        <w:rPr>
          <w:rFonts w:cs="Arial"/>
          <w:i/>
          <w:color w:val="511E26"/>
        </w:rPr>
      </w:pPr>
      <w:r w:rsidRPr="003C6D61">
        <w:rPr>
          <w:rFonts w:cs="Arial"/>
          <w:i/>
          <w:color w:val="511E26"/>
        </w:rPr>
        <w:t xml:space="preserve">“I’m sure Big Energy Saving Week has you all very busy but it has inspired me to get back to you and take part” </w:t>
      </w:r>
      <w:proofErr w:type="spellStart"/>
      <w:r w:rsidRPr="003C6D61">
        <w:rPr>
          <w:rFonts w:cs="Arial"/>
          <w:i/>
          <w:color w:val="511E26"/>
        </w:rPr>
        <w:t>Ovo</w:t>
      </w:r>
      <w:proofErr w:type="spellEnd"/>
      <w:r w:rsidRPr="003C6D61">
        <w:rPr>
          <w:rFonts w:cs="Arial"/>
          <w:i/>
          <w:color w:val="511E26"/>
        </w:rPr>
        <w:t xml:space="preserve"> energy</w:t>
      </w:r>
    </w:p>
    <w:p w:rsidR="00C81521" w:rsidRPr="003C6D61" w:rsidRDefault="00C81521" w:rsidP="00C81521">
      <w:pPr>
        <w:rPr>
          <w:rFonts w:cs="Arial"/>
          <w:i/>
          <w:color w:val="511E26"/>
        </w:rPr>
      </w:pPr>
      <w:r w:rsidRPr="003C6D61">
        <w:rPr>
          <w:rFonts w:cs="Arial"/>
          <w:i/>
          <w:color w:val="511E26"/>
        </w:rPr>
        <w:t>“It was useful and made my life easier to get the message across”, East Lothian Council</w:t>
      </w:r>
    </w:p>
    <w:p w:rsidR="00C81521" w:rsidRPr="003C6D61" w:rsidRDefault="00C81521" w:rsidP="00C81521">
      <w:pPr>
        <w:rPr>
          <w:rFonts w:cs="Arial"/>
          <w:i/>
          <w:color w:val="511E26"/>
        </w:rPr>
      </w:pPr>
      <w:r w:rsidRPr="003C6D61">
        <w:rPr>
          <w:rFonts w:cs="Arial"/>
          <w:i/>
          <w:color w:val="511E26"/>
        </w:rPr>
        <w:t>“Just spoke to my team and we would love to be involved with this!” British Gas</w:t>
      </w:r>
    </w:p>
    <w:p w:rsidR="00C81521" w:rsidRPr="003C6D61" w:rsidRDefault="00C81521" w:rsidP="00C81521">
      <w:pPr>
        <w:rPr>
          <w:rFonts w:cs="Arial"/>
          <w:i/>
          <w:color w:val="511E26"/>
        </w:rPr>
      </w:pPr>
      <w:r w:rsidRPr="003C6D61">
        <w:rPr>
          <w:rFonts w:cs="Arial"/>
          <w:i/>
          <w:color w:val="511E26"/>
        </w:rPr>
        <w:t>“Love the media pack.” e-on</w:t>
      </w:r>
    </w:p>
    <w:p w:rsidR="00C81521" w:rsidRPr="003C6D61" w:rsidRDefault="00C81521" w:rsidP="00C81521">
      <w:pPr>
        <w:rPr>
          <w:rFonts w:cs="Arial"/>
          <w:i/>
          <w:color w:val="511E26"/>
        </w:rPr>
      </w:pPr>
    </w:p>
    <w:p w:rsidR="00C81521" w:rsidRPr="00C57A99" w:rsidRDefault="00C81521" w:rsidP="00C81521">
      <w:pPr>
        <w:rPr>
          <w:b/>
          <w:i/>
        </w:rPr>
      </w:pPr>
      <w:r w:rsidRPr="00C57A99">
        <w:rPr>
          <w:b/>
        </w:rPr>
        <w:t>EST’s experience in communicating BESW as a joined-up campaign</w:t>
      </w:r>
    </w:p>
    <w:p w:rsidR="00C81521" w:rsidRPr="003C6D61" w:rsidRDefault="00C81521" w:rsidP="00C81521">
      <w:pPr>
        <w:rPr>
          <w:rFonts w:cs="Arial"/>
        </w:rPr>
      </w:pPr>
      <w:r w:rsidRPr="003C6D61">
        <w:rPr>
          <w:rFonts w:cs="Arial"/>
        </w:rPr>
        <w:t xml:space="preserve">We recognise and value the benefit of making BESW an integrated and collaborative effort led by three of the UK’s most relevant organisations, </w:t>
      </w:r>
      <w:smartTag w:uri="urn:schemas-microsoft-com:office:smarttags" w:element="stockticker">
        <w:r w:rsidRPr="003C6D61">
          <w:rPr>
            <w:rFonts w:cs="Arial"/>
          </w:rPr>
          <w:t>DECC</w:t>
        </w:r>
      </w:smartTag>
      <w:r w:rsidRPr="003C6D61">
        <w:rPr>
          <w:rFonts w:cs="Arial"/>
        </w:rPr>
        <w:t>, EST and Citizens Advice</w:t>
      </w:r>
      <w:r>
        <w:rPr>
          <w:rFonts w:cs="Arial"/>
        </w:rPr>
        <w:t>,</w:t>
      </w:r>
      <w:r w:rsidRPr="003C6D61">
        <w:rPr>
          <w:rFonts w:cs="Arial"/>
        </w:rPr>
        <w:t xml:space="preserve"> to drive this campaign. We are experienced in creating press materials and digital content that are suitable for use by multiple partners</w:t>
      </w:r>
      <w:r>
        <w:rPr>
          <w:rFonts w:cs="Arial"/>
        </w:rPr>
        <w:t>,</w:t>
      </w:r>
      <w:r w:rsidRPr="003C6D61">
        <w:rPr>
          <w:rFonts w:cs="Arial"/>
        </w:rPr>
        <w:t xml:space="preserve"> embody an umbrella brand </w:t>
      </w:r>
      <w:r>
        <w:rPr>
          <w:rFonts w:cs="Arial"/>
        </w:rPr>
        <w:t>and</w:t>
      </w:r>
      <w:r w:rsidRPr="003C6D61">
        <w:rPr>
          <w:rFonts w:cs="Arial"/>
        </w:rPr>
        <w:t xml:space="preserve"> also communicat</w:t>
      </w:r>
      <w:r>
        <w:rPr>
          <w:rFonts w:cs="Arial"/>
        </w:rPr>
        <w:t>e</w:t>
      </w:r>
      <w:r w:rsidRPr="003C6D61">
        <w:rPr>
          <w:rFonts w:cs="Arial"/>
        </w:rPr>
        <w:t xml:space="preserve"> shared partner messages. </w:t>
      </w:r>
    </w:p>
    <w:p w:rsidR="00C81521" w:rsidRPr="003C6D61" w:rsidRDefault="00C81521" w:rsidP="00C81521">
      <w:pPr>
        <w:rPr>
          <w:rFonts w:cs="Arial"/>
        </w:rPr>
      </w:pPr>
    </w:p>
    <w:p w:rsidR="00C81521" w:rsidRPr="003C6D61" w:rsidRDefault="00C81521" w:rsidP="00C81521">
      <w:pPr>
        <w:rPr>
          <w:rFonts w:cs="Arial"/>
        </w:rPr>
      </w:pPr>
      <w:r w:rsidRPr="003C6D61">
        <w:rPr>
          <w:rFonts w:cs="Arial"/>
        </w:rPr>
        <w:t>In 2014 we created BESW press materials and digital collateral which were adopted by both DECC and Citizens Advice and contributed greatly to the overall reach of traditional and social media to vulnerable consumer groups. EST’s success in delivering joined-up campaigns is best exemplified by our independent evaluation of BESW which shows that key partners were referenced in 80 per cent of media activity.</w:t>
      </w:r>
    </w:p>
    <w:p w:rsidR="00C81521" w:rsidRPr="003C6D61" w:rsidRDefault="00C81521" w:rsidP="00C81521">
      <w:pPr>
        <w:rPr>
          <w:rFonts w:cs="Arial"/>
        </w:rPr>
      </w:pPr>
    </w:p>
    <w:p w:rsidR="00C81521" w:rsidRPr="003C6D61" w:rsidRDefault="00C81521" w:rsidP="00C81521">
      <w:pPr>
        <w:rPr>
          <w:rFonts w:cs="Arial"/>
        </w:rPr>
      </w:pPr>
      <w:r w:rsidRPr="003C6D61">
        <w:rPr>
          <w:rFonts w:cs="Arial"/>
        </w:rPr>
        <w:t xml:space="preserve">We are also experienced in handling tight timescales and balancing partner timescales, such as providing them with campaign collateral in advance in order to disseminate across networks. Despite the tight timescales we were working to for BESW14 we produced all of the press and digital collateral in time for DECC and Citizens Advice to maximise opportunities. The joined-up nature of BESW14 was a key driver behind the widespread media coverage and social media activity. </w:t>
      </w:r>
    </w:p>
    <w:p w:rsidR="00C81521" w:rsidRPr="003C6D61" w:rsidRDefault="00C81521" w:rsidP="00C81521">
      <w:pPr>
        <w:spacing w:line="240" w:lineRule="auto"/>
        <w:rPr>
          <w:rFonts w:cs="Arial"/>
          <w:b/>
          <w:bCs/>
          <w:color w:val="511E26"/>
          <w:kern w:val="32"/>
          <w:sz w:val="32"/>
          <w:szCs w:val="28"/>
        </w:rPr>
      </w:pPr>
      <w:bookmarkStart w:id="5" w:name="_Toc409429128"/>
      <w:bookmarkEnd w:id="4"/>
      <w:r w:rsidRPr="003C6D61">
        <w:rPr>
          <w:rFonts w:cs="Arial"/>
        </w:rPr>
        <w:lastRenderedPageBreak/>
        <w:br w:type="page"/>
      </w:r>
    </w:p>
    <w:p w:rsidR="00C81521" w:rsidRPr="00346F62" w:rsidRDefault="00C81521" w:rsidP="00C81521">
      <w:pPr>
        <w:pStyle w:val="Heading1"/>
      </w:pPr>
      <w:bookmarkStart w:id="6" w:name="_Toc425511800"/>
      <w:r w:rsidRPr="00346F62">
        <w:lastRenderedPageBreak/>
        <w:t>Delivery and Project Management</w:t>
      </w:r>
      <w:bookmarkEnd w:id="5"/>
      <w:bookmarkEnd w:id="6"/>
    </w:p>
    <w:p w:rsidR="00C81521" w:rsidRPr="003C6D61" w:rsidRDefault="00C81521" w:rsidP="00C81521">
      <w:pPr>
        <w:pStyle w:val="Heading2"/>
      </w:pPr>
      <w:bookmarkStart w:id="7" w:name="_Toc425511801"/>
      <w:bookmarkStart w:id="8" w:name="_Toc409429129"/>
      <w:r w:rsidRPr="003C6D61">
        <w:t>Delivery Plan</w:t>
      </w:r>
      <w:bookmarkEnd w:id="7"/>
    </w:p>
    <w:p w:rsidR="00C81521" w:rsidRPr="003C6D61" w:rsidRDefault="00C81521" w:rsidP="00C81521">
      <w:pPr>
        <w:rPr>
          <w:rFonts w:cs="Arial"/>
        </w:rPr>
      </w:pPr>
      <w:r w:rsidRPr="003C6D61">
        <w:rPr>
          <w:rFonts w:cs="Arial"/>
        </w:rPr>
        <w:t xml:space="preserve">Our proposed campaign will consist of 10 key activities </w:t>
      </w:r>
      <w:r w:rsidRPr="00311F80">
        <w:rPr>
          <w:rFonts w:cs="Arial"/>
        </w:rPr>
        <w:t>in order to deliver our proposed approach:</w:t>
      </w:r>
    </w:p>
    <w:p w:rsidR="00C81521" w:rsidRPr="003C6D61" w:rsidRDefault="00C81521" w:rsidP="00C81521">
      <w:pPr>
        <w:rPr>
          <w:rFonts w:cs="Arial"/>
        </w:rPr>
      </w:pPr>
    </w:p>
    <w:p w:rsidR="00C81521" w:rsidRPr="003C6D61" w:rsidRDefault="00C81521" w:rsidP="00C81521">
      <w:pPr>
        <w:pStyle w:val="ListParagraph"/>
        <w:numPr>
          <w:ilvl w:val="0"/>
          <w:numId w:val="12"/>
        </w:numPr>
        <w:ind w:left="360"/>
        <w:rPr>
          <w:rFonts w:ascii="Arial" w:hAnsi="Arial" w:cs="Arial"/>
          <w:sz w:val="22"/>
          <w:szCs w:val="22"/>
        </w:rPr>
      </w:pPr>
      <w:r w:rsidRPr="00DE087E">
        <w:rPr>
          <w:rFonts w:ascii="Arial" w:hAnsi="Arial" w:cs="Arial"/>
          <w:b/>
          <w:sz w:val="22"/>
          <w:szCs w:val="22"/>
        </w:rPr>
        <w:t>Creating the narrative: GB-wide consumer research</w:t>
      </w:r>
      <w:r w:rsidRPr="003C6D61">
        <w:rPr>
          <w:rFonts w:ascii="Arial" w:hAnsi="Arial" w:cs="Arial"/>
          <w:sz w:val="22"/>
          <w:szCs w:val="22"/>
        </w:rPr>
        <w:br/>
        <w:t xml:space="preserve">We will undertake GB-wide consumer research with the respected </w:t>
      </w:r>
      <w:proofErr w:type="spellStart"/>
      <w:r w:rsidRPr="003C6D61">
        <w:rPr>
          <w:rFonts w:ascii="Arial" w:hAnsi="Arial" w:cs="Arial"/>
          <w:sz w:val="22"/>
          <w:szCs w:val="22"/>
        </w:rPr>
        <w:t>Ipsos</w:t>
      </w:r>
      <w:proofErr w:type="spellEnd"/>
      <w:r w:rsidRPr="003C6D61">
        <w:rPr>
          <w:rFonts w:ascii="Arial" w:hAnsi="Arial" w:cs="Arial"/>
          <w:sz w:val="22"/>
          <w:szCs w:val="22"/>
        </w:rPr>
        <w:t xml:space="preserve"> MORI research company to give the latest perspective on consumer attitudes and behaviours towards </w:t>
      </w:r>
      <w:r>
        <w:rPr>
          <w:rFonts w:ascii="Arial" w:hAnsi="Arial" w:cs="Arial"/>
          <w:sz w:val="22"/>
          <w:szCs w:val="22"/>
        </w:rPr>
        <w:t xml:space="preserve">switching energy suppliers and using </w:t>
      </w:r>
      <w:r w:rsidRPr="003C6D61">
        <w:rPr>
          <w:rFonts w:ascii="Arial" w:hAnsi="Arial" w:cs="Arial"/>
          <w:sz w:val="22"/>
          <w:szCs w:val="22"/>
        </w:rPr>
        <w:t>energy in the home</w:t>
      </w:r>
      <w:r>
        <w:rPr>
          <w:rFonts w:ascii="Arial" w:hAnsi="Arial" w:cs="Arial"/>
          <w:sz w:val="22"/>
          <w:szCs w:val="22"/>
        </w:rPr>
        <w:t>.</w:t>
      </w:r>
      <w:r w:rsidRPr="003C6D61">
        <w:rPr>
          <w:rFonts w:ascii="Arial" w:hAnsi="Arial" w:cs="Arial"/>
          <w:sz w:val="22"/>
          <w:szCs w:val="22"/>
        </w:rPr>
        <w:t xml:space="preserve"> This research will create news hooks which will act as vehicles </w:t>
      </w:r>
      <w:r>
        <w:rPr>
          <w:rFonts w:ascii="Arial" w:hAnsi="Arial" w:cs="Arial"/>
          <w:sz w:val="22"/>
          <w:szCs w:val="22"/>
        </w:rPr>
        <w:t>to</w:t>
      </w:r>
      <w:r w:rsidRPr="003C6D61">
        <w:rPr>
          <w:rFonts w:ascii="Arial" w:hAnsi="Arial" w:cs="Arial"/>
          <w:sz w:val="22"/>
          <w:szCs w:val="22"/>
        </w:rPr>
        <w:t xml:space="preserve"> </w:t>
      </w:r>
      <w:r>
        <w:rPr>
          <w:rFonts w:ascii="Arial" w:hAnsi="Arial" w:cs="Arial"/>
          <w:sz w:val="22"/>
          <w:szCs w:val="22"/>
        </w:rPr>
        <w:t xml:space="preserve">deliver </w:t>
      </w:r>
      <w:r w:rsidRPr="003C6D61">
        <w:rPr>
          <w:rFonts w:ascii="Arial" w:hAnsi="Arial" w:cs="Arial"/>
          <w:sz w:val="22"/>
          <w:szCs w:val="22"/>
        </w:rPr>
        <w:t>the campaign</w:t>
      </w:r>
      <w:r>
        <w:rPr>
          <w:rFonts w:ascii="Arial" w:hAnsi="Arial" w:cs="Arial"/>
          <w:sz w:val="22"/>
          <w:szCs w:val="22"/>
        </w:rPr>
        <w:t>’s key messages</w:t>
      </w:r>
      <w:r w:rsidRPr="003C6D61">
        <w:rPr>
          <w:rFonts w:ascii="Arial" w:hAnsi="Arial" w:cs="Arial"/>
          <w:sz w:val="22"/>
          <w:szCs w:val="22"/>
        </w:rPr>
        <w:t>. The research will also provide interesting insight comparing attitudes and behaviours of people across different age groups, social classes</w:t>
      </w:r>
      <w:r>
        <w:rPr>
          <w:rFonts w:ascii="Arial" w:hAnsi="Arial" w:cs="Arial"/>
          <w:sz w:val="22"/>
          <w:szCs w:val="22"/>
        </w:rPr>
        <w:t xml:space="preserve"> as well as homeowners versus social and private renters. This level of detail will give greater opportunity to find unique news angles in order to target the relevant media and audiences.</w:t>
      </w:r>
    </w:p>
    <w:p w:rsidR="00C81521" w:rsidRPr="003C6D61" w:rsidRDefault="00C81521" w:rsidP="00C81521">
      <w:pPr>
        <w:rPr>
          <w:rFonts w:cs="Arial"/>
        </w:rPr>
      </w:pPr>
    </w:p>
    <w:p w:rsidR="00C81521" w:rsidRDefault="00C81521" w:rsidP="00C81521">
      <w:pPr>
        <w:pStyle w:val="ListParagraph"/>
        <w:numPr>
          <w:ilvl w:val="0"/>
          <w:numId w:val="12"/>
        </w:numPr>
        <w:ind w:left="360"/>
        <w:rPr>
          <w:rFonts w:ascii="Arial" w:hAnsi="Arial" w:cs="Arial"/>
          <w:sz w:val="22"/>
          <w:szCs w:val="22"/>
        </w:rPr>
      </w:pPr>
      <w:r w:rsidRPr="00DE087E">
        <w:rPr>
          <w:rFonts w:ascii="Arial" w:hAnsi="Arial" w:cs="Arial"/>
          <w:b/>
          <w:sz w:val="22"/>
          <w:szCs w:val="22"/>
        </w:rPr>
        <w:t xml:space="preserve">Making an impact: two GB media stories targeted at national, regional and local media </w:t>
      </w:r>
      <w:r w:rsidRPr="003C6D61">
        <w:rPr>
          <w:rFonts w:ascii="Arial" w:hAnsi="Arial" w:cs="Arial"/>
          <w:sz w:val="22"/>
          <w:szCs w:val="22"/>
        </w:rPr>
        <w:br/>
        <w:t>We will create three Great Britain media stories. We will focus</w:t>
      </w:r>
      <w:r>
        <w:rPr>
          <w:rFonts w:ascii="Arial" w:hAnsi="Arial" w:cs="Arial"/>
          <w:sz w:val="22"/>
          <w:szCs w:val="22"/>
        </w:rPr>
        <w:t xml:space="preserve"> heavily on</w:t>
      </w:r>
      <w:r w:rsidRPr="003C6D61">
        <w:rPr>
          <w:rFonts w:ascii="Arial" w:hAnsi="Arial" w:cs="Arial"/>
          <w:sz w:val="22"/>
          <w:szCs w:val="22"/>
        </w:rPr>
        <w:t xml:space="preserve"> two of them and use the third story as </w:t>
      </w:r>
      <w:r>
        <w:rPr>
          <w:rFonts w:ascii="Arial" w:hAnsi="Arial" w:cs="Arial"/>
          <w:sz w:val="22"/>
          <w:szCs w:val="22"/>
        </w:rPr>
        <w:t>appropriate</w:t>
      </w:r>
      <w:r w:rsidRPr="003C6D61">
        <w:rPr>
          <w:rFonts w:ascii="Arial" w:hAnsi="Arial" w:cs="Arial"/>
          <w:sz w:val="22"/>
          <w:szCs w:val="22"/>
        </w:rPr>
        <w:t xml:space="preserve"> </w:t>
      </w:r>
      <w:r>
        <w:rPr>
          <w:rFonts w:ascii="Arial" w:hAnsi="Arial" w:cs="Arial"/>
          <w:sz w:val="22"/>
          <w:szCs w:val="22"/>
        </w:rPr>
        <w:t xml:space="preserve">depending on the </w:t>
      </w:r>
      <w:r w:rsidRPr="003C6D61">
        <w:rPr>
          <w:rFonts w:ascii="Arial" w:hAnsi="Arial" w:cs="Arial"/>
          <w:sz w:val="22"/>
          <w:szCs w:val="22"/>
        </w:rPr>
        <w:t>media</w:t>
      </w:r>
      <w:r>
        <w:rPr>
          <w:rFonts w:ascii="Arial" w:hAnsi="Arial" w:cs="Arial"/>
          <w:sz w:val="22"/>
          <w:szCs w:val="22"/>
        </w:rPr>
        <w:t xml:space="preserve"> </w:t>
      </w:r>
      <w:r w:rsidRPr="003C6D61">
        <w:rPr>
          <w:rFonts w:ascii="Arial" w:hAnsi="Arial" w:cs="Arial"/>
          <w:sz w:val="22"/>
          <w:szCs w:val="22"/>
        </w:rPr>
        <w:t xml:space="preserve">landscape </w:t>
      </w:r>
      <w:r>
        <w:rPr>
          <w:rFonts w:ascii="Arial" w:hAnsi="Arial" w:cs="Arial"/>
          <w:sz w:val="22"/>
          <w:szCs w:val="22"/>
        </w:rPr>
        <w:t>and plans of competitors</w:t>
      </w:r>
      <w:r w:rsidRPr="003C6D61">
        <w:rPr>
          <w:rFonts w:ascii="Arial" w:hAnsi="Arial" w:cs="Arial"/>
          <w:sz w:val="22"/>
          <w:szCs w:val="22"/>
        </w:rPr>
        <w:t xml:space="preserve">. We will target media titles who reach the </w:t>
      </w:r>
      <w:r>
        <w:rPr>
          <w:rFonts w:ascii="Arial" w:hAnsi="Arial" w:cs="Arial"/>
          <w:sz w:val="22"/>
          <w:szCs w:val="22"/>
        </w:rPr>
        <w:t xml:space="preserve">campaign’s </w:t>
      </w:r>
      <w:r w:rsidRPr="003C6D61">
        <w:rPr>
          <w:rFonts w:ascii="Arial" w:hAnsi="Arial" w:cs="Arial"/>
          <w:sz w:val="22"/>
          <w:szCs w:val="22"/>
        </w:rPr>
        <w:t xml:space="preserve">target audiences as well as broadening the campaign out so that it becomes a ‘One Nation’ campaign. The two chosen lead stories’ findings will be tailored specifically for Scotland and Wales, English regions and over 430 local authority areas. To bring the local stories to life our insight </w:t>
      </w:r>
      <w:r>
        <w:rPr>
          <w:rFonts w:ascii="Arial" w:hAnsi="Arial" w:cs="Arial"/>
          <w:sz w:val="22"/>
          <w:szCs w:val="22"/>
        </w:rPr>
        <w:t>and</w:t>
      </w:r>
      <w:r w:rsidRPr="003C6D61">
        <w:rPr>
          <w:rFonts w:ascii="Arial" w:hAnsi="Arial" w:cs="Arial"/>
          <w:sz w:val="22"/>
          <w:szCs w:val="22"/>
        </w:rPr>
        <w:t xml:space="preserve"> data team will make robust calculations on potential energy bill savings for each and every press release making the story as relevant for someone living in Cardiff as it will be for someone in Stockport. The stories will be sold in to the national, regional and local print, broadcast and online media. The first story will hit in the build up to BESW on Wednesday 21 October. The second story will hit on Monday 26 October. And the third story will be kept in reserve and used tactically </w:t>
      </w:r>
      <w:r>
        <w:rPr>
          <w:rFonts w:ascii="Arial" w:hAnsi="Arial" w:cs="Arial"/>
          <w:sz w:val="22"/>
          <w:szCs w:val="22"/>
        </w:rPr>
        <w:t>as appropriate.</w:t>
      </w:r>
    </w:p>
    <w:p w:rsidR="00C81521" w:rsidRDefault="00C81521" w:rsidP="00C81521">
      <w:pPr>
        <w:pStyle w:val="ListParagraph"/>
        <w:ind w:left="360"/>
        <w:rPr>
          <w:rFonts w:ascii="Arial" w:hAnsi="Arial" w:cs="Arial"/>
          <w:sz w:val="22"/>
          <w:szCs w:val="22"/>
        </w:rPr>
      </w:pPr>
    </w:p>
    <w:p w:rsidR="00C81521" w:rsidRPr="0070717B" w:rsidRDefault="00C81521" w:rsidP="00C81521">
      <w:pPr>
        <w:pStyle w:val="ListParagraph"/>
        <w:numPr>
          <w:ilvl w:val="0"/>
          <w:numId w:val="12"/>
        </w:numPr>
        <w:ind w:left="360"/>
        <w:rPr>
          <w:rFonts w:ascii="Arial" w:hAnsi="Arial" w:cs="Arial"/>
          <w:sz w:val="22"/>
          <w:szCs w:val="22"/>
        </w:rPr>
      </w:pPr>
      <w:r>
        <w:rPr>
          <w:rFonts w:ascii="Arial" w:hAnsi="Arial" w:cs="Arial"/>
          <w:b/>
          <w:sz w:val="22"/>
          <w:szCs w:val="22"/>
        </w:rPr>
        <w:t>Social media push</w:t>
      </w:r>
    </w:p>
    <w:p w:rsidR="00C81521" w:rsidRPr="003C6D61" w:rsidRDefault="00C81521" w:rsidP="00C81521">
      <w:pPr>
        <w:pStyle w:val="ListParagraph"/>
        <w:ind w:left="360"/>
        <w:rPr>
          <w:rFonts w:ascii="Arial" w:hAnsi="Arial" w:cs="Arial"/>
          <w:sz w:val="22"/>
          <w:szCs w:val="22"/>
        </w:rPr>
      </w:pPr>
      <w:r>
        <w:rPr>
          <w:rFonts w:ascii="Arial" w:hAnsi="Arial" w:cs="Arial"/>
          <w:sz w:val="22"/>
          <w:szCs w:val="22"/>
        </w:rPr>
        <w:t>We will complement the traditional media activity with a social media plan focussing on Twitter and Facebook.</w:t>
      </w:r>
      <w:r w:rsidRPr="003C6D61">
        <w:rPr>
          <w:rFonts w:ascii="Arial" w:hAnsi="Arial" w:cs="Arial"/>
          <w:sz w:val="22"/>
          <w:szCs w:val="22"/>
        </w:rPr>
        <w:br/>
      </w:r>
    </w:p>
    <w:p w:rsidR="00C81521" w:rsidRPr="003C6D61" w:rsidRDefault="00C81521" w:rsidP="00C81521">
      <w:pPr>
        <w:pStyle w:val="ListParagraph"/>
        <w:numPr>
          <w:ilvl w:val="0"/>
          <w:numId w:val="12"/>
        </w:numPr>
        <w:ind w:left="360"/>
        <w:rPr>
          <w:rFonts w:ascii="Arial" w:hAnsi="Arial" w:cs="Arial"/>
          <w:sz w:val="22"/>
          <w:szCs w:val="22"/>
        </w:rPr>
      </w:pPr>
      <w:r w:rsidRPr="00DE087E">
        <w:rPr>
          <w:rFonts w:ascii="Arial" w:hAnsi="Arial" w:cs="Arial"/>
          <w:b/>
          <w:sz w:val="22"/>
          <w:szCs w:val="22"/>
        </w:rPr>
        <w:t xml:space="preserve">Show not tell: feature-led case studies </w:t>
      </w:r>
      <w:r w:rsidRPr="003C6D61">
        <w:rPr>
          <w:rFonts w:ascii="Arial" w:hAnsi="Arial" w:cs="Arial"/>
          <w:sz w:val="22"/>
          <w:szCs w:val="22"/>
        </w:rPr>
        <w:br/>
        <w:t xml:space="preserve">We will package together weekend feature media stories using case studies of people who have switched energy supplier and adopted advice on being more energy efficient. These stories will be placed in the media for October 24 and 25 and we will explore working with Money Saving Expert or </w:t>
      </w:r>
      <w:proofErr w:type="spellStart"/>
      <w:r w:rsidRPr="003C6D61">
        <w:rPr>
          <w:rFonts w:ascii="Arial" w:hAnsi="Arial" w:cs="Arial"/>
          <w:sz w:val="22"/>
          <w:szCs w:val="22"/>
        </w:rPr>
        <w:t>uSwitch</w:t>
      </w:r>
      <w:proofErr w:type="spellEnd"/>
      <w:r w:rsidRPr="003C6D61">
        <w:rPr>
          <w:rFonts w:ascii="Arial" w:hAnsi="Arial" w:cs="Arial"/>
          <w:sz w:val="22"/>
          <w:szCs w:val="22"/>
        </w:rPr>
        <w:t xml:space="preserve"> on this. </w:t>
      </w:r>
      <w:r w:rsidRPr="003C6D61">
        <w:rPr>
          <w:rFonts w:ascii="Arial" w:hAnsi="Arial" w:cs="Arial"/>
          <w:sz w:val="22"/>
          <w:szCs w:val="22"/>
        </w:rPr>
        <w:br/>
      </w:r>
    </w:p>
    <w:p w:rsidR="00C81521" w:rsidRPr="003C6D61" w:rsidRDefault="00C81521" w:rsidP="00C81521">
      <w:pPr>
        <w:pStyle w:val="ListParagraph"/>
        <w:numPr>
          <w:ilvl w:val="0"/>
          <w:numId w:val="12"/>
        </w:numPr>
        <w:ind w:left="360"/>
        <w:rPr>
          <w:rFonts w:ascii="Arial" w:hAnsi="Arial" w:cs="Arial"/>
          <w:sz w:val="22"/>
          <w:szCs w:val="22"/>
        </w:rPr>
      </w:pPr>
      <w:r w:rsidRPr="00DE087E">
        <w:rPr>
          <w:rFonts w:ascii="Arial" w:hAnsi="Arial" w:cs="Arial"/>
          <w:b/>
          <w:sz w:val="22"/>
          <w:szCs w:val="22"/>
        </w:rPr>
        <w:lastRenderedPageBreak/>
        <w:t>Early materials to support Citizen Advice’s long lead-in</w:t>
      </w:r>
      <w:r w:rsidRPr="003C6D61">
        <w:rPr>
          <w:rFonts w:ascii="Arial" w:hAnsi="Arial" w:cs="Arial"/>
          <w:sz w:val="22"/>
          <w:szCs w:val="22"/>
        </w:rPr>
        <w:br/>
        <w:t xml:space="preserve">We will prepare </w:t>
      </w:r>
      <w:r>
        <w:rPr>
          <w:rFonts w:ascii="Arial" w:hAnsi="Arial" w:cs="Arial"/>
          <w:sz w:val="22"/>
          <w:szCs w:val="22"/>
        </w:rPr>
        <w:t xml:space="preserve">an </w:t>
      </w:r>
      <w:r w:rsidRPr="003C6D61">
        <w:rPr>
          <w:rFonts w:ascii="Arial" w:hAnsi="Arial" w:cs="Arial"/>
          <w:sz w:val="22"/>
          <w:szCs w:val="22"/>
        </w:rPr>
        <w:t xml:space="preserve">off-the-shelf press </w:t>
      </w:r>
      <w:r>
        <w:rPr>
          <w:rFonts w:ascii="Arial" w:hAnsi="Arial" w:cs="Arial"/>
          <w:sz w:val="22"/>
          <w:szCs w:val="22"/>
        </w:rPr>
        <w:t>release</w:t>
      </w:r>
      <w:r w:rsidRPr="003C6D61">
        <w:rPr>
          <w:rFonts w:ascii="Arial" w:hAnsi="Arial" w:cs="Arial"/>
          <w:sz w:val="22"/>
          <w:szCs w:val="22"/>
        </w:rPr>
        <w:t xml:space="preserve"> for Citizens Advice to distribute  across their networks in September in order to engage local bureaus with the campaign</w:t>
      </w:r>
      <w:r>
        <w:rPr>
          <w:rFonts w:ascii="Arial" w:hAnsi="Arial" w:cs="Arial"/>
          <w:sz w:val="22"/>
          <w:szCs w:val="22"/>
        </w:rPr>
        <w:t xml:space="preserve"> early on</w:t>
      </w:r>
      <w:r w:rsidRPr="003C6D61">
        <w:rPr>
          <w:rFonts w:ascii="Arial" w:hAnsi="Arial" w:cs="Arial"/>
          <w:sz w:val="22"/>
          <w:szCs w:val="22"/>
        </w:rPr>
        <w:t>. The BESW lead stories will be provided closer to the actual launch week</w:t>
      </w:r>
      <w:r>
        <w:rPr>
          <w:rFonts w:ascii="Arial" w:hAnsi="Arial" w:cs="Arial"/>
          <w:sz w:val="22"/>
          <w:szCs w:val="22"/>
        </w:rPr>
        <w:t xml:space="preserve"> as these will need good preparation in order for them to be successful.</w:t>
      </w:r>
      <w:r w:rsidRPr="003C6D61">
        <w:rPr>
          <w:rFonts w:ascii="Arial" w:hAnsi="Arial" w:cs="Arial"/>
          <w:sz w:val="22"/>
          <w:szCs w:val="22"/>
        </w:rPr>
        <w:br/>
      </w:r>
    </w:p>
    <w:p w:rsidR="00C81521" w:rsidRPr="003C6D61" w:rsidRDefault="00C81521" w:rsidP="00C81521">
      <w:pPr>
        <w:pStyle w:val="ListParagraph"/>
        <w:numPr>
          <w:ilvl w:val="0"/>
          <w:numId w:val="12"/>
        </w:numPr>
        <w:ind w:left="360"/>
        <w:rPr>
          <w:rFonts w:ascii="Arial" w:hAnsi="Arial" w:cs="Arial"/>
          <w:sz w:val="22"/>
          <w:szCs w:val="22"/>
        </w:rPr>
      </w:pPr>
      <w:r w:rsidRPr="00DE087E">
        <w:rPr>
          <w:rFonts w:ascii="Arial" w:hAnsi="Arial" w:cs="Arial"/>
          <w:b/>
          <w:sz w:val="22"/>
          <w:szCs w:val="22"/>
        </w:rPr>
        <w:t>Lead partner content and messaging documents</w:t>
      </w:r>
      <w:r w:rsidRPr="003C6D61">
        <w:rPr>
          <w:rFonts w:ascii="Arial" w:hAnsi="Arial" w:cs="Arial"/>
          <w:sz w:val="22"/>
          <w:szCs w:val="22"/>
        </w:rPr>
        <w:br/>
        <w:t>We will prepare comprehensive messages documents, press materials, digital and social content for key campaign leads (DECC, EST and Citizens Advice) to distribute across their marketing and communications channels.</w:t>
      </w:r>
      <w:r w:rsidRPr="003C6D61">
        <w:rPr>
          <w:rFonts w:ascii="Arial" w:hAnsi="Arial" w:cs="Arial"/>
          <w:sz w:val="22"/>
          <w:szCs w:val="22"/>
        </w:rPr>
        <w:br/>
      </w:r>
    </w:p>
    <w:p w:rsidR="00C81521" w:rsidRPr="003C6D61" w:rsidRDefault="00C81521" w:rsidP="00C81521">
      <w:pPr>
        <w:pStyle w:val="ListParagraph"/>
        <w:numPr>
          <w:ilvl w:val="0"/>
          <w:numId w:val="12"/>
        </w:numPr>
        <w:ind w:left="360"/>
        <w:rPr>
          <w:rFonts w:ascii="Arial" w:hAnsi="Arial" w:cs="Arial"/>
          <w:sz w:val="22"/>
          <w:szCs w:val="22"/>
        </w:rPr>
      </w:pPr>
      <w:r w:rsidRPr="00DE087E">
        <w:rPr>
          <w:rFonts w:ascii="Arial" w:hAnsi="Arial" w:cs="Arial"/>
          <w:b/>
          <w:sz w:val="22"/>
          <w:szCs w:val="22"/>
        </w:rPr>
        <w:t>Engaging support partners</w:t>
      </w:r>
      <w:r w:rsidRPr="003C6D61">
        <w:rPr>
          <w:rFonts w:ascii="Arial" w:hAnsi="Arial" w:cs="Arial"/>
          <w:sz w:val="22"/>
          <w:szCs w:val="22"/>
        </w:rPr>
        <w:br/>
        <w:t xml:space="preserve">We will create a dedicated page on our website in advance of the week </w:t>
      </w:r>
      <w:r>
        <w:rPr>
          <w:rFonts w:ascii="Arial" w:hAnsi="Arial" w:cs="Arial"/>
          <w:sz w:val="22"/>
          <w:szCs w:val="22"/>
        </w:rPr>
        <w:t>that encourages</w:t>
      </w:r>
      <w:r w:rsidRPr="003C6D61">
        <w:rPr>
          <w:rFonts w:ascii="Arial" w:hAnsi="Arial" w:cs="Arial"/>
          <w:sz w:val="22"/>
          <w:szCs w:val="22"/>
        </w:rPr>
        <w:t xml:space="preserve"> organisations to </w:t>
      </w:r>
      <w:r>
        <w:rPr>
          <w:rFonts w:ascii="Arial" w:hAnsi="Arial" w:cs="Arial"/>
          <w:sz w:val="22"/>
          <w:szCs w:val="22"/>
        </w:rPr>
        <w:t>support</w:t>
      </w:r>
      <w:r w:rsidRPr="003C6D61">
        <w:rPr>
          <w:rFonts w:ascii="Arial" w:hAnsi="Arial" w:cs="Arial"/>
          <w:sz w:val="22"/>
          <w:szCs w:val="22"/>
        </w:rPr>
        <w:t xml:space="preserve"> BESW</w:t>
      </w:r>
      <w:r>
        <w:rPr>
          <w:rFonts w:ascii="Arial" w:hAnsi="Arial" w:cs="Arial"/>
          <w:sz w:val="22"/>
          <w:szCs w:val="22"/>
        </w:rPr>
        <w:t xml:space="preserve"> through a range of ways</w:t>
      </w:r>
      <w:r w:rsidRPr="003C6D61">
        <w:rPr>
          <w:rFonts w:ascii="Arial" w:hAnsi="Arial" w:cs="Arial"/>
          <w:sz w:val="22"/>
          <w:szCs w:val="22"/>
        </w:rPr>
        <w:t>.</w:t>
      </w:r>
      <w:r w:rsidRPr="003C6D61">
        <w:rPr>
          <w:rFonts w:ascii="Arial" w:hAnsi="Arial" w:cs="Arial"/>
          <w:sz w:val="22"/>
          <w:szCs w:val="22"/>
        </w:rPr>
        <w:br/>
      </w:r>
    </w:p>
    <w:p w:rsidR="00C81521" w:rsidRPr="003C6D61" w:rsidRDefault="00C81521" w:rsidP="00C81521">
      <w:pPr>
        <w:pStyle w:val="ListParagraph"/>
        <w:numPr>
          <w:ilvl w:val="0"/>
          <w:numId w:val="12"/>
        </w:numPr>
        <w:ind w:left="360"/>
        <w:rPr>
          <w:rFonts w:ascii="Arial" w:hAnsi="Arial" w:cs="Arial"/>
          <w:sz w:val="22"/>
          <w:szCs w:val="22"/>
        </w:rPr>
      </w:pPr>
      <w:r w:rsidRPr="00DE087E">
        <w:rPr>
          <w:rFonts w:ascii="Arial" w:hAnsi="Arial" w:cs="Arial"/>
          <w:b/>
          <w:sz w:val="22"/>
          <w:szCs w:val="22"/>
        </w:rPr>
        <w:t>Digital content for support partners</w:t>
      </w:r>
      <w:r w:rsidRPr="003C6D61">
        <w:rPr>
          <w:rFonts w:ascii="Arial" w:hAnsi="Arial" w:cs="Arial"/>
          <w:sz w:val="22"/>
          <w:szCs w:val="22"/>
        </w:rPr>
        <w:br/>
        <w:t xml:space="preserve">We will issue digital packs to over 100 EST </w:t>
      </w:r>
      <w:r>
        <w:rPr>
          <w:rFonts w:ascii="Arial" w:hAnsi="Arial" w:cs="Arial"/>
          <w:sz w:val="22"/>
          <w:szCs w:val="22"/>
        </w:rPr>
        <w:t xml:space="preserve">wider </w:t>
      </w:r>
      <w:r w:rsidRPr="003C6D61">
        <w:rPr>
          <w:rFonts w:ascii="Arial" w:hAnsi="Arial" w:cs="Arial"/>
          <w:sz w:val="22"/>
          <w:szCs w:val="22"/>
        </w:rPr>
        <w:t xml:space="preserve">partner organisations (communities, businesses, local authorities, housing associations and NGOs) enabling them to engage their consumer audiences with BESW. Collateral will also be available to Energy Champions through the Big Energy Saving Network social </w:t>
      </w:r>
      <w:r>
        <w:rPr>
          <w:rFonts w:ascii="Arial" w:hAnsi="Arial" w:cs="Arial"/>
          <w:sz w:val="22"/>
          <w:szCs w:val="22"/>
        </w:rPr>
        <w:t xml:space="preserve">network </w:t>
      </w:r>
      <w:r w:rsidRPr="003C6D61">
        <w:rPr>
          <w:rFonts w:ascii="Arial" w:hAnsi="Arial" w:cs="Arial"/>
          <w:sz w:val="22"/>
          <w:szCs w:val="22"/>
        </w:rPr>
        <w:t>platform</w:t>
      </w:r>
      <w:r>
        <w:rPr>
          <w:rFonts w:ascii="Arial" w:hAnsi="Arial" w:cs="Arial"/>
          <w:sz w:val="22"/>
          <w:szCs w:val="22"/>
        </w:rPr>
        <w:t>,</w:t>
      </w:r>
      <w:r w:rsidRPr="003C6D61">
        <w:rPr>
          <w:rFonts w:ascii="Arial" w:hAnsi="Arial" w:cs="Arial"/>
          <w:sz w:val="22"/>
          <w:szCs w:val="22"/>
        </w:rPr>
        <w:t xml:space="preserve"> NING.</w:t>
      </w:r>
      <w:r w:rsidRPr="003C6D61">
        <w:rPr>
          <w:rFonts w:ascii="Arial" w:hAnsi="Arial" w:cs="Arial"/>
          <w:sz w:val="22"/>
          <w:szCs w:val="22"/>
        </w:rPr>
        <w:br/>
      </w:r>
    </w:p>
    <w:p w:rsidR="00C81521" w:rsidRPr="003C6D61" w:rsidRDefault="00C81521" w:rsidP="00C81521">
      <w:pPr>
        <w:pStyle w:val="ListParagraph"/>
        <w:numPr>
          <w:ilvl w:val="0"/>
          <w:numId w:val="12"/>
        </w:numPr>
        <w:ind w:left="360"/>
        <w:rPr>
          <w:rFonts w:ascii="Arial" w:hAnsi="Arial" w:cs="Arial"/>
          <w:sz w:val="22"/>
          <w:szCs w:val="22"/>
        </w:rPr>
      </w:pPr>
      <w:r w:rsidRPr="00DE087E">
        <w:rPr>
          <w:rFonts w:ascii="Arial" w:hAnsi="Arial" w:cs="Arial"/>
          <w:b/>
          <w:sz w:val="22"/>
          <w:szCs w:val="22"/>
        </w:rPr>
        <w:t>Collateral for MPs</w:t>
      </w:r>
      <w:r w:rsidRPr="003C6D61">
        <w:rPr>
          <w:rFonts w:ascii="Arial" w:hAnsi="Arial" w:cs="Arial"/>
          <w:sz w:val="22"/>
          <w:szCs w:val="22"/>
        </w:rPr>
        <w:br/>
        <w:t>Working closely with Citizens Advice’s Public Affairs team we will issue MPs with press releases and localised digital content urging them to get behind the campaign and engage with their constituents. We will also create a photo/social media opportunity using branded material at the parliamentary event</w:t>
      </w:r>
      <w:r>
        <w:rPr>
          <w:rFonts w:ascii="Arial" w:hAnsi="Arial" w:cs="Arial"/>
          <w:sz w:val="22"/>
          <w:szCs w:val="22"/>
        </w:rPr>
        <w:t xml:space="preserve"> Citizens Advice will organise</w:t>
      </w:r>
      <w:r w:rsidRPr="003C6D61">
        <w:rPr>
          <w:rFonts w:ascii="Arial" w:hAnsi="Arial" w:cs="Arial"/>
          <w:sz w:val="22"/>
          <w:szCs w:val="22"/>
        </w:rPr>
        <w:t>.</w:t>
      </w:r>
      <w:r w:rsidRPr="003C6D61">
        <w:rPr>
          <w:rFonts w:ascii="Arial" w:hAnsi="Arial" w:cs="Arial"/>
          <w:sz w:val="22"/>
          <w:szCs w:val="22"/>
        </w:rPr>
        <w:br/>
      </w:r>
    </w:p>
    <w:p w:rsidR="00C81521" w:rsidRPr="003C6D61" w:rsidRDefault="00C81521" w:rsidP="00C81521">
      <w:pPr>
        <w:pStyle w:val="ListParagraph"/>
        <w:numPr>
          <w:ilvl w:val="0"/>
          <w:numId w:val="12"/>
        </w:numPr>
        <w:ind w:left="360"/>
        <w:rPr>
          <w:rFonts w:ascii="Arial" w:hAnsi="Arial" w:cs="Arial"/>
        </w:rPr>
      </w:pPr>
      <w:r w:rsidRPr="00DE087E">
        <w:rPr>
          <w:rFonts w:ascii="Arial" w:hAnsi="Arial" w:cs="Arial"/>
          <w:b/>
          <w:sz w:val="22"/>
          <w:szCs w:val="22"/>
        </w:rPr>
        <w:t>Digital engagement campaign</w:t>
      </w:r>
      <w:r w:rsidRPr="003C6D61">
        <w:rPr>
          <w:rFonts w:ascii="Arial" w:hAnsi="Arial" w:cs="Arial"/>
          <w:sz w:val="22"/>
          <w:szCs w:val="22"/>
        </w:rPr>
        <w:br/>
        <w:t xml:space="preserve">To support BESW we will run a digital campaign in order to engage and create dialogue with individual consumers to complement the more traditional media strategy. </w:t>
      </w:r>
      <w:r w:rsidRPr="003C6D61">
        <w:rPr>
          <w:rFonts w:ascii="Arial" w:hAnsi="Arial" w:cs="Arial"/>
          <w:sz w:val="22"/>
          <w:szCs w:val="22"/>
        </w:rPr>
        <w:br/>
      </w:r>
      <w:r w:rsidRPr="003C6D61">
        <w:rPr>
          <w:rFonts w:ascii="Arial" w:hAnsi="Arial" w:cs="Arial"/>
          <w:sz w:val="22"/>
          <w:szCs w:val="22"/>
        </w:rPr>
        <w:br/>
        <w:t>This will give us insight and feedback on how the campaign is performing with a younger audience not traditionally</w:t>
      </w:r>
      <w:r>
        <w:rPr>
          <w:rFonts w:ascii="Arial" w:hAnsi="Arial" w:cs="Arial"/>
          <w:sz w:val="22"/>
          <w:szCs w:val="22"/>
        </w:rPr>
        <w:t xml:space="preserve"> as</w:t>
      </w:r>
      <w:r w:rsidRPr="003C6D61">
        <w:rPr>
          <w:rFonts w:ascii="Arial" w:hAnsi="Arial" w:cs="Arial"/>
          <w:sz w:val="22"/>
          <w:szCs w:val="22"/>
        </w:rPr>
        <w:t xml:space="preserve"> engaged with print media. We will produce sharable content such as a </w:t>
      </w:r>
      <w:proofErr w:type="spellStart"/>
      <w:r w:rsidRPr="003C6D61">
        <w:rPr>
          <w:rFonts w:ascii="Arial" w:hAnsi="Arial" w:cs="Arial"/>
          <w:sz w:val="22"/>
          <w:szCs w:val="22"/>
        </w:rPr>
        <w:t>BuzzFeed</w:t>
      </w:r>
      <w:proofErr w:type="spellEnd"/>
      <w:r w:rsidRPr="003C6D61">
        <w:rPr>
          <w:rFonts w:ascii="Arial" w:hAnsi="Arial" w:cs="Arial"/>
          <w:sz w:val="22"/>
          <w:szCs w:val="22"/>
        </w:rPr>
        <w:t xml:space="preserve"> quiz about energy myths, which alongside the campaign content and messages will be shared </w:t>
      </w:r>
      <w:r>
        <w:rPr>
          <w:rFonts w:ascii="Arial" w:hAnsi="Arial" w:cs="Arial"/>
          <w:sz w:val="22"/>
          <w:szCs w:val="22"/>
        </w:rPr>
        <w:t>through T</w:t>
      </w:r>
      <w:r w:rsidRPr="003C6D61">
        <w:rPr>
          <w:rFonts w:ascii="Arial" w:hAnsi="Arial" w:cs="Arial"/>
          <w:sz w:val="22"/>
          <w:szCs w:val="22"/>
        </w:rPr>
        <w:t>witter and Facebook.</w:t>
      </w:r>
      <w:r w:rsidRPr="003C6D61">
        <w:rPr>
          <w:rFonts w:ascii="Arial" w:hAnsi="Arial" w:cs="Arial"/>
        </w:rPr>
        <w:t xml:space="preserve">  </w:t>
      </w:r>
    </w:p>
    <w:p w:rsidR="00C81521" w:rsidRPr="003C6D61" w:rsidRDefault="00C81521" w:rsidP="00C81521">
      <w:pPr>
        <w:rPr>
          <w:rFonts w:cs="Arial"/>
        </w:rPr>
      </w:pPr>
    </w:p>
    <w:p w:rsidR="00C81521" w:rsidRPr="003C6D61" w:rsidRDefault="00C81521" w:rsidP="00C81521">
      <w:pPr>
        <w:rPr>
          <w:rFonts w:cs="Arial"/>
        </w:rPr>
      </w:pPr>
    </w:p>
    <w:p w:rsidR="00C81521" w:rsidRDefault="00C81521" w:rsidP="00C81521">
      <w:pPr>
        <w:rPr>
          <w:rFonts w:cs="Arial"/>
        </w:rPr>
      </w:pPr>
    </w:p>
    <w:p w:rsidR="00C81521" w:rsidRDefault="00C81521" w:rsidP="00C81521">
      <w:pPr>
        <w:rPr>
          <w:rFonts w:cs="Arial"/>
        </w:rPr>
      </w:pPr>
    </w:p>
    <w:p w:rsidR="00C81521" w:rsidRDefault="00C81521" w:rsidP="00C81521">
      <w:pPr>
        <w:rPr>
          <w:rFonts w:cs="Arial"/>
        </w:rPr>
      </w:pPr>
    </w:p>
    <w:p w:rsidR="00C81521" w:rsidRDefault="00C81521" w:rsidP="00C81521">
      <w:pPr>
        <w:rPr>
          <w:rFonts w:cs="Arial"/>
        </w:rPr>
      </w:pPr>
    </w:p>
    <w:p w:rsidR="00C81521" w:rsidRDefault="00C81521" w:rsidP="00C81521">
      <w:pPr>
        <w:rPr>
          <w:rFonts w:cs="Arial"/>
          <w:b/>
          <w:color w:val="511E26"/>
        </w:rPr>
      </w:pPr>
    </w:p>
    <w:p w:rsidR="00291EFE" w:rsidRDefault="00C81521" w:rsidP="00C81521">
      <w:pPr>
        <w:rPr>
          <w:rFonts w:cs="Arial"/>
          <w:b/>
          <w:color w:val="511E26"/>
        </w:rPr>
      </w:pPr>
      <w:r w:rsidRPr="003C6D61">
        <w:rPr>
          <w:rFonts w:cs="Arial"/>
          <w:b/>
          <w:color w:val="511E26"/>
        </w:rPr>
        <w:t>How we independently verify and evaluate the BESW media campaign</w:t>
      </w:r>
    </w:p>
    <w:p w:rsidR="00C81521" w:rsidRPr="00AE7BCC" w:rsidRDefault="00C81521" w:rsidP="00C81521">
      <w:pPr>
        <w:rPr>
          <w:rFonts w:cs="Arial"/>
          <w:b/>
          <w:color w:val="511E26"/>
        </w:rPr>
      </w:pPr>
      <w:r w:rsidRPr="003C6D61">
        <w:rPr>
          <w:rFonts w:cs="Arial"/>
        </w:rPr>
        <w:t xml:space="preserve">EST’s media, digital and social media activities are all independently measured to industry standards by external agency professionals. Our established monitoring and evaluation services would be embedded into the BESW campaign in order to provide DECC with a robust and comprehensive picture of achieved outputs. </w:t>
      </w:r>
    </w:p>
    <w:p w:rsidR="00C81521" w:rsidRPr="003C6D61" w:rsidRDefault="00C81521" w:rsidP="00C81521">
      <w:pPr>
        <w:rPr>
          <w:rFonts w:cs="Arial"/>
        </w:rPr>
      </w:pPr>
    </w:p>
    <w:p w:rsidR="00C81521" w:rsidRPr="003C6D61" w:rsidRDefault="00C81521" w:rsidP="00C81521">
      <w:pPr>
        <w:rPr>
          <w:rFonts w:cs="Arial"/>
        </w:rPr>
      </w:pPr>
      <w:r w:rsidRPr="003C6D61">
        <w:rPr>
          <w:rFonts w:cs="Arial"/>
        </w:rPr>
        <w:t>Our monitoring and evaluation full reports include:</w:t>
      </w:r>
    </w:p>
    <w:p w:rsidR="00C81521" w:rsidRPr="003C6D61" w:rsidRDefault="00C81521" w:rsidP="00C81521">
      <w:pPr>
        <w:pStyle w:val="ListParagraph"/>
        <w:numPr>
          <w:ilvl w:val="0"/>
          <w:numId w:val="13"/>
        </w:numPr>
        <w:rPr>
          <w:rFonts w:ascii="Arial" w:hAnsi="Arial" w:cs="Arial"/>
          <w:sz w:val="22"/>
          <w:szCs w:val="22"/>
        </w:rPr>
      </w:pPr>
      <w:r w:rsidRPr="003C6D61">
        <w:rPr>
          <w:rFonts w:ascii="Arial" w:hAnsi="Arial" w:cs="Arial"/>
          <w:sz w:val="22"/>
          <w:szCs w:val="22"/>
        </w:rPr>
        <w:t>GB-wide media cuttings: copies of the print media story and video/audio links for broadcast</w:t>
      </w:r>
    </w:p>
    <w:p w:rsidR="00C81521" w:rsidRPr="003C6D61" w:rsidRDefault="00C81521" w:rsidP="00C81521">
      <w:pPr>
        <w:pStyle w:val="ListParagraph"/>
        <w:numPr>
          <w:ilvl w:val="0"/>
          <w:numId w:val="13"/>
        </w:numPr>
        <w:rPr>
          <w:rFonts w:ascii="Arial" w:hAnsi="Arial" w:cs="Arial"/>
          <w:sz w:val="22"/>
          <w:szCs w:val="22"/>
        </w:rPr>
      </w:pPr>
      <w:r>
        <w:rPr>
          <w:rFonts w:ascii="Arial" w:hAnsi="Arial" w:cs="Arial"/>
          <w:sz w:val="22"/>
          <w:szCs w:val="22"/>
        </w:rPr>
        <w:t>b</w:t>
      </w:r>
      <w:r w:rsidRPr="003C6D61">
        <w:rPr>
          <w:rFonts w:ascii="Arial" w:hAnsi="Arial" w:cs="Arial"/>
          <w:sz w:val="22"/>
          <w:szCs w:val="22"/>
        </w:rPr>
        <w:t>reakdown of where the stories appear, the number of audiences reached, and the demographics of the audiences reached</w:t>
      </w:r>
    </w:p>
    <w:p w:rsidR="00C81521" w:rsidRPr="003C6D61" w:rsidRDefault="00C81521" w:rsidP="00C81521">
      <w:pPr>
        <w:pStyle w:val="ListParagraph"/>
        <w:numPr>
          <w:ilvl w:val="0"/>
          <w:numId w:val="13"/>
        </w:numPr>
        <w:rPr>
          <w:rFonts w:ascii="Arial" w:hAnsi="Arial" w:cs="Arial"/>
          <w:sz w:val="22"/>
          <w:szCs w:val="22"/>
        </w:rPr>
      </w:pPr>
      <w:r>
        <w:rPr>
          <w:rFonts w:ascii="Arial" w:hAnsi="Arial" w:cs="Arial"/>
          <w:sz w:val="22"/>
          <w:szCs w:val="22"/>
        </w:rPr>
        <w:t>m</w:t>
      </w:r>
      <w:r w:rsidRPr="003C6D61">
        <w:rPr>
          <w:rFonts w:ascii="Arial" w:hAnsi="Arial" w:cs="Arial"/>
          <w:sz w:val="22"/>
          <w:szCs w:val="22"/>
        </w:rPr>
        <w:t>easurement of brand, tone and message delivery</w:t>
      </w:r>
    </w:p>
    <w:p w:rsidR="00C81521" w:rsidRPr="003C6D61" w:rsidRDefault="00C81521" w:rsidP="00C81521">
      <w:pPr>
        <w:pStyle w:val="ListParagraph"/>
        <w:numPr>
          <w:ilvl w:val="0"/>
          <w:numId w:val="13"/>
        </w:numPr>
        <w:rPr>
          <w:rFonts w:ascii="Arial" w:hAnsi="Arial" w:cs="Arial"/>
          <w:sz w:val="22"/>
          <w:szCs w:val="22"/>
        </w:rPr>
      </w:pPr>
      <w:r>
        <w:rPr>
          <w:rFonts w:ascii="Arial" w:hAnsi="Arial" w:cs="Arial"/>
          <w:sz w:val="22"/>
          <w:szCs w:val="22"/>
        </w:rPr>
        <w:t>m</w:t>
      </w:r>
      <w:r w:rsidRPr="003C6D61">
        <w:rPr>
          <w:rFonts w:ascii="Arial" w:hAnsi="Arial" w:cs="Arial"/>
          <w:sz w:val="22"/>
          <w:szCs w:val="22"/>
        </w:rPr>
        <w:t>easurement of partner share of voice</w:t>
      </w:r>
    </w:p>
    <w:p w:rsidR="00C81521" w:rsidRPr="003C6D61" w:rsidRDefault="00C81521" w:rsidP="00C81521">
      <w:pPr>
        <w:pStyle w:val="ListParagraph"/>
        <w:numPr>
          <w:ilvl w:val="0"/>
          <w:numId w:val="13"/>
        </w:numPr>
        <w:rPr>
          <w:rFonts w:ascii="Arial" w:hAnsi="Arial" w:cs="Arial"/>
          <w:sz w:val="22"/>
          <w:szCs w:val="22"/>
        </w:rPr>
      </w:pPr>
      <w:r>
        <w:rPr>
          <w:rFonts w:ascii="Arial" w:hAnsi="Arial" w:cs="Arial"/>
          <w:sz w:val="22"/>
          <w:szCs w:val="22"/>
        </w:rPr>
        <w:t>l</w:t>
      </w:r>
      <w:r w:rsidRPr="003C6D61">
        <w:rPr>
          <w:rFonts w:ascii="Arial" w:hAnsi="Arial" w:cs="Arial"/>
          <w:sz w:val="22"/>
          <w:szCs w:val="22"/>
        </w:rPr>
        <w:t>evels of consumer engagement with advice via digital and social media</w:t>
      </w:r>
      <w:r>
        <w:rPr>
          <w:rFonts w:ascii="Arial" w:hAnsi="Arial" w:cs="Arial"/>
          <w:sz w:val="22"/>
          <w:szCs w:val="22"/>
        </w:rPr>
        <w:t>.</w:t>
      </w:r>
    </w:p>
    <w:p w:rsidR="00C81521" w:rsidRPr="003C6D61" w:rsidRDefault="00C81521" w:rsidP="00C81521">
      <w:pPr>
        <w:rPr>
          <w:rFonts w:cs="Arial"/>
        </w:rPr>
      </w:pPr>
    </w:p>
    <w:p w:rsidR="00C81521" w:rsidRPr="003C6D61" w:rsidRDefault="00C81521" w:rsidP="00C81521">
      <w:pPr>
        <w:rPr>
          <w:rFonts w:cs="Arial"/>
        </w:rPr>
      </w:pPr>
      <w:r w:rsidRPr="003C6D61">
        <w:rPr>
          <w:rFonts w:cs="Arial"/>
        </w:rPr>
        <w:t xml:space="preserve">We have already initiated exploratory discussion with </w:t>
      </w:r>
      <w:proofErr w:type="spellStart"/>
      <w:r w:rsidRPr="003C6D61">
        <w:rPr>
          <w:rFonts w:cs="Arial"/>
        </w:rPr>
        <w:t>Ofgem</w:t>
      </w:r>
      <w:proofErr w:type="spellEnd"/>
      <w:r w:rsidRPr="003C6D61">
        <w:rPr>
          <w:rFonts w:cs="Arial"/>
        </w:rPr>
        <w:t xml:space="preserve"> regarding the potential to measure </w:t>
      </w:r>
      <w:r>
        <w:rPr>
          <w:rFonts w:cs="Arial"/>
        </w:rPr>
        <w:t>traffic</w:t>
      </w:r>
      <w:r w:rsidRPr="003C6D61">
        <w:rPr>
          <w:rFonts w:cs="Arial"/>
        </w:rPr>
        <w:t xml:space="preserve"> to the ‘be an energy shopper’ site. </w:t>
      </w:r>
    </w:p>
    <w:p w:rsidR="00C81521" w:rsidRPr="003C6D61" w:rsidRDefault="00C81521" w:rsidP="00C81521">
      <w:pPr>
        <w:rPr>
          <w:rFonts w:cs="Arial"/>
        </w:rPr>
      </w:pPr>
    </w:p>
    <w:p w:rsidR="00C81521" w:rsidRDefault="00C81521" w:rsidP="00C81521">
      <w:pPr>
        <w:rPr>
          <w:rFonts w:cs="Arial"/>
        </w:rPr>
      </w:pPr>
      <w:r>
        <w:rPr>
          <w:rFonts w:cs="Arial"/>
        </w:rPr>
        <w:t>We will also measure the level of engagement with our digital content and online quiz which will show how people are responding to campaign messages and the extent to which they are consuming the advice.</w:t>
      </w:r>
    </w:p>
    <w:p w:rsidR="00C81521" w:rsidRDefault="00C81521" w:rsidP="00C81521">
      <w:pPr>
        <w:rPr>
          <w:rFonts w:cs="Arial"/>
        </w:rPr>
      </w:pPr>
    </w:p>
    <w:p w:rsidR="00C81521" w:rsidRPr="00AE7BCC" w:rsidRDefault="00C81521" w:rsidP="00C81521">
      <w:pPr>
        <w:rPr>
          <w:rFonts w:cs="Arial"/>
          <w:b/>
          <w:color w:val="511E26"/>
        </w:rPr>
      </w:pPr>
      <w:r w:rsidRPr="00AE7BCC">
        <w:rPr>
          <w:rFonts w:cs="Arial"/>
          <w:b/>
          <w:color w:val="511E26"/>
        </w:rPr>
        <w:t>Potential for further evaluation work outside of the Tender contract</w:t>
      </w:r>
    </w:p>
    <w:p w:rsidR="00C81521" w:rsidRPr="003C6D61" w:rsidRDefault="00C81521" w:rsidP="00C81521">
      <w:pPr>
        <w:rPr>
          <w:rFonts w:cs="Arial"/>
        </w:rPr>
      </w:pPr>
      <w:r w:rsidRPr="003C6D61">
        <w:rPr>
          <w:rFonts w:cs="Arial"/>
        </w:rPr>
        <w:t xml:space="preserve">EST has an experienced in-house evaluation team who are </w:t>
      </w:r>
      <w:r>
        <w:rPr>
          <w:rFonts w:cs="Arial"/>
        </w:rPr>
        <w:t>skilled</w:t>
      </w:r>
      <w:r w:rsidRPr="003C6D61">
        <w:rPr>
          <w:rFonts w:cs="Arial"/>
        </w:rPr>
        <w:t xml:space="preserve"> in measuring outcomes of campaigns and government programmes such as energy and money saved by consumers. We </w:t>
      </w:r>
      <w:r>
        <w:rPr>
          <w:rFonts w:cs="Arial"/>
        </w:rPr>
        <w:t>c</w:t>
      </w:r>
      <w:r w:rsidRPr="003C6D61">
        <w:rPr>
          <w:rFonts w:cs="Arial"/>
        </w:rPr>
        <w:t xml:space="preserve">ould undertake follow-up research looking at </w:t>
      </w:r>
      <w:r>
        <w:rPr>
          <w:rFonts w:cs="Arial"/>
        </w:rPr>
        <w:t xml:space="preserve">levels of </w:t>
      </w:r>
      <w:r w:rsidRPr="003C6D61">
        <w:rPr>
          <w:rFonts w:cs="Arial"/>
        </w:rPr>
        <w:t xml:space="preserve">consumer awareness </w:t>
      </w:r>
      <w:r>
        <w:rPr>
          <w:rFonts w:cs="Arial"/>
        </w:rPr>
        <w:t>following</w:t>
      </w:r>
      <w:r w:rsidRPr="003C6D61">
        <w:rPr>
          <w:rFonts w:cs="Arial"/>
        </w:rPr>
        <w:t xml:space="preserve"> the campaign and the likelihood that consumers went on to take a positive action. </w:t>
      </w:r>
    </w:p>
    <w:p w:rsidR="00C81521" w:rsidRPr="003C6D61" w:rsidRDefault="00C81521" w:rsidP="00C81521">
      <w:pPr>
        <w:rPr>
          <w:rFonts w:cs="Arial"/>
        </w:rPr>
      </w:pPr>
    </w:p>
    <w:p w:rsidR="00C81521" w:rsidRPr="003C6D61" w:rsidRDefault="00C81521" w:rsidP="00C81521">
      <w:pPr>
        <w:rPr>
          <w:rFonts w:cs="Arial"/>
        </w:rPr>
      </w:pPr>
      <w:r w:rsidRPr="003C6D61">
        <w:rPr>
          <w:rFonts w:cs="Arial"/>
        </w:rPr>
        <w:t>We could off</w:t>
      </w:r>
      <w:r>
        <w:rPr>
          <w:rFonts w:cs="Arial"/>
        </w:rPr>
        <w:t>er</w:t>
      </w:r>
      <w:r w:rsidRPr="003C6D61">
        <w:rPr>
          <w:rFonts w:cs="Arial"/>
        </w:rPr>
        <w:t xml:space="preserve"> this service outside of the Tender contract if this was something DECC was interested in pursuing.</w:t>
      </w:r>
    </w:p>
    <w:p w:rsidR="00C81521" w:rsidRPr="003C6D61" w:rsidRDefault="00C81521" w:rsidP="00C81521">
      <w:pPr>
        <w:rPr>
          <w:rFonts w:cs="Arial"/>
        </w:rPr>
      </w:pPr>
    </w:p>
    <w:p w:rsidR="00AE7BCC" w:rsidRPr="00AE7BCC" w:rsidRDefault="00C81521" w:rsidP="00C81521">
      <w:pPr>
        <w:rPr>
          <w:rFonts w:cs="Arial"/>
          <w:b/>
          <w:color w:val="511E26"/>
        </w:rPr>
      </w:pPr>
      <w:r w:rsidRPr="003C6D61">
        <w:rPr>
          <w:rFonts w:cs="Arial"/>
          <w:b/>
          <w:color w:val="511E26"/>
        </w:rPr>
        <w:lastRenderedPageBreak/>
        <w:t>Proposal to deliver further work to maintain consumer awareness throughout the winter of 2015/16</w:t>
      </w:r>
    </w:p>
    <w:p w:rsidR="00C81521" w:rsidRPr="003C6D61" w:rsidRDefault="00C81521" w:rsidP="00C81521">
      <w:pPr>
        <w:rPr>
          <w:rFonts w:cs="Arial"/>
        </w:rPr>
      </w:pPr>
      <w:r w:rsidRPr="003C6D61">
        <w:rPr>
          <w:rFonts w:cs="Arial"/>
        </w:rPr>
        <w:t>EST’s marketing and communications team is experienced in delivering year</w:t>
      </w:r>
      <w:r>
        <w:rPr>
          <w:rFonts w:cs="Arial"/>
        </w:rPr>
        <w:t>-</w:t>
      </w:r>
      <w:r w:rsidRPr="003C6D61">
        <w:rPr>
          <w:rFonts w:cs="Arial"/>
        </w:rPr>
        <w:t xml:space="preserve">long campaigns that build momentum and reinforce messages to consumer audiences. We suggest two follow-up campaigns to BESW which can empower community groups and partners to continue </w:t>
      </w:r>
      <w:r>
        <w:rPr>
          <w:rFonts w:cs="Arial"/>
        </w:rPr>
        <w:t>engaging consumers</w:t>
      </w:r>
      <w:r w:rsidRPr="003C6D61">
        <w:rPr>
          <w:rFonts w:cs="Arial"/>
        </w:rPr>
        <w:t xml:space="preserve"> beyond BESW and through the winter months of 15/16. We would utilise existing consumer research and create press materials and collateral to be sold in to the GB-wide media and distributed across lead partners, broader partners and community groups. The delivery team for these campaigns would be the same team behind BESW.</w:t>
      </w:r>
    </w:p>
    <w:p w:rsidR="00C81521" w:rsidRPr="003C6D61" w:rsidRDefault="00C81521" w:rsidP="00C81521">
      <w:pPr>
        <w:rPr>
          <w:rFonts w:cs="Arial"/>
        </w:rPr>
      </w:pPr>
    </w:p>
    <w:p w:rsidR="00C81521" w:rsidRPr="003C6D61" w:rsidRDefault="00C81521" w:rsidP="00C81521">
      <w:pPr>
        <w:rPr>
          <w:rFonts w:cs="Arial"/>
        </w:rPr>
      </w:pPr>
    </w:p>
    <w:p w:rsidR="00A94536" w:rsidRPr="00AE7BCC" w:rsidRDefault="00A94536" w:rsidP="00AE7BCC">
      <w:pPr>
        <w:pStyle w:val="Heading2"/>
        <w:rPr>
          <w:rStyle w:val="Heading2Char"/>
          <w:b/>
          <w:bCs/>
          <w:iCs/>
        </w:rPr>
      </w:pPr>
      <w:bookmarkStart w:id="9" w:name="_Toc425511802"/>
      <w:r w:rsidRPr="00346F62">
        <w:t>Project Timeline and milestones</w:t>
      </w:r>
      <w:bookmarkEnd w:id="9"/>
    </w:p>
    <w:tbl>
      <w:tblPr>
        <w:tblW w:w="0" w:type="auto"/>
        <w:tblInd w:w="93" w:type="dxa"/>
        <w:tblLayout w:type="fixed"/>
        <w:tblLook w:val="04A0" w:firstRow="1" w:lastRow="0" w:firstColumn="1" w:lastColumn="0" w:noHBand="0" w:noVBand="1"/>
      </w:tblPr>
      <w:tblGrid>
        <w:gridCol w:w="2305"/>
        <w:gridCol w:w="510"/>
        <w:gridCol w:w="512"/>
        <w:gridCol w:w="512"/>
        <w:gridCol w:w="512"/>
        <w:gridCol w:w="513"/>
        <w:gridCol w:w="557"/>
        <w:gridCol w:w="512"/>
        <w:gridCol w:w="512"/>
        <w:gridCol w:w="512"/>
        <w:gridCol w:w="512"/>
        <w:gridCol w:w="512"/>
        <w:gridCol w:w="512"/>
        <w:gridCol w:w="513"/>
        <w:gridCol w:w="479"/>
        <w:gridCol w:w="513"/>
        <w:gridCol w:w="512"/>
        <w:gridCol w:w="512"/>
        <w:gridCol w:w="512"/>
        <w:gridCol w:w="512"/>
        <w:gridCol w:w="512"/>
        <w:gridCol w:w="513"/>
        <w:gridCol w:w="573"/>
        <w:gridCol w:w="513"/>
        <w:gridCol w:w="512"/>
      </w:tblGrid>
      <w:tr w:rsidR="00A94536" w:rsidRPr="003C6D61" w:rsidTr="00A94536">
        <w:trPr>
          <w:trHeight w:val="300"/>
          <w:tblHeader/>
        </w:trPr>
        <w:tc>
          <w:tcPr>
            <w:tcW w:w="2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4536" w:rsidRPr="00931BF2" w:rsidRDefault="00A94536" w:rsidP="00A94536">
            <w:pPr>
              <w:spacing w:line="240" w:lineRule="auto"/>
              <w:rPr>
                <w:rFonts w:cs="Arial"/>
                <w:b/>
                <w:bCs/>
                <w:iCs/>
                <w:color w:val="511E26"/>
                <w:sz w:val="18"/>
                <w:szCs w:val="18"/>
              </w:rPr>
            </w:pPr>
            <w:r w:rsidRPr="00931BF2">
              <w:rPr>
                <w:rFonts w:cs="Arial"/>
                <w:b/>
                <w:bCs/>
                <w:iCs/>
                <w:color w:val="511E26"/>
                <w:sz w:val="18"/>
                <w:szCs w:val="18"/>
              </w:rPr>
              <w:t> Plan of activity</w:t>
            </w:r>
          </w:p>
        </w:tc>
        <w:tc>
          <w:tcPr>
            <w:tcW w:w="2559" w:type="dxa"/>
            <w:gridSpan w:val="5"/>
            <w:tcBorders>
              <w:top w:val="single" w:sz="4" w:space="0" w:color="auto"/>
              <w:left w:val="nil"/>
              <w:bottom w:val="single" w:sz="4" w:space="0" w:color="auto"/>
              <w:right w:val="single" w:sz="4" w:space="0" w:color="auto"/>
            </w:tcBorders>
            <w:shd w:val="clear" w:color="auto" w:fill="auto"/>
            <w:noWrap/>
            <w:vAlign w:val="bottom"/>
            <w:hideMark/>
          </w:tcPr>
          <w:p w:rsidR="00A94536" w:rsidRPr="00931BF2" w:rsidRDefault="00A94536" w:rsidP="00A94536">
            <w:pPr>
              <w:spacing w:line="240" w:lineRule="auto"/>
              <w:rPr>
                <w:rFonts w:cs="Arial"/>
                <w:b/>
                <w:bCs/>
                <w:iCs/>
                <w:color w:val="511E26"/>
                <w:sz w:val="18"/>
                <w:szCs w:val="18"/>
              </w:rPr>
            </w:pPr>
            <w:r w:rsidRPr="00931BF2">
              <w:rPr>
                <w:rFonts w:cs="Arial"/>
                <w:b/>
                <w:bCs/>
                <w:iCs/>
                <w:color w:val="511E26"/>
                <w:sz w:val="18"/>
                <w:szCs w:val="18"/>
              </w:rPr>
              <w:t>August</w:t>
            </w:r>
          </w:p>
        </w:tc>
        <w:tc>
          <w:tcPr>
            <w:tcW w:w="2605" w:type="dxa"/>
            <w:gridSpan w:val="5"/>
            <w:tcBorders>
              <w:top w:val="single" w:sz="4" w:space="0" w:color="auto"/>
              <w:left w:val="nil"/>
              <w:bottom w:val="single" w:sz="4" w:space="0" w:color="auto"/>
              <w:right w:val="single" w:sz="4" w:space="0" w:color="auto"/>
            </w:tcBorders>
            <w:shd w:val="clear" w:color="auto" w:fill="auto"/>
            <w:noWrap/>
            <w:vAlign w:val="bottom"/>
            <w:hideMark/>
          </w:tcPr>
          <w:p w:rsidR="00A94536" w:rsidRPr="00931BF2" w:rsidRDefault="00A94536" w:rsidP="00A94536">
            <w:pPr>
              <w:spacing w:line="240" w:lineRule="auto"/>
              <w:rPr>
                <w:rFonts w:cs="Arial"/>
                <w:b/>
                <w:bCs/>
                <w:iCs/>
                <w:color w:val="511E26"/>
                <w:sz w:val="18"/>
                <w:szCs w:val="18"/>
              </w:rPr>
            </w:pPr>
            <w:r w:rsidRPr="00931BF2">
              <w:rPr>
                <w:rFonts w:cs="Arial"/>
                <w:b/>
                <w:bCs/>
                <w:iCs/>
                <w:color w:val="511E26"/>
                <w:sz w:val="18"/>
                <w:szCs w:val="18"/>
              </w:rPr>
              <w:t>September</w:t>
            </w:r>
          </w:p>
        </w:tc>
        <w:tc>
          <w:tcPr>
            <w:tcW w:w="2529" w:type="dxa"/>
            <w:gridSpan w:val="5"/>
            <w:tcBorders>
              <w:top w:val="single" w:sz="4" w:space="0" w:color="auto"/>
              <w:left w:val="nil"/>
              <w:bottom w:val="single" w:sz="4" w:space="0" w:color="auto"/>
              <w:right w:val="single" w:sz="4" w:space="0" w:color="auto"/>
            </w:tcBorders>
            <w:shd w:val="clear" w:color="auto" w:fill="auto"/>
            <w:noWrap/>
            <w:vAlign w:val="bottom"/>
            <w:hideMark/>
          </w:tcPr>
          <w:p w:rsidR="00A94536" w:rsidRPr="00931BF2" w:rsidRDefault="00A94536" w:rsidP="00A94536">
            <w:pPr>
              <w:spacing w:line="240" w:lineRule="auto"/>
              <w:rPr>
                <w:rFonts w:cs="Arial"/>
                <w:b/>
                <w:bCs/>
                <w:iCs/>
                <w:color w:val="511E26"/>
                <w:sz w:val="18"/>
                <w:szCs w:val="18"/>
              </w:rPr>
            </w:pPr>
            <w:r w:rsidRPr="00931BF2">
              <w:rPr>
                <w:rFonts w:cs="Arial"/>
                <w:b/>
                <w:bCs/>
                <w:iCs/>
                <w:color w:val="511E26"/>
                <w:sz w:val="18"/>
                <w:szCs w:val="18"/>
              </w:rPr>
              <w:t>October</w:t>
            </w:r>
          </w:p>
        </w:tc>
        <w:tc>
          <w:tcPr>
            <w:tcW w:w="2048" w:type="dxa"/>
            <w:gridSpan w:val="4"/>
            <w:tcBorders>
              <w:top w:val="single" w:sz="4" w:space="0" w:color="auto"/>
              <w:left w:val="nil"/>
              <w:bottom w:val="single" w:sz="4" w:space="0" w:color="auto"/>
              <w:right w:val="single" w:sz="4" w:space="0" w:color="auto"/>
            </w:tcBorders>
            <w:shd w:val="clear" w:color="auto" w:fill="auto"/>
            <w:noWrap/>
            <w:vAlign w:val="bottom"/>
            <w:hideMark/>
          </w:tcPr>
          <w:p w:rsidR="00A94536" w:rsidRPr="00931BF2" w:rsidRDefault="00A94536" w:rsidP="00A94536">
            <w:pPr>
              <w:spacing w:line="240" w:lineRule="auto"/>
              <w:rPr>
                <w:rFonts w:cs="Arial"/>
                <w:b/>
                <w:bCs/>
                <w:iCs/>
                <w:color w:val="511E26"/>
                <w:sz w:val="18"/>
                <w:szCs w:val="18"/>
              </w:rPr>
            </w:pPr>
            <w:r w:rsidRPr="00931BF2">
              <w:rPr>
                <w:rFonts w:cs="Arial"/>
                <w:b/>
                <w:bCs/>
                <w:iCs/>
                <w:color w:val="511E26"/>
                <w:sz w:val="18"/>
                <w:szCs w:val="18"/>
              </w:rPr>
              <w:t>November</w:t>
            </w:r>
          </w:p>
        </w:tc>
        <w:tc>
          <w:tcPr>
            <w:tcW w:w="2623" w:type="dxa"/>
            <w:gridSpan w:val="5"/>
            <w:tcBorders>
              <w:top w:val="single" w:sz="4" w:space="0" w:color="auto"/>
              <w:left w:val="nil"/>
              <w:bottom w:val="single" w:sz="4" w:space="0" w:color="auto"/>
              <w:right w:val="single" w:sz="4" w:space="0" w:color="auto"/>
            </w:tcBorders>
            <w:shd w:val="clear" w:color="auto" w:fill="auto"/>
            <w:noWrap/>
            <w:vAlign w:val="bottom"/>
            <w:hideMark/>
          </w:tcPr>
          <w:p w:rsidR="00A94536" w:rsidRPr="00931BF2" w:rsidRDefault="00A94536" w:rsidP="00A94536">
            <w:pPr>
              <w:spacing w:line="240" w:lineRule="auto"/>
              <w:rPr>
                <w:rFonts w:cs="Arial"/>
                <w:b/>
                <w:bCs/>
                <w:iCs/>
                <w:color w:val="511E26"/>
                <w:sz w:val="18"/>
                <w:szCs w:val="18"/>
              </w:rPr>
            </w:pPr>
            <w:r w:rsidRPr="00931BF2">
              <w:rPr>
                <w:rFonts w:cs="Arial"/>
                <w:b/>
                <w:bCs/>
                <w:iCs/>
                <w:color w:val="511E26"/>
                <w:sz w:val="18"/>
                <w:szCs w:val="18"/>
              </w:rPr>
              <w:t>December</w:t>
            </w:r>
          </w:p>
        </w:tc>
      </w:tr>
      <w:tr w:rsidR="00A94536" w:rsidRPr="003C6D61" w:rsidTr="00931BF2">
        <w:trPr>
          <w:trHeight w:val="778"/>
          <w:tblHeader/>
        </w:trPr>
        <w:tc>
          <w:tcPr>
            <w:tcW w:w="2305" w:type="dxa"/>
            <w:tcBorders>
              <w:top w:val="nil"/>
              <w:left w:val="single" w:sz="4" w:space="0" w:color="auto"/>
              <w:bottom w:val="single" w:sz="4" w:space="0" w:color="auto"/>
              <w:right w:val="single" w:sz="4" w:space="0" w:color="auto"/>
            </w:tcBorders>
            <w:shd w:val="clear" w:color="auto" w:fill="auto"/>
            <w:noWrap/>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 xml:space="preserve">Action </w:t>
            </w:r>
          </w:p>
        </w:tc>
        <w:tc>
          <w:tcPr>
            <w:tcW w:w="510" w:type="dxa"/>
            <w:tcBorders>
              <w:top w:val="nil"/>
              <w:left w:val="nil"/>
              <w:bottom w:val="single" w:sz="4" w:space="0" w:color="auto"/>
              <w:right w:val="single" w:sz="4" w:space="0" w:color="auto"/>
            </w:tcBorders>
            <w:shd w:val="clear" w:color="auto" w:fill="auto"/>
            <w:noWrap/>
            <w:textDirection w:val="btLr"/>
            <w:vAlign w:val="bottom"/>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 Week of:</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5 Aug</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10 Aug</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17 Aug</w:t>
            </w:r>
          </w:p>
        </w:tc>
        <w:tc>
          <w:tcPr>
            <w:tcW w:w="513" w:type="dxa"/>
            <w:tcBorders>
              <w:top w:val="nil"/>
              <w:left w:val="nil"/>
              <w:bottom w:val="single" w:sz="4" w:space="0" w:color="auto"/>
              <w:right w:val="single" w:sz="4" w:space="0" w:color="auto"/>
            </w:tcBorders>
            <w:shd w:val="clear" w:color="auto" w:fill="auto"/>
            <w:noWrap/>
            <w:textDirection w:val="btLr"/>
            <w:vAlign w:val="bottom"/>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 xml:space="preserve"> 24 Aug</w:t>
            </w:r>
          </w:p>
        </w:tc>
        <w:tc>
          <w:tcPr>
            <w:tcW w:w="557" w:type="dxa"/>
            <w:tcBorders>
              <w:top w:val="nil"/>
              <w:left w:val="nil"/>
              <w:bottom w:val="single" w:sz="4" w:space="0" w:color="auto"/>
              <w:right w:val="single" w:sz="4" w:space="0" w:color="auto"/>
            </w:tcBorders>
            <w:shd w:val="clear" w:color="auto" w:fill="auto"/>
            <w:noWrap/>
            <w:textDirection w:val="btLr"/>
            <w:vAlign w:val="bottom"/>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1 Sept</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7 Sept</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14 Sept</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21 Sept</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28 Sept</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 xml:space="preserve">1 Oct </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5 Oct</w:t>
            </w:r>
          </w:p>
        </w:tc>
        <w:tc>
          <w:tcPr>
            <w:tcW w:w="513" w:type="dxa"/>
            <w:tcBorders>
              <w:top w:val="nil"/>
              <w:left w:val="nil"/>
              <w:bottom w:val="single" w:sz="4" w:space="0" w:color="auto"/>
              <w:right w:val="single" w:sz="4" w:space="0" w:color="auto"/>
            </w:tcBorders>
            <w:shd w:val="clear" w:color="auto" w:fill="auto"/>
            <w:noWrap/>
            <w:textDirection w:val="btLr"/>
            <w:vAlign w:val="bottom"/>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12 Oct</w:t>
            </w:r>
          </w:p>
        </w:tc>
        <w:tc>
          <w:tcPr>
            <w:tcW w:w="479" w:type="dxa"/>
            <w:tcBorders>
              <w:top w:val="nil"/>
              <w:left w:val="nil"/>
              <w:bottom w:val="single" w:sz="4" w:space="0" w:color="auto"/>
              <w:right w:val="single" w:sz="4" w:space="0" w:color="auto"/>
            </w:tcBorders>
            <w:shd w:val="clear" w:color="auto" w:fill="auto"/>
            <w:noWrap/>
            <w:textDirection w:val="btLr"/>
            <w:vAlign w:val="bottom"/>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19 Oct</w:t>
            </w:r>
          </w:p>
        </w:tc>
        <w:tc>
          <w:tcPr>
            <w:tcW w:w="513" w:type="dxa"/>
            <w:tcBorders>
              <w:top w:val="nil"/>
              <w:left w:val="nil"/>
              <w:bottom w:val="single" w:sz="4" w:space="0" w:color="auto"/>
              <w:right w:val="single" w:sz="4" w:space="0" w:color="auto"/>
            </w:tcBorders>
            <w:shd w:val="clear" w:color="auto" w:fill="auto"/>
            <w:noWrap/>
            <w:textDirection w:val="btLr"/>
            <w:vAlign w:val="bottom"/>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26 Oct</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 xml:space="preserve"> 2 Nov</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9 Nov</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16 Nov</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23 Nov</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1 Dec</w:t>
            </w:r>
          </w:p>
        </w:tc>
        <w:tc>
          <w:tcPr>
            <w:tcW w:w="513" w:type="dxa"/>
            <w:tcBorders>
              <w:top w:val="nil"/>
              <w:left w:val="nil"/>
              <w:bottom w:val="single" w:sz="4" w:space="0" w:color="auto"/>
              <w:right w:val="single" w:sz="4" w:space="0" w:color="auto"/>
            </w:tcBorders>
            <w:shd w:val="clear" w:color="auto" w:fill="auto"/>
            <w:noWrap/>
            <w:textDirection w:val="btLr"/>
            <w:vAlign w:val="bottom"/>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 </w:t>
            </w:r>
          </w:p>
        </w:tc>
        <w:tc>
          <w:tcPr>
            <w:tcW w:w="573" w:type="dxa"/>
            <w:tcBorders>
              <w:top w:val="nil"/>
              <w:left w:val="nil"/>
              <w:bottom w:val="single" w:sz="4" w:space="0" w:color="auto"/>
              <w:right w:val="single" w:sz="4" w:space="0" w:color="auto"/>
            </w:tcBorders>
            <w:shd w:val="clear" w:color="auto" w:fill="auto"/>
            <w:noWrap/>
            <w:textDirection w:val="btLr"/>
            <w:vAlign w:val="bottom"/>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 </w:t>
            </w:r>
          </w:p>
        </w:tc>
        <w:tc>
          <w:tcPr>
            <w:tcW w:w="513"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Cs/>
                <w:iCs/>
                <w:color w:val="511E26"/>
                <w:sz w:val="20"/>
                <w:szCs w:val="20"/>
              </w:rPr>
            </w:pPr>
            <w:r w:rsidRPr="003C6D61">
              <w:rPr>
                <w:rFonts w:cs="Arial"/>
                <w:bCs/>
                <w:iCs/>
                <w:color w:val="511E26"/>
                <w:sz w:val="20"/>
                <w:szCs w:val="20"/>
              </w:rPr>
              <w:t> </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Cs/>
                <w:iCs/>
                <w:color w:val="511E26"/>
                <w:sz w:val="20"/>
                <w:szCs w:val="20"/>
              </w:rPr>
            </w:pPr>
            <w:r w:rsidRPr="003C6D61">
              <w:rPr>
                <w:rFonts w:cs="Arial"/>
                <w:bCs/>
                <w:iCs/>
                <w:color w:val="511E26"/>
                <w:sz w:val="20"/>
                <w:szCs w:val="20"/>
              </w:rPr>
              <w:t> </w:t>
            </w:r>
          </w:p>
        </w:tc>
      </w:tr>
      <w:tr w:rsidR="00A94536" w:rsidRPr="003C6D61" w:rsidTr="00A94536">
        <w:trPr>
          <w:trHeight w:val="300"/>
        </w:trPr>
        <w:tc>
          <w:tcPr>
            <w:tcW w:w="2305" w:type="dxa"/>
            <w:tcBorders>
              <w:top w:val="nil"/>
              <w:left w:val="single" w:sz="4" w:space="0" w:color="auto"/>
              <w:bottom w:val="single" w:sz="4" w:space="0" w:color="auto"/>
              <w:right w:val="single" w:sz="4" w:space="0" w:color="auto"/>
            </w:tcBorders>
            <w:shd w:val="clear" w:color="auto" w:fill="auto"/>
            <w:noWrap/>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Contract signed</w:t>
            </w:r>
          </w:p>
        </w:tc>
        <w:tc>
          <w:tcPr>
            <w:tcW w:w="510"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570"/>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Diarise with key media and third-party advocacy partners</w:t>
            </w:r>
          </w:p>
        </w:tc>
        <w:tc>
          <w:tcPr>
            <w:tcW w:w="510" w:type="dxa"/>
            <w:tcBorders>
              <w:top w:val="nil"/>
              <w:left w:val="nil"/>
              <w:bottom w:val="single" w:sz="4" w:space="0" w:color="auto"/>
              <w:right w:val="single" w:sz="4" w:space="0" w:color="auto"/>
            </w:tcBorders>
            <w:shd w:val="clear" w:color="auto" w:fill="auto"/>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511E26"/>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textDirection w:val="btLr"/>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315"/>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 xml:space="preserve">Progress research questions for </w:t>
            </w:r>
            <w:proofErr w:type="spellStart"/>
            <w:r w:rsidRPr="00931BF2">
              <w:rPr>
                <w:rFonts w:cs="Arial"/>
                <w:bCs/>
                <w:iCs/>
                <w:color w:val="511E26"/>
                <w:sz w:val="18"/>
                <w:szCs w:val="18"/>
              </w:rPr>
              <w:t>Ipsos</w:t>
            </w:r>
            <w:proofErr w:type="spellEnd"/>
            <w:r w:rsidRPr="00931BF2">
              <w:rPr>
                <w:rFonts w:cs="Arial"/>
                <w:bCs/>
                <w:iCs/>
                <w:color w:val="511E26"/>
                <w:sz w:val="18"/>
                <w:szCs w:val="18"/>
              </w:rPr>
              <w:t xml:space="preserve"> MORI</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285"/>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Progress off-the-shelf BESW press materials for Citizens Advice</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600"/>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 xml:space="preserve">Establish partnership with money-saving partner: Martin Lewis or </w:t>
            </w:r>
            <w:proofErr w:type="spellStart"/>
            <w:r w:rsidRPr="00931BF2">
              <w:rPr>
                <w:rFonts w:cs="Arial"/>
                <w:bCs/>
                <w:iCs/>
                <w:color w:val="511E26"/>
                <w:sz w:val="18"/>
                <w:szCs w:val="18"/>
              </w:rPr>
              <w:t>Uswitch</w:t>
            </w:r>
            <w:proofErr w:type="spellEnd"/>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315"/>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 xml:space="preserve">Finalise BESW </w:t>
            </w:r>
            <w:proofErr w:type="spellStart"/>
            <w:r w:rsidRPr="00931BF2">
              <w:rPr>
                <w:rFonts w:cs="Arial"/>
                <w:bCs/>
                <w:iCs/>
                <w:color w:val="511E26"/>
                <w:sz w:val="18"/>
                <w:szCs w:val="18"/>
              </w:rPr>
              <w:t>Ipsos</w:t>
            </w:r>
            <w:proofErr w:type="spellEnd"/>
            <w:r w:rsidRPr="00931BF2">
              <w:rPr>
                <w:rFonts w:cs="Arial"/>
                <w:bCs/>
                <w:iCs/>
                <w:color w:val="511E26"/>
                <w:sz w:val="18"/>
                <w:szCs w:val="18"/>
              </w:rPr>
              <w:t xml:space="preserve"> MORI research questions</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315"/>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proofErr w:type="spellStart"/>
            <w:r w:rsidRPr="00931BF2">
              <w:rPr>
                <w:rFonts w:cs="Arial"/>
                <w:bCs/>
                <w:iCs/>
                <w:color w:val="511E26"/>
                <w:sz w:val="18"/>
                <w:szCs w:val="18"/>
              </w:rPr>
              <w:t>Ipsos</w:t>
            </w:r>
            <w:proofErr w:type="spellEnd"/>
            <w:r w:rsidRPr="00931BF2">
              <w:rPr>
                <w:rFonts w:cs="Arial"/>
                <w:bCs/>
                <w:iCs/>
                <w:color w:val="511E26"/>
                <w:sz w:val="18"/>
                <w:szCs w:val="18"/>
              </w:rPr>
              <w:t xml:space="preserve"> MORI undertake research </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315"/>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Finalise off-the-shelf content for Citizens Advice</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315"/>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lastRenderedPageBreak/>
              <w:t>Issue off-the-shelf content to Citizens Advice</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315"/>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proofErr w:type="spellStart"/>
            <w:r w:rsidRPr="00931BF2">
              <w:rPr>
                <w:rFonts w:cs="Arial"/>
                <w:bCs/>
                <w:iCs/>
                <w:color w:val="511E26"/>
                <w:sz w:val="18"/>
                <w:szCs w:val="18"/>
              </w:rPr>
              <w:t>Ipsos</w:t>
            </w:r>
            <w:proofErr w:type="spellEnd"/>
            <w:r w:rsidRPr="00931BF2">
              <w:rPr>
                <w:rFonts w:cs="Arial"/>
                <w:bCs/>
                <w:iCs/>
                <w:color w:val="511E26"/>
                <w:sz w:val="18"/>
                <w:szCs w:val="18"/>
              </w:rPr>
              <w:t xml:space="preserve"> MORI research data complete</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300"/>
        </w:trPr>
        <w:tc>
          <w:tcPr>
            <w:tcW w:w="2305" w:type="dxa"/>
            <w:tcBorders>
              <w:top w:val="nil"/>
              <w:left w:val="single" w:sz="4" w:space="0" w:color="auto"/>
              <w:bottom w:val="nil"/>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 xml:space="preserve">EST data and insight team analyse </w:t>
            </w:r>
            <w:proofErr w:type="spellStart"/>
            <w:r w:rsidRPr="00931BF2">
              <w:rPr>
                <w:rFonts w:cs="Arial"/>
                <w:bCs/>
                <w:iCs/>
                <w:color w:val="511E26"/>
                <w:sz w:val="18"/>
                <w:szCs w:val="18"/>
              </w:rPr>
              <w:t>Ipsos</w:t>
            </w:r>
            <w:proofErr w:type="spellEnd"/>
            <w:r w:rsidRPr="00931BF2">
              <w:rPr>
                <w:rFonts w:cs="Arial"/>
                <w:bCs/>
                <w:iCs/>
                <w:color w:val="511E26"/>
                <w:sz w:val="18"/>
                <w:szCs w:val="18"/>
              </w:rPr>
              <w:t xml:space="preserve"> MORI research</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600"/>
        </w:trPr>
        <w:tc>
          <w:tcPr>
            <w:tcW w:w="2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 xml:space="preserve">EST </w:t>
            </w:r>
            <w:proofErr w:type="spellStart"/>
            <w:r w:rsidRPr="00931BF2">
              <w:rPr>
                <w:rFonts w:cs="Arial"/>
                <w:bCs/>
                <w:iCs/>
                <w:color w:val="511E26"/>
                <w:sz w:val="18"/>
                <w:szCs w:val="18"/>
              </w:rPr>
              <w:t>comms</w:t>
            </w:r>
            <w:proofErr w:type="spellEnd"/>
            <w:r w:rsidRPr="00931BF2">
              <w:rPr>
                <w:rFonts w:cs="Arial"/>
                <w:bCs/>
                <w:iCs/>
                <w:color w:val="511E26"/>
                <w:sz w:val="18"/>
                <w:szCs w:val="18"/>
              </w:rPr>
              <w:t xml:space="preserve"> team to generate first drafts of press releases X 3</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600"/>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 xml:space="preserve">DECC to provide comment on press releases X 3; quotes from DECC </w:t>
            </w:r>
            <w:proofErr w:type="spellStart"/>
            <w:r w:rsidRPr="00931BF2">
              <w:rPr>
                <w:rFonts w:cs="Arial"/>
                <w:bCs/>
                <w:iCs/>
                <w:color w:val="511E26"/>
                <w:sz w:val="18"/>
                <w:szCs w:val="18"/>
              </w:rPr>
              <w:t>SoS</w:t>
            </w:r>
            <w:proofErr w:type="spellEnd"/>
            <w:r w:rsidRPr="00931BF2">
              <w:rPr>
                <w:rFonts w:cs="Arial"/>
                <w:bCs/>
                <w:iCs/>
                <w:color w:val="511E26"/>
                <w:sz w:val="18"/>
                <w:szCs w:val="18"/>
              </w:rPr>
              <w:t xml:space="preserve"> and Citizens Advice provided</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300"/>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Final press releases X 3</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600"/>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Agree evaluation metrics with media and digital agencies</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600"/>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EST data and insight team to calculate data for GB regions and local areas</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600"/>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EST's PR agency to create 430+ localised press releases X 3</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300"/>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Draft digital materials and share with DECC for comment</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300"/>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Digital materials finalised</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300"/>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Social media partner packs created</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300"/>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lastRenderedPageBreak/>
              <w:t xml:space="preserve">Pre BESW content goes live on EST </w:t>
            </w:r>
            <w:proofErr w:type="spellStart"/>
            <w:r w:rsidRPr="00931BF2">
              <w:rPr>
                <w:rFonts w:cs="Arial"/>
                <w:bCs/>
                <w:iCs/>
                <w:color w:val="511E26"/>
                <w:sz w:val="18"/>
                <w:szCs w:val="18"/>
              </w:rPr>
              <w:t>webiste</w:t>
            </w:r>
            <w:proofErr w:type="spellEnd"/>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600"/>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Media angles and key messages issued to DECC and Citizens Advice</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300"/>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Media coaching with key EST spokespeople</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1020"/>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Digital and social media packs shared with partners (DECC; Citizens Advice) and third-party advocates (including MPs)</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375"/>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Potential parliamentary event to engage MPs</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E27FF8" w:rsidRDefault="00A94536" w:rsidP="00A94536">
            <w:pPr>
              <w:spacing w:line="240" w:lineRule="auto"/>
              <w:rPr>
                <w:rFonts w:cs="Arial"/>
                <w:b/>
                <w:bCs/>
                <w:iCs/>
                <w:color w:val="511E26"/>
                <w:sz w:val="26"/>
                <w:szCs w:val="24"/>
              </w:rPr>
            </w:pPr>
            <w:r w:rsidRPr="00E27FF8">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nil"/>
              <w:right w:val="nil"/>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p>
        </w:tc>
        <w:tc>
          <w:tcPr>
            <w:tcW w:w="479" w:type="dxa"/>
            <w:tcBorders>
              <w:top w:val="nil"/>
              <w:left w:val="single" w:sz="4" w:space="0" w:color="auto"/>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375"/>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BESW story 1 sold in to the GB-wide media</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375"/>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BESW website content goes live</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300"/>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BESW story 1 goes public on 21 October 00:01</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600"/>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BESW story 2 sold in to the GB media on 22 October</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600"/>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 xml:space="preserve">EST </w:t>
            </w:r>
            <w:proofErr w:type="spellStart"/>
            <w:r w:rsidRPr="00931BF2">
              <w:rPr>
                <w:rFonts w:cs="Arial"/>
                <w:bCs/>
                <w:iCs/>
                <w:color w:val="511E26"/>
                <w:sz w:val="18"/>
                <w:szCs w:val="18"/>
              </w:rPr>
              <w:t>comms</w:t>
            </w:r>
            <w:proofErr w:type="spellEnd"/>
            <w:r w:rsidRPr="00931BF2">
              <w:rPr>
                <w:rFonts w:cs="Arial"/>
                <w:bCs/>
                <w:iCs/>
                <w:color w:val="511E26"/>
                <w:sz w:val="18"/>
                <w:szCs w:val="18"/>
              </w:rPr>
              <w:t xml:space="preserve"> and spokespeople available on weekend on 25 &amp; 25 October</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300"/>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Potential parliamentary event to engage MPs</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nil"/>
              <w:right w:val="nil"/>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p>
        </w:tc>
        <w:tc>
          <w:tcPr>
            <w:tcW w:w="513" w:type="dxa"/>
            <w:tcBorders>
              <w:top w:val="nil"/>
              <w:left w:val="single" w:sz="4" w:space="0" w:color="auto"/>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300"/>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BESW story 2 goes public on 26 October 00:01</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single" w:sz="4" w:space="0" w:color="auto"/>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600"/>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lastRenderedPageBreak/>
              <w:t>BESW story 3 sold in to the GB-wide media on 27 October</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300"/>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Potential for BESW story 3 to go public on October 29 00:01 (TBC)</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300"/>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Continue fielding BESW media calls</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600"/>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Begin gathering/analysing media &amp; social media activity with monitoring agencies</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300"/>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Evaluation continued</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300"/>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Evaluation continued</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600"/>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Draft evaluation report given to DECC for comment</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r w:rsidR="00A94536" w:rsidRPr="003C6D61" w:rsidTr="00A94536">
        <w:trPr>
          <w:trHeight w:val="300"/>
        </w:trPr>
        <w:tc>
          <w:tcPr>
            <w:tcW w:w="2305" w:type="dxa"/>
            <w:tcBorders>
              <w:top w:val="nil"/>
              <w:left w:val="single" w:sz="4" w:space="0" w:color="auto"/>
              <w:bottom w:val="single" w:sz="4" w:space="0" w:color="auto"/>
              <w:right w:val="single" w:sz="4" w:space="0" w:color="auto"/>
            </w:tcBorders>
            <w:shd w:val="clear" w:color="auto" w:fill="auto"/>
            <w:vAlign w:val="center"/>
            <w:hideMark/>
          </w:tcPr>
          <w:p w:rsidR="00A94536" w:rsidRPr="00931BF2" w:rsidRDefault="00A94536" w:rsidP="00A94536">
            <w:pPr>
              <w:spacing w:line="240" w:lineRule="auto"/>
              <w:rPr>
                <w:rFonts w:cs="Arial"/>
                <w:bCs/>
                <w:iCs/>
                <w:color w:val="511E26"/>
                <w:sz w:val="18"/>
                <w:szCs w:val="18"/>
              </w:rPr>
            </w:pPr>
            <w:r w:rsidRPr="00931BF2">
              <w:rPr>
                <w:rFonts w:cs="Arial"/>
                <w:bCs/>
                <w:iCs/>
                <w:color w:val="511E26"/>
                <w:sz w:val="18"/>
                <w:szCs w:val="18"/>
              </w:rPr>
              <w:t>Final evaluation report given to DECC</w:t>
            </w:r>
          </w:p>
        </w:tc>
        <w:tc>
          <w:tcPr>
            <w:tcW w:w="510"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57"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511E26"/>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7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3"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c>
          <w:tcPr>
            <w:tcW w:w="512" w:type="dxa"/>
            <w:tcBorders>
              <w:top w:val="nil"/>
              <w:left w:val="nil"/>
              <w:bottom w:val="single" w:sz="4" w:space="0" w:color="auto"/>
              <w:right w:val="single" w:sz="4" w:space="0" w:color="auto"/>
            </w:tcBorders>
            <w:shd w:val="clear" w:color="auto" w:fill="auto"/>
            <w:noWrap/>
            <w:vAlign w:val="bottom"/>
            <w:hideMark/>
          </w:tcPr>
          <w:p w:rsidR="00A94536" w:rsidRPr="003C6D61" w:rsidRDefault="00A94536" w:rsidP="00A94536">
            <w:pPr>
              <w:spacing w:line="240" w:lineRule="auto"/>
              <w:rPr>
                <w:rFonts w:cs="Arial"/>
                <w:b/>
                <w:bCs/>
                <w:iCs/>
                <w:color w:val="511E26"/>
                <w:sz w:val="26"/>
                <w:szCs w:val="24"/>
              </w:rPr>
            </w:pPr>
            <w:r w:rsidRPr="003C6D61">
              <w:rPr>
                <w:rFonts w:cs="Arial"/>
                <w:b/>
                <w:bCs/>
                <w:iCs/>
                <w:color w:val="511E26"/>
                <w:sz w:val="26"/>
                <w:szCs w:val="24"/>
              </w:rPr>
              <w:t> </w:t>
            </w:r>
          </w:p>
        </w:tc>
      </w:tr>
    </w:tbl>
    <w:p w:rsidR="00A94536" w:rsidRDefault="00A94536" w:rsidP="00A94536">
      <w:pPr>
        <w:rPr>
          <w:rStyle w:val="Heading2Char"/>
          <w:b w:val="0"/>
          <w:bCs w:val="0"/>
          <w:iCs w:val="0"/>
          <w:color w:val="auto"/>
          <w:sz w:val="22"/>
          <w:szCs w:val="22"/>
        </w:rPr>
        <w:sectPr w:rsidR="00A94536" w:rsidSect="00A94536">
          <w:footerReference w:type="default" r:id="rId16"/>
          <w:pgSz w:w="16840" w:h="11900" w:orient="landscape" w:code="9"/>
          <w:pgMar w:top="851" w:right="1134" w:bottom="851" w:left="851" w:header="851" w:footer="567" w:gutter="0"/>
          <w:pgNumType w:start="12"/>
          <w:cols w:space="720"/>
          <w:docGrid w:linePitch="299"/>
        </w:sectPr>
      </w:pPr>
    </w:p>
    <w:p w:rsidR="00C81521" w:rsidRPr="003C6D61" w:rsidRDefault="00C81521" w:rsidP="00AE7BCC">
      <w:pPr>
        <w:pStyle w:val="Heading2"/>
      </w:pPr>
      <w:bookmarkStart w:id="10" w:name="_Toc425511803"/>
      <w:r w:rsidRPr="00346F62">
        <w:lastRenderedPageBreak/>
        <w:t>Skills and experience</w:t>
      </w:r>
      <w:bookmarkEnd w:id="10"/>
    </w:p>
    <w:p w:rsidR="00C81521" w:rsidRPr="00346F62" w:rsidRDefault="00C81521" w:rsidP="006A660A">
      <w:bookmarkStart w:id="11" w:name="_Toc425511804"/>
      <w:r w:rsidRPr="00B411A4">
        <w:rPr>
          <w:rStyle w:val="Heading3Char"/>
        </w:rPr>
        <w:t>The Project Team</w:t>
      </w:r>
      <w:bookmarkEnd w:id="8"/>
      <w:bookmarkEnd w:id="11"/>
      <w:r w:rsidR="00AE7BCC" w:rsidRPr="00BA0B8E">
        <w:rPr>
          <w:noProof/>
          <w:color w:val="FF0000"/>
          <w:lang w:eastAsia="en-GB"/>
        </w:rPr>
        <w:drawing>
          <wp:inline distT="0" distB="0" distL="0" distR="0" wp14:anchorId="786B1265" wp14:editId="3EADB36A">
            <wp:extent cx="6198919" cy="2565070"/>
            <wp:effectExtent l="0" t="0" r="4953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C81521" w:rsidRPr="003C6D61" w:rsidRDefault="00C81521" w:rsidP="00C81521">
      <w:pPr>
        <w:rPr>
          <w:rFonts w:cs="Arial"/>
          <w:b/>
          <w:color w:val="511E26"/>
        </w:rPr>
      </w:pPr>
      <w:r w:rsidRPr="003C6D61">
        <w:rPr>
          <w:rFonts w:cs="Arial"/>
          <w:b/>
          <w:color w:val="511E26"/>
        </w:rPr>
        <w:t>Responsible for managing BESW: Julian Roberts, Head of Communications, Energy Saving Trust</w:t>
      </w:r>
    </w:p>
    <w:p w:rsidR="00C81521" w:rsidRPr="003C6D61" w:rsidRDefault="00C81521" w:rsidP="00C81521">
      <w:pPr>
        <w:pStyle w:val="ListParagraph"/>
        <w:numPr>
          <w:ilvl w:val="0"/>
          <w:numId w:val="14"/>
        </w:numPr>
        <w:rPr>
          <w:rFonts w:ascii="Arial" w:hAnsi="Arial" w:cs="Arial"/>
          <w:sz w:val="22"/>
          <w:szCs w:val="22"/>
        </w:rPr>
      </w:pPr>
      <w:r w:rsidRPr="003C6D61">
        <w:rPr>
          <w:rFonts w:ascii="Arial" w:hAnsi="Arial" w:cs="Arial"/>
          <w:sz w:val="22"/>
          <w:szCs w:val="22"/>
        </w:rPr>
        <w:t>12 years’ domestic energy communications experience</w:t>
      </w:r>
    </w:p>
    <w:p w:rsidR="00C81521" w:rsidRPr="003C6D61" w:rsidRDefault="00C81521" w:rsidP="00C81521">
      <w:pPr>
        <w:pStyle w:val="ListParagraph"/>
        <w:numPr>
          <w:ilvl w:val="0"/>
          <w:numId w:val="14"/>
        </w:numPr>
        <w:rPr>
          <w:rFonts w:ascii="Arial" w:hAnsi="Arial" w:cs="Arial"/>
          <w:sz w:val="22"/>
          <w:szCs w:val="22"/>
        </w:rPr>
      </w:pPr>
      <w:r w:rsidRPr="003C6D61">
        <w:rPr>
          <w:rFonts w:ascii="Arial" w:hAnsi="Arial" w:cs="Arial"/>
          <w:sz w:val="22"/>
          <w:szCs w:val="22"/>
        </w:rPr>
        <w:t>Delivered more than 25 energy/money-saving campaigns at EST</w:t>
      </w:r>
    </w:p>
    <w:p w:rsidR="00C81521" w:rsidRPr="003C6D61" w:rsidRDefault="00C81521" w:rsidP="00C81521">
      <w:pPr>
        <w:rPr>
          <w:rFonts w:cs="Arial"/>
        </w:rPr>
      </w:pPr>
    </w:p>
    <w:p w:rsidR="00C81521" w:rsidRPr="003C6D61" w:rsidRDefault="00C81521" w:rsidP="00C81521">
      <w:pPr>
        <w:rPr>
          <w:rFonts w:cs="Arial"/>
        </w:rPr>
      </w:pPr>
      <w:r w:rsidRPr="003C6D61">
        <w:rPr>
          <w:rFonts w:cs="Arial"/>
        </w:rPr>
        <w:t xml:space="preserve">Julian heads up the communications team at EST and has successfully delivered nine Energy Saving Weeks including last year’s BESW as commissioned by DECC. During his time as EST Julian was awarded winner of the best low-cost national campaign at the prestigious PR Week Awards. Under Julian’s leadership EST has built a very strong media profile and the organisation now has the largest share of voice on domestic energy (according to Precise media monitoring). A big part of his role is making sure that consumers get independent and actionable advice on how to save energy and money in the home. </w:t>
      </w:r>
    </w:p>
    <w:p w:rsidR="00C81521" w:rsidRPr="003C6D61" w:rsidRDefault="00C81521" w:rsidP="00C81521">
      <w:pPr>
        <w:rPr>
          <w:rFonts w:cs="Arial"/>
        </w:rPr>
      </w:pPr>
    </w:p>
    <w:p w:rsidR="00C81521" w:rsidRPr="003C6D61" w:rsidRDefault="00C81521" w:rsidP="00C81521">
      <w:pPr>
        <w:rPr>
          <w:rFonts w:cs="Arial"/>
        </w:rPr>
      </w:pPr>
      <w:r w:rsidRPr="003C6D61">
        <w:rPr>
          <w:rFonts w:cs="Arial"/>
        </w:rPr>
        <w:t xml:space="preserve">Julian places stories with the national, regional, and local broadcast and print media on a daily basis and is experienced in getting key messages out to target audiences. </w:t>
      </w:r>
    </w:p>
    <w:p w:rsidR="00C81521" w:rsidRPr="003C6D61" w:rsidRDefault="00C81521" w:rsidP="00C81521">
      <w:pPr>
        <w:rPr>
          <w:rFonts w:cs="Arial"/>
        </w:rPr>
      </w:pPr>
    </w:p>
    <w:p w:rsidR="00C81521" w:rsidRPr="003C6D61" w:rsidRDefault="00C81521" w:rsidP="00C81521">
      <w:pPr>
        <w:rPr>
          <w:rFonts w:cs="Arial"/>
        </w:rPr>
      </w:pPr>
      <w:r w:rsidRPr="003C6D61">
        <w:rPr>
          <w:rFonts w:cs="Arial"/>
        </w:rPr>
        <w:t>He is also experienced in undertaking consumer research in order to generate content to carry a campaign. Julian and team were behind last year’s BESW campaign which uncovered new insight on the public attitudes and behaviours towards switching, heating and using electricity. Julian is experienced in working with diverse partners and ensuring that campaigns are delivered in time and to budget.</w:t>
      </w:r>
    </w:p>
    <w:p w:rsidR="00C81521" w:rsidRPr="003C6D61" w:rsidRDefault="00C81521" w:rsidP="00C81521">
      <w:pPr>
        <w:rPr>
          <w:rFonts w:cs="Arial"/>
        </w:rPr>
      </w:pPr>
    </w:p>
    <w:p w:rsidR="00C81521" w:rsidRPr="003C6D61" w:rsidRDefault="00C81521" w:rsidP="00C81521">
      <w:pPr>
        <w:rPr>
          <w:rFonts w:cs="Arial"/>
          <w:b/>
          <w:color w:val="511E26"/>
        </w:rPr>
      </w:pPr>
      <w:r w:rsidRPr="003C6D61">
        <w:rPr>
          <w:rFonts w:cs="Arial"/>
          <w:b/>
          <w:color w:val="511E26"/>
        </w:rPr>
        <w:t>Campaign Manager: Richard Kay, Communications Manager, Energy Saving Trust</w:t>
      </w:r>
    </w:p>
    <w:p w:rsidR="00C81521" w:rsidRPr="003C6D61" w:rsidRDefault="00C81521" w:rsidP="00C81521">
      <w:pPr>
        <w:rPr>
          <w:rFonts w:cs="Arial"/>
        </w:rPr>
      </w:pPr>
      <w:r w:rsidRPr="003C6D61">
        <w:rPr>
          <w:rFonts w:cs="Arial"/>
        </w:rPr>
        <w:t>Richard Kay played a leading role in managing the media, digital, and partner activity for the previous BESW campaign in October 2014. If successful in the Tender, Richard would be working closely with Julian managing this year’s BESW and brings experience and a proven track record of securing widespread national media coverage that is consistent with campaign messages.</w:t>
      </w:r>
    </w:p>
    <w:p w:rsidR="00C81521" w:rsidRPr="003C6D61" w:rsidRDefault="00C81521" w:rsidP="00C81521">
      <w:pPr>
        <w:rPr>
          <w:rFonts w:cs="Arial"/>
        </w:rPr>
      </w:pPr>
    </w:p>
    <w:p w:rsidR="00C81521" w:rsidRPr="003C6D61" w:rsidRDefault="00C81521" w:rsidP="00C81521">
      <w:pPr>
        <w:rPr>
          <w:rFonts w:cs="Arial"/>
        </w:rPr>
      </w:pPr>
      <w:r w:rsidRPr="003C6D61">
        <w:rPr>
          <w:rFonts w:cs="Arial"/>
        </w:rPr>
        <w:lastRenderedPageBreak/>
        <w:t>Richard will be the key contact for all media and stakeholder relations to make sure the campaign is communicated clearly and effectively. He will work with marketing teams in England, Scotland and Wales to ensure alignment and consistency of messaging and will be responsible for the evaluation and reporting of PR and social media against set targets.</w:t>
      </w:r>
    </w:p>
    <w:p w:rsidR="00C81521" w:rsidRPr="003C6D61" w:rsidRDefault="00C81521" w:rsidP="00C81521">
      <w:pPr>
        <w:rPr>
          <w:rFonts w:cs="Arial"/>
        </w:rPr>
      </w:pPr>
    </w:p>
    <w:p w:rsidR="00C81521" w:rsidRPr="003C6D61" w:rsidRDefault="00C81521" w:rsidP="00C81521">
      <w:pPr>
        <w:rPr>
          <w:rFonts w:cs="Arial"/>
          <w:b/>
          <w:color w:val="511E26"/>
        </w:rPr>
      </w:pPr>
      <w:r w:rsidRPr="003C6D61">
        <w:rPr>
          <w:rFonts w:cs="Arial"/>
          <w:b/>
          <w:color w:val="511E26"/>
        </w:rPr>
        <w:t>Energy Saving Trust media spokesperson and insight adviser for BESW: Caitlin Bent, Insight Expert, Energy Saving Trust</w:t>
      </w:r>
    </w:p>
    <w:p w:rsidR="00C81521" w:rsidRPr="003C6D61" w:rsidRDefault="00C81521" w:rsidP="00C81521">
      <w:pPr>
        <w:rPr>
          <w:rFonts w:cs="Arial"/>
        </w:rPr>
      </w:pPr>
      <w:r w:rsidRPr="003C6D61">
        <w:rPr>
          <w:rFonts w:cs="Arial"/>
        </w:rPr>
        <w:t>Caitlin has considerable knowledge of the energy sector and domestic energy use as part of the data and insight team at EST. Her role involves calculation of all the household energy usage statistics and associated carbon and monetary costs which are used on EST’s website and publications. She maintains an up-to-date knowledge of research into domestic energy use and the impact of different behavioural and infrastructural factors on household bills because of this.</w:t>
      </w:r>
    </w:p>
    <w:p w:rsidR="00C81521" w:rsidRPr="003C6D61" w:rsidRDefault="00C81521" w:rsidP="00C81521">
      <w:pPr>
        <w:rPr>
          <w:rFonts w:cs="Arial"/>
        </w:rPr>
      </w:pPr>
    </w:p>
    <w:p w:rsidR="00C81521" w:rsidRPr="003C6D61" w:rsidRDefault="00C81521" w:rsidP="00C81521">
      <w:pPr>
        <w:rPr>
          <w:rFonts w:cs="Arial"/>
        </w:rPr>
      </w:pPr>
      <w:r w:rsidRPr="003C6D61">
        <w:rPr>
          <w:rFonts w:cs="Arial"/>
        </w:rPr>
        <w:t xml:space="preserve">Caitlin has worked on a number of market research projects at EST, including the October 2014 Big Energy Saving Week and EST’s </w:t>
      </w:r>
      <w:proofErr w:type="spellStart"/>
      <w:r w:rsidRPr="003C6D61">
        <w:rPr>
          <w:rFonts w:cs="Arial"/>
        </w:rPr>
        <w:t>UK:Pulse</w:t>
      </w:r>
      <w:proofErr w:type="spellEnd"/>
      <w:r w:rsidRPr="003C6D61">
        <w:rPr>
          <w:rFonts w:cs="Arial"/>
        </w:rPr>
        <w:t xml:space="preserve"> research. Her role in these projects was to scope out research themes and design large scale quantitative surveys to collect information on consumers’ attitudes and actions around energy use. Caitlin was also responsible for analysis of the survey results, and subsequent calculation of the potential for energy savings at individual and national </w:t>
      </w:r>
      <w:r>
        <w:rPr>
          <w:rFonts w:cs="Arial"/>
        </w:rPr>
        <w:t>levels</w:t>
      </w:r>
      <w:r w:rsidRPr="003C6D61">
        <w:rPr>
          <w:rFonts w:cs="Arial"/>
        </w:rPr>
        <w:t>.</w:t>
      </w:r>
    </w:p>
    <w:p w:rsidR="00C81521" w:rsidRPr="003C6D61" w:rsidRDefault="00C81521" w:rsidP="00C81521">
      <w:pPr>
        <w:rPr>
          <w:rFonts w:cs="Arial"/>
        </w:rPr>
      </w:pPr>
    </w:p>
    <w:p w:rsidR="00C81521" w:rsidRPr="003C6D61" w:rsidRDefault="00C81521" w:rsidP="00C81521">
      <w:pPr>
        <w:rPr>
          <w:rFonts w:cs="Arial"/>
          <w:b/>
          <w:color w:val="511E26"/>
        </w:rPr>
      </w:pPr>
      <w:r w:rsidRPr="003C6D61">
        <w:rPr>
          <w:rFonts w:cs="Arial"/>
          <w:b/>
          <w:color w:val="511E26"/>
        </w:rPr>
        <w:t xml:space="preserve">Energy Saving Trust media spokesperson: Duncan McCombie, Director of Wales, Energy Saving Trust </w:t>
      </w:r>
    </w:p>
    <w:p w:rsidR="00C81521" w:rsidRPr="003C6D61" w:rsidRDefault="00C81521" w:rsidP="00C81521">
      <w:pPr>
        <w:rPr>
          <w:rFonts w:cs="Arial"/>
        </w:rPr>
      </w:pPr>
      <w:r w:rsidRPr="003C6D61">
        <w:rPr>
          <w:rFonts w:cs="Arial"/>
        </w:rPr>
        <w:t xml:space="preserve">Duncan is EST director leading activity across Wales and Ireland. Duncan has worked in public services and utility sectors, to Board level, delivering a broad range of government and commercial projects, in the UK and abroad. Being a key company spokesman for national media is still part of his role at EST. </w:t>
      </w:r>
    </w:p>
    <w:p w:rsidR="00C81521" w:rsidRPr="003C6D61" w:rsidRDefault="00C81521" w:rsidP="00C81521">
      <w:pPr>
        <w:rPr>
          <w:rFonts w:cs="Arial"/>
        </w:rPr>
      </w:pPr>
    </w:p>
    <w:p w:rsidR="00C81521" w:rsidRPr="003C6D61" w:rsidRDefault="00C81521" w:rsidP="00C81521">
      <w:pPr>
        <w:rPr>
          <w:rFonts w:cs="Arial"/>
        </w:rPr>
      </w:pPr>
      <w:r w:rsidRPr="003C6D61">
        <w:rPr>
          <w:rFonts w:cs="Arial"/>
        </w:rPr>
        <w:t xml:space="preserve">Duncan has a diverse range of experience on delivering good news stories across live and recorded media channels. </w:t>
      </w:r>
      <w:proofErr w:type="spellStart"/>
      <w:r w:rsidRPr="003C6D61">
        <w:rPr>
          <w:rFonts w:cs="Arial"/>
        </w:rPr>
        <w:t>Hi</w:t>
      </w:r>
      <w:r>
        <w:rPr>
          <w:rFonts w:cs="Arial"/>
        </w:rPr>
        <w:t>e</w:t>
      </w:r>
      <w:proofErr w:type="spellEnd"/>
      <w:r w:rsidRPr="003C6D61">
        <w:rPr>
          <w:rFonts w:cs="Arial"/>
        </w:rPr>
        <w:t xml:space="preserve"> brings gravitas and credibility to his media work. He is a Climate Change Commission member for Wales, Chair of the Existing Homes Network, sits on the Western Power Distribution Customer Panel</w:t>
      </w:r>
      <w:r>
        <w:rPr>
          <w:rFonts w:cs="Arial"/>
        </w:rPr>
        <w:t>,</w:t>
      </w:r>
      <w:r w:rsidRPr="003C6D61">
        <w:rPr>
          <w:rFonts w:cs="Arial"/>
        </w:rPr>
        <w:t xml:space="preserve"> Wales and West Utilities Critical Friend Panel</w:t>
      </w:r>
      <w:r>
        <w:rPr>
          <w:rFonts w:cs="Arial"/>
        </w:rPr>
        <w:t>,</w:t>
      </w:r>
      <w:r w:rsidRPr="003C6D61">
        <w:rPr>
          <w:rFonts w:cs="Arial"/>
        </w:rPr>
        <w:t xml:space="preserve"> and also represents EST across the UK. Duncan is passionate about delivering sustainable improvements, providing relevant tangible benefits for people, businesses and communities.</w:t>
      </w:r>
    </w:p>
    <w:p w:rsidR="00C81521" w:rsidRPr="003C6D61" w:rsidRDefault="00C81521" w:rsidP="00C81521">
      <w:pPr>
        <w:rPr>
          <w:rFonts w:cs="Arial"/>
        </w:rPr>
      </w:pPr>
    </w:p>
    <w:p w:rsidR="00C81521" w:rsidRPr="003C6D61" w:rsidRDefault="00C81521" w:rsidP="00C81521">
      <w:pPr>
        <w:rPr>
          <w:rFonts w:cs="Arial"/>
          <w:b/>
          <w:color w:val="511E26"/>
        </w:rPr>
      </w:pPr>
      <w:r w:rsidRPr="003C6D61">
        <w:rPr>
          <w:rFonts w:cs="Arial"/>
          <w:b/>
          <w:color w:val="511E26"/>
        </w:rPr>
        <w:t>Energy Saving Trust media spokesperson: David Weatherall, Policy Adviser, Energy Saving Trust</w:t>
      </w:r>
    </w:p>
    <w:p w:rsidR="00C81521" w:rsidRPr="003C6D61" w:rsidRDefault="00C81521" w:rsidP="00C81521">
      <w:pPr>
        <w:rPr>
          <w:rFonts w:cs="Arial"/>
        </w:rPr>
      </w:pPr>
      <w:r w:rsidRPr="003C6D61">
        <w:rPr>
          <w:rFonts w:cs="Arial"/>
        </w:rPr>
        <w:t>David is one of EST’s most experienced media spokespeople and confidently presented the positive case for switching live on Good Morning Britain during BESW 2014 in response to The Sun’s</w:t>
      </w:r>
      <w:r>
        <w:rPr>
          <w:rFonts w:cs="Arial"/>
        </w:rPr>
        <w:t xml:space="preserve"> negative</w:t>
      </w:r>
      <w:r w:rsidRPr="003C6D61">
        <w:rPr>
          <w:rFonts w:cs="Arial"/>
        </w:rPr>
        <w:t xml:space="preserve"> front page story</w:t>
      </w:r>
      <w:r>
        <w:rPr>
          <w:rFonts w:cs="Arial"/>
        </w:rPr>
        <w:t xml:space="preserve"> on switching</w:t>
      </w:r>
      <w:r w:rsidRPr="003C6D61">
        <w:rPr>
          <w:rFonts w:cs="Arial"/>
        </w:rPr>
        <w:t>.</w:t>
      </w:r>
    </w:p>
    <w:p w:rsidR="00C81521" w:rsidRPr="003C6D61" w:rsidRDefault="00C81521" w:rsidP="00C81521">
      <w:pPr>
        <w:rPr>
          <w:rFonts w:cs="Arial"/>
        </w:rPr>
      </w:pPr>
    </w:p>
    <w:p w:rsidR="00C81521" w:rsidRPr="003C6D61" w:rsidRDefault="00C81521" w:rsidP="00C81521">
      <w:pPr>
        <w:rPr>
          <w:rFonts w:cs="Arial"/>
        </w:rPr>
      </w:pPr>
      <w:r w:rsidRPr="003C6D61">
        <w:rPr>
          <w:rFonts w:cs="Arial"/>
        </w:rPr>
        <w:t xml:space="preserve">David </w:t>
      </w:r>
      <w:proofErr w:type="spellStart"/>
      <w:r w:rsidRPr="003C6D61">
        <w:rPr>
          <w:rFonts w:cs="Arial"/>
        </w:rPr>
        <w:t>Weatherall’s</w:t>
      </w:r>
      <w:proofErr w:type="spellEnd"/>
      <w:r w:rsidRPr="003C6D61">
        <w:rPr>
          <w:rFonts w:cs="Arial"/>
        </w:rPr>
        <w:t xml:space="preserve"> career in home energy began as coordinator with the Energy Efficiency Partnership for Homes, where he worked with all the principal commercial, government and NGO stakeholders in the area. David now works as the Policy Advisor for Energy Saving Trust and also undertakes policy research as co-Director of Future Climate.  He has worked closely with government on the evolution of energy efficiency and fuel poverty policy, and is particularly proud of having done much of the early research work to make the case for a greater focus on cold homes in the private rented sector. Most </w:t>
      </w:r>
      <w:r w:rsidRPr="003C6D61">
        <w:rPr>
          <w:rFonts w:cs="Arial"/>
        </w:rPr>
        <w:lastRenderedPageBreak/>
        <w:t xml:space="preserve">recently David has delivered, for Future Climate, research into HMOs for </w:t>
      </w:r>
      <w:proofErr w:type="spellStart"/>
      <w:r w:rsidRPr="003C6D61">
        <w:rPr>
          <w:rFonts w:cs="Arial"/>
        </w:rPr>
        <w:t>eaga</w:t>
      </w:r>
      <w:proofErr w:type="spellEnd"/>
      <w:r w:rsidRPr="003C6D61">
        <w:rPr>
          <w:rFonts w:cs="Arial"/>
        </w:rPr>
        <w:t xml:space="preserve"> Charitable Trust, work undertaken with Manchester University.</w:t>
      </w:r>
    </w:p>
    <w:p w:rsidR="00C81521" w:rsidRPr="003C6D61" w:rsidRDefault="00C81521" w:rsidP="00C81521">
      <w:pPr>
        <w:rPr>
          <w:rFonts w:cs="Arial"/>
        </w:rPr>
      </w:pPr>
    </w:p>
    <w:p w:rsidR="00C81521" w:rsidRPr="003C6D61" w:rsidRDefault="00C81521" w:rsidP="00C81521">
      <w:pPr>
        <w:rPr>
          <w:rFonts w:cs="Arial"/>
        </w:rPr>
      </w:pPr>
      <w:r w:rsidRPr="003C6D61">
        <w:rPr>
          <w:rFonts w:cs="Arial"/>
        </w:rPr>
        <w:t xml:space="preserve">For the Energy Saving Trust he has recently written the “Pulse” quantitative consumer research study into attitudes to home energy upgrades. David also works at a European level particularly on issues relating to the Energy Performance of Buildings Directive through </w:t>
      </w:r>
      <w:proofErr w:type="spellStart"/>
      <w:r w:rsidRPr="003C6D61">
        <w:rPr>
          <w:rFonts w:cs="Arial"/>
        </w:rPr>
        <w:t>EnR</w:t>
      </w:r>
      <w:proofErr w:type="spellEnd"/>
      <w:r w:rsidRPr="003C6D61">
        <w:rPr>
          <w:rFonts w:cs="Arial"/>
        </w:rPr>
        <w:t xml:space="preserve"> - the European network of national energy agencies. </w:t>
      </w:r>
    </w:p>
    <w:p w:rsidR="00C81521" w:rsidRPr="003C6D61" w:rsidRDefault="00C81521" w:rsidP="00C81521">
      <w:pPr>
        <w:rPr>
          <w:rFonts w:cs="Arial"/>
        </w:rPr>
      </w:pPr>
    </w:p>
    <w:p w:rsidR="00C81521" w:rsidRPr="003C6D61" w:rsidRDefault="00C81521" w:rsidP="00C81521">
      <w:pPr>
        <w:rPr>
          <w:rFonts w:cs="Arial"/>
          <w:b/>
          <w:color w:val="511E26"/>
        </w:rPr>
      </w:pPr>
      <w:r w:rsidRPr="003C6D61">
        <w:rPr>
          <w:rFonts w:cs="Arial"/>
          <w:b/>
          <w:color w:val="511E26"/>
        </w:rPr>
        <w:t>ESAS co-ordinator: Julie Wood, Senior Programme Manager, Energy Saving Trust</w:t>
      </w:r>
    </w:p>
    <w:p w:rsidR="00C81521" w:rsidRPr="003C6D61" w:rsidRDefault="00C81521" w:rsidP="00C81521">
      <w:pPr>
        <w:rPr>
          <w:rFonts w:cs="Arial"/>
        </w:rPr>
      </w:pPr>
      <w:r w:rsidRPr="003C6D61">
        <w:rPr>
          <w:rFonts w:cs="Arial"/>
        </w:rPr>
        <w:t>Julie oversees the day-to-day management of the Energy Saving Advice Service (ESAS)</w:t>
      </w:r>
      <w:r>
        <w:rPr>
          <w:rFonts w:cs="Arial"/>
        </w:rPr>
        <w:t xml:space="preserve"> and</w:t>
      </w:r>
      <w:r w:rsidRPr="003C6D61">
        <w:rPr>
          <w:rFonts w:cs="Arial"/>
        </w:rPr>
        <w:t xml:space="preserve"> will coordinate EST activities between Big Energy Saving Week and ESAS delivery. </w:t>
      </w:r>
    </w:p>
    <w:p w:rsidR="00C81521" w:rsidRPr="003C6D61" w:rsidRDefault="00C81521" w:rsidP="00C81521">
      <w:pPr>
        <w:rPr>
          <w:rFonts w:cs="Arial"/>
        </w:rPr>
      </w:pPr>
    </w:p>
    <w:p w:rsidR="00C81521" w:rsidRPr="003C6D61" w:rsidRDefault="00C81521" w:rsidP="00C81521">
      <w:pPr>
        <w:rPr>
          <w:rFonts w:cs="Arial"/>
        </w:rPr>
      </w:pPr>
      <w:r w:rsidRPr="003C6D61">
        <w:rPr>
          <w:rFonts w:cs="Arial"/>
        </w:rPr>
        <w:t xml:space="preserve">Julie acts as point of contact for many Policy Officials at DECC and specifically those managing the ESAS Contract within the Home Energy Directorate. </w:t>
      </w:r>
    </w:p>
    <w:p w:rsidR="00C81521" w:rsidRPr="003C6D61" w:rsidRDefault="00C81521" w:rsidP="00C81521">
      <w:pPr>
        <w:rPr>
          <w:rFonts w:cs="Arial"/>
        </w:rPr>
      </w:pPr>
    </w:p>
    <w:p w:rsidR="00C81521" w:rsidRPr="003C6D61" w:rsidRDefault="00C81521" w:rsidP="00C81521">
      <w:pPr>
        <w:rPr>
          <w:rFonts w:cs="Arial"/>
        </w:rPr>
      </w:pPr>
      <w:r w:rsidRPr="003C6D61">
        <w:rPr>
          <w:rFonts w:cs="Arial"/>
        </w:rPr>
        <w:t xml:space="preserve">By working with Knowledge and Training colleagues, Julie will ensure that the campaign messages and promotion (particularly </w:t>
      </w:r>
      <w:r>
        <w:rPr>
          <w:rFonts w:cs="Arial"/>
        </w:rPr>
        <w:t>those that refer to the</w:t>
      </w:r>
      <w:r w:rsidRPr="003C6D61">
        <w:rPr>
          <w:rFonts w:cs="Arial"/>
        </w:rPr>
        <w:t xml:space="preserve"> ESAS number) are briefed in to all Advisers within the contact centre. She will also be able to extract ESAS CRM data for impact analysis and reporting.</w:t>
      </w:r>
    </w:p>
    <w:p w:rsidR="00C81521" w:rsidRPr="003C6D61" w:rsidRDefault="00C81521" w:rsidP="00C81521">
      <w:pPr>
        <w:rPr>
          <w:rFonts w:cs="Arial"/>
        </w:rPr>
      </w:pPr>
    </w:p>
    <w:p w:rsidR="00C81521" w:rsidRPr="003C6D61" w:rsidRDefault="00C81521" w:rsidP="00C81521">
      <w:pPr>
        <w:rPr>
          <w:rFonts w:cs="Arial"/>
        </w:rPr>
      </w:pPr>
      <w:r w:rsidRPr="003C6D61">
        <w:rPr>
          <w:rFonts w:cs="Arial"/>
        </w:rPr>
        <w:t>We will use three suppliers to help us deliver the project:</w:t>
      </w:r>
    </w:p>
    <w:p w:rsidR="00C81521" w:rsidRPr="003C6D61" w:rsidRDefault="00C81521" w:rsidP="00C81521">
      <w:pPr>
        <w:pStyle w:val="ListParagraph"/>
        <w:numPr>
          <w:ilvl w:val="0"/>
          <w:numId w:val="15"/>
        </w:numPr>
        <w:rPr>
          <w:rFonts w:ascii="Arial" w:hAnsi="Arial" w:cs="Arial"/>
          <w:sz w:val="22"/>
          <w:szCs w:val="22"/>
        </w:rPr>
      </w:pPr>
      <w:r w:rsidRPr="003C6D61">
        <w:rPr>
          <w:rFonts w:ascii="Arial" w:hAnsi="Arial" w:cs="Arial"/>
          <w:b/>
          <w:sz w:val="22"/>
          <w:szCs w:val="22"/>
        </w:rPr>
        <w:t xml:space="preserve">Weber </w:t>
      </w:r>
      <w:proofErr w:type="spellStart"/>
      <w:r w:rsidRPr="003C6D61">
        <w:rPr>
          <w:rFonts w:ascii="Arial" w:hAnsi="Arial" w:cs="Arial"/>
          <w:b/>
          <w:sz w:val="22"/>
          <w:szCs w:val="22"/>
        </w:rPr>
        <w:t>Shandwick</w:t>
      </w:r>
      <w:proofErr w:type="spellEnd"/>
      <w:r w:rsidRPr="003C6D61">
        <w:rPr>
          <w:rFonts w:ascii="Arial" w:hAnsi="Arial" w:cs="Arial"/>
          <w:b/>
          <w:sz w:val="22"/>
          <w:szCs w:val="22"/>
        </w:rPr>
        <w:t xml:space="preserve"> PR agency</w:t>
      </w:r>
      <w:r w:rsidRPr="003C6D61">
        <w:rPr>
          <w:rFonts w:ascii="Arial" w:hAnsi="Arial" w:cs="Arial"/>
          <w:b/>
          <w:sz w:val="22"/>
          <w:szCs w:val="22"/>
        </w:rPr>
        <w:br/>
      </w:r>
      <w:r w:rsidRPr="003C6D61">
        <w:rPr>
          <w:rFonts w:ascii="Arial" w:hAnsi="Arial" w:cs="Arial"/>
          <w:sz w:val="22"/>
          <w:szCs w:val="22"/>
        </w:rPr>
        <w:t xml:space="preserve">Weber </w:t>
      </w:r>
      <w:proofErr w:type="spellStart"/>
      <w:r w:rsidRPr="003C6D61">
        <w:rPr>
          <w:rFonts w:ascii="Arial" w:hAnsi="Arial" w:cs="Arial"/>
          <w:sz w:val="22"/>
          <w:szCs w:val="22"/>
        </w:rPr>
        <w:t>Shandwick</w:t>
      </w:r>
      <w:proofErr w:type="spellEnd"/>
      <w:r w:rsidRPr="003C6D61">
        <w:rPr>
          <w:rFonts w:ascii="Arial" w:hAnsi="Arial" w:cs="Arial"/>
          <w:sz w:val="22"/>
          <w:szCs w:val="22"/>
        </w:rPr>
        <w:t xml:space="preserve"> will support our in-house team in selling in the stories to the GB-wide media as well as supporting EST digital consumer engagement and evaluation. EST has worked with Weber </w:t>
      </w:r>
      <w:proofErr w:type="spellStart"/>
      <w:r w:rsidRPr="003C6D61">
        <w:rPr>
          <w:rFonts w:ascii="Arial" w:hAnsi="Arial" w:cs="Arial"/>
          <w:sz w:val="22"/>
          <w:szCs w:val="22"/>
        </w:rPr>
        <w:t>Shandwick</w:t>
      </w:r>
      <w:proofErr w:type="spellEnd"/>
      <w:r w:rsidRPr="003C6D61">
        <w:rPr>
          <w:rFonts w:ascii="Arial" w:hAnsi="Arial" w:cs="Arial"/>
          <w:sz w:val="22"/>
          <w:szCs w:val="22"/>
        </w:rPr>
        <w:t xml:space="preserve"> for eight years and they have a proven track-record of delivering. The company supported EST in last year’s BESW campaign.</w:t>
      </w:r>
      <w:r w:rsidRPr="003C6D61">
        <w:rPr>
          <w:rFonts w:ascii="Arial" w:hAnsi="Arial" w:cs="Arial"/>
          <w:sz w:val="22"/>
          <w:szCs w:val="22"/>
        </w:rPr>
        <w:br/>
      </w:r>
    </w:p>
    <w:p w:rsidR="00C81521" w:rsidRPr="003C6D61" w:rsidRDefault="00C81521" w:rsidP="00C81521">
      <w:pPr>
        <w:pStyle w:val="ListParagraph"/>
        <w:numPr>
          <w:ilvl w:val="0"/>
          <w:numId w:val="15"/>
        </w:numPr>
        <w:rPr>
          <w:rFonts w:ascii="Arial" w:hAnsi="Arial" w:cs="Arial"/>
          <w:sz w:val="22"/>
          <w:szCs w:val="22"/>
        </w:rPr>
      </w:pPr>
      <w:r w:rsidRPr="003C6D61">
        <w:rPr>
          <w:rFonts w:ascii="Arial" w:hAnsi="Arial" w:cs="Arial"/>
          <w:b/>
          <w:sz w:val="22"/>
          <w:szCs w:val="22"/>
        </w:rPr>
        <w:t>OPX the strategic brand and communications agency</w:t>
      </w:r>
      <w:r w:rsidRPr="003C6D61">
        <w:rPr>
          <w:rFonts w:ascii="Arial" w:hAnsi="Arial" w:cs="Arial"/>
          <w:sz w:val="22"/>
          <w:szCs w:val="22"/>
        </w:rPr>
        <w:br/>
        <w:t xml:space="preserve">OPX will work with EST to </w:t>
      </w:r>
      <w:r>
        <w:rPr>
          <w:rFonts w:ascii="Arial" w:hAnsi="Arial" w:cs="Arial"/>
          <w:sz w:val="22"/>
          <w:szCs w:val="22"/>
        </w:rPr>
        <w:t>create</w:t>
      </w:r>
      <w:r w:rsidRPr="003C6D61">
        <w:rPr>
          <w:rFonts w:ascii="Arial" w:hAnsi="Arial" w:cs="Arial"/>
          <w:sz w:val="22"/>
          <w:szCs w:val="22"/>
        </w:rPr>
        <w:t xml:space="preserve"> the campaign digital collateral. OPX supported EST in last year’s BESW campaign.</w:t>
      </w:r>
      <w:r w:rsidRPr="003C6D61">
        <w:rPr>
          <w:rFonts w:ascii="Arial" w:hAnsi="Arial" w:cs="Arial"/>
          <w:sz w:val="22"/>
          <w:szCs w:val="22"/>
        </w:rPr>
        <w:br/>
      </w:r>
    </w:p>
    <w:p w:rsidR="00C81521" w:rsidRPr="00A37C60" w:rsidRDefault="00C81521" w:rsidP="00C81521">
      <w:pPr>
        <w:pStyle w:val="ListParagraph"/>
        <w:numPr>
          <w:ilvl w:val="0"/>
          <w:numId w:val="15"/>
        </w:numPr>
        <w:rPr>
          <w:rFonts w:ascii="Arial" w:hAnsi="Arial" w:cs="Arial"/>
        </w:rPr>
      </w:pPr>
      <w:proofErr w:type="spellStart"/>
      <w:r w:rsidRPr="003C6D61">
        <w:rPr>
          <w:rFonts w:ascii="Arial" w:hAnsi="Arial" w:cs="Arial"/>
          <w:b/>
          <w:sz w:val="22"/>
          <w:szCs w:val="22"/>
        </w:rPr>
        <w:t>Cision</w:t>
      </w:r>
      <w:proofErr w:type="spellEnd"/>
      <w:r w:rsidRPr="003C6D61">
        <w:rPr>
          <w:rFonts w:ascii="Arial" w:hAnsi="Arial" w:cs="Arial"/>
          <w:b/>
          <w:sz w:val="22"/>
          <w:szCs w:val="22"/>
        </w:rPr>
        <w:t xml:space="preserve"> UK, a media monitoring and analysis company</w:t>
      </w:r>
      <w:r w:rsidRPr="003C6D61">
        <w:rPr>
          <w:rFonts w:ascii="Arial" w:hAnsi="Arial" w:cs="Arial"/>
          <w:sz w:val="22"/>
          <w:szCs w:val="22"/>
        </w:rPr>
        <w:br/>
      </w:r>
      <w:proofErr w:type="spellStart"/>
      <w:r w:rsidRPr="003C6D61">
        <w:rPr>
          <w:rFonts w:ascii="Arial" w:hAnsi="Arial" w:cs="Arial"/>
          <w:sz w:val="22"/>
          <w:szCs w:val="22"/>
        </w:rPr>
        <w:t>Cision</w:t>
      </w:r>
      <w:proofErr w:type="spellEnd"/>
      <w:r w:rsidRPr="003C6D61">
        <w:rPr>
          <w:rFonts w:ascii="Arial" w:hAnsi="Arial" w:cs="Arial"/>
          <w:sz w:val="22"/>
          <w:szCs w:val="22"/>
        </w:rPr>
        <w:t xml:space="preserve"> will monitor and analyse all of the BESW media coverage and use metrics to measure the success of the campaign.</w:t>
      </w:r>
      <w:r>
        <w:rPr>
          <w:rFonts w:ascii="Arial" w:hAnsi="Arial" w:cs="Arial"/>
          <w:sz w:val="22"/>
          <w:szCs w:val="22"/>
        </w:rPr>
        <w:br/>
      </w:r>
    </w:p>
    <w:p w:rsidR="00C81521" w:rsidRPr="005509E7" w:rsidRDefault="00C81521" w:rsidP="00C81521">
      <w:pPr>
        <w:pStyle w:val="ListParagraph"/>
        <w:numPr>
          <w:ilvl w:val="0"/>
          <w:numId w:val="15"/>
        </w:numPr>
        <w:rPr>
          <w:rFonts w:ascii="Arial" w:hAnsi="Arial" w:cs="Arial"/>
        </w:rPr>
      </w:pPr>
      <w:proofErr w:type="spellStart"/>
      <w:r>
        <w:rPr>
          <w:rFonts w:ascii="Arial" w:hAnsi="Arial" w:cs="Arial"/>
          <w:b/>
          <w:sz w:val="22"/>
          <w:szCs w:val="22"/>
        </w:rPr>
        <w:t>Ipsos</w:t>
      </w:r>
      <w:proofErr w:type="spellEnd"/>
      <w:r>
        <w:rPr>
          <w:rFonts w:ascii="Arial" w:hAnsi="Arial" w:cs="Arial"/>
          <w:b/>
          <w:sz w:val="22"/>
          <w:szCs w:val="22"/>
        </w:rPr>
        <w:t xml:space="preserve"> MORI, </w:t>
      </w:r>
      <w:r w:rsidRPr="005509E7">
        <w:rPr>
          <w:rFonts w:ascii="Arial" w:hAnsi="Arial" w:cs="Arial"/>
          <w:b/>
          <w:sz w:val="22"/>
          <w:szCs w:val="22"/>
        </w:rPr>
        <w:t>leading market research company in the UK and Ireland</w:t>
      </w:r>
      <w:r>
        <w:rPr>
          <w:rFonts w:ascii="Arial" w:hAnsi="Arial" w:cs="Arial"/>
          <w:b/>
          <w:sz w:val="22"/>
          <w:szCs w:val="22"/>
        </w:rPr>
        <w:br/>
      </w:r>
      <w:proofErr w:type="spellStart"/>
      <w:r>
        <w:rPr>
          <w:rFonts w:ascii="Arial" w:hAnsi="Arial" w:cs="Arial"/>
          <w:sz w:val="22"/>
          <w:szCs w:val="22"/>
        </w:rPr>
        <w:t>Ipsos</w:t>
      </w:r>
      <w:proofErr w:type="spellEnd"/>
      <w:r>
        <w:rPr>
          <w:rFonts w:ascii="Arial" w:hAnsi="Arial" w:cs="Arial"/>
          <w:sz w:val="22"/>
          <w:szCs w:val="22"/>
        </w:rPr>
        <w:t xml:space="preserve"> MORI will work with EST to undertake the consumer research survey that will inform the three news stories.</w:t>
      </w:r>
    </w:p>
    <w:p w:rsidR="00C81521" w:rsidRPr="005509E7" w:rsidRDefault="00C81521" w:rsidP="00C81521">
      <w:pPr>
        <w:rPr>
          <w:rFonts w:cs="Arial"/>
        </w:rPr>
      </w:pPr>
    </w:p>
    <w:p w:rsidR="00C81521" w:rsidRPr="00AE7BCC" w:rsidRDefault="00C81521" w:rsidP="00AE7BCC">
      <w:pPr>
        <w:pStyle w:val="Heading2"/>
      </w:pPr>
      <w:bookmarkStart w:id="12" w:name="_Toc425511805"/>
      <w:r w:rsidRPr="003C6D61">
        <w:t>Deliverables of team members</w:t>
      </w:r>
      <w:bookmarkEnd w:id="12"/>
    </w:p>
    <w:tbl>
      <w:tblPr>
        <w:tblStyle w:val="TableGrid"/>
        <w:tblW w:w="0" w:type="auto"/>
        <w:tblInd w:w="108" w:type="dxa"/>
        <w:tblLook w:val="04A0" w:firstRow="1" w:lastRow="0" w:firstColumn="1" w:lastColumn="0" w:noHBand="0" w:noVBand="1"/>
      </w:tblPr>
      <w:tblGrid>
        <w:gridCol w:w="2268"/>
        <w:gridCol w:w="5670"/>
        <w:gridCol w:w="2268"/>
      </w:tblGrid>
      <w:tr w:rsidR="00C81521" w:rsidRPr="003C6D61" w:rsidTr="00C81521">
        <w:tc>
          <w:tcPr>
            <w:tcW w:w="2268" w:type="dxa"/>
          </w:tcPr>
          <w:p w:rsidR="00C81521" w:rsidRPr="003C6D61" w:rsidRDefault="00C81521" w:rsidP="00C81521">
            <w:pPr>
              <w:jc w:val="center"/>
              <w:rPr>
                <w:rFonts w:cs="Arial"/>
                <w:b/>
              </w:rPr>
            </w:pPr>
            <w:r w:rsidRPr="003C6D61">
              <w:rPr>
                <w:rFonts w:cs="Arial"/>
                <w:b/>
              </w:rPr>
              <w:t>NAME AND GRADE</w:t>
            </w:r>
          </w:p>
        </w:tc>
        <w:tc>
          <w:tcPr>
            <w:tcW w:w="5670" w:type="dxa"/>
          </w:tcPr>
          <w:p w:rsidR="00C81521" w:rsidRPr="003C6D61" w:rsidRDefault="00C81521" w:rsidP="00C81521">
            <w:pPr>
              <w:jc w:val="center"/>
              <w:rPr>
                <w:rFonts w:cs="Arial"/>
                <w:b/>
              </w:rPr>
            </w:pPr>
            <w:r w:rsidRPr="003C6D61">
              <w:rPr>
                <w:rFonts w:cs="Arial"/>
                <w:b/>
              </w:rPr>
              <w:t>TASKS AND RESPONSIBILITIES</w:t>
            </w:r>
          </w:p>
        </w:tc>
        <w:tc>
          <w:tcPr>
            <w:tcW w:w="2268" w:type="dxa"/>
          </w:tcPr>
          <w:p w:rsidR="00C81521" w:rsidRPr="003C6D61" w:rsidRDefault="00C81521" w:rsidP="00C81521">
            <w:pPr>
              <w:jc w:val="center"/>
              <w:rPr>
                <w:rFonts w:cs="Arial"/>
                <w:b/>
              </w:rPr>
            </w:pPr>
            <w:r w:rsidRPr="003C6D61">
              <w:rPr>
                <w:rFonts w:cs="Arial"/>
                <w:b/>
              </w:rPr>
              <w:t>DAYS ALLOCATED</w:t>
            </w:r>
          </w:p>
        </w:tc>
      </w:tr>
      <w:tr w:rsidR="00C81521" w:rsidRPr="003C6D61" w:rsidTr="00C81521">
        <w:tc>
          <w:tcPr>
            <w:tcW w:w="2268" w:type="dxa"/>
          </w:tcPr>
          <w:p w:rsidR="00C81521" w:rsidRPr="003C6D61" w:rsidRDefault="00C81521" w:rsidP="00C81521">
            <w:pPr>
              <w:rPr>
                <w:rFonts w:cs="Arial"/>
              </w:rPr>
            </w:pPr>
            <w:r w:rsidRPr="003C6D61">
              <w:rPr>
                <w:rFonts w:cs="Arial"/>
              </w:rPr>
              <w:t>Julian Roberts; grade: Head of</w:t>
            </w:r>
          </w:p>
        </w:tc>
        <w:tc>
          <w:tcPr>
            <w:tcW w:w="5670" w:type="dxa"/>
          </w:tcPr>
          <w:p w:rsidR="00C81521" w:rsidRPr="003C6D61" w:rsidRDefault="00C81521" w:rsidP="00C81521">
            <w:pPr>
              <w:rPr>
                <w:rFonts w:cs="Arial"/>
                <w:b/>
                <w:u w:val="single"/>
              </w:rPr>
            </w:pPr>
            <w:r w:rsidRPr="003C6D61">
              <w:rPr>
                <w:rFonts w:cs="Arial"/>
                <w:b/>
                <w:u w:val="single"/>
              </w:rPr>
              <w:t>Responsible for managing the project</w:t>
            </w:r>
          </w:p>
          <w:p w:rsidR="00C81521" w:rsidRPr="003C6D61" w:rsidRDefault="00C81521" w:rsidP="00C81521">
            <w:pPr>
              <w:pStyle w:val="ListParagraph"/>
              <w:numPr>
                <w:ilvl w:val="0"/>
                <w:numId w:val="20"/>
              </w:numPr>
              <w:rPr>
                <w:rFonts w:ascii="Arial" w:hAnsi="Arial" w:cs="Arial"/>
                <w:sz w:val="22"/>
                <w:szCs w:val="22"/>
                <w:u w:val="single"/>
              </w:rPr>
            </w:pPr>
            <w:r w:rsidRPr="003C6D61">
              <w:rPr>
                <w:rFonts w:ascii="Arial" w:hAnsi="Arial" w:cs="Arial"/>
                <w:sz w:val="22"/>
                <w:szCs w:val="22"/>
              </w:rPr>
              <w:t>Oversee consumer research</w:t>
            </w:r>
          </w:p>
          <w:p w:rsidR="00C81521" w:rsidRPr="003C6D61" w:rsidRDefault="00C81521" w:rsidP="00C81521">
            <w:pPr>
              <w:pStyle w:val="ListParagraph"/>
              <w:numPr>
                <w:ilvl w:val="0"/>
                <w:numId w:val="20"/>
              </w:numPr>
              <w:rPr>
                <w:rFonts w:ascii="Arial" w:hAnsi="Arial" w:cs="Arial"/>
                <w:sz w:val="22"/>
                <w:szCs w:val="22"/>
                <w:u w:val="single"/>
              </w:rPr>
            </w:pPr>
            <w:r w:rsidRPr="003C6D61">
              <w:rPr>
                <w:rFonts w:ascii="Arial" w:hAnsi="Arial" w:cs="Arial"/>
                <w:sz w:val="22"/>
                <w:szCs w:val="22"/>
              </w:rPr>
              <w:t>Oversee development of media stories</w:t>
            </w:r>
          </w:p>
          <w:p w:rsidR="00C81521" w:rsidRPr="003C6D61" w:rsidRDefault="00C81521" w:rsidP="00C81521">
            <w:pPr>
              <w:pStyle w:val="ListParagraph"/>
              <w:numPr>
                <w:ilvl w:val="0"/>
                <w:numId w:val="20"/>
              </w:numPr>
              <w:rPr>
                <w:rFonts w:ascii="Arial" w:hAnsi="Arial" w:cs="Arial"/>
                <w:sz w:val="22"/>
                <w:szCs w:val="22"/>
                <w:u w:val="single"/>
              </w:rPr>
            </w:pPr>
            <w:r w:rsidRPr="003C6D61">
              <w:rPr>
                <w:rFonts w:ascii="Arial" w:hAnsi="Arial" w:cs="Arial"/>
                <w:sz w:val="22"/>
                <w:szCs w:val="22"/>
              </w:rPr>
              <w:t>Oversee development of partner collateral</w:t>
            </w:r>
          </w:p>
          <w:p w:rsidR="00C81521" w:rsidRPr="003C6D61" w:rsidRDefault="00C81521" w:rsidP="00C81521">
            <w:pPr>
              <w:pStyle w:val="ListParagraph"/>
              <w:numPr>
                <w:ilvl w:val="0"/>
                <w:numId w:val="20"/>
              </w:numPr>
              <w:rPr>
                <w:rFonts w:ascii="Arial" w:hAnsi="Arial" w:cs="Arial"/>
                <w:sz w:val="22"/>
                <w:szCs w:val="22"/>
                <w:u w:val="single"/>
              </w:rPr>
            </w:pPr>
            <w:r w:rsidRPr="003C6D61">
              <w:rPr>
                <w:rFonts w:ascii="Arial" w:hAnsi="Arial" w:cs="Arial"/>
                <w:sz w:val="22"/>
                <w:szCs w:val="22"/>
              </w:rPr>
              <w:t>Oversee digital/social media campaign</w:t>
            </w:r>
          </w:p>
          <w:p w:rsidR="00C81521" w:rsidRPr="003C6D61" w:rsidRDefault="00C81521" w:rsidP="00C81521">
            <w:pPr>
              <w:pStyle w:val="ListParagraph"/>
              <w:numPr>
                <w:ilvl w:val="0"/>
                <w:numId w:val="20"/>
              </w:numPr>
              <w:rPr>
                <w:rFonts w:ascii="Arial" w:hAnsi="Arial" w:cs="Arial"/>
                <w:sz w:val="22"/>
                <w:szCs w:val="22"/>
                <w:u w:val="single"/>
              </w:rPr>
            </w:pPr>
            <w:r w:rsidRPr="003C6D61">
              <w:rPr>
                <w:rFonts w:ascii="Arial" w:hAnsi="Arial" w:cs="Arial"/>
                <w:sz w:val="22"/>
                <w:szCs w:val="22"/>
              </w:rPr>
              <w:t xml:space="preserve">Oversee delivery of PR, marketing and digital </w:t>
            </w:r>
            <w:r w:rsidRPr="003C6D61">
              <w:rPr>
                <w:rFonts w:ascii="Arial" w:hAnsi="Arial" w:cs="Arial"/>
                <w:sz w:val="22"/>
                <w:szCs w:val="22"/>
              </w:rPr>
              <w:lastRenderedPageBreak/>
              <w:t>agency support</w:t>
            </w:r>
          </w:p>
          <w:p w:rsidR="00C81521" w:rsidRPr="003C6D61" w:rsidRDefault="00C81521" w:rsidP="00C81521">
            <w:pPr>
              <w:pStyle w:val="ListParagraph"/>
              <w:numPr>
                <w:ilvl w:val="0"/>
                <w:numId w:val="20"/>
              </w:numPr>
              <w:rPr>
                <w:rFonts w:ascii="Arial" w:hAnsi="Arial" w:cs="Arial"/>
                <w:sz w:val="22"/>
                <w:szCs w:val="22"/>
                <w:u w:val="single"/>
              </w:rPr>
            </w:pPr>
            <w:r w:rsidRPr="003C6D61">
              <w:rPr>
                <w:rFonts w:ascii="Arial" w:hAnsi="Arial" w:cs="Arial"/>
                <w:sz w:val="22"/>
                <w:szCs w:val="22"/>
              </w:rPr>
              <w:t>Working with partner leads to ensure a joined-up and collaborative approach</w:t>
            </w:r>
          </w:p>
          <w:p w:rsidR="00C81521" w:rsidRPr="003C6D61" w:rsidRDefault="00C81521" w:rsidP="00C81521">
            <w:pPr>
              <w:rPr>
                <w:rFonts w:cs="Arial"/>
              </w:rPr>
            </w:pPr>
          </w:p>
        </w:tc>
        <w:tc>
          <w:tcPr>
            <w:tcW w:w="2268" w:type="dxa"/>
          </w:tcPr>
          <w:p w:rsidR="00C81521" w:rsidRPr="003C6D61" w:rsidRDefault="00C81521" w:rsidP="00C81521">
            <w:pPr>
              <w:rPr>
                <w:rFonts w:cs="Arial"/>
              </w:rPr>
            </w:pPr>
            <w:r w:rsidRPr="003C6D61">
              <w:rPr>
                <w:rFonts w:cs="Arial"/>
              </w:rPr>
              <w:lastRenderedPageBreak/>
              <w:t>12</w:t>
            </w:r>
          </w:p>
        </w:tc>
      </w:tr>
      <w:tr w:rsidR="00C81521" w:rsidRPr="003C6D61" w:rsidTr="00C81521">
        <w:tc>
          <w:tcPr>
            <w:tcW w:w="2268" w:type="dxa"/>
          </w:tcPr>
          <w:p w:rsidR="00C81521" w:rsidRPr="003C6D61" w:rsidRDefault="00C81521" w:rsidP="00C81521">
            <w:pPr>
              <w:rPr>
                <w:rFonts w:cs="Arial"/>
              </w:rPr>
            </w:pPr>
            <w:r w:rsidRPr="003C6D61">
              <w:rPr>
                <w:rFonts w:cs="Arial"/>
              </w:rPr>
              <w:lastRenderedPageBreak/>
              <w:t>Richard Kay; grade: Manager</w:t>
            </w:r>
          </w:p>
        </w:tc>
        <w:tc>
          <w:tcPr>
            <w:tcW w:w="5670" w:type="dxa"/>
          </w:tcPr>
          <w:p w:rsidR="00C81521" w:rsidRPr="003C6D61" w:rsidRDefault="00C81521" w:rsidP="00C81521">
            <w:pPr>
              <w:pStyle w:val="ListParagraph"/>
              <w:numPr>
                <w:ilvl w:val="0"/>
                <w:numId w:val="21"/>
              </w:numPr>
              <w:rPr>
                <w:rFonts w:ascii="Arial" w:hAnsi="Arial" w:cs="Arial"/>
                <w:sz w:val="22"/>
                <w:szCs w:val="22"/>
                <w:u w:val="single"/>
              </w:rPr>
            </w:pPr>
            <w:r w:rsidRPr="003C6D61">
              <w:rPr>
                <w:rFonts w:ascii="Arial" w:hAnsi="Arial" w:cs="Arial"/>
                <w:sz w:val="22"/>
                <w:szCs w:val="22"/>
              </w:rPr>
              <w:t xml:space="preserve">Write press releases, Q&amp;As </w:t>
            </w:r>
          </w:p>
          <w:p w:rsidR="00C81521" w:rsidRPr="003C6D61" w:rsidRDefault="00C81521" w:rsidP="00C81521">
            <w:pPr>
              <w:pStyle w:val="ListParagraph"/>
              <w:numPr>
                <w:ilvl w:val="0"/>
                <w:numId w:val="21"/>
              </w:numPr>
              <w:rPr>
                <w:rFonts w:ascii="Arial" w:hAnsi="Arial" w:cs="Arial"/>
                <w:sz w:val="22"/>
                <w:szCs w:val="22"/>
                <w:u w:val="single"/>
              </w:rPr>
            </w:pPr>
            <w:r w:rsidRPr="003C6D61">
              <w:rPr>
                <w:rFonts w:ascii="Arial" w:hAnsi="Arial" w:cs="Arial"/>
                <w:sz w:val="22"/>
                <w:szCs w:val="22"/>
              </w:rPr>
              <w:t>Produce and issu</w:t>
            </w:r>
            <w:r>
              <w:rPr>
                <w:rFonts w:ascii="Arial" w:hAnsi="Arial" w:cs="Arial"/>
                <w:sz w:val="22"/>
                <w:szCs w:val="22"/>
              </w:rPr>
              <w:t>e</w:t>
            </w:r>
            <w:r w:rsidRPr="003C6D61">
              <w:rPr>
                <w:rFonts w:ascii="Arial" w:hAnsi="Arial" w:cs="Arial"/>
                <w:sz w:val="22"/>
                <w:szCs w:val="22"/>
              </w:rPr>
              <w:t xml:space="preserve"> partner collateral packs</w:t>
            </w:r>
          </w:p>
          <w:p w:rsidR="00C81521" w:rsidRPr="003C6D61" w:rsidRDefault="00C81521" w:rsidP="00C81521">
            <w:pPr>
              <w:pStyle w:val="ListParagraph"/>
              <w:numPr>
                <w:ilvl w:val="0"/>
                <w:numId w:val="21"/>
              </w:numPr>
              <w:rPr>
                <w:rFonts w:ascii="Arial" w:hAnsi="Arial" w:cs="Arial"/>
                <w:sz w:val="22"/>
                <w:szCs w:val="22"/>
                <w:u w:val="single"/>
              </w:rPr>
            </w:pPr>
            <w:r w:rsidRPr="003C6D61">
              <w:rPr>
                <w:rFonts w:ascii="Arial" w:hAnsi="Arial" w:cs="Arial"/>
                <w:sz w:val="22"/>
                <w:szCs w:val="22"/>
              </w:rPr>
              <w:t>Manage social media campaign</w:t>
            </w:r>
          </w:p>
          <w:p w:rsidR="00C81521" w:rsidRPr="003C6D61" w:rsidRDefault="00C81521" w:rsidP="00C81521">
            <w:pPr>
              <w:pStyle w:val="ListParagraph"/>
              <w:numPr>
                <w:ilvl w:val="0"/>
                <w:numId w:val="21"/>
              </w:numPr>
              <w:rPr>
                <w:rFonts w:ascii="Arial" w:hAnsi="Arial" w:cs="Arial"/>
                <w:sz w:val="22"/>
                <w:szCs w:val="22"/>
                <w:u w:val="single"/>
              </w:rPr>
            </w:pPr>
            <w:r w:rsidRPr="003C6D61">
              <w:rPr>
                <w:rFonts w:ascii="Arial" w:hAnsi="Arial" w:cs="Arial"/>
                <w:sz w:val="22"/>
                <w:szCs w:val="22"/>
              </w:rPr>
              <w:t xml:space="preserve">Manage the media; </w:t>
            </w:r>
            <w:proofErr w:type="spellStart"/>
            <w:r w:rsidRPr="003C6D61">
              <w:rPr>
                <w:rFonts w:ascii="Arial" w:hAnsi="Arial" w:cs="Arial"/>
                <w:sz w:val="22"/>
                <w:szCs w:val="22"/>
              </w:rPr>
              <w:t>fieldi</w:t>
            </w:r>
            <w:proofErr w:type="spellEnd"/>
            <w:r w:rsidRPr="003C6D61">
              <w:rPr>
                <w:rFonts w:ascii="Arial" w:hAnsi="Arial" w:cs="Arial"/>
                <w:sz w:val="22"/>
                <w:szCs w:val="22"/>
              </w:rPr>
              <w:t xml:space="preserve"> calls, set up briefings, brief in spokespeople</w:t>
            </w:r>
          </w:p>
          <w:p w:rsidR="00C81521" w:rsidRPr="003C6D61" w:rsidRDefault="00C81521" w:rsidP="00C81521">
            <w:pPr>
              <w:pStyle w:val="ListParagraph"/>
              <w:numPr>
                <w:ilvl w:val="0"/>
                <w:numId w:val="21"/>
              </w:numPr>
              <w:rPr>
                <w:rFonts w:ascii="Arial" w:hAnsi="Arial" w:cs="Arial"/>
                <w:sz w:val="22"/>
                <w:szCs w:val="22"/>
                <w:u w:val="single"/>
              </w:rPr>
            </w:pPr>
            <w:r w:rsidRPr="003C6D61">
              <w:rPr>
                <w:rFonts w:ascii="Arial" w:hAnsi="Arial" w:cs="Arial"/>
                <w:sz w:val="22"/>
                <w:szCs w:val="22"/>
              </w:rPr>
              <w:t>Work with PR agency to sell-in the stories</w:t>
            </w:r>
          </w:p>
          <w:p w:rsidR="00C81521" w:rsidRPr="003C6D61" w:rsidRDefault="00C81521" w:rsidP="00C81521">
            <w:pPr>
              <w:pStyle w:val="ListParagraph"/>
              <w:numPr>
                <w:ilvl w:val="0"/>
                <w:numId w:val="21"/>
              </w:numPr>
              <w:rPr>
                <w:rFonts w:ascii="Arial" w:hAnsi="Arial" w:cs="Arial"/>
                <w:sz w:val="22"/>
                <w:szCs w:val="22"/>
                <w:u w:val="single"/>
              </w:rPr>
            </w:pPr>
            <w:r w:rsidRPr="003C6D61">
              <w:rPr>
                <w:rFonts w:ascii="Arial" w:hAnsi="Arial" w:cs="Arial"/>
                <w:sz w:val="22"/>
                <w:szCs w:val="22"/>
              </w:rPr>
              <w:t>Make sure content is provided to EST’s web team</w:t>
            </w:r>
          </w:p>
        </w:tc>
        <w:tc>
          <w:tcPr>
            <w:tcW w:w="2268" w:type="dxa"/>
          </w:tcPr>
          <w:p w:rsidR="00C81521" w:rsidRPr="003C6D61" w:rsidRDefault="00C81521" w:rsidP="00C81521">
            <w:pPr>
              <w:rPr>
                <w:rFonts w:cs="Arial"/>
              </w:rPr>
            </w:pPr>
            <w:r w:rsidRPr="003C6D61">
              <w:rPr>
                <w:rFonts w:cs="Arial"/>
              </w:rPr>
              <w:t>15</w:t>
            </w:r>
          </w:p>
        </w:tc>
      </w:tr>
      <w:tr w:rsidR="00C81521" w:rsidRPr="003C6D61" w:rsidTr="00C81521">
        <w:tc>
          <w:tcPr>
            <w:tcW w:w="2268" w:type="dxa"/>
          </w:tcPr>
          <w:p w:rsidR="00C81521" w:rsidRPr="003C6D61" w:rsidRDefault="00C81521" w:rsidP="00C81521">
            <w:pPr>
              <w:rPr>
                <w:rFonts w:cs="Arial"/>
              </w:rPr>
            </w:pPr>
            <w:r w:rsidRPr="003C6D61">
              <w:rPr>
                <w:rFonts w:cs="Arial"/>
              </w:rPr>
              <w:t>Caitlin Bent; grade: Executive</w:t>
            </w:r>
          </w:p>
        </w:tc>
        <w:tc>
          <w:tcPr>
            <w:tcW w:w="5670" w:type="dxa"/>
          </w:tcPr>
          <w:p w:rsidR="00C81521" w:rsidRPr="003C6D61" w:rsidRDefault="00C81521" w:rsidP="00C81521">
            <w:pPr>
              <w:pStyle w:val="ListParagraph"/>
              <w:numPr>
                <w:ilvl w:val="0"/>
                <w:numId w:val="22"/>
              </w:numPr>
              <w:rPr>
                <w:rFonts w:ascii="Arial" w:hAnsi="Arial" w:cs="Arial"/>
                <w:sz w:val="22"/>
                <w:szCs w:val="22"/>
              </w:rPr>
            </w:pPr>
            <w:r w:rsidRPr="003C6D61">
              <w:rPr>
                <w:rFonts w:ascii="Arial" w:hAnsi="Arial" w:cs="Arial"/>
                <w:sz w:val="22"/>
                <w:szCs w:val="22"/>
              </w:rPr>
              <w:t>Undertake consumer research</w:t>
            </w:r>
          </w:p>
          <w:p w:rsidR="00C81521" w:rsidRPr="003C6D61" w:rsidRDefault="00C81521" w:rsidP="00C81521">
            <w:pPr>
              <w:pStyle w:val="ListParagraph"/>
              <w:numPr>
                <w:ilvl w:val="0"/>
                <w:numId w:val="22"/>
              </w:numPr>
              <w:rPr>
                <w:rFonts w:ascii="Arial" w:hAnsi="Arial" w:cs="Arial"/>
                <w:sz w:val="22"/>
                <w:szCs w:val="22"/>
              </w:rPr>
            </w:pPr>
            <w:r w:rsidRPr="003C6D61">
              <w:rPr>
                <w:rFonts w:ascii="Arial" w:hAnsi="Arial" w:cs="Arial"/>
                <w:sz w:val="22"/>
                <w:szCs w:val="22"/>
              </w:rPr>
              <w:t>Analyse research data</w:t>
            </w:r>
          </w:p>
          <w:p w:rsidR="00C81521" w:rsidRPr="003C6D61" w:rsidRDefault="00C81521" w:rsidP="00C81521">
            <w:pPr>
              <w:pStyle w:val="ListParagraph"/>
              <w:numPr>
                <w:ilvl w:val="0"/>
                <w:numId w:val="22"/>
              </w:numPr>
              <w:rPr>
                <w:rFonts w:ascii="Arial" w:hAnsi="Arial" w:cs="Arial"/>
                <w:sz w:val="22"/>
                <w:szCs w:val="22"/>
              </w:rPr>
            </w:pPr>
            <w:r w:rsidRPr="003C6D61">
              <w:rPr>
                <w:rFonts w:ascii="Arial" w:hAnsi="Arial" w:cs="Arial"/>
                <w:sz w:val="22"/>
                <w:szCs w:val="22"/>
              </w:rPr>
              <w:t>Produce data and insight for the 430+ tailored press releases</w:t>
            </w:r>
          </w:p>
          <w:p w:rsidR="00C81521" w:rsidRPr="003C6D61" w:rsidRDefault="00C81521" w:rsidP="00C81521">
            <w:pPr>
              <w:pStyle w:val="ListParagraph"/>
              <w:numPr>
                <w:ilvl w:val="0"/>
                <w:numId w:val="22"/>
              </w:numPr>
              <w:rPr>
                <w:rFonts w:ascii="Arial" w:hAnsi="Arial" w:cs="Arial"/>
                <w:sz w:val="22"/>
                <w:szCs w:val="22"/>
              </w:rPr>
            </w:pPr>
            <w:r w:rsidRPr="003C6D61">
              <w:rPr>
                <w:rFonts w:ascii="Arial" w:hAnsi="Arial" w:cs="Arial"/>
                <w:sz w:val="22"/>
                <w:szCs w:val="22"/>
              </w:rPr>
              <w:t>Act at EST expert spokesperson</w:t>
            </w:r>
          </w:p>
        </w:tc>
        <w:tc>
          <w:tcPr>
            <w:tcW w:w="2268" w:type="dxa"/>
          </w:tcPr>
          <w:p w:rsidR="00C81521" w:rsidRPr="003C6D61" w:rsidRDefault="00C81521" w:rsidP="00C81521">
            <w:pPr>
              <w:rPr>
                <w:rFonts w:cs="Arial"/>
              </w:rPr>
            </w:pPr>
            <w:r w:rsidRPr="003C6D61">
              <w:rPr>
                <w:rFonts w:cs="Arial"/>
              </w:rPr>
              <w:t>8</w:t>
            </w:r>
          </w:p>
        </w:tc>
      </w:tr>
      <w:tr w:rsidR="00C81521" w:rsidRPr="003C6D61" w:rsidTr="00C81521">
        <w:tc>
          <w:tcPr>
            <w:tcW w:w="2268" w:type="dxa"/>
          </w:tcPr>
          <w:p w:rsidR="00C81521" w:rsidRPr="003C6D61" w:rsidRDefault="00C81521" w:rsidP="00C81521">
            <w:pPr>
              <w:rPr>
                <w:rFonts w:cs="Arial"/>
              </w:rPr>
            </w:pPr>
            <w:r w:rsidRPr="003C6D61">
              <w:rPr>
                <w:rFonts w:cs="Arial"/>
              </w:rPr>
              <w:t>Duncan McCombie; grade: Director</w:t>
            </w:r>
          </w:p>
        </w:tc>
        <w:tc>
          <w:tcPr>
            <w:tcW w:w="5670" w:type="dxa"/>
          </w:tcPr>
          <w:p w:rsidR="00C81521" w:rsidRPr="003C6D61" w:rsidRDefault="00C81521" w:rsidP="00C81521">
            <w:pPr>
              <w:pStyle w:val="ListParagraph"/>
              <w:numPr>
                <w:ilvl w:val="0"/>
                <w:numId w:val="16"/>
              </w:numPr>
              <w:rPr>
                <w:rFonts w:ascii="Arial" w:hAnsi="Arial" w:cs="Arial"/>
                <w:sz w:val="22"/>
                <w:szCs w:val="22"/>
              </w:rPr>
            </w:pPr>
            <w:r w:rsidRPr="003C6D61">
              <w:rPr>
                <w:rFonts w:ascii="Arial" w:hAnsi="Arial" w:cs="Arial"/>
                <w:sz w:val="22"/>
                <w:szCs w:val="22"/>
              </w:rPr>
              <w:t>Act as EST most experienced spokesperson</w:t>
            </w:r>
          </w:p>
        </w:tc>
        <w:tc>
          <w:tcPr>
            <w:tcW w:w="2268" w:type="dxa"/>
          </w:tcPr>
          <w:p w:rsidR="00C81521" w:rsidRPr="003C6D61" w:rsidRDefault="00C81521" w:rsidP="00C81521">
            <w:pPr>
              <w:rPr>
                <w:rFonts w:cs="Arial"/>
              </w:rPr>
            </w:pPr>
            <w:r w:rsidRPr="003C6D61">
              <w:rPr>
                <w:rFonts w:cs="Arial"/>
              </w:rPr>
              <w:t>1</w:t>
            </w:r>
          </w:p>
        </w:tc>
      </w:tr>
      <w:tr w:rsidR="00C81521" w:rsidRPr="003C6D61" w:rsidTr="00C81521">
        <w:tc>
          <w:tcPr>
            <w:tcW w:w="2268" w:type="dxa"/>
          </w:tcPr>
          <w:p w:rsidR="00C81521" w:rsidRPr="003C6D61" w:rsidRDefault="00C81521" w:rsidP="00C81521">
            <w:pPr>
              <w:rPr>
                <w:rFonts w:cs="Arial"/>
              </w:rPr>
            </w:pPr>
            <w:r w:rsidRPr="003C6D61">
              <w:rPr>
                <w:rFonts w:cs="Arial"/>
              </w:rPr>
              <w:t>David Weatherall; grade: Senior Manager</w:t>
            </w:r>
          </w:p>
        </w:tc>
        <w:tc>
          <w:tcPr>
            <w:tcW w:w="5670" w:type="dxa"/>
          </w:tcPr>
          <w:p w:rsidR="00C81521" w:rsidRPr="003C6D61" w:rsidRDefault="00C81521" w:rsidP="00C81521">
            <w:pPr>
              <w:pStyle w:val="ListParagraph"/>
              <w:numPr>
                <w:ilvl w:val="0"/>
                <w:numId w:val="16"/>
              </w:numPr>
              <w:rPr>
                <w:rFonts w:ascii="Arial" w:hAnsi="Arial" w:cs="Arial"/>
                <w:sz w:val="22"/>
                <w:szCs w:val="22"/>
              </w:rPr>
            </w:pPr>
            <w:r w:rsidRPr="003C6D61">
              <w:rPr>
                <w:rFonts w:ascii="Arial" w:hAnsi="Arial" w:cs="Arial"/>
                <w:sz w:val="22"/>
                <w:szCs w:val="22"/>
              </w:rPr>
              <w:t>Acting as an experienced media spokesperson</w:t>
            </w:r>
          </w:p>
        </w:tc>
        <w:tc>
          <w:tcPr>
            <w:tcW w:w="2268" w:type="dxa"/>
          </w:tcPr>
          <w:p w:rsidR="00C81521" w:rsidRPr="003C6D61" w:rsidRDefault="00C81521" w:rsidP="00C81521">
            <w:pPr>
              <w:rPr>
                <w:rFonts w:cs="Arial"/>
              </w:rPr>
            </w:pPr>
            <w:r w:rsidRPr="003C6D61">
              <w:rPr>
                <w:rFonts w:cs="Arial"/>
              </w:rPr>
              <w:t>1</w:t>
            </w:r>
          </w:p>
        </w:tc>
      </w:tr>
      <w:tr w:rsidR="00C81521" w:rsidRPr="003C6D61" w:rsidTr="00C81521">
        <w:tc>
          <w:tcPr>
            <w:tcW w:w="2268" w:type="dxa"/>
          </w:tcPr>
          <w:p w:rsidR="00C81521" w:rsidRPr="003C6D61" w:rsidRDefault="00C81521" w:rsidP="00C81521">
            <w:pPr>
              <w:rPr>
                <w:rFonts w:cs="Arial"/>
              </w:rPr>
            </w:pPr>
            <w:r w:rsidRPr="003C6D61">
              <w:rPr>
                <w:rFonts w:cs="Arial"/>
              </w:rPr>
              <w:t>Julie Wood; grade: Senior Manager</w:t>
            </w:r>
          </w:p>
        </w:tc>
        <w:tc>
          <w:tcPr>
            <w:tcW w:w="5670" w:type="dxa"/>
          </w:tcPr>
          <w:p w:rsidR="00C81521" w:rsidRPr="003C6D61" w:rsidRDefault="00C81521" w:rsidP="00C81521">
            <w:pPr>
              <w:pStyle w:val="ListParagraph"/>
              <w:numPr>
                <w:ilvl w:val="0"/>
                <w:numId w:val="16"/>
              </w:numPr>
              <w:rPr>
                <w:rFonts w:ascii="Arial" w:hAnsi="Arial" w:cs="Arial"/>
                <w:sz w:val="22"/>
                <w:szCs w:val="22"/>
              </w:rPr>
            </w:pPr>
            <w:r w:rsidRPr="003C6D61">
              <w:rPr>
                <w:rFonts w:ascii="Arial" w:hAnsi="Arial" w:cs="Arial"/>
                <w:sz w:val="22"/>
                <w:szCs w:val="22"/>
              </w:rPr>
              <w:t>Coordinate the campaign with ESAS</w:t>
            </w:r>
          </w:p>
        </w:tc>
        <w:tc>
          <w:tcPr>
            <w:tcW w:w="2268" w:type="dxa"/>
          </w:tcPr>
          <w:p w:rsidR="00C81521" w:rsidRPr="003C6D61" w:rsidRDefault="00C81521" w:rsidP="00C81521">
            <w:pPr>
              <w:rPr>
                <w:rFonts w:cs="Arial"/>
              </w:rPr>
            </w:pPr>
            <w:r w:rsidRPr="003C6D61">
              <w:rPr>
                <w:rFonts w:cs="Arial"/>
              </w:rPr>
              <w:t>1</w:t>
            </w:r>
          </w:p>
        </w:tc>
      </w:tr>
    </w:tbl>
    <w:p w:rsidR="00C81521" w:rsidRPr="003C6D61" w:rsidRDefault="00C81521" w:rsidP="00245B93">
      <w:pPr>
        <w:pStyle w:val="Heading1"/>
      </w:pPr>
      <w:bookmarkStart w:id="13" w:name="_Toc425511806"/>
      <w:r w:rsidRPr="00346F62">
        <w:t>Risk Assessment and Mitigation</w:t>
      </w:r>
      <w:bookmarkEnd w:id="13"/>
    </w:p>
    <w:tbl>
      <w:tblPr>
        <w:tblStyle w:val="TableGrid"/>
        <w:tblW w:w="0" w:type="auto"/>
        <w:tblInd w:w="108" w:type="dxa"/>
        <w:tblLayout w:type="fixed"/>
        <w:tblLook w:val="04A0" w:firstRow="1" w:lastRow="0" w:firstColumn="1" w:lastColumn="0" w:noHBand="0" w:noVBand="1"/>
      </w:tblPr>
      <w:tblGrid>
        <w:gridCol w:w="2694"/>
        <w:gridCol w:w="2268"/>
        <w:gridCol w:w="5244"/>
      </w:tblGrid>
      <w:tr w:rsidR="00C81521" w:rsidRPr="003C6D61" w:rsidTr="00C81521">
        <w:tc>
          <w:tcPr>
            <w:tcW w:w="2694" w:type="dxa"/>
          </w:tcPr>
          <w:p w:rsidR="00C81521" w:rsidRPr="003C6D61" w:rsidRDefault="00C81521" w:rsidP="00C81521">
            <w:pPr>
              <w:jc w:val="center"/>
              <w:rPr>
                <w:rFonts w:cs="Arial"/>
                <w:b/>
              </w:rPr>
            </w:pPr>
            <w:r w:rsidRPr="003C6D61">
              <w:rPr>
                <w:rFonts w:cs="Arial"/>
                <w:b/>
              </w:rPr>
              <w:t>RISK</w:t>
            </w:r>
          </w:p>
        </w:tc>
        <w:tc>
          <w:tcPr>
            <w:tcW w:w="2268" w:type="dxa"/>
          </w:tcPr>
          <w:p w:rsidR="00C81521" w:rsidRPr="003C6D61" w:rsidRDefault="00C81521" w:rsidP="00C81521">
            <w:pPr>
              <w:jc w:val="center"/>
              <w:rPr>
                <w:rFonts w:cs="Arial"/>
                <w:b/>
              </w:rPr>
            </w:pPr>
            <w:r w:rsidRPr="003C6D61">
              <w:rPr>
                <w:rFonts w:cs="Arial"/>
                <w:b/>
              </w:rPr>
              <w:t>RISK IMPACT</w:t>
            </w:r>
          </w:p>
        </w:tc>
        <w:tc>
          <w:tcPr>
            <w:tcW w:w="5244" w:type="dxa"/>
          </w:tcPr>
          <w:p w:rsidR="00C81521" w:rsidRPr="003C6D61" w:rsidRDefault="00C81521" w:rsidP="00C81521">
            <w:pPr>
              <w:jc w:val="center"/>
              <w:rPr>
                <w:rFonts w:cs="Arial"/>
                <w:b/>
              </w:rPr>
            </w:pPr>
            <w:r w:rsidRPr="003C6D61">
              <w:rPr>
                <w:rFonts w:cs="Arial"/>
                <w:b/>
              </w:rPr>
              <w:t>MITIGATION</w:t>
            </w:r>
          </w:p>
        </w:tc>
      </w:tr>
      <w:tr w:rsidR="00C81521" w:rsidRPr="003C6D61" w:rsidTr="00D10A73">
        <w:trPr>
          <w:trHeight w:val="1985"/>
        </w:trPr>
        <w:tc>
          <w:tcPr>
            <w:tcW w:w="2694" w:type="dxa"/>
          </w:tcPr>
          <w:p w:rsidR="00C81521" w:rsidRPr="003C6D61" w:rsidRDefault="00C81521" w:rsidP="00C81521">
            <w:pPr>
              <w:rPr>
                <w:rFonts w:cs="Arial"/>
              </w:rPr>
            </w:pPr>
            <w:r>
              <w:rPr>
                <w:rFonts w:cs="Arial"/>
              </w:rPr>
              <w:t xml:space="preserve"> </w:t>
            </w:r>
          </w:p>
        </w:tc>
        <w:tc>
          <w:tcPr>
            <w:tcW w:w="2268" w:type="dxa"/>
          </w:tcPr>
          <w:p w:rsidR="00C81521" w:rsidRPr="003C6D61" w:rsidRDefault="00C81521" w:rsidP="00D10A73">
            <w:pPr>
              <w:rPr>
                <w:rFonts w:cs="Arial"/>
              </w:rPr>
            </w:pPr>
          </w:p>
        </w:tc>
        <w:tc>
          <w:tcPr>
            <w:tcW w:w="5244" w:type="dxa"/>
          </w:tcPr>
          <w:p w:rsidR="00C81521" w:rsidRPr="003C6D61" w:rsidRDefault="00C81521" w:rsidP="00C81521">
            <w:pPr>
              <w:rPr>
                <w:rFonts w:cs="Arial"/>
              </w:rPr>
            </w:pPr>
          </w:p>
        </w:tc>
      </w:tr>
      <w:tr w:rsidR="00C81521" w:rsidRPr="003C6D61" w:rsidTr="00C81521">
        <w:tc>
          <w:tcPr>
            <w:tcW w:w="2694" w:type="dxa"/>
          </w:tcPr>
          <w:p w:rsidR="00C81521" w:rsidRPr="003C6D61" w:rsidRDefault="00C81521" w:rsidP="00C81521">
            <w:pPr>
              <w:rPr>
                <w:rFonts w:cs="Arial"/>
              </w:rPr>
            </w:pPr>
          </w:p>
        </w:tc>
        <w:tc>
          <w:tcPr>
            <w:tcW w:w="2268" w:type="dxa"/>
          </w:tcPr>
          <w:p w:rsidR="00C81521" w:rsidRPr="003C6D61" w:rsidRDefault="00C81521" w:rsidP="00C81521">
            <w:pPr>
              <w:rPr>
                <w:rFonts w:cs="Arial"/>
              </w:rPr>
            </w:pPr>
          </w:p>
        </w:tc>
        <w:tc>
          <w:tcPr>
            <w:tcW w:w="5244" w:type="dxa"/>
          </w:tcPr>
          <w:p w:rsidR="00C81521" w:rsidRPr="003C6D61" w:rsidRDefault="00C81521" w:rsidP="00C81521">
            <w:pPr>
              <w:rPr>
                <w:rFonts w:cs="Arial"/>
              </w:rPr>
            </w:pPr>
            <w:r w:rsidRPr="003C6D61">
              <w:rPr>
                <w:rFonts w:cs="Arial"/>
              </w:rPr>
              <w:t xml:space="preserve"> </w:t>
            </w:r>
          </w:p>
        </w:tc>
      </w:tr>
      <w:tr w:rsidR="00C81521" w:rsidRPr="003C6D61" w:rsidTr="00C81521">
        <w:tc>
          <w:tcPr>
            <w:tcW w:w="2694" w:type="dxa"/>
          </w:tcPr>
          <w:p w:rsidR="00C81521" w:rsidRPr="003C6D61" w:rsidRDefault="00C81521" w:rsidP="00C81521">
            <w:pPr>
              <w:rPr>
                <w:rFonts w:cs="Arial"/>
              </w:rPr>
            </w:pPr>
          </w:p>
        </w:tc>
        <w:tc>
          <w:tcPr>
            <w:tcW w:w="2268" w:type="dxa"/>
          </w:tcPr>
          <w:p w:rsidR="00C81521" w:rsidRPr="003C6D61" w:rsidRDefault="00C81521" w:rsidP="00C81521">
            <w:pPr>
              <w:rPr>
                <w:rFonts w:cs="Arial"/>
              </w:rPr>
            </w:pPr>
          </w:p>
        </w:tc>
        <w:tc>
          <w:tcPr>
            <w:tcW w:w="5244" w:type="dxa"/>
          </w:tcPr>
          <w:p w:rsidR="00C81521" w:rsidRPr="003C6D61" w:rsidRDefault="00C81521" w:rsidP="00C81521">
            <w:pPr>
              <w:rPr>
                <w:rFonts w:cs="Arial"/>
              </w:rPr>
            </w:pPr>
          </w:p>
        </w:tc>
      </w:tr>
      <w:tr w:rsidR="00C81521" w:rsidRPr="003C6D61" w:rsidTr="00C81521">
        <w:tc>
          <w:tcPr>
            <w:tcW w:w="2694" w:type="dxa"/>
          </w:tcPr>
          <w:p w:rsidR="00C81521" w:rsidRPr="003C6D61" w:rsidRDefault="00C81521" w:rsidP="00C81521">
            <w:pPr>
              <w:rPr>
                <w:rFonts w:cs="Arial"/>
              </w:rPr>
            </w:pPr>
          </w:p>
        </w:tc>
        <w:tc>
          <w:tcPr>
            <w:tcW w:w="2268" w:type="dxa"/>
          </w:tcPr>
          <w:p w:rsidR="00C81521" w:rsidRPr="003C6D61" w:rsidRDefault="00C81521" w:rsidP="00C81521">
            <w:pPr>
              <w:rPr>
                <w:rFonts w:cs="Arial"/>
              </w:rPr>
            </w:pPr>
          </w:p>
        </w:tc>
        <w:tc>
          <w:tcPr>
            <w:tcW w:w="5244" w:type="dxa"/>
          </w:tcPr>
          <w:p w:rsidR="00C81521" w:rsidRPr="003C6D61" w:rsidRDefault="00C81521" w:rsidP="00C81521">
            <w:pPr>
              <w:rPr>
                <w:rFonts w:cs="Arial"/>
              </w:rPr>
            </w:pPr>
          </w:p>
        </w:tc>
      </w:tr>
      <w:tr w:rsidR="00C81521" w:rsidRPr="003C6D61" w:rsidTr="00C81521">
        <w:tc>
          <w:tcPr>
            <w:tcW w:w="2694" w:type="dxa"/>
          </w:tcPr>
          <w:p w:rsidR="00C81521" w:rsidRPr="003C6D61" w:rsidRDefault="00C81521" w:rsidP="00C81521">
            <w:pPr>
              <w:rPr>
                <w:rFonts w:cs="Arial"/>
              </w:rPr>
            </w:pPr>
          </w:p>
        </w:tc>
        <w:tc>
          <w:tcPr>
            <w:tcW w:w="2268" w:type="dxa"/>
          </w:tcPr>
          <w:p w:rsidR="00C81521" w:rsidRPr="003C6D61" w:rsidRDefault="00C81521" w:rsidP="00C81521">
            <w:pPr>
              <w:rPr>
                <w:rFonts w:cs="Arial"/>
              </w:rPr>
            </w:pPr>
          </w:p>
        </w:tc>
        <w:tc>
          <w:tcPr>
            <w:tcW w:w="5244" w:type="dxa"/>
          </w:tcPr>
          <w:p w:rsidR="00C81521" w:rsidRPr="003C6D61" w:rsidRDefault="00C81521" w:rsidP="00C81521">
            <w:pPr>
              <w:rPr>
                <w:rFonts w:cs="Arial"/>
              </w:rPr>
            </w:pPr>
          </w:p>
        </w:tc>
      </w:tr>
      <w:tr w:rsidR="00C81521" w:rsidRPr="003C6D61" w:rsidTr="00C81521">
        <w:tc>
          <w:tcPr>
            <w:tcW w:w="2694" w:type="dxa"/>
          </w:tcPr>
          <w:p w:rsidR="00C81521" w:rsidRPr="003C6D61" w:rsidRDefault="00C81521" w:rsidP="00C81521">
            <w:pPr>
              <w:rPr>
                <w:rFonts w:cs="Arial"/>
              </w:rPr>
            </w:pPr>
          </w:p>
        </w:tc>
        <w:tc>
          <w:tcPr>
            <w:tcW w:w="2268" w:type="dxa"/>
          </w:tcPr>
          <w:p w:rsidR="00C81521" w:rsidRPr="003C6D61" w:rsidRDefault="00C81521" w:rsidP="00C81521">
            <w:pPr>
              <w:rPr>
                <w:rFonts w:cs="Arial"/>
              </w:rPr>
            </w:pPr>
          </w:p>
        </w:tc>
        <w:tc>
          <w:tcPr>
            <w:tcW w:w="5244" w:type="dxa"/>
          </w:tcPr>
          <w:p w:rsidR="00C81521" w:rsidRPr="003C6D61" w:rsidRDefault="00C81521" w:rsidP="00C81521">
            <w:pPr>
              <w:rPr>
                <w:rFonts w:cs="Arial"/>
              </w:rPr>
            </w:pPr>
          </w:p>
        </w:tc>
      </w:tr>
    </w:tbl>
    <w:p w:rsidR="00C81521" w:rsidRPr="003C6D61" w:rsidRDefault="00C81521" w:rsidP="00C81521">
      <w:pPr>
        <w:rPr>
          <w:rFonts w:cs="Arial"/>
        </w:rPr>
        <w:sectPr w:rsidR="00C81521" w:rsidRPr="003C6D61" w:rsidSect="00EE60C6">
          <w:pgSz w:w="11900" w:h="16840" w:code="9"/>
          <w:pgMar w:top="1134" w:right="851" w:bottom="851" w:left="851" w:header="851" w:footer="567" w:gutter="0"/>
          <w:cols w:space="720"/>
          <w:titlePg/>
          <w:docGrid w:linePitch="299"/>
        </w:sectPr>
      </w:pPr>
    </w:p>
    <w:p w:rsidR="00C81521" w:rsidRPr="003C6D61" w:rsidRDefault="00C81521" w:rsidP="00C81521">
      <w:pPr>
        <w:spacing w:line="240" w:lineRule="auto"/>
        <w:rPr>
          <w:rFonts w:cs="Arial"/>
          <w:b/>
          <w:bCs/>
          <w:color w:val="511E26"/>
          <w:kern w:val="32"/>
          <w:sz w:val="32"/>
          <w:szCs w:val="28"/>
        </w:rPr>
      </w:pPr>
      <w:r w:rsidRPr="003C6D61">
        <w:rPr>
          <w:rFonts w:cs="Arial"/>
        </w:rPr>
        <w:lastRenderedPageBreak/>
        <w:br w:type="page"/>
      </w:r>
    </w:p>
    <w:p w:rsidR="00B70ADF" w:rsidRDefault="00B70ADF" w:rsidP="00C81521">
      <w:pPr>
        <w:pStyle w:val="Heading1"/>
        <w:sectPr w:rsidR="00B70ADF" w:rsidSect="00EE60C6">
          <w:type w:val="continuous"/>
          <w:pgSz w:w="11900" w:h="16840" w:code="9"/>
          <w:pgMar w:top="1134" w:right="851" w:bottom="851" w:left="851" w:header="851" w:footer="567" w:gutter="0"/>
          <w:cols w:space="720"/>
          <w:titlePg/>
          <w:docGrid w:linePitch="299"/>
        </w:sectPr>
      </w:pPr>
    </w:p>
    <w:p w:rsidR="00C81521" w:rsidRPr="00346F62" w:rsidRDefault="00C81521" w:rsidP="00C81521">
      <w:pPr>
        <w:pStyle w:val="Heading1"/>
      </w:pPr>
      <w:bookmarkStart w:id="14" w:name="_Toc425511807"/>
      <w:r w:rsidRPr="00346F62">
        <w:lastRenderedPageBreak/>
        <w:t>Appendices</w:t>
      </w:r>
      <w:bookmarkEnd w:id="14"/>
    </w:p>
    <w:p w:rsidR="00C81521" w:rsidRPr="003C6D61" w:rsidRDefault="00C81521" w:rsidP="00C81521">
      <w:pPr>
        <w:pStyle w:val="Heading2"/>
        <w:ind w:left="851"/>
      </w:pPr>
      <w:bookmarkStart w:id="15" w:name="_Toc425511808"/>
      <w:r w:rsidRPr="003C6D61">
        <w:t>Statement of Non-Collusion</w:t>
      </w:r>
      <w:bookmarkEnd w:id="15"/>
      <w:r w:rsidRPr="003C6D61">
        <w:tab/>
      </w:r>
    </w:p>
    <w:p w:rsidR="00C81521" w:rsidRPr="003C6D61" w:rsidRDefault="00C81521" w:rsidP="00C81521">
      <w:pPr>
        <w:pStyle w:val="Heading2"/>
        <w:ind w:left="851"/>
      </w:pPr>
      <w:bookmarkStart w:id="16" w:name="_Toc425511809"/>
      <w:r w:rsidRPr="003C6D61">
        <w:t>Form of Tender</w:t>
      </w:r>
      <w:bookmarkEnd w:id="16"/>
      <w:r w:rsidRPr="003C6D61">
        <w:tab/>
      </w:r>
      <w:r w:rsidRPr="003C6D61">
        <w:tab/>
      </w:r>
      <w:r w:rsidRPr="003C6D61">
        <w:tab/>
      </w:r>
      <w:r w:rsidRPr="003C6D61">
        <w:tab/>
      </w:r>
    </w:p>
    <w:p w:rsidR="00C81521" w:rsidRPr="003C6D61" w:rsidRDefault="00C81521" w:rsidP="00C81521">
      <w:pPr>
        <w:pStyle w:val="Heading2"/>
        <w:ind w:left="851"/>
      </w:pPr>
      <w:bookmarkStart w:id="17" w:name="_Toc425511810"/>
      <w:r w:rsidRPr="003C6D61">
        <w:t>Conflict of Interest</w:t>
      </w:r>
      <w:bookmarkEnd w:id="17"/>
      <w:r w:rsidRPr="003C6D61">
        <w:tab/>
      </w:r>
    </w:p>
    <w:p w:rsidR="00C81521" w:rsidRPr="003C6D61" w:rsidRDefault="00C81521" w:rsidP="00C81521">
      <w:pPr>
        <w:pStyle w:val="Heading2"/>
        <w:ind w:left="851"/>
      </w:pPr>
      <w:bookmarkStart w:id="18" w:name="_Toc425511811"/>
      <w:r w:rsidRPr="003C6D61">
        <w:t>Questions for tenderers</w:t>
      </w:r>
      <w:bookmarkEnd w:id="18"/>
    </w:p>
    <w:p w:rsidR="00C81521" w:rsidRPr="003C6D61" w:rsidRDefault="00C81521" w:rsidP="00C81521">
      <w:pPr>
        <w:pStyle w:val="Heading2"/>
      </w:pPr>
    </w:p>
    <w:p w:rsidR="00C81521" w:rsidRPr="003C6D61" w:rsidRDefault="00C81521" w:rsidP="00C81521">
      <w:pPr>
        <w:pStyle w:val="Heading2"/>
      </w:pPr>
      <w:bookmarkStart w:id="19" w:name="_Toc425511812"/>
      <w:r w:rsidRPr="003C6D61">
        <w:t>Annex A Pricing Schedule</w:t>
      </w:r>
      <w:bookmarkEnd w:id="19"/>
    </w:p>
    <w:p w:rsidR="00C81521" w:rsidRPr="003C6D61" w:rsidRDefault="00C81521" w:rsidP="00C81521">
      <w:pPr>
        <w:rPr>
          <w:rFonts w:cs="Arial"/>
        </w:rPr>
      </w:pPr>
    </w:p>
    <w:p w:rsidR="00C81521" w:rsidRPr="003C6D61" w:rsidRDefault="00C81521" w:rsidP="00C81521">
      <w:pPr>
        <w:spacing w:line="240" w:lineRule="auto"/>
        <w:rPr>
          <w:rFonts w:cs="Arial"/>
          <w:b/>
          <w:bCs/>
          <w:color w:val="511E26"/>
          <w:kern w:val="32"/>
          <w:sz w:val="24"/>
          <w:szCs w:val="24"/>
        </w:rPr>
      </w:pPr>
      <w:bookmarkStart w:id="20" w:name="_Toc405889394"/>
      <w:bookmarkStart w:id="21" w:name="SectionFour"/>
      <w:r w:rsidRPr="003C6D61">
        <w:rPr>
          <w:rFonts w:cs="Arial"/>
          <w:sz w:val="24"/>
          <w:szCs w:val="24"/>
        </w:rPr>
        <w:br w:type="page"/>
      </w:r>
    </w:p>
    <w:p w:rsidR="00C81521" w:rsidRPr="003C6D61" w:rsidRDefault="00C81521" w:rsidP="00C81521">
      <w:pPr>
        <w:pStyle w:val="Heading2"/>
      </w:pPr>
      <w:bookmarkStart w:id="22" w:name="_Toc425511813"/>
      <w:r w:rsidRPr="003C6D61">
        <w:lastRenderedPageBreak/>
        <w:t>Declaration 1: Statement of non-collusion</w:t>
      </w:r>
      <w:bookmarkEnd w:id="20"/>
      <w:bookmarkEnd w:id="22"/>
    </w:p>
    <w:p w:rsidR="00C81521" w:rsidRPr="003C6D61" w:rsidRDefault="00C81521" w:rsidP="00C81521">
      <w:pPr>
        <w:ind w:left="720" w:hanging="720"/>
        <w:jc w:val="both"/>
        <w:rPr>
          <w:rFonts w:cs="Arial"/>
          <w:b/>
          <w:sz w:val="24"/>
          <w:szCs w:val="24"/>
        </w:rPr>
      </w:pPr>
    </w:p>
    <w:p w:rsidR="00C81521" w:rsidRPr="003C6D61" w:rsidRDefault="00C81521" w:rsidP="00C81521">
      <w:pPr>
        <w:jc w:val="both"/>
        <w:rPr>
          <w:rFonts w:cs="Arial"/>
          <w:sz w:val="24"/>
          <w:szCs w:val="24"/>
        </w:rPr>
      </w:pPr>
      <w:r w:rsidRPr="003C6D61">
        <w:rPr>
          <w:rFonts w:cs="Arial"/>
          <w:sz w:val="24"/>
          <w:szCs w:val="24"/>
        </w:rPr>
        <w:t>To: The Department of Energy and Climate Change</w:t>
      </w:r>
    </w:p>
    <w:p w:rsidR="00C81521" w:rsidRPr="003C6D61" w:rsidRDefault="00C81521" w:rsidP="00C81521">
      <w:pPr>
        <w:jc w:val="both"/>
        <w:rPr>
          <w:rFonts w:cs="Arial"/>
          <w:sz w:val="24"/>
          <w:szCs w:val="24"/>
        </w:rPr>
      </w:pPr>
    </w:p>
    <w:p w:rsidR="00C81521" w:rsidRPr="003C6D61" w:rsidRDefault="00C81521" w:rsidP="00C81521">
      <w:pPr>
        <w:jc w:val="both"/>
        <w:rPr>
          <w:rFonts w:cs="Arial"/>
          <w:sz w:val="24"/>
          <w:szCs w:val="24"/>
        </w:rPr>
      </w:pPr>
      <w:r w:rsidRPr="003C6D61">
        <w:rPr>
          <w:rFonts w:cs="Arial"/>
          <w:sz w:val="24"/>
          <w:szCs w:val="24"/>
        </w:rPr>
        <w:t>1.  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rsidR="00C81521" w:rsidRPr="003C6D61" w:rsidRDefault="00C81521" w:rsidP="00C81521">
      <w:pPr>
        <w:jc w:val="both"/>
        <w:rPr>
          <w:rFonts w:cs="Arial"/>
          <w:sz w:val="24"/>
          <w:szCs w:val="24"/>
        </w:rPr>
      </w:pPr>
    </w:p>
    <w:p w:rsidR="00C81521" w:rsidRPr="003C6D61" w:rsidRDefault="00C81521" w:rsidP="00C81521">
      <w:pPr>
        <w:jc w:val="both"/>
        <w:rPr>
          <w:rFonts w:cs="Arial"/>
          <w:sz w:val="24"/>
          <w:szCs w:val="24"/>
        </w:rPr>
      </w:pPr>
      <w:r w:rsidRPr="003C6D61">
        <w:rPr>
          <w:rFonts w:cs="Arial"/>
          <w:sz w:val="24"/>
          <w:szCs w:val="24"/>
        </w:rPr>
        <w:t>2. We also certify that we have not done and undertake not to do at any time before the hour and date specified for the return of this tender any of the following acts:</w:t>
      </w:r>
    </w:p>
    <w:p w:rsidR="00C81521" w:rsidRPr="003C6D61" w:rsidRDefault="00C81521" w:rsidP="00C81521">
      <w:pPr>
        <w:jc w:val="both"/>
        <w:rPr>
          <w:rFonts w:cs="Arial"/>
          <w:sz w:val="24"/>
          <w:szCs w:val="24"/>
        </w:rPr>
      </w:pPr>
    </w:p>
    <w:p w:rsidR="00C81521" w:rsidRPr="003C6D61" w:rsidRDefault="00C81521" w:rsidP="00C81521">
      <w:pPr>
        <w:widowControl w:val="0"/>
        <w:numPr>
          <w:ilvl w:val="0"/>
          <w:numId w:val="2"/>
        </w:numPr>
        <w:overflowPunct w:val="0"/>
        <w:autoSpaceDE w:val="0"/>
        <w:autoSpaceDN w:val="0"/>
        <w:adjustRightInd w:val="0"/>
        <w:spacing w:line="240" w:lineRule="auto"/>
        <w:jc w:val="both"/>
        <w:textAlignment w:val="baseline"/>
        <w:rPr>
          <w:rFonts w:cs="Arial"/>
          <w:sz w:val="24"/>
          <w:szCs w:val="24"/>
        </w:rPr>
      </w:pPr>
      <w:r w:rsidRPr="003C6D61">
        <w:rPr>
          <w:rFonts w:cs="Arial"/>
          <w:sz w:val="24"/>
          <w:szCs w:val="24"/>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rsidR="00C81521" w:rsidRPr="003C6D61" w:rsidRDefault="00C81521" w:rsidP="00C81521">
      <w:pPr>
        <w:jc w:val="both"/>
        <w:rPr>
          <w:rFonts w:cs="Arial"/>
          <w:sz w:val="24"/>
          <w:szCs w:val="24"/>
        </w:rPr>
      </w:pPr>
    </w:p>
    <w:p w:rsidR="00C81521" w:rsidRPr="003C6D61" w:rsidRDefault="00C81521" w:rsidP="00C81521">
      <w:pPr>
        <w:widowControl w:val="0"/>
        <w:numPr>
          <w:ilvl w:val="0"/>
          <w:numId w:val="2"/>
        </w:numPr>
        <w:overflowPunct w:val="0"/>
        <w:autoSpaceDE w:val="0"/>
        <w:autoSpaceDN w:val="0"/>
        <w:adjustRightInd w:val="0"/>
        <w:spacing w:line="240" w:lineRule="auto"/>
        <w:jc w:val="both"/>
        <w:textAlignment w:val="baseline"/>
        <w:rPr>
          <w:rFonts w:cs="Arial"/>
          <w:sz w:val="24"/>
          <w:szCs w:val="24"/>
        </w:rPr>
      </w:pPr>
      <w:r w:rsidRPr="003C6D61">
        <w:rPr>
          <w:rFonts w:cs="Arial"/>
          <w:sz w:val="24"/>
          <w:szCs w:val="24"/>
        </w:rPr>
        <w:t>enter into any agreement or arrangement with any other person that he shall refrain for submitting a tender or as to the amount included in the tender;</w:t>
      </w:r>
    </w:p>
    <w:p w:rsidR="00C81521" w:rsidRPr="003C6D61" w:rsidRDefault="00C81521" w:rsidP="00C81521">
      <w:pPr>
        <w:jc w:val="both"/>
        <w:rPr>
          <w:rFonts w:cs="Arial"/>
          <w:sz w:val="24"/>
          <w:szCs w:val="24"/>
        </w:rPr>
      </w:pPr>
    </w:p>
    <w:p w:rsidR="00C81521" w:rsidRPr="003C6D61" w:rsidRDefault="00C81521" w:rsidP="00C81521">
      <w:pPr>
        <w:widowControl w:val="0"/>
        <w:numPr>
          <w:ilvl w:val="0"/>
          <w:numId w:val="2"/>
        </w:numPr>
        <w:overflowPunct w:val="0"/>
        <w:autoSpaceDE w:val="0"/>
        <w:autoSpaceDN w:val="0"/>
        <w:adjustRightInd w:val="0"/>
        <w:spacing w:line="240" w:lineRule="auto"/>
        <w:jc w:val="both"/>
        <w:textAlignment w:val="baseline"/>
        <w:rPr>
          <w:rFonts w:cs="Arial"/>
          <w:sz w:val="24"/>
          <w:szCs w:val="24"/>
        </w:rPr>
      </w:pPr>
      <w:r w:rsidRPr="003C6D61">
        <w:rPr>
          <w:rFonts w:cs="Arial"/>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rsidR="00C81521" w:rsidRPr="003C6D61" w:rsidRDefault="00C81521" w:rsidP="00C81521">
      <w:pPr>
        <w:jc w:val="both"/>
        <w:rPr>
          <w:rFonts w:cs="Arial"/>
          <w:sz w:val="24"/>
          <w:szCs w:val="24"/>
        </w:rPr>
      </w:pPr>
    </w:p>
    <w:p w:rsidR="00C81521" w:rsidRPr="003C6D61" w:rsidRDefault="00C81521" w:rsidP="00C81521">
      <w:pPr>
        <w:jc w:val="both"/>
        <w:rPr>
          <w:rFonts w:cs="Arial"/>
          <w:sz w:val="24"/>
          <w:szCs w:val="24"/>
        </w:rPr>
      </w:pPr>
      <w:r w:rsidRPr="003C6D61">
        <w:rPr>
          <w:rFonts w:cs="Arial"/>
          <w:sz w:val="24"/>
          <w:szCs w:val="24"/>
        </w:rPr>
        <w:t>3. In this certificate, the word “person” shall include any person, body or association, corporate or unincorporated; and “any agreement or arrangement” includes any such information, formal or informal, whether legally binding or not.</w:t>
      </w:r>
    </w:p>
    <w:p w:rsidR="00C81521" w:rsidRDefault="00C81521" w:rsidP="00C81521">
      <w:pPr>
        <w:jc w:val="both"/>
        <w:rPr>
          <w:rFonts w:cs="Arial"/>
          <w:sz w:val="24"/>
          <w:szCs w:val="24"/>
        </w:rPr>
      </w:pPr>
      <w:r>
        <w:rPr>
          <w:noProof/>
          <w:lang w:eastAsia="en-GB"/>
        </w:rPr>
        <w:drawing>
          <wp:inline distT="0" distB="0" distL="0" distR="0" wp14:anchorId="560582C5" wp14:editId="2C76A519">
            <wp:extent cx="1228725" cy="793227"/>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9067" cy="793448"/>
                    </a:xfrm>
                    <a:prstGeom prst="rect">
                      <a:avLst/>
                    </a:prstGeom>
                    <a:noFill/>
                    <a:ln>
                      <a:noFill/>
                    </a:ln>
                  </pic:spPr>
                </pic:pic>
              </a:graphicData>
            </a:graphic>
          </wp:inline>
        </w:drawing>
      </w:r>
    </w:p>
    <w:p w:rsidR="00C81521" w:rsidRPr="000E3394" w:rsidRDefault="00C81521" w:rsidP="00C81521">
      <w:pPr>
        <w:jc w:val="both"/>
        <w:rPr>
          <w:rFonts w:cs="Arial"/>
          <w:sz w:val="24"/>
          <w:szCs w:val="24"/>
        </w:rPr>
      </w:pPr>
      <w:r>
        <w:rPr>
          <w:rFonts w:cs="Arial"/>
          <w:sz w:val="24"/>
          <w:szCs w:val="24"/>
        </w:rPr>
        <w:t>……………………..</w:t>
      </w:r>
      <w:r w:rsidRPr="000E3394">
        <w:rPr>
          <w:rFonts w:cs="Arial"/>
          <w:sz w:val="24"/>
          <w:szCs w:val="24"/>
        </w:rPr>
        <w:t>………………………………........</w:t>
      </w:r>
    </w:p>
    <w:p w:rsidR="00C81521" w:rsidRPr="000E3394" w:rsidRDefault="00C81521" w:rsidP="00C81521">
      <w:pPr>
        <w:jc w:val="both"/>
        <w:rPr>
          <w:rFonts w:cs="Arial"/>
          <w:sz w:val="24"/>
          <w:szCs w:val="24"/>
        </w:rPr>
      </w:pPr>
      <w:r w:rsidRPr="000E3394">
        <w:rPr>
          <w:rFonts w:cs="Arial"/>
          <w:sz w:val="24"/>
          <w:szCs w:val="24"/>
        </w:rPr>
        <w:t>Signature (duly authorised on behalf of the tenderer)</w:t>
      </w:r>
    </w:p>
    <w:p w:rsidR="00C81521" w:rsidRPr="000E3394" w:rsidRDefault="00C81521" w:rsidP="00C81521">
      <w:pPr>
        <w:jc w:val="both"/>
        <w:rPr>
          <w:rFonts w:cs="Arial"/>
          <w:sz w:val="24"/>
          <w:szCs w:val="24"/>
        </w:rPr>
      </w:pPr>
    </w:p>
    <w:p w:rsidR="00C81521" w:rsidRPr="000E3394" w:rsidRDefault="00C81521" w:rsidP="00C81521">
      <w:pPr>
        <w:jc w:val="both"/>
        <w:rPr>
          <w:rFonts w:cs="Arial"/>
          <w:sz w:val="24"/>
          <w:szCs w:val="24"/>
        </w:rPr>
      </w:pPr>
      <w:r w:rsidRPr="000E3394">
        <w:rPr>
          <w:rFonts w:cs="Arial"/>
          <w:sz w:val="24"/>
          <w:szCs w:val="24"/>
        </w:rPr>
        <w:t>…………</w:t>
      </w:r>
      <w:r>
        <w:rPr>
          <w:rFonts w:cs="Arial"/>
          <w:sz w:val="24"/>
          <w:szCs w:val="24"/>
        </w:rPr>
        <w:t>Matthew Percy</w:t>
      </w:r>
      <w:r w:rsidRPr="000E3394">
        <w:rPr>
          <w:rFonts w:cs="Arial"/>
          <w:sz w:val="24"/>
          <w:szCs w:val="24"/>
        </w:rPr>
        <w:t>………………………………</w:t>
      </w:r>
    </w:p>
    <w:p w:rsidR="00C81521" w:rsidRPr="000E3394" w:rsidRDefault="00C81521" w:rsidP="00C81521">
      <w:pPr>
        <w:jc w:val="both"/>
        <w:rPr>
          <w:rFonts w:cs="Arial"/>
          <w:sz w:val="24"/>
          <w:szCs w:val="24"/>
        </w:rPr>
      </w:pPr>
      <w:r w:rsidRPr="000E3394">
        <w:rPr>
          <w:rFonts w:cs="Arial"/>
          <w:sz w:val="24"/>
          <w:szCs w:val="24"/>
        </w:rPr>
        <w:t>Print name</w:t>
      </w:r>
    </w:p>
    <w:p w:rsidR="00C81521" w:rsidRPr="000E3394" w:rsidRDefault="00C81521" w:rsidP="00C81521">
      <w:pPr>
        <w:jc w:val="both"/>
        <w:rPr>
          <w:rFonts w:cs="Arial"/>
          <w:sz w:val="24"/>
          <w:szCs w:val="24"/>
        </w:rPr>
      </w:pPr>
    </w:p>
    <w:p w:rsidR="00C81521" w:rsidRPr="000E3394" w:rsidRDefault="00C81521" w:rsidP="00C81521">
      <w:pPr>
        <w:jc w:val="both"/>
        <w:rPr>
          <w:rFonts w:cs="Arial"/>
          <w:sz w:val="24"/>
          <w:szCs w:val="24"/>
        </w:rPr>
      </w:pPr>
      <w:r w:rsidRPr="000E3394">
        <w:rPr>
          <w:rFonts w:cs="Arial"/>
          <w:sz w:val="24"/>
          <w:szCs w:val="24"/>
        </w:rPr>
        <w:t>…………</w:t>
      </w:r>
      <w:r>
        <w:rPr>
          <w:rFonts w:cs="Arial"/>
          <w:sz w:val="24"/>
          <w:szCs w:val="24"/>
        </w:rPr>
        <w:t>Energy Saving Trust</w:t>
      </w:r>
      <w:r w:rsidRPr="000E3394">
        <w:rPr>
          <w:rFonts w:cs="Arial"/>
          <w:sz w:val="24"/>
          <w:szCs w:val="24"/>
        </w:rPr>
        <w:t>……………………….</w:t>
      </w:r>
    </w:p>
    <w:p w:rsidR="00C81521" w:rsidRPr="000E3394" w:rsidRDefault="00C81521" w:rsidP="00C81521">
      <w:pPr>
        <w:jc w:val="both"/>
        <w:rPr>
          <w:rFonts w:cs="Arial"/>
          <w:sz w:val="24"/>
          <w:szCs w:val="24"/>
        </w:rPr>
      </w:pPr>
      <w:r w:rsidRPr="000E3394">
        <w:rPr>
          <w:rFonts w:cs="Arial"/>
          <w:sz w:val="24"/>
          <w:szCs w:val="24"/>
        </w:rPr>
        <w:t>On behalf of (organisation name)</w:t>
      </w:r>
    </w:p>
    <w:p w:rsidR="00C81521" w:rsidRPr="000E3394" w:rsidRDefault="00C81521" w:rsidP="00C81521">
      <w:pPr>
        <w:jc w:val="both"/>
        <w:rPr>
          <w:rFonts w:cs="Arial"/>
          <w:sz w:val="24"/>
          <w:szCs w:val="24"/>
        </w:rPr>
      </w:pPr>
    </w:p>
    <w:p w:rsidR="00C81521" w:rsidRPr="000E3394" w:rsidRDefault="00C81521" w:rsidP="00C81521">
      <w:pPr>
        <w:jc w:val="both"/>
        <w:rPr>
          <w:rFonts w:cs="Arial"/>
          <w:sz w:val="24"/>
          <w:szCs w:val="24"/>
        </w:rPr>
      </w:pPr>
      <w:r w:rsidRPr="000E3394">
        <w:rPr>
          <w:rFonts w:cs="Arial"/>
          <w:sz w:val="24"/>
          <w:szCs w:val="24"/>
        </w:rPr>
        <w:t>…………</w:t>
      </w:r>
      <w:r>
        <w:rPr>
          <w:rFonts w:cs="Arial"/>
          <w:sz w:val="24"/>
          <w:szCs w:val="24"/>
        </w:rPr>
        <w:t>23</w:t>
      </w:r>
      <w:r w:rsidRPr="00DE544A">
        <w:rPr>
          <w:rFonts w:cs="Arial"/>
          <w:sz w:val="24"/>
          <w:szCs w:val="24"/>
          <w:vertAlign w:val="superscript"/>
        </w:rPr>
        <w:t>rd</w:t>
      </w:r>
      <w:r>
        <w:rPr>
          <w:rFonts w:cs="Arial"/>
          <w:sz w:val="24"/>
          <w:szCs w:val="24"/>
        </w:rPr>
        <w:t xml:space="preserve"> July 2015</w:t>
      </w:r>
      <w:r w:rsidRPr="000E3394">
        <w:rPr>
          <w:rFonts w:cs="Arial"/>
          <w:sz w:val="24"/>
          <w:szCs w:val="24"/>
        </w:rPr>
        <w:t>……………………………….</w:t>
      </w:r>
    </w:p>
    <w:p w:rsidR="00C81521" w:rsidRPr="000E3394" w:rsidRDefault="00C81521" w:rsidP="00C81521">
      <w:pPr>
        <w:jc w:val="both"/>
        <w:rPr>
          <w:rFonts w:cs="Arial"/>
          <w:b/>
          <w:sz w:val="24"/>
          <w:szCs w:val="24"/>
        </w:rPr>
      </w:pPr>
      <w:r w:rsidRPr="000E3394">
        <w:rPr>
          <w:rFonts w:cs="Arial"/>
          <w:sz w:val="24"/>
          <w:szCs w:val="24"/>
        </w:rPr>
        <w:t>Date</w:t>
      </w:r>
    </w:p>
    <w:p w:rsidR="00C81521" w:rsidRPr="003C6D61" w:rsidRDefault="00C81521" w:rsidP="00C81521">
      <w:pPr>
        <w:pStyle w:val="Heading2"/>
      </w:pPr>
      <w:r w:rsidRPr="003C6D61">
        <w:br w:type="page"/>
      </w:r>
      <w:bookmarkStart w:id="23" w:name="_Toc405889395"/>
      <w:bookmarkStart w:id="24" w:name="_Toc425511814"/>
      <w:r w:rsidRPr="003C6D61">
        <w:lastRenderedPageBreak/>
        <w:t>Declaration 2: Form of Tender</w:t>
      </w:r>
      <w:bookmarkEnd w:id="23"/>
      <w:bookmarkEnd w:id="24"/>
    </w:p>
    <w:p w:rsidR="00C81521" w:rsidRPr="003C6D61" w:rsidRDefault="00C81521" w:rsidP="00C81521">
      <w:pPr>
        <w:jc w:val="both"/>
        <w:rPr>
          <w:rFonts w:cs="Arial"/>
          <w:sz w:val="24"/>
          <w:szCs w:val="24"/>
        </w:rPr>
      </w:pPr>
    </w:p>
    <w:p w:rsidR="00C81521" w:rsidRPr="003C6D61" w:rsidRDefault="00C81521" w:rsidP="00C81521">
      <w:pPr>
        <w:jc w:val="both"/>
        <w:rPr>
          <w:rFonts w:cs="Arial"/>
          <w:sz w:val="24"/>
          <w:szCs w:val="24"/>
        </w:rPr>
      </w:pPr>
      <w:r w:rsidRPr="003C6D61">
        <w:rPr>
          <w:rFonts w:cs="Arial"/>
          <w:sz w:val="24"/>
          <w:szCs w:val="24"/>
        </w:rPr>
        <w:t xml:space="preserve">To: The Department of Energy and Climate Change </w:t>
      </w:r>
    </w:p>
    <w:p w:rsidR="00C81521" w:rsidRPr="003C6D61" w:rsidRDefault="00C81521" w:rsidP="00C81521">
      <w:pPr>
        <w:jc w:val="both"/>
        <w:rPr>
          <w:rFonts w:cs="Arial"/>
          <w:sz w:val="24"/>
          <w:szCs w:val="24"/>
        </w:rPr>
      </w:pPr>
    </w:p>
    <w:p w:rsidR="00C81521" w:rsidRPr="003C6D61" w:rsidRDefault="00C81521" w:rsidP="00C81521">
      <w:pPr>
        <w:jc w:val="both"/>
        <w:rPr>
          <w:rFonts w:cs="Arial"/>
          <w:sz w:val="24"/>
          <w:szCs w:val="24"/>
        </w:rPr>
      </w:pPr>
      <w:r w:rsidRPr="003C6D61">
        <w:rPr>
          <w:rFonts w:cs="Arial"/>
          <w:sz w:val="24"/>
          <w:szCs w:val="24"/>
        </w:rPr>
        <w:t>1. Having considered the invitation to tender and all accompanying documents</w:t>
      </w:r>
    </w:p>
    <w:p w:rsidR="00C81521" w:rsidRPr="003C6D61" w:rsidRDefault="00C81521" w:rsidP="00C81521">
      <w:pPr>
        <w:jc w:val="both"/>
        <w:rPr>
          <w:rFonts w:cs="Arial"/>
          <w:sz w:val="24"/>
          <w:szCs w:val="24"/>
        </w:rPr>
      </w:pPr>
      <w:r w:rsidRPr="003C6D61">
        <w:rPr>
          <w:rFonts w:cs="Arial"/>
          <w:sz w:val="24"/>
          <w:szCs w:val="24"/>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rsidR="00C81521" w:rsidRPr="003C6D61" w:rsidRDefault="00C81521" w:rsidP="00C81521">
      <w:pPr>
        <w:jc w:val="both"/>
        <w:rPr>
          <w:rFonts w:cs="Arial"/>
          <w:sz w:val="24"/>
          <w:szCs w:val="24"/>
        </w:rPr>
      </w:pPr>
    </w:p>
    <w:p w:rsidR="00C81521" w:rsidRPr="003C6D61" w:rsidRDefault="00C81521" w:rsidP="00C81521">
      <w:pPr>
        <w:jc w:val="both"/>
        <w:rPr>
          <w:rFonts w:cs="Arial"/>
          <w:sz w:val="24"/>
          <w:szCs w:val="24"/>
        </w:rPr>
      </w:pPr>
      <w:r w:rsidRPr="003C6D61">
        <w:rPr>
          <w:rFonts w:cs="Arial"/>
          <w:sz w:val="24"/>
          <w:szCs w:val="24"/>
        </w:rPr>
        <w:t>2. We hereby tender and undertake to provide and complete all the services required to be performed in accordance with the terms and conditions of contract and the Specification for the amount set out in the Pricing Schedule.</w:t>
      </w:r>
    </w:p>
    <w:p w:rsidR="00C81521" w:rsidRPr="003C6D61" w:rsidRDefault="00C81521" w:rsidP="00C81521">
      <w:pPr>
        <w:jc w:val="both"/>
        <w:rPr>
          <w:rFonts w:cs="Arial"/>
          <w:sz w:val="24"/>
          <w:szCs w:val="24"/>
        </w:rPr>
      </w:pPr>
    </w:p>
    <w:p w:rsidR="00C81521" w:rsidRPr="003C6D61" w:rsidRDefault="00C81521" w:rsidP="00C81521">
      <w:pPr>
        <w:jc w:val="both"/>
        <w:rPr>
          <w:rFonts w:cs="Arial"/>
          <w:sz w:val="24"/>
          <w:szCs w:val="24"/>
        </w:rPr>
      </w:pPr>
      <w:r w:rsidRPr="003C6D61">
        <w:rPr>
          <w:rFonts w:cs="Arial"/>
          <w:sz w:val="24"/>
          <w:szCs w:val="24"/>
        </w:rPr>
        <w:t>3. We agree that any insertion by us of any conditions qualifying this tender or any unauthorised alteration to any of the terms and conditions of contract made by us may result in the rejection of this tender.</w:t>
      </w:r>
    </w:p>
    <w:p w:rsidR="00C81521" w:rsidRPr="003C6D61" w:rsidRDefault="00C81521" w:rsidP="00C81521">
      <w:pPr>
        <w:jc w:val="both"/>
        <w:rPr>
          <w:rFonts w:cs="Arial"/>
          <w:sz w:val="24"/>
          <w:szCs w:val="24"/>
        </w:rPr>
      </w:pPr>
    </w:p>
    <w:p w:rsidR="00C81521" w:rsidRPr="003C6D61" w:rsidRDefault="00C81521" w:rsidP="00C81521">
      <w:pPr>
        <w:jc w:val="both"/>
        <w:rPr>
          <w:rFonts w:cs="Arial"/>
          <w:sz w:val="24"/>
          <w:szCs w:val="24"/>
        </w:rPr>
      </w:pPr>
      <w:r w:rsidRPr="003C6D61">
        <w:rPr>
          <w:rFonts w:cs="Arial"/>
          <w:sz w:val="24"/>
          <w:szCs w:val="24"/>
        </w:rPr>
        <w:t>4. We agree that this tender shall remain open to be accepted by the Department for 8 weeks from the date below.</w:t>
      </w:r>
    </w:p>
    <w:p w:rsidR="00C81521" w:rsidRPr="003C6D61" w:rsidRDefault="00C81521" w:rsidP="00C81521">
      <w:pPr>
        <w:jc w:val="both"/>
        <w:rPr>
          <w:rFonts w:cs="Arial"/>
          <w:sz w:val="24"/>
          <w:szCs w:val="24"/>
        </w:rPr>
      </w:pPr>
    </w:p>
    <w:p w:rsidR="00C81521" w:rsidRPr="003C6D61" w:rsidRDefault="00C81521" w:rsidP="00C81521">
      <w:pPr>
        <w:jc w:val="both"/>
        <w:rPr>
          <w:rFonts w:cs="Arial"/>
          <w:sz w:val="24"/>
          <w:szCs w:val="24"/>
        </w:rPr>
      </w:pPr>
      <w:r w:rsidRPr="003C6D61">
        <w:rPr>
          <w:rFonts w:cs="Arial"/>
          <w:sz w:val="24"/>
          <w:szCs w:val="24"/>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rsidR="00C81521" w:rsidRPr="003C6D61" w:rsidRDefault="00C81521" w:rsidP="00C81521">
      <w:pPr>
        <w:jc w:val="both"/>
        <w:rPr>
          <w:rFonts w:cs="Arial"/>
          <w:sz w:val="24"/>
          <w:szCs w:val="24"/>
        </w:rPr>
      </w:pPr>
    </w:p>
    <w:p w:rsidR="00C81521" w:rsidRPr="003C6D61" w:rsidRDefault="00C81521" w:rsidP="00C81521">
      <w:pPr>
        <w:jc w:val="both"/>
        <w:rPr>
          <w:rFonts w:cs="Arial"/>
          <w:sz w:val="24"/>
          <w:szCs w:val="24"/>
        </w:rPr>
      </w:pPr>
      <w:r w:rsidRPr="003C6D61">
        <w:rPr>
          <w:rFonts w:cs="Arial"/>
          <w:sz w:val="24"/>
          <w:szCs w:val="24"/>
        </w:rPr>
        <w:t>6. We understand that the Department is not bound to accept the lowest or any tender it may receive.</w:t>
      </w:r>
    </w:p>
    <w:p w:rsidR="00C81521" w:rsidRPr="003C6D61" w:rsidRDefault="00C81521" w:rsidP="00C81521">
      <w:pPr>
        <w:jc w:val="both"/>
        <w:rPr>
          <w:rFonts w:cs="Arial"/>
          <w:sz w:val="24"/>
          <w:szCs w:val="24"/>
        </w:rPr>
      </w:pPr>
    </w:p>
    <w:p w:rsidR="00C81521" w:rsidRPr="003C6D61" w:rsidRDefault="00C81521" w:rsidP="00C81521">
      <w:pPr>
        <w:jc w:val="both"/>
        <w:rPr>
          <w:rFonts w:cs="Arial"/>
          <w:sz w:val="24"/>
          <w:szCs w:val="24"/>
        </w:rPr>
      </w:pPr>
      <w:r w:rsidRPr="003C6D61">
        <w:rPr>
          <w:rFonts w:cs="Arial"/>
          <w:sz w:val="24"/>
          <w:szCs w:val="24"/>
        </w:rPr>
        <w:t>7. We certify that this is a bona fide tender.</w:t>
      </w:r>
    </w:p>
    <w:p w:rsidR="00C81521" w:rsidRPr="000E3394" w:rsidRDefault="00C81521" w:rsidP="00C81521">
      <w:pPr>
        <w:jc w:val="both"/>
        <w:rPr>
          <w:rFonts w:cs="Arial"/>
          <w:sz w:val="24"/>
          <w:szCs w:val="24"/>
        </w:rPr>
      </w:pPr>
      <w:r>
        <w:rPr>
          <w:noProof/>
          <w:lang w:eastAsia="en-GB"/>
        </w:rPr>
        <w:drawing>
          <wp:inline distT="0" distB="0" distL="0" distR="0" wp14:anchorId="5EA86847" wp14:editId="7DB54E78">
            <wp:extent cx="800100" cy="5165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0219" cy="523052"/>
                    </a:xfrm>
                    <a:prstGeom prst="rect">
                      <a:avLst/>
                    </a:prstGeom>
                    <a:noFill/>
                    <a:ln>
                      <a:noFill/>
                    </a:ln>
                  </pic:spPr>
                </pic:pic>
              </a:graphicData>
            </a:graphic>
          </wp:inline>
        </w:drawing>
      </w:r>
    </w:p>
    <w:p w:rsidR="00C81521" w:rsidRPr="000E3394" w:rsidRDefault="00C81521" w:rsidP="00C81521">
      <w:pPr>
        <w:jc w:val="both"/>
        <w:rPr>
          <w:rFonts w:cs="Arial"/>
          <w:sz w:val="24"/>
          <w:szCs w:val="24"/>
        </w:rPr>
      </w:pPr>
      <w:r w:rsidRPr="000E3394">
        <w:rPr>
          <w:rFonts w:cs="Arial"/>
          <w:sz w:val="24"/>
          <w:szCs w:val="24"/>
        </w:rPr>
        <w:t>…………………………………………………………………………........</w:t>
      </w:r>
    </w:p>
    <w:p w:rsidR="00C81521" w:rsidRPr="000E3394" w:rsidRDefault="00C81521" w:rsidP="00C81521">
      <w:pPr>
        <w:jc w:val="both"/>
        <w:rPr>
          <w:rFonts w:cs="Arial"/>
          <w:sz w:val="24"/>
          <w:szCs w:val="24"/>
        </w:rPr>
      </w:pPr>
      <w:r w:rsidRPr="000E3394">
        <w:rPr>
          <w:rFonts w:cs="Arial"/>
          <w:sz w:val="24"/>
          <w:szCs w:val="24"/>
        </w:rPr>
        <w:t>Signature (duly authorised on behalf of the tenderer)</w:t>
      </w:r>
    </w:p>
    <w:p w:rsidR="00C81521" w:rsidRPr="000E3394" w:rsidRDefault="00C81521" w:rsidP="00C81521">
      <w:pPr>
        <w:jc w:val="both"/>
        <w:rPr>
          <w:rFonts w:cs="Arial"/>
          <w:sz w:val="24"/>
          <w:szCs w:val="24"/>
        </w:rPr>
      </w:pPr>
    </w:p>
    <w:p w:rsidR="00C81521" w:rsidRPr="000E3394" w:rsidRDefault="00C81521" w:rsidP="00C81521">
      <w:pPr>
        <w:jc w:val="both"/>
        <w:rPr>
          <w:rFonts w:cs="Arial"/>
          <w:sz w:val="24"/>
          <w:szCs w:val="24"/>
        </w:rPr>
      </w:pPr>
      <w:r w:rsidRPr="000E3394">
        <w:rPr>
          <w:rFonts w:cs="Arial"/>
          <w:sz w:val="24"/>
          <w:szCs w:val="24"/>
        </w:rPr>
        <w:t>…………</w:t>
      </w:r>
      <w:r>
        <w:rPr>
          <w:rFonts w:cs="Arial"/>
          <w:sz w:val="24"/>
          <w:szCs w:val="24"/>
        </w:rPr>
        <w:t>Matthew Percy</w:t>
      </w:r>
      <w:r w:rsidRPr="000E3394">
        <w:rPr>
          <w:rFonts w:cs="Arial"/>
          <w:sz w:val="24"/>
          <w:szCs w:val="24"/>
        </w:rPr>
        <w:t>………………………………</w:t>
      </w:r>
    </w:p>
    <w:p w:rsidR="00C81521" w:rsidRPr="000E3394" w:rsidRDefault="00C81521" w:rsidP="00C81521">
      <w:pPr>
        <w:jc w:val="both"/>
        <w:rPr>
          <w:rFonts w:cs="Arial"/>
          <w:sz w:val="24"/>
          <w:szCs w:val="24"/>
        </w:rPr>
      </w:pPr>
      <w:r w:rsidRPr="000E3394">
        <w:rPr>
          <w:rFonts w:cs="Arial"/>
          <w:sz w:val="24"/>
          <w:szCs w:val="24"/>
        </w:rPr>
        <w:t>Print name</w:t>
      </w:r>
    </w:p>
    <w:p w:rsidR="00C81521" w:rsidRPr="000E3394" w:rsidRDefault="00C81521" w:rsidP="00C81521">
      <w:pPr>
        <w:jc w:val="both"/>
        <w:rPr>
          <w:rFonts w:cs="Arial"/>
          <w:sz w:val="24"/>
          <w:szCs w:val="24"/>
        </w:rPr>
      </w:pPr>
    </w:p>
    <w:p w:rsidR="00C81521" w:rsidRPr="000E3394" w:rsidRDefault="00C81521" w:rsidP="00C81521">
      <w:pPr>
        <w:jc w:val="both"/>
        <w:rPr>
          <w:rFonts w:cs="Arial"/>
          <w:sz w:val="24"/>
          <w:szCs w:val="24"/>
        </w:rPr>
      </w:pPr>
      <w:r w:rsidRPr="000E3394">
        <w:rPr>
          <w:rFonts w:cs="Arial"/>
          <w:sz w:val="24"/>
          <w:szCs w:val="24"/>
        </w:rPr>
        <w:t>…………</w:t>
      </w:r>
      <w:r>
        <w:rPr>
          <w:rFonts w:cs="Arial"/>
          <w:sz w:val="24"/>
          <w:szCs w:val="24"/>
        </w:rPr>
        <w:t>Energy Saving Trust</w:t>
      </w:r>
      <w:r w:rsidRPr="000E3394">
        <w:rPr>
          <w:rFonts w:cs="Arial"/>
          <w:sz w:val="24"/>
          <w:szCs w:val="24"/>
        </w:rPr>
        <w:t>……………………….</w:t>
      </w:r>
    </w:p>
    <w:p w:rsidR="00C81521" w:rsidRPr="000E3394" w:rsidRDefault="00C81521" w:rsidP="00C81521">
      <w:pPr>
        <w:jc w:val="both"/>
        <w:rPr>
          <w:rFonts w:cs="Arial"/>
          <w:sz w:val="24"/>
          <w:szCs w:val="24"/>
        </w:rPr>
      </w:pPr>
      <w:r w:rsidRPr="000E3394">
        <w:rPr>
          <w:rFonts w:cs="Arial"/>
          <w:sz w:val="24"/>
          <w:szCs w:val="24"/>
        </w:rPr>
        <w:t>On behalf of (organisation name)</w:t>
      </w:r>
    </w:p>
    <w:p w:rsidR="00C81521" w:rsidRPr="000E3394" w:rsidRDefault="00C81521" w:rsidP="00C81521">
      <w:pPr>
        <w:jc w:val="both"/>
        <w:rPr>
          <w:rFonts w:cs="Arial"/>
          <w:sz w:val="24"/>
          <w:szCs w:val="24"/>
        </w:rPr>
      </w:pPr>
    </w:p>
    <w:p w:rsidR="00C81521" w:rsidRPr="000E3394" w:rsidRDefault="00C81521" w:rsidP="00C81521">
      <w:pPr>
        <w:jc w:val="both"/>
        <w:rPr>
          <w:rFonts w:cs="Arial"/>
          <w:sz w:val="24"/>
          <w:szCs w:val="24"/>
        </w:rPr>
      </w:pPr>
      <w:r w:rsidRPr="000E3394">
        <w:rPr>
          <w:rFonts w:cs="Arial"/>
          <w:sz w:val="24"/>
          <w:szCs w:val="24"/>
        </w:rPr>
        <w:t>…………</w:t>
      </w:r>
      <w:r>
        <w:rPr>
          <w:rFonts w:cs="Arial"/>
          <w:sz w:val="24"/>
          <w:szCs w:val="24"/>
        </w:rPr>
        <w:t>23</w:t>
      </w:r>
      <w:r w:rsidRPr="00DE544A">
        <w:rPr>
          <w:rFonts w:cs="Arial"/>
          <w:sz w:val="24"/>
          <w:szCs w:val="24"/>
          <w:vertAlign w:val="superscript"/>
        </w:rPr>
        <w:t>rd</w:t>
      </w:r>
      <w:r>
        <w:rPr>
          <w:rFonts w:cs="Arial"/>
          <w:sz w:val="24"/>
          <w:szCs w:val="24"/>
        </w:rPr>
        <w:t xml:space="preserve"> July 2015</w:t>
      </w:r>
      <w:r w:rsidRPr="000E3394">
        <w:rPr>
          <w:rFonts w:cs="Arial"/>
          <w:sz w:val="24"/>
          <w:szCs w:val="24"/>
        </w:rPr>
        <w:t>……………………………….</w:t>
      </w:r>
    </w:p>
    <w:p w:rsidR="00C81521" w:rsidRPr="000E3394" w:rsidRDefault="00C81521" w:rsidP="00C81521">
      <w:pPr>
        <w:jc w:val="both"/>
        <w:rPr>
          <w:rFonts w:cs="Arial"/>
          <w:b/>
          <w:sz w:val="24"/>
          <w:szCs w:val="24"/>
        </w:rPr>
      </w:pPr>
      <w:r w:rsidRPr="000E3394">
        <w:rPr>
          <w:rFonts w:cs="Arial"/>
          <w:sz w:val="24"/>
          <w:szCs w:val="24"/>
        </w:rPr>
        <w:t>Date</w:t>
      </w:r>
    </w:p>
    <w:p w:rsidR="00C81521" w:rsidRPr="003C6D61" w:rsidRDefault="00C81521" w:rsidP="00C81521">
      <w:pPr>
        <w:pStyle w:val="Heading2"/>
      </w:pPr>
      <w:r w:rsidRPr="003C6D61">
        <w:br w:type="page"/>
      </w:r>
      <w:bookmarkStart w:id="25" w:name="_Toc405889396"/>
      <w:bookmarkStart w:id="26" w:name="_Toc425511815"/>
      <w:r w:rsidRPr="003C6D61">
        <w:lastRenderedPageBreak/>
        <w:t>Declaration 3: Conflict of Interest</w:t>
      </w:r>
      <w:bookmarkEnd w:id="25"/>
      <w:bookmarkEnd w:id="26"/>
    </w:p>
    <w:p w:rsidR="00C81521" w:rsidRPr="003C6D61" w:rsidRDefault="00C81521" w:rsidP="00C81521">
      <w:pPr>
        <w:jc w:val="both"/>
        <w:rPr>
          <w:rFonts w:cs="Arial"/>
          <w:b/>
          <w:color w:val="000000"/>
          <w:sz w:val="24"/>
          <w:szCs w:val="24"/>
        </w:rPr>
      </w:pPr>
    </w:p>
    <w:p w:rsidR="00C81521" w:rsidRPr="003C6D61" w:rsidRDefault="00C81521" w:rsidP="00C81521">
      <w:pPr>
        <w:jc w:val="both"/>
        <w:rPr>
          <w:rFonts w:cs="Arial"/>
          <w:sz w:val="24"/>
          <w:szCs w:val="24"/>
        </w:rPr>
      </w:pPr>
      <w:r w:rsidRPr="003C6D61">
        <w:rPr>
          <w:rFonts w:cs="Arial"/>
          <w:sz w:val="24"/>
          <w:szCs w:val="24"/>
        </w:rPr>
        <w:t>I have nothing to declare with respect to any current or potential interest or conflict in relation to this campaign (or any potential providers who may be subcontracted to deliver this work, their advisers or other related parties). By conflict of interest, I mean, anything which could be reasonably perceived to affect the impartiality of this campaign, or to indicate a professional or personal interest in the outcomes from this campaign.</w:t>
      </w:r>
    </w:p>
    <w:p w:rsidR="00C81521" w:rsidRPr="000E3394" w:rsidRDefault="00C81521" w:rsidP="00C81521">
      <w:pPr>
        <w:jc w:val="both"/>
        <w:rPr>
          <w:rFonts w:cs="Arial"/>
          <w:sz w:val="24"/>
          <w:szCs w:val="24"/>
        </w:rPr>
      </w:pPr>
    </w:p>
    <w:p w:rsidR="00C81521" w:rsidRPr="000E3394" w:rsidRDefault="00C81521" w:rsidP="00C81521">
      <w:pPr>
        <w:jc w:val="both"/>
        <w:rPr>
          <w:rFonts w:cs="Arial"/>
          <w:sz w:val="24"/>
          <w:szCs w:val="24"/>
        </w:rPr>
      </w:pPr>
      <w:r w:rsidRPr="000E3394">
        <w:rPr>
          <w:rFonts w:cs="Arial"/>
          <w:sz w:val="24"/>
          <w:szCs w:val="24"/>
        </w:rPr>
        <w:t xml:space="preserve">Signed      </w:t>
      </w:r>
      <w:r>
        <w:rPr>
          <w:noProof/>
          <w:lang w:eastAsia="en-GB"/>
        </w:rPr>
        <w:drawing>
          <wp:inline distT="0" distB="0" distL="0" distR="0" wp14:anchorId="2F905A44" wp14:editId="4FE3A22B">
            <wp:extent cx="1003300" cy="6477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3579" cy="647880"/>
                    </a:xfrm>
                    <a:prstGeom prst="rect">
                      <a:avLst/>
                    </a:prstGeom>
                    <a:noFill/>
                    <a:ln>
                      <a:noFill/>
                    </a:ln>
                  </pic:spPr>
                </pic:pic>
              </a:graphicData>
            </a:graphic>
          </wp:inline>
        </w:drawing>
      </w:r>
    </w:p>
    <w:p w:rsidR="00C81521" w:rsidRDefault="00C81521" w:rsidP="00C81521">
      <w:pPr>
        <w:jc w:val="both"/>
        <w:rPr>
          <w:rFonts w:cs="Arial"/>
          <w:sz w:val="24"/>
          <w:szCs w:val="24"/>
        </w:rPr>
      </w:pPr>
    </w:p>
    <w:p w:rsidR="00C81521" w:rsidRPr="000E3394" w:rsidRDefault="00C81521" w:rsidP="00C81521">
      <w:pPr>
        <w:jc w:val="both"/>
        <w:rPr>
          <w:rFonts w:cs="Arial"/>
          <w:sz w:val="24"/>
          <w:szCs w:val="24"/>
        </w:rPr>
      </w:pPr>
    </w:p>
    <w:p w:rsidR="00C81521" w:rsidRPr="000E3394" w:rsidRDefault="00C81521" w:rsidP="00C81521">
      <w:pPr>
        <w:tabs>
          <w:tab w:val="left" w:pos="1134"/>
        </w:tabs>
        <w:jc w:val="both"/>
        <w:rPr>
          <w:rFonts w:cs="Arial"/>
          <w:sz w:val="24"/>
          <w:szCs w:val="24"/>
        </w:rPr>
      </w:pPr>
      <w:r w:rsidRPr="000E3394">
        <w:rPr>
          <w:rFonts w:cs="Arial"/>
          <w:sz w:val="24"/>
          <w:szCs w:val="24"/>
        </w:rPr>
        <w:t>Name</w:t>
      </w:r>
      <w:r w:rsidRPr="000E3394">
        <w:rPr>
          <w:rFonts w:cs="Arial"/>
          <w:sz w:val="24"/>
          <w:szCs w:val="24"/>
        </w:rPr>
        <w:tab/>
      </w:r>
      <w:r>
        <w:rPr>
          <w:rFonts w:cs="Arial"/>
          <w:sz w:val="24"/>
          <w:szCs w:val="24"/>
        </w:rPr>
        <w:t>Matthew Percy</w:t>
      </w:r>
    </w:p>
    <w:p w:rsidR="00C81521" w:rsidRPr="000E3394" w:rsidRDefault="00C81521" w:rsidP="00C81521">
      <w:pPr>
        <w:jc w:val="both"/>
        <w:rPr>
          <w:rFonts w:cs="Arial"/>
          <w:sz w:val="24"/>
          <w:szCs w:val="24"/>
        </w:rPr>
      </w:pPr>
    </w:p>
    <w:p w:rsidR="00C81521" w:rsidRPr="000E3394" w:rsidRDefault="00C81521" w:rsidP="00C81521">
      <w:pPr>
        <w:tabs>
          <w:tab w:val="left" w:pos="1134"/>
        </w:tabs>
        <w:jc w:val="both"/>
        <w:rPr>
          <w:rFonts w:cs="Arial"/>
          <w:sz w:val="24"/>
          <w:szCs w:val="24"/>
        </w:rPr>
      </w:pPr>
      <w:r w:rsidRPr="000E3394">
        <w:rPr>
          <w:rFonts w:cs="Arial"/>
          <w:sz w:val="24"/>
          <w:szCs w:val="24"/>
        </w:rPr>
        <w:t xml:space="preserve">Position     </w:t>
      </w:r>
      <w:r>
        <w:rPr>
          <w:rFonts w:cs="Arial"/>
          <w:sz w:val="24"/>
          <w:szCs w:val="24"/>
        </w:rPr>
        <w:t>Commercial Development Manager</w:t>
      </w:r>
    </w:p>
    <w:p w:rsidR="00C81521" w:rsidRPr="003C6D61" w:rsidRDefault="00C81521" w:rsidP="00C81521">
      <w:pPr>
        <w:tabs>
          <w:tab w:val="left" w:pos="1134"/>
        </w:tabs>
        <w:jc w:val="both"/>
        <w:rPr>
          <w:rFonts w:cs="Arial"/>
          <w:sz w:val="24"/>
          <w:szCs w:val="24"/>
        </w:rPr>
      </w:pPr>
    </w:p>
    <w:p w:rsidR="00C81521" w:rsidRPr="003C6D61" w:rsidRDefault="00C81521" w:rsidP="00C81521">
      <w:pPr>
        <w:jc w:val="both"/>
        <w:rPr>
          <w:rFonts w:cs="Arial"/>
          <w:sz w:val="24"/>
          <w:szCs w:val="24"/>
        </w:rPr>
      </w:pPr>
    </w:p>
    <w:p w:rsidR="00C81521" w:rsidRPr="003C6D61" w:rsidRDefault="00C81521" w:rsidP="00C81521">
      <w:pPr>
        <w:jc w:val="both"/>
        <w:rPr>
          <w:rFonts w:cs="Arial"/>
          <w:b/>
          <w:i/>
          <w:sz w:val="24"/>
          <w:szCs w:val="24"/>
        </w:rPr>
      </w:pPr>
      <w:r w:rsidRPr="003C6D61">
        <w:rPr>
          <w:rFonts w:cs="Arial"/>
          <w:b/>
          <w:i/>
          <w:sz w:val="24"/>
          <w:szCs w:val="24"/>
        </w:rPr>
        <w:t>OR</w:t>
      </w:r>
    </w:p>
    <w:p w:rsidR="00C81521" w:rsidRPr="003C6D61" w:rsidRDefault="00C81521" w:rsidP="00C81521">
      <w:pPr>
        <w:jc w:val="both"/>
        <w:rPr>
          <w:rFonts w:cs="Arial"/>
          <w:sz w:val="24"/>
          <w:szCs w:val="24"/>
        </w:rPr>
      </w:pPr>
    </w:p>
    <w:p w:rsidR="00C81521" w:rsidRPr="003C6D61" w:rsidRDefault="00C81521" w:rsidP="00C81521">
      <w:pPr>
        <w:jc w:val="both"/>
        <w:rPr>
          <w:rFonts w:cs="Arial"/>
          <w:sz w:val="24"/>
          <w:szCs w:val="24"/>
        </w:rPr>
      </w:pPr>
      <w:r w:rsidRPr="003C6D61">
        <w:rPr>
          <w:rFonts w:cs="Arial"/>
          <w:sz w:val="24"/>
          <w:szCs w:val="24"/>
        </w:rPr>
        <w:t>I wish to declare the following with respect to personal or professional interests related to relevant organisations*;</w:t>
      </w:r>
    </w:p>
    <w:p w:rsidR="00C81521" w:rsidRPr="003C6D61" w:rsidRDefault="00C81521" w:rsidP="00C81521">
      <w:pPr>
        <w:jc w:val="both"/>
        <w:rPr>
          <w:rFonts w:cs="Arial"/>
          <w:sz w:val="24"/>
          <w:szCs w:val="24"/>
        </w:rPr>
      </w:pPr>
    </w:p>
    <w:p w:rsidR="00C81521" w:rsidRPr="003C6D61" w:rsidRDefault="00C81521" w:rsidP="00C81521">
      <w:pPr>
        <w:numPr>
          <w:ilvl w:val="0"/>
          <w:numId w:val="3"/>
        </w:numPr>
        <w:spacing w:line="240" w:lineRule="auto"/>
        <w:jc w:val="both"/>
        <w:rPr>
          <w:rFonts w:cs="Arial"/>
          <w:sz w:val="24"/>
          <w:szCs w:val="24"/>
        </w:rPr>
      </w:pPr>
      <w:r w:rsidRPr="003C6D61">
        <w:rPr>
          <w:rFonts w:cs="Arial"/>
          <w:sz w:val="24"/>
          <w:szCs w:val="24"/>
        </w:rPr>
        <w:t>X</w:t>
      </w:r>
    </w:p>
    <w:p w:rsidR="00C81521" w:rsidRPr="003C6D61" w:rsidRDefault="00C81521" w:rsidP="00C81521">
      <w:pPr>
        <w:numPr>
          <w:ilvl w:val="0"/>
          <w:numId w:val="3"/>
        </w:numPr>
        <w:spacing w:line="240" w:lineRule="auto"/>
        <w:jc w:val="both"/>
        <w:rPr>
          <w:rFonts w:cs="Arial"/>
          <w:sz w:val="24"/>
          <w:szCs w:val="24"/>
        </w:rPr>
      </w:pPr>
      <w:r w:rsidRPr="003C6D61">
        <w:rPr>
          <w:rFonts w:cs="Arial"/>
          <w:sz w:val="24"/>
          <w:szCs w:val="24"/>
        </w:rPr>
        <w:t>X</w:t>
      </w:r>
    </w:p>
    <w:p w:rsidR="00C81521" w:rsidRPr="003C6D61" w:rsidRDefault="00C81521" w:rsidP="00C81521">
      <w:pPr>
        <w:ind w:left="720"/>
        <w:jc w:val="both"/>
        <w:rPr>
          <w:rFonts w:cs="Arial"/>
          <w:sz w:val="24"/>
          <w:szCs w:val="24"/>
        </w:rPr>
      </w:pPr>
    </w:p>
    <w:p w:rsidR="00C81521" w:rsidRPr="003C6D61" w:rsidRDefault="00C81521" w:rsidP="00C81521">
      <w:pPr>
        <w:ind w:left="720"/>
        <w:jc w:val="both"/>
        <w:rPr>
          <w:rFonts w:cs="Arial"/>
          <w:sz w:val="24"/>
          <w:szCs w:val="24"/>
        </w:rPr>
      </w:pPr>
    </w:p>
    <w:p w:rsidR="00C81521" w:rsidRPr="003C6D61" w:rsidRDefault="00C81521" w:rsidP="00C81521">
      <w:pPr>
        <w:jc w:val="both"/>
        <w:rPr>
          <w:rFonts w:cs="Arial"/>
          <w:i/>
          <w:sz w:val="24"/>
          <w:szCs w:val="24"/>
        </w:rPr>
      </w:pPr>
      <w:r w:rsidRPr="003C6D61">
        <w:rPr>
          <w:rFonts w:cs="Arial"/>
          <w:i/>
          <w:sz w:val="24"/>
          <w:szCs w:val="24"/>
        </w:rPr>
        <w:t>Where a potential conflict of interest has been declared for an individual or organisation within a consortia, please clearly outline the role which this individual or organisation will play in the proposed project and how any conflict of interest has or will be mitigated.</w:t>
      </w:r>
    </w:p>
    <w:p w:rsidR="00C81521" w:rsidRPr="003C6D61" w:rsidRDefault="00C81521" w:rsidP="00C81521">
      <w:pPr>
        <w:ind w:left="720"/>
        <w:jc w:val="both"/>
        <w:rPr>
          <w:rFonts w:cs="Arial"/>
          <w:sz w:val="24"/>
          <w:szCs w:val="24"/>
        </w:rPr>
      </w:pPr>
    </w:p>
    <w:p w:rsidR="00C81521" w:rsidRPr="003C6D61" w:rsidRDefault="00C81521" w:rsidP="00C81521">
      <w:pPr>
        <w:numPr>
          <w:ilvl w:val="0"/>
          <w:numId w:val="8"/>
        </w:numPr>
        <w:spacing w:line="240" w:lineRule="auto"/>
        <w:jc w:val="both"/>
        <w:rPr>
          <w:rFonts w:cs="Arial"/>
          <w:sz w:val="24"/>
          <w:szCs w:val="24"/>
        </w:rPr>
      </w:pPr>
      <w:r w:rsidRPr="003C6D61">
        <w:rPr>
          <w:rFonts w:cs="Arial"/>
          <w:sz w:val="24"/>
          <w:szCs w:val="24"/>
        </w:rPr>
        <w:t>X</w:t>
      </w:r>
    </w:p>
    <w:p w:rsidR="00C81521" w:rsidRPr="003C6D61" w:rsidRDefault="00C81521" w:rsidP="00C81521">
      <w:pPr>
        <w:numPr>
          <w:ilvl w:val="0"/>
          <w:numId w:val="8"/>
        </w:numPr>
        <w:spacing w:line="240" w:lineRule="auto"/>
        <w:jc w:val="both"/>
        <w:rPr>
          <w:rFonts w:cs="Arial"/>
          <w:sz w:val="24"/>
          <w:szCs w:val="24"/>
        </w:rPr>
      </w:pPr>
      <w:r w:rsidRPr="003C6D61">
        <w:rPr>
          <w:rFonts w:cs="Arial"/>
          <w:sz w:val="24"/>
          <w:szCs w:val="24"/>
        </w:rPr>
        <w:t>X</w:t>
      </w:r>
    </w:p>
    <w:p w:rsidR="00C81521" w:rsidRPr="003C6D61" w:rsidRDefault="00C81521" w:rsidP="00C81521">
      <w:pPr>
        <w:jc w:val="both"/>
        <w:rPr>
          <w:rFonts w:cs="Arial"/>
          <w:sz w:val="24"/>
          <w:szCs w:val="24"/>
        </w:rPr>
      </w:pPr>
    </w:p>
    <w:p w:rsidR="00C81521" w:rsidRPr="003C6D61" w:rsidRDefault="00C81521" w:rsidP="00C81521">
      <w:pPr>
        <w:jc w:val="both"/>
        <w:rPr>
          <w:rFonts w:cs="Arial"/>
          <w:sz w:val="24"/>
          <w:szCs w:val="24"/>
        </w:rPr>
      </w:pPr>
      <w:r w:rsidRPr="003C6D61">
        <w:rPr>
          <w:rFonts w:cs="Arial"/>
          <w:sz w:val="24"/>
          <w:szCs w:val="24"/>
        </w:rPr>
        <w:t xml:space="preserve"> </w:t>
      </w:r>
    </w:p>
    <w:p w:rsidR="00C81521" w:rsidRPr="003C6D61" w:rsidRDefault="00C81521" w:rsidP="00C81521">
      <w:pPr>
        <w:jc w:val="both"/>
        <w:rPr>
          <w:rFonts w:cs="Arial"/>
          <w:sz w:val="24"/>
          <w:szCs w:val="24"/>
        </w:rPr>
      </w:pPr>
    </w:p>
    <w:p w:rsidR="00C81521" w:rsidRPr="003C6D61" w:rsidRDefault="00C81521" w:rsidP="00C81521">
      <w:pPr>
        <w:jc w:val="both"/>
        <w:rPr>
          <w:rFonts w:cs="Arial"/>
          <w:sz w:val="24"/>
          <w:szCs w:val="24"/>
        </w:rPr>
      </w:pPr>
      <w:r w:rsidRPr="003C6D61">
        <w:rPr>
          <w:rFonts w:cs="Arial"/>
          <w:sz w:val="24"/>
          <w:szCs w:val="24"/>
        </w:rPr>
        <w:t>Signed      …………………………………….</w:t>
      </w:r>
    </w:p>
    <w:p w:rsidR="00C81521" w:rsidRPr="003C6D61" w:rsidRDefault="00C81521" w:rsidP="00C81521">
      <w:pPr>
        <w:jc w:val="both"/>
        <w:rPr>
          <w:rFonts w:cs="Arial"/>
          <w:sz w:val="24"/>
          <w:szCs w:val="24"/>
        </w:rPr>
      </w:pPr>
    </w:p>
    <w:p w:rsidR="00C81521" w:rsidRPr="003C6D61" w:rsidRDefault="00C81521" w:rsidP="00C81521">
      <w:pPr>
        <w:tabs>
          <w:tab w:val="left" w:pos="1134"/>
        </w:tabs>
        <w:jc w:val="both"/>
        <w:rPr>
          <w:rFonts w:cs="Arial"/>
          <w:sz w:val="24"/>
          <w:szCs w:val="24"/>
        </w:rPr>
      </w:pPr>
      <w:r w:rsidRPr="003C6D61">
        <w:rPr>
          <w:rFonts w:cs="Arial"/>
          <w:sz w:val="24"/>
          <w:szCs w:val="24"/>
        </w:rPr>
        <w:t>Name</w:t>
      </w:r>
      <w:r w:rsidRPr="003C6D61">
        <w:rPr>
          <w:rFonts w:cs="Arial"/>
          <w:sz w:val="24"/>
          <w:szCs w:val="24"/>
        </w:rPr>
        <w:tab/>
        <w:t>…………………………………….</w:t>
      </w:r>
    </w:p>
    <w:p w:rsidR="00C81521" w:rsidRPr="003C6D61" w:rsidRDefault="00C81521" w:rsidP="00C81521">
      <w:pPr>
        <w:jc w:val="both"/>
        <w:rPr>
          <w:rFonts w:cs="Arial"/>
          <w:sz w:val="24"/>
          <w:szCs w:val="24"/>
        </w:rPr>
      </w:pPr>
    </w:p>
    <w:p w:rsidR="00C81521" w:rsidRPr="003C6D61" w:rsidRDefault="00C81521" w:rsidP="00C81521">
      <w:pPr>
        <w:tabs>
          <w:tab w:val="left" w:pos="1134"/>
        </w:tabs>
        <w:jc w:val="both"/>
        <w:rPr>
          <w:rFonts w:cs="Arial"/>
          <w:sz w:val="24"/>
          <w:szCs w:val="24"/>
        </w:rPr>
      </w:pPr>
      <w:r w:rsidRPr="003C6D61">
        <w:rPr>
          <w:rFonts w:cs="Arial"/>
          <w:sz w:val="24"/>
          <w:szCs w:val="24"/>
        </w:rPr>
        <w:t>Position     …………………………………….</w:t>
      </w:r>
    </w:p>
    <w:p w:rsidR="00C81521" w:rsidRPr="003C6D61" w:rsidRDefault="00C81521" w:rsidP="00C81521">
      <w:pPr>
        <w:jc w:val="both"/>
        <w:rPr>
          <w:rFonts w:cs="Arial"/>
          <w:sz w:val="24"/>
          <w:szCs w:val="24"/>
        </w:rPr>
      </w:pPr>
    </w:p>
    <w:p w:rsidR="00C81521" w:rsidRPr="003C6D61" w:rsidRDefault="00C81521" w:rsidP="00C81521">
      <w:pPr>
        <w:jc w:val="both"/>
        <w:rPr>
          <w:rFonts w:cs="Arial"/>
          <w:sz w:val="24"/>
          <w:szCs w:val="24"/>
        </w:rPr>
      </w:pPr>
      <w:r w:rsidRPr="003C6D61">
        <w:rPr>
          <w:rFonts w:cs="Arial"/>
          <w:sz w:val="24"/>
          <w:szCs w:val="24"/>
        </w:rPr>
        <w:lastRenderedPageBreak/>
        <w:t xml:space="preserve">Please complete this form and return this with your ITT documentation - Nil returns </w:t>
      </w:r>
      <w:r w:rsidRPr="003C6D61">
        <w:rPr>
          <w:rFonts w:cs="Arial"/>
          <w:b/>
          <w:sz w:val="24"/>
          <w:szCs w:val="24"/>
        </w:rPr>
        <w:t>are</w:t>
      </w:r>
      <w:r w:rsidRPr="003C6D61">
        <w:rPr>
          <w:rFonts w:cs="Arial"/>
          <w:sz w:val="24"/>
          <w:szCs w:val="24"/>
        </w:rPr>
        <w:t xml:space="preserve"> required.</w:t>
      </w:r>
    </w:p>
    <w:p w:rsidR="00C81521" w:rsidRPr="003C6D61" w:rsidRDefault="00C81521" w:rsidP="00C81521">
      <w:pPr>
        <w:jc w:val="both"/>
        <w:rPr>
          <w:rFonts w:cs="Arial"/>
          <w:sz w:val="24"/>
          <w:szCs w:val="24"/>
        </w:rPr>
      </w:pPr>
    </w:p>
    <w:p w:rsidR="00C81521" w:rsidRPr="003C6D61" w:rsidRDefault="00C81521" w:rsidP="00C81521">
      <w:pPr>
        <w:jc w:val="both"/>
        <w:rPr>
          <w:rFonts w:cs="Arial"/>
          <w:sz w:val="24"/>
          <w:szCs w:val="24"/>
        </w:rPr>
      </w:pPr>
      <w:r w:rsidRPr="003C6D61">
        <w:rPr>
          <w:rFonts w:cs="Arial"/>
          <w:b/>
          <w:sz w:val="24"/>
          <w:szCs w:val="24"/>
        </w:rPr>
        <w:t>*</w:t>
      </w:r>
      <w:r w:rsidRPr="003C6D61">
        <w:rPr>
          <w:rFonts w:cs="Arial"/>
          <w:sz w:val="24"/>
          <w:szCs w:val="24"/>
        </w:rPr>
        <w:t xml:space="preserve"> These may include (but are not restricted to);</w:t>
      </w:r>
    </w:p>
    <w:p w:rsidR="00C81521" w:rsidRPr="003C6D61" w:rsidRDefault="00C81521" w:rsidP="00C81521">
      <w:pPr>
        <w:numPr>
          <w:ilvl w:val="0"/>
          <w:numId w:val="4"/>
        </w:numPr>
        <w:spacing w:before="120" w:line="240" w:lineRule="auto"/>
        <w:jc w:val="both"/>
        <w:rPr>
          <w:rFonts w:cs="Arial"/>
          <w:sz w:val="24"/>
          <w:szCs w:val="24"/>
        </w:rPr>
      </w:pPr>
      <w:r w:rsidRPr="003C6D61">
        <w:rPr>
          <w:rFonts w:cs="Arial"/>
          <w:sz w:val="24"/>
          <w:szCs w:val="24"/>
        </w:rPr>
        <w:t xml:space="preserve">A professional or personal interest in the outcome of this research </w:t>
      </w:r>
    </w:p>
    <w:p w:rsidR="00C81521" w:rsidRPr="003C6D61" w:rsidRDefault="00C81521" w:rsidP="00C81521">
      <w:pPr>
        <w:numPr>
          <w:ilvl w:val="0"/>
          <w:numId w:val="4"/>
        </w:numPr>
        <w:spacing w:before="120" w:line="240" w:lineRule="auto"/>
        <w:jc w:val="both"/>
        <w:rPr>
          <w:rFonts w:cs="Arial"/>
          <w:sz w:val="24"/>
          <w:szCs w:val="24"/>
        </w:rPr>
      </w:pPr>
      <w:r w:rsidRPr="003C6D61">
        <w:rPr>
          <w:rFonts w:cs="Arial"/>
          <w:sz w:val="24"/>
          <w:szCs w:val="24"/>
        </w:rPr>
        <w:t>For evaluation projects, a close working, governance, or commercial involvement in the project under evaluation</w:t>
      </w:r>
    </w:p>
    <w:p w:rsidR="00C81521" w:rsidRPr="003C6D61" w:rsidRDefault="00C81521" w:rsidP="00C81521">
      <w:pPr>
        <w:numPr>
          <w:ilvl w:val="0"/>
          <w:numId w:val="4"/>
        </w:numPr>
        <w:spacing w:before="120" w:line="240" w:lineRule="auto"/>
        <w:jc w:val="both"/>
        <w:rPr>
          <w:rFonts w:cs="Arial"/>
          <w:sz w:val="24"/>
          <w:szCs w:val="24"/>
        </w:rPr>
      </w:pPr>
      <w:r w:rsidRPr="003C6D61">
        <w:rPr>
          <w:rFonts w:cs="Arial"/>
          <w:sz w:val="24"/>
          <w:szCs w:val="24"/>
        </w:rPr>
        <w:t>Current or past employment with relevant organisations</w:t>
      </w:r>
    </w:p>
    <w:p w:rsidR="00C81521" w:rsidRPr="003C6D61" w:rsidRDefault="00C81521" w:rsidP="00C81521">
      <w:pPr>
        <w:numPr>
          <w:ilvl w:val="0"/>
          <w:numId w:val="4"/>
        </w:numPr>
        <w:spacing w:before="120" w:line="240" w:lineRule="auto"/>
        <w:jc w:val="both"/>
        <w:rPr>
          <w:rFonts w:cs="Arial"/>
          <w:sz w:val="24"/>
          <w:szCs w:val="24"/>
        </w:rPr>
      </w:pPr>
      <w:r w:rsidRPr="003C6D61">
        <w:rPr>
          <w:rFonts w:cs="Arial"/>
          <w:sz w:val="24"/>
          <w:szCs w:val="24"/>
        </w:rPr>
        <w:t>Payment (cash or other) received or likely to be received from relevant organisations for goods or services provided (Including consulting or advisory fees)</w:t>
      </w:r>
    </w:p>
    <w:p w:rsidR="00C81521" w:rsidRPr="003C6D61" w:rsidRDefault="00C81521" w:rsidP="00C81521">
      <w:pPr>
        <w:numPr>
          <w:ilvl w:val="0"/>
          <w:numId w:val="4"/>
        </w:numPr>
        <w:spacing w:before="120" w:line="240" w:lineRule="auto"/>
        <w:jc w:val="both"/>
        <w:rPr>
          <w:rFonts w:cs="Arial"/>
          <w:sz w:val="24"/>
          <w:szCs w:val="24"/>
        </w:rPr>
      </w:pPr>
      <w:r w:rsidRPr="003C6D61">
        <w:rPr>
          <w:rFonts w:cs="Arial"/>
          <w:sz w:val="24"/>
          <w:szCs w:val="24"/>
        </w:rPr>
        <w:t>Gifts or entertainment received from relevant organisations</w:t>
      </w:r>
    </w:p>
    <w:p w:rsidR="00C81521" w:rsidRPr="003C6D61" w:rsidRDefault="00C81521" w:rsidP="00C81521">
      <w:pPr>
        <w:numPr>
          <w:ilvl w:val="0"/>
          <w:numId w:val="4"/>
        </w:numPr>
        <w:spacing w:before="120" w:line="240" w:lineRule="auto"/>
        <w:jc w:val="both"/>
        <w:rPr>
          <w:rFonts w:cs="Arial"/>
          <w:sz w:val="24"/>
          <w:szCs w:val="24"/>
        </w:rPr>
      </w:pPr>
      <w:r w:rsidRPr="003C6D61">
        <w:rPr>
          <w:rFonts w:cs="Arial"/>
          <w:sz w:val="24"/>
          <w:szCs w:val="24"/>
        </w:rPr>
        <w:t xml:space="preserve">Shareholdings (excluding those within unit trusts, pension funds </w:t>
      </w:r>
      <w:proofErr w:type="spellStart"/>
      <w:r w:rsidRPr="003C6D61">
        <w:rPr>
          <w:rFonts w:cs="Arial"/>
          <w:sz w:val="24"/>
          <w:szCs w:val="24"/>
        </w:rPr>
        <w:t>etc</w:t>
      </w:r>
      <w:proofErr w:type="spellEnd"/>
      <w:r w:rsidRPr="003C6D61">
        <w:rPr>
          <w:rFonts w:cs="Arial"/>
          <w:sz w:val="24"/>
          <w:szCs w:val="24"/>
        </w:rPr>
        <w:t>) in relevant organisations</w:t>
      </w:r>
    </w:p>
    <w:p w:rsidR="00C81521" w:rsidRPr="003C6D61" w:rsidRDefault="00C81521" w:rsidP="00C81521">
      <w:pPr>
        <w:numPr>
          <w:ilvl w:val="0"/>
          <w:numId w:val="4"/>
        </w:numPr>
        <w:spacing w:before="120" w:line="240" w:lineRule="auto"/>
        <w:jc w:val="both"/>
        <w:rPr>
          <w:rFonts w:cs="Arial"/>
          <w:sz w:val="24"/>
          <w:szCs w:val="24"/>
        </w:rPr>
      </w:pPr>
      <w:r w:rsidRPr="003C6D61">
        <w:rPr>
          <w:rFonts w:cs="Arial"/>
          <w:sz w:val="24"/>
          <w:szCs w:val="24"/>
        </w:rPr>
        <w:t xml:space="preserve">Close personal relationship or friendships with individuals employed by or otherwise closely associated with relevant organisations </w:t>
      </w:r>
    </w:p>
    <w:p w:rsidR="00C81521" w:rsidRPr="003C6D61" w:rsidRDefault="00C81521" w:rsidP="00C81521">
      <w:pPr>
        <w:jc w:val="both"/>
        <w:rPr>
          <w:rFonts w:cs="Arial"/>
          <w:sz w:val="24"/>
          <w:szCs w:val="24"/>
        </w:rPr>
      </w:pPr>
    </w:p>
    <w:p w:rsidR="00C81521" w:rsidRPr="003C6D61" w:rsidRDefault="00C81521" w:rsidP="00C81521">
      <w:pPr>
        <w:jc w:val="both"/>
        <w:rPr>
          <w:rFonts w:cs="Arial"/>
          <w:b/>
          <w:i/>
          <w:sz w:val="24"/>
          <w:szCs w:val="24"/>
        </w:rPr>
      </w:pPr>
      <w:r w:rsidRPr="003C6D61">
        <w:rPr>
          <w:rFonts w:cs="Arial"/>
          <w:b/>
          <w:i/>
          <w:sz w:val="24"/>
          <w:szCs w:val="24"/>
        </w:rPr>
        <w:t>All of the above apply both to the individual signing this form and their close family / friends / partners etc.</w:t>
      </w:r>
    </w:p>
    <w:p w:rsidR="00C81521" w:rsidRPr="003C6D61" w:rsidRDefault="00C81521" w:rsidP="00C81521">
      <w:pPr>
        <w:jc w:val="both"/>
        <w:rPr>
          <w:rFonts w:cs="Arial"/>
          <w:sz w:val="24"/>
          <w:szCs w:val="24"/>
        </w:rPr>
      </w:pPr>
    </w:p>
    <w:p w:rsidR="00C81521" w:rsidRPr="003C6D61" w:rsidRDefault="00C81521" w:rsidP="00C81521">
      <w:pPr>
        <w:jc w:val="both"/>
        <w:rPr>
          <w:rFonts w:cs="Arial"/>
          <w:sz w:val="24"/>
          <w:szCs w:val="24"/>
        </w:rPr>
      </w:pPr>
      <w:r w:rsidRPr="003C6D61">
        <w:rPr>
          <w:rFonts w:cs="Arial"/>
          <w:sz w:val="24"/>
          <w:szCs w:val="24"/>
        </w:rPr>
        <w:t>If your situation changes during the project in terms of interests or conflicts, you must notify DECC straight away.</w:t>
      </w:r>
    </w:p>
    <w:p w:rsidR="00C81521" w:rsidRPr="003C6D61" w:rsidRDefault="00C81521" w:rsidP="00C81521">
      <w:pPr>
        <w:jc w:val="both"/>
        <w:rPr>
          <w:rFonts w:cs="Arial"/>
          <w:sz w:val="24"/>
          <w:szCs w:val="24"/>
        </w:rPr>
      </w:pPr>
    </w:p>
    <w:p w:rsidR="00C81521" w:rsidRPr="003C6D61" w:rsidRDefault="00C81521" w:rsidP="00C81521">
      <w:pPr>
        <w:ind w:left="-142" w:right="-226"/>
        <w:jc w:val="both"/>
        <w:rPr>
          <w:rFonts w:cs="Arial"/>
          <w:sz w:val="24"/>
          <w:szCs w:val="24"/>
        </w:rPr>
      </w:pPr>
      <w:r w:rsidRPr="003C6D61">
        <w:rPr>
          <w:rFonts w:cs="Arial"/>
          <w:sz w:val="24"/>
          <w:szCs w:val="24"/>
        </w:rPr>
        <w:t>A DECLARATION OF INTEREST WILL NOT NECESSARILY MEAN THE INDIVIDUAL OR ORGANISATION CANNOT WORK ON THE PROJECT; BUT IT IS VITAL THAT ANY INTEREST OR CONFLICT IS DECLARED SO IT CAN BE CONSIDERED OPENLY.</w:t>
      </w:r>
    </w:p>
    <w:p w:rsidR="00C81521" w:rsidRPr="003C6D61" w:rsidRDefault="00C81521" w:rsidP="00C81521">
      <w:pPr>
        <w:jc w:val="center"/>
        <w:rPr>
          <w:rFonts w:cs="Arial"/>
          <w:color w:val="000000"/>
        </w:rPr>
      </w:pPr>
      <w:r w:rsidRPr="003C6D61">
        <w:rPr>
          <w:rFonts w:cs="Arial"/>
          <w:color w:val="000000"/>
        </w:rPr>
        <w:br w:type="page"/>
      </w:r>
    </w:p>
    <w:p w:rsidR="00C81521" w:rsidRPr="003C6D61" w:rsidRDefault="00C81521" w:rsidP="00C81521">
      <w:pPr>
        <w:pStyle w:val="Heading2"/>
      </w:pPr>
      <w:bookmarkStart w:id="27" w:name="_Toc405889397"/>
      <w:bookmarkStart w:id="28" w:name="_Toc425511816"/>
      <w:r w:rsidRPr="003C6D61">
        <w:lastRenderedPageBreak/>
        <w:t>Declaration 4: Questions for tenderers</w:t>
      </w:r>
      <w:bookmarkEnd w:id="27"/>
      <w:bookmarkEnd w:id="28"/>
    </w:p>
    <w:p w:rsidR="00C81521" w:rsidRPr="003C6D61" w:rsidRDefault="00C81521" w:rsidP="00C81521">
      <w:pPr>
        <w:jc w:val="both"/>
        <w:rPr>
          <w:rFonts w:cs="Arial"/>
          <w:color w:val="000000"/>
          <w:sz w:val="24"/>
          <w:szCs w:val="24"/>
        </w:rPr>
      </w:pPr>
    </w:p>
    <w:p w:rsidR="00C81521" w:rsidRPr="003C6D61" w:rsidRDefault="00C81521" w:rsidP="00C81521">
      <w:pPr>
        <w:jc w:val="both"/>
        <w:rPr>
          <w:rFonts w:cs="Arial"/>
          <w:sz w:val="24"/>
          <w:szCs w:val="24"/>
        </w:rPr>
      </w:pPr>
      <w:r w:rsidRPr="003C6D61">
        <w:rPr>
          <w:rFonts w:cs="Arial"/>
          <w:sz w:val="24"/>
          <w:szCs w:val="24"/>
        </w:rPr>
        <w:t>In some circumstances the Department is required by law to exclude you from participating further in a procurement.  If you cannot answer ‘no’ to every question in this section it is very unlikely that your application will be accepted, and you should contact us for advice before completing this form.</w:t>
      </w:r>
    </w:p>
    <w:p w:rsidR="00C81521" w:rsidRPr="003C6D61" w:rsidRDefault="00C81521" w:rsidP="00C81521">
      <w:pPr>
        <w:jc w:val="both"/>
        <w:rPr>
          <w:rFonts w:cs="Arial"/>
          <w:sz w:val="24"/>
          <w:szCs w:val="24"/>
        </w:rPr>
      </w:pPr>
    </w:p>
    <w:p w:rsidR="00C81521" w:rsidRPr="003C6D61" w:rsidRDefault="00C81521" w:rsidP="00C81521">
      <w:pPr>
        <w:jc w:val="both"/>
        <w:rPr>
          <w:rFonts w:cs="Arial"/>
          <w:sz w:val="24"/>
          <w:szCs w:val="24"/>
        </w:rPr>
      </w:pPr>
      <w:r w:rsidRPr="003C6D61">
        <w:rPr>
          <w:rFonts w:cs="Arial"/>
          <w:sz w:val="24"/>
          <w:szCs w:val="24"/>
        </w:rPr>
        <w:t>Please state ‘Yes’ or ‘No’ to each question.</w:t>
      </w:r>
    </w:p>
    <w:p w:rsidR="00C81521" w:rsidRPr="003C6D61" w:rsidRDefault="00C81521" w:rsidP="00C81521">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05"/>
        <w:gridCol w:w="1337"/>
      </w:tblGrid>
      <w:tr w:rsidR="00C81521" w:rsidRPr="000E3394" w:rsidTr="00C81521">
        <w:trPr>
          <w:trHeight w:val="936"/>
        </w:trPr>
        <w:tc>
          <w:tcPr>
            <w:tcW w:w="7905" w:type="dxa"/>
          </w:tcPr>
          <w:bookmarkEnd w:id="21"/>
          <w:p w:rsidR="00C81521" w:rsidRPr="00644A6F" w:rsidRDefault="00C81521" w:rsidP="00C81521">
            <w:pPr>
              <w:rPr>
                <w:rFonts w:cs="Arial"/>
                <w:b/>
                <w:sz w:val="24"/>
                <w:szCs w:val="24"/>
              </w:rPr>
            </w:pPr>
            <w:r w:rsidRPr="00644A6F">
              <w:rPr>
                <w:rFonts w:cs="Arial"/>
                <w:b/>
                <w:sz w:val="24"/>
                <w:szCs w:val="24"/>
              </w:rPr>
              <w:t>Has your organisation or any directors or partner or any other person who has powers of representation, decision or control been convicted of any of the following offences?</w:t>
            </w:r>
          </w:p>
        </w:tc>
        <w:tc>
          <w:tcPr>
            <w:tcW w:w="1337" w:type="dxa"/>
          </w:tcPr>
          <w:p w:rsidR="00C81521" w:rsidRPr="00644A6F" w:rsidRDefault="00C81521" w:rsidP="00C81521">
            <w:pPr>
              <w:rPr>
                <w:rFonts w:cs="Arial"/>
                <w:b/>
                <w:sz w:val="24"/>
                <w:szCs w:val="24"/>
              </w:rPr>
            </w:pPr>
            <w:r w:rsidRPr="00644A6F">
              <w:rPr>
                <w:rFonts w:cs="Arial"/>
                <w:b/>
                <w:sz w:val="24"/>
                <w:szCs w:val="24"/>
              </w:rPr>
              <w:t>Answer</w:t>
            </w:r>
          </w:p>
        </w:tc>
      </w:tr>
      <w:tr w:rsidR="00C81521" w:rsidRPr="000E3394" w:rsidTr="00C81521">
        <w:trPr>
          <w:trHeight w:val="1544"/>
        </w:trPr>
        <w:tc>
          <w:tcPr>
            <w:tcW w:w="7905" w:type="dxa"/>
          </w:tcPr>
          <w:p w:rsidR="00C81521" w:rsidRPr="00644A6F" w:rsidRDefault="00C81521" w:rsidP="00C81521">
            <w:pPr>
              <w:widowControl w:val="0"/>
              <w:numPr>
                <w:ilvl w:val="0"/>
                <w:numId w:val="5"/>
              </w:numPr>
              <w:tabs>
                <w:tab w:val="num" w:pos="0"/>
              </w:tabs>
              <w:overflowPunct w:val="0"/>
              <w:autoSpaceDE w:val="0"/>
              <w:autoSpaceDN w:val="0"/>
              <w:adjustRightInd w:val="0"/>
              <w:spacing w:line="240" w:lineRule="auto"/>
              <w:textAlignment w:val="baseline"/>
              <w:rPr>
                <w:rFonts w:cs="Arial"/>
                <w:sz w:val="24"/>
                <w:szCs w:val="24"/>
              </w:rPr>
            </w:pPr>
            <w:bookmarkStart w:id="29" w:name="_Ref380583878"/>
            <w:r w:rsidRPr="00644A6F">
              <w:rPr>
                <w:rFonts w:cs="Arial"/>
                <w:sz w:val="24"/>
                <w:szCs w:val="24"/>
              </w:rPr>
              <w:t xml:space="preserve">conspiracy within the meaning of </w:t>
            </w:r>
            <w:hyperlink r:id="rId23" w:tgtFrame="_parent" w:history="1">
              <w:r w:rsidRPr="00644A6F">
                <w:rPr>
                  <w:rStyle w:val="Hyperlink"/>
                  <w:rFonts w:eastAsiaTheme="majorEastAsia" w:cs="Arial"/>
                  <w:sz w:val="24"/>
                  <w:szCs w:val="24"/>
                </w:rPr>
                <w:t>section 1</w:t>
              </w:r>
            </w:hyperlink>
            <w:r w:rsidRPr="00644A6F">
              <w:rPr>
                <w:rFonts w:cs="Arial"/>
                <w:sz w:val="24"/>
                <w:szCs w:val="24"/>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w:t>
            </w:r>
            <w:bookmarkEnd w:id="29"/>
            <w:r w:rsidRPr="00644A6F">
              <w:rPr>
                <w:rFonts w:cs="Arial"/>
                <w:sz w:val="24"/>
                <w:szCs w:val="24"/>
              </w:rPr>
              <w:t xml:space="preserve"> </w:t>
            </w:r>
          </w:p>
        </w:tc>
        <w:tc>
          <w:tcPr>
            <w:tcW w:w="1337" w:type="dxa"/>
            <w:vAlign w:val="center"/>
          </w:tcPr>
          <w:p w:rsidR="00C81521" w:rsidRPr="00644A6F" w:rsidRDefault="00C81521" w:rsidP="00C81521">
            <w:pPr>
              <w:jc w:val="center"/>
              <w:rPr>
                <w:rFonts w:cs="Arial"/>
                <w:sz w:val="24"/>
                <w:szCs w:val="24"/>
              </w:rPr>
            </w:pPr>
            <w:r>
              <w:rPr>
                <w:rFonts w:cs="Arial"/>
                <w:sz w:val="24"/>
                <w:szCs w:val="24"/>
              </w:rPr>
              <w:t>No</w:t>
            </w:r>
          </w:p>
        </w:tc>
      </w:tr>
      <w:tr w:rsidR="00C81521" w:rsidRPr="000E3394" w:rsidTr="00C81521">
        <w:trPr>
          <w:trHeight w:val="1255"/>
        </w:trPr>
        <w:tc>
          <w:tcPr>
            <w:tcW w:w="7905" w:type="dxa"/>
          </w:tcPr>
          <w:p w:rsidR="00C81521" w:rsidRPr="00644A6F" w:rsidRDefault="00C81521" w:rsidP="00C81521">
            <w:pPr>
              <w:widowControl w:val="0"/>
              <w:numPr>
                <w:ilvl w:val="0"/>
                <w:numId w:val="6"/>
              </w:numPr>
              <w:tabs>
                <w:tab w:val="num" w:pos="0"/>
              </w:tabs>
              <w:overflowPunct w:val="0"/>
              <w:autoSpaceDE w:val="0"/>
              <w:autoSpaceDN w:val="0"/>
              <w:adjustRightInd w:val="0"/>
              <w:spacing w:line="240" w:lineRule="auto"/>
              <w:textAlignment w:val="baseline"/>
              <w:rPr>
                <w:rFonts w:cs="Arial"/>
                <w:sz w:val="24"/>
                <w:szCs w:val="24"/>
              </w:rPr>
            </w:pPr>
            <w:r w:rsidRPr="000E3394">
              <w:rPr>
                <w:rFonts w:cs="Arial"/>
                <w:sz w:val="24"/>
                <w:szCs w:val="24"/>
              </w:rPr>
              <w:t xml:space="preserve">corruption within the meaning of </w:t>
            </w:r>
            <w:hyperlink r:id="rId24" w:tgtFrame="_parent" w:history="1">
              <w:r w:rsidRPr="00644A6F">
                <w:rPr>
                  <w:rStyle w:val="Hyperlink"/>
                  <w:rFonts w:eastAsiaTheme="majorEastAsia" w:cs="Arial"/>
                  <w:sz w:val="24"/>
                  <w:szCs w:val="24"/>
                </w:rPr>
                <w:t>section 1</w:t>
              </w:r>
            </w:hyperlink>
            <w:r w:rsidRPr="00644A6F">
              <w:rPr>
                <w:rFonts w:cs="Arial"/>
                <w:sz w:val="24"/>
                <w:szCs w:val="24"/>
              </w:rPr>
              <w:t xml:space="preserve">(2) of the Public Bodies Corrupt Practices Act 1889 or </w:t>
            </w:r>
            <w:hyperlink r:id="rId25" w:tgtFrame="_parent" w:history="1">
              <w:r w:rsidRPr="00644A6F">
                <w:rPr>
                  <w:rStyle w:val="Hyperlink"/>
                  <w:rFonts w:eastAsiaTheme="majorEastAsia" w:cs="Arial"/>
                  <w:sz w:val="24"/>
                  <w:szCs w:val="24"/>
                </w:rPr>
                <w:t>section 1</w:t>
              </w:r>
            </w:hyperlink>
            <w:r w:rsidRPr="00644A6F">
              <w:rPr>
                <w:rFonts w:cs="Arial"/>
                <w:sz w:val="24"/>
                <w:szCs w:val="24"/>
              </w:rPr>
              <w:t xml:space="preserve"> of the Prevention of Corruption Act 1906; where the offence relates to active corruption;</w:t>
            </w:r>
          </w:p>
        </w:tc>
        <w:tc>
          <w:tcPr>
            <w:tcW w:w="1337" w:type="dxa"/>
            <w:vAlign w:val="center"/>
          </w:tcPr>
          <w:p w:rsidR="00C81521" w:rsidRPr="00644A6F" w:rsidRDefault="00C81521" w:rsidP="00C81521">
            <w:pPr>
              <w:jc w:val="center"/>
              <w:rPr>
                <w:rFonts w:cs="Arial"/>
                <w:sz w:val="24"/>
                <w:szCs w:val="24"/>
              </w:rPr>
            </w:pPr>
            <w:r>
              <w:rPr>
                <w:rFonts w:cs="Arial"/>
                <w:sz w:val="24"/>
                <w:szCs w:val="24"/>
              </w:rPr>
              <w:t>No</w:t>
            </w:r>
          </w:p>
        </w:tc>
      </w:tr>
      <w:tr w:rsidR="00C81521" w:rsidRPr="000E3394" w:rsidTr="00C81521">
        <w:trPr>
          <w:trHeight w:val="706"/>
        </w:trPr>
        <w:tc>
          <w:tcPr>
            <w:tcW w:w="7905" w:type="dxa"/>
          </w:tcPr>
          <w:p w:rsidR="00C81521" w:rsidRPr="000E3394" w:rsidRDefault="00C81521" w:rsidP="00C81521">
            <w:pPr>
              <w:widowControl w:val="0"/>
              <w:numPr>
                <w:ilvl w:val="0"/>
                <w:numId w:val="6"/>
              </w:numPr>
              <w:tabs>
                <w:tab w:val="num" w:pos="0"/>
              </w:tabs>
              <w:overflowPunct w:val="0"/>
              <w:autoSpaceDE w:val="0"/>
              <w:autoSpaceDN w:val="0"/>
              <w:adjustRightInd w:val="0"/>
              <w:spacing w:line="240" w:lineRule="auto"/>
              <w:textAlignment w:val="baseline"/>
              <w:rPr>
                <w:rFonts w:cs="Arial"/>
                <w:sz w:val="24"/>
                <w:szCs w:val="24"/>
              </w:rPr>
            </w:pPr>
            <w:r w:rsidRPr="000E3394">
              <w:rPr>
                <w:rFonts w:cs="Arial"/>
                <w:sz w:val="24"/>
                <w:szCs w:val="24"/>
              </w:rPr>
              <w:t>the offence of bribery, where the offence relates to active     corruption;</w:t>
            </w:r>
          </w:p>
        </w:tc>
        <w:tc>
          <w:tcPr>
            <w:tcW w:w="1337" w:type="dxa"/>
            <w:vAlign w:val="center"/>
          </w:tcPr>
          <w:p w:rsidR="00C81521" w:rsidRPr="00644A6F" w:rsidRDefault="00C81521" w:rsidP="00C81521">
            <w:pPr>
              <w:jc w:val="center"/>
              <w:rPr>
                <w:rFonts w:cs="Arial"/>
                <w:sz w:val="24"/>
                <w:szCs w:val="24"/>
              </w:rPr>
            </w:pPr>
            <w:r>
              <w:rPr>
                <w:rFonts w:cs="Arial"/>
                <w:sz w:val="24"/>
                <w:szCs w:val="24"/>
              </w:rPr>
              <w:t>No</w:t>
            </w:r>
          </w:p>
        </w:tc>
      </w:tr>
      <w:tr w:rsidR="00C81521" w:rsidRPr="000E3394" w:rsidTr="00C81521">
        <w:trPr>
          <w:trHeight w:val="703"/>
        </w:trPr>
        <w:tc>
          <w:tcPr>
            <w:tcW w:w="7905" w:type="dxa"/>
          </w:tcPr>
          <w:p w:rsidR="00C81521" w:rsidRPr="000E3394" w:rsidRDefault="00C81521" w:rsidP="00C81521">
            <w:pPr>
              <w:widowControl w:val="0"/>
              <w:numPr>
                <w:ilvl w:val="0"/>
                <w:numId w:val="6"/>
              </w:numPr>
              <w:tabs>
                <w:tab w:val="num" w:pos="0"/>
              </w:tabs>
              <w:overflowPunct w:val="0"/>
              <w:autoSpaceDE w:val="0"/>
              <w:autoSpaceDN w:val="0"/>
              <w:adjustRightInd w:val="0"/>
              <w:spacing w:line="240" w:lineRule="auto"/>
              <w:textAlignment w:val="baseline"/>
              <w:rPr>
                <w:rFonts w:cs="Arial"/>
                <w:sz w:val="24"/>
                <w:szCs w:val="24"/>
              </w:rPr>
            </w:pPr>
            <w:r w:rsidRPr="000E3394">
              <w:rPr>
                <w:rFonts w:cs="Arial"/>
                <w:sz w:val="24"/>
                <w:szCs w:val="24"/>
              </w:rPr>
              <w:t>bribery within the meaning of section 1 or 6 of the Bribery Act      2010;</w:t>
            </w:r>
          </w:p>
        </w:tc>
        <w:tc>
          <w:tcPr>
            <w:tcW w:w="1337" w:type="dxa"/>
            <w:vAlign w:val="center"/>
          </w:tcPr>
          <w:p w:rsidR="00C81521" w:rsidRPr="00644A6F" w:rsidRDefault="00C81521" w:rsidP="00C81521">
            <w:pPr>
              <w:jc w:val="center"/>
              <w:rPr>
                <w:rFonts w:cs="Arial"/>
                <w:sz w:val="24"/>
                <w:szCs w:val="24"/>
              </w:rPr>
            </w:pPr>
            <w:r>
              <w:rPr>
                <w:rFonts w:cs="Arial"/>
                <w:sz w:val="24"/>
                <w:szCs w:val="24"/>
              </w:rPr>
              <w:t>No</w:t>
            </w:r>
          </w:p>
        </w:tc>
      </w:tr>
      <w:tr w:rsidR="00C81521" w:rsidRPr="000E3394" w:rsidTr="00C81521">
        <w:trPr>
          <w:trHeight w:val="1265"/>
        </w:trPr>
        <w:tc>
          <w:tcPr>
            <w:tcW w:w="7905" w:type="dxa"/>
          </w:tcPr>
          <w:p w:rsidR="00C81521" w:rsidRPr="000E3394" w:rsidRDefault="00C81521" w:rsidP="00C81521">
            <w:pPr>
              <w:widowControl w:val="0"/>
              <w:numPr>
                <w:ilvl w:val="0"/>
                <w:numId w:val="6"/>
              </w:numPr>
              <w:tabs>
                <w:tab w:val="num" w:pos="0"/>
              </w:tabs>
              <w:overflowPunct w:val="0"/>
              <w:autoSpaceDE w:val="0"/>
              <w:autoSpaceDN w:val="0"/>
              <w:adjustRightInd w:val="0"/>
              <w:spacing w:line="240" w:lineRule="auto"/>
              <w:textAlignment w:val="baseline"/>
              <w:rPr>
                <w:rFonts w:cs="Arial"/>
                <w:sz w:val="24"/>
                <w:szCs w:val="24"/>
              </w:rPr>
            </w:pPr>
            <w:r w:rsidRPr="000E3394">
              <w:rPr>
                <w:rFonts w:cs="Arial"/>
                <w:sz w:val="24"/>
                <w:szCs w:val="24"/>
              </w:rPr>
              <w:t>fraud, where the offence relates to fraud affecting the European Communities’ financial interests as defined by Article 1 of the Convention on the protection of the financial interests of the European Communities, within the meaning of:</w:t>
            </w:r>
          </w:p>
        </w:tc>
        <w:tc>
          <w:tcPr>
            <w:tcW w:w="1337" w:type="dxa"/>
            <w:vAlign w:val="center"/>
          </w:tcPr>
          <w:p w:rsidR="00C81521" w:rsidRPr="00644A6F" w:rsidRDefault="00C81521" w:rsidP="00C81521">
            <w:pPr>
              <w:jc w:val="center"/>
              <w:rPr>
                <w:rFonts w:cs="Arial"/>
                <w:sz w:val="24"/>
                <w:szCs w:val="24"/>
              </w:rPr>
            </w:pPr>
            <w:r>
              <w:rPr>
                <w:rFonts w:cs="Arial"/>
                <w:sz w:val="24"/>
                <w:szCs w:val="24"/>
              </w:rPr>
              <w:t>No</w:t>
            </w:r>
          </w:p>
        </w:tc>
      </w:tr>
      <w:tr w:rsidR="00C81521" w:rsidRPr="000E3394" w:rsidTr="00C81521">
        <w:trPr>
          <w:trHeight w:val="419"/>
        </w:trPr>
        <w:tc>
          <w:tcPr>
            <w:tcW w:w="7905" w:type="dxa"/>
          </w:tcPr>
          <w:p w:rsidR="00C81521" w:rsidRPr="000E3394" w:rsidRDefault="00C81521" w:rsidP="00C81521">
            <w:pPr>
              <w:widowControl w:val="0"/>
              <w:numPr>
                <w:ilvl w:val="0"/>
                <w:numId w:val="7"/>
              </w:numPr>
              <w:overflowPunct w:val="0"/>
              <w:autoSpaceDE w:val="0"/>
              <w:autoSpaceDN w:val="0"/>
              <w:adjustRightInd w:val="0"/>
              <w:spacing w:line="240" w:lineRule="auto"/>
              <w:textAlignment w:val="baseline"/>
              <w:rPr>
                <w:rFonts w:cs="Arial"/>
                <w:sz w:val="24"/>
                <w:szCs w:val="24"/>
              </w:rPr>
            </w:pPr>
            <w:r w:rsidRPr="000E3394">
              <w:rPr>
                <w:rFonts w:cs="Arial"/>
                <w:sz w:val="24"/>
                <w:szCs w:val="24"/>
              </w:rPr>
              <w:t>the offence of cheating the Revenue;</w:t>
            </w:r>
          </w:p>
        </w:tc>
        <w:tc>
          <w:tcPr>
            <w:tcW w:w="1337" w:type="dxa"/>
            <w:vAlign w:val="center"/>
          </w:tcPr>
          <w:p w:rsidR="00C81521" w:rsidRPr="00644A6F" w:rsidRDefault="00C81521" w:rsidP="00C81521">
            <w:pPr>
              <w:jc w:val="center"/>
              <w:rPr>
                <w:rFonts w:cs="Arial"/>
                <w:sz w:val="24"/>
                <w:szCs w:val="24"/>
              </w:rPr>
            </w:pPr>
            <w:r>
              <w:rPr>
                <w:rFonts w:cs="Arial"/>
                <w:sz w:val="24"/>
                <w:szCs w:val="24"/>
              </w:rPr>
              <w:t>No</w:t>
            </w:r>
          </w:p>
        </w:tc>
      </w:tr>
      <w:tr w:rsidR="00C81521" w:rsidRPr="000E3394" w:rsidTr="00C81521">
        <w:trPr>
          <w:trHeight w:val="411"/>
        </w:trPr>
        <w:tc>
          <w:tcPr>
            <w:tcW w:w="7905" w:type="dxa"/>
          </w:tcPr>
          <w:p w:rsidR="00C81521" w:rsidRPr="000E3394" w:rsidRDefault="00C81521" w:rsidP="00C81521">
            <w:pPr>
              <w:widowControl w:val="0"/>
              <w:numPr>
                <w:ilvl w:val="0"/>
                <w:numId w:val="7"/>
              </w:numPr>
              <w:overflowPunct w:val="0"/>
              <w:autoSpaceDE w:val="0"/>
              <w:autoSpaceDN w:val="0"/>
              <w:adjustRightInd w:val="0"/>
              <w:spacing w:line="240" w:lineRule="auto"/>
              <w:textAlignment w:val="baseline"/>
              <w:rPr>
                <w:rFonts w:cs="Arial"/>
                <w:sz w:val="24"/>
                <w:szCs w:val="24"/>
              </w:rPr>
            </w:pPr>
            <w:r w:rsidRPr="000E3394">
              <w:rPr>
                <w:rFonts w:cs="Arial"/>
                <w:sz w:val="24"/>
                <w:szCs w:val="24"/>
              </w:rPr>
              <w:t>the offence of conspiracy to defraud;</w:t>
            </w:r>
          </w:p>
        </w:tc>
        <w:tc>
          <w:tcPr>
            <w:tcW w:w="1337" w:type="dxa"/>
            <w:vAlign w:val="center"/>
          </w:tcPr>
          <w:p w:rsidR="00C81521" w:rsidRPr="00644A6F" w:rsidRDefault="00C81521" w:rsidP="00C81521">
            <w:pPr>
              <w:jc w:val="center"/>
              <w:rPr>
                <w:rFonts w:cs="Arial"/>
                <w:sz w:val="24"/>
                <w:szCs w:val="24"/>
              </w:rPr>
            </w:pPr>
            <w:r>
              <w:rPr>
                <w:rFonts w:cs="Arial"/>
                <w:sz w:val="24"/>
                <w:szCs w:val="24"/>
              </w:rPr>
              <w:t>No</w:t>
            </w:r>
          </w:p>
        </w:tc>
      </w:tr>
      <w:tr w:rsidR="00C81521" w:rsidRPr="000E3394" w:rsidTr="00C81521">
        <w:tc>
          <w:tcPr>
            <w:tcW w:w="7905" w:type="dxa"/>
          </w:tcPr>
          <w:p w:rsidR="00C81521" w:rsidRPr="00644A6F" w:rsidRDefault="00C81521" w:rsidP="00C81521">
            <w:pPr>
              <w:widowControl w:val="0"/>
              <w:numPr>
                <w:ilvl w:val="0"/>
                <w:numId w:val="7"/>
              </w:numPr>
              <w:overflowPunct w:val="0"/>
              <w:autoSpaceDE w:val="0"/>
              <w:autoSpaceDN w:val="0"/>
              <w:adjustRightInd w:val="0"/>
              <w:spacing w:line="240" w:lineRule="auto"/>
              <w:textAlignment w:val="baseline"/>
              <w:rPr>
                <w:rFonts w:cs="Arial"/>
                <w:sz w:val="24"/>
                <w:szCs w:val="24"/>
              </w:rPr>
            </w:pPr>
            <w:r w:rsidRPr="000E3394">
              <w:rPr>
                <w:rFonts w:cs="Arial"/>
                <w:sz w:val="24"/>
                <w:szCs w:val="24"/>
              </w:rPr>
              <w:t xml:space="preserve">fraud or theft within the meaning of the </w:t>
            </w:r>
            <w:hyperlink r:id="rId26" w:tgtFrame="_parent" w:history="1">
              <w:r w:rsidRPr="00644A6F">
                <w:rPr>
                  <w:rStyle w:val="Hyperlink"/>
                  <w:rFonts w:eastAsiaTheme="majorEastAsia" w:cs="Arial"/>
                  <w:sz w:val="24"/>
                  <w:szCs w:val="24"/>
                </w:rPr>
                <w:t>Theft Act 1968</w:t>
              </w:r>
            </w:hyperlink>
            <w:r w:rsidRPr="00644A6F">
              <w:rPr>
                <w:rFonts w:cs="Arial"/>
                <w:sz w:val="24"/>
                <w:szCs w:val="24"/>
              </w:rPr>
              <w:t>, the Theft Act (Northern Ireland) 1969, the Theft Act 1978 or the Theft (Northern Ireland) Order 1978;</w:t>
            </w:r>
          </w:p>
          <w:p w:rsidR="00C81521" w:rsidRPr="00644A6F" w:rsidRDefault="00C81521" w:rsidP="00C81521">
            <w:pPr>
              <w:rPr>
                <w:rFonts w:cs="Arial"/>
                <w:sz w:val="24"/>
                <w:szCs w:val="24"/>
              </w:rPr>
            </w:pPr>
          </w:p>
        </w:tc>
        <w:tc>
          <w:tcPr>
            <w:tcW w:w="1337" w:type="dxa"/>
            <w:vAlign w:val="center"/>
          </w:tcPr>
          <w:p w:rsidR="00C81521" w:rsidRPr="00644A6F" w:rsidRDefault="00C81521" w:rsidP="00C81521">
            <w:pPr>
              <w:jc w:val="center"/>
              <w:rPr>
                <w:rFonts w:cs="Arial"/>
                <w:sz w:val="24"/>
                <w:szCs w:val="24"/>
              </w:rPr>
            </w:pPr>
            <w:r>
              <w:rPr>
                <w:rFonts w:cs="Arial"/>
                <w:sz w:val="24"/>
                <w:szCs w:val="24"/>
              </w:rPr>
              <w:t>No</w:t>
            </w:r>
          </w:p>
        </w:tc>
      </w:tr>
      <w:tr w:rsidR="00C81521" w:rsidRPr="000E3394" w:rsidTr="00C81521">
        <w:tc>
          <w:tcPr>
            <w:tcW w:w="7905" w:type="dxa"/>
          </w:tcPr>
          <w:p w:rsidR="00C81521" w:rsidRPr="00644A6F" w:rsidRDefault="00C81521" w:rsidP="00C81521">
            <w:pPr>
              <w:widowControl w:val="0"/>
              <w:numPr>
                <w:ilvl w:val="0"/>
                <w:numId w:val="7"/>
              </w:numPr>
              <w:overflowPunct w:val="0"/>
              <w:autoSpaceDE w:val="0"/>
              <w:autoSpaceDN w:val="0"/>
              <w:adjustRightInd w:val="0"/>
              <w:spacing w:line="240" w:lineRule="auto"/>
              <w:textAlignment w:val="baseline"/>
              <w:rPr>
                <w:rFonts w:cs="Arial"/>
                <w:sz w:val="24"/>
                <w:szCs w:val="24"/>
              </w:rPr>
            </w:pPr>
            <w:r w:rsidRPr="000E3394">
              <w:rPr>
                <w:rFonts w:cs="Arial"/>
                <w:sz w:val="24"/>
                <w:szCs w:val="24"/>
              </w:rPr>
              <w:t xml:space="preserve"> fraudulent trading within the meaning of </w:t>
            </w:r>
            <w:hyperlink r:id="rId27" w:tgtFrame="_parent" w:history="1">
              <w:r w:rsidRPr="00644A6F">
                <w:rPr>
                  <w:rStyle w:val="Hyperlink"/>
                  <w:rFonts w:eastAsiaTheme="majorEastAsia" w:cs="Arial"/>
                  <w:sz w:val="24"/>
                  <w:szCs w:val="24"/>
                </w:rPr>
                <w:t>section 458</w:t>
              </w:r>
            </w:hyperlink>
            <w:r w:rsidRPr="00644A6F">
              <w:rPr>
                <w:rFonts w:cs="Arial"/>
                <w:sz w:val="24"/>
                <w:szCs w:val="24"/>
              </w:rPr>
              <w:t xml:space="preserve"> of the Companies Act 1985, article 451 of the Companies (Northern Ireland) Order 1986 or section 993 of the Companies Act 2006; </w:t>
            </w:r>
          </w:p>
          <w:p w:rsidR="00C81521" w:rsidRPr="00644A6F" w:rsidRDefault="00C81521" w:rsidP="00C81521">
            <w:pPr>
              <w:rPr>
                <w:rFonts w:cs="Arial"/>
                <w:sz w:val="24"/>
                <w:szCs w:val="24"/>
              </w:rPr>
            </w:pPr>
          </w:p>
        </w:tc>
        <w:tc>
          <w:tcPr>
            <w:tcW w:w="1337" w:type="dxa"/>
            <w:vAlign w:val="center"/>
          </w:tcPr>
          <w:p w:rsidR="00C81521" w:rsidRPr="00644A6F" w:rsidRDefault="00C81521" w:rsidP="00C81521">
            <w:pPr>
              <w:jc w:val="center"/>
              <w:rPr>
                <w:rFonts w:cs="Arial"/>
                <w:sz w:val="24"/>
                <w:szCs w:val="24"/>
              </w:rPr>
            </w:pPr>
            <w:r>
              <w:rPr>
                <w:rFonts w:cs="Arial"/>
                <w:sz w:val="24"/>
                <w:szCs w:val="24"/>
              </w:rPr>
              <w:t>No</w:t>
            </w:r>
          </w:p>
        </w:tc>
      </w:tr>
      <w:tr w:rsidR="00C81521" w:rsidRPr="000E3394" w:rsidTr="00C81521">
        <w:tc>
          <w:tcPr>
            <w:tcW w:w="7905" w:type="dxa"/>
          </w:tcPr>
          <w:p w:rsidR="00C81521" w:rsidRPr="00644A6F" w:rsidRDefault="00C81521" w:rsidP="00C81521">
            <w:pPr>
              <w:widowControl w:val="0"/>
              <w:numPr>
                <w:ilvl w:val="0"/>
                <w:numId w:val="7"/>
              </w:numPr>
              <w:overflowPunct w:val="0"/>
              <w:autoSpaceDE w:val="0"/>
              <w:autoSpaceDN w:val="0"/>
              <w:adjustRightInd w:val="0"/>
              <w:spacing w:line="240" w:lineRule="auto"/>
              <w:textAlignment w:val="baseline"/>
              <w:rPr>
                <w:rFonts w:cs="Arial"/>
                <w:sz w:val="24"/>
                <w:szCs w:val="24"/>
              </w:rPr>
            </w:pPr>
            <w:r w:rsidRPr="000E3394">
              <w:rPr>
                <w:rFonts w:cs="Arial"/>
                <w:sz w:val="24"/>
                <w:szCs w:val="24"/>
              </w:rPr>
              <w:t xml:space="preserve">fraudulent evasion within the meaning of section 170 of the </w:t>
            </w:r>
            <w:hyperlink r:id="rId28" w:tgtFrame="_parent" w:history="1">
              <w:r w:rsidRPr="00644A6F">
                <w:rPr>
                  <w:rStyle w:val="Hyperlink"/>
                  <w:rFonts w:eastAsiaTheme="majorEastAsia" w:cs="Arial"/>
                  <w:sz w:val="24"/>
                  <w:szCs w:val="24"/>
                </w:rPr>
                <w:t>Customs and Excise Management Act 1979</w:t>
              </w:r>
            </w:hyperlink>
            <w:r w:rsidRPr="00644A6F">
              <w:rPr>
                <w:rFonts w:cs="Arial"/>
                <w:sz w:val="24"/>
                <w:szCs w:val="24"/>
              </w:rPr>
              <w:t xml:space="preserve"> </w:t>
            </w:r>
            <w:hyperlink r:id="rId29" w:tgtFrame="_parent" w:history="1">
              <w:r w:rsidRPr="00644A6F">
                <w:rPr>
                  <w:rStyle w:val="Hyperlink"/>
                  <w:rFonts w:eastAsiaTheme="majorEastAsia" w:cs="Arial"/>
                  <w:sz w:val="24"/>
                  <w:szCs w:val="24"/>
                </w:rPr>
                <w:t xml:space="preserve"> or section 72 of the </w:t>
              </w:r>
              <w:r w:rsidRPr="00644A6F">
                <w:rPr>
                  <w:rStyle w:val="Hyperlink"/>
                  <w:rFonts w:eastAsiaTheme="majorEastAsia" w:cs="Arial"/>
                  <w:sz w:val="24"/>
                  <w:szCs w:val="24"/>
                </w:rPr>
                <w:lastRenderedPageBreak/>
                <w:t>Value Added Tax Act 1994</w:t>
              </w:r>
            </w:hyperlink>
            <w:r w:rsidRPr="00644A6F">
              <w:rPr>
                <w:rFonts w:cs="Arial"/>
                <w:sz w:val="24"/>
                <w:szCs w:val="24"/>
              </w:rPr>
              <w:t>;</w:t>
            </w:r>
          </w:p>
          <w:p w:rsidR="00C81521" w:rsidRPr="00644A6F" w:rsidRDefault="00C81521" w:rsidP="00C81521">
            <w:pPr>
              <w:rPr>
                <w:rFonts w:cs="Arial"/>
                <w:sz w:val="24"/>
                <w:szCs w:val="24"/>
              </w:rPr>
            </w:pPr>
          </w:p>
          <w:p w:rsidR="00C81521" w:rsidRPr="00644A6F" w:rsidRDefault="00C81521" w:rsidP="00C81521">
            <w:pPr>
              <w:rPr>
                <w:rFonts w:cs="Arial"/>
                <w:sz w:val="24"/>
                <w:szCs w:val="24"/>
              </w:rPr>
            </w:pPr>
          </w:p>
        </w:tc>
        <w:tc>
          <w:tcPr>
            <w:tcW w:w="1337" w:type="dxa"/>
            <w:vAlign w:val="center"/>
          </w:tcPr>
          <w:p w:rsidR="00C81521" w:rsidRPr="00644A6F" w:rsidRDefault="00C81521" w:rsidP="00C81521">
            <w:pPr>
              <w:jc w:val="center"/>
              <w:rPr>
                <w:rFonts w:cs="Arial"/>
                <w:sz w:val="24"/>
                <w:szCs w:val="24"/>
              </w:rPr>
            </w:pPr>
            <w:r>
              <w:rPr>
                <w:rFonts w:cs="Arial"/>
                <w:sz w:val="24"/>
                <w:szCs w:val="24"/>
              </w:rPr>
              <w:lastRenderedPageBreak/>
              <w:t>No</w:t>
            </w:r>
          </w:p>
        </w:tc>
      </w:tr>
      <w:tr w:rsidR="00C81521" w:rsidRPr="000E3394" w:rsidTr="00C81521">
        <w:tc>
          <w:tcPr>
            <w:tcW w:w="7905" w:type="dxa"/>
          </w:tcPr>
          <w:p w:rsidR="00C81521" w:rsidRPr="000E3394" w:rsidRDefault="00C81521" w:rsidP="00C81521">
            <w:pPr>
              <w:widowControl w:val="0"/>
              <w:numPr>
                <w:ilvl w:val="0"/>
                <w:numId w:val="7"/>
              </w:numPr>
              <w:overflowPunct w:val="0"/>
              <w:autoSpaceDE w:val="0"/>
              <w:autoSpaceDN w:val="0"/>
              <w:adjustRightInd w:val="0"/>
              <w:spacing w:line="240" w:lineRule="auto"/>
              <w:textAlignment w:val="baseline"/>
              <w:rPr>
                <w:rFonts w:cs="Arial"/>
                <w:sz w:val="24"/>
                <w:szCs w:val="24"/>
              </w:rPr>
            </w:pPr>
            <w:r w:rsidRPr="000E3394">
              <w:rPr>
                <w:rFonts w:cs="Arial"/>
                <w:sz w:val="24"/>
                <w:szCs w:val="24"/>
              </w:rPr>
              <w:lastRenderedPageBreak/>
              <w:t xml:space="preserve"> an offence in connection with taxation in the European Union within the meaning of section 71 of the Criminal Justice Act 1993; </w:t>
            </w:r>
          </w:p>
        </w:tc>
        <w:tc>
          <w:tcPr>
            <w:tcW w:w="1337" w:type="dxa"/>
            <w:vAlign w:val="center"/>
          </w:tcPr>
          <w:p w:rsidR="00C81521" w:rsidRPr="00644A6F" w:rsidRDefault="00C81521" w:rsidP="00C81521">
            <w:pPr>
              <w:jc w:val="center"/>
              <w:rPr>
                <w:rFonts w:cs="Arial"/>
                <w:sz w:val="24"/>
                <w:szCs w:val="24"/>
              </w:rPr>
            </w:pPr>
            <w:r>
              <w:rPr>
                <w:rFonts w:cs="Arial"/>
                <w:sz w:val="24"/>
                <w:szCs w:val="24"/>
              </w:rPr>
              <w:t>No</w:t>
            </w:r>
          </w:p>
        </w:tc>
      </w:tr>
      <w:tr w:rsidR="00C81521" w:rsidRPr="000E3394" w:rsidTr="00C81521">
        <w:tc>
          <w:tcPr>
            <w:tcW w:w="7905" w:type="dxa"/>
          </w:tcPr>
          <w:p w:rsidR="00C81521" w:rsidRPr="00644A6F" w:rsidRDefault="00C81521" w:rsidP="00C81521">
            <w:pPr>
              <w:widowControl w:val="0"/>
              <w:numPr>
                <w:ilvl w:val="0"/>
                <w:numId w:val="7"/>
              </w:numPr>
              <w:overflowPunct w:val="0"/>
              <w:autoSpaceDE w:val="0"/>
              <w:autoSpaceDN w:val="0"/>
              <w:adjustRightInd w:val="0"/>
              <w:spacing w:line="240" w:lineRule="auto"/>
              <w:ind w:left="643"/>
              <w:textAlignment w:val="baseline"/>
              <w:rPr>
                <w:rFonts w:cs="Arial"/>
                <w:sz w:val="24"/>
                <w:szCs w:val="24"/>
              </w:rPr>
            </w:pPr>
            <w:r w:rsidRPr="000E3394">
              <w:rPr>
                <w:rFonts w:cs="Arial"/>
                <w:sz w:val="24"/>
                <w:szCs w:val="24"/>
              </w:rPr>
              <w:t xml:space="preserve"> destroying, defacing or concealing of documents or procuring the </w:t>
            </w:r>
            <w:r w:rsidRPr="00644A6F">
              <w:rPr>
                <w:rFonts w:cs="Arial"/>
                <w:sz w:val="24"/>
                <w:szCs w:val="24"/>
              </w:rPr>
              <w:t xml:space="preserve">execution of a valuable security within the meaning of </w:t>
            </w:r>
            <w:hyperlink r:id="rId30" w:tgtFrame="_parent" w:history="1">
              <w:r w:rsidRPr="00644A6F">
                <w:rPr>
                  <w:rFonts w:cs="Arial"/>
                  <w:sz w:val="24"/>
                  <w:szCs w:val="24"/>
                </w:rPr>
                <w:t>section 20</w:t>
              </w:r>
            </w:hyperlink>
            <w:r w:rsidRPr="00644A6F">
              <w:rPr>
                <w:rFonts w:cs="Arial"/>
                <w:sz w:val="24"/>
                <w:szCs w:val="24"/>
              </w:rPr>
              <w:t xml:space="preserve"> of the Theft Act 1968 or section 19 of the Theft Act (Northern Ireland) 1969;</w:t>
            </w:r>
          </w:p>
        </w:tc>
        <w:tc>
          <w:tcPr>
            <w:tcW w:w="1337" w:type="dxa"/>
            <w:vAlign w:val="center"/>
          </w:tcPr>
          <w:p w:rsidR="00C81521" w:rsidRPr="00644A6F" w:rsidRDefault="00C81521" w:rsidP="00C81521">
            <w:pPr>
              <w:jc w:val="center"/>
              <w:rPr>
                <w:rFonts w:cs="Arial"/>
                <w:sz w:val="24"/>
                <w:szCs w:val="24"/>
              </w:rPr>
            </w:pPr>
            <w:r>
              <w:rPr>
                <w:rFonts w:cs="Arial"/>
                <w:sz w:val="24"/>
                <w:szCs w:val="24"/>
              </w:rPr>
              <w:t>No</w:t>
            </w:r>
          </w:p>
        </w:tc>
      </w:tr>
      <w:tr w:rsidR="00C81521" w:rsidRPr="000E3394" w:rsidTr="00C81521">
        <w:tc>
          <w:tcPr>
            <w:tcW w:w="7905" w:type="dxa"/>
          </w:tcPr>
          <w:p w:rsidR="00C81521" w:rsidRPr="000E3394" w:rsidRDefault="00C81521" w:rsidP="00C81521">
            <w:pPr>
              <w:widowControl w:val="0"/>
              <w:numPr>
                <w:ilvl w:val="0"/>
                <w:numId w:val="7"/>
              </w:numPr>
              <w:overflowPunct w:val="0"/>
              <w:autoSpaceDE w:val="0"/>
              <w:autoSpaceDN w:val="0"/>
              <w:adjustRightInd w:val="0"/>
              <w:spacing w:line="240" w:lineRule="auto"/>
              <w:ind w:left="587"/>
              <w:jc w:val="both"/>
              <w:textAlignment w:val="baseline"/>
              <w:rPr>
                <w:rFonts w:cs="Arial"/>
                <w:sz w:val="24"/>
                <w:szCs w:val="24"/>
              </w:rPr>
            </w:pPr>
            <w:r w:rsidRPr="000E3394">
              <w:rPr>
                <w:rFonts w:cs="Arial"/>
                <w:sz w:val="24"/>
                <w:szCs w:val="24"/>
              </w:rPr>
              <w:t xml:space="preserve"> fraud within the meaning of section 2, 3 or 4 of the Fraud Act       2006; or</w:t>
            </w:r>
          </w:p>
        </w:tc>
        <w:tc>
          <w:tcPr>
            <w:tcW w:w="1337" w:type="dxa"/>
            <w:vAlign w:val="center"/>
          </w:tcPr>
          <w:p w:rsidR="00C81521" w:rsidRPr="00644A6F" w:rsidRDefault="00C81521" w:rsidP="00C81521">
            <w:pPr>
              <w:jc w:val="center"/>
              <w:rPr>
                <w:rFonts w:cs="Arial"/>
                <w:sz w:val="24"/>
                <w:szCs w:val="24"/>
              </w:rPr>
            </w:pPr>
            <w:r>
              <w:rPr>
                <w:rFonts w:cs="Arial"/>
                <w:sz w:val="24"/>
                <w:szCs w:val="24"/>
              </w:rPr>
              <w:t>No</w:t>
            </w:r>
          </w:p>
        </w:tc>
      </w:tr>
      <w:tr w:rsidR="00C81521" w:rsidRPr="000E3394" w:rsidTr="00C81521">
        <w:tc>
          <w:tcPr>
            <w:tcW w:w="7905" w:type="dxa"/>
          </w:tcPr>
          <w:p w:rsidR="00C81521" w:rsidRPr="000E3394" w:rsidRDefault="00C81521" w:rsidP="00C81521">
            <w:pPr>
              <w:widowControl w:val="0"/>
              <w:numPr>
                <w:ilvl w:val="0"/>
                <w:numId w:val="7"/>
              </w:numPr>
              <w:overflowPunct w:val="0"/>
              <w:autoSpaceDE w:val="0"/>
              <w:autoSpaceDN w:val="0"/>
              <w:adjustRightInd w:val="0"/>
              <w:spacing w:line="240" w:lineRule="auto"/>
              <w:jc w:val="both"/>
              <w:textAlignment w:val="baseline"/>
              <w:rPr>
                <w:rFonts w:cs="Arial"/>
                <w:sz w:val="24"/>
                <w:szCs w:val="24"/>
              </w:rPr>
            </w:pPr>
            <w:r w:rsidRPr="000E3394">
              <w:rPr>
                <w:rFonts w:cs="Arial"/>
                <w:sz w:val="24"/>
                <w:szCs w:val="24"/>
              </w:rPr>
              <w:t xml:space="preserve"> making, adapting, supplying or offering to supply articles for use in frauds within the meaning of section 7 of the Fraud Act 2006;</w:t>
            </w:r>
          </w:p>
        </w:tc>
        <w:tc>
          <w:tcPr>
            <w:tcW w:w="1337" w:type="dxa"/>
            <w:vAlign w:val="center"/>
          </w:tcPr>
          <w:p w:rsidR="00C81521" w:rsidRPr="00644A6F" w:rsidRDefault="00C81521" w:rsidP="00C81521">
            <w:pPr>
              <w:jc w:val="center"/>
              <w:rPr>
                <w:rFonts w:cs="Arial"/>
                <w:sz w:val="24"/>
                <w:szCs w:val="24"/>
              </w:rPr>
            </w:pPr>
            <w:r>
              <w:rPr>
                <w:rFonts w:cs="Arial"/>
                <w:sz w:val="24"/>
                <w:szCs w:val="24"/>
              </w:rPr>
              <w:t>No</w:t>
            </w:r>
          </w:p>
        </w:tc>
      </w:tr>
      <w:tr w:rsidR="00C81521" w:rsidRPr="000E3394" w:rsidTr="00C81521">
        <w:tc>
          <w:tcPr>
            <w:tcW w:w="7905" w:type="dxa"/>
          </w:tcPr>
          <w:p w:rsidR="00C81521" w:rsidRPr="000E3394" w:rsidRDefault="00C81521" w:rsidP="00C81521">
            <w:pPr>
              <w:widowControl w:val="0"/>
              <w:numPr>
                <w:ilvl w:val="0"/>
                <w:numId w:val="6"/>
              </w:numPr>
              <w:overflowPunct w:val="0"/>
              <w:autoSpaceDE w:val="0"/>
              <w:autoSpaceDN w:val="0"/>
              <w:adjustRightInd w:val="0"/>
              <w:spacing w:line="240" w:lineRule="auto"/>
              <w:jc w:val="both"/>
              <w:textAlignment w:val="baseline"/>
              <w:rPr>
                <w:rFonts w:cs="Arial"/>
                <w:sz w:val="24"/>
                <w:szCs w:val="24"/>
              </w:rPr>
            </w:pPr>
            <w:r w:rsidRPr="000E3394">
              <w:rPr>
                <w:rFonts w:cs="Arial"/>
                <w:sz w:val="24"/>
                <w:szCs w:val="24"/>
              </w:rPr>
              <w:t>money laundering within the meaning of  section 340(11) of the Proceeds of Crime Act 2002;</w:t>
            </w:r>
          </w:p>
        </w:tc>
        <w:tc>
          <w:tcPr>
            <w:tcW w:w="1337" w:type="dxa"/>
            <w:vAlign w:val="center"/>
          </w:tcPr>
          <w:p w:rsidR="00C81521" w:rsidRPr="00644A6F" w:rsidRDefault="00C81521" w:rsidP="00C81521">
            <w:pPr>
              <w:jc w:val="center"/>
              <w:rPr>
                <w:rFonts w:cs="Arial"/>
                <w:sz w:val="24"/>
                <w:szCs w:val="24"/>
              </w:rPr>
            </w:pPr>
            <w:r>
              <w:rPr>
                <w:rFonts w:cs="Arial"/>
                <w:sz w:val="24"/>
                <w:szCs w:val="24"/>
              </w:rPr>
              <w:t>No</w:t>
            </w:r>
          </w:p>
        </w:tc>
      </w:tr>
      <w:tr w:rsidR="00C81521" w:rsidRPr="000E3394" w:rsidTr="00C81521">
        <w:tc>
          <w:tcPr>
            <w:tcW w:w="7905" w:type="dxa"/>
          </w:tcPr>
          <w:p w:rsidR="00C81521" w:rsidRPr="000E3394" w:rsidRDefault="00C81521" w:rsidP="00C81521">
            <w:pPr>
              <w:widowControl w:val="0"/>
              <w:numPr>
                <w:ilvl w:val="0"/>
                <w:numId w:val="6"/>
              </w:numPr>
              <w:overflowPunct w:val="0"/>
              <w:autoSpaceDE w:val="0"/>
              <w:autoSpaceDN w:val="0"/>
              <w:adjustRightInd w:val="0"/>
              <w:spacing w:line="240" w:lineRule="auto"/>
              <w:jc w:val="both"/>
              <w:textAlignment w:val="baseline"/>
              <w:rPr>
                <w:rFonts w:cs="Arial"/>
                <w:sz w:val="24"/>
                <w:szCs w:val="24"/>
              </w:rPr>
            </w:pPr>
            <w:r w:rsidRPr="000E3394">
              <w:rPr>
                <w:rFonts w:cs="Arial"/>
                <w:sz w:val="24"/>
                <w:szCs w:val="24"/>
              </w:rPr>
              <w:t>an offence in connection with the proceeds of criminal conduct within the meaning of section 93A, 93B or 93C of the Criminal Justice Act 1988 or article 45, 46 or 47 of the Proceeds of Crime (Northern Ireland) Order 1996; or</w:t>
            </w:r>
          </w:p>
        </w:tc>
        <w:tc>
          <w:tcPr>
            <w:tcW w:w="1337" w:type="dxa"/>
            <w:vAlign w:val="center"/>
          </w:tcPr>
          <w:p w:rsidR="00C81521" w:rsidRPr="00644A6F" w:rsidRDefault="00C81521" w:rsidP="00C81521">
            <w:pPr>
              <w:jc w:val="center"/>
              <w:rPr>
                <w:rFonts w:cs="Arial"/>
                <w:sz w:val="24"/>
                <w:szCs w:val="24"/>
              </w:rPr>
            </w:pPr>
            <w:r>
              <w:rPr>
                <w:rFonts w:cs="Arial"/>
                <w:sz w:val="24"/>
                <w:szCs w:val="24"/>
              </w:rPr>
              <w:t>No</w:t>
            </w:r>
          </w:p>
        </w:tc>
      </w:tr>
      <w:tr w:rsidR="00C81521" w:rsidRPr="000E3394" w:rsidTr="00C81521">
        <w:tc>
          <w:tcPr>
            <w:tcW w:w="7905" w:type="dxa"/>
          </w:tcPr>
          <w:p w:rsidR="00C81521" w:rsidRPr="000E3394" w:rsidRDefault="00C81521" w:rsidP="00C81521">
            <w:pPr>
              <w:widowControl w:val="0"/>
              <w:numPr>
                <w:ilvl w:val="0"/>
                <w:numId w:val="6"/>
              </w:numPr>
              <w:overflowPunct w:val="0"/>
              <w:autoSpaceDE w:val="0"/>
              <w:autoSpaceDN w:val="0"/>
              <w:adjustRightInd w:val="0"/>
              <w:spacing w:line="240" w:lineRule="auto"/>
              <w:jc w:val="both"/>
              <w:textAlignment w:val="baseline"/>
              <w:rPr>
                <w:rFonts w:cs="Arial"/>
                <w:sz w:val="24"/>
                <w:szCs w:val="24"/>
              </w:rPr>
            </w:pPr>
            <w:r w:rsidRPr="000E3394">
              <w:rPr>
                <w:rFonts w:cs="Arial"/>
                <w:sz w:val="24"/>
                <w:szCs w:val="24"/>
              </w:rPr>
              <w:t>an offence in connection with the proceeds of drug trafficking within the meaning of section 49, 50 or 51 of the Drug Trafficking Act 1994; or</w:t>
            </w:r>
          </w:p>
        </w:tc>
        <w:tc>
          <w:tcPr>
            <w:tcW w:w="1337" w:type="dxa"/>
            <w:vAlign w:val="center"/>
          </w:tcPr>
          <w:p w:rsidR="00C81521" w:rsidRPr="00644A6F" w:rsidRDefault="00C81521" w:rsidP="00C81521">
            <w:pPr>
              <w:jc w:val="center"/>
              <w:rPr>
                <w:rFonts w:cs="Arial"/>
                <w:sz w:val="24"/>
                <w:szCs w:val="24"/>
              </w:rPr>
            </w:pPr>
            <w:r>
              <w:rPr>
                <w:rFonts w:cs="Arial"/>
                <w:sz w:val="24"/>
                <w:szCs w:val="24"/>
              </w:rPr>
              <w:t>No</w:t>
            </w:r>
          </w:p>
        </w:tc>
      </w:tr>
      <w:tr w:rsidR="00C81521" w:rsidRPr="000E3394" w:rsidTr="00C81521">
        <w:tc>
          <w:tcPr>
            <w:tcW w:w="7905" w:type="dxa"/>
          </w:tcPr>
          <w:p w:rsidR="00C81521" w:rsidRPr="000E3394" w:rsidRDefault="00C81521" w:rsidP="00C81521">
            <w:pPr>
              <w:widowControl w:val="0"/>
              <w:numPr>
                <w:ilvl w:val="0"/>
                <w:numId w:val="6"/>
              </w:numPr>
              <w:overflowPunct w:val="0"/>
              <w:autoSpaceDE w:val="0"/>
              <w:autoSpaceDN w:val="0"/>
              <w:adjustRightInd w:val="0"/>
              <w:spacing w:line="240" w:lineRule="auto"/>
              <w:jc w:val="both"/>
              <w:textAlignment w:val="baseline"/>
              <w:rPr>
                <w:rFonts w:cs="Arial"/>
                <w:sz w:val="24"/>
                <w:szCs w:val="24"/>
              </w:rPr>
            </w:pPr>
            <w:r w:rsidRPr="000E3394">
              <w:rPr>
                <w:rFonts w:cs="Arial"/>
                <w:sz w:val="24"/>
                <w:szCs w:val="24"/>
              </w:rPr>
              <w:t>any other offence within the meaning of Article 45(1) of Directive 2004/18/EC as defined by the national law of any relevant State.</w:t>
            </w:r>
          </w:p>
        </w:tc>
        <w:tc>
          <w:tcPr>
            <w:tcW w:w="1337" w:type="dxa"/>
            <w:vAlign w:val="center"/>
          </w:tcPr>
          <w:p w:rsidR="00C81521" w:rsidRPr="00644A6F" w:rsidRDefault="00C81521" w:rsidP="00C81521">
            <w:pPr>
              <w:jc w:val="center"/>
              <w:rPr>
                <w:rFonts w:cs="Arial"/>
                <w:sz w:val="24"/>
                <w:szCs w:val="24"/>
              </w:rPr>
            </w:pPr>
            <w:r>
              <w:rPr>
                <w:rFonts w:cs="Arial"/>
                <w:sz w:val="24"/>
                <w:szCs w:val="24"/>
              </w:rPr>
              <w:t>No</w:t>
            </w:r>
          </w:p>
        </w:tc>
      </w:tr>
    </w:tbl>
    <w:p w:rsidR="00C81521" w:rsidRPr="003C6D61" w:rsidRDefault="00C81521" w:rsidP="00C81521">
      <w:pPr>
        <w:rPr>
          <w:rFonts w:cs="Arial"/>
        </w:rPr>
      </w:pPr>
    </w:p>
    <w:p w:rsidR="00C81521" w:rsidRPr="003C6D61" w:rsidRDefault="00C81521" w:rsidP="00C81521">
      <w:pPr>
        <w:pStyle w:val="Heading1"/>
      </w:pPr>
    </w:p>
    <w:p w:rsidR="00C81521" w:rsidRPr="003C6D61" w:rsidRDefault="00C81521" w:rsidP="00C81521">
      <w:pPr>
        <w:rPr>
          <w:rFonts w:cs="Arial"/>
        </w:rPr>
      </w:pPr>
    </w:p>
    <w:p w:rsidR="00C81521" w:rsidRPr="003C6D61" w:rsidRDefault="00C81521" w:rsidP="00C81521">
      <w:pPr>
        <w:rPr>
          <w:rFonts w:cs="Arial"/>
        </w:rPr>
      </w:pPr>
    </w:p>
    <w:p w:rsidR="00C81521" w:rsidRPr="003C6D61" w:rsidRDefault="00C81521" w:rsidP="00C81521">
      <w:pPr>
        <w:spacing w:line="240" w:lineRule="auto"/>
        <w:rPr>
          <w:rFonts w:cs="Arial"/>
        </w:rPr>
      </w:pPr>
      <w:r w:rsidRPr="003C6D61">
        <w:rPr>
          <w:rFonts w:cs="Arial"/>
        </w:rPr>
        <w:br w:type="page"/>
      </w:r>
    </w:p>
    <w:p w:rsidR="00C81521" w:rsidRPr="003C6D61" w:rsidRDefault="00C81521" w:rsidP="00C81521">
      <w:pPr>
        <w:rPr>
          <w:rFonts w:cs="Arial"/>
        </w:rPr>
        <w:sectPr w:rsidR="00C81521" w:rsidRPr="003C6D61" w:rsidSect="00B70ADF">
          <w:footerReference w:type="default" r:id="rId31"/>
          <w:pgSz w:w="11900" w:h="16840" w:code="9"/>
          <w:pgMar w:top="1134" w:right="851" w:bottom="851" w:left="851" w:header="851" w:footer="567" w:gutter="0"/>
          <w:cols w:space="720"/>
          <w:titlePg/>
          <w:docGrid w:linePitch="299"/>
        </w:sectPr>
      </w:pPr>
    </w:p>
    <w:p w:rsidR="00C81521" w:rsidRPr="003C6D61" w:rsidRDefault="00C81521" w:rsidP="00C81521">
      <w:pPr>
        <w:jc w:val="center"/>
        <w:rPr>
          <w:rFonts w:cs="Arial"/>
          <w:b/>
          <w:sz w:val="24"/>
          <w:szCs w:val="24"/>
        </w:rPr>
      </w:pPr>
      <w:r w:rsidRPr="003C6D61">
        <w:rPr>
          <w:rFonts w:cs="Arial"/>
          <w:b/>
          <w:sz w:val="24"/>
          <w:szCs w:val="24"/>
        </w:rPr>
        <w:lastRenderedPageBreak/>
        <w:t>ANNEX A – PRICING SCHEDULE</w:t>
      </w:r>
    </w:p>
    <w:p w:rsidR="00C81521" w:rsidRPr="003C6D61" w:rsidRDefault="00C81521" w:rsidP="00C81521">
      <w:pPr>
        <w:jc w:val="center"/>
        <w:rPr>
          <w:rFonts w:cs="Arial"/>
          <w:sz w:val="24"/>
          <w:szCs w:val="24"/>
        </w:rPr>
      </w:pPr>
    </w:p>
    <w:p w:rsidR="00C81521" w:rsidRPr="003C6D61" w:rsidRDefault="00C81521" w:rsidP="00C81521">
      <w:pPr>
        <w:jc w:val="center"/>
        <w:rPr>
          <w:rFonts w:cs="Arial"/>
          <w:sz w:val="24"/>
          <w:szCs w:val="24"/>
        </w:rPr>
      </w:pPr>
    </w:p>
    <w:p w:rsidR="00C81521" w:rsidRPr="003C6D61" w:rsidRDefault="00C81521" w:rsidP="00C81521">
      <w:pPr>
        <w:rPr>
          <w:rFonts w:cs="Arial"/>
          <w:b/>
          <w:sz w:val="24"/>
          <w:szCs w:val="24"/>
        </w:rPr>
      </w:pPr>
      <w:r w:rsidRPr="003C6D61">
        <w:rPr>
          <w:rFonts w:cs="Arial"/>
          <w:b/>
          <w:sz w:val="24"/>
          <w:szCs w:val="24"/>
        </w:rPr>
        <w:t>Bidder:</w:t>
      </w:r>
    </w:p>
    <w:p w:rsidR="00C81521" w:rsidRPr="003C6D61" w:rsidRDefault="00C81521" w:rsidP="00C81521">
      <w:pPr>
        <w:rPr>
          <w:rFonts w:cs="Arial"/>
          <w:i/>
          <w:sz w:val="20"/>
          <w:szCs w:val="20"/>
          <w:u w:val="single"/>
        </w:rPr>
      </w:pPr>
      <w:r w:rsidRPr="003C6D61">
        <w:rPr>
          <w:rFonts w:cs="Arial"/>
          <w:i/>
          <w:sz w:val="20"/>
          <w:szCs w:val="20"/>
        </w:rPr>
        <w:t>Energy Saving Trust Ltd</w:t>
      </w:r>
    </w:p>
    <w:p w:rsidR="00C81521" w:rsidRPr="003C6D61" w:rsidRDefault="00C81521" w:rsidP="00C81521">
      <w:pPr>
        <w:jc w:val="center"/>
        <w:rPr>
          <w:rFonts w:cs="Arial"/>
          <w:sz w:val="24"/>
          <w:szCs w:val="24"/>
        </w:rPr>
      </w:pPr>
    </w:p>
    <w:p w:rsidR="00C81521" w:rsidRPr="003C6D61" w:rsidRDefault="00C81521" w:rsidP="00C81521">
      <w:pPr>
        <w:jc w:val="center"/>
        <w:rPr>
          <w:rFonts w:cs="Arial"/>
          <w:sz w:val="24"/>
          <w:szCs w:val="24"/>
        </w:rPr>
      </w:pPr>
    </w:p>
    <w:tbl>
      <w:tblPr>
        <w:tblStyle w:val="TableGrid"/>
        <w:tblW w:w="0" w:type="auto"/>
        <w:tblLook w:val="04A0" w:firstRow="1" w:lastRow="0" w:firstColumn="1" w:lastColumn="0" w:noHBand="0" w:noVBand="1"/>
      </w:tblPr>
      <w:tblGrid>
        <w:gridCol w:w="6502"/>
        <w:gridCol w:w="3912"/>
      </w:tblGrid>
      <w:tr w:rsidR="00C81521" w:rsidRPr="003C6D61" w:rsidTr="00C81521">
        <w:tc>
          <w:tcPr>
            <w:tcW w:w="8897" w:type="dxa"/>
          </w:tcPr>
          <w:p w:rsidR="00C81521" w:rsidRPr="003C6D61" w:rsidRDefault="00C81521" w:rsidP="00C81521">
            <w:pPr>
              <w:rPr>
                <w:rFonts w:cs="Arial"/>
                <w:b/>
                <w:sz w:val="24"/>
                <w:szCs w:val="24"/>
              </w:rPr>
            </w:pPr>
            <w:r w:rsidRPr="003C6D61">
              <w:rPr>
                <w:rFonts w:cs="Arial"/>
                <w:b/>
                <w:sz w:val="24"/>
                <w:szCs w:val="24"/>
              </w:rPr>
              <w:t>Description</w:t>
            </w:r>
          </w:p>
        </w:tc>
        <w:tc>
          <w:tcPr>
            <w:tcW w:w="5277" w:type="dxa"/>
          </w:tcPr>
          <w:p w:rsidR="00C81521" w:rsidRPr="003C6D61" w:rsidRDefault="00C81521" w:rsidP="00C81521">
            <w:pPr>
              <w:jc w:val="center"/>
              <w:rPr>
                <w:rFonts w:cs="Arial"/>
                <w:b/>
                <w:sz w:val="24"/>
                <w:szCs w:val="24"/>
              </w:rPr>
            </w:pPr>
            <w:r w:rsidRPr="003C6D61">
              <w:rPr>
                <w:rFonts w:cs="Arial"/>
                <w:b/>
                <w:sz w:val="24"/>
                <w:szCs w:val="24"/>
              </w:rPr>
              <w:t>Price £</w:t>
            </w:r>
          </w:p>
        </w:tc>
      </w:tr>
      <w:tr w:rsidR="00C81521" w:rsidRPr="003C6D61" w:rsidTr="00C81521">
        <w:tc>
          <w:tcPr>
            <w:tcW w:w="8897" w:type="dxa"/>
          </w:tcPr>
          <w:p w:rsidR="00C81521" w:rsidRPr="003C6D61" w:rsidRDefault="00C81521" w:rsidP="00C81521">
            <w:pPr>
              <w:pStyle w:val="ListParagraph"/>
              <w:ind w:left="0"/>
              <w:rPr>
                <w:rFonts w:ascii="Arial" w:hAnsi="Arial" w:cs="Arial"/>
                <w:bCs/>
                <w:iCs/>
                <w:szCs w:val="24"/>
              </w:rPr>
            </w:pPr>
          </w:p>
          <w:p w:rsidR="00C81521" w:rsidRPr="003C6D61" w:rsidRDefault="00C81521" w:rsidP="00C81521">
            <w:pPr>
              <w:pStyle w:val="ListParagraph"/>
              <w:ind w:left="0"/>
              <w:rPr>
                <w:rFonts w:ascii="Arial" w:hAnsi="Arial" w:cs="Arial"/>
                <w:bCs/>
                <w:iCs/>
                <w:szCs w:val="24"/>
              </w:rPr>
            </w:pPr>
            <w:r w:rsidRPr="003C6D61">
              <w:rPr>
                <w:rFonts w:ascii="Arial" w:hAnsi="Arial" w:cs="Arial"/>
                <w:bCs/>
                <w:iCs/>
                <w:szCs w:val="24"/>
              </w:rPr>
              <w:t xml:space="preserve">Items 1 to 2 </w:t>
            </w:r>
          </w:p>
        </w:tc>
        <w:tc>
          <w:tcPr>
            <w:tcW w:w="5277" w:type="dxa"/>
          </w:tcPr>
          <w:p w:rsidR="00C81521" w:rsidRPr="003C6D61" w:rsidRDefault="00C81521" w:rsidP="00C81521">
            <w:pPr>
              <w:jc w:val="right"/>
              <w:rPr>
                <w:rFonts w:cs="Arial"/>
                <w:sz w:val="24"/>
                <w:szCs w:val="24"/>
              </w:rPr>
            </w:pPr>
          </w:p>
          <w:p w:rsidR="00C81521" w:rsidRPr="003C6D61" w:rsidRDefault="00C81521" w:rsidP="00C81521">
            <w:pPr>
              <w:jc w:val="right"/>
              <w:rPr>
                <w:rFonts w:cs="Arial"/>
                <w:sz w:val="24"/>
                <w:szCs w:val="24"/>
              </w:rPr>
            </w:pPr>
            <w:r w:rsidRPr="003C6D61">
              <w:rPr>
                <w:rFonts w:cs="Arial"/>
                <w:sz w:val="24"/>
                <w:szCs w:val="24"/>
              </w:rPr>
              <w:t>£</w:t>
            </w:r>
            <w:r>
              <w:rPr>
                <w:rFonts w:cs="Arial"/>
                <w:sz w:val="24"/>
                <w:szCs w:val="24"/>
              </w:rPr>
              <w:t>59,950</w:t>
            </w:r>
          </w:p>
          <w:p w:rsidR="00C81521" w:rsidRPr="003C6D61" w:rsidRDefault="00C81521" w:rsidP="00C81521">
            <w:pPr>
              <w:jc w:val="right"/>
              <w:rPr>
                <w:rFonts w:cs="Arial"/>
                <w:sz w:val="24"/>
                <w:szCs w:val="24"/>
              </w:rPr>
            </w:pPr>
          </w:p>
        </w:tc>
      </w:tr>
      <w:tr w:rsidR="00C81521" w:rsidRPr="003C6D61" w:rsidTr="00C81521">
        <w:tc>
          <w:tcPr>
            <w:tcW w:w="8897" w:type="dxa"/>
          </w:tcPr>
          <w:p w:rsidR="00C81521" w:rsidRPr="003C6D61" w:rsidRDefault="00C81521" w:rsidP="00C81521">
            <w:pPr>
              <w:pStyle w:val="ListParagraph"/>
              <w:ind w:left="0"/>
              <w:rPr>
                <w:rFonts w:ascii="Arial" w:hAnsi="Arial" w:cs="Arial"/>
                <w:szCs w:val="24"/>
              </w:rPr>
            </w:pPr>
          </w:p>
          <w:p w:rsidR="00C81521" w:rsidRPr="003C6D61" w:rsidRDefault="00C81521" w:rsidP="00C81521">
            <w:pPr>
              <w:pStyle w:val="ListParagraph"/>
              <w:ind w:left="0"/>
              <w:rPr>
                <w:rFonts w:ascii="Arial" w:hAnsi="Arial" w:cs="Arial"/>
                <w:szCs w:val="24"/>
              </w:rPr>
            </w:pPr>
            <w:r w:rsidRPr="003C6D61">
              <w:rPr>
                <w:rFonts w:ascii="Arial" w:hAnsi="Arial" w:cs="Arial"/>
                <w:szCs w:val="24"/>
              </w:rPr>
              <w:t xml:space="preserve">Item 3 </w:t>
            </w:r>
          </w:p>
        </w:tc>
        <w:tc>
          <w:tcPr>
            <w:tcW w:w="5277" w:type="dxa"/>
          </w:tcPr>
          <w:p w:rsidR="00C81521" w:rsidRPr="003C6D61" w:rsidRDefault="00C81521" w:rsidP="00C81521">
            <w:pPr>
              <w:jc w:val="right"/>
              <w:rPr>
                <w:rFonts w:cs="Arial"/>
                <w:sz w:val="24"/>
                <w:szCs w:val="24"/>
              </w:rPr>
            </w:pPr>
          </w:p>
          <w:p w:rsidR="00C81521" w:rsidRPr="003C6D61" w:rsidRDefault="00C81521" w:rsidP="00C81521">
            <w:pPr>
              <w:jc w:val="right"/>
              <w:rPr>
                <w:rFonts w:cs="Arial"/>
                <w:sz w:val="24"/>
                <w:szCs w:val="24"/>
              </w:rPr>
            </w:pPr>
            <w:r w:rsidRPr="003C6D61">
              <w:rPr>
                <w:rFonts w:cs="Arial"/>
                <w:sz w:val="24"/>
                <w:szCs w:val="24"/>
              </w:rPr>
              <w:t>£</w:t>
            </w:r>
            <w:r>
              <w:rPr>
                <w:rFonts w:cs="Arial"/>
                <w:sz w:val="24"/>
                <w:szCs w:val="24"/>
              </w:rPr>
              <w:t>19,250</w:t>
            </w:r>
          </w:p>
        </w:tc>
      </w:tr>
      <w:tr w:rsidR="00C81521" w:rsidRPr="003C6D61" w:rsidTr="00C81521">
        <w:tc>
          <w:tcPr>
            <w:tcW w:w="8897" w:type="dxa"/>
          </w:tcPr>
          <w:p w:rsidR="00C81521" w:rsidRPr="003C6D61" w:rsidRDefault="00C81521" w:rsidP="00C81521">
            <w:pPr>
              <w:jc w:val="right"/>
              <w:rPr>
                <w:rFonts w:cs="Arial"/>
                <w:b/>
                <w:sz w:val="24"/>
                <w:szCs w:val="24"/>
              </w:rPr>
            </w:pPr>
            <w:r w:rsidRPr="003C6D61">
              <w:rPr>
                <w:rFonts w:cs="Arial"/>
                <w:b/>
                <w:sz w:val="24"/>
                <w:szCs w:val="24"/>
              </w:rPr>
              <w:t>Total ex VAT</w:t>
            </w:r>
          </w:p>
        </w:tc>
        <w:tc>
          <w:tcPr>
            <w:tcW w:w="5277" w:type="dxa"/>
          </w:tcPr>
          <w:p w:rsidR="00C81521" w:rsidRPr="003C6D61" w:rsidRDefault="00C81521" w:rsidP="00C81521">
            <w:pPr>
              <w:jc w:val="right"/>
              <w:rPr>
                <w:rFonts w:cs="Arial"/>
                <w:b/>
                <w:sz w:val="24"/>
                <w:szCs w:val="24"/>
              </w:rPr>
            </w:pPr>
            <w:r w:rsidRPr="003C6D61">
              <w:rPr>
                <w:rFonts w:cs="Arial"/>
                <w:b/>
                <w:sz w:val="24"/>
                <w:szCs w:val="24"/>
              </w:rPr>
              <w:t>£</w:t>
            </w:r>
            <w:r>
              <w:rPr>
                <w:rFonts w:cs="Arial"/>
                <w:b/>
                <w:sz w:val="24"/>
                <w:szCs w:val="24"/>
              </w:rPr>
              <w:t>79,200</w:t>
            </w:r>
          </w:p>
        </w:tc>
      </w:tr>
      <w:tr w:rsidR="00C81521" w:rsidRPr="003C6D61" w:rsidTr="00C81521">
        <w:tc>
          <w:tcPr>
            <w:tcW w:w="8897" w:type="dxa"/>
          </w:tcPr>
          <w:p w:rsidR="00C81521" w:rsidRPr="003C6D61" w:rsidRDefault="00C81521" w:rsidP="00C81521">
            <w:pPr>
              <w:jc w:val="right"/>
              <w:rPr>
                <w:rFonts w:cs="Arial"/>
                <w:b/>
                <w:sz w:val="24"/>
                <w:szCs w:val="24"/>
              </w:rPr>
            </w:pPr>
            <w:r w:rsidRPr="003C6D61">
              <w:rPr>
                <w:rFonts w:cs="Arial"/>
                <w:b/>
                <w:sz w:val="24"/>
                <w:szCs w:val="24"/>
              </w:rPr>
              <w:t>Total VAT</w:t>
            </w:r>
          </w:p>
        </w:tc>
        <w:tc>
          <w:tcPr>
            <w:tcW w:w="5277" w:type="dxa"/>
          </w:tcPr>
          <w:p w:rsidR="00C81521" w:rsidRPr="003C6D61" w:rsidRDefault="00C81521" w:rsidP="00C81521">
            <w:pPr>
              <w:jc w:val="right"/>
              <w:rPr>
                <w:rFonts w:cs="Arial"/>
                <w:b/>
                <w:sz w:val="24"/>
                <w:szCs w:val="24"/>
              </w:rPr>
            </w:pPr>
            <w:r w:rsidRPr="003C6D61">
              <w:rPr>
                <w:rFonts w:cs="Arial"/>
                <w:b/>
                <w:sz w:val="24"/>
                <w:szCs w:val="24"/>
              </w:rPr>
              <w:t>£</w:t>
            </w:r>
            <w:r>
              <w:rPr>
                <w:rFonts w:cs="Arial"/>
                <w:b/>
                <w:sz w:val="24"/>
                <w:szCs w:val="24"/>
              </w:rPr>
              <w:t>15,840</w:t>
            </w:r>
          </w:p>
        </w:tc>
      </w:tr>
      <w:tr w:rsidR="00C81521" w:rsidRPr="003C6D61" w:rsidTr="00C81521">
        <w:tc>
          <w:tcPr>
            <w:tcW w:w="8897" w:type="dxa"/>
          </w:tcPr>
          <w:p w:rsidR="00C81521" w:rsidRPr="003C6D61" w:rsidRDefault="00C81521" w:rsidP="00C81521">
            <w:pPr>
              <w:jc w:val="right"/>
              <w:rPr>
                <w:rFonts w:cs="Arial"/>
                <w:b/>
                <w:sz w:val="24"/>
                <w:szCs w:val="24"/>
              </w:rPr>
            </w:pPr>
            <w:r w:rsidRPr="003C6D61">
              <w:rPr>
                <w:rFonts w:cs="Arial"/>
                <w:b/>
                <w:sz w:val="24"/>
                <w:szCs w:val="24"/>
              </w:rPr>
              <w:t>Total</w:t>
            </w:r>
          </w:p>
        </w:tc>
        <w:tc>
          <w:tcPr>
            <w:tcW w:w="5277" w:type="dxa"/>
          </w:tcPr>
          <w:p w:rsidR="00C81521" w:rsidRPr="003C6D61" w:rsidRDefault="00C81521" w:rsidP="00C81521">
            <w:pPr>
              <w:jc w:val="right"/>
              <w:rPr>
                <w:rFonts w:cs="Arial"/>
                <w:b/>
                <w:sz w:val="24"/>
                <w:szCs w:val="24"/>
              </w:rPr>
            </w:pPr>
            <w:r w:rsidRPr="003C6D61">
              <w:rPr>
                <w:rFonts w:cs="Arial"/>
                <w:b/>
                <w:sz w:val="24"/>
                <w:szCs w:val="24"/>
              </w:rPr>
              <w:t>£</w:t>
            </w:r>
            <w:r>
              <w:rPr>
                <w:rFonts w:cs="Arial"/>
                <w:b/>
                <w:sz w:val="24"/>
                <w:szCs w:val="24"/>
              </w:rPr>
              <w:t>95,040</w:t>
            </w:r>
          </w:p>
        </w:tc>
      </w:tr>
    </w:tbl>
    <w:p w:rsidR="00C81521" w:rsidRPr="003C6D61" w:rsidRDefault="00C81521" w:rsidP="00C81521">
      <w:pPr>
        <w:rPr>
          <w:rFonts w:cs="Arial"/>
          <w:sz w:val="24"/>
          <w:szCs w:val="24"/>
        </w:rPr>
      </w:pPr>
    </w:p>
    <w:p w:rsidR="00781432" w:rsidRDefault="00C81521" w:rsidP="00E644C5">
      <w:pPr>
        <w:rPr>
          <w:rFonts w:cs="Arial"/>
          <w:b/>
          <w:sz w:val="24"/>
          <w:szCs w:val="24"/>
        </w:rPr>
      </w:pPr>
      <w:r w:rsidRPr="003C6D61">
        <w:rPr>
          <w:rFonts w:cs="Arial"/>
          <w:b/>
          <w:sz w:val="24"/>
          <w:szCs w:val="24"/>
        </w:rPr>
        <w:t>Refer to Section 2 (Specification of Requirements), Section 4 (Criteria, Deliverables and Timetable Required), pages 9-10 for full details</w:t>
      </w:r>
    </w:p>
    <w:p w:rsidR="00E644C5" w:rsidRDefault="00E644C5" w:rsidP="00E644C5">
      <w:pPr>
        <w:rPr>
          <w:rFonts w:cs="Arial"/>
          <w:b/>
          <w:sz w:val="24"/>
          <w:szCs w:val="24"/>
        </w:rPr>
      </w:pPr>
    </w:p>
    <w:p w:rsidR="00E644C5" w:rsidRDefault="00E644C5" w:rsidP="00E644C5">
      <w:pPr>
        <w:rPr>
          <w:rFonts w:cs="Arial"/>
          <w:b/>
          <w:sz w:val="24"/>
          <w:szCs w:val="24"/>
        </w:rPr>
      </w:pPr>
    </w:p>
    <w:p w:rsidR="00E644C5" w:rsidRDefault="00E644C5" w:rsidP="00E644C5">
      <w:pPr>
        <w:rPr>
          <w:rFonts w:cs="Arial"/>
          <w:b/>
          <w:sz w:val="24"/>
          <w:szCs w:val="24"/>
        </w:rPr>
      </w:pPr>
    </w:p>
    <w:p w:rsidR="00E644C5" w:rsidRDefault="00E644C5" w:rsidP="00E644C5">
      <w:pPr>
        <w:rPr>
          <w:rFonts w:cs="Arial"/>
          <w:b/>
          <w:sz w:val="24"/>
          <w:szCs w:val="24"/>
        </w:rPr>
      </w:pPr>
    </w:p>
    <w:p w:rsidR="00E644C5" w:rsidRDefault="00E644C5" w:rsidP="00E644C5">
      <w:pPr>
        <w:rPr>
          <w:rFonts w:cs="Arial"/>
          <w:b/>
          <w:sz w:val="24"/>
          <w:szCs w:val="24"/>
        </w:rPr>
      </w:pPr>
    </w:p>
    <w:p w:rsidR="00E644C5" w:rsidRDefault="00E644C5" w:rsidP="00E644C5">
      <w:pPr>
        <w:rPr>
          <w:rFonts w:cs="Arial"/>
          <w:b/>
          <w:sz w:val="24"/>
          <w:szCs w:val="24"/>
        </w:rPr>
      </w:pPr>
    </w:p>
    <w:p w:rsidR="00E644C5" w:rsidRDefault="00E644C5" w:rsidP="00E644C5">
      <w:pPr>
        <w:rPr>
          <w:rFonts w:cs="Arial"/>
          <w:b/>
          <w:sz w:val="24"/>
          <w:szCs w:val="24"/>
        </w:rPr>
      </w:pPr>
    </w:p>
    <w:p w:rsidR="00E644C5" w:rsidRDefault="00E644C5" w:rsidP="00E644C5">
      <w:pPr>
        <w:rPr>
          <w:rFonts w:cs="Arial"/>
          <w:b/>
          <w:sz w:val="24"/>
          <w:szCs w:val="24"/>
        </w:rPr>
      </w:pPr>
    </w:p>
    <w:p w:rsidR="00E644C5" w:rsidRDefault="00E644C5" w:rsidP="00E644C5">
      <w:pPr>
        <w:rPr>
          <w:rFonts w:cs="Arial"/>
          <w:b/>
          <w:sz w:val="24"/>
          <w:szCs w:val="24"/>
        </w:rPr>
      </w:pPr>
    </w:p>
    <w:p w:rsidR="00E644C5" w:rsidRDefault="00E644C5" w:rsidP="00E644C5">
      <w:pPr>
        <w:rPr>
          <w:rFonts w:cs="Arial"/>
          <w:b/>
          <w:sz w:val="24"/>
          <w:szCs w:val="24"/>
        </w:rPr>
      </w:pPr>
    </w:p>
    <w:p w:rsidR="00E644C5" w:rsidRDefault="00E644C5" w:rsidP="00E644C5">
      <w:pPr>
        <w:rPr>
          <w:rFonts w:cs="Arial"/>
          <w:b/>
          <w:sz w:val="24"/>
          <w:szCs w:val="24"/>
        </w:rPr>
      </w:pPr>
    </w:p>
    <w:p w:rsidR="00E644C5" w:rsidRDefault="00E644C5" w:rsidP="00E644C5">
      <w:pPr>
        <w:rPr>
          <w:rFonts w:cs="Arial"/>
          <w:b/>
          <w:sz w:val="24"/>
          <w:szCs w:val="24"/>
        </w:rPr>
      </w:pPr>
    </w:p>
    <w:p w:rsidR="00E644C5" w:rsidRDefault="00E644C5" w:rsidP="00E644C5">
      <w:pPr>
        <w:rPr>
          <w:rFonts w:cs="Arial"/>
          <w:b/>
          <w:sz w:val="24"/>
          <w:szCs w:val="24"/>
        </w:rPr>
      </w:pPr>
    </w:p>
    <w:p w:rsidR="00E644C5" w:rsidRDefault="00E644C5" w:rsidP="00E644C5">
      <w:pPr>
        <w:rPr>
          <w:rFonts w:cs="Arial"/>
          <w:b/>
          <w:sz w:val="24"/>
          <w:szCs w:val="24"/>
        </w:rPr>
      </w:pPr>
    </w:p>
    <w:p w:rsidR="00E644C5" w:rsidRDefault="00E644C5" w:rsidP="00E644C5">
      <w:pPr>
        <w:rPr>
          <w:rFonts w:cs="Arial"/>
          <w:b/>
          <w:sz w:val="24"/>
          <w:szCs w:val="24"/>
        </w:rPr>
      </w:pPr>
    </w:p>
    <w:p w:rsidR="00E644C5" w:rsidRDefault="00E644C5" w:rsidP="00E644C5">
      <w:pPr>
        <w:rPr>
          <w:rFonts w:cs="Arial"/>
          <w:b/>
          <w:sz w:val="24"/>
          <w:szCs w:val="24"/>
        </w:rPr>
      </w:pPr>
    </w:p>
    <w:p w:rsidR="00E644C5" w:rsidRDefault="00E644C5" w:rsidP="00E644C5">
      <w:pPr>
        <w:rPr>
          <w:rFonts w:cs="Arial"/>
          <w:b/>
          <w:sz w:val="24"/>
          <w:szCs w:val="24"/>
        </w:rPr>
      </w:pPr>
    </w:p>
    <w:p w:rsidR="00E644C5" w:rsidRDefault="00E644C5" w:rsidP="00E644C5">
      <w:pPr>
        <w:rPr>
          <w:rFonts w:cs="Arial"/>
          <w:b/>
          <w:sz w:val="24"/>
          <w:szCs w:val="24"/>
        </w:rPr>
      </w:pPr>
    </w:p>
    <w:p w:rsidR="00E644C5" w:rsidRDefault="00E644C5" w:rsidP="00E644C5">
      <w:pPr>
        <w:rPr>
          <w:rFonts w:cs="Arial"/>
          <w:b/>
          <w:sz w:val="24"/>
          <w:szCs w:val="24"/>
        </w:rPr>
      </w:pPr>
    </w:p>
    <w:p w:rsidR="00E644C5" w:rsidRDefault="00E644C5" w:rsidP="00E644C5">
      <w:pPr>
        <w:rPr>
          <w:rFonts w:cs="Arial"/>
          <w:b/>
          <w:sz w:val="24"/>
          <w:szCs w:val="24"/>
        </w:rPr>
      </w:pPr>
    </w:p>
    <w:p w:rsidR="00E644C5" w:rsidRDefault="00E644C5" w:rsidP="00E644C5">
      <w:pPr>
        <w:rPr>
          <w:rFonts w:cs="Arial"/>
          <w:b/>
          <w:sz w:val="24"/>
          <w:szCs w:val="24"/>
        </w:rPr>
      </w:pPr>
    </w:p>
    <w:p w:rsidR="00E644C5" w:rsidRDefault="00E644C5" w:rsidP="00E644C5">
      <w:pPr>
        <w:rPr>
          <w:rFonts w:cs="Arial"/>
          <w:b/>
          <w:sz w:val="24"/>
          <w:szCs w:val="24"/>
        </w:rPr>
      </w:pPr>
    </w:p>
    <w:p w:rsidR="00E644C5" w:rsidRDefault="00E644C5" w:rsidP="00E644C5">
      <w:pPr>
        <w:rPr>
          <w:rFonts w:cs="Arial"/>
          <w:b/>
          <w:sz w:val="24"/>
          <w:szCs w:val="24"/>
        </w:rPr>
      </w:pPr>
    </w:p>
    <w:p w:rsidR="00E644C5" w:rsidRDefault="00E644C5" w:rsidP="00E644C5">
      <w:pPr>
        <w:rPr>
          <w:rFonts w:cs="Arial"/>
          <w:b/>
          <w:sz w:val="24"/>
          <w:szCs w:val="24"/>
        </w:rPr>
      </w:pPr>
    </w:p>
    <w:p w:rsidR="00E644C5" w:rsidRDefault="00E644C5" w:rsidP="00E644C5">
      <w:pPr>
        <w:rPr>
          <w:rFonts w:cs="Arial"/>
          <w:b/>
          <w:sz w:val="24"/>
          <w:szCs w:val="24"/>
        </w:rPr>
      </w:pPr>
    </w:p>
    <w:sectPr w:rsidR="00E644C5" w:rsidSect="00C81521">
      <w:footerReference w:type="first" r:id="rId32"/>
      <w:pgSz w:w="11900" w:h="16840" w:code="9"/>
      <w:pgMar w:top="1134" w:right="851" w:bottom="851" w:left="851" w:header="851"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2ED" w:rsidRDefault="00B332ED">
      <w:r>
        <w:separator/>
      </w:r>
    </w:p>
    <w:p w:rsidR="00B332ED" w:rsidRDefault="00B332ED"/>
  </w:endnote>
  <w:endnote w:type="continuationSeparator" w:id="0">
    <w:p w:rsidR="00B332ED" w:rsidRDefault="00B332ED">
      <w:r>
        <w:continuationSeparator/>
      </w:r>
    </w:p>
    <w:p w:rsidR="00B332ED" w:rsidRDefault="00B33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Foundry Form Sans">
    <w:altName w:val="Bell MT"/>
    <w:charset w:val="00"/>
    <w:family w:val="auto"/>
    <w:pitch w:val="variable"/>
    <w:sig w:usb0="00000003" w:usb1="00000040" w:usb2="00000000" w:usb3="00000000" w:csb0="00000001" w:csb1="00000000"/>
  </w:font>
  <w:font w:name="RNCMD B+ Frutiger">
    <w:altName w:val="Times New Roman"/>
    <w:panose1 w:val="00000000000000000000"/>
    <w:charset w:val="00"/>
    <w:family w:val="roman"/>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2ED" w:rsidRDefault="00B332ED">
    <w:pPr>
      <w:pStyle w:val="Footer"/>
      <w:jc w:val="right"/>
    </w:pPr>
  </w:p>
  <w:p w:rsidR="00B332ED" w:rsidRPr="00AE728F" w:rsidRDefault="00B332ED" w:rsidP="00AE728F">
    <w:pPr>
      <w:pStyle w:val="Footer"/>
      <w:tabs>
        <w:tab w:val="left" w:pos="7404"/>
        <w:tab w:val="right" w:pos="10206"/>
      </w:tabs>
      <w:rPr>
        <w:i/>
        <w:color w:val="511E26"/>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321849"/>
      <w:docPartObj>
        <w:docPartGallery w:val="Page Numbers (Bottom of Page)"/>
        <w:docPartUnique/>
      </w:docPartObj>
    </w:sdtPr>
    <w:sdtEndPr/>
    <w:sdtContent>
      <w:sdt>
        <w:sdtPr>
          <w:id w:val="2103138024"/>
          <w:docPartObj>
            <w:docPartGallery w:val="Page Numbers (Top of Page)"/>
            <w:docPartUnique/>
          </w:docPartObj>
        </w:sdtPr>
        <w:sdtEndPr/>
        <w:sdtContent>
          <w:p w:rsidR="00B332ED" w:rsidRDefault="00B332ED" w:rsidP="00AE3B8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11DE5">
              <w:rPr>
                <w:b/>
                <w:bCs/>
                <w:noProof/>
              </w:rPr>
              <w:t>1</w:t>
            </w:r>
            <w:r>
              <w:rPr>
                <w:b/>
                <w:bCs/>
                <w:sz w:val="24"/>
                <w:szCs w:val="24"/>
              </w:rPr>
              <w:fldChar w:fldCharType="end"/>
            </w:r>
            <w:r>
              <w:t xml:space="preserve"> of </w:t>
            </w:r>
            <w:r w:rsidRPr="0004658C">
              <w:rPr>
                <w:b/>
                <w:bCs/>
                <w:noProof/>
              </w:rPr>
              <w:t>20</w:t>
            </w:r>
          </w:p>
        </w:sdtContent>
      </w:sdt>
    </w:sdtContent>
  </w:sdt>
  <w:p w:rsidR="00B332ED" w:rsidRDefault="00B332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293838"/>
      <w:docPartObj>
        <w:docPartGallery w:val="Page Numbers (Bottom of Page)"/>
        <w:docPartUnique/>
      </w:docPartObj>
    </w:sdtPr>
    <w:sdtEndPr/>
    <w:sdtContent>
      <w:sdt>
        <w:sdtPr>
          <w:id w:val="1861312588"/>
          <w:docPartObj>
            <w:docPartGallery w:val="Page Numbers (Top of Page)"/>
            <w:docPartUnique/>
          </w:docPartObj>
        </w:sdtPr>
        <w:sdtEndPr/>
        <w:sdtContent>
          <w:p w:rsidR="00B332ED" w:rsidRDefault="00B332E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11DE5">
              <w:rPr>
                <w:b/>
                <w:bCs/>
                <w:noProof/>
              </w:rPr>
              <w:t>12</w:t>
            </w:r>
            <w:r>
              <w:rPr>
                <w:b/>
                <w:bCs/>
                <w:sz w:val="24"/>
                <w:szCs w:val="24"/>
              </w:rPr>
              <w:fldChar w:fldCharType="end"/>
            </w:r>
            <w:r>
              <w:t xml:space="preserve"> of </w:t>
            </w:r>
            <w:r w:rsidRPr="0004658C">
              <w:rPr>
                <w:b/>
                <w:bCs/>
                <w:noProof/>
              </w:rPr>
              <w:t>20</w:t>
            </w:r>
          </w:p>
        </w:sdtContent>
      </w:sdt>
    </w:sdtContent>
  </w:sdt>
  <w:p w:rsidR="00B332ED" w:rsidRPr="00AE728F" w:rsidRDefault="00B332ED" w:rsidP="00AE728F">
    <w:pPr>
      <w:pStyle w:val="Footer"/>
      <w:tabs>
        <w:tab w:val="left" w:pos="7404"/>
        <w:tab w:val="right" w:pos="10206"/>
      </w:tabs>
      <w:rPr>
        <w:i/>
        <w:color w:val="511E26"/>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2ED" w:rsidRDefault="00B332ED">
    <w:pPr>
      <w:pStyle w:val="Footer"/>
      <w:jc w:val="right"/>
    </w:pPr>
  </w:p>
  <w:p w:rsidR="00B332ED" w:rsidRPr="00AE728F" w:rsidRDefault="00B332ED" w:rsidP="00AE728F">
    <w:pPr>
      <w:pStyle w:val="Footer"/>
      <w:tabs>
        <w:tab w:val="left" w:pos="7404"/>
        <w:tab w:val="right" w:pos="10206"/>
      </w:tabs>
      <w:rPr>
        <w:i/>
        <w:color w:val="511E26"/>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2ED" w:rsidRPr="005F62D2" w:rsidRDefault="00B332ED" w:rsidP="00240739">
    <w:pPr>
      <w:pStyle w:val="Footer"/>
      <w:tabs>
        <w:tab w:val="left" w:pos="7404"/>
        <w:tab w:val="right" w:pos="10206"/>
      </w:tabs>
      <w:rPr>
        <w:i/>
        <w:color w:val="511E26"/>
        <w:sz w:val="16"/>
      </w:rPr>
    </w:pPr>
    <w:r>
      <w:rPr>
        <w:b/>
        <w:i/>
        <w:color w:val="511E26"/>
        <w:sz w:val="16"/>
      </w:rPr>
      <w:t>EST’s</w:t>
    </w:r>
    <w:r w:rsidRPr="00240739">
      <w:rPr>
        <w:b/>
        <w:i/>
        <w:color w:val="511E26"/>
        <w:sz w:val="16"/>
      </w:rPr>
      <w:t xml:space="preserve"> response to </w:t>
    </w:r>
    <w:r>
      <w:rPr>
        <w:b/>
        <w:i/>
        <w:color w:val="511E26"/>
        <w:sz w:val="16"/>
      </w:rPr>
      <w:t xml:space="preserve">DECC’s </w:t>
    </w:r>
    <w:r w:rsidRPr="00240739">
      <w:rPr>
        <w:b/>
        <w:i/>
        <w:color w:val="511E26"/>
        <w:sz w:val="16"/>
      </w:rPr>
      <w:t>Invitation to Tender for consumer energy delivery partner for the Big Energy Saving Week Campaign</w:t>
    </w:r>
    <w:r>
      <w:rPr>
        <w:i/>
        <w:color w:val="511E26"/>
        <w:sz w:val="16"/>
      </w:rPr>
      <w:tab/>
    </w:r>
    <w:r>
      <w:rPr>
        <w:i/>
        <w:color w:val="511E26"/>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2ED" w:rsidRDefault="00B332ED">
      <w:r>
        <w:separator/>
      </w:r>
    </w:p>
    <w:p w:rsidR="00B332ED" w:rsidRDefault="00B332ED"/>
  </w:footnote>
  <w:footnote w:type="continuationSeparator" w:id="0">
    <w:p w:rsidR="00B332ED" w:rsidRDefault="00B332ED">
      <w:r>
        <w:continuationSeparator/>
      </w:r>
    </w:p>
    <w:p w:rsidR="00B332ED" w:rsidRDefault="00B332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2ED" w:rsidRDefault="00B332ED" w:rsidP="00FC0F84">
    <w:pPr>
      <w:pStyle w:val="Header"/>
      <w:jc w:val="right"/>
    </w:pPr>
    <w:r>
      <w:rPr>
        <w:noProof/>
        <w:lang w:eastAsia="en-GB"/>
      </w:rPr>
      <w:drawing>
        <wp:inline distT="0" distB="0" distL="0" distR="0" wp14:anchorId="5E4430DC" wp14:editId="79134787">
          <wp:extent cx="990600" cy="819150"/>
          <wp:effectExtent l="0" t="0" r="0" b="0"/>
          <wp:docPr id="31" name="Picture 31" descr="Energy_Saving_Trust_Logo_Brown_RGB_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rgy_Saving_Trust_Logo_Brown_RGB_30mm"/>
                  <pic:cNvPicPr>
                    <a:picLocks noChangeAspect="1" noChangeArrowheads="1"/>
                  </pic:cNvPicPr>
                </pic:nvPicPr>
                <pic:blipFill>
                  <a:blip r:embed="rId1">
                    <a:extLst>
                      <a:ext uri="{28A0092B-C50C-407E-A947-70E740481C1C}">
                        <a14:useLocalDpi xmlns:a14="http://schemas.microsoft.com/office/drawing/2010/main" val="0"/>
                      </a:ext>
                    </a:extLst>
                  </a:blip>
                  <a:srcRect r="8054"/>
                  <a:stretch>
                    <a:fillRect/>
                  </a:stretch>
                </pic:blipFill>
                <pic:spPr bwMode="auto">
                  <a:xfrm>
                    <a:off x="0" y="0"/>
                    <a:ext cx="990600" cy="819150"/>
                  </a:xfrm>
                  <a:prstGeom prst="rect">
                    <a:avLst/>
                  </a:prstGeom>
                  <a:noFill/>
                  <a:ln>
                    <a:noFill/>
                  </a:ln>
                </pic:spPr>
              </pic:pic>
            </a:graphicData>
          </a:graphic>
        </wp:inline>
      </w:drawing>
    </w:r>
  </w:p>
  <w:p w:rsidR="00B332ED" w:rsidRDefault="00B332ED" w:rsidP="00FC0F8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2ED" w:rsidRDefault="00B332ED" w:rsidP="00BC2536">
    <w:pPr>
      <w:tabs>
        <w:tab w:val="left" w:pos="6855"/>
      </w:tabs>
      <w:jc w:val="right"/>
    </w:pPr>
    <w:r>
      <w:tab/>
    </w:r>
    <w:r>
      <w:rPr>
        <w:noProof/>
        <w:lang w:eastAsia="en-GB"/>
      </w:rPr>
      <w:drawing>
        <wp:inline distT="0" distB="0" distL="0" distR="0" wp14:anchorId="73ABFD8D" wp14:editId="282AFFA3">
          <wp:extent cx="990600" cy="819150"/>
          <wp:effectExtent l="0" t="0" r="0" b="0"/>
          <wp:docPr id="32" name="Picture 32" descr="Energy_Saving_Trust_Logo_Brown_RGB_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ergy_Saving_Trust_Logo_Brown_RGB_30mm"/>
                  <pic:cNvPicPr>
                    <a:picLocks noChangeAspect="1" noChangeArrowheads="1"/>
                  </pic:cNvPicPr>
                </pic:nvPicPr>
                <pic:blipFill>
                  <a:blip r:embed="rId1">
                    <a:extLst>
                      <a:ext uri="{28A0092B-C50C-407E-A947-70E740481C1C}">
                        <a14:useLocalDpi xmlns:a14="http://schemas.microsoft.com/office/drawing/2010/main" val="0"/>
                      </a:ext>
                    </a:extLst>
                  </a:blip>
                  <a:srcRect r="8054"/>
                  <a:stretch>
                    <a:fillRect/>
                  </a:stretch>
                </pic:blipFill>
                <pic:spPr bwMode="auto">
                  <a:xfrm>
                    <a:off x="0" y="0"/>
                    <a:ext cx="990600" cy="819150"/>
                  </a:xfrm>
                  <a:prstGeom prst="rect">
                    <a:avLst/>
                  </a:prstGeom>
                  <a:noFill/>
                  <a:ln>
                    <a:noFill/>
                  </a:ln>
                </pic:spPr>
              </pic:pic>
            </a:graphicData>
          </a:graphic>
        </wp:inline>
      </w:drawing>
    </w:r>
  </w:p>
  <w:p w:rsidR="00B332ED" w:rsidRDefault="00B332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0191C"/>
    <w:multiLevelType w:val="hybridMultilevel"/>
    <w:tmpl w:val="F718125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8FE3733"/>
    <w:multiLevelType w:val="hybridMultilevel"/>
    <w:tmpl w:val="9F809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4BF1008"/>
    <w:multiLevelType w:val="hybridMultilevel"/>
    <w:tmpl w:val="6A62CC2A"/>
    <w:lvl w:ilvl="0" w:tplc="1D3CF5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6F5713"/>
    <w:multiLevelType w:val="hybridMultilevel"/>
    <w:tmpl w:val="7E807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B55DEB"/>
    <w:multiLevelType w:val="hybridMultilevel"/>
    <w:tmpl w:val="732CE77C"/>
    <w:lvl w:ilvl="0" w:tplc="0809000F">
      <w:start w:val="1"/>
      <w:numFmt w:val="decimal"/>
      <w:lvlText w:val="%1."/>
      <w:lvlJc w:val="left"/>
      <w:pPr>
        <w:ind w:left="784" w:hanging="360"/>
      </w:p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6">
    <w:nsid w:val="193C3D16"/>
    <w:multiLevelType w:val="hybridMultilevel"/>
    <w:tmpl w:val="6BF4F62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B472155"/>
    <w:multiLevelType w:val="hybridMultilevel"/>
    <w:tmpl w:val="C94AB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B5257C0"/>
    <w:multiLevelType w:val="hybridMultilevel"/>
    <w:tmpl w:val="3548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441BFA"/>
    <w:multiLevelType w:val="hybridMultilevel"/>
    <w:tmpl w:val="DCB230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DC82AD6"/>
    <w:multiLevelType w:val="hybridMultilevel"/>
    <w:tmpl w:val="FBE05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D67776"/>
    <w:multiLevelType w:val="hybridMultilevel"/>
    <w:tmpl w:val="7764D7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7883764"/>
    <w:multiLevelType w:val="hybridMultilevel"/>
    <w:tmpl w:val="8B18B4C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13F0D5A"/>
    <w:multiLevelType w:val="hybridMultilevel"/>
    <w:tmpl w:val="8DE89000"/>
    <w:lvl w:ilvl="0" w:tplc="C8945DCA">
      <w:start w:val="1"/>
      <w:numFmt w:val="lowerRoman"/>
      <w:lvlText w:val="(%1)"/>
      <w:lvlJc w:val="left"/>
      <w:pPr>
        <w:ind w:left="720" w:hanging="36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892A9D"/>
    <w:multiLevelType w:val="hybridMultilevel"/>
    <w:tmpl w:val="27C88CE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76F6404"/>
    <w:multiLevelType w:val="hybridMultilevel"/>
    <w:tmpl w:val="EBCEE9EA"/>
    <w:lvl w:ilvl="0" w:tplc="08090001">
      <w:start w:val="1"/>
      <w:numFmt w:val="bullet"/>
      <w:lvlText w:val=""/>
      <w:lvlJc w:val="left"/>
      <w:pPr>
        <w:ind w:left="720" w:hanging="360"/>
      </w:pPr>
      <w:rPr>
        <w:rFonts w:ascii="Symbol" w:hAnsi="Symbol" w:hint="default"/>
      </w:rPr>
    </w:lvl>
    <w:lvl w:ilvl="1" w:tplc="3ED0FE1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494E8B"/>
    <w:multiLevelType w:val="hybridMultilevel"/>
    <w:tmpl w:val="F0520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5C4FA5"/>
    <w:multiLevelType w:val="hybridMultilevel"/>
    <w:tmpl w:val="45C03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44815090"/>
    <w:multiLevelType w:val="hybridMultilevel"/>
    <w:tmpl w:val="F5EE6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7356F39"/>
    <w:multiLevelType w:val="hybridMultilevel"/>
    <w:tmpl w:val="473E9B6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2FD79E4"/>
    <w:multiLevelType w:val="hybridMultilevel"/>
    <w:tmpl w:val="FCC6FEC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58F32FF4"/>
    <w:multiLevelType w:val="hybridMultilevel"/>
    <w:tmpl w:val="BF8E5B6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BD826EA"/>
    <w:multiLevelType w:val="hybridMultilevel"/>
    <w:tmpl w:val="3E68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DE5DE2"/>
    <w:multiLevelType w:val="hybridMultilevel"/>
    <w:tmpl w:val="C0867674"/>
    <w:lvl w:ilvl="0" w:tplc="427E4546">
      <w:start w:val="1"/>
      <w:numFmt w:val="bullet"/>
      <w:pStyle w:val="Bulletedlist-EST"/>
      <w:lvlText w:val=""/>
      <w:lvlJc w:val="left"/>
      <w:pPr>
        <w:tabs>
          <w:tab w:val="num" w:pos="360"/>
        </w:tabs>
        <w:ind w:left="360" w:hanging="360"/>
      </w:pPr>
      <w:rPr>
        <w:rFonts w:ascii="Symbol" w:hAnsi="Symbol" w:hint="default"/>
        <w:color w:val="511E26"/>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6">
    <w:nsid w:val="5DE273BA"/>
    <w:multiLevelType w:val="hybridMultilevel"/>
    <w:tmpl w:val="C9BA9F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0666AF7"/>
    <w:multiLevelType w:val="hybridMultilevel"/>
    <w:tmpl w:val="CDC81B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7353487"/>
    <w:multiLevelType w:val="hybridMultilevel"/>
    <w:tmpl w:val="D7C2E7C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B421B50"/>
    <w:multiLevelType w:val="hybridMultilevel"/>
    <w:tmpl w:val="B3F8D27E"/>
    <w:lvl w:ilvl="0" w:tplc="D52C8184">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0">
    <w:nsid w:val="76561970"/>
    <w:multiLevelType w:val="hybridMultilevel"/>
    <w:tmpl w:val="4D30A6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8FA4E8D"/>
    <w:multiLevelType w:val="hybridMultilevel"/>
    <w:tmpl w:val="86448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D5D3A99"/>
    <w:multiLevelType w:val="hybridMultilevel"/>
    <w:tmpl w:val="673CD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E45706F"/>
    <w:multiLevelType w:val="hybridMultilevel"/>
    <w:tmpl w:val="1CC63676"/>
    <w:lvl w:ilvl="0" w:tplc="B32C2B98">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25"/>
  </w:num>
  <w:num w:numId="2">
    <w:abstractNumId w:val="31"/>
  </w:num>
  <w:num w:numId="3">
    <w:abstractNumId w:val="0"/>
  </w:num>
  <w:num w:numId="4">
    <w:abstractNumId w:val="18"/>
  </w:num>
  <w:num w:numId="5">
    <w:abstractNumId w:val="34"/>
  </w:num>
  <w:num w:numId="6">
    <w:abstractNumId w:val="29"/>
  </w:num>
  <w:num w:numId="7">
    <w:abstractNumId w:val="13"/>
  </w:num>
  <w:num w:numId="8">
    <w:abstractNumId w:val="14"/>
  </w:num>
  <w:num w:numId="9">
    <w:abstractNumId w:val="8"/>
  </w:num>
  <w:num w:numId="10">
    <w:abstractNumId w:val="24"/>
  </w:num>
  <w:num w:numId="11">
    <w:abstractNumId w:val="10"/>
  </w:num>
  <w:num w:numId="12">
    <w:abstractNumId w:val="30"/>
  </w:num>
  <w:num w:numId="13">
    <w:abstractNumId w:val="33"/>
  </w:num>
  <w:num w:numId="14">
    <w:abstractNumId w:val="4"/>
  </w:num>
  <w:num w:numId="15">
    <w:abstractNumId w:val="27"/>
  </w:num>
  <w:num w:numId="16">
    <w:abstractNumId w:val="12"/>
  </w:num>
  <w:num w:numId="17">
    <w:abstractNumId w:val="1"/>
  </w:num>
  <w:num w:numId="18">
    <w:abstractNumId w:val="21"/>
  </w:num>
  <w:num w:numId="19">
    <w:abstractNumId w:val="23"/>
  </w:num>
  <w:num w:numId="20">
    <w:abstractNumId w:val="2"/>
  </w:num>
  <w:num w:numId="21">
    <w:abstractNumId w:val="20"/>
  </w:num>
  <w:num w:numId="22">
    <w:abstractNumId w:val="32"/>
  </w:num>
  <w:num w:numId="23">
    <w:abstractNumId w:val="16"/>
  </w:num>
  <w:num w:numId="24">
    <w:abstractNumId w:val="17"/>
  </w:num>
  <w:num w:numId="25">
    <w:abstractNumId w:val="11"/>
  </w:num>
  <w:num w:numId="26">
    <w:abstractNumId w:val="28"/>
  </w:num>
  <w:num w:numId="27">
    <w:abstractNumId w:val="26"/>
  </w:num>
  <w:num w:numId="28">
    <w:abstractNumId w:val="9"/>
  </w:num>
  <w:num w:numId="29">
    <w:abstractNumId w:val="6"/>
  </w:num>
  <w:num w:numId="30">
    <w:abstractNumId w:val="15"/>
  </w:num>
  <w:num w:numId="31">
    <w:abstractNumId w:val="7"/>
  </w:num>
  <w:num w:numId="32">
    <w:abstractNumId w:val="22"/>
  </w:num>
  <w:num w:numId="33">
    <w:abstractNumId w:val="3"/>
  </w:num>
  <w:num w:numId="34">
    <w:abstractNumId w:val="19"/>
  </w:num>
  <w:num w:numId="3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851"/>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4D2"/>
    <w:rsid w:val="00006389"/>
    <w:rsid w:val="000401A5"/>
    <w:rsid w:val="000454C0"/>
    <w:rsid w:val="0004658C"/>
    <w:rsid w:val="0005173C"/>
    <w:rsid w:val="00053441"/>
    <w:rsid w:val="00073130"/>
    <w:rsid w:val="00087FDE"/>
    <w:rsid w:val="0009092F"/>
    <w:rsid w:val="000A18EF"/>
    <w:rsid w:val="000C1A71"/>
    <w:rsid w:val="000F2D60"/>
    <w:rsid w:val="00104B28"/>
    <w:rsid w:val="00125D25"/>
    <w:rsid w:val="0013378E"/>
    <w:rsid w:val="00181281"/>
    <w:rsid w:val="001A46C2"/>
    <w:rsid w:val="001B6F6D"/>
    <w:rsid w:val="001C53BE"/>
    <w:rsid w:val="001C5C27"/>
    <w:rsid w:val="0021752E"/>
    <w:rsid w:val="002275D6"/>
    <w:rsid w:val="00240739"/>
    <w:rsid w:val="00245B93"/>
    <w:rsid w:val="002614D2"/>
    <w:rsid w:val="00265DD5"/>
    <w:rsid w:val="00272CD0"/>
    <w:rsid w:val="002825AD"/>
    <w:rsid w:val="00291EFE"/>
    <w:rsid w:val="00293D70"/>
    <w:rsid w:val="002B1220"/>
    <w:rsid w:val="002B2DFA"/>
    <w:rsid w:val="002C31E8"/>
    <w:rsid w:val="002F56D0"/>
    <w:rsid w:val="00311F80"/>
    <w:rsid w:val="00326712"/>
    <w:rsid w:val="003467B6"/>
    <w:rsid w:val="00346AD2"/>
    <w:rsid w:val="00346F62"/>
    <w:rsid w:val="003470EE"/>
    <w:rsid w:val="0037612B"/>
    <w:rsid w:val="00377850"/>
    <w:rsid w:val="00395AA8"/>
    <w:rsid w:val="003A5FEB"/>
    <w:rsid w:val="003B491C"/>
    <w:rsid w:val="003B4CB5"/>
    <w:rsid w:val="003C6D61"/>
    <w:rsid w:val="00407AA4"/>
    <w:rsid w:val="00413F28"/>
    <w:rsid w:val="00436EF7"/>
    <w:rsid w:val="00440E26"/>
    <w:rsid w:val="00442633"/>
    <w:rsid w:val="00445530"/>
    <w:rsid w:val="0045256D"/>
    <w:rsid w:val="00452FE0"/>
    <w:rsid w:val="004A3AA4"/>
    <w:rsid w:val="004B7E06"/>
    <w:rsid w:val="004C2947"/>
    <w:rsid w:val="004F1885"/>
    <w:rsid w:val="005047B5"/>
    <w:rsid w:val="005145CA"/>
    <w:rsid w:val="0052539A"/>
    <w:rsid w:val="00543E5D"/>
    <w:rsid w:val="00543FB5"/>
    <w:rsid w:val="00544206"/>
    <w:rsid w:val="0054589F"/>
    <w:rsid w:val="005509E7"/>
    <w:rsid w:val="00562603"/>
    <w:rsid w:val="00567F93"/>
    <w:rsid w:val="00571477"/>
    <w:rsid w:val="005966A3"/>
    <w:rsid w:val="005A5406"/>
    <w:rsid w:val="005D5F8C"/>
    <w:rsid w:val="005E686A"/>
    <w:rsid w:val="00635525"/>
    <w:rsid w:val="0063781A"/>
    <w:rsid w:val="00670705"/>
    <w:rsid w:val="00671F90"/>
    <w:rsid w:val="006942A9"/>
    <w:rsid w:val="006A660A"/>
    <w:rsid w:val="006C508E"/>
    <w:rsid w:val="006C65C2"/>
    <w:rsid w:val="006F043B"/>
    <w:rsid w:val="00700C70"/>
    <w:rsid w:val="0070717B"/>
    <w:rsid w:val="007135CF"/>
    <w:rsid w:val="0071603E"/>
    <w:rsid w:val="0072276F"/>
    <w:rsid w:val="00742AE7"/>
    <w:rsid w:val="007458F7"/>
    <w:rsid w:val="00762700"/>
    <w:rsid w:val="00763838"/>
    <w:rsid w:val="00765C36"/>
    <w:rsid w:val="00781432"/>
    <w:rsid w:val="007A78EC"/>
    <w:rsid w:val="007B6294"/>
    <w:rsid w:val="007D5AFC"/>
    <w:rsid w:val="00812CAC"/>
    <w:rsid w:val="00813CF3"/>
    <w:rsid w:val="008334F7"/>
    <w:rsid w:val="00836D79"/>
    <w:rsid w:val="00886F50"/>
    <w:rsid w:val="008871D8"/>
    <w:rsid w:val="008F1C7E"/>
    <w:rsid w:val="00926C9C"/>
    <w:rsid w:val="00931BF2"/>
    <w:rsid w:val="00936591"/>
    <w:rsid w:val="00961210"/>
    <w:rsid w:val="00971690"/>
    <w:rsid w:val="009B4E3B"/>
    <w:rsid w:val="009C1CC0"/>
    <w:rsid w:val="009E241B"/>
    <w:rsid w:val="00A37C60"/>
    <w:rsid w:val="00A6090A"/>
    <w:rsid w:val="00A74AFE"/>
    <w:rsid w:val="00A7622A"/>
    <w:rsid w:val="00A77F29"/>
    <w:rsid w:val="00A833CC"/>
    <w:rsid w:val="00A83A23"/>
    <w:rsid w:val="00A94536"/>
    <w:rsid w:val="00AC05D6"/>
    <w:rsid w:val="00AE3B88"/>
    <w:rsid w:val="00AE728F"/>
    <w:rsid w:val="00AE7BCC"/>
    <w:rsid w:val="00AF40AC"/>
    <w:rsid w:val="00B0250B"/>
    <w:rsid w:val="00B10565"/>
    <w:rsid w:val="00B332ED"/>
    <w:rsid w:val="00B35E74"/>
    <w:rsid w:val="00B411A4"/>
    <w:rsid w:val="00B41767"/>
    <w:rsid w:val="00B50727"/>
    <w:rsid w:val="00B70ADF"/>
    <w:rsid w:val="00B726BC"/>
    <w:rsid w:val="00B72CA4"/>
    <w:rsid w:val="00B93B63"/>
    <w:rsid w:val="00BA0481"/>
    <w:rsid w:val="00BA0B8E"/>
    <w:rsid w:val="00BB0A8F"/>
    <w:rsid w:val="00BB3C59"/>
    <w:rsid w:val="00BB45CC"/>
    <w:rsid w:val="00BC2536"/>
    <w:rsid w:val="00BF7908"/>
    <w:rsid w:val="00C03CB8"/>
    <w:rsid w:val="00C1127E"/>
    <w:rsid w:val="00C44180"/>
    <w:rsid w:val="00C57A99"/>
    <w:rsid w:val="00C75D10"/>
    <w:rsid w:val="00C80052"/>
    <w:rsid w:val="00C81521"/>
    <w:rsid w:val="00C95B93"/>
    <w:rsid w:val="00C96876"/>
    <w:rsid w:val="00CD1285"/>
    <w:rsid w:val="00CD3E02"/>
    <w:rsid w:val="00CF753A"/>
    <w:rsid w:val="00D10A73"/>
    <w:rsid w:val="00D11DE5"/>
    <w:rsid w:val="00D1666C"/>
    <w:rsid w:val="00D36319"/>
    <w:rsid w:val="00D37AC3"/>
    <w:rsid w:val="00D42688"/>
    <w:rsid w:val="00D4273B"/>
    <w:rsid w:val="00D4426A"/>
    <w:rsid w:val="00D4525F"/>
    <w:rsid w:val="00D5062F"/>
    <w:rsid w:val="00D60D9D"/>
    <w:rsid w:val="00D95FBA"/>
    <w:rsid w:val="00D974FD"/>
    <w:rsid w:val="00D97AA3"/>
    <w:rsid w:val="00DA1E56"/>
    <w:rsid w:val="00DE087E"/>
    <w:rsid w:val="00DE544A"/>
    <w:rsid w:val="00DE6240"/>
    <w:rsid w:val="00DF2848"/>
    <w:rsid w:val="00DF55BE"/>
    <w:rsid w:val="00DF7CE1"/>
    <w:rsid w:val="00E27FF8"/>
    <w:rsid w:val="00E613A0"/>
    <w:rsid w:val="00E644C5"/>
    <w:rsid w:val="00E763BC"/>
    <w:rsid w:val="00E83ADF"/>
    <w:rsid w:val="00EA5D45"/>
    <w:rsid w:val="00EB2797"/>
    <w:rsid w:val="00EE60C6"/>
    <w:rsid w:val="00F13B3D"/>
    <w:rsid w:val="00F177DE"/>
    <w:rsid w:val="00F2329B"/>
    <w:rsid w:val="00F27BED"/>
    <w:rsid w:val="00F638A8"/>
    <w:rsid w:val="00F70BB3"/>
    <w:rsid w:val="00F73CE3"/>
    <w:rsid w:val="00F94A30"/>
    <w:rsid w:val="00FA3034"/>
    <w:rsid w:val="00FB221E"/>
    <w:rsid w:val="00FC0F84"/>
    <w:rsid w:val="00FC7B74"/>
    <w:rsid w:val="00FE285B"/>
    <w:rsid w:val="00FE367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99" w:qFormat="1"/>
    <w:lsdException w:name="Normal (Web)" w:uiPriority="99"/>
    <w:lsdException w:name="annotation subject" w:uiPriority="99"/>
    <w:lsdException w:name="No List" w:uiPriority="99"/>
    <w:lsdException w:name="Balloon Text" w:uiPriority="99"/>
    <w:lsdException w:name="Table Grid" w:uiPriority="59"/>
    <w:lsdException w:name="No Spacing" w:uiPriority="1" w:qFormat="1"/>
    <w:lsdException w:name="List Paragraph" w:uiPriority="34" w:qFormat="1"/>
    <w:lsdException w:name="Quote" w:qFormat="1"/>
    <w:lsdException w:name="Intense Quote" w:qFormat="1"/>
    <w:lsdException w:name="Medium Grid 3 Accent 5" w:uiPriority="69"/>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4501C5"/>
    <w:pPr>
      <w:spacing w:line="300" w:lineRule="atLeast"/>
    </w:pPr>
    <w:rPr>
      <w:rFonts w:ascii="Arial" w:hAnsi="Arial"/>
      <w:sz w:val="22"/>
      <w:szCs w:val="22"/>
      <w:lang w:eastAsia="en-US"/>
    </w:rPr>
  </w:style>
  <w:style w:type="paragraph" w:styleId="Heading1">
    <w:name w:val="heading 1"/>
    <w:basedOn w:val="Normal"/>
    <w:next w:val="Normal"/>
    <w:link w:val="Heading1Char"/>
    <w:uiPriority w:val="9"/>
    <w:qFormat/>
    <w:rsid w:val="004501C5"/>
    <w:pPr>
      <w:keepNext/>
      <w:spacing w:before="240" w:after="120"/>
      <w:outlineLvl w:val="0"/>
    </w:pPr>
    <w:rPr>
      <w:rFonts w:cs="Arial"/>
      <w:b/>
      <w:bCs/>
      <w:color w:val="511E26"/>
      <w:kern w:val="32"/>
      <w:sz w:val="32"/>
      <w:szCs w:val="28"/>
    </w:rPr>
  </w:style>
  <w:style w:type="paragraph" w:styleId="Heading2">
    <w:name w:val="heading 2"/>
    <w:basedOn w:val="Normal"/>
    <w:next w:val="Normal"/>
    <w:link w:val="Heading2Char"/>
    <w:uiPriority w:val="9"/>
    <w:qFormat/>
    <w:rsid w:val="004501C5"/>
    <w:pPr>
      <w:keepNext/>
      <w:spacing w:before="160" w:after="120"/>
      <w:outlineLvl w:val="1"/>
    </w:pPr>
    <w:rPr>
      <w:rFonts w:cs="Arial"/>
      <w:b/>
      <w:bCs/>
      <w:iCs/>
      <w:color w:val="511E26"/>
      <w:sz w:val="26"/>
      <w:szCs w:val="24"/>
    </w:rPr>
  </w:style>
  <w:style w:type="paragraph" w:styleId="Heading3">
    <w:name w:val="heading 3"/>
    <w:basedOn w:val="Normal"/>
    <w:next w:val="Normal"/>
    <w:link w:val="Heading3Char"/>
    <w:uiPriority w:val="9"/>
    <w:qFormat/>
    <w:rsid w:val="005E775C"/>
    <w:pPr>
      <w:keepNext/>
      <w:spacing w:before="120" w:after="60"/>
      <w:outlineLvl w:val="2"/>
    </w:pPr>
    <w:rPr>
      <w:rFonts w:cs="Arial"/>
      <w:b/>
      <w:bCs/>
      <w:color w:val="511E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955511"/>
    <w:pPr>
      <w:ind w:left="220"/>
    </w:pPr>
  </w:style>
  <w:style w:type="paragraph" w:styleId="TOC3">
    <w:name w:val="toc 3"/>
    <w:basedOn w:val="Normal"/>
    <w:next w:val="Normal"/>
    <w:autoRedefine/>
    <w:uiPriority w:val="39"/>
    <w:rsid w:val="00955511"/>
    <w:pPr>
      <w:ind w:left="440"/>
    </w:pPr>
  </w:style>
  <w:style w:type="paragraph" w:customStyle="1" w:styleId="Title-EST">
    <w:name w:val="Title - EST"/>
    <w:basedOn w:val="Normal"/>
    <w:next w:val="Subtitle-EST"/>
    <w:link w:val="Title-ESTChar"/>
    <w:rsid w:val="00435DEF"/>
    <w:pPr>
      <w:keepNext/>
      <w:autoSpaceDE w:val="0"/>
      <w:autoSpaceDN w:val="0"/>
      <w:adjustRightInd w:val="0"/>
      <w:spacing w:before="240" w:after="60" w:line="240" w:lineRule="auto"/>
      <w:outlineLvl w:val="0"/>
    </w:pPr>
    <w:rPr>
      <w:rFonts w:cs="Arial"/>
      <w:b/>
      <w:color w:val="511E26"/>
      <w:kern w:val="32"/>
      <w:sz w:val="44"/>
      <w:lang w:eastAsia="en-GB"/>
    </w:rPr>
  </w:style>
  <w:style w:type="paragraph" w:customStyle="1" w:styleId="Subtitle-EST">
    <w:name w:val="Subtitle - EST"/>
    <w:basedOn w:val="Normal"/>
    <w:next w:val="Normal"/>
    <w:rsid w:val="00435DEF"/>
    <w:pPr>
      <w:autoSpaceDE w:val="0"/>
      <w:autoSpaceDN w:val="0"/>
      <w:adjustRightInd w:val="0"/>
      <w:spacing w:line="240" w:lineRule="auto"/>
    </w:pPr>
    <w:rPr>
      <w:rFonts w:cs="Arial"/>
      <w:color w:val="511E26"/>
      <w:sz w:val="44"/>
      <w:lang w:eastAsia="en-GB"/>
    </w:rPr>
  </w:style>
  <w:style w:type="paragraph" w:styleId="Footer">
    <w:name w:val="footer"/>
    <w:basedOn w:val="Normal"/>
    <w:link w:val="FooterChar"/>
    <w:uiPriority w:val="99"/>
    <w:rsid w:val="004D3D81"/>
    <w:pPr>
      <w:tabs>
        <w:tab w:val="center" w:pos="4153"/>
        <w:tab w:val="right" w:pos="8306"/>
      </w:tabs>
    </w:pPr>
  </w:style>
  <w:style w:type="paragraph" w:styleId="BalloonText">
    <w:name w:val="Balloon Text"/>
    <w:basedOn w:val="Normal"/>
    <w:link w:val="BalloonTextChar"/>
    <w:uiPriority w:val="99"/>
    <w:semiHidden/>
    <w:rsid w:val="00D33778"/>
    <w:rPr>
      <w:rFonts w:ascii="Tahoma" w:hAnsi="Tahoma" w:cs="Tahoma"/>
      <w:sz w:val="16"/>
      <w:szCs w:val="16"/>
    </w:rPr>
  </w:style>
  <w:style w:type="paragraph" w:styleId="TOC1">
    <w:name w:val="toc 1"/>
    <w:basedOn w:val="Normal"/>
    <w:next w:val="Normal"/>
    <w:autoRedefine/>
    <w:uiPriority w:val="39"/>
    <w:rsid w:val="000D1CFF"/>
  </w:style>
  <w:style w:type="paragraph" w:styleId="TOC4">
    <w:name w:val="toc 4"/>
    <w:basedOn w:val="Normal"/>
    <w:next w:val="Normal"/>
    <w:autoRedefine/>
    <w:semiHidden/>
    <w:rsid w:val="00E106C6"/>
    <w:pPr>
      <w:ind w:left="600"/>
    </w:pPr>
  </w:style>
  <w:style w:type="paragraph" w:styleId="Header">
    <w:name w:val="header"/>
    <w:basedOn w:val="Normal"/>
    <w:link w:val="HeaderChar"/>
    <w:uiPriority w:val="99"/>
    <w:rsid w:val="00D80CD0"/>
    <w:pPr>
      <w:tabs>
        <w:tab w:val="center" w:pos="4320"/>
        <w:tab w:val="right" w:pos="8640"/>
      </w:tabs>
    </w:pPr>
  </w:style>
  <w:style w:type="character" w:styleId="Hyperlink">
    <w:name w:val="Hyperlink"/>
    <w:uiPriority w:val="99"/>
    <w:rsid w:val="00BF572C"/>
    <w:rPr>
      <w:color w:val="0000FF"/>
      <w:u w:val="single"/>
    </w:rPr>
  </w:style>
  <w:style w:type="character" w:customStyle="1" w:styleId="HeaderChar">
    <w:name w:val="Header Char"/>
    <w:link w:val="Header"/>
    <w:uiPriority w:val="99"/>
    <w:rsid w:val="00D80CD0"/>
    <w:rPr>
      <w:rFonts w:ascii="Arial" w:hAnsi="Arial"/>
      <w:sz w:val="22"/>
      <w:szCs w:val="22"/>
    </w:rPr>
  </w:style>
  <w:style w:type="character" w:customStyle="1" w:styleId="FooterChar">
    <w:name w:val="Footer Char"/>
    <w:link w:val="Footer"/>
    <w:uiPriority w:val="99"/>
    <w:rsid w:val="00D17CAB"/>
    <w:rPr>
      <w:rFonts w:ascii="Arial" w:hAnsi="Arial"/>
      <w:sz w:val="22"/>
      <w:szCs w:val="22"/>
    </w:rPr>
  </w:style>
  <w:style w:type="paragraph" w:styleId="NormalWeb">
    <w:name w:val="Normal (Web)"/>
    <w:basedOn w:val="Normal"/>
    <w:uiPriority w:val="99"/>
    <w:unhideWhenUsed/>
    <w:rsid w:val="004501C5"/>
    <w:pPr>
      <w:spacing w:beforeLines="1" w:before="100" w:beforeAutospacing="1" w:afterLines="1" w:after="100" w:afterAutospacing="1"/>
    </w:pPr>
    <w:rPr>
      <w:rFonts w:ascii="Times New Roman" w:hAnsi="Times New Roman"/>
      <w:sz w:val="24"/>
      <w:szCs w:val="24"/>
      <w:lang w:eastAsia="en-GB"/>
    </w:rPr>
  </w:style>
  <w:style w:type="paragraph" w:customStyle="1" w:styleId="Bulletedlist-EST">
    <w:name w:val="Bulleted list - EST"/>
    <w:basedOn w:val="Normal"/>
    <w:rsid w:val="00435DEF"/>
    <w:pPr>
      <w:numPr>
        <w:numId w:val="1"/>
      </w:numPr>
    </w:pPr>
  </w:style>
  <w:style w:type="character" w:styleId="FollowedHyperlink">
    <w:name w:val="FollowedHyperlink"/>
    <w:uiPriority w:val="99"/>
    <w:unhideWhenUsed/>
    <w:rsid w:val="004501C5"/>
    <w:rPr>
      <w:color w:val="800080"/>
      <w:u w:val="single"/>
    </w:rPr>
  </w:style>
  <w:style w:type="character" w:customStyle="1" w:styleId="Heading1Char">
    <w:name w:val="Heading 1 Char"/>
    <w:link w:val="Heading1"/>
    <w:uiPriority w:val="9"/>
    <w:rsid w:val="004501C5"/>
    <w:rPr>
      <w:rFonts w:ascii="Arial" w:hAnsi="Arial" w:cs="Arial"/>
      <w:b/>
      <w:bCs/>
      <w:color w:val="511E26"/>
      <w:kern w:val="32"/>
      <w:sz w:val="32"/>
      <w:szCs w:val="28"/>
    </w:rPr>
  </w:style>
  <w:style w:type="character" w:customStyle="1" w:styleId="Heading2Char">
    <w:name w:val="Heading 2 Char"/>
    <w:link w:val="Heading2"/>
    <w:uiPriority w:val="9"/>
    <w:rsid w:val="004501C5"/>
    <w:rPr>
      <w:rFonts w:ascii="Arial" w:hAnsi="Arial" w:cs="Arial"/>
      <w:b/>
      <w:bCs/>
      <w:iCs/>
      <w:color w:val="511E26"/>
      <w:sz w:val="26"/>
      <w:szCs w:val="24"/>
    </w:rPr>
  </w:style>
  <w:style w:type="character" w:customStyle="1" w:styleId="Heading3Char">
    <w:name w:val="Heading 3 Char"/>
    <w:link w:val="Heading3"/>
    <w:uiPriority w:val="9"/>
    <w:rsid w:val="004501C5"/>
    <w:rPr>
      <w:rFonts w:ascii="Arial" w:hAnsi="Arial" w:cs="Arial"/>
      <w:b/>
      <w:bCs/>
      <w:color w:val="511E26"/>
      <w:sz w:val="22"/>
      <w:szCs w:val="22"/>
    </w:rPr>
  </w:style>
  <w:style w:type="paragraph" w:customStyle="1" w:styleId="CoverHeading">
    <w:name w:val="Cover Heading"/>
    <w:basedOn w:val="Title-EST"/>
    <w:link w:val="CoverHeadingChar"/>
    <w:qFormat/>
    <w:rsid w:val="00FC0F84"/>
    <w:rPr>
      <w:rFonts w:ascii="Helvetica" w:hAnsi="Helvetica"/>
    </w:rPr>
  </w:style>
  <w:style w:type="character" w:customStyle="1" w:styleId="Title-ESTChar">
    <w:name w:val="Title - EST Char"/>
    <w:link w:val="Title-EST"/>
    <w:rsid w:val="00FC0F84"/>
    <w:rPr>
      <w:rFonts w:ascii="Arial" w:hAnsi="Arial" w:cs="Arial"/>
      <w:b/>
      <w:color w:val="511E26"/>
      <w:kern w:val="32"/>
      <w:sz w:val="44"/>
      <w:szCs w:val="22"/>
    </w:rPr>
  </w:style>
  <w:style w:type="character" w:customStyle="1" w:styleId="CoverHeadingChar">
    <w:name w:val="Cover Heading Char"/>
    <w:link w:val="CoverHeading"/>
    <w:rsid w:val="00FC0F84"/>
    <w:rPr>
      <w:rFonts w:ascii="Helvetica" w:hAnsi="Helvetica" w:cs="Arial"/>
      <w:b/>
      <w:color w:val="511E26"/>
      <w:kern w:val="32"/>
      <w:sz w:val="44"/>
      <w:szCs w:val="22"/>
    </w:rPr>
  </w:style>
  <w:style w:type="paragraph" w:styleId="ListParagraph">
    <w:name w:val="List Paragraph"/>
    <w:aliases w:val="Numbered Para 1,Dot pt,No Spacing1,List Paragraph Char Char Char,Indicator Text,List Paragraph1,Bullet 1,Bullet Points,MAIN CONTENT,List Paragraph12,F5 List Paragraph,OBC Bullet,Colorful List - Accent 11,Normal numbered,List Paragraph11"/>
    <w:basedOn w:val="Normal"/>
    <w:link w:val="ListParagraphChar"/>
    <w:uiPriority w:val="34"/>
    <w:qFormat/>
    <w:rsid w:val="00D95FBA"/>
    <w:pPr>
      <w:spacing w:line="240" w:lineRule="auto"/>
      <w:ind w:left="720"/>
      <w:contextualSpacing/>
    </w:pPr>
    <w:rPr>
      <w:rFonts w:ascii="Foundry Form Sans" w:hAnsi="Foundry Form Sans"/>
      <w:sz w:val="24"/>
      <w:szCs w:val="20"/>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D95FBA"/>
    <w:rPr>
      <w:rFonts w:ascii="Foundry Form Sans" w:hAnsi="Foundry Form Sans"/>
      <w:sz w:val="24"/>
      <w:lang w:eastAsia="en-US"/>
    </w:rPr>
  </w:style>
  <w:style w:type="paragraph" w:customStyle="1" w:styleId="Default">
    <w:name w:val="Default"/>
    <w:rsid w:val="005A5406"/>
    <w:pPr>
      <w:widowControl w:val="0"/>
      <w:autoSpaceDE w:val="0"/>
      <w:autoSpaceDN w:val="0"/>
      <w:adjustRightInd w:val="0"/>
    </w:pPr>
    <w:rPr>
      <w:rFonts w:ascii="RNCMD B+ Frutiger" w:hAnsi="RNCMD B+ Frutiger" w:cs="RNCMD B+ Frutiger"/>
      <w:color w:val="000000"/>
      <w:sz w:val="24"/>
      <w:szCs w:val="24"/>
    </w:rPr>
  </w:style>
  <w:style w:type="paragraph" w:customStyle="1" w:styleId="CM45">
    <w:name w:val="CM45"/>
    <w:basedOn w:val="Default"/>
    <w:next w:val="Default"/>
    <w:rsid w:val="005A5406"/>
    <w:pPr>
      <w:spacing w:after="405"/>
    </w:pPr>
    <w:rPr>
      <w:color w:val="auto"/>
    </w:rPr>
  </w:style>
  <w:style w:type="paragraph" w:customStyle="1" w:styleId="Numbered">
    <w:name w:val="Numbered"/>
    <w:basedOn w:val="Normal"/>
    <w:rsid w:val="005A5406"/>
    <w:pPr>
      <w:widowControl w:val="0"/>
      <w:overflowPunct w:val="0"/>
      <w:autoSpaceDE w:val="0"/>
      <w:autoSpaceDN w:val="0"/>
      <w:adjustRightInd w:val="0"/>
      <w:spacing w:after="240" w:line="240" w:lineRule="auto"/>
      <w:textAlignment w:val="baseline"/>
    </w:pPr>
    <w:rPr>
      <w:rFonts w:cs="Mangal"/>
      <w:lang w:eastAsia="en-GB"/>
    </w:rPr>
  </w:style>
  <w:style w:type="paragraph" w:styleId="NoSpacing">
    <w:name w:val="No Spacing"/>
    <w:link w:val="NoSpacingChar"/>
    <w:uiPriority w:val="1"/>
    <w:qFormat/>
    <w:rsid w:val="005A5406"/>
    <w:rPr>
      <w:rFonts w:asciiTheme="minorHAnsi" w:eastAsiaTheme="minorEastAsia" w:hAnsiTheme="minorHAnsi" w:cstheme="minorBidi"/>
      <w:sz w:val="22"/>
      <w:szCs w:val="22"/>
    </w:rPr>
  </w:style>
  <w:style w:type="character" w:customStyle="1" w:styleId="NoSpacingChar">
    <w:name w:val="No Spacing Char"/>
    <w:link w:val="NoSpacing"/>
    <w:uiPriority w:val="1"/>
    <w:locked/>
    <w:rsid w:val="005A5406"/>
    <w:rPr>
      <w:rFonts w:asciiTheme="minorHAnsi" w:eastAsiaTheme="minorEastAsia" w:hAnsiTheme="minorHAnsi" w:cstheme="minorBidi"/>
      <w:sz w:val="22"/>
      <w:szCs w:val="22"/>
    </w:rPr>
  </w:style>
  <w:style w:type="paragraph" w:styleId="FootnoteText">
    <w:name w:val="footnote text"/>
    <w:basedOn w:val="Normal"/>
    <w:link w:val="FootnoteTextChar"/>
    <w:uiPriority w:val="99"/>
    <w:rsid w:val="006942A9"/>
    <w:pPr>
      <w:spacing w:line="240" w:lineRule="auto"/>
    </w:pPr>
    <w:rPr>
      <w:sz w:val="20"/>
      <w:szCs w:val="20"/>
    </w:rPr>
  </w:style>
  <w:style w:type="character" w:customStyle="1" w:styleId="FootnoteTextChar">
    <w:name w:val="Footnote Text Char"/>
    <w:basedOn w:val="DefaultParagraphFont"/>
    <w:link w:val="FootnoteText"/>
    <w:uiPriority w:val="99"/>
    <w:rsid w:val="006942A9"/>
    <w:rPr>
      <w:rFonts w:ascii="Arial" w:hAnsi="Arial"/>
      <w:lang w:eastAsia="en-US"/>
    </w:rPr>
  </w:style>
  <w:style w:type="character" w:styleId="FootnoteReference">
    <w:name w:val="footnote reference"/>
    <w:aliases w:val="SUPERS,EN Footnote Reference,Footnote symbol,Footnote reference number,Footnote,Times 10 Point,Exposant 3 Point,Ref,de nota al pie,note TESI,number,-E Fußnotenzeichen"/>
    <w:basedOn w:val="DefaultParagraphFont"/>
    <w:uiPriority w:val="99"/>
    <w:rsid w:val="006942A9"/>
    <w:rPr>
      <w:vertAlign w:val="superscript"/>
    </w:rPr>
  </w:style>
  <w:style w:type="table" w:styleId="MediumGrid3-Accent5">
    <w:name w:val="Medium Grid 3 Accent 5"/>
    <w:basedOn w:val="TableNormal"/>
    <w:uiPriority w:val="69"/>
    <w:rsid w:val="001B6F6D"/>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TableColorful2">
    <w:name w:val="Table Colorful 2"/>
    <w:basedOn w:val="TableNormal"/>
    <w:rsid w:val="001B6F6D"/>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ColorfulList-Accent2">
    <w:name w:val="Colorful List Accent 2"/>
    <w:basedOn w:val="TableNormal"/>
    <w:rsid w:val="001B6F6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Emphasis">
    <w:name w:val="Emphasis"/>
    <w:aliases w:val="Italics"/>
    <w:basedOn w:val="DefaultParagraphFont"/>
    <w:uiPriority w:val="99"/>
    <w:qFormat/>
    <w:rsid w:val="004C2947"/>
    <w:rPr>
      <w:rFonts w:cs="Times New Roman"/>
      <w:i/>
      <w:iCs/>
    </w:rPr>
  </w:style>
  <w:style w:type="paragraph" w:styleId="TOCHeading">
    <w:name w:val="TOC Heading"/>
    <w:basedOn w:val="Heading1"/>
    <w:next w:val="Normal"/>
    <w:uiPriority w:val="39"/>
    <w:semiHidden/>
    <w:unhideWhenUsed/>
    <w:qFormat/>
    <w:rsid w:val="003467B6"/>
    <w:pPr>
      <w:keepLines/>
      <w:spacing w:before="480" w:after="0" w:line="276" w:lineRule="auto"/>
      <w:outlineLvl w:val="9"/>
    </w:pPr>
    <w:rPr>
      <w:rFonts w:asciiTheme="majorHAnsi" w:eastAsiaTheme="majorEastAsia" w:hAnsiTheme="majorHAnsi" w:cstheme="majorBidi"/>
      <w:color w:val="365F91" w:themeColor="accent1" w:themeShade="BF"/>
      <w:kern w:val="0"/>
      <w:sz w:val="28"/>
      <w:lang w:val="en-US" w:eastAsia="ja-JP"/>
    </w:rPr>
  </w:style>
  <w:style w:type="table" w:customStyle="1" w:styleId="ColorfulList-Accent21">
    <w:name w:val="Colorful List - Accent 21"/>
    <w:basedOn w:val="TableNormal"/>
    <w:next w:val="ColorfulList-Accent2"/>
    <w:rsid w:val="0076383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customStyle="1" w:styleId="PTablebodyCharCharChar">
    <w:name w:val="P Table body Char Char Char"/>
    <w:basedOn w:val="Normal"/>
    <w:rsid w:val="00D97AA3"/>
    <w:pPr>
      <w:tabs>
        <w:tab w:val="right" w:pos="7823"/>
      </w:tabs>
      <w:spacing w:after="20" w:line="240" w:lineRule="auto"/>
      <w:ind w:left="176"/>
      <w:jc w:val="both"/>
    </w:pPr>
    <w:rPr>
      <w:rFonts w:ascii="Gill Sans MT" w:hAnsi="Gill Sans MT"/>
      <w:sz w:val="24"/>
      <w:szCs w:val="24"/>
    </w:rPr>
  </w:style>
  <w:style w:type="table" w:styleId="TableGrid">
    <w:name w:val="Table Grid"/>
    <w:basedOn w:val="TableNormal"/>
    <w:uiPriority w:val="59"/>
    <w:rsid w:val="00D97A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EE60C6"/>
    <w:rPr>
      <w:rFonts w:ascii="Tahoma" w:hAnsi="Tahoma" w:cs="Tahoma"/>
      <w:sz w:val="16"/>
      <w:szCs w:val="16"/>
      <w:lang w:eastAsia="en-US"/>
    </w:rPr>
  </w:style>
  <w:style w:type="paragraph" w:customStyle="1" w:styleId="xl65">
    <w:name w:val="xl65"/>
    <w:basedOn w:val="Normal"/>
    <w:rsid w:val="00EE60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en-GB"/>
    </w:rPr>
  </w:style>
  <w:style w:type="paragraph" w:customStyle="1" w:styleId="xl66">
    <w:name w:val="xl66"/>
    <w:basedOn w:val="Normal"/>
    <w:rsid w:val="00EE60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lang w:eastAsia="en-GB"/>
    </w:rPr>
  </w:style>
  <w:style w:type="paragraph" w:customStyle="1" w:styleId="xl67">
    <w:name w:val="xl67"/>
    <w:basedOn w:val="Normal"/>
    <w:rsid w:val="00EE60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963634"/>
      <w:sz w:val="20"/>
      <w:szCs w:val="20"/>
      <w:lang w:eastAsia="en-GB"/>
    </w:rPr>
  </w:style>
  <w:style w:type="paragraph" w:customStyle="1" w:styleId="xl68">
    <w:name w:val="xl68"/>
    <w:basedOn w:val="Normal"/>
    <w:rsid w:val="00EE60C6"/>
    <w:pPr>
      <w:pBdr>
        <w:top w:val="single" w:sz="4" w:space="0" w:color="auto"/>
        <w:left w:val="single" w:sz="4" w:space="0" w:color="auto"/>
        <w:bottom w:val="single" w:sz="4" w:space="0" w:color="auto"/>
        <w:right w:val="single" w:sz="4" w:space="0" w:color="auto"/>
      </w:pBdr>
      <w:shd w:val="clear" w:color="000000" w:fill="E13C88"/>
      <w:spacing w:before="100" w:beforeAutospacing="1" w:after="100" w:afterAutospacing="1" w:line="240" w:lineRule="auto"/>
    </w:pPr>
    <w:rPr>
      <w:rFonts w:ascii="Times New Roman" w:hAnsi="Times New Roman"/>
      <w:color w:val="E13C88"/>
      <w:sz w:val="20"/>
      <w:szCs w:val="20"/>
      <w:lang w:eastAsia="en-GB"/>
    </w:rPr>
  </w:style>
  <w:style w:type="paragraph" w:customStyle="1" w:styleId="xl69">
    <w:name w:val="xl69"/>
    <w:basedOn w:val="Normal"/>
    <w:rsid w:val="00EE60C6"/>
    <w:pPr>
      <w:pBdr>
        <w:top w:val="single" w:sz="4" w:space="0" w:color="auto"/>
        <w:left w:val="single" w:sz="4" w:space="0" w:color="auto"/>
        <w:bottom w:val="single" w:sz="4" w:space="0" w:color="auto"/>
        <w:right w:val="single" w:sz="4" w:space="0" w:color="auto"/>
      </w:pBdr>
      <w:shd w:val="clear" w:color="000000" w:fill="E13C88"/>
      <w:spacing w:before="100" w:beforeAutospacing="1" w:after="100" w:afterAutospacing="1" w:line="240" w:lineRule="auto"/>
    </w:pPr>
    <w:rPr>
      <w:rFonts w:ascii="Times New Roman" w:hAnsi="Times New Roman"/>
      <w:sz w:val="20"/>
      <w:szCs w:val="20"/>
      <w:lang w:eastAsia="en-GB"/>
    </w:rPr>
  </w:style>
  <w:style w:type="paragraph" w:customStyle="1" w:styleId="xl70">
    <w:name w:val="xl70"/>
    <w:basedOn w:val="Normal"/>
    <w:rsid w:val="00EE60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E13C88"/>
      <w:sz w:val="28"/>
      <w:szCs w:val="28"/>
      <w:lang w:eastAsia="en-GB"/>
    </w:rPr>
  </w:style>
  <w:style w:type="paragraph" w:customStyle="1" w:styleId="xl71">
    <w:name w:val="xl71"/>
    <w:basedOn w:val="Normal"/>
    <w:rsid w:val="00EE60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00"/>
      <w:sz w:val="20"/>
      <w:szCs w:val="20"/>
      <w:lang w:eastAsia="en-GB"/>
    </w:rPr>
  </w:style>
  <w:style w:type="paragraph" w:customStyle="1" w:styleId="xl72">
    <w:name w:val="xl72"/>
    <w:basedOn w:val="Normal"/>
    <w:rsid w:val="00EE60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E13C88"/>
      <w:sz w:val="20"/>
      <w:szCs w:val="20"/>
      <w:lang w:eastAsia="en-GB"/>
    </w:rPr>
  </w:style>
  <w:style w:type="paragraph" w:customStyle="1" w:styleId="xl73">
    <w:name w:val="xl73"/>
    <w:basedOn w:val="Normal"/>
    <w:rsid w:val="00EE60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eastAsia="en-GB"/>
    </w:rPr>
  </w:style>
  <w:style w:type="paragraph" w:customStyle="1" w:styleId="xl74">
    <w:name w:val="xl74"/>
    <w:basedOn w:val="Normal"/>
    <w:rsid w:val="00EE60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GB"/>
    </w:rPr>
  </w:style>
  <w:style w:type="paragraph" w:customStyle="1" w:styleId="xl75">
    <w:name w:val="xl75"/>
    <w:basedOn w:val="Normal"/>
    <w:rsid w:val="00EE60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hAnsi="Tahoma" w:cs="Tahoma"/>
      <w:sz w:val="24"/>
      <w:szCs w:val="24"/>
      <w:lang w:eastAsia="en-GB"/>
    </w:rPr>
  </w:style>
  <w:style w:type="paragraph" w:customStyle="1" w:styleId="xl76">
    <w:name w:val="xl76"/>
    <w:basedOn w:val="Normal"/>
    <w:rsid w:val="00EE60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hAnsi="Tahoma" w:cs="Tahoma"/>
      <w:sz w:val="24"/>
      <w:szCs w:val="24"/>
      <w:lang w:eastAsia="en-GB"/>
    </w:rPr>
  </w:style>
  <w:style w:type="paragraph" w:customStyle="1" w:styleId="xl77">
    <w:name w:val="xl77"/>
    <w:basedOn w:val="Normal"/>
    <w:rsid w:val="00EE60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hAnsi="Tahoma" w:cs="Tahoma"/>
      <w:sz w:val="24"/>
      <w:szCs w:val="24"/>
      <w:lang w:eastAsia="en-GB"/>
    </w:rPr>
  </w:style>
  <w:style w:type="paragraph" w:customStyle="1" w:styleId="xl78">
    <w:name w:val="xl78"/>
    <w:basedOn w:val="Normal"/>
    <w:rsid w:val="00EE60C6"/>
    <w:pPr>
      <w:pBdr>
        <w:left w:val="single" w:sz="4" w:space="0" w:color="auto"/>
        <w:right w:val="single" w:sz="4" w:space="0" w:color="auto"/>
      </w:pBdr>
      <w:spacing w:before="100" w:beforeAutospacing="1" w:after="100" w:afterAutospacing="1" w:line="240" w:lineRule="auto"/>
      <w:textAlignment w:val="center"/>
    </w:pPr>
    <w:rPr>
      <w:rFonts w:ascii="Tahoma" w:hAnsi="Tahoma" w:cs="Tahoma"/>
      <w:sz w:val="24"/>
      <w:szCs w:val="24"/>
      <w:lang w:eastAsia="en-GB"/>
    </w:rPr>
  </w:style>
  <w:style w:type="paragraph" w:customStyle="1" w:styleId="xl79">
    <w:name w:val="xl79"/>
    <w:basedOn w:val="Normal"/>
    <w:rsid w:val="00EE60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eastAsia="en-GB"/>
    </w:rPr>
  </w:style>
  <w:style w:type="paragraph" w:customStyle="1" w:styleId="xl80">
    <w:name w:val="xl80"/>
    <w:basedOn w:val="Normal"/>
    <w:rsid w:val="00EE60C6"/>
    <w:pPr>
      <w:pBdr>
        <w:top w:val="single" w:sz="4" w:space="0" w:color="auto"/>
        <w:left w:val="single" w:sz="4" w:space="0" w:color="auto"/>
        <w:bottom w:val="single" w:sz="4" w:space="0" w:color="auto"/>
        <w:right w:val="single" w:sz="4" w:space="0" w:color="auto"/>
      </w:pBdr>
      <w:shd w:val="clear" w:color="000000" w:fill="E13C88"/>
      <w:spacing w:before="100" w:beforeAutospacing="1" w:after="100" w:afterAutospacing="1" w:line="240" w:lineRule="auto"/>
    </w:pPr>
    <w:rPr>
      <w:rFonts w:ascii="Times New Roman" w:hAnsi="Times New Roman"/>
      <w:sz w:val="20"/>
      <w:szCs w:val="20"/>
      <w:lang w:eastAsia="en-GB"/>
    </w:rPr>
  </w:style>
  <w:style w:type="paragraph" w:customStyle="1" w:styleId="xl81">
    <w:name w:val="xl81"/>
    <w:basedOn w:val="Normal"/>
    <w:rsid w:val="00EE60C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hAnsi="Tahoma" w:cs="Tahoma"/>
      <w:sz w:val="24"/>
      <w:szCs w:val="24"/>
      <w:lang w:eastAsia="en-GB"/>
    </w:rPr>
  </w:style>
  <w:style w:type="paragraph" w:customStyle="1" w:styleId="xl82">
    <w:name w:val="xl82"/>
    <w:basedOn w:val="Normal"/>
    <w:rsid w:val="00EE6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ahoma" w:hAnsi="Tahoma" w:cs="Tahoma"/>
      <w:sz w:val="24"/>
      <w:szCs w:val="24"/>
      <w:lang w:eastAsia="en-GB"/>
    </w:rPr>
  </w:style>
  <w:style w:type="paragraph" w:customStyle="1" w:styleId="xl83">
    <w:name w:val="xl83"/>
    <w:basedOn w:val="Normal"/>
    <w:rsid w:val="00EE6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ahoma" w:hAnsi="Tahoma" w:cs="Tahoma"/>
      <w:sz w:val="24"/>
      <w:szCs w:val="24"/>
      <w:lang w:eastAsia="en-GB"/>
    </w:rPr>
  </w:style>
  <w:style w:type="paragraph" w:customStyle="1" w:styleId="xl84">
    <w:name w:val="xl84"/>
    <w:basedOn w:val="Normal"/>
    <w:rsid w:val="00EE60C6"/>
    <w:pPr>
      <w:pBdr>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ahoma" w:hAnsi="Tahoma" w:cs="Tahoma"/>
      <w:sz w:val="24"/>
      <w:szCs w:val="24"/>
      <w:lang w:eastAsia="en-GB"/>
    </w:rPr>
  </w:style>
  <w:style w:type="paragraph" w:customStyle="1" w:styleId="xl85">
    <w:name w:val="xl85"/>
    <w:basedOn w:val="Normal"/>
    <w:rsid w:val="00EE60C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ahoma" w:hAnsi="Tahoma" w:cs="Tahoma"/>
      <w:sz w:val="24"/>
      <w:szCs w:val="24"/>
      <w:lang w:eastAsia="en-GB"/>
    </w:rPr>
  </w:style>
  <w:style w:type="paragraph" w:customStyle="1" w:styleId="xl86">
    <w:name w:val="xl86"/>
    <w:basedOn w:val="Normal"/>
    <w:rsid w:val="00EE60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0"/>
      <w:szCs w:val="20"/>
      <w:lang w:eastAsia="en-GB"/>
    </w:rPr>
  </w:style>
  <w:style w:type="character" w:styleId="CommentReference">
    <w:name w:val="annotation reference"/>
    <w:basedOn w:val="DefaultParagraphFont"/>
    <w:uiPriority w:val="99"/>
    <w:unhideWhenUsed/>
    <w:rsid w:val="00EE60C6"/>
    <w:rPr>
      <w:sz w:val="16"/>
      <w:szCs w:val="16"/>
    </w:rPr>
  </w:style>
  <w:style w:type="paragraph" w:styleId="CommentText">
    <w:name w:val="annotation text"/>
    <w:basedOn w:val="Normal"/>
    <w:link w:val="CommentTextChar"/>
    <w:uiPriority w:val="99"/>
    <w:unhideWhenUsed/>
    <w:rsid w:val="00EE60C6"/>
    <w:pPr>
      <w:spacing w:after="20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E60C6"/>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unhideWhenUsed/>
    <w:rsid w:val="00EE60C6"/>
    <w:rPr>
      <w:b/>
      <w:bCs/>
    </w:rPr>
  </w:style>
  <w:style w:type="character" w:customStyle="1" w:styleId="CommentSubjectChar">
    <w:name w:val="Comment Subject Char"/>
    <w:basedOn w:val="CommentTextChar"/>
    <w:link w:val="CommentSubject"/>
    <w:uiPriority w:val="99"/>
    <w:rsid w:val="00EE60C6"/>
    <w:rPr>
      <w:rFonts w:asciiTheme="minorHAnsi" w:eastAsiaTheme="minorHAnsi" w:hAnsiTheme="minorHAnsi" w:cstheme="minorBid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99" w:qFormat="1"/>
    <w:lsdException w:name="Normal (Web)" w:uiPriority="99"/>
    <w:lsdException w:name="annotation subject" w:uiPriority="99"/>
    <w:lsdException w:name="No List" w:uiPriority="99"/>
    <w:lsdException w:name="Balloon Text" w:uiPriority="99"/>
    <w:lsdException w:name="Table Grid" w:uiPriority="59"/>
    <w:lsdException w:name="No Spacing" w:uiPriority="1" w:qFormat="1"/>
    <w:lsdException w:name="List Paragraph" w:uiPriority="34" w:qFormat="1"/>
    <w:lsdException w:name="Quote" w:qFormat="1"/>
    <w:lsdException w:name="Intense Quote" w:qFormat="1"/>
    <w:lsdException w:name="Medium Grid 3 Accent 5" w:uiPriority="69"/>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4501C5"/>
    <w:pPr>
      <w:spacing w:line="300" w:lineRule="atLeast"/>
    </w:pPr>
    <w:rPr>
      <w:rFonts w:ascii="Arial" w:hAnsi="Arial"/>
      <w:sz w:val="22"/>
      <w:szCs w:val="22"/>
      <w:lang w:eastAsia="en-US"/>
    </w:rPr>
  </w:style>
  <w:style w:type="paragraph" w:styleId="Heading1">
    <w:name w:val="heading 1"/>
    <w:basedOn w:val="Normal"/>
    <w:next w:val="Normal"/>
    <w:link w:val="Heading1Char"/>
    <w:uiPriority w:val="9"/>
    <w:qFormat/>
    <w:rsid w:val="004501C5"/>
    <w:pPr>
      <w:keepNext/>
      <w:spacing w:before="240" w:after="120"/>
      <w:outlineLvl w:val="0"/>
    </w:pPr>
    <w:rPr>
      <w:rFonts w:cs="Arial"/>
      <w:b/>
      <w:bCs/>
      <w:color w:val="511E26"/>
      <w:kern w:val="32"/>
      <w:sz w:val="32"/>
      <w:szCs w:val="28"/>
    </w:rPr>
  </w:style>
  <w:style w:type="paragraph" w:styleId="Heading2">
    <w:name w:val="heading 2"/>
    <w:basedOn w:val="Normal"/>
    <w:next w:val="Normal"/>
    <w:link w:val="Heading2Char"/>
    <w:uiPriority w:val="9"/>
    <w:qFormat/>
    <w:rsid w:val="004501C5"/>
    <w:pPr>
      <w:keepNext/>
      <w:spacing w:before="160" w:after="120"/>
      <w:outlineLvl w:val="1"/>
    </w:pPr>
    <w:rPr>
      <w:rFonts w:cs="Arial"/>
      <w:b/>
      <w:bCs/>
      <w:iCs/>
      <w:color w:val="511E26"/>
      <w:sz w:val="26"/>
      <w:szCs w:val="24"/>
    </w:rPr>
  </w:style>
  <w:style w:type="paragraph" w:styleId="Heading3">
    <w:name w:val="heading 3"/>
    <w:basedOn w:val="Normal"/>
    <w:next w:val="Normal"/>
    <w:link w:val="Heading3Char"/>
    <w:uiPriority w:val="9"/>
    <w:qFormat/>
    <w:rsid w:val="005E775C"/>
    <w:pPr>
      <w:keepNext/>
      <w:spacing w:before="120" w:after="60"/>
      <w:outlineLvl w:val="2"/>
    </w:pPr>
    <w:rPr>
      <w:rFonts w:cs="Arial"/>
      <w:b/>
      <w:bCs/>
      <w:color w:val="511E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955511"/>
    <w:pPr>
      <w:ind w:left="220"/>
    </w:pPr>
  </w:style>
  <w:style w:type="paragraph" w:styleId="TOC3">
    <w:name w:val="toc 3"/>
    <w:basedOn w:val="Normal"/>
    <w:next w:val="Normal"/>
    <w:autoRedefine/>
    <w:uiPriority w:val="39"/>
    <w:rsid w:val="00955511"/>
    <w:pPr>
      <w:ind w:left="440"/>
    </w:pPr>
  </w:style>
  <w:style w:type="paragraph" w:customStyle="1" w:styleId="Title-EST">
    <w:name w:val="Title - EST"/>
    <w:basedOn w:val="Normal"/>
    <w:next w:val="Subtitle-EST"/>
    <w:link w:val="Title-ESTChar"/>
    <w:rsid w:val="00435DEF"/>
    <w:pPr>
      <w:keepNext/>
      <w:autoSpaceDE w:val="0"/>
      <w:autoSpaceDN w:val="0"/>
      <w:adjustRightInd w:val="0"/>
      <w:spacing w:before="240" w:after="60" w:line="240" w:lineRule="auto"/>
      <w:outlineLvl w:val="0"/>
    </w:pPr>
    <w:rPr>
      <w:rFonts w:cs="Arial"/>
      <w:b/>
      <w:color w:val="511E26"/>
      <w:kern w:val="32"/>
      <w:sz w:val="44"/>
      <w:lang w:eastAsia="en-GB"/>
    </w:rPr>
  </w:style>
  <w:style w:type="paragraph" w:customStyle="1" w:styleId="Subtitle-EST">
    <w:name w:val="Subtitle - EST"/>
    <w:basedOn w:val="Normal"/>
    <w:next w:val="Normal"/>
    <w:rsid w:val="00435DEF"/>
    <w:pPr>
      <w:autoSpaceDE w:val="0"/>
      <w:autoSpaceDN w:val="0"/>
      <w:adjustRightInd w:val="0"/>
      <w:spacing w:line="240" w:lineRule="auto"/>
    </w:pPr>
    <w:rPr>
      <w:rFonts w:cs="Arial"/>
      <w:color w:val="511E26"/>
      <w:sz w:val="44"/>
      <w:lang w:eastAsia="en-GB"/>
    </w:rPr>
  </w:style>
  <w:style w:type="paragraph" w:styleId="Footer">
    <w:name w:val="footer"/>
    <w:basedOn w:val="Normal"/>
    <w:link w:val="FooterChar"/>
    <w:uiPriority w:val="99"/>
    <w:rsid w:val="004D3D81"/>
    <w:pPr>
      <w:tabs>
        <w:tab w:val="center" w:pos="4153"/>
        <w:tab w:val="right" w:pos="8306"/>
      </w:tabs>
    </w:pPr>
  </w:style>
  <w:style w:type="paragraph" w:styleId="BalloonText">
    <w:name w:val="Balloon Text"/>
    <w:basedOn w:val="Normal"/>
    <w:link w:val="BalloonTextChar"/>
    <w:uiPriority w:val="99"/>
    <w:semiHidden/>
    <w:rsid w:val="00D33778"/>
    <w:rPr>
      <w:rFonts w:ascii="Tahoma" w:hAnsi="Tahoma" w:cs="Tahoma"/>
      <w:sz w:val="16"/>
      <w:szCs w:val="16"/>
    </w:rPr>
  </w:style>
  <w:style w:type="paragraph" w:styleId="TOC1">
    <w:name w:val="toc 1"/>
    <w:basedOn w:val="Normal"/>
    <w:next w:val="Normal"/>
    <w:autoRedefine/>
    <w:uiPriority w:val="39"/>
    <w:rsid w:val="000D1CFF"/>
  </w:style>
  <w:style w:type="paragraph" w:styleId="TOC4">
    <w:name w:val="toc 4"/>
    <w:basedOn w:val="Normal"/>
    <w:next w:val="Normal"/>
    <w:autoRedefine/>
    <w:semiHidden/>
    <w:rsid w:val="00E106C6"/>
    <w:pPr>
      <w:ind w:left="600"/>
    </w:pPr>
  </w:style>
  <w:style w:type="paragraph" w:styleId="Header">
    <w:name w:val="header"/>
    <w:basedOn w:val="Normal"/>
    <w:link w:val="HeaderChar"/>
    <w:uiPriority w:val="99"/>
    <w:rsid w:val="00D80CD0"/>
    <w:pPr>
      <w:tabs>
        <w:tab w:val="center" w:pos="4320"/>
        <w:tab w:val="right" w:pos="8640"/>
      </w:tabs>
    </w:pPr>
  </w:style>
  <w:style w:type="character" w:styleId="Hyperlink">
    <w:name w:val="Hyperlink"/>
    <w:uiPriority w:val="99"/>
    <w:rsid w:val="00BF572C"/>
    <w:rPr>
      <w:color w:val="0000FF"/>
      <w:u w:val="single"/>
    </w:rPr>
  </w:style>
  <w:style w:type="character" w:customStyle="1" w:styleId="HeaderChar">
    <w:name w:val="Header Char"/>
    <w:link w:val="Header"/>
    <w:uiPriority w:val="99"/>
    <w:rsid w:val="00D80CD0"/>
    <w:rPr>
      <w:rFonts w:ascii="Arial" w:hAnsi="Arial"/>
      <w:sz w:val="22"/>
      <w:szCs w:val="22"/>
    </w:rPr>
  </w:style>
  <w:style w:type="character" w:customStyle="1" w:styleId="FooterChar">
    <w:name w:val="Footer Char"/>
    <w:link w:val="Footer"/>
    <w:uiPriority w:val="99"/>
    <w:rsid w:val="00D17CAB"/>
    <w:rPr>
      <w:rFonts w:ascii="Arial" w:hAnsi="Arial"/>
      <w:sz w:val="22"/>
      <w:szCs w:val="22"/>
    </w:rPr>
  </w:style>
  <w:style w:type="paragraph" w:styleId="NormalWeb">
    <w:name w:val="Normal (Web)"/>
    <w:basedOn w:val="Normal"/>
    <w:uiPriority w:val="99"/>
    <w:unhideWhenUsed/>
    <w:rsid w:val="004501C5"/>
    <w:pPr>
      <w:spacing w:beforeLines="1" w:before="100" w:beforeAutospacing="1" w:afterLines="1" w:after="100" w:afterAutospacing="1"/>
    </w:pPr>
    <w:rPr>
      <w:rFonts w:ascii="Times New Roman" w:hAnsi="Times New Roman"/>
      <w:sz w:val="24"/>
      <w:szCs w:val="24"/>
      <w:lang w:eastAsia="en-GB"/>
    </w:rPr>
  </w:style>
  <w:style w:type="paragraph" w:customStyle="1" w:styleId="Bulletedlist-EST">
    <w:name w:val="Bulleted list - EST"/>
    <w:basedOn w:val="Normal"/>
    <w:rsid w:val="00435DEF"/>
    <w:pPr>
      <w:numPr>
        <w:numId w:val="1"/>
      </w:numPr>
    </w:pPr>
  </w:style>
  <w:style w:type="character" w:styleId="FollowedHyperlink">
    <w:name w:val="FollowedHyperlink"/>
    <w:uiPriority w:val="99"/>
    <w:unhideWhenUsed/>
    <w:rsid w:val="004501C5"/>
    <w:rPr>
      <w:color w:val="800080"/>
      <w:u w:val="single"/>
    </w:rPr>
  </w:style>
  <w:style w:type="character" w:customStyle="1" w:styleId="Heading1Char">
    <w:name w:val="Heading 1 Char"/>
    <w:link w:val="Heading1"/>
    <w:uiPriority w:val="9"/>
    <w:rsid w:val="004501C5"/>
    <w:rPr>
      <w:rFonts w:ascii="Arial" w:hAnsi="Arial" w:cs="Arial"/>
      <w:b/>
      <w:bCs/>
      <w:color w:val="511E26"/>
      <w:kern w:val="32"/>
      <w:sz w:val="32"/>
      <w:szCs w:val="28"/>
    </w:rPr>
  </w:style>
  <w:style w:type="character" w:customStyle="1" w:styleId="Heading2Char">
    <w:name w:val="Heading 2 Char"/>
    <w:link w:val="Heading2"/>
    <w:uiPriority w:val="9"/>
    <w:rsid w:val="004501C5"/>
    <w:rPr>
      <w:rFonts w:ascii="Arial" w:hAnsi="Arial" w:cs="Arial"/>
      <w:b/>
      <w:bCs/>
      <w:iCs/>
      <w:color w:val="511E26"/>
      <w:sz w:val="26"/>
      <w:szCs w:val="24"/>
    </w:rPr>
  </w:style>
  <w:style w:type="character" w:customStyle="1" w:styleId="Heading3Char">
    <w:name w:val="Heading 3 Char"/>
    <w:link w:val="Heading3"/>
    <w:uiPriority w:val="9"/>
    <w:rsid w:val="004501C5"/>
    <w:rPr>
      <w:rFonts w:ascii="Arial" w:hAnsi="Arial" w:cs="Arial"/>
      <w:b/>
      <w:bCs/>
      <w:color w:val="511E26"/>
      <w:sz w:val="22"/>
      <w:szCs w:val="22"/>
    </w:rPr>
  </w:style>
  <w:style w:type="paragraph" w:customStyle="1" w:styleId="CoverHeading">
    <w:name w:val="Cover Heading"/>
    <w:basedOn w:val="Title-EST"/>
    <w:link w:val="CoverHeadingChar"/>
    <w:qFormat/>
    <w:rsid w:val="00FC0F84"/>
    <w:rPr>
      <w:rFonts w:ascii="Helvetica" w:hAnsi="Helvetica"/>
    </w:rPr>
  </w:style>
  <w:style w:type="character" w:customStyle="1" w:styleId="Title-ESTChar">
    <w:name w:val="Title - EST Char"/>
    <w:link w:val="Title-EST"/>
    <w:rsid w:val="00FC0F84"/>
    <w:rPr>
      <w:rFonts w:ascii="Arial" w:hAnsi="Arial" w:cs="Arial"/>
      <w:b/>
      <w:color w:val="511E26"/>
      <w:kern w:val="32"/>
      <w:sz w:val="44"/>
      <w:szCs w:val="22"/>
    </w:rPr>
  </w:style>
  <w:style w:type="character" w:customStyle="1" w:styleId="CoverHeadingChar">
    <w:name w:val="Cover Heading Char"/>
    <w:link w:val="CoverHeading"/>
    <w:rsid w:val="00FC0F84"/>
    <w:rPr>
      <w:rFonts w:ascii="Helvetica" w:hAnsi="Helvetica" w:cs="Arial"/>
      <w:b/>
      <w:color w:val="511E26"/>
      <w:kern w:val="32"/>
      <w:sz w:val="44"/>
      <w:szCs w:val="22"/>
    </w:rPr>
  </w:style>
  <w:style w:type="paragraph" w:styleId="ListParagraph">
    <w:name w:val="List Paragraph"/>
    <w:aliases w:val="Numbered Para 1,Dot pt,No Spacing1,List Paragraph Char Char Char,Indicator Text,List Paragraph1,Bullet 1,Bullet Points,MAIN CONTENT,List Paragraph12,F5 List Paragraph,OBC Bullet,Colorful List - Accent 11,Normal numbered,List Paragraph11"/>
    <w:basedOn w:val="Normal"/>
    <w:link w:val="ListParagraphChar"/>
    <w:uiPriority w:val="34"/>
    <w:qFormat/>
    <w:rsid w:val="00D95FBA"/>
    <w:pPr>
      <w:spacing w:line="240" w:lineRule="auto"/>
      <w:ind w:left="720"/>
      <w:contextualSpacing/>
    </w:pPr>
    <w:rPr>
      <w:rFonts w:ascii="Foundry Form Sans" w:hAnsi="Foundry Form Sans"/>
      <w:sz w:val="24"/>
      <w:szCs w:val="20"/>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D95FBA"/>
    <w:rPr>
      <w:rFonts w:ascii="Foundry Form Sans" w:hAnsi="Foundry Form Sans"/>
      <w:sz w:val="24"/>
      <w:lang w:eastAsia="en-US"/>
    </w:rPr>
  </w:style>
  <w:style w:type="paragraph" w:customStyle="1" w:styleId="Default">
    <w:name w:val="Default"/>
    <w:rsid w:val="005A5406"/>
    <w:pPr>
      <w:widowControl w:val="0"/>
      <w:autoSpaceDE w:val="0"/>
      <w:autoSpaceDN w:val="0"/>
      <w:adjustRightInd w:val="0"/>
    </w:pPr>
    <w:rPr>
      <w:rFonts w:ascii="RNCMD B+ Frutiger" w:hAnsi="RNCMD B+ Frutiger" w:cs="RNCMD B+ Frutiger"/>
      <w:color w:val="000000"/>
      <w:sz w:val="24"/>
      <w:szCs w:val="24"/>
    </w:rPr>
  </w:style>
  <w:style w:type="paragraph" w:customStyle="1" w:styleId="CM45">
    <w:name w:val="CM45"/>
    <w:basedOn w:val="Default"/>
    <w:next w:val="Default"/>
    <w:rsid w:val="005A5406"/>
    <w:pPr>
      <w:spacing w:after="405"/>
    </w:pPr>
    <w:rPr>
      <w:color w:val="auto"/>
    </w:rPr>
  </w:style>
  <w:style w:type="paragraph" w:customStyle="1" w:styleId="Numbered">
    <w:name w:val="Numbered"/>
    <w:basedOn w:val="Normal"/>
    <w:rsid w:val="005A5406"/>
    <w:pPr>
      <w:widowControl w:val="0"/>
      <w:overflowPunct w:val="0"/>
      <w:autoSpaceDE w:val="0"/>
      <w:autoSpaceDN w:val="0"/>
      <w:adjustRightInd w:val="0"/>
      <w:spacing w:after="240" w:line="240" w:lineRule="auto"/>
      <w:textAlignment w:val="baseline"/>
    </w:pPr>
    <w:rPr>
      <w:rFonts w:cs="Mangal"/>
      <w:lang w:eastAsia="en-GB"/>
    </w:rPr>
  </w:style>
  <w:style w:type="paragraph" w:styleId="NoSpacing">
    <w:name w:val="No Spacing"/>
    <w:link w:val="NoSpacingChar"/>
    <w:uiPriority w:val="1"/>
    <w:qFormat/>
    <w:rsid w:val="005A5406"/>
    <w:rPr>
      <w:rFonts w:asciiTheme="minorHAnsi" w:eastAsiaTheme="minorEastAsia" w:hAnsiTheme="minorHAnsi" w:cstheme="minorBidi"/>
      <w:sz w:val="22"/>
      <w:szCs w:val="22"/>
    </w:rPr>
  </w:style>
  <w:style w:type="character" w:customStyle="1" w:styleId="NoSpacingChar">
    <w:name w:val="No Spacing Char"/>
    <w:link w:val="NoSpacing"/>
    <w:uiPriority w:val="1"/>
    <w:locked/>
    <w:rsid w:val="005A5406"/>
    <w:rPr>
      <w:rFonts w:asciiTheme="minorHAnsi" w:eastAsiaTheme="minorEastAsia" w:hAnsiTheme="minorHAnsi" w:cstheme="minorBidi"/>
      <w:sz w:val="22"/>
      <w:szCs w:val="22"/>
    </w:rPr>
  </w:style>
  <w:style w:type="paragraph" w:styleId="FootnoteText">
    <w:name w:val="footnote text"/>
    <w:basedOn w:val="Normal"/>
    <w:link w:val="FootnoteTextChar"/>
    <w:uiPriority w:val="99"/>
    <w:rsid w:val="006942A9"/>
    <w:pPr>
      <w:spacing w:line="240" w:lineRule="auto"/>
    </w:pPr>
    <w:rPr>
      <w:sz w:val="20"/>
      <w:szCs w:val="20"/>
    </w:rPr>
  </w:style>
  <w:style w:type="character" w:customStyle="1" w:styleId="FootnoteTextChar">
    <w:name w:val="Footnote Text Char"/>
    <w:basedOn w:val="DefaultParagraphFont"/>
    <w:link w:val="FootnoteText"/>
    <w:uiPriority w:val="99"/>
    <w:rsid w:val="006942A9"/>
    <w:rPr>
      <w:rFonts w:ascii="Arial" w:hAnsi="Arial"/>
      <w:lang w:eastAsia="en-US"/>
    </w:rPr>
  </w:style>
  <w:style w:type="character" w:styleId="FootnoteReference">
    <w:name w:val="footnote reference"/>
    <w:aliases w:val="SUPERS,EN Footnote Reference,Footnote symbol,Footnote reference number,Footnote,Times 10 Point,Exposant 3 Point,Ref,de nota al pie,note TESI,number,-E Fußnotenzeichen"/>
    <w:basedOn w:val="DefaultParagraphFont"/>
    <w:uiPriority w:val="99"/>
    <w:rsid w:val="006942A9"/>
    <w:rPr>
      <w:vertAlign w:val="superscript"/>
    </w:rPr>
  </w:style>
  <w:style w:type="table" w:styleId="MediumGrid3-Accent5">
    <w:name w:val="Medium Grid 3 Accent 5"/>
    <w:basedOn w:val="TableNormal"/>
    <w:uiPriority w:val="69"/>
    <w:rsid w:val="001B6F6D"/>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TableColorful2">
    <w:name w:val="Table Colorful 2"/>
    <w:basedOn w:val="TableNormal"/>
    <w:rsid w:val="001B6F6D"/>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ColorfulList-Accent2">
    <w:name w:val="Colorful List Accent 2"/>
    <w:basedOn w:val="TableNormal"/>
    <w:rsid w:val="001B6F6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Emphasis">
    <w:name w:val="Emphasis"/>
    <w:aliases w:val="Italics"/>
    <w:basedOn w:val="DefaultParagraphFont"/>
    <w:uiPriority w:val="99"/>
    <w:qFormat/>
    <w:rsid w:val="004C2947"/>
    <w:rPr>
      <w:rFonts w:cs="Times New Roman"/>
      <w:i/>
      <w:iCs/>
    </w:rPr>
  </w:style>
  <w:style w:type="paragraph" w:styleId="TOCHeading">
    <w:name w:val="TOC Heading"/>
    <w:basedOn w:val="Heading1"/>
    <w:next w:val="Normal"/>
    <w:uiPriority w:val="39"/>
    <w:semiHidden/>
    <w:unhideWhenUsed/>
    <w:qFormat/>
    <w:rsid w:val="003467B6"/>
    <w:pPr>
      <w:keepLines/>
      <w:spacing w:before="480" w:after="0" w:line="276" w:lineRule="auto"/>
      <w:outlineLvl w:val="9"/>
    </w:pPr>
    <w:rPr>
      <w:rFonts w:asciiTheme="majorHAnsi" w:eastAsiaTheme="majorEastAsia" w:hAnsiTheme="majorHAnsi" w:cstheme="majorBidi"/>
      <w:color w:val="365F91" w:themeColor="accent1" w:themeShade="BF"/>
      <w:kern w:val="0"/>
      <w:sz w:val="28"/>
      <w:lang w:val="en-US" w:eastAsia="ja-JP"/>
    </w:rPr>
  </w:style>
  <w:style w:type="table" w:customStyle="1" w:styleId="ColorfulList-Accent21">
    <w:name w:val="Colorful List - Accent 21"/>
    <w:basedOn w:val="TableNormal"/>
    <w:next w:val="ColorfulList-Accent2"/>
    <w:rsid w:val="0076383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customStyle="1" w:styleId="PTablebodyCharCharChar">
    <w:name w:val="P Table body Char Char Char"/>
    <w:basedOn w:val="Normal"/>
    <w:rsid w:val="00D97AA3"/>
    <w:pPr>
      <w:tabs>
        <w:tab w:val="right" w:pos="7823"/>
      </w:tabs>
      <w:spacing w:after="20" w:line="240" w:lineRule="auto"/>
      <w:ind w:left="176"/>
      <w:jc w:val="both"/>
    </w:pPr>
    <w:rPr>
      <w:rFonts w:ascii="Gill Sans MT" w:hAnsi="Gill Sans MT"/>
      <w:sz w:val="24"/>
      <w:szCs w:val="24"/>
    </w:rPr>
  </w:style>
  <w:style w:type="table" w:styleId="TableGrid">
    <w:name w:val="Table Grid"/>
    <w:basedOn w:val="TableNormal"/>
    <w:uiPriority w:val="59"/>
    <w:rsid w:val="00D97A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EE60C6"/>
    <w:rPr>
      <w:rFonts w:ascii="Tahoma" w:hAnsi="Tahoma" w:cs="Tahoma"/>
      <w:sz w:val="16"/>
      <w:szCs w:val="16"/>
      <w:lang w:eastAsia="en-US"/>
    </w:rPr>
  </w:style>
  <w:style w:type="paragraph" w:customStyle="1" w:styleId="xl65">
    <w:name w:val="xl65"/>
    <w:basedOn w:val="Normal"/>
    <w:rsid w:val="00EE60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en-GB"/>
    </w:rPr>
  </w:style>
  <w:style w:type="paragraph" w:customStyle="1" w:styleId="xl66">
    <w:name w:val="xl66"/>
    <w:basedOn w:val="Normal"/>
    <w:rsid w:val="00EE60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lang w:eastAsia="en-GB"/>
    </w:rPr>
  </w:style>
  <w:style w:type="paragraph" w:customStyle="1" w:styleId="xl67">
    <w:name w:val="xl67"/>
    <w:basedOn w:val="Normal"/>
    <w:rsid w:val="00EE60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963634"/>
      <w:sz w:val="20"/>
      <w:szCs w:val="20"/>
      <w:lang w:eastAsia="en-GB"/>
    </w:rPr>
  </w:style>
  <w:style w:type="paragraph" w:customStyle="1" w:styleId="xl68">
    <w:name w:val="xl68"/>
    <w:basedOn w:val="Normal"/>
    <w:rsid w:val="00EE60C6"/>
    <w:pPr>
      <w:pBdr>
        <w:top w:val="single" w:sz="4" w:space="0" w:color="auto"/>
        <w:left w:val="single" w:sz="4" w:space="0" w:color="auto"/>
        <w:bottom w:val="single" w:sz="4" w:space="0" w:color="auto"/>
        <w:right w:val="single" w:sz="4" w:space="0" w:color="auto"/>
      </w:pBdr>
      <w:shd w:val="clear" w:color="000000" w:fill="E13C88"/>
      <w:spacing w:before="100" w:beforeAutospacing="1" w:after="100" w:afterAutospacing="1" w:line="240" w:lineRule="auto"/>
    </w:pPr>
    <w:rPr>
      <w:rFonts w:ascii="Times New Roman" w:hAnsi="Times New Roman"/>
      <w:color w:val="E13C88"/>
      <w:sz w:val="20"/>
      <w:szCs w:val="20"/>
      <w:lang w:eastAsia="en-GB"/>
    </w:rPr>
  </w:style>
  <w:style w:type="paragraph" w:customStyle="1" w:styleId="xl69">
    <w:name w:val="xl69"/>
    <w:basedOn w:val="Normal"/>
    <w:rsid w:val="00EE60C6"/>
    <w:pPr>
      <w:pBdr>
        <w:top w:val="single" w:sz="4" w:space="0" w:color="auto"/>
        <w:left w:val="single" w:sz="4" w:space="0" w:color="auto"/>
        <w:bottom w:val="single" w:sz="4" w:space="0" w:color="auto"/>
        <w:right w:val="single" w:sz="4" w:space="0" w:color="auto"/>
      </w:pBdr>
      <w:shd w:val="clear" w:color="000000" w:fill="E13C88"/>
      <w:spacing w:before="100" w:beforeAutospacing="1" w:after="100" w:afterAutospacing="1" w:line="240" w:lineRule="auto"/>
    </w:pPr>
    <w:rPr>
      <w:rFonts w:ascii="Times New Roman" w:hAnsi="Times New Roman"/>
      <w:sz w:val="20"/>
      <w:szCs w:val="20"/>
      <w:lang w:eastAsia="en-GB"/>
    </w:rPr>
  </w:style>
  <w:style w:type="paragraph" w:customStyle="1" w:styleId="xl70">
    <w:name w:val="xl70"/>
    <w:basedOn w:val="Normal"/>
    <w:rsid w:val="00EE60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E13C88"/>
      <w:sz w:val="28"/>
      <w:szCs w:val="28"/>
      <w:lang w:eastAsia="en-GB"/>
    </w:rPr>
  </w:style>
  <w:style w:type="paragraph" w:customStyle="1" w:styleId="xl71">
    <w:name w:val="xl71"/>
    <w:basedOn w:val="Normal"/>
    <w:rsid w:val="00EE60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00"/>
      <w:sz w:val="20"/>
      <w:szCs w:val="20"/>
      <w:lang w:eastAsia="en-GB"/>
    </w:rPr>
  </w:style>
  <w:style w:type="paragraph" w:customStyle="1" w:styleId="xl72">
    <w:name w:val="xl72"/>
    <w:basedOn w:val="Normal"/>
    <w:rsid w:val="00EE60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E13C88"/>
      <w:sz w:val="20"/>
      <w:szCs w:val="20"/>
      <w:lang w:eastAsia="en-GB"/>
    </w:rPr>
  </w:style>
  <w:style w:type="paragraph" w:customStyle="1" w:styleId="xl73">
    <w:name w:val="xl73"/>
    <w:basedOn w:val="Normal"/>
    <w:rsid w:val="00EE60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eastAsia="en-GB"/>
    </w:rPr>
  </w:style>
  <w:style w:type="paragraph" w:customStyle="1" w:styleId="xl74">
    <w:name w:val="xl74"/>
    <w:basedOn w:val="Normal"/>
    <w:rsid w:val="00EE60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GB"/>
    </w:rPr>
  </w:style>
  <w:style w:type="paragraph" w:customStyle="1" w:styleId="xl75">
    <w:name w:val="xl75"/>
    <w:basedOn w:val="Normal"/>
    <w:rsid w:val="00EE60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hAnsi="Tahoma" w:cs="Tahoma"/>
      <w:sz w:val="24"/>
      <w:szCs w:val="24"/>
      <w:lang w:eastAsia="en-GB"/>
    </w:rPr>
  </w:style>
  <w:style w:type="paragraph" w:customStyle="1" w:styleId="xl76">
    <w:name w:val="xl76"/>
    <w:basedOn w:val="Normal"/>
    <w:rsid w:val="00EE60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hAnsi="Tahoma" w:cs="Tahoma"/>
      <w:sz w:val="24"/>
      <w:szCs w:val="24"/>
      <w:lang w:eastAsia="en-GB"/>
    </w:rPr>
  </w:style>
  <w:style w:type="paragraph" w:customStyle="1" w:styleId="xl77">
    <w:name w:val="xl77"/>
    <w:basedOn w:val="Normal"/>
    <w:rsid w:val="00EE60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hAnsi="Tahoma" w:cs="Tahoma"/>
      <w:sz w:val="24"/>
      <w:szCs w:val="24"/>
      <w:lang w:eastAsia="en-GB"/>
    </w:rPr>
  </w:style>
  <w:style w:type="paragraph" w:customStyle="1" w:styleId="xl78">
    <w:name w:val="xl78"/>
    <w:basedOn w:val="Normal"/>
    <w:rsid w:val="00EE60C6"/>
    <w:pPr>
      <w:pBdr>
        <w:left w:val="single" w:sz="4" w:space="0" w:color="auto"/>
        <w:right w:val="single" w:sz="4" w:space="0" w:color="auto"/>
      </w:pBdr>
      <w:spacing w:before="100" w:beforeAutospacing="1" w:after="100" w:afterAutospacing="1" w:line="240" w:lineRule="auto"/>
      <w:textAlignment w:val="center"/>
    </w:pPr>
    <w:rPr>
      <w:rFonts w:ascii="Tahoma" w:hAnsi="Tahoma" w:cs="Tahoma"/>
      <w:sz w:val="24"/>
      <w:szCs w:val="24"/>
      <w:lang w:eastAsia="en-GB"/>
    </w:rPr>
  </w:style>
  <w:style w:type="paragraph" w:customStyle="1" w:styleId="xl79">
    <w:name w:val="xl79"/>
    <w:basedOn w:val="Normal"/>
    <w:rsid w:val="00EE60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eastAsia="en-GB"/>
    </w:rPr>
  </w:style>
  <w:style w:type="paragraph" w:customStyle="1" w:styleId="xl80">
    <w:name w:val="xl80"/>
    <w:basedOn w:val="Normal"/>
    <w:rsid w:val="00EE60C6"/>
    <w:pPr>
      <w:pBdr>
        <w:top w:val="single" w:sz="4" w:space="0" w:color="auto"/>
        <w:left w:val="single" w:sz="4" w:space="0" w:color="auto"/>
        <w:bottom w:val="single" w:sz="4" w:space="0" w:color="auto"/>
        <w:right w:val="single" w:sz="4" w:space="0" w:color="auto"/>
      </w:pBdr>
      <w:shd w:val="clear" w:color="000000" w:fill="E13C88"/>
      <w:spacing w:before="100" w:beforeAutospacing="1" w:after="100" w:afterAutospacing="1" w:line="240" w:lineRule="auto"/>
    </w:pPr>
    <w:rPr>
      <w:rFonts w:ascii="Times New Roman" w:hAnsi="Times New Roman"/>
      <w:sz w:val="20"/>
      <w:szCs w:val="20"/>
      <w:lang w:eastAsia="en-GB"/>
    </w:rPr>
  </w:style>
  <w:style w:type="paragraph" w:customStyle="1" w:styleId="xl81">
    <w:name w:val="xl81"/>
    <w:basedOn w:val="Normal"/>
    <w:rsid w:val="00EE60C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hAnsi="Tahoma" w:cs="Tahoma"/>
      <w:sz w:val="24"/>
      <w:szCs w:val="24"/>
      <w:lang w:eastAsia="en-GB"/>
    </w:rPr>
  </w:style>
  <w:style w:type="paragraph" w:customStyle="1" w:styleId="xl82">
    <w:name w:val="xl82"/>
    <w:basedOn w:val="Normal"/>
    <w:rsid w:val="00EE6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ahoma" w:hAnsi="Tahoma" w:cs="Tahoma"/>
      <w:sz w:val="24"/>
      <w:szCs w:val="24"/>
      <w:lang w:eastAsia="en-GB"/>
    </w:rPr>
  </w:style>
  <w:style w:type="paragraph" w:customStyle="1" w:styleId="xl83">
    <w:name w:val="xl83"/>
    <w:basedOn w:val="Normal"/>
    <w:rsid w:val="00EE6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ahoma" w:hAnsi="Tahoma" w:cs="Tahoma"/>
      <w:sz w:val="24"/>
      <w:szCs w:val="24"/>
      <w:lang w:eastAsia="en-GB"/>
    </w:rPr>
  </w:style>
  <w:style w:type="paragraph" w:customStyle="1" w:styleId="xl84">
    <w:name w:val="xl84"/>
    <w:basedOn w:val="Normal"/>
    <w:rsid w:val="00EE60C6"/>
    <w:pPr>
      <w:pBdr>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ahoma" w:hAnsi="Tahoma" w:cs="Tahoma"/>
      <w:sz w:val="24"/>
      <w:szCs w:val="24"/>
      <w:lang w:eastAsia="en-GB"/>
    </w:rPr>
  </w:style>
  <w:style w:type="paragraph" w:customStyle="1" w:styleId="xl85">
    <w:name w:val="xl85"/>
    <w:basedOn w:val="Normal"/>
    <w:rsid w:val="00EE60C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ahoma" w:hAnsi="Tahoma" w:cs="Tahoma"/>
      <w:sz w:val="24"/>
      <w:szCs w:val="24"/>
      <w:lang w:eastAsia="en-GB"/>
    </w:rPr>
  </w:style>
  <w:style w:type="paragraph" w:customStyle="1" w:styleId="xl86">
    <w:name w:val="xl86"/>
    <w:basedOn w:val="Normal"/>
    <w:rsid w:val="00EE60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0"/>
      <w:szCs w:val="20"/>
      <w:lang w:eastAsia="en-GB"/>
    </w:rPr>
  </w:style>
  <w:style w:type="character" w:styleId="CommentReference">
    <w:name w:val="annotation reference"/>
    <w:basedOn w:val="DefaultParagraphFont"/>
    <w:uiPriority w:val="99"/>
    <w:unhideWhenUsed/>
    <w:rsid w:val="00EE60C6"/>
    <w:rPr>
      <w:sz w:val="16"/>
      <w:szCs w:val="16"/>
    </w:rPr>
  </w:style>
  <w:style w:type="paragraph" w:styleId="CommentText">
    <w:name w:val="annotation text"/>
    <w:basedOn w:val="Normal"/>
    <w:link w:val="CommentTextChar"/>
    <w:uiPriority w:val="99"/>
    <w:unhideWhenUsed/>
    <w:rsid w:val="00EE60C6"/>
    <w:pPr>
      <w:spacing w:after="20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E60C6"/>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unhideWhenUsed/>
    <w:rsid w:val="00EE60C6"/>
    <w:rPr>
      <w:b/>
      <w:bCs/>
    </w:rPr>
  </w:style>
  <w:style w:type="character" w:customStyle="1" w:styleId="CommentSubjectChar">
    <w:name w:val="Comment Subject Char"/>
    <w:basedOn w:val="CommentTextChar"/>
    <w:link w:val="CommentSubject"/>
    <w:uiPriority w:val="99"/>
    <w:rsid w:val="00EE60C6"/>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190286">
      <w:bodyDiv w:val="1"/>
      <w:marLeft w:val="0"/>
      <w:marRight w:val="0"/>
      <w:marTop w:val="0"/>
      <w:marBottom w:val="0"/>
      <w:divBdr>
        <w:top w:val="none" w:sz="0" w:space="0" w:color="auto"/>
        <w:left w:val="none" w:sz="0" w:space="0" w:color="auto"/>
        <w:bottom w:val="none" w:sz="0" w:space="0" w:color="auto"/>
        <w:right w:val="none" w:sz="0" w:space="0" w:color="auto"/>
      </w:divBdr>
    </w:div>
    <w:div w:id="1010570642">
      <w:bodyDiv w:val="1"/>
      <w:marLeft w:val="0"/>
      <w:marRight w:val="0"/>
      <w:marTop w:val="0"/>
      <w:marBottom w:val="0"/>
      <w:divBdr>
        <w:top w:val="none" w:sz="0" w:space="0" w:color="auto"/>
        <w:left w:val="none" w:sz="0" w:space="0" w:color="auto"/>
        <w:bottom w:val="none" w:sz="0" w:space="0" w:color="auto"/>
        <w:right w:val="none" w:sz="0" w:space="0" w:color="auto"/>
      </w:divBdr>
    </w:div>
    <w:div w:id="1299720004">
      <w:bodyDiv w:val="1"/>
      <w:marLeft w:val="0"/>
      <w:marRight w:val="0"/>
      <w:marTop w:val="0"/>
      <w:marBottom w:val="0"/>
      <w:divBdr>
        <w:top w:val="none" w:sz="0" w:space="0" w:color="auto"/>
        <w:left w:val="none" w:sz="0" w:space="0" w:color="auto"/>
        <w:bottom w:val="none" w:sz="0" w:space="0" w:color="auto"/>
        <w:right w:val="none" w:sz="0" w:space="0" w:color="auto"/>
      </w:divBdr>
    </w:div>
    <w:div w:id="209041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diagramLayout" Target="diagrams/layout1.xml"/><Relationship Id="rId26"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3" Type="http://schemas.openxmlformats.org/officeDocument/2006/relationships/customXml" Target="../customXml/item3.xml"/><Relationship Id="rId21" Type="http://schemas.microsoft.com/office/2007/relationships/diagramDrawing" Target="diagrams/drawing1.xm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diagramData" Target="diagrams/data1.xml"/><Relationship Id="rId25"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Colors" Target="diagrams/colors1.xml"/><Relationship Id="rId29"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8"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10" Type="http://schemas.openxmlformats.org/officeDocument/2006/relationships/footnotes" Target="footnotes.xml"/><Relationship Id="rId19" Type="http://schemas.openxmlformats.org/officeDocument/2006/relationships/diagramQuickStyle" Target="diagrams/quickStyle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30"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072B92-9C35-4025-9CC1-9ED6F685144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B568D19-3E7C-48CB-A5A6-615273C18242}" type="asst">
      <dgm:prSet phldrT="[Text]"/>
      <dgm:spPr/>
      <dgm:t>
        <a:bodyPr/>
        <a:lstStyle/>
        <a:p>
          <a:r>
            <a:rPr lang="en-GB"/>
            <a:t>Richard Kay</a:t>
          </a:r>
        </a:p>
      </dgm:t>
    </dgm:pt>
    <dgm:pt modelId="{64C3731A-E705-41A9-B57D-66AFAC2B5E01}" type="parTrans" cxnId="{D269BC01-00F9-4D53-8C3B-CD06944B6C6A}">
      <dgm:prSet/>
      <dgm:spPr/>
      <dgm:t>
        <a:bodyPr/>
        <a:lstStyle/>
        <a:p>
          <a:endParaRPr lang="en-GB"/>
        </a:p>
      </dgm:t>
    </dgm:pt>
    <dgm:pt modelId="{6F17AE1D-64DC-43C9-965B-40C569AA31A5}" type="sibTrans" cxnId="{D269BC01-00F9-4D53-8C3B-CD06944B6C6A}">
      <dgm:prSet/>
      <dgm:spPr/>
      <dgm:t>
        <a:bodyPr/>
        <a:lstStyle/>
        <a:p>
          <a:endParaRPr lang="en-GB"/>
        </a:p>
      </dgm:t>
    </dgm:pt>
    <dgm:pt modelId="{4FABD9C6-5BF4-4134-9921-07A97C28BC6E}">
      <dgm:prSet phldrT="[Text]"/>
      <dgm:spPr/>
      <dgm:t>
        <a:bodyPr/>
        <a:lstStyle/>
        <a:p>
          <a:r>
            <a:rPr lang="en-GB"/>
            <a:t>Caitlin Bent</a:t>
          </a:r>
        </a:p>
      </dgm:t>
    </dgm:pt>
    <dgm:pt modelId="{42FA3E39-06A0-4688-B186-104C86DC89A6}" type="parTrans" cxnId="{AB40468B-0BD8-4EB0-A314-D11D91237DE7}">
      <dgm:prSet/>
      <dgm:spPr/>
      <dgm:t>
        <a:bodyPr/>
        <a:lstStyle/>
        <a:p>
          <a:endParaRPr lang="en-GB"/>
        </a:p>
      </dgm:t>
    </dgm:pt>
    <dgm:pt modelId="{7C7C890B-130C-4B96-89F1-887E2D763CE2}" type="sibTrans" cxnId="{AB40468B-0BD8-4EB0-A314-D11D91237DE7}">
      <dgm:prSet/>
      <dgm:spPr/>
      <dgm:t>
        <a:bodyPr/>
        <a:lstStyle/>
        <a:p>
          <a:endParaRPr lang="en-GB"/>
        </a:p>
      </dgm:t>
    </dgm:pt>
    <dgm:pt modelId="{8DF2A1FD-5F2C-4DB4-8EEA-4110031A4857}">
      <dgm:prSet phldrT="[Text]"/>
      <dgm:spPr/>
      <dgm:t>
        <a:bodyPr/>
        <a:lstStyle/>
        <a:p>
          <a:r>
            <a:rPr lang="en-GB"/>
            <a:t>Julie Wood</a:t>
          </a:r>
        </a:p>
      </dgm:t>
    </dgm:pt>
    <dgm:pt modelId="{B25F6255-FF6D-4DB9-A54E-58A53E6B5466}" type="parTrans" cxnId="{C198900D-0D35-4569-AD9C-1EDA6C3608CA}">
      <dgm:prSet/>
      <dgm:spPr/>
      <dgm:t>
        <a:bodyPr/>
        <a:lstStyle/>
        <a:p>
          <a:endParaRPr lang="en-GB"/>
        </a:p>
      </dgm:t>
    </dgm:pt>
    <dgm:pt modelId="{CCED3B85-6961-4064-B9C9-B64F38CD4807}" type="sibTrans" cxnId="{C198900D-0D35-4569-AD9C-1EDA6C3608CA}">
      <dgm:prSet/>
      <dgm:spPr/>
      <dgm:t>
        <a:bodyPr/>
        <a:lstStyle/>
        <a:p>
          <a:endParaRPr lang="en-GB"/>
        </a:p>
      </dgm:t>
    </dgm:pt>
    <dgm:pt modelId="{82C20D72-76AA-4D8F-89E9-3A778C949BFE}">
      <dgm:prSet phldrT="[Text]"/>
      <dgm:spPr/>
      <dgm:t>
        <a:bodyPr/>
        <a:lstStyle/>
        <a:p>
          <a:r>
            <a:rPr lang="en-GB"/>
            <a:t>Duncan McCombie</a:t>
          </a:r>
        </a:p>
      </dgm:t>
    </dgm:pt>
    <dgm:pt modelId="{B6E11244-35AB-4DC4-B15E-16476C45F496}" type="parTrans" cxnId="{CE191A59-EB1D-4A22-9A07-EAA7038116C0}">
      <dgm:prSet/>
      <dgm:spPr/>
      <dgm:t>
        <a:bodyPr/>
        <a:lstStyle/>
        <a:p>
          <a:endParaRPr lang="en-GB"/>
        </a:p>
      </dgm:t>
    </dgm:pt>
    <dgm:pt modelId="{39BC7FF5-AFA8-4682-9D11-A22D2F93416B}" type="sibTrans" cxnId="{CE191A59-EB1D-4A22-9A07-EAA7038116C0}">
      <dgm:prSet/>
      <dgm:spPr/>
      <dgm:t>
        <a:bodyPr/>
        <a:lstStyle/>
        <a:p>
          <a:endParaRPr lang="en-GB"/>
        </a:p>
      </dgm:t>
    </dgm:pt>
    <dgm:pt modelId="{8849B08A-F434-4544-B291-48AF295B21A9}">
      <dgm:prSet phldrT="[Text]"/>
      <dgm:spPr/>
      <dgm:t>
        <a:bodyPr/>
        <a:lstStyle/>
        <a:p>
          <a:r>
            <a:rPr lang="en-GB"/>
            <a:t>David Weatherall</a:t>
          </a:r>
        </a:p>
      </dgm:t>
    </dgm:pt>
    <dgm:pt modelId="{FFE1338B-FDC4-4B85-A5E6-4DA7132907D0}" type="parTrans" cxnId="{B5586CFA-05BA-49F0-9D06-122224468294}">
      <dgm:prSet/>
      <dgm:spPr/>
      <dgm:t>
        <a:bodyPr/>
        <a:lstStyle/>
        <a:p>
          <a:endParaRPr lang="en-GB"/>
        </a:p>
      </dgm:t>
    </dgm:pt>
    <dgm:pt modelId="{8C080904-D932-423D-91C1-78FB90FC8A20}" type="sibTrans" cxnId="{B5586CFA-05BA-49F0-9D06-122224468294}">
      <dgm:prSet/>
      <dgm:spPr/>
      <dgm:t>
        <a:bodyPr/>
        <a:lstStyle/>
        <a:p>
          <a:endParaRPr lang="en-GB"/>
        </a:p>
      </dgm:t>
    </dgm:pt>
    <dgm:pt modelId="{3D768F02-1F46-4EC4-BBD9-7D3AF463FDBB}">
      <dgm:prSet phldrT="[Text]"/>
      <dgm:spPr/>
      <dgm:t>
        <a:bodyPr/>
        <a:lstStyle/>
        <a:p>
          <a:r>
            <a:rPr lang="en-GB"/>
            <a:t>Suppliers: Weber, OPX &amp; Cision</a:t>
          </a:r>
        </a:p>
      </dgm:t>
    </dgm:pt>
    <dgm:pt modelId="{C38E83EE-331D-4216-A62E-03FA7058E7B4}" type="parTrans" cxnId="{9F97D7BE-91CF-4E11-9967-A8149E604A32}">
      <dgm:prSet/>
      <dgm:spPr/>
      <dgm:t>
        <a:bodyPr/>
        <a:lstStyle/>
        <a:p>
          <a:endParaRPr lang="en-GB"/>
        </a:p>
      </dgm:t>
    </dgm:pt>
    <dgm:pt modelId="{1F9E5DBF-24CF-422F-AEE2-BF0BE20CEA4D}" type="sibTrans" cxnId="{9F97D7BE-91CF-4E11-9967-A8149E604A32}">
      <dgm:prSet/>
      <dgm:spPr/>
      <dgm:t>
        <a:bodyPr/>
        <a:lstStyle/>
        <a:p>
          <a:endParaRPr lang="en-GB"/>
        </a:p>
      </dgm:t>
    </dgm:pt>
    <dgm:pt modelId="{768B3C19-0F0F-43FE-87DD-1B30A1F461F4}">
      <dgm:prSet phldrT="[Text]"/>
      <dgm:spPr/>
      <dgm:t>
        <a:bodyPr/>
        <a:lstStyle/>
        <a:p>
          <a:r>
            <a:rPr lang="en-GB"/>
            <a:t>Julian Roberts</a:t>
          </a:r>
        </a:p>
      </dgm:t>
    </dgm:pt>
    <dgm:pt modelId="{252D2EF3-2C00-4D0A-B6E6-3B8620DED948}" type="sibTrans" cxnId="{08981EDB-DCEC-4977-9C0C-B1D5427FF318}">
      <dgm:prSet/>
      <dgm:spPr/>
      <dgm:t>
        <a:bodyPr/>
        <a:lstStyle/>
        <a:p>
          <a:endParaRPr lang="en-GB"/>
        </a:p>
      </dgm:t>
    </dgm:pt>
    <dgm:pt modelId="{80BE904D-2CA0-4628-9E56-26C2560DEF27}" type="parTrans" cxnId="{08981EDB-DCEC-4977-9C0C-B1D5427FF318}">
      <dgm:prSet/>
      <dgm:spPr/>
      <dgm:t>
        <a:bodyPr/>
        <a:lstStyle/>
        <a:p>
          <a:endParaRPr lang="en-GB"/>
        </a:p>
      </dgm:t>
    </dgm:pt>
    <dgm:pt modelId="{20EB42E0-5762-4EAB-8736-9AB710BBCC0F}" type="pres">
      <dgm:prSet presAssocID="{81072B92-9C35-4025-9CC1-9ED6F6851440}" presName="hierChild1" presStyleCnt="0">
        <dgm:presLayoutVars>
          <dgm:orgChart val="1"/>
          <dgm:chPref val="1"/>
          <dgm:dir/>
          <dgm:animOne val="branch"/>
          <dgm:animLvl val="lvl"/>
          <dgm:resizeHandles/>
        </dgm:presLayoutVars>
      </dgm:prSet>
      <dgm:spPr/>
      <dgm:t>
        <a:bodyPr/>
        <a:lstStyle/>
        <a:p>
          <a:endParaRPr lang="en-GB"/>
        </a:p>
      </dgm:t>
    </dgm:pt>
    <dgm:pt modelId="{6F944677-59B2-44DE-9D5A-80BD3F45D618}" type="pres">
      <dgm:prSet presAssocID="{768B3C19-0F0F-43FE-87DD-1B30A1F461F4}" presName="hierRoot1" presStyleCnt="0">
        <dgm:presLayoutVars>
          <dgm:hierBranch val="init"/>
        </dgm:presLayoutVars>
      </dgm:prSet>
      <dgm:spPr/>
    </dgm:pt>
    <dgm:pt modelId="{3E729C4C-F56B-402A-9C45-0720911565FA}" type="pres">
      <dgm:prSet presAssocID="{768B3C19-0F0F-43FE-87DD-1B30A1F461F4}" presName="rootComposite1" presStyleCnt="0"/>
      <dgm:spPr/>
    </dgm:pt>
    <dgm:pt modelId="{F70862F9-E01D-4619-86F0-43E2F82A4981}" type="pres">
      <dgm:prSet presAssocID="{768B3C19-0F0F-43FE-87DD-1B30A1F461F4}" presName="rootText1" presStyleLbl="node0" presStyleIdx="0" presStyleCnt="1">
        <dgm:presLayoutVars>
          <dgm:chPref val="3"/>
        </dgm:presLayoutVars>
      </dgm:prSet>
      <dgm:spPr/>
      <dgm:t>
        <a:bodyPr/>
        <a:lstStyle/>
        <a:p>
          <a:endParaRPr lang="en-GB"/>
        </a:p>
      </dgm:t>
    </dgm:pt>
    <dgm:pt modelId="{E4330A41-618F-4F5C-AFF2-DBF286AB2184}" type="pres">
      <dgm:prSet presAssocID="{768B3C19-0F0F-43FE-87DD-1B30A1F461F4}" presName="rootConnector1" presStyleLbl="node1" presStyleIdx="0" presStyleCnt="0"/>
      <dgm:spPr/>
      <dgm:t>
        <a:bodyPr/>
        <a:lstStyle/>
        <a:p>
          <a:endParaRPr lang="en-GB"/>
        </a:p>
      </dgm:t>
    </dgm:pt>
    <dgm:pt modelId="{D93AAB03-9BCB-4623-B0A5-421B2BA5B1F4}" type="pres">
      <dgm:prSet presAssocID="{768B3C19-0F0F-43FE-87DD-1B30A1F461F4}" presName="hierChild2" presStyleCnt="0"/>
      <dgm:spPr/>
    </dgm:pt>
    <dgm:pt modelId="{DE7731AE-082E-490F-9638-8E48FB2E2CDB}" type="pres">
      <dgm:prSet presAssocID="{42FA3E39-06A0-4688-B186-104C86DC89A6}" presName="Name37" presStyleLbl="parChTrans1D2" presStyleIdx="0" presStyleCnt="6"/>
      <dgm:spPr/>
      <dgm:t>
        <a:bodyPr/>
        <a:lstStyle/>
        <a:p>
          <a:endParaRPr lang="en-GB"/>
        </a:p>
      </dgm:t>
    </dgm:pt>
    <dgm:pt modelId="{F0ACF463-8A63-4030-B9B3-6BA4FAE9223B}" type="pres">
      <dgm:prSet presAssocID="{4FABD9C6-5BF4-4134-9921-07A97C28BC6E}" presName="hierRoot2" presStyleCnt="0">
        <dgm:presLayoutVars>
          <dgm:hierBranch val="init"/>
        </dgm:presLayoutVars>
      </dgm:prSet>
      <dgm:spPr/>
    </dgm:pt>
    <dgm:pt modelId="{248DEECA-D75E-4B5C-802E-976D31990458}" type="pres">
      <dgm:prSet presAssocID="{4FABD9C6-5BF4-4134-9921-07A97C28BC6E}" presName="rootComposite" presStyleCnt="0"/>
      <dgm:spPr/>
    </dgm:pt>
    <dgm:pt modelId="{4677F6E2-F24F-46CB-B36C-1B1800C3936C}" type="pres">
      <dgm:prSet presAssocID="{4FABD9C6-5BF4-4134-9921-07A97C28BC6E}" presName="rootText" presStyleLbl="node2" presStyleIdx="0" presStyleCnt="5">
        <dgm:presLayoutVars>
          <dgm:chPref val="3"/>
        </dgm:presLayoutVars>
      </dgm:prSet>
      <dgm:spPr/>
      <dgm:t>
        <a:bodyPr/>
        <a:lstStyle/>
        <a:p>
          <a:endParaRPr lang="en-GB"/>
        </a:p>
      </dgm:t>
    </dgm:pt>
    <dgm:pt modelId="{78C08292-F5A4-410E-BB3D-2724F1530162}" type="pres">
      <dgm:prSet presAssocID="{4FABD9C6-5BF4-4134-9921-07A97C28BC6E}" presName="rootConnector" presStyleLbl="node2" presStyleIdx="0" presStyleCnt="5"/>
      <dgm:spPr/>
      <dgm:t>
        <a:bodyPr/>
        <a:lstStyle/>
        <a:p>
          <a:endParaRPr lang="en-GB"/>
        </a:p>
      </dgm:t>
    </dgm:pt>
    <dgm:pt modelId="{E4BC4249-41F6-4A98-B9E9-AA3185BFE11D}" type="pres">
      <dgm:prSet presAssocID="{4FABD9C6-5BF4-4134-9921-07A97C28BC6E}" presName="hierChild4" presStyleCnt="0"/>
      <dgm:spPr/>
    </dgm:pt>
    <dgm:pt modelId="{CE78FC3E-5D7D-46AD-9BCE-029A33F29E9F}" type="pres">
      <dgm:prSet presAssocID="{4FABD9C6-5BF4-4134-9921-07A97C28BC6E}" presName="hierChild5" presStyleCnt="0"/>
      <dgm:spPr/>
    </dgm:pt>
    <dgm:pt modelId="{091F8836-7209-4F84-85B7-559EBDCE982D}" type="pres">
      <dgm:prSet presAssocID="{B25F6255-FF6D-4DB9-A54E-58A53E6B5466}" presName="Name37" presStyleLbl="parChTrans1D2" presStyleIdx="1" presStyleCnt="6"/>
      <dgm:spPr/>
      <dgm:t>
        <a:bodyPr/>
        <a:lstStyle/>
        <a:p>
          <a:endParaRPr lang="en-GB"/>
        </a:p>
      </dgm:t>
    </dgm:pt>
    <dgm:pt modelId="{A645ABD3-E281-442E-BBC7-419BA1ABA00B}" type="pres">
      <dgm:prSet presAssocID="{8DF2A1FD-5F2C-4DB4-8EEA-4110031A4857}" presName="hierRoot2" presStyleCnt="0">
        <dgm:presLayoutVars>
          <dgm:hierBranch val="init"/>
        </dgm:presLayoutVars>
      </dgm:prSet>
      <dgm:spPr/>
    </dgm:pt>
    <dgm:pt modelId="{A9689F51-B20D-498F-B156-BFB48F6389A2}" type="pres">
      <dgm:prSet presAssocID="{8DF2A1FD-5F2C-4DB4-8EEA-4110031A4857}" presName="rootComposite" presStyleCnt="0"/>
      <dgm:spPr/>
    </dgm:pt>
    <dgm:pt modelId="{F0198FD5-A703-403C-91B7-41B5610A826D}" type="pres">
      <dgm:prSet presAssocID="{8DF2A1FD-5F2C-4DB4-8EEA-4110031A4857}" presName="rootText" presStyleLbl="node2" presStyleIdx="1" presStyleCnt="5">
        <dgm:presLayoutVars>
          <dgm:chPref val="3"/>
        </dgm:presLayoutVars>
      </dgm:prSet>
      <dgm:spPr/>
      <dgm:t>
        <a:bodyPr/>
        <a:lstStyle/>
        <a:p>
          <a:endParaRPr lang="en-GB"/>
        </a:p>
      </dgm:t>
    </dgm:pt>
    <dgm:pt modelId="{1F31621E-A05A-446A-AA5F-11D3C8CDA4E6}" type="pres">
      <dgm:prSet presAssocID="{8DF2A1FD-5F2C-4DB4-8EEA-4110031A4857}" presName="rootConnector" presStyleLbl="node2" presStyleIdx="1" presStyleCnt="5"/>
      <dgm:spPr/>
      <dgm:t>
        <a:bodyPr/>
        <a:lstStyle/>
        <a:p>
          <a:endParaRPr lang="en-GB"/>
        </a:p>
      </dgm:t>
    </dgm:pt>
    <dgm:pt modelId="{6E4F2E2F-4C46-4236-8166-032EFBCCFA03}" type="pres">
      <dgm:prSet presAssocID="{8DF2A1FD-5F2C-4DB4-8EEA-4110031A4857}" presName="hierChild4" presStyleCnt="0"/>
      <dgm:spPr/>
    </dgm:pt>
    <dgm:pt modelId="{3963C7FE-C461-4595-B9F6-954DD7913804}" type="pres">
      <dgm:prSet presAssocID="{8DF2A1FD-5F2C-4DB4-8EEA-4110031A4857}" presName="hierChild5" presStyleCnt="0"/>
      <dgm:spPr/>
    </dgm:pt>
    <dgm:pt modelId="{7216554B-0B18-4992-BA68-89A9C60C01F7}" type="pres">
      <dgm:prSet presAssocID="{B6E11244-35AB-4DC4-B15E-16476C45F496}" presName="Name37" presStyleLbl="parChTrans1D2" presStyleIdx="2" presStyleCnt="6"/>
      <dgm:spPr/>
      <dgm:t>
        <a:bodyPr/>
        <a:lstStyle/>
        <a:p>
          <a:endParaRPr lang="en-GB"/>
        </a:p>
      </dgm:t>
    </dgm:pt>
    <dgm:pt modelId="{631D8B1F-14BF-4902-BFB3-70CD811EA889}" type="pres">
      <dgm:prSet presAssocID="{82C20D72-76AA-4D8F-89E9-3A778C949BFE}" presName="hierRoot2" presStyleCnt="0">
        <dgm:presLayoutVars>
          <dgm:hierBranch val="init"/>
        </dgm:presLayoutVars>
      </dgm:prSet>
      <dgm:spPr/>
    </dgm:pt>
    <dgm:pt modelId="{CBBA34B1-A9E0-44DB-8C33-94642937F04D}" type="pres">
      <dgm:prSet presAssocID="{82C20D72-76AA-4D8F-89E9-3A778C949BFE}" presName="rootComposite" presStyleCnt="0"/>
      <dgm:spPr/>
    </dgm:pt>
    <dgm:pt modelId="{9E0D80EF-4346-4AA1-A4FA-648FBF864988}" type="pres">
      <dgm:prSet presAssocID="{82C20D72-76AA-4D8F-89E9-3A778C949BFE}" presName="rootText" presStyleLbl="node2" presStyleIdx="2" presStyleCnt="5">
        <dgm:presLayoutVars>
          <dgm:chPref val="3"/>
        </dgm:presLayoutVars>
      </dgm:prSet>
      <dgm:spPr/>
      <dgm:t>
        <a:bodyPr/>
        <a:lstStyle/>
        <a:p>
          <a:endParaRPr lang="en-GB"/>
        </a:p>
      </dgm:t>
    </dgm:pt>
    <dgm:pt modelId="{41D6A88D-465A-4757-99E6-B92A0C448E8E}" type="pres">
      <dgm:prSet presAssocID="{82C20D72-76AA-4D8F-89E9-3A778C949BFE}" presName="rootConnector" presStyleLbl="node2" presStyleIdx="2" presStyleCnt="5"/>
      <dgm:spPr/>
      <dgm:t>
        <a:bodyPr/>
        <a:lstStyle/>
        <a:p>
          <a:endParaRPr lang="en-GB"/>
        </a:p>
      </dgm:t>
    </dgm:pt>
    <dgm:pt modelId="{B08A9005-6151-4AE2-A447-D11D071FFB83}" type="pres">
      <dgm:prSet presAssocID="{82C20D72-76AA-4D8F-89E9-3A778C949BFE}" presName="hierChild4" presStyleCnt="0"/>
      <dgm:spPr/>
    </dgm:pt>
    <dgm:pt modelId="{9B9B99A8-3EEC-4522-8109-2B29E779322F}" type="pres">
      <dgm:prSet presAssocID="{82C20D72-76AA-4D8F-89E9-3A778C949BFE}" presName="hierChild5" presStyleCnt="0"/>
      <dgm:spPr/>
    </dgm:pt>
    <dgm:pt modelId="{A05E8332-66F4-4E4C-94A2-24A4155A96E7}" type="pres">
      <dgm:prSet presAssocID="{FFE1338B-FDC4-4B85-A5E6-4DA7132907D0}" presName="Name37" presStyleLbl="parChTrans1D2" presStyleIdx="3" presStyleCnt="6"/>
      <dgm:spPr/>
      <dgm:t>
        <a:bodyPr/>
        <a:lstStyle/>
        <a:p>
          <a:endParaRPr lang="en-GB"/>
        </a:p>
      </dgm:t>
    </dgm:pt>
    <dgm:pt modelId="{8A418EA8-25A3-410B-B642-DF4AA9239A75}" type="pres">
      <dgm:prSet presAssocID="{8849B08A-F434-4544-B291-48AF295B21A9}" presName="hierRoot2" presStyleCnt="0">
        <dgm:presLayoutVars>
          <dgm:hierBranch val="init"/>
        </dgm:presLayoutVars>
      </dgm:prSet>
      <dgm:spPr/>
    </dgm:pt>
    <dgm:pt modelId="{12E6ECEC-E65F-475C-8AF9-4604574B3CCC}" type="pres">
      <dgm:prSet presAssocID="{8849B08A-F434-4544-B291-48AF295B21A9}" presName="rootComposite" presStyleCnt="0"/>
      <dgm:spPr/>
    </dgm:pt>
    <dgm:pt modelId="{C3355B22-0DEA-4F12-8032-7D92F2A2AA5D}" type="pres">
      <dgm:prSet presAssocID="{8849B08A-F434-4544-B291-48AF295B21A9}" presName="rootText" presStyleLbl="node2" presStyleIdx="3" presStyleCnt="5">
        <dgm:presLayoutVars>
          <dgm:chPref val="3"/>
        </dgm:presLayoutVars>
      </dgm:prSet>
      <dgm:spPr/>
      <dgm:t>
        <a:bodyPr/>
        <a:lstStyle/>
        <a:p>
          <a:endParaRPr lang="en-GB"/>
        </a:p>
      </dgm:t>
    </dgm:pt>
    <dgm:pt modelId="{A4878D3E-678D-400B-A0D3-37644FAC24F1}" type="pres">
      <dgm:prSet presAssocID="{8849B08A-F434-4544-B291-48AF295B21A9}" presName="rootConnector" presStyleLbl="node2" presStyleIdx="3" presStyleCnt="5"/>
      <dgm:spPr/>
      <dgm:t>
        <a:bodyPr/>
        <a:lstStyle/>
        <a:p>
          <a:endParaRPr lang="en-GB"/>
        </a:p>
      </dgm:t>
    </dgm:pt>
    <dgm:pt modelId="{F6E55F73-6D3C-49E4-A5E9-F9C4020E32ED}" type="pres">
      <dgm:prSet presAssocID="{8849B08A-F434-4544-B291-48AF295B21A9}" presName="hierChild4" presStyleCnt="0"/>
      <dgm:spPr/>
    </dgm:pt>
    <dgm:pt modelId="{14C3DF82-9C7F-4365-8931-F8F2ACE26B06}" type="pres">
      <dgm:prSet presAssocID="{8849B08A-F434-4544-B291-48AF295B21A9}" presName="hierChild5" presStyleCnt="0"/>
      <dgm:spPr/>
    </dgm:pt>
    <dgm:pt modelId="{70CBB1A8-1CE6-4108-B651-3AC209FC2A59}" type="pres">
      <dgm:prSet presAssocID="{C38E83EE-331D-4216-A62E-03FA7058E7B4}" presName="Name37" presStyleLbl="parChTrans1D2" presStyleIdx="4" presStyleCnt="6"/>
      <dgm:spPr/>
      <dgm:t>
        <a:bodyPr/>
        <a:lstStyle/>
        <a:p>
          <a:endParaRPr lang="en-GB"/>
        </a:p>
      </dgm:t>
    </dgm:pt>
    <dgm:pt modelId="{63851DD2-3B85-4665-B87C-380F8B579EAA}" type="pres">
      <dgm:prSet presAssocID="{3D768F02-1F46-4EC4-BBD9-7D3AF463FDBB}" presName="hierRoot2" presStyleCnt="0">
        <dgm:presLayoutVars>
          <dgm:hierBranch val="init"/>
        </dgm:presLayoutVars>
      </dgm:prSet>
      <dgm:spPr/>
    </dgm:pt>
    <dgm:pt modelId="{4520092A-B551-4335-8CE7-11C5BC38E141}" type="pres">
      <dgm:prSet presAssocID="{3D768F02-1F46-4EC4-BBD9-7D3AF463FDBB}" presName="rootComposite" presStyleCnt="0"/>
      <dgm:spPr/>
    </dgm:pt>
    <dgm:pt modelId="{A8FDD9F4-817F-4D74-A697-1B2D1C6026EA}" type="pres">
      <dgm:prSet presAssocID="{3D768F02-1F46-4EC4-BBD9-7D3AF463FDBB}" presName="rootText" presStyleLbl="node2" presStyleIdx="4" presStyleCnt="5">
        <dgm:presLayoutVars>
          <dgm:chPref val="3"/>
        </dgm:presLayoutVars>
      </dgm:prSet>
      <dgm:spPr/>
      <dgm:t>
        <a:bodyPr/>
        <a:lstStyle/>
        <a:p>
          <a:endParaRPr lang="en-GB"/>
        </a:p>
      </dgm:t>
    </dgm:pt>
    <dgm:pt modelId="{4C679DB7-8FB6-430D-9071-6D71C09C6D49}" type="pres">
      <dgm:prSet presAssocID="{3D768F02-1F46-4EC4-BBD9-7D3AF463FDBB}" presName="rootConnector" presStyleLbl="node2" presStyleIdx="4" presStyleCnt="5"/>
      <dgm:spPr/>
      <dgm:t>
        <a:bodyPr/>
        <a:lstStyle/>
        <a:p>
          <a:endParaRPr lang="en-GB"/>
        </a:p>
      </dgm:t>
    </dgm:pt>
    <dgm:pt modelId="{AC736FCD-40B2-4DEB-9A8C-D34CFE402E68}" type="pres">
      <dgm:prSet presAssocID="{3D768F02-1F46-4EC4-BBD9-7D3AF463FDBB}" presName="hierChild4" presStyleCnt="0"/>
      <dgm:spPr/>
    </dgm:pt>
    <dgm:pt modelId="{80C5ABE7-3DF4-4194-ADB1-777A853E1EE9}" type="pres">
      <dgm:prSet presAssocID="{3D768F02-1F46-4EC4-BBD9-7D3AF463FDBB}" presName="hierChild5" presStyleCnt="0"/>
      <dgm:spPr/>
    </dgm:pt>
    <dgm:pt modelId="{7477A620-A6FF-4481-B3E3-0EE3E2F7178B}" type="pres">
      <dgm:prSet presAssocID="{768B3C19-0F0F-43FE-87DD-1B30A1F461F4}" presName="hierChild3" presStyleCnt="0"/>
      <dgm:spPr/>
    </dgm:pt>
    <dgm:pt modelId="{32A767F1-2E28-4790-9CF8-B7EEF9B7D117}" type="pres">
      <dgm:prSet presAssocID="{64C3731A-E705-41A9-B57D-66AFAC2B5E01}" presName="Name111" presStyleLbl="parChTrans1D2" presStyleIdx="5" presStyleCnt="6"/>
      <dgm:spPr/>
      <dgm:t>
        <a:bodyPr/>
        <a:lstStyle/>
        <a:p>
          <a:endParaRPr lang="en-GB"/>
        </a:p>
      </dgm:t>
    </dgm:pt>
    <dgm:pt modelId="{93BBC8F7-6AD8-4EC9-B40C-806366B40E7F}" type="pres">
      <dgm:prSet presAssocID="{DB568D19-3E7C-48CB-A5A6-615273C18242}" presName="hierRoot3" presStyleCnt="0">
        <dgm:presLayoutVars>
          <dgm:hierBranch val="init"/>
        </dgm:presLayoutVars>
      </dgm:prSet>
      <dgm:spPr/>
    </dgm:pt>
    <dgm:pt modelId="{51215B7A-61F0-4FB6-9096-CF77F57D2086}" type="pres">
      <dgm:prSet presAssocID="{DB568D19-3E7C-48CB-A5A6-615273C18242}" presName="rootComposite3" presStyleCnt="0"/>
      <dgm:spPr/>
    </dgm:pt>
    <dgm:pt modelId="{ABB5290D-BFAB-41D7-9DE4-3D2E80852E68}" type="pres">
      <dgm:prSet presAssocID="{DB568D19-3E7C-48CB-A5A6-615273C18242}" presName="rootText3" presStyleLbl="asst1" presStyleIdx="0" presStyleCnt="1">
        <dgm:presLayoutVars>
          <dgm:chPref val="3"/>
        </dgm:presLayoutVars>
      </dgm:prSet>
      <dgm:spPr/>
      <dgm:t>
        <a:bodyPr/>
        <a:lstStyle/>
        <a:p>
          <a:endParaRPr lang="en-GB"/>
        </a:p>
      </dgm:t>
    </dgm:pt>
    <dgm:pt modelId="{2B4DDAA2-00BA-4D70-AF91-80C03A8F1B79}" type="pres">
      <dgm:prSet presAssocID="{DB568D19-3E7C-48CB-A5A6-615273C18242}" presName="rootConnector3" presStyleLbl="asst1" presStyleIdx="0" presStyleCnt="1"/>
      <dgm:spPr/>
      <dgm:t>
        <a:bodyPr/>
        <a:lstStyle/>
        <a:p>
          <a:endParaRPr lang="en-GB"/>
        </a:p>
      </dgm:t>
    </dgm:pt>
    <dgm:pt modelId="{6310AB4F-EC9C-41EB-85B3-10423582DED1}" type="pres">
      <dgm:prSet presAssocID="{DB568D19-3E7C-48CB-A5A6-615273C18242}" presName="hierChild6" presStyleCnt="0"/>
      <dgm:spPr/>
    </dgm:pt>
    <dgm:pt modelId="{8A6A6722-4342-46CE-AB44-BC886A3DB855}" type="pres">
      <dgm:prSet presAssocID="{DB568D19-3E7C-48CB-A5A6-615273C18242}" presName="hierChild7" presStyleCnt="0"/>
      <dgm:spPr/>
    </dgm:pt>
  </dgm:ptLst>
  <dgm:cxnLst>
    <dgm:cxn modelId="{0A3CD14B-F689-4DD0-9871-7536F2B9BF62}" type="presOf" srcId="{82C20D72-76AA-4D8F-89E9-3A778C949BFE}" destId="{41D6A88D-465A-4757-99E6-B92A0C448E8E}" srcOrd="1" destOrd="0" presId="urn:microsoft.com/office/officeart/2005/8/layout/orgChart1"/>
    <dgm:cxn modelId="{D3241F45-593B-4F73-8CB4-F9EF497CBAC9}" type="presOf" srcId="{8DF2A1FD-5F2C-4DB4-8EEA-4110031A4857}" destId="{F0198FD5-A703-403C-91B7-41B5610A826D}" srcOrd="0" destOrd="0" presId="urn:microsoft.com/office/officeart/2005/8/layout/orgChart1"/>
    <dgm:cxn modelId="{E7CB585F-3F13-47F0-BCBA-515BF847D9C9}" type="presOf" srcId="{4FABD9C6-5BF4-4134-9921-07A97C28BC6E}" destId="{78C08292-F5A4-410E-BB3D-2724F1530162}" srcOrd="1" destOrd="0" presId="urn:microsoft.com/office/officeart/2005/8/layout/orgChart1"/>
    <dgm:cxn modelId="{44572D13-00E4-47A8-B3ED-79D0E0772FD3}" type="presOf" srcId="{FFE1338B-FDC4-4B85-A5E6-4DA7132907D0}" destId="{A05E8332-66F4-4E4C-94A2-24A4155A96E7}" srcOrd="0" destOrd="0" presId="urn:microsoft.com/office/officeart/2005/8/layout/orgChart1"/>
    <dgm:cxn modelId="{CBBB4182-CE2B-4A7A-BD95-19DFD070D2CD}" type="presOf" srcId="{768B3C19-0F0F-43FE-87DD-1B30A1F461F4}" destId="{E4330A41-618F-4F5C-AFF2-DBF286AB2184}" srcOrd="1" destOrd="0" presId="urn:microsoft.com/office/officeart/2005/8/layout/orgChart1"/>
    <dgm:cxn modelId="{64052785-08B5-4496-99B7-7CFB90319D2B}" type="presOf" srcId="{64C3731A-E705-41A9-B57D-66AFAC2B5E01}" destId="{32A767F1-2E28-4790-9CF8-B7EEF9B7D117}" srcOrd="0" destOrd="0" presId="urn:microsoft.com/office/officeart/2005/8/layout/orgChart1"/>
    <dgm:cxn modelId="{396763C0-985F-4CAB-BB91-2EC5A118D1E6}" type="presOf" srcId="{42FA3E39-06A0-4688-B186-104C86DC89A6}" destId="{DE7731AE-082E-490F-9638-8E48FB2E2CDB}" srcOrd="0" destOrd="0" presId="urn:microsoft.com/office/officeart/2005/8/layout/orgChart1"/>
    <dgm:cxn modelId="{D269BC01-00F9-4D53-8C3B-CD06944B6C6A}" srcId="{768B3C19-0F0F-43FE-87DD-1B30A1F461F4}" destId="{DB568D19-3E7C-48CB-A5A6-615273C18242}" srcOrd="0" destOrd="0" parTransId="{64C3731A-E705-41A9-B57D-66AFAC2B5E01}" sibTransId="{6F17AE1D-64DC-43C9-965B-40C569AA31A5}"/>
    <dgm:cxn modelId="{AB40468B-0BD8-4EB0-A314-D11D91237DE7}" srcId="{768B3C19-0F0F-43FE-87DD-1B30A1F461F4}" destId="{4FABD9C6-5BF4-4134-9921-07A97C28BC6E}" srcOrd="1" destOrd="0" parTransId="{42FA3E39-06A0-4688-B186-104C86DC89A6}" sibTransId="{7C7C890B-130C-4B96-89F1-887E2D763CE2}"/>
    <dgm:cxn modelId="{20171CC9-F0DA-41E2-8E99-68827CEEAD19}" type="presOf" srcId="{3D768F02-1F46-4EC4-BBD9-7D3AF463FDBB}" destId="{A8FDD9F4-817F-4D74-A697-1B2D1C6026EA}" srcOrd="0" destOrd="0" presId="urn:microsoft.com/office/officeart/2005/8/layout/orgChart1"/>
    <dgm:cxn modelId="{929604C0-AC1B-412A-88A1-D5BED23D2D4F}" type="presOf" srcId="{3D768F02-1F46-4EC4-BBD9-7D3AF463FDBB}" destId="{4C679DB7-8FB6-430D-9071-6D71C09C6D49}" srcOrd="1" destOrd="0" presId="urn:microsoft.com/office/officeart/2005/8/layout/orgChart1"/>
    <dgm:cxn modelId="{B5495E38-0B00-4D64-8B53-8A75DE736BB5}" type="presOf" srcId="{B6E11244-35AB-4DC4-B15E-16476C45F496}" destId="{7216554B-0B18-4992-BA68-89A9C60C01F7}" srcOrd="0" destOrd="0" presId="urn:microsoft.com/office/officeart/2005/8/layout/orgChart1"/>
    <dgm:cxn modelId="{BC8EB1A6-EB85-4C12-85EC-0629D14F70BD}" type="presOf" srcId="{B25F6255-FF6D-4DB9-A54E-58A53E6B5466}" destId="{091F8836-7209-4F84-85B7-559EBDCE982D}" srcOrd="0" destOrd="0" presId="urn:microsoft.com/office/officeart/2005/8/layout/orgChart1"/>
    <dgm:cxn modelId="{03191A5F-0F12-47EA-B06E-7A2CAFE1D40D}" type="presOf" srcId="{8849B08A-F434-4544-B291-48AF295B21A9}" destId="{A4878D3E-678D-400B-A0D3-37644FAC24F1}" srcOrd="1" destOrd="0" presId="urn:microsoft.com/office/officeart/2005/8/layout/orgChart1"/>
    <dgm:cxn modelId="{0FDEE38F-2055-429D-9379-60F4D1A54F70}" type="presOf" srcId="{768B3C19-0F0F-43FE-87DD-1B30A1F461F4}" destId="{F70862F9-E01D-4619-86F0-43E2F82A4981}" srcOrd="0" destOrd="0" presId="urn:microsoft.com/office/officeart/2005/8/layout/orgChart1"/>
    <dgm:cxn modelId="{E02003B2-B995-437B-9A18-78F7856F49A9}" type="presOf" srcId="{8849B08A-F434-4544-B291-48AF295B21A9}" destId="{C3355B22-0DEA-4F12-8032-7D92F2A2AA5D}" srcOrd="0" destOrd="0" presId="urn:microsoft.com/office/officeart/2005/8/layout/orgChart1"/>
    <dgm:cxn modelId="{58DC09CA-27DB-4709-A3F1-2E53FCF6C2E7}" type="presOf" srcId="{8DF2A1FD-5F2C-4DB4-8EEA-4110031A4857}" destId="{1F31621E-A05A-446A-AA5F-11D3C8CDA4E6}" srcOrd="1" destOrd="0" presId="urn:microsoft.com/office/officeart/2005/8/layout/orgChart1"/>
    <dgm:cxn modelId="{31D9FC08-C10B-4607-8584-FEFD5468F3BA}" type="presOf" srcId="{81072B92-9C35-4025-9CC1-9ED6F6851440}" destId="{20EB42E0-5762-4EAB-8736-9AB710BBCC0F}" srcOrd="0" destOrd="0" presId="urn:microsoft.com/office/officeart/2005/8/layout/orgChart1"/>
    <dgm:cxn modelId="{A902A815-907A-4261-95D3-7135FE577A68}" type="presOf" srcId="{C38E83EE-331D-4216-A62E-03FA7058E7B4}" destId="{70CBB1A8-1CE6-4108-B651-3AC209FC2A59}" srcOrd="0" destOrd="0" presId="urn:microsoft.com/office/officeart/2005/8/layout/orgChart1"/>
    <dgm:cxn modelId="{A726514C-0A99-4EBB-BD7A-15AB1EE57E5C}" type="presOf" srcId="{DB568D19-3E7C-48CB-A5A6-615273C18242}" destId="{ABB5290D-BFAB-41D7-9DE4-3D2E80852E68}" srcOrd="0" destOrd="0" presId="urn:microsoft.com/office/officeart/2005/8/layout/orgChart1"/>
    <dgm:cxn modelId="{F017651D-1ACF-4B33-A041-FFD87521B846}" type="presOf" srcId="{DB568D19-3E7C-48CB-A5A6-615273C18242}" destId="{2B4DDAA2-00BA-4D70-AF91-80C03A8F1B79}" srcOrd="1" destOrd="0" presId="urn:microsoft.com/office/officeart/2005/8/layout/orgChart1"/>
    <dgm:cxn modelId="{C198900D-0D35-4569-AD9C-1EDA6C3608CA}" srcId="{768B3C19-0F0F-43FE-87DD-1B30A1F461F4}" destId="{8DF2A1FD-5F2C-4DB4-8EEA-4110031A4857}" srcOrd="2" destOrd="0" parTransId="{B25F6255-FF6D-4DB9-A54E-58A53E6B5466}" sibTransId="{CCED3B85-6961-4064-B9C9-B64F38CD4807}"/>
    <dgm:cxn modelId="{5A30F5FF-DBFA-4C4D-900B-ACC224327C0C}" type="presOf" srcId="{82C20D72-76AA-4D8F-89E9-3A778C949BFE}" destId="{9E0D80EF-4346-4AA1-A4FA-648FBF864988}" srcOrd="0" destOrd="0" presId="urn:microsoft.com/office/officeart/2005/8/layout/orgChart1"/>
    <dgm:cxn modelId="{CE191A59-EB1D-4A22-9A07-EAA7038116C0}" srcId="{768B3C19-0F0F-43FE-87DD-1B30A1F461F4}" destId="{82C20D72-76AA-4D8F-89E9-3A778C949BFE}" srcOrd="3" destOrd="0" parTransId="{B6E11244-35AB-4DC4-B15E-16476C45F496}" sibTransId="{39BC7FF5-AFA8-4682-9D11-A22D2F93416B}"/>
    <dgm:cxn modelId="{23F2F1F9-CDFE-488C-B6F2-A09C818F658C}" type="presOf" srcId="{4FABD9C6-5BF4-4134-9921-07A97C28BC6E}" destId="{4677F6E2-F24F-46CB-B36C-1B1800C3936C}" srcOrd="0" destOrd="0" presId="urn:microsoft.com/office/officeart/2005/8/layout/orgChart1"/>
    <dgm:cxn modelId="{B5586CFA-05BA-49F0-9D06-122224468294}" srcId="{768B3C19-0F0F-43FE-87DD-1B30A1F461F4}" destId="{8849B08A-F434-4544-B291-48AF295B21A9}" srcOrd="4" destOrd="0" parTransId="{FFE1338B-FDC4-4B85-A5E6-4DA7132907D0}" sibTransId="{8C080904-D932-423D-91C1-78FB90FC8A20}"/>
    <dgm:cxn modelId="{9F97D7BE-91CF-4E11-9967-A8149E604A32}" srcId="{768B3C19-0F0F-43FE-87DD-1B30A1F461F4}" destId="{3D768F02-1F46-4EC4-BBD9-7D3AF463FDBB}" srcOrd="5" destOrd="0" parTransId="{C38E83EE-331D-4216-A62E-03FA7058E7B4}" sibTransId="{1F9E5DBF-24CF-422F-AEE2-BF0BE20CEA4D}"/>
    <dgm:cxn modelId="{08981EDB-DCEC-4977-9C0C-B1D5427FF318}" srcId="{81072B92-9C35-4025-9CC1-9ED6F6851440}" destId="{768B3C19-0F0F-43FE-87DD-1B30A1F461F4}" srcOrd="0" destOrd="0" parTransId="{80BE904D-2CA0-4628-9E56-26C2560DEF27}" sibTransId="{252D2EF3-2C00-4D0A-B6E6-3B8620DED948}"/>
    <dgm:cxn modelId="{5717BA6C-A545-46E8-B6E9-21D81B599417}" type="presParOf" srcId="{20EB42E0-5762-4EAB-8736-9AB710BBCC0F}" destId="{6F944677-59B2-44DE-9D5A-80BD3F45D618}" srcOrd="0" destOrd="0" presId="urn:microsoft.com/office/officeart/2005/8/layout/orgChart1"/>
    <dgm:cxn modelId="{C1C9D6A3-EF37-462D-B358-468BCAD49BDE}" type="presParOf" srcId="{6F944677-59B2-44DE-9D5A-80BD3F45D618}" destId="{3E729C4C-F56B-402A-9C45-0720911565FA}" srcOrd="0" destOrd="0" presId="urn:microsoft.com/office/officeart/2005/8/layout/orgChart1"/>
    <dgm:cxn modelId="{C3BB9157-610C-4D7B-93A1-DAE1A5724887}" type="presParOf" srcId="{3E729C4C-F56B-402A-9C45-0720911565FA}" destId="{F70862F9-E01D-4619-86F0-43E2F82A4981}" srcOrd="0" destOrd="0" presId="urn:microsoft.com/office/officeart/2005/8/layout/orgChart1"/>
    <dgm:cxn modelId="{A0B6B6D0-7E55-4375-A2B5-E23861A6654D}" type="presParOf" srcId="{3E729C4C-F56B-402A-9C45-0720911565FA}" destId="{E4330A41-618F-4F5C-AFF2-DBF286AB2184}" srcOrd="1" destOrd="0" presId="urn:microsoft.com/office/officeart/2005/8/layout/orgChart1"/>
    <dgm:cxn modelId="{62C172A8-FD0D-40D5-B0E0-44A5F5B60B47}" type="presParOf" srcId="{6F944677-59B2-44DE-9D5A-80BD3F45D618}" destId="{D93AAB03-9BCB-4623-B0A5-421B2BA5B1F4}" srcOrd="1" destOrd="0" presId="urn:microsoft.com/office/officeart/2005/8/layout/orgChart1"/>
    <dgm:cxn modelId="{D4D4E3FA-E918-4B7B-87B0-57641D897C93}" type="presParOf" srcId="{D93AAB03-9BCB-4623-B0A5-421B2BA5B1F4}" destId="{DE7731AE-082E-490F-9638-8E48FB2E2CDB}" srcOrd="0" destOrd="0" presId="urn:microsoft.com/office/officeart/2005/8/layout/orgChart1"/>
    <dgm:cxn modelId="{A4BDCC76-0CEA-47D4-A9DC-25A780A52E93}" type="presParOf" srcId="{D93AAB03-9BCB-4623-B0A5-421B2BA5B1F4}" destId="{F0ACF463-8A63-4030-B9B3-6BA4FAE9223B}" srcOrd="1" destOrd="0" presId="urn:microsoft.com/office/officeart/2005/8/layout/orgChart1"/>
    <dgm:cxn modelId="{387E1AF4-EA62-47A4-8F2C-B01D1B4A4B7D}" type="presParOf" srcId="{F0ACF463-8A63-4030-B9B3-6BA4FAE9223B}" destId="{248DEECA-D75E-4B5C-802E-976D31990458}" srcOrd="0" destOrd="0" presId="urn:microsoft.com/office/officeart/2005/8/layout/orgChart1"/>
    <dgm:cxn modelId="{35E19D7F-D939-4C5E-83B8-FBB20D8DC8FB}" type="presParOf" srcId="{248DEECA-D75E-4B5C-802E-976D31990458}" destId="{4677F6E2-F24F-46CB-B36C-1B1800C3936C}" srcOrd="0" destOrd="0" presId="urn:microsoft.com/office/officeart/2005/8/layout/orgChart1"/>
    <dgm:cxn modelId="{A9EFD3FF-29B1-457B-A989-E8089648B060}" type="presParOf" srcId="{248DEECA-D75E-4B5C-802E-976D31990458}" destId="{78C08292-F5A4-410E-BB3D-2724F1530162}" srcOrd="1" destOrd="0" presId="urn:microsoft.com/office/officeart/2005/8/layout/orgChart1"/>
    <dgm:cxn modelId="{940AD1BC-C307-4F96-8E19-779789929AC3}" type="presParOf" srcId="{F0ACF463-8A63-4030-B9B3-6BA4FAE9223B}" destId="{E4BC4249-41F6-4A98-B9E9-AA3185BFE11D}" srcOrd="1" destOrd="0" presId="urn:microsoft.com/office/officeart/2005/8/layout/orgChart1"/>
    <dgm:cxn modelId="{AA227A27-F236-43C2-859A-DB394BECB33E}" type="presParOf" srcId="{F0ACF463-8A63-4030-B9B3-6BA4FAE9223B}" destId="{CE78FC3E-5D7D-46AD-9BCE-029A33F29E9F}" srcOrd="2" destOrd="0" presId="urn:microsoft.com/office/officeart/2005/8/layout/orgChart1"/>
    <dgm:cxn modelId="{A1ADC044-F3A1-480E-99FD-E51E4E603510}" type="presParOf" srcId="{D93AAB03-9BCB-4623-B0A5-421B2BA5B1F4}" destId="{091F8836-7209-4F84-85B7-559EBDCE982D}" srcOrd="2" destOrd="0" presId="urn:microsoft.com/office/officeart/2005/8/layout/orgChart1"/>
    <dgm:cxn modelId="{33CE2E39-6091-43C2-9F74-4BF306B657FD}" type="presParOf" srcId="{D93AAB03-9BCB-4623-B0A5-421B2BA5B1F4}" destId="{A645ABD3-E281-442E-BBC7-419BA1ABA00B}" srcOrd="3" destOrd="0" presId="urn:microsoft.com/office/officeart/2005/8/layout/orgChart1"/>
    <dgm:cxn modelId="{3BB9B386-4B0F-438C-A18D-0F204C1A7A9A}" type="presParOf" srcId="{A645ABD3-E281-442E-BBC7-419BA1ABA00B}" destId="{A9689F51-B20D-498F-B156-BFB48F6389A2}" srcOrd="0" destOrd="0" presId="urn:microsoft.com/office/officeart/2005/8/layout/orgChart1"/>
    <dgm:cxn modelId="{F91C1F8B-9D79-4E49-AD3C-E48CAEB5AB3A}" type="presParOf" srcId="{A9689F51-B20D-498F-B156-BFB48F6389A2}" destId="{F0198FD5-A703-403C-91B7-41B5610A826D}" srcOrd="0" destOrd="0" presId="urn:microsoft.com/office/officeart/2005/8/layout/orgChart1"/>
    <dgm:cxn modelId="{D61719FB-2820-4417-B21F-3105252F6A2F}" type="presParOf" srcId="{A9689F51-B20D-498F-B156-BFB48F6389A2}" destId="{1F31621E-A05A-446A-AA5F-11D3C8CDA4E6}" srcOrd="1" destOrd="0" presId="urn:microsoft.com/office/officeart/2005/8/layout/orgChart1"/>
    <dgm:cxn modelId="{758F0E40-9BFC-49DE-9916-34019A1DD503}" type="presParOf" srcId="{A645ABD3-E281-442E-BBC7-419BA1ABA00B}" destId="{6E4F2E2F-4C46-4236-8166-032EFBCCFA03}" srcOrd="1" destOrd="0" presId="urn:microsoft.com/office/officeart/2005/8/layout/orgChart1"/>
    <dgm:cxn modelId="{2456594C-B54D-48B9-A86B-7C03F5DCB63C}" type="presParOf" srcId="{A645ABD3-E281-442E-BBC7-419BA1ABA00B}" destId="{3963C7FE-C461-4595-B9F6-954DD7913804}" srcOrd="2" destOrd="0" presId="urn:microsoft.com/office/officeart/2005/8/layout/orgChart1"/>
    <dgm:cxn modelId="{3CE13E72-97EE-4444-B0B8-06620DB7ECE5}" type="presParOf" srcId="{D93AAB03-9BCB-4623-B0A5-421B2BA5B1F4}" destId="{7216554B-0B18-4992-BA68-89A9C60C01F7}" srcOrd="4" destOrd="0" presId="urn:microsoft.com/office/officeart/2005/8/layout/orgChart1"/>
    <dgm:cxn modelId="{BDA6BAE0-5CEB-4B49-8271-FD6A1BF69BE1}" type="presParOf" srcId="{D93AAB03-9BCB-4623-B0A5-421B2BA5B1F4}" destId="{631D8B1F-14BF-4902-BFB3-70CD811EA889}" srcOrd="5" destOrd="0" presId="urn:microsoft.com/office/officeart/2005/8/layout/orgChart1"/>
    <dgm:cxn modelId="{7DE41187-DC8A-4AC3-AF0A-70F22BCEF43B}" type="presParOf" srcId="{631D8B1F-14BF-4902-BFB3-70CD811EA889}" destId="{CBBA34B1-A9E0-44DB-8C33-94642937F04D}" srcOrd="0" destOrd="0" presId="urn:microsoft.com/office/officeart/2005/8/layout/orgChart1"/>
    <dgm:cxn modelId="{3B6A3D6A-F670-465B-928B-06E5F7B4EC12}" type="presParOf" srcId="{CBBA34B1-A9E0-44DB-8C33-94642937F04D}" destId="{9E0D80EF-4346-4AA1-A4FA-648FBF864988}" srcOrd="0" destOrd="0" presId="urn:microsoft.com/office/officeart/2005/8/layout/orgChart1"/>
    <dgm:cxn modelId="{DADD1CAB-A328-4282-B6DC-8F199578175D}" type="presParOf" srcId="{CBBA34B1-A9E0-44DB-8C33-94642937F04D}" destId="{41D6A88D-465A-4757-99E6-B92A0C448E8E}" srcOrd="1" destOrd="0" presId="urn:microsoft.com/office/officeart/2005/8/layout/orgChart1"/>
    <dgm:cxn modelId="{E4D94E94-37E7-41C7-8DD0-E9C5D3240E60}" type="presParOf" srcId="{631D8B1F-14BF-4902-BFB3-70CD811EA889}" destId="{B08A9005-6151-4AE2-A447-D11D071FFB83}" srcOrd="1" destOrd="0" presId="urn:microsoft.com/office/officeart/2005/8/layout/orgChart1"/>
    <dgm:cxn modelId="{9FA2867A-9DBD-432A-B7EB-EF404495C7F9}" type="presParOf" srcId="{631D8B1F-14BF-4902-BFB3-70CD811EA889}" destId="{9B9B99A8-3EEC-4522-8109-2B29E779322F}" srcOrd="2" destOrd="0" presId="urn:microsoft.com/office/officeart/2005/8/layout/orgChart1"/>
    <dgm:cxn modelId="{84916132-4E7F-4904-AE1E-A37ED9187897}" type="presParOf" srcId="{D93AAB03-9BCB-4623-B0A5-421B2BA5B1F4}" destId="{A05E8332-66F4-4E4C-94A2-24A4155A96E7}" srcOrd="6" destOrd="0" presId="urn:microsoft.com/office/officeart/2005/8/layout/orgChart1"/>
    <dgm:cxn modelId="{86FA39F0-99C2-47AC-8CA6-3C9B7E0C25FD}" type="presParOf" srcId="{D93AAB03-9BCB-4623-B0A5-421B2BA5B1F4}" destId="{8A418EA8-25A3-410B-B642-DF4AA9239A75}" srcOrd="7" destOrd="0" presId="urn:microsoft.com/office/officeart/2005/8/layout/orgChart1"/>
    <dgm:cxn modelId="{EF53C345-779C-4C03-84E5-20F3C5135767}" type="presParOf" srcId="{8A418EA8-25A3-410B-B642-DF4AA9239A75}" destId="{12E6ECEC-E65F-475C-8AF9-4604574B3CCC}" srcOrd="0" destOrd="0" presId="urn:microsoft.com/office/officeart/2005/8/layout/orgChart1"/>
    <dgm:cxn modelId="{1C250EC9-7A53-4736-A8DB-D1E5D88C4DCF}" type="presParOf" srcId="{12E6ECEC-E65F-475C-8AF9-4604574B3CCC}" destId="{C3355B22-0DEA-4F12-8032-7D92F2A2AA5D}" srcOrd="0" destOrd="0" presId="urn:microsoft.com/office/officeart/2005/8/layout/orgChart1"/>
    <dgm:cxn modelId="{3083975D-D4EB-4063-81BB-9E1EA381905A}" type="presParOf" srcId="{12E6ECEC-E65F-475C-8AF9-4604574B3CCC}" destId="{A4878D3E-678D-400B-A0D3-37644FAC24F1}" srcOrd="1" destOrd="0" presId="urn:microsoft.com/office/officeart/2005/8/layout/orgChart1"/>
    <dgm:cxn modelId="{373EEB68-E16C-472B-9857-B9BB7E6395B9}" type="presParOf" srcId="{8A418EA8-25A3-410B-B642-DF4AA9239A75}" destId="{F6E55F73-6D3C-49E4-A5E9-F9C4020E32ED}" srcOrd="1" destOrd="0" presId="urn:microsoft.com/office/officeart/2005/8/layout/orgChart1"/>
    <dgm:cxn modelId="{62912D0E-54ED-4D11-8B40-1E0C06B9D416}" type="presParOf" srcId="{8A418EA8-25A3-410B-B642-DF4AA9239A75}" destId="{14C3DF82-9C7F-4365-8931-F8F2ACE26B06}" srcOrd="2" destOrd="0" presId="urn:microsoft.com/office/officeart/2005/8/layout/orgChart1"/>
    <dgm:cxn modelId="{46E12566-9E53-4364-8D34-58A0CFE8DDB5}" type="presParOf" srcId="{D93AAB03-9BCB-4623-B0A5-421B2BA5B1F4}" destId="{70CBB1A8-1CE6-4108-B651-3AC209FC2A59}" srcOrd="8" destOrd="0" presId="urn:microsoft.com/office/officeart/2005/8/layout/orgChart1"/>
    <dgm:cxn modelId="{C7EA0275-8381-4495-BBCF-84DA61F08D17}" type="presParOf" srcId="{D93AAB03-9BCB-4623-B0A5-421B2BA5B1F4}" destId="{63851DD2-3B85-4665-B87C-380F8B579EAA}" srcOrd="9" destOrd="0" presId="urn:microsoft.com/office/officeart/2005/8/layout/orgChart1"/>
    <dgm:cxn modelId="{9505008A-8DE5-4CA0-A5FD-B35D2A96FCB6}" type="presParOf" srcId="{63851DD2-3B85-4665-B87C-380F8B579EAA}" destId="{4520092A-B551-4335-8CE7-11C5BC38E141}" srcOrd="0" destOrd="0" presId="urn:microsoft.com/office/officeart/2005/8/layout/orgChart1"/>
    <dgm:cxn modelId="{E9CE2348-CB8F-4E99-A456-D6D136D56EF8}" type="presParOf" srcId="{4520092A-B551-4335-8CE7-11C5BC38E141}" destId="{A8FDD9F4-817F-4D74-A697-1B2D1C6026EA}" srcOrd="0" destOrd="0" presId="urn:microsoft.com/office/officeart/2005/8/layout/orgChart1"/>
    <dgm:cxn modelId="{35B3BCDD-1D5A-4670-96FA-9084DF7C563A}" type="presParOf" srcId="{4520092A-B551-4335-8CE7-11C5BC38E141}" destId="{4C679DB7-8FB6-430D-9071-6D71C09C6D49}" srcOrd="1" destOrd="0" presId="urn:microsoft.com/office/officeart/2005/8/layout/orgChart1"/>
    <dgm:cxn modelId="{6AC9B4BD-7E5D-4AFC-A415-44D6BF4ACB10}" type="presParOf" srcId="{63851DD2-3B85-4665-B87C-380F8B579EAA}" destId="{AC736FCD-40B2-4DEB-9A8C-D34CFE402E68}" srcOrd="1" destOrd="0" presId="urn:microsoft.com/office/officeart/2005/8/layout/orgChart1"/>
    <dgm:cxn modelId="{8F1C4B81-2498-4304-A23D-2D607F3019AC}" type="presParOf" srcId="{63851DD2-3B85-4665-B87C-380F8B579EAA}" destId="{80C5ABE7-3DF4-4194-ADB1-777A853E1EE9}" srcOrd="2" destOrd="0" presId="urn:microsoft.com/office/officeart/2005/8/layout/orgChart1"/>
    <dgm:cxn modelId="{AD9E495F-BF39-44AF-A6B3-F58EDFCF39A7}" type="presParOf" srcId="{6F944677-59B2-44DE-9D5A-80BD3F45D618}" destId="{7477A620-A6FF-4481-B3E3-0EE3E2F7178B}" srcOrd="2" destOrd="0" presId="urn:microsoft.com/office/officeart/2005/8/layout/orgChart1"/>
    <dgm:cxn modelId="{F801262E-718C-4063-BD58-FC53002E7843}" type="presParOf" srcId="{7477A620-A6FF-4481-B3E3-0EE3E2F7178B}" destId="{32A767F1-2E28-4790-9CF8-B7EEF9B7D117}" srcOrd="0" destOrd="0" presId="urn:microsoft.com/office/officeart/2005/8/layout/orgChart1"/>
    <dgm:cxn modelId="{5D91C905-6E9E-4AA2-AEBB-E879DF5D3BCE}" type="presParOf" srcId="{7477A620-A6FF-4481-B3E3-0EE3E2F7178B}" destId="{93BBC8F7-6AD8-4EC9-B40C-806366B40E7F}" srcOrd="1" destOrd="0" presId="urn:microsoft.com/office/officeart/2005/8/layout/orgChart1"/>
    <dgm:cxn modelId="{A948B8EA-6A82-48CA-827E-48C710CF2F1E}" type="presParOf" srcId="{93BBC8F7-6AD8-4EC9-B40C-806366B40E7F}" destId="{51215B7A-61F0-4FB6-9096-CF77F57D2086}" srcOrd="0" destOrd="0" presId="urn:microsoft.com/office/officeart/2005/8/layout/orgChart1"/>
    <dgm:cxn modelId="{9E1E7557-2EB9-42AA-AACA-249CC00CAFD4}" type="presParOf" srcId="{51215B7A-61F0-4FB6-9096-CF77F57D2086}" destId="{ABB5290D-BFAB-41D7-9DE4-3D2E80852E68}" srcOrd="0" destOrd="0" presId="urn:microsoft.com/office/officeart/2005/8/layout/orgChart1"/>
    <dgm:cxn modelId="{B0B8B571-6F8E-434C-B833-8F32DA988DAD}" type="presParOf" srcId="{51215B7A-61F0-4FB6-9096-CF77F57D2086}" destId="{2B4DDAA2-00BA-4D70-AF91-80C03A8F1B79}" srcOrd="1" destOrd="0" presId="urn:microsoft.com/office/officeart/2005/8/layout/orgChart1"/>
    <dgm:cxn modelId="{239BD8B1-2643-4153-A387-6768940D06C9}" type="presParOf" srcId="{93BBC8F7-6AD8-4EC9-B40C-806366B40E7F}" destId="{6310AB4F-EC9C-41EB-85B3-10423582DED1}" srcOrd="1" destOrd="0" presId="urn:microsoft.com/office/officeart/2005/8/layout/orgChart1"/>
    <dgm:cxn modelId="{ACF53443-9D44-4B40-9CAB-1B3C4A3C1FCA}" type="presParOf" srcId="{93BBC8F7-6AD8-4EC9-B40C-806366B40E7F}" destId="{8A6A6722-4342-46CE-AB44-BC886A3DB855}"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A767F1-2E28-4790-9CF8-B7EEF9B7D117}">
      <dsp:nvSpPr>
        <dsp:cNvPr id="0" name=""/>
        <dsp:cNvSpPr/>
      </dsp:nvSpPr>
      <dsp:spPr>
        <a:xfrm>
          <a:off x="2988025" y="794347"/>
          <a:ext cx="111434" cy="488187"/>
        </a:xfrm>
        <a:custGeom>
          <a:avLst/>
          <a:gdLst/>
          <a:ahLst/>
          <a:cxnLst/>
          <a:rect l="0" t="0" r="0" b="0"/>
          <a:pathLst>
            <a:path>
              <a:moveTo>
                <a:pt x="111434" y="0"/>
              </a:moveTo>
              <a:lnTo>
                <a:pt x="111434" y="488187"/>
              </a:lnTo>
              <a:lnTo>
                <a:pt x="0" y="4881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CBB1A8-1CE6-4108-B651-3AC209FC2A59}">
      <dsp:nvSpPr>
        <dsp:cNvPr id="0" name=""/>
        <dsp:cNvSpPr/>
      </dsp:nvSpPr>
      <dsp:spPr>
        <a:xfrm>
          <a:off x="3099459" y="794347"/>
          <a:ext cx="2568291" cy="976375"/>
        </a:xfrm>
        <a:custGeom>
          <a:avLst/>
          <a:gdLst/>
          <a:ahLst/>
          <a:cxnLst/>
          <a:rect l="0" t="0" r="0" b="0"/>
          <a:pathLst>
            <a:path>
              <a:moveTo>
                <a:pt x="0" y="0"/>
              </a:moveTo>
              <a:lnTo>
                <a:pt x="0" y="864941"/>
              </a:lnTo>
              <a:lnTo>
                <a:pt x="2568291" y="864941"/>
              </a:lnTo>
              <a:lnTo>
                <a:pt x="2568291" y="9763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5E8332-66F4-4E4C-94A2-24A4155A96E7}">
      <dsp:nvSpPr>
        <dsp:cNvPr id="0" name=""/>
        <dsp:cNvSpPr/>
      </dsp:nvSpPr>
      <dsp:spPr>
        <a:xfrm>
          <a:off x="3099459" y="794347"/>
          <a:ext cx="1284145" cy="976375"/>
        </a:xfrm>
        <a:custGeom>
          <a:avLst/>
          <a:gdLst/>
          <a:ahLst/>
          <a:cxnLst/>
          <a:rect l="0" t="0" r="0" b="0"/>
          <a:pathLst>
            <a:path>
              <a:moveTo>
                <a:pt x="0" y="0"/>
              </a:moveTo>
              <a:lnTo>
                <a:pt x="0" y="864941"/>
              </a:lnTo>
              <a:lnTo>
                <a:pt x="1284145" y="864941"/>
              </a:lnTo>
              <a:lnTo>
                <a:pt x="1284145" y="9763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16554B-0B18-4992-BA68-89A9C60C01F7}">
      <dsp:nvSpPr>
        <dsp:cNvPr id="0" name=""/>
        <dsp:cNvSpPr/>
      </dsp:nvSpPr>
      <dsp:spPr>
        <a:xfrm>
          <a:off x="3053739" y="794347"/>
          <a:ext cx="91440" cy="976375"/>
        </a:xfrm>
        <a:custGeom>
          <a:avLst/>
          <a:gdLst/>
          <a:ahLst/>
          <a:cxnLst/>
          <a:rect l="0" t="0" r="0" b="0"/>
          <a:pathLst>
            <a:path>
              <a:moveTo>
                <a:pt x="45720" y="0"/>
              </a:moveTo>
              <a:lnTo>
                <a:pt x="45720" y="9763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1F8836-7209-4F84-85B7-559EBDCE982D}">
      <dsp:nvSpPr>
        <dsp:cNvPr id="0" name=""/>
        <dsp:cNvSpPr/>
      </dsp:nvSpPr>
      <dsp:spPr>
        <a:xfrm>
          <a:off x="1815313" y="794347"/>
          <a:ext cx="1284145" cy="976375"/>
        </a:xfrm>
        <a:custGeom>
          <a:avLst/>
          <a:gdLst/>
          <a:ahLst/>
          <a:cxnLst/>
          <a:rect l="0" t="0" r="0" b="0"/>
          <a:pathLst>
            <a:path>
              <a:moveTo>
                <a:pt x="1284145" y="0"/>
              </a:moveTo>
              <a:lnTo>
                <a:pt x="1284145" y="864941"/>
              </a:lnTo>
              <a:lnTo>
                <a:pt x="0" y="864941"/>
              </a:lnTo>
              <a:lnTo>
                <a:pt x="0" y="9763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7731AE-082E-490F-9638-8E48FB2E2CDB}">
      <dsp:nvSpPr>
        <dsp:cNvPr id="0" name=""/>
        <dsp:cNvSpPr/>
      </dsp:nvSpPr>
      <dsp:spPr>
        <a:xfrm>
          <a:off x="531168" y="794347"/>
          <a:ext cx="2568291" cy="976375"/>
        </a:xfrm>
        <a:custGeom>
          <a:avLst/>
          <a:gdLst/>
          <a:ahLst/>
          <a:cxnLst/>
          <a:rect l="0" t="0" r="0" b="0"/>
          <a:pathLst>
            <a:path>
              <a:moveTo>
                <a:pt x="2568291" y="0"/>
              </a:moveTo>
              <a:lnTo>
                <a:pt x="2568291" y="864941"/>
              </a:lnTo>
              <a:lnTo>
                <a:pt x="0" y="864941"/>
              </a:lnTo>
              <a:lnTo>
                <a:pt x="0" y="9763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0862F9-E01D-4619-86F0-43E2F82A4981}">
      <dsp:nvSpPr>
        <dsp:cNvPr id="0" name=""/>
        <dsp:cNvSpPr/>
      </dsp:nvSpPr>
      <dsp:spPr>
        <a:xfrm>
          <a:off x="2568820" y="263708"/>
          <a:ext cx="1061277" cy="5306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Julian Roberts</a:t>
          </a:r>
        </a:p>
      </dsp:txBody>
      <dsp:txXfrm>
        <a:off x="2568820" y="263708"/>
        <a:ext cx="1061277" cy="530638"/>
      </dsp:txXfrm>
    </dsp:sp>
    <dsp:sp modelId="{4677F6E2-F24F-46CB-B36C-1B1800C3936C}">
      <dsp:nvSpPr>
        <dsp:cNvPr id="0" name=""/>
        <dsp:cNvSpPr/>
      </dsp:nvSpPr>
      <dsp:spPr>
        <a:xfrm>
          <a:off x="529" y="1770722"/>
          <a:ext cx="1061277" cy="5306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Caitlin Bent</a:t>
          </a:r>
        </a:p>
      </dsp:txBody>
      <dsp:txXfrm>
        <a:off x="529" y="1770722"/>
        <a:ext cx="1061277" cy="530638"/>
      </dsp:txXfrm>
    </dsp:sp>
    <dsp:sp modelId="{F0198FD5-A703-403C-91B7-41B5610A826D}">
      <dsp:nvSpPr>
        <dsp:cNvPr id="0" name=""/>
        <dsp:cNvSpPr/>
      </dsp:nvSpPr>
      <dsp:spPr>
        <a:xfrm>
          <a:off x="1284675" y="1770722"/>
          <a:ext cx="1061277" cy="5306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Julie Wood</a:t>
          </a:r>
        </a:p>
      </dsp:txBody>
      <dsp:txXfrm>
        <a:off x="1284675" y="1770722"/>
        <a:ext cx="1061277" cy="530638"/>
      </dsp:txXfrm>
    </dsp:sp>
    <dsp:sp modelId="{9E0D80EF-4346-4AA1-A4FA-648FBF864988}">
      <dsp:nvSpPr>
        <dsp:cNvPr id="0" name=""/>
        <dsp:cNvSpPr/>
      </dsp:nvSpPr>
      <dsp:spPr>
        <a:xfrm>
          <a:off x="2568820" y="1770722"/>
          <a:ext cx="1061277" cy="5306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Duncan McCombie</a:t>
          </a:r>
        </a:p>
      </dsp:txBody>
      <dsp:txXfrm>
        <a:off x="2568820" y="1770722"/>
        <a:ext cx="1061277" cy="530638"/>
      </dsp:txXfrm>
    </dsp:sp>
    <dsp:sp modelId="{C3355B22-0DEA-4F12-8032-7D92F2A2AA5D}">
      <dsp:nvSpPr>
        <dsp:cNvPr id="0" name=""/>
        <dsp:cNvSpPr/>
      </dsp:nvSpPr>
      <dsp:spPr>
        <a:xfrm>
          <a:off x="3852966" y="1770722"/>
          <a:ext cx="1061277" cy="5306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David Weatherall</a:t>
          </a:r>
        </a:p>
      </dsp:txBody>
      <dsp:txXfrm>
        <a:off x="3852966" y="1770722"/>
        <a:ext cx="1061277" cy="530638"/>
      </dsp:txXfrm>
    </dsp:sp>
    <dsp:sp modelId="{A8FDD9F4-817F-4D74-A697-1B2D1C6026EA}">
      <dsp:nvSpPr>
        <dsp:cNvPr id="0" name=""/>
        <dsp:cNvSpPr/>
      </dsp:nvSpPr>
      <dsp:spPr>
        <a:xfrm>
          <a:off x="5137111" y="1770722"/>
          <a:ext cx="1061277" cy="5306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Suppliers: Weber, OPX &amp; Cision</a:t>
          </a:r>
        </a:p>
      </dsp:txBody>
      <dsp:txXfrm>
        <a:off x="5137111" y="1770722"/>
        <a:ext cx="1061277" cy="530638"/>
      </dsp:txXfrm>
    </dsp:sp>
    <dsp:sp modelId="{ABB5290D-BFAB-41D7-9DE4-3D2E80852E68}">
      <dsp:nvSpPr>
        <dsp:cNvPr id="0" name=""/>
        <dsp:cNvSpPr/>
      </dsp:nvSpPr>
      <dsp:spPr>
        <a:xfrm>
          <a:off x="1926748" y="1017215"/>
          <a:ext cx="1061277" cy="5306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Richard Kay</a:t>
          </a:r>
        </a:p>
      </dsp:txBody>
      <dsp:txXfrm>
        <a:off x="1926748" y="1017215"/>
        <a:ext cx="1061277" cy="53063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49A7B230CD444BB376634C7ADD682D" ma:contentTypeVersion="1" ma:contentTypeDescription="Create a new document." ma:contentTypeScope="" ma:versionID="fba07d45cb6378041868cc7f9fa8dddc">
  <xsd:schema xmlns:xsd="http://www.w3.org/2001/XMLSchema" xmlns:xs="http://www.w3.org/2001/XMLSchema" xmlns:p="http://schemas.microsoft.com/office/2006/metadata/properties" xmlns:ns2="b6245529-607e-4497-a5d7-87c0d9d1df22" targetNamespace="http://schemas.microsoft.com/office/2006/metadata/properties" ma:root="true" ma:fieldsID="07f5f20a6f9f0b8c42986d1003c1726f" ns2:_="">
    <xsd:import namespace="b6245529-607e-4497-a5d7-87c0d9d1df2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45529-607e-4497-a5d7-87c0d9d1df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6245529-607e-4497-a5d7-87c0d9d1df22">
      <UserInfo>
        <DisplayName>Jack J. Melling</DisplayName>
        <AccountId>106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D4708-3518-4CB2-8E95-78D9BC907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45529-607e-4497-a5d7-87c0d9d1d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7CB26-0A02-486A-AA34-BF0EFECEC346}">
  <ds:schemaRefs>
    <ds:schemaRef ds:uri="http://schemas.microsoft.com/sharepoint/v3/contenttype/forms"/>
  </ds:schemaRefs>
</ds:datastoreItem>
</file>

<file path=customXml/itemProps3.xml><?xml version="1.0" encoding="utf-8"?>
<ds:datastoreItem xmlns:ds="http://schemas.openxmlformats.org/officeDocument/2006/customXml" ds:itemID="{EA91434A-2EB6-43AA-849E-30D1930CC5A6}">
  <ds:schemaRefs>
    <ds:schemaRef ds:uri="http://www.w3.org/XML/1998/namespace"/>
    <ds:schemaRef ds:uri="http://schemas.microsoft.com/office/2006/documentManagement/types"/>
    <ds:schemaRef ds:uri="http://schemas.microsoft.com/office/infopath/2007/PartnerControls"/>
    <ds:schemaRef ds:uri="b6245529-607e-4497-a5d7-87c0d9d1df22"/>
    <ds:schemaRef ds:uri="http://purl.org/dc/terms/"/>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0B8CC1E-B2EF-4946-98C0-D240F8BB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7116</Words>
  <Characters>40565</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Document template</vt:lpstr>
    </vt:vector>
  </TitlesOfParts>
  <Company>MRM Worldwide</Company>
  <LinksUpToDate>false</LinksUpToDate>
  <CharactersWithSpaces>47586</CharactersWithSpaces>
  <SharedDoc>false</SharedDoc>
  <HLinks>
    <vt:vector size="54" baseType="variant">
      <vt:variant>
        <vt:i4>2490440</vt:i4>
      </vt:variant>
      <vt:variant>
        <vt:i4>21</vt:i4>
      </vt:variant>
      <vt:variant>
        <vt:i4>0</vt:i4>
      </vt:variant>
      <vt:variant>
        <vt:i4>5</vt:i4>
      </vt:variant>
      <vt:variant>
        <vt:lpwstr>http://grammar.about.com/od/il/g/jargonterm.htm</vt:lpwstr>
      </vt:variant>
      <vt:variant>
        <vt:lpwstr/>
      </vt:variant>
      <vt:variant>
        <vt:i4>1507354</vt:i4>
      </vt:variant>
      <vt:variant>
        <vt:i4>18</vt:i4>
      </vt:variant>
      <vt:variant>
        <vt:i4>0</vt:i4>
      </vt:variant>
      <vt:variant>
        <vt:i4>5</vt:i4>
      </vt:variant>
      <vt:variant>
        <vt:lpwstr>http://grammar.about.com/od/ab/g/activevoiceterm.htm</vt:lpwstr>
      </vt:variant>
      <vt:variant>
        <vt:lpwstr/>
      </vt:variant>
      <vt:variant>
        <vt:i4>4390946</vt:i4>
      </vt:variant>
      <vt:variant>
        <vt:i4>15</vt:i4>
      </vt:variant>
      <vt:variant>
        <vt:i4>0</vt:i4>
      </vt:variant>
      <vt:variant>
        <vt:i4>5</vt:i4>
      </vt:variant>
      <vt:variant>
        <vt:lpwstr>http://grammar.about.com/od/pq/g/pasvoiceterm.htm</vt:lpwstr>
      </vt:variant>
      <vt:variant>
        <vt:lpwstr/>
      </vt:variant>
      <vt:variant>
        <vt:i4>5963819</vt:i4>
      </vt:variant>
      <vt:variant>
        <vt:i4>12</vt:i4>
      </vt:variant>
      <vt:variant>
        <vt:i4>0</vt:i4>
      </vt:variant>
      <vt:variant>
        <vt:i4>5</vt:i4>
      </vt:variant>
      <vt:variant>
        <vt:lpwstr>http://grammar.about.com/od/fh/g/figuresterms.htm</vt:lpwstr>
      </vt:variant>
      <vt:variant>
        <vt:lpwstr/>
      </vt:variant>
      <vt:variant>
        <vt:i4>3932254</vt:i4>
      </vt:variant>
      <vt:variant>
        <vt:i4>9</vt:i4>
      </vt:variant>
      <vt:variant>
        <vt:i4>0</vt:i4>
      </vt:variant>
      <vt:variant>
        <vt:i4>5</vt:i4>
      </vt:variant>
      <vt:variant>
        <vt:lpwstr>http://grammar.about.com/od/rs/g/simileterm.htm</vt:lpwstr>
      </vt:variant>
      <vt:variant>
        <vt:lpwstr/>
      </vt:variant>
      <vt:variant>
        <vt:i4>5505082</vt:i4>
      </vt:variant>
      <vt:variant>
        <vt:i4>6</vt:i4>
      </vt:variant>
      <vt:variant>
        <vt:i4>0</vt:i4>
      </vt:variant>
      <vt:variant>
        <vt:i4>5</vt:i4>
      </vt:variant>
      <vt:variant>
        <vt:lpwstr>http://grammar.about.com/od/mo/g/metaphorterm.htm</vt:lpwstr>
      </vt:variant>
      <vt:variant>
        <vt:lpwstr/>
      </vt:variant>
      <vt:variant>
        <vt:i4>3407938</vt:i4>
      </vt:variant>
      <vt:variant>
        <vt:i4>3</vt:i4>
      </vt:variant>
      <vt:variant>
        <vt:i4>0</vt:i4>
      </vt:variant>
      <vt:variant>
        <vt:i4>5</vt:i4>
      </vt:variant>
      <vt:variant>
        <vt:lpwstr>http://web.archive.org/web/20110721214431/http://www.economist.com/research/styleguide/</vt:lpwstr>
      </vt:variant>
      <vt:variant>
        <vt:lpwstr/>
      </vt:variant>
      <vt:variant>
        <vt:i4>4194312</vt:i4>
      </vt:variant>
      <vt:variant>
        <vt:i4>0</vt:i4>
      </vt:variant>
      <vt:variant>
        <vt:i4>0</vt:i4>
      </vt:variant>
      <vt:variant>
        <vt:i4>5</vt:i4>
      </vt:variant>
      <vt:variant>
        <vt:lpwstr>http://www.guardian.co.uk/styleguide</vt:lpwstr>
      </vt:variant>
      <vt:variant>
        <vt:lpwstr/>
      </vt:variant>
      <vt:variant>
        <vt:i4>2228297</vt:i4>
      </vt:variant>
      <vt:variant>
        <vt:i4>15946</vt:i4>
      </vt:variant>
      <vt:variant>
        <vt:i4>1025</vt:i4>
      </vt:variant>
      <vt:variant>
        <vt:i4>1</vt:i4>
      </vt:variant>
      <vt:variant>
        <vt:lpwstr>Energy_Saving_Trust_Logo_Brown_RGB_30mm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Matthew Percy</dc:creator>
  <cp:lastModifiedBy>Saworsky Kate (Procurement)</cp:lastModifiedBy>
  <cp:revision>2</cp:revision>
  <cp:lastPrinted>2015-07-24T14:00:00Z</cp:lastPrinted>
  <dcterms:created xsi:type="dcterms:W3CDTF">2015-11-10T09:18:00Z</dcterms:created>
  <dcterms:modified xsi:type="dcterms:W3CDTF">2015-11-10T09:18:00Z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0x0101005B49A7B230CD444BB376634C7ADD682D</vt:lpwstr>
  </property>
</Properties>
</file>