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8D24" w14:textId="77777777" w:rsidR="007C40BC" w:rsidRDefault="007C40BC" w:rsidP="007C40BC"/>
    <w:p w14:paraId="15BE5DD8" w14:textId="11D1B32F" w:rsidR="007C40BC" w:rsidRPr="007601FA" w:rsidRDefault="001530C9" w:rsidP="00164796">
      <w:pPr>
        <w:pStyle w:val="Title"/>
      </w:pPr>
      <w:r w:rsidRPr="007601FA">
        <w:t xml:space="preserve">Equality, Diversity and Inclusion </w:t>
      </w:r>
      <w:r w:rsidR="00176FEF" w:rsidRPr="007601FA">
        <w:t>R</w:t>
      </w:r>
      <w:r w:rsidRPr="007601FA">
        <w:t>esearch Phase 2</w:t>
      </w:r>
    </w:p>
    <w:p w14:paraId="4322F10C" w14:textId="77777777" w:rsidR="002A3C07" w:rsidRPr="002A3C07" w:rsidRDefault="002A3C07" w:rsidP="002A3C07"/>
    <w:p w14:paraId="2E864170" w14:textId="77777777"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001B69F2" w:rsidRPr="001B69F2">
        <w:rPr>
          <w:rStyle w:val="Strong"/>
          <w:b w:val="0"/>
        </w:rPr>
        <w:t xml:space="preserve">The </w:t>
      </w:r>
      <w:r w:rsidR="00044A35" w:rsidRPr="007F56BF">
        <w:rPr>
          <w:rStyle w:val="Strong"/>
          <w:b w:val="0"/>
        </w:rPr>
        <w:t xml:space="preserve">National Lottery </w:t>
      </w:r>
      <w:r w:rsidRPr="007F56BF">
        <w:rPr>
          <w:rStyle w:val="Strong"/>
          <w:b w:val="0"/>
        </w:rPr>
        <w:t>Heritage Fund</w:t>
      </w:r>
    </w:p>
    <w:p w14:paraId="6F8924A0" w14:textId="77777777" w:rsidR="007C40BC" w:rsidRDefault="007C40BC" w:rsidP="007C40BC">
      <w:pPr>
        <w:tabs>
          <w:tab w:val="left" w:pos="567"/>
          <w:tab w:val="left" w:pos="4111"/>
        </w:tabs>
        <w:spacing w:after="240"/>
      </w:pPr>
      <w:r w:rsidRPr="00234ED8">
        <w:rPr>
          <w:b/>
        </w:rPr>
        <w:t>Department</w:t>
      </w:r>
      <w:r w:rsidRPr="00B230B6">
        <w:tab/>
      </w:r>
      <w:r w:rsidR="00433738">
        <w:t>Business Innovation and Insight</w:t>
      </w:r>
      <w:r>
        <w:t xml:space="preserve"> </w:t>
      </w:r>
    </w:p>
    <w:p w14:paraId="7B4EFE24" w14:textId="016A780C" w:rsidR="007C40BC" w:rsidRPr="007601FA"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920EF5" w:rsidRPr="007601FA">
        <w:rPr>
          <w:rStyle w:val="Strong"/>
          <w:b w:val="0"/>
          <w:bCs/>
        </w:rPr>
        <w:t>Equality Diversity and Inclusion Research</w:t>
      </w:r>
      <w:r w:rsidR="00176FEF" w:rsidRPr="007601FA">
        <w:rPr>
          <w:rStyle w:val="Strong"/>
          <w:b w:val="0"/>
          <w:bCs/>
        </w:rPr>
        <w:t xml:space="preserve"> </w:t>
      </w:r>
    </w:p>
    <w:p w14:paraId="20789A33" w14:textId="432E7948" w:rsidR="007C40BC" w:rsidRPr="007601FA" w:rsidRDefault="007C40BC" w:rsidP="007C40BC">
      <w:pPr>
        <w:tabs>
          <w:tab w:val="left" w:pos="567"/>
          <w:tab w:val="left" w:pos="4111"/>
        </w:tabs>
        <w:spacing w:after="240"/>
        <w:ind w:left="4110" w:hanging="4110"/>
      </w:pPr>
      <w:r w:rsidRPr="007601FA">
        <w:rPr>
          <w:b/>
        </w:rPr>
        <w:t>Brief description of supply</w:t>
      </w:r>
      <w:r w:rsidRPr="007601FA">
        <w:tab/>
      </w:r>
      <w:r w:rsidR="005B41FB" w:rsidRPr="007601FA">
        <w:t xml:space="preserve">Research to help The Fund become a more equitable funder. </w:t>
      </w:r>
    </w:p>
    <w:p w14:paraId="4DC05864" w14:textId="68BDFA61" w:rsidR="007C40BC" w:rsidRPr="007601FA" w:rsidRDefault="007C40BC" w:rsidP="007C40BC">
      <w:pPr>
        <w:tabs>
          <w:tab w:val="left" w:pos="567"/>
          <w:tab w:val="left" w:pos="4111"/>
        </w:tabs>
        <w:spacing w:after="240"/>
      </w:pPr>
      <w:r w:rsidRPr="007601FA">
        <w:rPr>
          <w:b/>
        </w:rPr>
        <w:t>Estimated value of tender</w:t>
      </w:r>
      <w:r w:rsidRPr="007601FA">
        <w:tab/>
      </w:r>
      <w:r w:rsidR="005B41FB" w:rsidRPr="007601FA">
        <w:t>£40,000</w:t>
      </w:r>
      <w:r w:rsidR="00910BC7">
        <w:t xml:space="preserve"> (inc. VAT)</w:t>
      </w:r>
    </w:p>
    <w:p w14:paraId="670BC134" w14:textId="3871E5B7" w:rsidR="00617D51" w:rsidRPr="007601FA" w:rsidRDefault="007C40BC" w:rsidP="007C40BC">
      <w:pPr>
        <w:tabs>
          <w:tab w:val="left" w:pos="567"/>
          <w:tab w:val="left" w:pos="4111"/>
        </w:tabs>
        <w:spacing w:after="240"/>
      </w:pPr>
      <w:r w:rsidRPr="007601FA">
        <w:rPr>
          <w:b/>
        </w:rPr>
        <w:t>Estimated duration</w:t>
      </w:r>
      <w:r w:rsidRPr="007601FA">
        <w:tab/>
      </w:r>
      <w:r w:rsidR="003D7161">
        <w:t>4</w:t>
      </w:r>
      <w:r w:rsidR="007D70E3" w:rsidRPr="007601FA">
        <w:t xml:space="preserve"> months</w:t>
      </w:r>
    </w:p>
    <w:p w14:paraId="48FFCFAB" w14:textId="7AE0BFDF" w:rsidR="007C40BC" w:rsidRPr="007601FA" w:rsidRDefault="007C40BC" w:rsidP="007C40BC">
      <w:pPr>
        <w:tabs>
          <w:tab w:val="left" w:pos="567"/>
          <w:tab w:val="left" w:pos="4111"/>
        </w:tabs>
        <w:spacing w:after="240"/>
      </w:pPr>
      <w:r w:rsidRPr="007601FA">
        <w:rPr>
          <w:b/>
        </w:rPr>
        <w:t xml:space="preserve">Name of </w:t>
      </w:r>
      <w:r w:rsidR="00901904" w:rsidRPr="007601FA">
        <w:rPr>
          <w:b/>
        </w:rPr>
        <w:t xml:space="preserve">the Fund </w:t>
      </w:r>
      <w:r w:rsidRPr="007601FA">
        <w:rPr>
          <w:b/>
        </w:rPr>
        <w:t>Contact</w:t>
      </w:r>
      <w:r w:rsidRPr="007601FA">
        <w:tab/>
      </w:r>
      <w:r w:rsidR="007D70E3" w:rsidRPr="007601FA">
        <w:t>Amelia Robinson</w:t>
      </w:r>
    </w:p>
    <w:p w14:paraId="18CE9C8E" w14:textId="5D3652AB" w:rsidR="007C40BC" w:rsidRPr="00D90B42" w:rsidRDefault="007C40BC" w:rsidP="007C40BC">
      <w:pPr>
        <w:tabs>
          <w:tab w:val="left" w:pos="4111"/>
        </w:tabs>
        <w:spacing w:after="240"/>
        <w:ind w:left="4111" w:hanging="4111"/>
      </w:pPr>
      <w:r w:rsidRPr="008A4DA4">
        <w:rPr>
          <w:b/>
        </w:rPr>
        <w:t>Timetable</w:t>
      </w:r>
      <w:r w:rsidR="00697E37">
        <w:tab/>
      </w:r>
      <w:r w:rsidR="00697E37" w:rsidRPr="00D90B42">
        <w:t xml:space="preserve">Response deadline: </w:t>
      </w:r>
      <w:r w:rsidR="004052F2" w:rsidRPr="00D90B42">
        <w:t xml:space="preserve">Midday </w:t>
      </w:r>
      <w:r w:rsidR="009556DD" w:rsidRPr="00D90B42">
        <w:t>19</w:t>
      </w:r>
      <w:r w:rsidR="009556DD" w:rsidRPr="00D90B42">
        <w:rPr>
          <w:vertAlign w:val="superscript"/>
        </w:rPr>
        <w:t>th</w:t>
      </w:r>
      <w:r w:rsidR="009556DD" w:rsidRPr="00D90B42">
        <w:t xml:space="preserve"> October</w:t>
      </w:r>
      <w:r w:rsidR="00280162" w:rsidRPr="00D90B42">
        <w:t xml:space="preserve"> 20</w:t>
      </w:r>
      <w:r w:rsidR="004052F2" w:rsidRPr="00D90B42">
        <w:t>21</w:t>
      </w:r>
    </w:p>
    <w:p w14:paraId="4958A75C" w14:textId="132D263E" w:rsidR="007C40BC" w:rsidRPr="00D90B42" w:rsidRDefault="00AE2088" w:rsidP="007C40BC">
      <w:pPr>
        <w:tabs>
          <w:tab w:val="left" w:pos="4111"/>
        </w:tabs>
        <w:spacing w:after="240"/>
        <w:ind w:left="4111"/>
      </w:pPr>
      <w:r w:rsidRPr="00D90B42">
        <w:t>Clarification</w:t>
      </w:r>
      <w:r w:rsidR="00BE3393" w:rsidRPr="00D90B42">
        <w:t xml:space="preserve"> &amp; Negotiation</w:t>
      </w:r>
      <w:r w:rsidRPr="00D90B42">
        <w:t xml:space="preserve"> meetings</w:t>
      </w:r>
      <w:r w:rsidR="00697E37" w:rsidRPr="00D90B42">
        <w:t xml:space="preserve">: </w:t>
      </w:r>
      <w:r w:rsidR="0091594B" w:rsidRPr="00D90B42">
        <w:t>25</w:t>
      </w:r>
      <w:r w:rsidR="0033789D" w:rsidRPr="00D90B42">
        <w:rPr>
          <w:vertAlign w:val="superscript"/>
        </w:rPr>
        <w:t>th</w:t>
      </w:r>
      <w:r w:rsidR="0033789D" w:rsidRPr="00D90B42">
        <w:t xml:space="preserve"> </w:t>
      </w:r>
      <w:r w:rsidR="00AE4BF9" w:rsidRPr="00D90B42">
        <w:t>October</w:t>
      </w:r>
      <w:r w:rsidR="00274E75" w:rsidRPr="00D90B42">
        <w:t xml:space="preserve"> </w:t>
      </w:r>
      <w:r w:rsidR="0033789D" w:rsidRPr="00D90B42">
        <w:t>2021</w:t>
      </w:r>
    </w:p>
    <w:p w14:paraId="691961F7" w14:textId="23D7E800" w:rsidR="007C40BC" w:rsidRPr="00D90B42" w:rsidRDefault="007C40BC" w:rsidP="007C40BC">
      <w:pPr>
        <w:tabs>
          <w:tab w:val="left" w:pos="4111"/>
        </w:tabs>
        <w:spacing w:after="240"/>
        <w:ind w:left="4110"/>
      </w:pPr>
      <w:r w:rsidRPr="00D90B42">
        <w:tab/>
        <w:t>Confirmatio</w:t>
      </w:r>
      <w:r w:rsidR="00E04BF0" w:rsidRPr="00D90B42">
        <w:t xml:space="preserve">n of contract: </w:t>
      </w:r>
      <w:r w:rsidR="009232F7" w:rsidRPr="00D90B42">
        <w:t>8th</w:t>
      </w:r>
      <w:r w:rsidR="00405F99" w:rsidRPr="00D90B42">
        <w:t xml:space="preserve"> </w:t>
      </w:r>
      <w:r w:rsidR="00C82552" w:rsidRPr="00D90B42">
        <w:t>November</w:t>
      </w:r>
      <w:r w:rsidR="006C0724" w:rsidRPr="00D90B42">
        <w:t xml:space="preserve"> 2021</w:t>
      </w:r>
    </w:p>
    <w:p w14:paraId="0DD03001" w14:textId="10787532" w:rsidR="007C40BC" w:rsidRDefault="007C40BC" w:rsidP="007C40BC">
      <w:pPr>
        <w:tabs>
          <w:tab w:val="left" w:pos="4111"/>
        </w:tabs>
        <w:spacing w:after="240"/>
        <w:ind w:left="4110"/>
      </w:pPr>
      <w:r w:rsidRPr="00D90B42">
        <w:t>Completion o</w:t>
      </w:r>
      <w:r w:rsidR="00304AC1" w:rsidRPr="00D90B42">
        <w:t>f</w:t>
      </w:r>
      <w:r w:rsidRPr="00D90B42">
        <w:t xml:space="preserve"> research:</w:t>
      </w:r>
      <w:r>
        <w:t xml:space="preserve"> </w:t>
      </w:r>
      <w:r w:rsidR="00096870">
        <w:t xml:space="preserve">End of </w:t>
      </w:r>
      <w:r w:rsidR="009232F7">
        <w:t>February</w:t>
      </w:r>
      <w:r w:rsidR="00096870">
        <w:t xml:space="preserve"> 202</w:t>
      </w:r>
      <w:r w:rsidR="00592644">
        <w:t>2</w:t>
      </w:r>
    </w:p>
    <w:p w14:paraId="06CE3FBA" w14:textId="77777777" w:rsidR="0082194B" w:rsidRPr="00FB02BD" w:rsidRDefault="007C40BC" w:rsidP="0082194B">
      <w:pPr>
        <w:pStyle w:val="Heading1"/>
      </w:pPr>
      <w:r>
        <w:br w:type="page"/>
      </w:r>
      <w:r w:rsidR="0082194B" w:rsidRPr="00FB02BD">
        <w:lastRenderedPageBreak/>
        <w:t>1.</w:t>
      </w:r>
      <w:r w:rsidR="0082194B" w:rsidRPr="00FB02BD">
        <w:tab/>
        <w:t>Overview</w:t>
      </w:r>
    </w:p>
    <w:p w14:paraId="316F803D" w14:textId="311F99D9" w:rsidR="0082194B" w:rsidRPr="0082194B" w:rsidRDefault="00B36E88" w:rsidP="001F3845">
      <w:pPr>
        <w:numPr>
          <w:ilvl w:val="1"/>
          <w:numId w:val="1"/>
        </w:numPr>
        <w:spacing w:after="240" w:line="276" w:lineRule="auto"/>
        <w:rPr>
          <w:rFonts w:cs="Arial"/>
        </w:rPr>
      </w:pPr>
      <w:r w:rsidRPr="5201B589">
        <w:rPr>
          <w:rFonts w:cs="Arial"/>
          <w:lang w:val="en-US"/>
        </w:rPr>
        <w:t>The National Lottery Heritage Fund, formerly t</w:t>
      </w:r>
      <w:r w:rsidR="0082194B" w:rsidRPr="5201B589">
        <w:rPr>
          <w:rFonts w:cs="Arial"/>
          <w:lang w:val="en-US"/>
        </w:rPr>
        <w:t>he Heritage Lottery Fund (HLF)</w:t>
      </w:r>
      <w:r w:rsidRPr="5201B589">
        <w:rPr>
          <w:rFonts w:cs="Arial"/>
          <w:lang w:val="en-US"/>
        </w:rPr>
        <w:t>,</w:t>
      </w:r>
      <w:r w:rsidR="0082194B" w:rsidRPr="5201B589">
        <w:rPr>
          <w:rFonts w:cs="Arial"/>
          <w:lang w:val="en-US"/>
        </w:rPr>
        <w:t xml:space="preserve"> </w:t>
      </w:r>
      <w:r w:rsidR="0082194B" w:rsidRPr="5201B589">
        <w:rPr>
          <w:rFonts w:cs="Arial"/>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sidRPr="5201B589">
        <w:rPr>
          <w:rFonts w:cs="Arial"/>
        </w:rPr>
        <w:t xml:space="preserve">orial Fund (NHMF). </w:t>
      </w:r>
      <w:r w:rsidRPr="5201B589">
        <w:rPr>
          <w:rFonts w:cs="Arial"/>
        </w:rPr>
        <w:t>In January 2019</w:t>
      </w:r>
      <w:r w:rsidR="005F13BD" w:rsidRPr="5201B589">
        <w:rPr>
          <w:rFonts w:cs="Arial"/>
        </w:rPr>
        <w:t xml:space="preserve"> we</w:t>
      </w:r>
      <w:r w:rsidRPr="5201B589">
        <w:rPr>
          <w:rFonts w:cs="Arial"/>
        </w:rPr>
        <w:t xml:space="preserve"> launched </w:t>
      </w:r>
      <w:r w:rsidR="0082194B" w:rsidRPr="5201B589">
        <w:rPr>
          <w:rFonts w:cs="Arial"/>
        </w:rPr>
        <w:t xml:space="preserve">our </w:t>
      </w:r>
      <w:r w:rsidR="00AE2088" w:rsidRPr="5201B589">
        <w:rPr>
          <w:rFonts w:cs="Arial"/>
        </w:rPr>
        <w:t xml:space="preserve">current </w:t>
      </w:r>
      <w:r w:rsidR="0082194B" w:rsidRPr="5201B589">
        <w:rPr>
          <w:rFonts w:cs="Arial"/>
        </w:rPr>
        <w:t>Strategic Framework: ‘</w:t>
      </w:r>
      <w:r w:rsidRPr="5201B589">
        <w:rPr>
          <w:rFonts w:cs="Arial"/>
        </w:rPr>
        <w:t>Inspiring, leading and resourcing the UK’s heritage</w:t>
      </w:r>
      <w:r w:rsidR="0082194B" w:rsidRPr="5201B589">
        <w:rPr>
          <w:rFonts w:cs="Arial"/>
        </w:rPr>
        <w:t xml:space="preserve">’. See </w:t>
      </w:r>
      <w:r w:rsidR="2BE39A3D" w:rsidRPr="5201B589">
        <w:rPr>
          <w:rFonts w:cs="Arial"/>
        </w:rPr>
        <w:t>T</w:t>
      </w:r>
      <w:r w:rsidR="0082194B" w:rsidRPr="5201B589">
        <w:rPr>
          <w:rFonts w:cs="Arial"/>
        </w:rPr>
        <w:t xml:space="preserve">he </w:t>
      </w:r>
      <w:hyperlink r:id="rId11">
        <w:r w:rsidR="00D3283C" w:rsidRPr="5201B589">
          <w:rPr>
            <w:rStyle w:val="Hyperlink"/>
            <w:rFonts w:cs="Arial"/>
          </w:rPr>
          <w:t>Fund's website</w:t>
        </w:r>
      </w:hyperlink>
      <w:r w:rsidR="00D3283C" w:rsidRPr="5201B589">
        <w:rPr>
          <w:rFonts w:cs="Arial"/>
        </w:rPr>
        <w:t xml:space="preserve"> </w:t>
      </w:r>
      <w:r w:rsidR="0082194B" w:rsidRPr="5201B589">
        <w:rPr>
          <w:rFonts w:cs="Arial"/>
        </w:rPr>
        <w:t>for more details.</w:t>
      </w:r>
    </w:p>
    <w:p w14:paraId="31531176" w14:textId="77777777" w:rsidR="002F4D67" w:rsidRPr="00D90160" w:rsidRDefault="00901904" w:rsidP="001F3845">
      <w:pPr>
        <w:numPr>
          <w:ilvl w:val="1"/>
          <w:numId w:val="1"/>
        </w:numPr>
        <w:spacing w:after="240" w:line="276" w:lineRule="auto"/>
        <w:rPr>
          <w:rFonts w:asciiTheme="minorBidi" w:hAnsiTheme="minorBidi" w:cstheme="minorBidi"/>
          <w:szCs w:val="22"/>
        </w:rPr>
      </w:pPr>
      <w:r>
        <w:rPr>
          <w:rFonts w:cs="Arial"/>
          <w:szCs w:val="22"/>
        </w:rPr>
        <w:t>The Fund</w:t>
      </w:r>
      <w:r w:rsidR="0082194B" w:rsidRPr="0082194B">
        <w:rPr>
          <w:rFonts w:cs="Arial"/>
          <w:szCs w:val="22"/>
        </w:rPr>
        <w:t xml:space="preserve"> invests in the full breadth of the UK’s heritage and</w:t>
      </w:r>
      <w:r w:rsidR="00AE2088">
        <w:rPr>
          <w:rFonts w:cs="Arial"/>
          <w:szCs w:val="22"/>
        </w:rPr>
        <w:t>,</w:t>
      </w:r>
      <w:r w:rsidR="0082194B" w:rsidRPr="0082194B">
        <w:rPr>
          <w:rFonts w:cs="Arial"/>
          <w:szCs w:val="22"/>
        </w:rPr>
        <w:t xml:space="preserve"> through our funding</w:t>
      </w:r>
      <w:r w:rsidR="00AE2088">
        <w:rPr>
          <w:rFonts w:cs="Arial"/>
          <w:szCs w:val="22"/>
        </w:rPr>
        <w:t>,</w:t>
      </w:r>
      <w:r w:rsidR="0082194B" w:rsidRPr="0082194B">
        <w:rPr>
          <w:rFonts w:cs="Arial"/>
          <w:szCs w:val="22"/>
        </w:rPr>
        <w:t xml:space="preserve"> we </w:t>
      </w:r>
      <w:r w:rsidR="0082194B" w:rsidRPr="00D90160">
        <w:rPr>
          <w:rFonts w:asciiTheme="minorBidi" w:hAnsiTheme="minorBidi" w:cstheme="minorBidi"/>
          <w:szCs w:val="22"/>
        </w:rPr>
        <w:t>aim to make a lasting difference for heritage and people. This is reflected in the outcomes for heritage, people and communities which underpin our grant-making.</w:t>
      </w:r>
    </w:p>
    <w:p w14:paraId="2D6CEC56" w14:textId="0D6F74CC" w:rsidR="002F4D67" w:rsidRPr="009C4AE3" w:rsidRDefault="002F4D67" w:rsidP="001F3845">
      <w:pPr>
        <w:numPr>
          <w:ilvl w:val="1"/>
          <w:numId w:val="1"/>
        </w:numPr>
        <w:spacing w:after="240"/>
        <w:textAlignment w:val="baseline"/>
        <w:rPr>
          <w:rStyle w:val="eop"/>
          <w:rFonts w:asciiTheme="minorBidi" w:hAnsiTheme="minorBidi" w:cstheme="minorBidi"/>
          <w:szCs w:val="22"/>
        </w:rPr>
      </w:pPr>
      <w:r w:rsidRPr="009C4AE3">
        <w:rPr>
          <w:rStyle w:val="normaltextrun"/>
          <w:rFonts w:asciiTheme="minorBidi" w:hAnsiTheme="minorBidi" w:cstheme="minorBidi"/>
          <w:szCs w:val="22"/>
        </w:rPr>
        <w:t xml:space="preserve">The National Lottery Heritage Fund (The Fund) </w:t>
      </w:r>
      <w:r w:rsidR="00F350E4">
        <w:rPr>
          <w:rStyle w:val="normaltextrun"/>
          <w:rFonts w:asciiTheme="minorBidi" w:hAnsiTheme="minorBidi" w:cstheme="minorBidi"/>
          <w:szCs w:val="22"/>
        </w:rPr>
        <w:t xml:space="preserve">has </w:t>
      </w:r>
      <w:r w:rsidR="00AD3342">
        <w:rPr>
          <w:rStyle w:val="normaltextrun"/>
          <w:rFonts w:asciiTheme="minorBidi" w:hAnsiTheme="minorBidi" w:cstheme="minorBidi"/>
          <w:szCs w:val="22"/>
        </w:rPr>
        <w:t xml:space="preserve">recently </w:t>
      </w:r>
      <w:r w:rsidR="00F350E4">
        <w:rPr>
          <w:rStyle w:val="normaltextrun"/>
          <w:rFonts w:asciiTheme="minorBidi" w:hAnsiTheme="minorBidi" w:cstheme="minorBidi"/>
          <w:szCs w:val="22"/>
        </w:rPr>
        <w:t>conducted</w:t>
      </w:r>
      <w:r w:rsidR="00DD7ED3">
        <w:rPr>
          <w:rStyle w:val="normaltextrun"/>
          <w:rFonts w:asciiTheme="minorBidi" w:hAnsiTheme="minorBidi" w:cstheme="minorBidi"/>
          <w:szCs w:val="22"/>
        </w:rPr>
        <w:t xml:space="preserve"> an</w:t>
      </w:r>
      <w:r w:rsidR="00F350E4">
        <w:rPr>
          <w:rStyle w:val="normaltextrun"/>
          <w:rFonts w:asciiTheme="minorBidi" w:hAnsiTheme="minorBidi" w:cstheme="minorBidi"/>
          <w:szCs w:val="22"/>
        </w:rPr>
        <w:t xml:space="preserve"> </w:t>
      </w:r>
      <w:r w:rsidR="00DD7ED3">
        <w:rPr>
          <w:rStyle w:val="normaltextrun"/>
          <w:rFonts w:asciiTheme="minorBidi" w:hAnsiTheme="minorBidi" w:cstheme="minorBidi"/>
          <w:szCs w:val="22"/>
        </w:rPr>
        <w:t>E</w:t>
      </w:r>
      <w:r w:rsidR="00AD3342" w:rsidRPr="009C4AE3">
        <w:rPr>
          <w:rStyle w:val="normaltextrun"/>
          <w:rFonts w:asciiTheme="minorBidi" w:hAnsiTheme="minorBidi" w:cstheme="minorBidi"/>
          <w:szCs w:val="22"/>
        </w:rPr>
        <w:t xml:space="preserve">quality, </w:t>
      </w:r>
      <w:r w:rsidR="00DD7ED3">
        <w:rPr>
          <w:rStyle w:val="normaltextrun"/>
          <w:rFonts w:asciiTheme="minorBidi" w:hAnsiTheme="minorBidi" w:cstheme="minorBidi"/>
          <w:szCs w:val="22"/>
        </w:rPr>
        <w:t>D</w:t>
      </w:r>
      <w:r w:rsidR="00AD3342" w:rsidRPr="009C4AE3">
        <w:rPr>
          <w:rStyle w:val="normaltextrun"/>
          <w:rFonts w:asciiTheme="minorBidi" w:hAnsiTheme="minorBidi" w:cstheme="minorBidi"/>
          <w:szCs w:val="22"/>
        </w:rPr>
        <w:t xml:space="preserve">iversity and </w:t>
      </w:r>
      <w:r w:rsidR="00DD7ED3">
        <w:rPr>
          <w:rStyle w:val="normaltextrun"/>
          <w:rFonts w:asciiTheme="minorBidi" w:hAnsiTheme="minorBidi" w:cstheme="minorBidi"/>
          <w:szCs w:val="22"/>
        </w:rPr>
        <w:t>I</w:t>
      </w:r>
      <w:r w:rsidR="00AD3342" w:rsidRPr="009C4AE3">
        <w:rPr>
          <w:rStyle w:val="normaltextrun"/>
          <w:rFonts w:asciiTheme="minorBidi" w:hAnsiTheme="minorBidi" w:cstheme="minorBidi"/>
          <w:szCs w:val="22"/>
        </w:rPr>
        <w:t>nclusion</w:t>
      </w:r>
      <w:r w:rsidR="00AD3342">
        <w:rPr>
          <w:rStyle w:val="normaltextrun"/>
          <w:rFonts w:asciiTheme="minorBidi" w:hAnsiTheme="minorBidi" w:cstheme="minorBidi"/>
          <w:szCs w:val="22"/>
        </w:rPr>
        <w:t xml:space="preserve"> (EDI) </w:t>
      </w:r>
      <w:r w:rsidR="00D16EE5">
        <w:rPr>
          <w:rStyle w:val="normaltextrun"/>
          <w:rFonts w:asciiTheme="minorBidi" w:hAnsiTheme="minorBidi" w:cstheme="minorBidi"/>
          <w:szCs w:val="22"/>
        </w:rPr>
        <w:t>R</w:t>
      </w:r>
      <w:r w:rsidR="00AD3342">
        <w:rPr>
          <w:rStyle w:val="normaltextrun"/>
          <w:rFonts w:asciiTheme="minorBidi" w:hAnsiTheme="minorBidi" w:cstheme="minorBidi"/>
          <w:szCs w:val="22"/>
        </w:rPr>
        <w:t xml:space="preserve">eview </w:t>
      </w:r>
      <w:r w:rsidR="002C7532">
        <w:rPr>
          <w:rStyle w:val="normaltextrun"/>
          <w:rFonts w:asciiTheme="minorBidi" w:hAnsiTheme="minorBidi" w:cstheme="minorBidi"/>
          <w:szCs w:val="22"/>
        </w:rPr>
        <w:t xml:space="preserve">covering four workstreams; </w:t>
      </w:r>
      <w:r w:rsidR="002C7532" w:rsidRPr="009C4AE3">
        <w:rPr>
          <w:rStyle w:val="normaltextrun"/>
          <w:rFonts w:asciiTheme="minorBidi" w:hAnsiTheme="minorBidi" w:cstheme="minorBidi"/>
          <w:szCs w:val="22"/>
        </w:rPr>
        <w:t xml:space="preserve">Culture, Governance, Investment and Workforce. </w:t>
      </w:r>
      <w:r w:rsidR="002C312B" w:rsidRPr="009C4AE3">
        <w:rPr>
          <w:rStyle w:val="normaltextrun"/>
          <w:rFonts w:asciiTheme="minorBidi" w:hAnsiTheme="minorBidi" w:cstheme="minorBidi"/>
          <w:szCs w:val="22"/>
        </w:rPr>
        <w:t xml:space="preserve">The </w:t>
      </w:r>
      <w:hyperlink r:id="rId12" w:history="1">
        <w:r w:rsidRPr="00C4659C">
          <w:rPr>
            <w:rStyle w:val="Hyperlink"/>
            <w:rFonts w:asciiTheme="minorBidi" w:hAnsiTheme="minorBidi" w:cstheme="minorBidi"/>
            <w:szCs w:val="22"/>
          </w:rPr>
          <w:t>Review</w:t>
        </w:r>
        <w:r w:rsidR="00C4659C">
          <w:rPr>
            <w:rStyle w:val="Hyperlink"/>
            <w:rFonts w:asciiTheme="minorBidi" w:hAnsiTheme="minorBidi" w:cstheme="minorBidi"/>
            <w:szCs w:val="22"/>
          </w:rPr>
          <w:t>’s</w:t>
        </w:r>
        <w:r w:rsidRPr="00C4659C">
          <w:rPr>
            <w:rStyle w:val="Hyperlink"/>
            <w:rFonts w:asciiTheme="minorBidi" w:hAnsiTheme="minorBidi" w:cstheme="minorBidi"/>
            <w:szCs w:val="22"/>
          </w:rPr>
          <w:t xml:space="preserve"> </w:t>
        </w:r>
        <w:r w:rsidR="005E7342" w:rsidRPr="00C4659C">
          <w:rPr>
            <w:rStyle w:val="Hyperlink"/>
            <w:rFonts w:cs="Arial"/>
            <w:szCs w:val="22"/>
            <w:shd w:val="clear" w:color="auto" w:fill="FFFFFF"/>
          </w:rPr>
          <w:t>report</w:t>
        </w:r>
      </w:hyperlink>
      <w:r w:rsidR="005E7342" w:rsidRPr="009C4AE3">
        <w:rPr>
          <w:rFonts w:cs="Arial"/>
          <w:color w:val="333333"/>
          <w:szCs w:val="22"/>
          <w:shd w:val="clear" w:color="auto" w:fill="FFFFFF"/>
        </w:rPr>
        <w:t xml:space="preserve"> summarise</w:t>
      </w:r>
      <w:r w:rsidR="007413DC">
        <w:rPr>
          <w:rFonts w:cs="Arial"/>
          <w:color w:val="333333"/>
          <w:szCs w:val="22"/>
          <w:shd w:val="clear" w:color="auto" w:fill="FFFFFF"/>
        </w:rPr>
        <w:t>s</w:t>
      </w:r>
      <w:r w:rsidR="005E7342" w:rsidRPr="009C4AE3">
        <w:rPr>
          <w:rFonts w:cs="Arial"/>
          <w:color w:val="333333"/>
          <w:szCs w:val="22"/>
          <w:shd w:val="clear" w:color="auto" w:fill="FFFFFF"/>
        </w:rPr>
        <w:t xml:space="preserve"> what </w:t>
      </w:r>
      <w:r w:rsidR="007413DC">
        <w:rPr>
          <w:rFonts w:cs="Arial"/>
          <w:color w:val="333333"/>
          <w:szCs w:val="22"/>
          <w:shd w:val="clear" w:color="auto" w:fill="FFFFFF"/>
        </w:rPr>
        <w:t>has</w:t>
      </w:r>
      <w:r w:rsidR="005E7342" w:rsidRPr="009C4AE3">
        <w:rPr>
          <w:rFonts w:cs="Arial"/>
          <w:color w:val="333333"/>
          <w:szCs w:val="22"/>
          <w:shd w:val="clear" w:color="auto" w:fill="FFFFFF"/>
        </w:rPr>
        <w:t xml:space="preserve"> </w:t>
      </w:r>
      <w:r w:rsidR="00940993">
        <w:rPr>
          <w:rFonts w:cs="Arial"/>
          <w:color w:val="333333"/>
          <w:szCs w:val="22"/>
          <w:shd w:val="clear" w:color="auto" w:fill="FFFFFF"/>
        </w:rPr>
        <w:t xml:space="preserve">been </w:t>
      </w:r>
      <w:r w:rsidR="005E7342" w:rsidRPr="009C4AE3">
        <w:rPr>
          <w:rFonts w:cs="Arial"/>
          <w:color w:val="333333"/>
          <w:szCs w:val="22"/>
          <w:shd w:val="clear" w:color="auto" w:fill="FFFFFF"/>
        </w:rPr>
        <w:t xml:space="preserve">learned over the past 12 months, what </w:t>
      </w:r>
      <w:r w:rsidR="007413DC">
        <w:rPr>
          <w:rFonts w:cs="Arial"/>
          <w:color w:val="333333"/>
          <w:szCs w:val="22"/>
          <w:shd w:val="clear" w:color="auto" w:fill="FFFFFF"/>
        </w:rPr>
        <w:t>has</w:t>
      </w:r>
      <w:r w:rsidR="005E7342" w:rsidRPr="009C4AE3">
        <w:rPr>
          <w:rFonts w:cs="Arial"/>
          <w:color w:val="333333"/>
          <w:szCs w:val="22"/>
          <w:shd w:val="clear" w:color="auto" w:fill="FFFFFF"/>
        </w:rPr>
        <w:t xml:space="preserve"> </w:t>
      </w:r>
      <w:r w:rsidR="006D4146">
        <w:rPr>
          <w:rFonts w:cs="Arial"/>
          <w:color w:val="333333"/>
          <w:szCs w:val="22"/>
          <w:shd w:val="clear" w:color="auto" w:fill="FFFFFF"/>
        </w:rPr>
        <w:t xml:space="preserve">been </w:t>
      </w:r>
      <w:r w:rsidR="005E7342" w:rsidRPr="009C4AE3">
        <w:rPr>
          <w:rFonts w:cs="Arial"/>
          <w:color w:val="333333"/>
          <w:szCs w:val="22"/>
          <w:shd w:val="clear" w:color="auto" w:fill="FFFFFF"/>
        </w:rPr>
        <w:t>achieved</w:t>
      </w:r>
      <w:r w:rsidR="006D4146">
        <w:rPr>
          <w:rFonts w:cs="Arial"/>
          <w:color w:val="333333"/>
          <w:szCs w:val="22"/>
          <w:shd w:val="clear" w:color="auto" w:fill="FFFFFF"/>
        </w:rPr>
        <w:t xml:space="preserve"> already</w:t>
      </w:r>
      <w:r w:rsidR="005E7342" w:rsidRPr="009C4AE3">
        <w:rPr>
          <w:rFonts w:cs="Arial"/>
          <w:color w:val="333333"/>
          <w:szCs w:val="22"/>
          <w:shd w:val="clear" w:color="auto" w:fill="FFFFFF"/>
        </w:rPr>
        <w:t>, and set</w:t>
      </w:r>
      <w:r w:rsidR="006D4146">
        <w:rPr>
          <w:rFonts w:cs="Arial"/>
          <w:color w:val="333333"/>
          <w:szCs w:val="22"/>
          <w:shd w:val="clear" w:color="auto" w:fill="FFFFFF"/>
        </w:rPr>
        <w:t>s</w:t>
      </w:r>
      <w:r w:rsidR="005E7342" w:rsidRPr="009C4AE3">
        <w:rPr>
          <w:rFonts w:cs="Arial"/>
          <w:color w:val="333333"/>
          <w:szCs w:val="22"/>
          <w:shd w:val="clear" w:color="auto" w:fill="FFFFFF"/>
        </w:rPr>
        <w:t xml:space="preserve"> out key actions </w:t>
      </w:r>
      <w:r w:rsidR="006D4146">
        <w:rPr>
          <w:rFonts w:cs="Arial"/>
          <w:color w:val="333333"/>
          <w:szCs w:val="22"/>
          <w:shd w:val="clear" w:color="auto" w:fill="FFFFFF"/>
        </w:rPr>
        <w:t>The Fund</w:t>
      </w:r>
      <w:r w:rsidR="005E7342" w:rsidRPr="009C4AE3">
        <w:rPr>
          <w:rFonts w:cs="Arial"/>
          <w:color w:val="333333"/>
          <w:szCs w:val="22"/>
          <w:shd w:val="clear" w:color="auto" w:fill="FFFFFF"/>
        </w:rPr>
        <w:t xml:space="preserve"> will take throughout 2021-2022</w:t>
      </w:r>
      <w:r w:rsidR="00C4659C">
        <w:rPr>
          <w:rFonts w:cs="Arial"/>
          <w:color w:val="333333"/>
          <w:szCs w:val="22"/>
          <w:shd w:val="clear" w:color="auto" w:fill="FFFFFF"/>
        </w:rPr>
        <w:t xml:space="preserve"> to be a more equitable funder</w:t>
      </w:r>
      <w:r w:rsidR="005E7342" w:rsidRPr="009C4AE3">
        <w:rPr>
          <w:rFonts w:cs="Arial"/>
          <w:color w:val="333333"/>
          <w:szCs w:val="22"/>
          <w:shd w:val="clear" w:color="auto" w:fill="FFFFFF"/>
        </w:rPr>
        <w:t>.</w:t>
      </w:r>
    </w:p>
    <w:p w14:paraId="3891C9E2" w14:textId="3AEA6741" w:rsidR="00A359BC" w:rsidRPr="00D90160" w:rsidRDefault="002F4D67" w:rsidP="001F3845">
      <w:pPr>
        <w:numPr>
          <w:ilvl w:val="1"/>
          <w:numId w:val="1"/>
        </w:numPr>
        <w:spacing w:after="240"/>
        <w:textAlignment w:val="baseline"/>
        <w:rPr>
          <w:rFonts w:asciiTheme="minorBidi" w:hAnsiTheme="minorBidi" w:cstheme="minorBidi"/>
          <w:szCs w:val="22"/>
        </w:rPr>
      </w:pPr>
      <w:r w:rsidRPr="00D90160">
        <w:rPr>
          <w:rFonts w:asciiTheme="minorBidi" w:hAnsiTheme="minorBidi" w:cstheme="minorBidi"/>
          <w:szCs w:val="22"/>
        </w:rPr>
        <w:t xml:space="preserve">There was a need </w:t>
      </w:r>
      <w:r w:rsidRPr="00D90160">
        <w:rPr>
          <w:rStyle w:val="normaltextrun"/>
          <w:rFonts w:asciiTheme="minorBidi" w:hAnsiTheme="minorBidi" w:cstheme="minorBidi"/>
          <w:szCs w:val="22"/>
        </w:rPr>
        <w:t>for evidence to support The Fund’s review of its approach to diversity and inclusion and d</w:t>
      </w:r>
      <w:r w:rsidRPr="00D90160">
        <w:rPr>
          <w:rFonts w:asciiTheme="minorBidi" w:hAnsiTheme="minorBidi" w:cstheme="minorBidi"/>
          <w:szCs w:val="22"/>
        </w:rPr>
        <w:t xml:space="preserve">uring November 2020 – February 2021 The Fund carried out </w:t>
      </w:r>
      <w:hyperlink r:id="rId13" w:history="1">
        <w:r w:rsidRPr="003D3484">
          <w:rPr>
            <w:rStyle w:val="Hyperlink"/>
            <w:rFonts w:asciiTheme="minorBidi" w:hAnsiTheme="minorBidi" w:cstheme="minorBidi"/>
            <w:szCs w:val="22"/>
          </w:rPr>
          <w:t>Equality, Diversity and Inclusion (EDI) research</w:t>
        </w:r>
      </w:hyperlink>
      <w:r w:rsidRPr="00D90160">
        <w:rPr>
          <w:rFonts w:asciiTheme="minorBidi" w:hAnsiTheme="minorBidi" w:cstheme="minorBidi"/>
          <w:szCs w:val="22"/>
        </w:rPr>
        <w:t xml:space="preserve">. </w:t>
      </w:r>
    </w:p>
    <w:p w14:paraId="393D9BA7" w14:textId="0DEF836E" w:rsidR="002F4D67" w:rsidRPr="00D90160" w:rsidRDefault="002F4D67" w:rsidP="00D90160">
      <w:pPr>
        <w:ind w:firstLine="720"/>
        <w:textAlignment w:val="baseline"/>
        <w:rPr>
          <w:rFonts w:asciiTheme="minorBidi" w:hAnsiTheme="minorBidi" w:cstheme="minorBidi"/>
          <w:szCs w:val="22"/>
        </w:rPr>
      </w:pPr>
      <w:r w:rsidRPr="00D90160">
        <w:rPr>
          <w:rFonts w:asciiTheme="minorBidi" w:hAnsiTheme="minorBidi" w:cstheme="minorBidi"/>
          <w:szCs w:val="22"/>
        </w:rPr>
        <w:t xml:space="preserve">The research sought to answer three main research questions: </w:t>
      </w:r>
    </w:p>
    <w:p w14:paraId="0B891D4E" w14:textId="02EC4BEC" w:rsidR="002F4D67" w:rsidRPr="0045275D" w:rsidRDefault="002F4D67" w:rsidP="0045275D">
      <w:pPr>
        <w:pStyle w:val="ListParagraph"/>
        <w:numPr>
          <w:ilvl w:val="0"/>
          <w:numId w:val="9"/>
        </w:numPr>
        <w:spacing w:after="240"/>
        <w:rPr>
          <w:rStyle w:val="normaltextrun"/>
          <w:rFonts w:asciiTheme="minorBidi" w:hAnsiTheme="minorBidi" w:cstheme="minorBidi"/>
          <w:szCs w:val="22"/>
        </w:rPr>
      </w:pPr>
      <w:r w:rsidRPr="00D90160">
        <w:rPr>
          <w:rStyle w:val="normaltextrun"/>
          <w:rFonts w:asciiTheme="minorBidi" w:hAnsiTheme="minorBidi" w:cstheme="minorBidi"/>
          <w:szCs w:val="22"/>
        </w:rPr>
        <w:t>How do under</w:t>
      </w:r>
      <w:r w:rsidR="00F248F4">
        <w:rPr>
          <w:rStyle w:val="normaltextrun"/>
          <w:rFonts w:asciiTheme="minorBidi" w:hAnsiTheme="minorBidi" w:cstheme="minorBidi"/>
          <w:szCs w:val="22"/>
        </w:rPr>
        <w:t>-</w:t>
      </w:r>
      <w:r w:rsidR="0045275D">
        <w:rPr>
          <w:rStyle w:val="normaltextrun"/>
          <w:rFonts w:asciiTheme="minorBidi" w:hAnsiTheme="minorBidi" w:cstheme="minorBidi"/>
          <w:szCs w:val="22"/>
        </w:rPr>
        <w:t>serve</w:t>
      </w:r>
      <w:r w:rsidRPr="0045275D">
        <w:rPr>
          <w:rStyle w:val="normaltextrun"/>
          <w:rFonts w:asciiTheme="minorBidi" w:hAnsiTheme="minorBidi" w:cstheme="minorBidi"/>
          <w:szCs w:val="22"/>
        </w:rPr>
        <w:t>d grantees perceive The Fund and its role?</w:t>
      </w:r>
    </w:p>
    <w:p w14:paraId="2635DF54" w14:textId="4F44BA70" w:rsidR="002F4D67" w:rsidRPr="00D90160" w:rsidRDefault="002F4D67" w:rsidP="001F3845">
      <w:pPr>
        <w:pStyle w:val="ListParagraph"/>
        <w:numPr>
          <w:ilvl w:val="0"/>
          <w:numId w:val="9"/>
        </w:numPr>
        <w:spacing w:after="240"/>
        <w:rPr>
          <w:rStyle w:val="normaltextrun"/>
          <w:rFonts w:asciiTheme="minorBidi" w:hAnsiTheme="minorBidi" w:cstheme="minorBidi"/>
          <w:szCs w:val="22"/>
        </w:rPr>
      </w:pPr>
      <w:r w:rsidRPr="00D90160">
        <w:rPr>
          <w:rStyle w:val="normaltextrun"/>
          <w:rFonts w:asciiTheme="minorBidi" w:hAnsiTheme="minorBidi" w:cstheme="minorBidi"/>
          <w:szCs w:val="22"/>
        </w:rPr>
        <w:t>How do under</w:t>
      </w:r>
      <w:r w:rsidR="00F248F4">
        <w:rPr>
          <w:rStyle w:val="normaltextrun"/>
          <w:rFonts w:asciiTheme="minorBidi" w:hAnsiTheme="minorBidi" w:cstheme="minorBidi"/>
          <w:szCs w:val="22"/>
        </w:rPr>
        <w:t>-</w:t>
      </w:r>
      <w:r w:rsidR="0045275D">
        <w:rPr>
          <w:rStyle w:val="normaltextrun"/>
          <w:rFonts w:asciiTheme="minorBidi" w:hAnsiTheme="minorBidi" w:cstheme="minorBidi"/>
          <w:szCs w:val="22"/>
        </w:rPr>
        <w:t>serv</w:t>
      </w:r>
      <w:r w:rsidRPr="00D90160">
        <w:rPr>
          <w:rStyle w:val="normaltextrun"/>
          <w:rFonts w:asciiTheme="minorBidi" w:hAnsiTheme="minorBidi" w:cstheme="minorBidi"/>
          <w:szCs w:val="22"/>
        </w:rPr>
        <w:t>ed grantees perceive heritage?</w:t>
      </w:r>
    </w:p>
    <w:p w14:paraId="0E194A26" w14:textId="77777777" w:rsidR="00A359BC" w:rsidRPr="00D90160" w:rsidRDefault="002F4D67" w:rsidP="001F3845">
      <w:pPr>
        <w:pStyle w:val="ListParagraph"/>
        <w:numPr>
          <w:ilvl w:val="0"/>
          <w:numId w:val="9"/>
        </w:numPr>
        <w:spacing w:after="240"/>
        <w:rPr>
          <w:rStyle w:val="normaltextrun"/>
          <w:rFonts w:asciiTheme="minorBidi" w:hAnsiTheme="minorBidi" w:cstheme="minorBidi"/>
          <w:szCs w:val="22"/>
        </w:rPr>
      </w:pPr>
      <w:r w:rsidRPr="00D90160">
        <w:rPr>
          <w:rStyle w:val="normaltextrun"/>
          <w:rFonts w:asciiTheme="minorBidi" w:hAnsiTheme="minorBidi" w:cstheme="minorBidi"/>
          <w:szCs w:val="22"/>
        </w:rPr>
        <w:t>What could The Fund do to become more inclusive and engage with a wider range of organisations?</w:t>
      </w:r>
    </w:p>
    <w:p w14:paraId="5BAE97DE" w14:textId="4D5F81ED" w:rsidR="002F4D67" w:rsidRPr="00D90160" w:rsidRDefault="002F4D67" w:rsidP="00D90160">
      <w:pPr>
        <w:spacing w:after="240"/>
        <w:ind w:left="720"/>
        <w:rPr>
          <w:rFonts w:asciiTheme="minorBidi" w:hAnsiTheme="minorBidi" w:cstheme="minorBidi"/>
          <w:szCs w:val="22"/>
        </w:rPr>
      </w:pPr>
      <w:r w:rsidRPr="00D90160">
        <w:rPr>
          <w:rFonts w:asciiTheme="minorBidi" w:hAnsiTheme="minorBidi" w:cstheme="minorBidi"/>
          <w:szCs w:val="22"/>
        </w:rPr>
        <w:t>The research looked at organisations that were working with people from under-</w:t>
      </w:r>
      <w:r w:rsidRPr="00D90160">
        <w:rPr>
          <w:rFonts w:asciiTheme="minorBidi" w:hAnsiTheme="minorBidi" w:cstheme="minorBidi"/>
        </w:rPr>
        <w:t>serv</w:t>
      </w:r>
      <w:r w:rsidRPr="00D90160">
        <w:rPr>
          <w:rFonts w:asciiTheme="minorBidi" w:hAnsiTheme="minorBidi" w:cstheme="minorBidi"/>
          <w:szCs w:val="22"/>
        </w:rPr>
        <w:t xml:space="preserve">ed groups. The focus was on five characteristics; race and ethnicity, disability, sexual orientation, socio-economic background and young people. </w:t>
      </w:r>
    </w:p>
    <w:p w14:paraId="2FD39A27" w14:textId="53735963" w:rsidR="009A2413" w:rsidRDefault="002F4D67" w:rsidP="009A2413">
      <w:pPr>
        <w:pStyle w:val="ListParagraph"/>
        <w:numPr>
          <w:ilvl w:val="1"/>
          <w:numId w:val="1"/>
        </w:numPr>
        <w:snapToGrid w:val="0"/>
        <w:spacing w:after="240"/>
        <w:contextualSpacing w:val="0"/>
        <w:rPr>
          <w:rFonts w:asciiTheme="minorBidi" w:hAnsiTheme="minorBidi" w:cstheme="minorBidi"/>
          <w:szCs w:val="22"/>
        </w:rPr>
      </w:pPr>
      <w:r w:rsidRPr="00D90160">
        <w:rPr>
          <w:rFonts w:asciiTheme="minorBidi" w:hAnsiTheme="minorBidi" w:cstheme="minorBidi"/>
          <w:szCs w:val="22"/>
        </w:rPr>
        <w:t>The outputs from the research offer a strong basis on which to start to plan in detail the changes that are needed to</w:t>
      </w:r>
      <w:r w:rsidR="00EA314A">
        <w:rPr>
          <w:rFonts w:asciiTheme="minorBidi" w:hAnsiTheme="minorBidi" w:cstheme="minorBidi"/>
          <w:szCs w:val="22"/>
        </w:rPr>
        <w:t xml:space="preserve"> inform The Fund’s</w:t>
      </w:r>
      <w:r w:rsidRPr="00D90160">
        <w:rPr>
          <w:rFonts w:asciiTheme="minorBidi" w:hAnsiTheme="minorBidi" w:cstheme="minorBidi"/>
          <w:szCs w:val="22"/>
        </w:rPr>
        <w:t xml:space="preserve"> approach to inclusion and diversity.  This detailed planning has started and an initial response to the recommendations was developed in May 2021 (this will be shared with the successful bidder). </w:t>
      </w:r>
    </w:p>
    <w:p w14:paraId="51FAB3A2" w14:textId="728153EE" w:rsidR="00DD5A1E" w:rsidRPr="0085469C" w:rsidRDefault="002F4D67" w:rsidP="0085469C">
      <w:pPr>
        <w:pStyle w:val="ListParagraph"/>
        <w:numPr>
          <w:ilvl w:val="1"/>
          <w:numId w:val="1"/>
        </w:numPr>
        <w:spacing w:after="240"/>
        <w:rPr>
          <w:rFonts w:asciiTheme="minorBidi" w:hAnsiTheme="minorBidi" w:cstheme="minorBidi"/>
          <w:szCs w:val="22"/>
        </w:rPr>
      </w:pPr>
      <w:r w:rsidRPr="00D90160">
        <w:rPr>
          <w:rFonts w:asciiTheme="minorBidi" w:hAnsiTheme="minorBidi" w:cstheme="minorBidi"/>
          <w:szCs w:val="22"/>
        </w:rPr>
        <w:t xml:space="preserve">The plan includes </w:t>
      </w:r>
      <w:r w:rsidR="009A2413">
        <w:rPr>
          <w:rFonts w:asciiTheme="minorBidi" w:hAnsiTheme="minorBidi" w:cstheme="minorBidi"/>
          <w:szCs w:val="22"/>
        </w:rPr>
        <w:t xml:space="preserve">an action to conduct </w:t>
      </w:r>
      <w:r w:rsidR="00553DBB">
        <w:rPr>
          <w:rFonts w:asciiTheme="minorBidi" w:hAnsiTheme="minorBidi" w:cstheme="minorBidi"/>
          <w:szCs w:val="22"/>
        </w:rPr>
        <w:t>this</w:t>
      </w:r>
      <w:r w:rsidR="009A2413">
        <w:rPr>
          <w:rFonts w:asciiTheme="minorBidi" w:hAnsiTheme="minorBidi" w:cstheme="minorBidi"/>
          <w:szCs w:val="22"/>
        </w:rPr>
        <w:t xml:space="preserve"> second phase of the research to </w:t>
      </w:r>
      <w:r w:rsidRPr="00D90160">
        <w:rPr>
          <w:rFonts w:asciiTheme="minorBidi" w:hAnsiTheme="minorBidi" w:cstheme="minorBidi"/>
          <w:szCs w:val="22"/>
        </w:rPr>
        <w:t xml:space="preserve">address two limitations of the original research; it was undertaken with grantees from the past five years and it was England only. Specifically, </w:t>
      </w:r>
      <w:r w:rsidR="00B3418C">
        <w:rPr>
          <w:rFonts w:asciiTheme="minorBidi" w:hAnsiTheme="minorBidi" w:cstheme="minorBidi"/>
          <w:szCs w:val="22"/>
        </w:rPr>
        <w:t xml:space="preserve">we want to </w:t>
      </w:r>
      <w:r w:rsidRPr="00D90160">
        <w:rPr>
          <w:rFonts w:asciiTheme="minorBidi" w:hAnsiTheme="minorBidi" w:cstheme="minorBidi"/>
          <w:szCs w:val="22"/>
        </w:rPr>
        <w:t xml:space="preserve">broaden the research to include rejected and potential applicants </w:t>
      </w:r>
      <w:r w:rsidRPr="00D90160">
        <w:rPr>
          <w:rFonts w:asciiTheme="minorBidi" w:hAnsiTheme="minorBidi" w:cstheme="minorBidi"/>
        </w:rPr>
        <w:t xml:space="preserve">in England </w:t>
      </w:r>
      <w:r w:rsidRPr="00D90160">
        <w:rPr>
          <w:rFonts w:asciiTheme="minorBidi" w:hAnsiTheme="minorBidi" w:cstheme="minorBidi"/>
          <w:szCs w:val="22"/>
        </w:rPr>
        <w:t>as well as organisations</w:t>
      </w:r>
      <w:r w:rsidR="00636C56">
        <w:rPr>
          <w:rFonts w:asciiTheme="minorBidi" w:hAnsiTheme="minorBidi" w:cstheme="minorBidi"/>
          <w:szCs w:val="22"/>
        </w:rPr>
        <w:t>,</w:t>
      </w:r>
      <w:r w:rsidR="00F64989">
        <w:rPr>
          <w:rFonts w:asciiTheme="minorBidi" w:hAnsiTheme="minorBidi" w:cstheme="minorBidi"/>
          <w:szCs w:val="22"/>
        </w:rPr>
        <w:t xml:space="preserve"> working in heritage</w:t>
      </w:r>
      <w:r w:rsidRPr="00D90160">
        <w:rPr>
          <w:rFonts w:asciiTheme="minorBidi" w:hAnsiTheme="minorBidi" w:cstheme="minorBidi"/>
          <w:szCs w:val="22"/>
        </w:rPr>
        <w:t xml:space="preserve"> </w:t>
      </w:r>
      <w:r w:rsidR="002E4AF5">
        <w:rPr>
          <w:rFonts w:asciiTheme="minorBidi" w:hAnsiTheme="minorBidi" w:cstheme="minorBidi"/>
          <w:szCs w:val="22"/>
        </w:rPr>
        <w:t xml:space="preserve">led by or working with </w:t>
      </w:r>
      <w:r w:rsidR="00EE1865">
        <w:rPr>
          <w:rFonts w:asciiTheme="minorBidi" w:hAnsiTheme="minorBidi" w:cstheme="minorBidi"/>
          <w:szCs w:val="22"/>
        </w:rPr>
        <w:t>under</w:t>
      </w:r>
      <w:r w:rsidR="004059ED">
        <w:rPr>
          <w:rFonts w:asciiTheme="minorBidi" w:hAnsiTheme="minorBidi" w:cstheme="minorBidi"/>
          <w:szCs w:val="22"/>
        </w:rPr>
        <w:t>serv</w:t>
      </w:r>
      <w:r w:rsidR="00EE1865">
        <w:rPr>
          <w:rFonts w:asciiTheme="minorBidi" w:hAnsiTheme="minorBidi" w:cstheme="minorBidi"/>
          <w:szCs w:val="22"/>
        </w:rPr>
        <w:t>ed</w:t>
      </w:r>
      <w:r w:rsidR="002E4AF5">
        <w:rPr>
          <w:rFonts w:asciiTheme="minorBidi" w:hAnsiTheme="minorBidi" w:cstheme="minorBidi"/>
          <w:szCs w:val="22"/>
        </w:rPr>
        <w:t xml:space="preserve"> groups</w:t>
      </w:r>
      <w:r w:rsidR="0093155A">
        <w:rPr>
          <w:rFonts w:asciiTheme="minorBidi" w:hAnsiTheme="minorBidi" w:cstheme="minorBidi"/>
          <w:szCs w:val="22"/>
        </w:rPr>
        <w:t>,</w:t>
      </w:r>
      <w:r w:rsidR="00EE1865">
        <w:rPr>
          <w:rFonts w:asciiTheme="minorBidi" w:hAnsiTheme="minorBidi" w:cstheme="minorBidi"/>
          <w:szCs w:val="22"/>
        </w:rPr>
        <w:t xml:space="preserve"> </w:t>
      </w:r>
      <w:r w:rsidRPr="00D90160">
        <w:rPr>
          <w:rFonts w:asciiTheme="minorBidi" w:hAnsiTheme="minorBidi" w:cstheme="minorBidi"/>
          <w:szCs w:val="22"/>
        </w:rPr>
        <w:t xml:space="preserve">across the devolved administrations.  </w:t>
      </w:r>
    </w:p>
    <w:p w14:paraId="161C045A" w14:textId="070971C1" w:rsidR="004C405E" w:rsidRDefault="004C405E" w:rsidP="001F3845">
      <w:pPr>
        <w:pStyle w:val="Heading1"/>
        <w:numPr>
          <w:ilvl w:val="0"/>
          <w:numId w:val="1"/>
        </w:numPr>
        <w:spacing w:before="0"/>
      </w:pPr>
      <w:r>
        <w:t>Aims</w:t>
      </w:r>
    </w:p>
    <w:p w14:paraId="5153D473" w14:textId="5FC0916F" w:rsidR="0066678C" w:rsidRDefault="0035416A" w:rsidP="001F3845">
      <w:pPr>
        <w:pStyle w:val="paragraph"/>
        <w:numPr>
          <w:ilvl w:val="1"/>
          <w:numId w:val="1"/>
        </w:numPr>
        <w:spacing w:before="0" w:beforeAutospacing="0" w:after="240" w:afterAutospacing="0"/>
        <w:textAlignment w:val="baseline"/>
        <w:rPr>
          <w:rStyle w:val="normaltextrun"/>
          <w:rFonts w:asciiTheme="minorBidi" w:hAnsiTheme="minorBidi" w:cstheme="minorBidi"/>
          <w:sz w:val="22"/>
          <w:szCs w:val="22"/>
        </w:rPr>
      </w:pPr>
      <w:r w:rsidRPr="0035416A">
        <w:rPr>
          <w:rStyle w:val="normaltextrun"/>
          <w:rFonts w:asciiTheme="minorBidi" w:hAnsiTheme="minorBidi" w:cstheme="minorBidi"/>
          <w:sz w:val="22"/>
          <w:szCs w:val="22"/>
        </w:rPr>
        <w:t>The aim of the</w:t>
      </w:r>
      <w:r w:rsidR="00497C5E">
        <w:rPr>
          <w:rStyle w:val="normaltextrun"/>
          <w:rFonts w:asciiTheme="minorBidi" w:hAnsiTheme="minorBidi" w:cstheme="minorBidi"/>
          <w:sz w:val="22"/>
          <w:szCs w:val="22"/>
        </w:rPr>
        <w:t xml:space="preserve"> second phase of the</w:t>
      </w:r>
      <w:r w:rsidRPr="0035416A">
        <w:rPr>
          <w:rStyle w:val="normaltextrun"/>
          <w:rFonts w:asciiTheme="minorBidi" w:hAnsiTheme="minorBidi" w:cstheme="minorBidi"/>
          <w:sz w:val="22"/>
          <w:szCs w:val="22"/>
        </w:rPr>
        <w:t xml:space="preserve"> research is to build on the findings and recommendations from the first phase of EDI research and provide insight to support The Fund to be a more inclusive and equitable funder.</w:t>
      </w:r>
    </w:p>
    <w:p w14:paraId="645C5B31" w14:textId="77777777" w:rsidR="001F3845" w:rsidRDefault="0035416A" w:rsidP="001F3845">
      <w:pPr>
        <w:pStyle w:val="paragraph"/>
        <w:numPr>
          <w:ilvl w:val="1"/>
          <w:numId w:val="1"/>
        </w:numPr>
        <w:spacing w:before="0" w:beforeAutospacing="0" w:after="240" w:afterAutospacing="0"/>
        <w:textAlignment w:val="baseline"/>
        <w:rPr>
          <w:rStyle w:val="normaltextrun"/>
          <w:rFonts w:asciiTheme="minorBidi" w:hAnsiTheme="minorBidi" w:cstheme="minorBidi"/>
          <w:sz w:val="22"/>
          <w:szCs w:val="22"/>
        </w:rPr>
      </w:pPr>
      <w:r w:rsidRPr="001F3845">
        <w:rPr>
          <w:rStyle w:val="eop"/>
          <w:rFonts w:asciiTheme="minorBidi" w:hAnsiTheme="minorBidi" w:cstheme="minorBidi"/>
          <w:sz w:val="22"/>
          <w:szCs w:val="22"/>
        </w:rPr>
        <w:lastRenderedPageBreak/>
        <w:t xml:space="preserve">The research </w:t>
      </w:r>
      <w:r w:rsidRPr="001F3845">
        <w:rPr>
          <w:rStyle w:val="normaltextrun"/>
          <w:rFonts w:asciiTheme="minorBidi" w:hAnsiTheme="minorBidi" w:cstheme="minorBidi"/>
          <w:sz w:val="22"/>
          <w:szCs w:val="22"/>
        </w:rPr>
        <w:t xml:space="preserve">questions are similar to the first phase of EDI research.  The emphasis will be on identifying any new findings that are specific to one or more of the devolved administrations, or that arise from speaking to organisations that have not received funding from us in the past. </w:t>
      </w:r>
    </w:p>
    <w:p w14:paraId="48831798" w14:textId="2D77B4B5" w:rsidR="0035416A" w:rsidRPr="001F3845" w:rsidRDefault="0035416A" w:rsidP="001F3845">
      <w:pPr>
        <w:pStyle w:val="paragraph"/>
        <w:numPr>
          <w:ilvl w:val="1"/>
          <w:numId w:val="1"/>
        </w:numPr>
        <w:spacing w:before="0" w:beforeAutospacing="0" w:after="0" w:afterAutospacing="0"/>
        <w:textAlignment w:val="baseline"/>
        <w:rPr>
          <w:rStyle w:val="eop"/>
          <w:rFonts w:asciiTheme="minorBidi" w:hAnsiTheme="minorBidi" w:cstheme="minorBidi"/>
          <w:sz w:val="22"/>
          <w:szCs w:val="22"/>
        </w:rPr>
      </w:pPr>
      <w:r w:rsidRPr="001F3845">
        <w:rPr>
          <w:rStyle w:val="normaltextrun"/>
          <w:rFonts w:asciiTheme="minorBidi" w:hAnsiTheme="minorBidi" w:cstheme="minorBidi"/>
          <w:sz w:val="22"/>
          <w:szCs w:val="22"/>
        </w:rPr>
        <w:t xml:space="preserve">The overall themes and questions for the research are: </w:t>
      </w:r>
    </w:p>
    <w:p w14:paraId="682CEE58" w14:textId="77777777" w:rsidR="0035416A" w:rsidRPr="0035416A" w:rsidRDefault="0035416A" w:rsidP="0035416A">
      <w:pPr>
        <w:pStyle w:val="paragraph"/>
        <w:spacing w:before="0" w:beforeAutospacing="0" w:after="0" w:afterAutospacing="0"/>
        <w:textAlignment w:val="baseline"/>
        <w:rPr>
          <w:rFonts w:asciiTheme="minorBidi" w:hAnsiTheme="minorBidi" w:cstheme="minorBidi"/>
          <w:sz w:val="22"/>
          <w:szCs w:val="22"/>
        </w:rPr>
      </w:pPr>
    </w:p>
    <w:p w14:paraId="1EC094CA" w14:textId="7D0B07AB" w:rsidR="0035416A" w:rsidRPr="0035416A" w:rsidRDefault="0035416A" w:rsidP="002A0922">
      <w:pPr>
        <w:pStyle w:val="paragraph"/>
        <w:spacing w:before="0" w:beforeAutospacing="0" w:after="0" w:afterAutospacing="0"/>
        <w:ind w:left="720"/>
        <w:textAlignment w:val="baseline"/>
        <w:rPr>
          <w:rFonts w:asciiTheme="minorBidi" w:hAnsiTheme="minorBidi" w:cstheme="minorBidi"/>
          <w:sz w:val="22"/>
          <w:szCs w:val="22"/>
        </w:rPr>
      </w:pPr>
      <w:r w:rsidRPr="0035416A">
        <w:rPr>
          <w:rStyle w:val="normaltextrun"/>
          <w:rFonts w:asciiTheme="minorBidi" w:hAnsiTheme="minorBidi" w:cstheme="minorBidi"/>
          <w:sz w:val="22"/>
          <w:szCs w:val="22"/>
        </w:rPr>
        <w:t>Perceptions of heritage</w:t>
      </w:r>
      <w:r w:rsidRPr="0035416A">
        <w:rPr>
          <w:rStyle w:val="eop"/>
          <w:rFonts w:asciiTheme="minorBidi" w:hAnsiTheme="minorBidi" w:cstheme="minorBidi"/>
          <w:sz w:val="22"/>
          <w:szCs w:val="22"/>
        </w:rPr>
        <w:t> </w:t>
      </w:r>
    </w:p>
    <w:p w14:paraId="5D18D5A9" w14:textId="77777777" w:rsidR="0035416A" w:rsidRPr="0035416A" w:rsidRDefault="0035416A" w:rsidP="005A2C79">
      <w:pPr>
        <w:pStyle w:val="paragraph"/>
        <w:numPr>
          <w:ilvl w:val="0"/>
          <w:numId w:val="10"/>
        </w:numPr>
        <w:tabs>
          <w:tab w:val="clear" w:pos="720"/>
          <w:tab w:val="num" w:pos="360"/>
        </w:tabs>
        <w:spacing w:before="0" w:beforeAutospacing="0" w:after="0" w:afterAutospacing="0"/>
        <w:ind w:left="1418" w:hanging="338"/>
        <w:textAlignment w:val="baseline"/>
        <w:rPr>
          <w:rFonts w:asciiTheme="minorBidi" w:hAnsiTheme="minorBidi" w:cstheme="minorBidi"/>
          <w:sz w:val="22"/>
          <w:szCs w:val="22"/>
        </w:rPr>
      </w:pPr>
      <w:r w:rsidRPr="0035416A">
        <w:rPr>
          <w:rStyle w:val="normaltextrun"/>
          <w:rFonts w:asciiTheme="minorBidi" w:hAnsiTheme="minorBidi" w:cstheme="minorBidi"/>
          <w:sz w:val="22"/>
          <w:szCs w:val="22"/>
        </w:rPr>
        <w:t>What aspects of heritage and culture are important and relevant to different groups? </w:t>
      </w:r>
      <w:r w:rsidRPr="0035416A">
        <w:rPr>
          <w:rStyle w:val="eop"/>
          <w:rFonts w:asciiTheme="minorBidi" w:hAnsiTheme="minorBidi" w:cstheme="minorBidi"/>
          <w:sz w:val="22"/>
          <w:szCs w:val="22"/>
        </w:rPr>
        <w:t> </w:t>
      </w:r>
    </w:p>
    <w:p w14:paraId="1CC98ACA" w14:textId="77777777" w:rsidR="0035416A" w:rsidRPr="0035416A" w:rsidRDefault="0035416A" w:rsidP="005A2C79">
      <w:pPr>
        <w:pStyle w:val="paragraph"/>
        <w:numPr>
          <w:ilvl w:val="0"/>
          <w:numId w:val="10"/>
        </w:numPr>
        <w:tabs>
          <w:tab w:val="clear" w:pos="720"/>
          <w:tab w:val="num" w:pos="360"/>
        </w:tabs>
        <w:spacing w:before="0" w:beforeAutospacing="0" w:after="0" w:afterAutospacing="0"/>
        <w:ind w:left="1418" w:hanging="338"/>
        <w:textAlignment w:val="baseline"/>
        <w:rPr>
          <w:rFonts w:asciiTheme="minorBidi" w:hAnsiTheme="minorBidi" w:cstheme="minorBidi"/>
          <w:sz w:val="22"/>
          <w:szCs w:val="22"/>
        </w:rPr>
      </w:pPr>
      <w:r w:rsidRPr="0035416A">
        <w:rPr>
          <w:rStyle w:val="normaltextrun"/>
          <w:rFonts w:asciiTheme="minorBidi" w:hAnsiTheme="minorBidi" w:cstheme="minorBidi"/>
          <w:sz w:val="22"/>
          <w:szCs w:val="22"/>
        </w:rPr>
        <w:t>How well is this heritage currently supported?</w:t>
      </w:r>
      <w:r w:rsidRPr="0035416A">
        <w:rPr>
          <w:rStyle w:val="eop"/>
          <w:rFonts w:asciiTheme="minorBidi" w:hAnsiTheme="minorBidi" w:cstheme="minorBidi"/>
          <w:sz w:val="22"/>
          <w:szCs w:val="22"/>
        </w:rPr>
        <w:t> </w:t>
      </w:r>
    </w:p>
    <w:p w14:paraId="7ADE2B6A" w14:textId="77777777" w:rsidR="0035416A" w:rsidRPr="0035416A" w:rsidRDefault="0035416A" w:rsidP="005A2C79">
      <w:pPr>
        <w:pStyle w:val="paragraph"/>
        <w:numPr>
          <w:ilvl w:val="0"/>
          <w:numId w:val="10"/>
        </w:numPr>
        <w:tabs>
          <w:tab w:val="clear" w:pos="720"/>
          <w:tab w:val="num" w:pos="360"/>
        </w:tabs>
        <w:spacing w:before="0" w:beforeAutospacing="0" w:after="0" w:afterAutospacing="0"/>
        <w:ind w:left="1418" w:hanging="338"/>
        <w:textAlignment w:val="baseline"/>
        <w:rPr>
          <w:rFonts w:asciiTheme="minorBidi" w:hAnsiTheme="minorBidi" w:cstheme="minorBidi"/>
          <w:sz w:val="22"/>
          <w:szCs w:val="22"/>
        </w:rPr>
      </w:pPr>
      <w:r w:rsidRPr="0035416A">
        <w:rPr>
          <w:rStyle w:val="normaltextrun"/>
          <w:rFonts w:asciiTheme="minorBidi" w:hAnsiTheme="minorBidi" w:cstheme="minorBidi"/>
          <w:sz w:val="22"/>
          <w:szCs w:val="22"/>
        </w:rPr>
        <w:t>How perceptions of heritage and culture could change to be more inclusive.</w:t>
      </w:r>
      <w:r w:rsidRPr="0035416A">
        <w:rPr>
          <w:rStyle w:val="eop"/>
          <w:rFonts w:asciiTheme="minorBidi" w:hAnsiTheme="minorBidi" w:cstheme="minorBidi"/>
          <w:sz w:val="22"/>
          <w:szCs w:val="22"/>
        </w:rPr>
        <w:t> </w:t>
      </w:r>
    </w:p>
    <w:p w14:paraId="38347F03" w14:textId="77777777" w:rsidR="0035416A" w:rsidRPr="0035416A" w:rsidRDefault="0035416A" w:rsidP="002A0922">
      <w:pPr>
        <w:pStyle w:val="paragraph"/>
        <w:spacing w:before="0" w:beforeAutospacing="0" w:after="0" w:afterAutospacing="0"/>
        <w:ind w:left="1800"/>
        <w:textAlignment w:val="baseline"/>
        <w:rPr>
          <w:rFonts w:asciiTheme="minorBidi" w:hAnsiTheme="minorBidi" w:cstheme="minorBidi"/>
          <w:sz w:val="22"/>
          <w:szCs w:val="22"/>
        </w:rPr>
      </w:pPr>
      <w:r w:rsidRPr="0035416A">
        <w:rPr>
          <w:rStyle w:val="eop"/>
          <w:rFonts w:asciiTheme="minorBidi" w:hAnsiTheme="minorBidi" w:cstheme="minorBidi"/>
          <w:sz w:val="22"/>
          <w:szCs w:val="22"/>
        </w:rPr>
        <w:t> </w:t>
      </w:r>
    </w:p>
    <w:p w14:paraId="50F97985" w14:textId="77777777" w:rsidR="0035416A" w:rsidRPr="0035416A" w:rsidRDefault="0035416A" w:rsidP="002A0922">
      <w:pPr>
        <w:pStyle w:val="paragraph"/>
        <w:spacing w:before="0" w:beforeAutospacing="0" w:after="0" w:afterAutospacing="0"/>
        <w:ind w:left="720"/>
        <w:textAlignment w:val="baseline"/>
        <w:rPr>
          <w:rFonts w:asciiTheme="minorBidi" w:hAnsiTheme="minorBidi" w:cstheme="minorBidi"/>
          <w:sz w:val="22"/>
          <w:szCs w:val="22"/>
        </w:rPr>
      </w:pPr>
      <w:r w:rsidRPr="0035416A">
        <w:rPr>
          <w:rStyle w:val="normaltextrun"/>
          <w:rFonts w:asciiTheme="minorBidi" w:hAnsiTheme="minorBidi" w:cstheme="minorBidi"/>
          <w:sz w:val="22"/>
          <w:szCs w:val="22"/>
        </w:rPr>
        <w:t>Perceptions of The Fund</w:t>
      </w:r>
      <w:r w:rsidRPr="0035416A">
        <w:rPr>
          <w:rStyle w:val="eop"/>
          <w:rFonts w:asciiTheme="minorBidi" w:hAnsiTheme="minorBidi" w:cstheme="minorBidi"/>
          <w:sz w:val="22"/>
          <w:szCs w:val="22"/>
        </w:rPr>
        <w:t> </w:t>
      </w:r>
    </w:p>
    <w:p w14:paraId="0DB7BE95" w14:textId="0E023CB0" w:rsidR="0035416A" w:rsidRPr="0035416A" w:rsidRDefault="0035416A" w:rsidP="005A2C79">
      <w:pPr>
        <w:pStyle w:val="paragraph"/>
        <w:numPr>
          <w:ilvl w:val="0"/>
          <w:numId w:val="11"/>
        </w:numPr>
        <w:tabs>
          <w:tab w:val="clear" w:pos="720"/>
          <w:tab w:val="num" w:pos="360"/>
        </w:tabs>
        <w:spacing w:before="0" w:beforeAutospacing="0" w:after="0" w:afterAutospacing="0"/>
        <w:ind w:left="1418" w:hanging="353"/>
        <w:textAlignment w:val="baseline"/>
        <w:rPr>
          <w:rFonts w:asciiTheme="minorBidi" w:hAnsiTheme="minorBidi" w:cstheme="minorBidi"/>
          <w:sz w:val="22"/>
          <w:szCs w:val="22"/>
        </w:rPr>
      </w:pPr>
      <w:r w:rsidRPr="0035416A">
        <w:rPr>
          <w:rStyle w:val="normaltextrun"/>
          <w:rFonts w:asciiTheme="minorBidi" w:hAnsiTheme="minorBidi" w:cstheme="minorBidi"/>
          <w:sz w:val="22"/>
          <w:szCs w:val="22"/>
          <w:lang w:val="en-US"/>
        </w:rPr>
        <w:t>How relevant is the Fund to under-</w:t>
      </w:r>
      <w:r w:rsidR="004059ED">
        <w:rPr>
          <w:rStyle w:val="normaltextrun"/>
          <w:rFonts w:asciiTheme="minorBidi" w:hAnsiTheme="minorBidi" w:cstheme="minorBidi"/>
          <w:sz w:val="22"/>
          <w:szCs w:val="22"/>
          <w:lang w:val="en-US"/>
        </w:rPr>
        <w:t>serv</w:t>
      </w:r>
      <w:r w:rsidRPr="0035416A">
        <w:rPr>
          <w:rStyle w:val="normaltextrun"/>
          <w:rFonts w:asciiTheme="minorBidi" w:hAnsiTheme="minorBidi" w:cstheme="minorBidi"/>
          <w:sz w:val="22"/>
          <w:szCs w:val="22"/>
          <w:lang w:val="en-US"/>
        </w:rPr>
        <w:t>ed/protected groups and their heritage?</w:t>
      </w:r>
      <w:r w:rsidRPr="0035416A">
        <w:rPr>
          <w:rStyle w:val="eop"/>
          <w:rFonts w:asciiTheme="minorBidi" w:hAnsiTheme="minorBidi" w:cstheme="minorBidi"/>
          <w:sz w:val="22"/>
          <w:szCs w:val="22"/>
        </w:rPr>
        <w:t> </w:t>
      </w:r>
    </w:p>
    <w:p w14:paraId="5D1716BF" w14:textId="77777777" w:rsidR="0035416A" w:rsidRPr="0035416A" w:rsidRDefault="0035416A" w:rsidP="002A0922">
      <w:pPr>
        <w:pStyle w:val="paragraph"/>
        <w:numPr>
          <w:ilvl w:val="0"/>
          <w:numId w:val="11"/>
        </w:numPr>
        <w:tabs>
          <w:tab w:val="clear" w:pos="720"/>
        </w:tabs>
        <w:spacing w:before="0" w:beforeAutospacing="0" w:after="0" w:afterAutospacing="0"/>
        <w:ind w:left="1440"/>
        <w:textAlignment w:val="baseline"/>
        <w:rPr>
          <w:rFonts w:asciiTheme="minorBidi" w:hAnsiTheme="minorBidi" w:cstheme="minorBidi"/>
          <w:sz w:val="22"/>
          <w:szCs w:val="22"/>
        </w:rPr>
      </w:pPr>
      <w:r w:rsidRPr="0035416A">
        <w:rPr>
          <w:rStyle w:val="normaltextrun"/>
          <w:rFonts w:asciiTheme="minorBidi" w:hAnsiTheme="minorBidi" w:cstheme="minorBidi"/>
          <w:sz w:val="22"/>
          <w:szCs w:val="22"/>
          <w:lang w:val="en-US"/>
        </w:rPr>
        <w:t>How could The Fund support changing perceptions of heritage?  </w:t>
      </w:r>
      <w:r w:rsidRPr="0035416A">
        <w:rPr>
          <w:rStyle w:val="eop"/>
          <w:rFonts w:asciiTheme="minorBidi" w:hAnsiTheme="minorBidi" w:cstheme="minorBidi"/>
          <w:sz w:val="22"/>
          <w:szCs w:val="22"/>
        </w:rPr>
        <w:t> </w:t>
      </w:r>
    </w:p>
    <w:p w14:paraId="59D07534" w14:textId="77777777" w:rsidR="0035416A" w:rsidRPr="0035416A" w:rsidRDefault="0035416A" w:rsidP="002A0922">
      <w:pPr>
        <w:pStyle w:val="paragraph"/>
        <w:numPr>
          <w:ilvl w:val="0"/>
          <w:numId w:val="11"/>
        </w:numPr>
        <w:tabs>
          <w:tab w:val="clear" w:pos="720"/>
        </w:tabs>
        <w:spacing w:before="0" w:beforeAutospacing="0" w:after="0" w:afterAutospacing="0"/>
        <w:ind w:left="1440"/>
        <w:textAlignment w:val="baseline"/>
        <w:rPr>
          <w:rFonts w:asciiTheme="minorBidi" w:hAnsiTheme="minorBidi" w:cstheme="minorBidi"/>
          <w:sz w:val="22"/>
          <w:szCs w:val="22"/>
        </w:rPr>
      </w:pPr>
      <w:r w:rsidRPr="0035416A">
        <w:rPr>
          <w:rStyle w:val="normaltextrun"/>
          <w:rFonts w:asciiTheme="minorBidi" w:hAnsiTheme="minorBidi" w:cstheme="minorBidi"/>
          <w:sz w:val="22"/>
          <w:szCs w:val="22"/>
          <w:lang w:val="en-US"/>
        </w:rPr>
        <w:t>How could The Fund’s work change and improve to be more inclusive?</w:t>
      </w:r>
      <w:r w:rsidRPr="00F52339">
        <w:rPr>
          <w:rStyle w:val="normaltextrun"/>
          <w:rFonts w:asciiTheme="minorBidi" w:hAnsiTheme="minorBidi" w:cstheme="minorBidi"/>
          <w:sz w:val="22"/>
          <w:szCs w:val="22"/>
          <w:lang w:val="en-US"/>
        </w:rPr>
        <w:t>  (This includes, but is not limited, to examining our whole end-to-end investment processes.)</w:t>
      </w:r>
      <w:r w:rsidRPr="0035416A">
        <w:rPr>
          <w:rStyle w:val="eop"/>
          <w:rFonts w:asciiTheme="minorBidi" w:hAnsiTheme="minorBidi" w:cstheme="minorBidi"/>
          <w:sz w:val="22"/>
          <w:szCs w:val="22"/>
        </w:rPr>
        <w:t> </w:t>
      </w:r>
    </w:p>
    <w:p w14:paraId="2D2D213C" w14:textId="5936358E" w:rsidR="0035416A" w:rsidRPr="00852DE8" w:rsidRDefault="0035416A" w:rsidP="002A0922">
      <w:pPr>
        <w:pStyle w:val="paragraph"/>
        <w:numPr>
          <w:ilvl w:val="0"/>
          <w:numId w:val="11"/>
        </w:numPr>
        <w:tabs>
          <w:tab w:val="clear" w:pos="720"/>
        </w:tabs>
        <w:spacing w:before="0" w:beforeAutospacing="0" w:after="0" w:afterAutospacing="0"/>
        <w:ind w:left="1440"/>
        <w:textAlignment w:val="baseline"/>
        <w:rPr>
          <w:rStyle w:val="eop"/>
          <w:rFonts w:asciiTheme="minorBidi" w:hAnsiTheme="minorBidi" w:cstheme="minorBidi"/>
          <w:sz w:val="22"/>
          <w:szCs w:val="22"/>
        </w:rPr>
      </w:pPr>
      <w:r w:rsidRPr="00852DE8">
        <w:rPr>
          <w:rStyle w:val="normaltextrun"/>
          <w:rFonts w:asciiTheme="minorBidi" w:hAnsiTheme="minorBidi" w:cstheme="minorBidi"/>
          <w:sz w:val="22"/>
          <w:szCs w:val="22"/>
          <w:lang w:val="en-US"/>
        </w:rPr>
        <w:t>What role could the Fund play in how heritage and culture contributes</w:t>
      </w:r>
      <w:r w:rsidR="0040778A" w:rsidRPr="00852DE8">
        <w:rPr>
          <w:rStyle w:val="normaltextrun"/>
          <w:rFonts w:asciiTheme="minorBidi" w:hAnsiTheme="minorBidi" w:cstheme="minorBidi"/>
          <w:sz w:val="22"/>
          <w:szCs w:val="22"/>
          <w:lang w:val="en-US"/>
        </w:rPr>
        <w:t xml:space="preserve"> to having a social impact such as</w:t>
      </w:r>
      <w:r w:rsidRPr="00852DE8">
        <w:rPr>
          <w:rStyle w:val="normaltextrun"/>
          <w:rFonts w:asciiTheme="minorBidi" w:hAnsiTheme="minorBidi" w:cstheme="minorBidi"/>
          <w:sz w:val="22"/>
          <w:szCs w:val="22"/>
          <w:lang w:val="en-US"/>
        </w:rPr>
        <w:t xml:space="preserve"> improved equity </w:t>
      </w:r>
      <w:r w:rsidR="00CE2FFB" w:rsidRPr="00852DE8">
        <w:rPr>
          <w:rStyle w:val="normaltextrun"/>
          <w:rFonts w:asciiTheme="minorBidi" w:hAnsiTheme="minorBidi" w:cstheme="minorBidi"/>
          <w:sz w:val="22"/>
          <w:szCs w:val="22"/>
          <w:lang w:val="en-US"/>
        </w:rPr>
        <w:t xml:space="preserve"> in </w:t>
      </w:r>
      <w:r w:rsidRPr="00852DE8">
        <w:rPr>
          <w:rStyle w:val="normaltextrun"/>
          <w:rFonts w:asciiTheme="minorBidi" w:hAnsiTheme="minorBidi" w:cstheme="minorBidi"/>
          <w:sz w:val="22"/>
          <w:szCs w:val="22"/>
          <w:lang w:val="en-US"/>
        </w:rPr>
        <w:t xml:space="preserve">heritage, individual wellbeing, building community cohesion and supporting social </w:t>
      </w:r>
      <w:r w:rsidR="008C71F3" w:rsidRPr="00852DE8">
        <w:rPr>
          <w:rStyle w:val="normaltextrun"/>
          <w:rFonts w:asciiTheme="minorBidi" w:hAnsiTheme="minorBidi" w:cstheme="minorBidi"/>
          <w:sz w:val="22"/>
          <w:szCs w:val="22"/>
          <w:lang w:val="en-US"/>
        </w:rPr>
        <w:t>equity</w:t>
      </w:r>
      <w:r w:rsidRPr="00852DE8">
        <w:rPr>
          <w:rStyle w:val="normaltextrun"/>
          <w:rFonts w:asciiTheme="minorBidi" w:hAnsiTheme="minorBidi" w:cstheme="minorBidi"/>
          <w:sz w:val="22"/>
          <w:szCs w:val="22"/>
          <w:lang w:val="en-US"/>
        </w:rPr>
        <w:t>.</w:t>
      </w:r>
    </w:p>
    <w:p w14:paraId="3760D05E" w14:textId="77777777" w:rsidR="0035416A" w:rsidRPr="005C40AC" w:rsidRDefault="0035416A" w:rsidP="002A0922">
      <w:pPr>
        <w:ind w:left="720"/>
        <w:rPr>
          <w:rFonts w:asciiTheme="minorBidi" w:hAnsiTheme="minorBidi" w:cstheme="minorBidi"/>
          <w:lang w:val="en-US"/>
        </w:rPr>
      </w:pPr>
    </w:p>
    <w:p w14:paraId="18266A43" w14:textId="7E063844" w:rsidR="0035416A" w:rsidRPr="0035416A" w:rsidRDefault="0035416A" w:rsidP="002A0922">
      <w:pPr>
        <w:ind w:left="720"/>
        <w:rPr>
          <w:rFonts w:asciiTheme="minorBidi" w:hAnsiTheme="minorBidi" w:cstheme="minorBidi"/>
        </w:rPr>
      </w:pPr>
      <w:r w:rsidRPr="0035416A">
        <w:rPr>
          <w:rFonts w:asciiTheme="minorBidi" w:hAnsiTheme="minorBidi" w:cstheme="minorBidi"/>
        </w:rPr>
        <w:t xml:space="preserve">What are the recommendations for The Fund to become an inclusive funder </w:t>
      </w:r>
    </w:p>
    <w:p w14:paraId="14C74417" w14:textId="0D67FCF4" w:rsidR="0035416A" w:rsidRPr="0035416A" w:rsidRDefault="0035416A" w:rsidP="002A0922">
      <w:pPr>
        <w:pStyle w:val="ListParagraph"/>
        <w:numPr>
          <w:ilvl w:val="0"/>
          <w:numId w:val="12"/>
        </w:numPr>
        <w:tabs>
          <w:tab w:val="clear" w:pos="720"/>
          <w:tab w:val="num" w:pos="1440"/>
        </w:tabs>
        <w:spacing w:after="160" w:line="259" w:lineRule="auto"/>
        <w:ind w:left="1440"/>
        <w:rPr>
          <w:rFonts w:asciiTheme="minorBidi" w:hAnsiTheme="minorBidi" w:cstheme="minorBidi"/>
        </w:rPr>
      </w:pPr>
      <w:r w:rsidRPr="0035416A">
        <w:rPr>
          <w:rFonts w:asciiTheme="minorBidi" w:hAnsiTheme="minorBidi" w:cstheme="minorBidi"/>
        </w:rPr>
        <w:t>What are the opportunities and challenges for The Fund to become a more equitable funder</w:t>
      </w:r>
      <w:r w:rsidR="00AC2C6C">
        <w:rPr>
          <w:rFonts w:asciiTheme="minorBidi" w:hAnsiTheme="minorBidi" w:cstheme="minorBidi"/>
        </w:rPr>
        <w:t>?</w:t>
      </w:r>
    </w:p>
    <w:p w14:paraId="3B8BDF3A" w14:textId="77777777" w:rsidR="0035416A" w:rsidRPr="0035416A" w:rsidRDefault="0035416A" w:rsidP="002A0922">
      <w:pPr>
        <w:pStyle w:val="ListParagraph"/>
        <w:numPr>
          <w:ilvl w:val="0"/>
          <w:numId w:val="12"/>
        </w:numPr>
        <w:tabs>
          <w:tab w:val="clear" w:pos="720"/>
          <w:tab w:val="num" w:pos="1440"/>
        </w:tabs>
        <w:spacing w:after="160" w:line="259" w:lineRule="auto"/>
        <w:ind w:left="1440"/>
        <w:rPr>
          <w:rFonts w:asciiTheme="minorBidi" w:hAnsiTheme="minorBidi" w:cstheme="minorBidi"/>
        </w:rPr>
      </w:pPr>
      <w:r w:rsidRPr="0035416A">
        <w:rPr>
          <w:rFonts w:asciiTheme="minorBidi" w:hAnsiTheme="minorBidi" w:cstheme="minorBidi"/>
        </w:rPr>
        <w:t xml:space="preserve">Do the recommendations from the first phase of the research need to change? </w:t>
      </w:r>
    </w:p>
    <w:p w14:paraId="7FFF88BC" w14:textId="77777777" w:rsidR="0035416A" w:rsidRPr="0035416A" w:rsidRDefault="0035416A" w:rsidP="008D4316">
      <w:pPr>
        <w:pStyle w:val="ListParagraph"/>
        <w:numPr>
          <w:ilvl w:val="2"/>
          <w:numId w:val="17"/>
        </w:numPr>
        <w:spacing w:after="160" w:line="259" w:lineRule="auto"/>
        <w:rPr>
          <w:rFonts w:asciiTheme="minorBidi" w:hAnsiTheme="minorBidi" w:cstheme="minorBidi"/>
        </w:rPr>
      </w:pPr>
      <w:r w:rsidRPr="0035416A">
        <w:rPr>
          <w:rFonts w:asciiTheme="minorBidi" w:hAnsiTheme="minorBidi" w:cstheme="minorBidi"/>
        </w:rPr>
        <w:t>Are there additional recommendations for the research needed to reflect the experiences of the different Nations and their policy contexts?</w:t>
      </w:r>
    </w:p>
    <w:p w14:paraId="092D9E3E" w14:textId="77777777" w:rsidR="0035416A" w:rsidRPr="0035416A" w:rsidRDefault="0035416A" w:rsidP="008D4316">
      <w:pPr>
        <w:pStyle w:val="ListParagraph"/>
        <w:numPr>
          <w:ilvl w:val="2"/>
          <w:numId w:val="17"/>
        </w:numPr>
        <w:spacing w:after="160" w:line="259" w:lineRule="auto"/>
        <w:rPr>
          <w:rFonts w:asciiTheme="minorBidi" w:hAnsiTheme="minorBidi" w:cstheme="minorBidi"/>
        </w:rPr>
      </w:pPr>
      <w:r w:rsidRPr="0035416A">
        <w:rPr>
          <w:rFonts w:asciiTheme="minorBidi" w:hAnsiTheme="minorBidi" w:cstheme="minorBidi"/>
        </w:rPr>
        <w:t xml:space="preserve">Are there additional recommendations needed to reflect the experiences of non-applicants/potential applicants and rejected applicants? </w:t>
      </w:r>
    </w:p>
    <w:p w14:paraId="41C4ECAE" w14:textId="095D8D73" w:rsidR="000B4E51" w:rsidRDefault="000B4E51" w:rsidP="001F3845">
      <w:pPr>
        <w:pStyle w:val="Heading1"/>
        <w:numPr>
          <w:ilvl w:val="0"/>
          <w:numId w:val="1"/>
        </w:numPr>
      </w:pPr>
      <w:r w:rsidRPr="000B4E51">
        <w:t>Method</w:t>
      </w:r>
    </w:p>
    <w:p w14:paraId="044ADF4F" w14:textId="46B9970D" w:rsidR="002D7FD8" w:rsidRPr="0039517A" w:rsidRDefault="002D7FD8" w:rsidP="0039517A">
      <w:pPr>
        <w:pStyle w:val="paragraph"/>
        <w:numPr>
          <w:ilvl w:val="1"/>
          <w:numId w:val="1"/>
        </w:numPr>
        <w:spacing w:before="0" w:beforeAutospacing="0" w:after="0" w:afterAutospacing="0"/>
        <w:textAlignment w:val="baseline"/>
        <w:rPr>
          <w:rStyle w:val="normaltextrun"/>
          <w:rFonts w:asciiTheme="minorBidi" w:hAnsiTheme="minorBidi" w:cstheme="minorBidi"/>
          <w:sz w:val="22"/>
          <w:szCs w:val="22"/>
        </w:rPr>
      </w:pPr>
      <w:r w:rsidRPr="0039517A">
        <w:rPr>
          <w:rStyle w:val="normaltextrun"/>
          <w:rFonts w:asciiTheme="minorBidi" w:hAnsiTheme="minorBidi" w:cstheme="minorBidi"/>
          <w:sz w:val="22"/>
          <w:szCs w:val="22"/>
        </w:rPr>
        <w:t>To answer these research question</w:t>
      </w:r>
      <w:r w:rsidR="00C3187E">
        <w:rPr>
          <w:rStyle w:val="normaltextrun"/>
          <w:rFonts w:asciiTheme="minorBidi" w:hAnsiTheme="minorBidi" w:cstheme="minorBidi"/>
          <w:sz w:val="22"/>
          <w:szCs w:val="22"/>
        </w:rPr>
        <w:t>s</w:t>
      </w:r>
      <w:r w:rsidRPr="0039517A">
        <w:rPr>
          <w:rStyle w:val="normaltextrun"/>
          <w:rFonts w:asciiTheme="minorBidi" w:hAnsiTheme="minorBidi" w:cstheme="minorBidi"/>
          <w:sz w:val="22"/>
          <w:szCs w:val="22"/>
        </w:rPr>
        <w:t xml:space="preserve"> effectively </w:t>
      </w:r>
      <w:r w:rsidR="008D4316">
        <w:rPr>
          <w:rStyle w:val="normaltextrun"/>
          <w:rFonts w:asciiTheme="minorBidi" w:hAnsiTheme="minorBidi" w:cstheme="minorBidi"/>
          <w:sz w:val="22"/>
          <w:szCs w:val="22"/>
        </w:rPr>
        <w:t>the research needs to be conducted with</w:t>
      </w:r>
      <w:r w:rsidRPr="0039517A">
        <w:rPr>
          <w:rStyle w:val="normaltextrun"/>
          <w:rFonts w:asciiTheme="minorBidi" w:hAnsiTheme="minorBidi" w:cstheme="minorBidi"/>
          <w:sz w:val="22"/>
          <w:szCs w:val="22"/>
        </w:rPr>
        <w:t>:</w:t>
      </w:r>
    </w:p>
    <w:p w14:paraId="47657FB0" w14:textId="38F8606B" w:rsidR="002D7FD8" w:rsidRPr="0039517A" w:rsidRDefault="002D7FD8" w:rsidP="0039517A">
      <w:pPr>
        <w:pStyle w:val="paragraph"/>
        <w:numPr>
          <w:ilvl w:val="0"/>
          <w:numId w:val="14"/>
        </w:numPr>
        <w:tabs>
          <w:tab w:val="clear" w:pos="720"/>
          <w:tab w:val="num" w:pos="1080"/>
        </w:tabs>
        <w:spacing w:before="0" w:beforeAutospacing="0" w:after="0" w:afterAutospacing="0"/>
        <w:ind w:left="1080"/>
        <w:textAlignment w:val="baseline"/>
        <w:rPr>
          <w:rStyle w:val="normaltextrun"/>
          <w:rFonts w:asciiTheme="minorBidi" w:hAnsiTheme="minorBidi" w:cstheme="minorBidi"/>
          <w:sz w:val="22"/>
          <w:szCs w:val="22"/>
        </w:rPr>
      </w:pPr>
      <w:r w:rsidRPr="0039517A">
        <w:rPr>
          <w:rStyle w:val="normaltextrun"/>
          <w:rFonts w:asciiTheme="minorBidi" w:hAnsiTheme="minorBidi" w:cstheme="minorBidi"/>
          <w:sz w:val="22"/>
          <w:szCs w:val="22"/>
        </w:rPr>
        <w:t>Grantees from the Nations</w:t>
      </w:r>
      <w:r w:rsidR="00621DD7">
        <w:rPr>
          <w:rStyle w:val="normaltextrun"/>
          <w:rFonts w:asciiTheme="minorBidi" w:hAnsiTheme="minorBidi" w:cstheme="minorBidi"/>
          <w:sz w:val="22"/>
          <w:szCs w:val="22"/>
        </w:rPr>
        <w:t xml:space="preserve"> (Wales, Scotland and Northern Ireland)</w:t>
      </w:r>
    </w:p>
    <w:p w14:paraId="1BE0604D" w14:textId="77777777" w:rsidR="002D7FD8" w:rsidRPr="0039517A" w:rsidRDefault="002D7FD8" w:rsidP="0039517A">
      <w:pPr>
        <w:pStyle w:val="paragraph"/>
        <w:numPr>
          <w:ilvl w:val="0"/>
          <w:numId w:val="14"/>
        </w:numPr>
        <w:tabs>
          <w:tab w:val="clear" w:pos="720"/>
          <w:tab w:val="num" w:pos="1080"/>
        </w:tabs>
        <w:spacing w:before="0" w:beforeAutospacing="0" w:after="0" w:afterAutospacing="0"/>
        <w:ind w:left="1080"/>
        <w:textAlignment w:val="baseline"/>
        <w:rPr>
          <w:rStyle w:val="normaltextrun"/>
          <w:rFonts w:asciiTheme="minorBidi" w:hAnsiTheme="minorBidi" w:cstheme="minorBidi"/>
          <w:sz w:val="22"/>
          <w:szCs w:val="22"/>
        </w:rPr>
      </w:pPr>
      <w:r w:rsidRPr="0039517A">
        <w:rPr>
          <w:rStyle w:val="normaltextrun"/>
          <w:rFonts w:asciiTheme="minorBidi" w:hAnsiTheme="minorBidi" w:cstheme="minorBidi"/>
          <w:sz w:val="22"/>
          <w:szCs w:val="22"/>
        </w:rPr>
        <w:t xml:space="preserve">UK wide: rejected applicants </w:t>
      </w:r>
    </w:p>
    <w:p w14:paraId="7C4AB00A" w14:textId="77777777" w:rsidR="00877788" w:rsidRPr="0039517A" w:rsidRDefault="002D7FD8" w:rsidP="0039517A">
      <w:pPr>
        <w:pStyle w:val="paragraph"/>
        <w:numPr>
          <w:ilvl w:val="0"/>
          <w:numId w:val="14"/>
        </w:numPr>
        <w:tabs>
          <w:tab w:val="clear" w:pos="720"/>
          <w:tab w:val="num" w:pos="1080"/>
        </w:tabs>
        <w:spacing w:before="0" w:beforeAutospacing="0" w:after="240" w:afterAutospacing="0"/>
        <w:ind w:left="1080"/>
        <w:textAlignment w:val="baseline"/>
        <w:rPr>
          <w:rStyle w:val="normaltextrun"/>
          <w:rFonts w:asciiTheme="minorBidi" w:hAnsiTheme="minorBidi" w:cstheme="minorBidi"/>
          <w:sz w:val="22"/>
          <w:szCs w:val="22"/>
        </w:rPr>
      </w:pPr>
      <w:r w:rsidRPr="0039517A">
        <w:rPr>
          <w:rStyle w:val="normaltextrun"/>
          <w:rFonts w:asciiTheme="minorBidi" w:hAnsiTheme="minorBidi" w:cstheme="minorBidi"/>
          <w:sz w:val="22"/>
          <w:szCs w:val="22"/>
        </w:rPr>
        <w:t>UK wide: potential/non applicants.</w:t>
      </w:r>
    </w:p>
    <w:p w14:paraId="1ACCCFE0" w14:textId="1AF5072D" w:rsidR="0099211B" w:rsidRPr="0039517A" w:rsidRDefault="002D7FD8" w:rsidP="0039517A">
      <w:pPr>
        <w:pStyle w:val="paragraph"/>
        <w:numPr>
          <w:ilvl w:val="1"/>
          <w:numId w:val="1"/>
        </w:numPr>
        <w:spacing w:before="0" w:beforeAutospacing="0" w:after="240" w:afterAutospacing="0"/>
        <w:textAlignment w:val="baseline"/>
        <w:rPr>
          <w:rFonts w:asciiTheme="minorBidi" w:hAnsiTheme="minorBidi" w:cstheme="minorBidi"/>
          <w:sz w:val="22"/>
          <w:szCs w:val="22"/>
        </w:rPr>
      </w:pPr>
      <w:r w:rsidRPr="0039517A">
        <w:rPr>
          <w:rFonts w:asciiTheme="minorBidi" w:hAnsiTheme="minorBidi" w:cstheme="minorBidi"/>
          <w:sz w:val="22"/>
          <w:szCs w:val="22"/>
        </w:rPr>
        <w:t>As in the previous phase of work, sampling will be from the following under</w:t>
      </w:r>
      <w:r w:rsidR="009914E6">
        <w:rPr>
          <w:rFonts w:asciiTheme="minorBidi" w:hAnsiTheme="minorBidi" w:cstheme="minorBidi"/>
          <w:sz w:val="22"/>
          <w:szCs w:val="22"/>
        </w:rPr>
        <w:t>represent</w:t>
      </w:r>
      <w:r w:rsidRPr="0039517A">
        <w:rPr>
          <w:rFonts w:asciiTheme="minorBidi" w:hAnsiTheme="minorBidi" w:cstheme="minorBidi"/>
          <w:sz w:val="22"/>
          <w:szCs w:val="22"/>
        </w:rPr>
        <w:t>ed</w:t>
      </w:r>
      <w:r w:rsidR="00BE7650">
        <w:rPr>
          <w:rFonts w:asciiTheme="minorBidi" w:hAnsiTheme="minorBidi" w:cstheme="minorBidi"/>
          <w:sz w:val="22"/>
          <w:szCs w:val="22"/>
        </w:rPr>
        <w:t xml:space="preserve"> characteristics</w:t>
      </w:r>
      <w:r w:rsidRPr="0039517A">
        <w:rPr>
          <w:rFonts w:asciiTheme="minorBidi" w:hAnsiTheme="minorBidi" w:cstheme="minorBidi"/>
          <w:sz w:val="22"/>
          <w:szCs w:val="22"/>
        </w:rPr>
        <w:t xml:space="preserve"> in The Fund’s portfolio; race and ethnicity, disability, sexual orientation, socio-economic background and young people.</w:t>
      </w:r>
    </w:p>
    <w:p w14:paraId="01BB7C4B" w14:textId="64841E79" w:rsidR="00134503" w:rsidRPr="0039517A" w:rsidRDefault="002D7FD8" w:rsidP="0039517A">
      <w:pPr>
        <w:pStyle w:val="paragraph"/>
        <w:numPr>
          <w:ilvl w:val="1"/>
          <w:numId w:val="1"/>
        </w:numPr>
        <w:spacing w:before="0" w:beforeAutospacing="0" w:after="240" w:afterAutospacing="0"/>
        <w:textAlignment w:val="baseline"/>
        <w:rPr>
          <w:rFonts w:asciiTheme="minorBidi" w:hAnsiTheme="minorBidi" w:cstheme="minorBidi"/>
          <w:color w:val="000000"/>
          <w:sz w:val="22"/>
          <w:szCs w:val="22"/>
          <w:shd w:val="clear" w:color="auto" w:fill="FFFFFF"/>
          <w:lang w:val="en-US"/>
        </w:rPr>
      </w:pPr>
      <w:r w:rsidRPr="0039517A">
        <w:rPr>
          <w:rFonts w:asciiTheme="minorBidi" w:hAnsiTheme="minorBidi" w:cstheme="minorBidi"/>
          <w:sz w:val="22"/>
          <w:szCs w:val="22"/>
        </w:rPr>
        <w:t xml:space="preserve">One key difference is that we will sample for under-represented characteristics amongst both applicants and also amongst the beneficiaries they serve.  For example by speaking to someone with one of the protected characteristics who has applied to us for funding, </w:t>
      </w:r>
      <w:r w:rsidRPr="0039517A">
        <w:rPr>
          <w:rFonts w:asciiTheme="minorBidi" w:hAnsiTheme="minorBidi" w:cstheme="minorBidi"/>
          <w:i/>
          <w:iCs/>
          <w:sz w:val="22"/>
          <w:szCs w:val="22"/>
        </w:rPr>
        <w:t xml:space="preserve">or </w:t>
      </w:r>
      <w:r w:rsidRPr="0039517A">
        <w:rPr>
          <w:rFonts w:asciiTheme="minorBidi" w:hAnsiTheme="minorBidi" w:cstheme="minorBidi"/>
          <w:sz w:val="22"/>
          <w:szCs w:val="22"/>
        </w:rPr>
        <w:t xml:space="preserve">to a project that runs projects for people from under-represented groups. This new approach is possible due to the data that is collected through IMS and is explained in Sampling, below. </w:t>
      </w:r>
    </w:p>
    <w:p w14:paraId="03BBA882" w14:textId="282A819F" w:rsidR="002D7FD8" w:rsidRPr="0039517A" w:rsidRDefault="002D7FD8" w:rsidP="0039517A">
      <w:pPr>
        <w:pStyle w:val="paragraph"/>
        <w:numPr>
          <w:ilvl w:val="1"/>
          <w:numId w:val="1"/>
        </w:numPr>
        <w:spacing w:before="0" w:beforeAutospacing="0" w:after="0" w:afterAutospacing="0"/>
        <w:textAlignment w:val="baseline"/>
        <w:rPr>
          <w:rStyle w:val="normaltextrun"/>
          <w:rFonts w:asciiTheme="minorBidi" w:hAnsiTheme="minorBidi" w:cstheme="minorBidi"/>
          <w:color w:val="000000"/>
          <w:sz w:val="22"/>
          <w:szCs w:val="22"/>
          <w:shd w:val="clear" w:color="auto" w:fill="FFFFFF"/>
          <w:lang w:val="en-US"/>
        </w:rPr>
      </w:pPr>
      <w:r w:rsidRPr="0039517A">
        <w:rPr>
          <w:rStyle w:val="normaltextrun"/>
          <w:rFonts w:asciiTheme="minorBidi" w:hAnsiTheme="minorBidi" w:cstheme="minorBidi"/>
          <w:color w:val="000000"/>
          <w:sz w:val="22"/>
          <w:szCs w:val="22"/>
          <w:shd w:val="clear" w:color="auto" w:fill="FFFFFF"/>
          <w:lang w:val="en-US"/>
        </w:rPr>
        <w:lastRenderedPageBreak/>
        <w:t>The evaluation will draw on a range of evidence and we would like consultants with experience in EDI work to set out proposals for a detailed methodology, but we anticipate that the work will build on the findings and recommendations from the EDI research we did earlier this year and will include methods such as:</w:t>
      </w:r>
    </w:p>
    <w:p w14:paraId="513C45D6" w14:textId="32A3AD34" w:rsidR="002D7FD8" w:rsidRPr="0039517A" w:rsidRDefault="002D7FD8" w:rsidP="0039517A">
      <w:pPr>
        <w:pStyle w:val="ListParagraph"/>
        <w:numPr>
          <w:ilvl w:val="0"/>
          <w:numId w:val="13"/>
        </w:numPr>
        <w:spacing w:after="240" w:line="259" w:lineRule="auto"/>
        <w:rPr>
          <w:rStyle w:val="eop"/>
          <w:rFonts w:asciiTheme="minorBidi" w:hAnsiTheme="minorBidi" w:cstheme="minorBidi"/>
          <w:b/>
          <w:bCs/>
          <w:szCs w:val="22"/>
        </w:rPr>
      </w:pPr>
      <w:r w:rsidRPr="0039517A">
        <w:rPr>
          <w:rStyle w:val="eop"/>
          <w:rFonts w:asciiTheme="minorBidi" w:hAnsiTheme="minorBidi" w:cstheme="minorBidi"/>
          <w:color w:val="000000"/>
          <w:szCs w:val="22"/>
          <w:shd w:val="clear" w:color="auto" w:fill="FFFFFF"/>
        </w:rPr>
        <w:t xml:space="preserve">In-depth interviews (approx. </w:t>
      </w:r>
      <w:r w:rsidR="00CF0766" w:rsidRPr="0039517A">
        <w:rPr>
          <w:rStyle w:val="eop"/>
          <w:rFonts w:asciiTheme="minorBidi" w:hAnsiTheme="minorBidi" w:cstheme="minorBidi"/>
          <w:color w:val="000000"/>
          <w:szCs w:val="22"/>
          <w:shd w:val="clear" w:color="auto" w:fill="FFFFFF"/>
        </w:rPr>
        <w:t>6</w:t>
      </w:r>
      <w:r w:rsidRPr="0039517A">
        <w:rPr>
          <w:rStyle w:val="eop"/>
          <w:rFonts w:asciiTheme="minorBidi" w:hAnsiTheme="minorBidi" w:cstheme="minorBidi"/>
          <w:color w:val="000000"/>
          <w:szCs w:val="22"/>
          <w:shd w:val="clear" w:color="auto" w:fill="FFFFFF"/>
        </w:rPr>
        <w:t>0)</w:t>
      </w:r>
    </w:p>
    <w:p w14:paraId="10500EF1" w14:textId="3F822E29" w:rsidR="002D7FD8" w:rsidRPr="0039517A" w:rsidRDefault="002D7FD8" w:rsidP="0039517A">
      <w:pPr>
        <w:pStyle w:val="ListParagraph"/>
        <w:numPr>
          <w:ilvl w:val="0"/>
          <w:numId w:val="13"/>
        </w:numPr>
        <w:spacing w:after="240" w:line="259" w:lineRule="auto"/>
        <w:rPr>
          <w:rStyle w:val="eop"/>
          <w:rFonts w:asciiTheme="minorBidi" w:hAnsiTheme="minorBidi" w:cstheme="minorBidi"/>
          <w:b/>
          <w:bCs/>
          <w:szCs w:val="22"/>
        </w:rPr>
      </w:pPr>
      <w:r w:rsidRPr="0039517A">
        <w:rPr>
          <w:rStyle w:val="eop"/>
          <w:rFonts w:asciiTheme="minorBidi" w:hAnsiTheme="minorBidi" w:cstheme="minorBidi"/>
          <w:color w:val="000000"/>
          <w:szCs w:val="22"/>
          <w:shd w:val="clear" w:color="auto" w:fill="FFFFFF"/>
        </w:rPr>
        <w:t>Workshops (approx. 4)</w:t>
      </w:r>
    </w:p>
    <w:p w14:paraId="6A59F21D" w14:textId="77777777" w:rsidR="002D7FD8" w:rsidRPr="0039517A" w:rsidRDefault="002D7FD8" w:rsidP="0039517A">
      <w:pPr>
        <w:pStyle w:val="ListParagraph"/>
        <w:numPr>
          <w:ilvl w:val="0"/>
          <w:numId w:val="13"/>
        </w:numPr>
        <w:spacing w:after="240" w:line="259" w:lineRule="auto"/>
        <w:rPr>
          <w:rStyle w:val="eop"/>
          <w:rFonts w:asciiTheme="minorBidi" w:hAnsiTheme="minorBidi" w:cstheme="minorBidi"/>
          <w:b/>
          <w:bCs/>
          <w:szCs w:val="22"/>
        </w:rPr>
      </w:pPr>
      <w:r w:rsidRPr="0039517A">
        <w:rPr>
          <w:rStyle w:val="eop"/>
          <w:rFonts w:asciiTheme="minorBidi" w:hAnsiTheme="minorBidi" w:cstheme="minorBidi"/>
          <w:color w:val="000000"/>
          <w:szCs w:val="22"/>
          <w:shd w:val="clear" w:color="auto" w:fill="FFFFFF"/>
        </w:rPr>
        <w:t xml:space="preserve">Surveys with grantees from different nations and rejected applicants </w:t>
      </w:r>
    </w:p>
    <w:p w14:paraId="17AA3614" w14:textId="54FBF557" w:rsidR="002D7FD8" w:rsidRPr="0039517A" w:rsidRDefault="002D7FD8" w:rsidP="00970404">
      <w:pPr>
        <w:pStyle w:val="ListParagraph"/>
        <w:numPr>
          <w:ilvl w:val="0"/>
          <w:numId w:val="13"/>
        </w:numPr>
        <w:spacing w:after="240" w:line="259" w:lineRule="auto"/>
        <w:ind w:left="1077" w:hanging="357"/>
        <w:contextualSpacing w:val="0"/>
        <w:rPr>
          <w:rFonts w:asciiTheme="minorBidi" w:hAnsiTheme="minorBidi" w:cstheme="minorBidi"/>
          <w:b/>
          <w:bCs/>
          <w:szCs w:val="22"/>
        </w:rPr>
      </w:pPr>
      <w:r w:rsidRPr="0039517A">
        <w:rPr>
          <w:rFonts w:asciiTheme="minorBidi" w:hAnsiTheme="minorBidi" w:cstheme="minorBidi"/>
          <w:szCs w:val="22"/>
        </w:rPr>
        <w:t xml:space="preserve">Staff feedback workshops (approx. </w:t>
      </w:r>
      <w:r w:rsidR="00667066">
        <w:rPr>
          <w:rFonts w:asciiTheme="minorBidi" w:hAnsiTheme="minorBidi" w:cstheme="minorBidi"/>
          <w:szCs w:val="22"/>
        </w:rPr>
        <w:t>5</w:t>
      </w:r>
      <w:r w:rsidRPr="0039517A">
        <w:rPr>
          <w:rFonts w:asciiTheme="minorBidi" w:hAnsiTheme="minorBidi" w:cstheme="minorBidi"/>
          <w:szCs w:val="22"/>
        </w:rPr>
        <w:t>)</w:t>
      </w:r>
    </w:p>
    <w:p w14:paraId="4D4F94BF" w14:textId="3CF1CCC4" w:rsidR="002D7FD8" w:rsidRPr="004257AE" w:rsidRDefault="002D7FD8" w:rsidP="000F2ACF">
      <w:pPr>
        <w:pStyle w:val="ListParagraph"/>
        <w:numPr>
          <w:ilvl w:val="1"/>
          <w:numId w:val="1"/>
        </w:numPr>
        <w:spacing w:after="240" w:line="259" w:lineRule="auto"/>
        <w:contextualSpacing w:val="0"/>
        <w:rPr>
          <w:rFonts w:asciiTheme="minorBidi" w:hAnsiTheme="minorBidi" w:cstheme="minorBidi"/>
          <w:b/>
          <w:bCs/>
          <w:szCs w:val="22"/>
        </w:rPr>
      </w:pPr>
      <w:r w:rsidRPr="0039517A">
        <w:rPr>
          <w:rFonts w:asciiTheme="minorBidi" w:hAnsiTheme="minorBidi" w:cstheme="minorBidi"/>
          <w:szCs w:val="22"/>
        </w:rPr>
        <w:t xml:space="preserve">The research would involve a steering group and the consultants would be expected to attend, present and support decision making on the research with the steering group.  </w:t>
      </w:r>
    </w:p>
    <w:p w14:paraId="270C68BB" w14:textId="62943784" w:rsidR="004257AE" w:rsidRPr="001633FB" w:rsidRDefault="004257AE" w:rsidP="004257AE">
      <w:pPr>
        <w:pStyle w:val="ListParagraph"/>
        <w:numPr>
          <w:ilvl w:val="0"/>
          <w:numId w:val="1"/>
        </w:numPr>
        <w:spacing w:after="240"/>
        <w:contextualSpacing w:val="0"/>
        <w:rPr>
          <w:rFonts w:asciiTheme="minorBidi" w:hAnsiTheme="minorBidi" w:cstheme="minorBidi"/>
        </w:rPr>
      </w:pPr>
      <w:r w:rsidRPr="001633FB">
        <w:rPr>
          <w:rFonts w:asciiTheme="minorBidi" w:hAnsiTheme="minorBidi" w:cstheme="minorBidi"/>
        </w:rPr>
        <w:t xml:space="preserve">The aim is for the updated findings to be ready to inform the </w:t>
      </w:r>
      <w:r w:rsidR="00253E8F" w:rsidRPr="001633FB">
        <w:rPr>
          <w:rFonts w:asciiTheme="minorBidi" w:hAnsiTheme="minorBidi" w:cstheme="minorBidi"/>
        </w:rPr>
        <w:t>March</w:t>
      </w:r>
      <w:r w:rsidRPr="001633FB">
        <w:rPr>
          <w:rFonts w:asciiTheme="minorBidi" w:hAnsiTheme="minorBidi" w:cstheme="minorBidi"/>
        </w:rPr>
        <w:t xml:space="preserve"> Board</w:t>
      </w:r>
      <w:r w:rsidR="00253E8F" w:rsidRPr="001633FB">
        <w:rPr>
          <w:rFonts w:asciiTheme="minorBidi" w:hAnsiTheme="minorBidi" w:cstheme="minorBidi"/>
        </w:rPr>
        <w:t xml:space="preserve"> meeting and interim findings for </w:t>
      </w:r>
      <w:r w:rsidR="004052F2" w:rsidRPr="001633FB">
        <w:rPr>
          <w:rFonts w:asciiTheme="minorBidi" w:hAnsiTheme="minorBidi" w:cstheme="minorBidi"/>
        </w:rPr>
        <w:t>Decem</w:t>
      </w:r>
      <w:r w:rsidRPr="001633FB">
        <w:rPr>
          <w:rFonts w:asciiTheme="minorBidi" w:hAnsiTheme="minorBidi" w:cstheme="minorBidi"/>
        </w:rPr>
        <w:t>ber</w:t>
      </w:r>
      <w:r w:rsidR="00253E8F" w:rsidRPr="001633FB">
        <w:rPr>
          <w:rFonts w:asciiTheme="minorBidi" w:hAnsiTheme="minorBidi" w:cstheme="minorBidi"/>
        </w:rPr>
        <w:t xml:space="preserve"> </w:t>
      </w:r>
      <w:r w:rsidRPr="001633FB">
        <w:rPr>
          <w:rFonts w:asciiTheme="minorBidi" w:hAnsiTheme="minorBidi" w:cstheme="minorBidi"/>
        </w:rPr>
        <w:t xml:space="preserve">2021.  </w:t>
      </w:r>
    </w:p>
    <w:p w14:paraId="010A3F07" w14:textId="5475C39C" w:rsidR="002D7FD8" w:rsidRPr="00EA29B3" w:rsidRDefault="002D7FD8" w:rsidP="000F2ACF">
      <w:pPr>
        <w:pStyle w:val="ListParagraph"/>
        <w:numPr>
          <w:ilvl w:val="0"/>
          <w:numId w:val="1"/>
        </w:numPr>
        <w:spacing w:after="240"/>
        <w:contextualSpacing w:val="0"/>
        <w:rPr>
          <w:rFonts w:cs="Arial"/>
          <w:b/>
          <w:bCs/>
        </w:rPr>
      </w:pPr>
      <w:r w:rsidRPr="00EA29B3">
        <w:rPr>
          <w:rFonts w:cs="Arial"/>
          <w:b/>
          <w:bCs/>
        </w:rPr>
        <w:t>Sampling</w:t>
      </w:r>
    </w:p>
    <w:p w14:paraId="7F423870" w14:textId="77777777" w:rsidR="00D6744F" w:rsidRDefault="002D7FD8" w:rsidP="000F2ACF">
      <w:pPr>
        <w:pStyle w:val="ListParagraph"/>
        <w:numPr>
          <w:ilvl w:val="1"/>
          <w:numId w:val="1"/>
        </w:numPr>
        <w:spacing w:after="240"/>
        <w:contextualSpacing w:val="0"/>
        <w:rPr>
          <w:rFonts w:cs="Arial"/>
        </w:rPr>
      </w:pPr>
      <w:r w:rsidRPr="00D6744F">
        <w:rPr>
          <w:rFonts w:cs="Arial"/>
        </w:rPr>
        <w:t>As in phase 1 of the work, The Fund will provide data to support the sampling of grantees and rejected applicants, based on the historic ‘tagging’ dataset, which identifies the projects that aim to benefit certain groups.  These will then be reviewed and approved by Investment Managers.</w:t>
      </w:r>
    </w:p>
    <w:p w14:paraId="3BCFE7BE" w14:textId="1E1B8D0B" w:rsidR="00D6744F" w:rsidRDefault="002D7FD8" w:rsidP="000F2ACF">
      <w:pPr>
        <w:pStyle w:val="ListParagraph"/>
        <w:numPr>
          <w:ilvl w:val="1"/>
          <w:numId w:val="1"/>
        </w:numPr>
        <w:spacing w:after="240"/>
        <w:contextualSpacing w:val="0"/>
        <w:rPr>
          <w:rFonts w:cs="Arial"/>
        </w:rPr>
      </w:pPr>
      <w:r w:rsidRPr="00D6744F">
        <w:rPr>
          <w:rFonts w:cs="Arial"/>
        </w:rPr>
        <w:t>The Fund would work with engagement managers to support the identification of non-applicants/potential applicants, as well as developing a communications plan to reach out to organisations that may not regularly engage with our organisation.</w:t>
      </w:r>
      <w:r w:rsidR="00237DC0">
        <w:rPr>
          <w:rFonts w:cs="Arial"/>
        </w:rPr>
        <w:t xml:space="preserve"> </w:t>
      </w:r>
    </w:p>
    <w:p w14:paraId="626E63BA" w14:textId="2DCF35B8" w:rsidR="00237DC0" w:rsidRPr="00237DC0" w:rsidRDefault="00237DC0" w:rsidP="00237DC0">
      <w:pPr>
        <w:pStyle w:val="CommentText"/>
        <w:numPr>
          <w:ilvl w:val="0"/>
          <w:numId w:val="1"/>
        </w:numPr>
        <w:spacing w:after="240"/>
        <w:rPr>
          <w:sz w:val="22"/>
          <w:szCs w:val="22"/>
        </w:rPr>
      </w:pPr>
      <w:r w:rsidRPr="00237DC0">
        <w:rPr>
          <w:sz w:val="22"/>
          <w:szCs w:val="22"/>
        </w:rPr>
        <w:t>In addition to this we expect the consultants undertaking the work to support the identification o</w:t>
      </w:r>
      <w:r w:rsidR="00045C8F">
        <w:rPr>
          <w:sz w:val="22"/>
          <w:szCs w:val="22"/>
        </w:rPr>
        <w:t>f</w:t>
      </w:r>
      <w:r w:rsidRPr="00237DC0">
        <w:rPr>
          <w:sz w:val="22"/>
          <w:szCs w:val="22"/>
        </w:rPr>
        <w:t xml:space="preserve"> non-applicant/potential applicants and explain how they will do this within their methodology. </w:t>
      </w:r>
    </w:p>
    <w:p w14:paraId="592B4E19" w14:textId="2DC6B9BA" w:rsidR="002D7FD8" w:rsidRPr="00D6744F" w:rsidRDefault="002D7FD8" w:rsidP="00D6744F">
      <w:pPr>
        <w:pStyle w:val="ListParagraph"/>
        <w:numPr>
          <w:ilvl w:val="1"/>
          <w:numId w:val="1"/>
        </w:numPr>
        <w:rPr>
          <w:rFonts w:cs="Arial"/>
        </w:rPr>
      </w:pPr>
      <w:r w:rsidRPr="00D6744F">
        <w:rPr>
          <w:rFonts w:cs="Arial"/>
        </w:rPr>
        <w:t xml:space="preserve">Finally, in April 2021 the Service Design team launched a new approach to equalities monitoring, based on a survey of applicants to the IMS.  This has now received 250 responses and we intend to use the records from the survey to identify applicants with the relevant protected characteristics.  A full re-contact and consent process will need to be developed before the sample can be used in this way, but we believe this presents a more accurate dataset for sampling organisations that are run by individuals from underrepresented groups than the ‘tagging’ dataset.  </w:t>
      </w:r>
    </w:p>
    <w:p w14:paraId="6508239B" w14:textId="77777777" w:rsidR="002D7FD8" w:rsidRPr="002D7FD8" w:rsidRDefault="002D7FD8" w:rsidP="002D7FD8"/>
    <w:p w14:paraId="039086AF" w14:textId="77777777" w:rsidR="000B4E51" w:rsidRPr="000B4E51" w:rsidRDefault="0082194B" w:rsidP="001F3845">
      <w:pPr>
        <w:pStyle w:val="Heading1"/>
        <w:numPr>
          <w:ilvl w:val="0"/>
          <w:numId w:val="1"/>
        </w:numPr>
      </w:pPr>
      <w:r w:rsidRPr="0082194B">
        <w:t>Outputs</w:t>
      </w:r>
    </w:p>
    <w:p w14:paraId="17DCB320" w14:textId="46F379C1" w:rsidR="002130CC" w:rsidRPr="00161CCE" w:rsidRDefault="002130CC" w:rsidP="00161CCE">
      <w:pPr>
        <w:pStyle w:val="paragraph"/>
        <w:numPr>
          <w:ilvl w:val="1"/>
          <w:numId w:val="1"/>
        </w:numPr>
        <w:spacing w:before="0" w:beforeAutospacing="0" w:after="240" w:afterAutospacing="0"/>
        <w:textAlignment w:val="baseline"/>
        <w:rPr>
          <w:rStyle w:val="normaltextrun"/>
          <w:rFonts w:asciiTheme="minorBidi" w:hAnsiTheme="minorBidi" w:cstheme="minorBidi"/>
          <w:sz w:val="22"/>
          <w:szCs w:val="22"/>
        </w:rPr>
      </w:pPr>
      <w:r w:rsidRPr="00161CCE">
        <w:rPr>
          <w:rStyle w:val="normaltextrun"/>
          <w:rFonts w:asciiTheme="minorBidi" w:hAnsiTheme="minorBidi" w:cstheme="minorBidi"/>
          <w:sz w:val="22"/>
          <w:szCs w:val="22"/>
        </w:rPr>
        <w:t>The primary audience for this research is an internal one specifically the reports will be read and inform the work of the Strategy and Policy team and the Senior Management Team.</w:t>
      </w:r>
      <w:r w:rsidRPr="00161CCE">
        <w:rPr>
          <w:rStyle w:val="eop"/>
          <w:rFonts w:asciiTheme="minorBidi" w:hAnsiTheme="minorBidi" w:cstheme="minorBidi"/>
          <w:sz w:val="22"/>
          <w:szCs w:val="22"/>
        </w:rPr>
        <w:t> </w:t>
      </w:r>
      <w:r w:rsidRPr="00161CCE">
        <w:rPr>
          <w:rStyle w:val="normaltextrun"/>
          <w:rFonts w:asciiTheme="minorBidi" w:hAnsiTheme="minorBidi" w:cstheme="minorBidi"/>
          <w:sz w:val="22"/>
          <w:szCs w:val="22"/>
        </w:rPr>
        <w:t>It should be assumed that all documentation produced will be made available to all The Fund’s staff and we aim to ensure the results of the research are read by everyone, whether they are actively involved in the work or not.</w:t>
      </w:r>
    </w:p>
    <w:p w14:paraId="5A8B908F" w14:textId="4B200C85" w:rsidR="00441942" w:rsidRDefault="00441942" w:rsidP="001F3845">
      <w:pPr>
        <w:numPr>
          <w:ilvl w:val="1"/>
          <w:numId w:val="1"/>
        </w:numPr>
        <w:spacing w:after="240" w:line="276" w:lineRule="auto"/>
        <w:rPr>
          <w:rFonts w:cs="Arial"/>
          <w:szCs w:val="22"/>
        </w:rPr>
      </w:pPr>
      <w:r w:rsidRPr="00441942">
        <w:rPr>
          <w:rFonts w:cs="Arial"/>
          <w:szCs w:val="22"/>
        </w:rPr>
        <w:t xml:space="preserve">The following </w:t>
      </w:r>
      <w:r w:rsidR="00161CCE">
        <w:rPr>
          <w:rFonts w:cs="Arial"/>
          <w:szCs w:val="22"/>
        </w:rPr>
        <w:t>deliverables</w:t>
      </w:r>
      <w:r w:rsidRPr="00441942">
        <w:rPr>
          <w:rFonts w:cs="Arial"/>
          <w:szCs w:val="22"/>
        </w:rPr>
        <w:t xml:space="preserve"> will be required:</w:t>
      </w:r>
    </w:p>
    <w:p w14:paraId="7A6559E9" w14:textId="22F74497" w:rsidR="009D1E6D" w:rsidRDefault="009D1E6D" w:rsidP="00704109">
      <w:pPr>
        <w:pStyle w:val="ListParagraph"/>
        <w:numPr>
          <w:ilvl w:val="0"/>
          <w:numId w:val="16"/>
        </w:numPr>
        <w:spacing w:after="160" w:line="259" w:lineRule="auto"/>
      </w:pPr>
      <w:r>
        <w:t>Project Initiation Document</w:t>
      </w:r>
    </w:p>
    <w:p w14:paraId="07A69AE2" w14:textId="3CC70DAA" w:rsidR="00603F55" w:rsidRPr="00D90B42" w:rsidRDefault="00603F55" w:rsidP="00603F55">
      <w:pPr>
        <w:pStyle w:val="ListParagraph"/>
        <w:numPr>
          <w:ilvl w:val="0"/>
          <w:numId w:val="16"/>
        </w:numPr>
        <w:spacing w:after="160" w:line="259" w:lineRule="auto"/>
      </w:pPr>
      <w:r w:rsidRPr="00D90B42">
        <w:t xml:space="preserve">Interim report – by </w:t>
      </w:r>
      <w:r w:rsidR="00045C8F" w:rsidRPr="00D90B42">
        <w:t>December</w:t>
      </w:r>
      <w:r w:rsidRPr="00D90B42">
        <w:t xml:space="preserve"> 2021</w:t>
      </w:r>
    </w:p>
    <w:p w14:paraId="4B7C3D4B" w14:textId="01FDEE6B" w:rsidR="00603F55" w:rsidRPr="00D90B42" w:rsidRDefault="00603F55" w:rsidP="00603F55">
      <w:pPr>
        <w:pStyle w:val="ListParagraph"/>
        <w:numPr>
          <w:ilvl w:val="0"/>
          <w:numId w:val="16"/>
        </w:numPr>
        <w:spacing w:after="160" w:line="259" w:lineRule="auto"/>
      </w:pPr>
      <w:r w:rsidRPr="00D90B42">
        <w:t xml:space="preserve">Report on the findings and recommendations – by </w:t>
      </w:r>
      <w:r w:rsidR="009232F7" w:rsidRPr="00D90B42">
        <w:t>February</w:t>
      </w:r>
      <w:r w:rsidRPr="00D90B42">
        <w:t xml:space="preserve"> 2021</w:t>
      </w:r>
    </w:p>
    <w:p w14:paraId="4F129420" w14:textId="77777777" w:rsidR="00704109" w:rsidRDefault="00704109" w:rsidP="00704109">
      <w:pPr>
        <w:pStyle w:val="ListParagraph"/>
        <w:numPr>
          <w:ilvl w:val="0"/>
          <w:numId w:val="16"/>
        </w:numPr>
        <w:spacing w:after="160" w:line="259" w:lineRule="auto"/>
      </w:pPr>
      <w:r>
        <w:t>Slide deck on the findings and recommendations</w:t>
      </w:r>
    </w:p>
    <w:p w14:paraId="16C97994" w14:textId="51516D70" w:rsidR="00704109" w:rsidRDefault="00704109" w:rsidP="00704109">
      <w:pPr>
        <w:pStyle w:val="ListParagraph"/>
        <w:numPr>
          <w:ilvl w:val="0"/>
          <w:numId w:val="16"/>
        </w:numPr>
        <w:spacing w:after="160" w:line="259" w:lineRule="auto"/>
      </w:pPr>
      <w:r>
        <w:lastRenderedPageBreak/>
        <w:t>Recorded</w:t>
      </w:r>
      <w:r w:rsidR="005967DC">
        <w:t xml:space="preserve"> video</w:t>
      </w:r>
      <w:r>
        <w:t xml:space="preserve"> presentation of the findings and recommendations to share on the intranet</w:t>
      </w:r>
    </w:p>
    <w:p w14:paraId="19540F4E" w14:textId="77777777" w:rsidR="00253E8F" w:rsidRDefault="00253E8F" w:rsidP="00253E8F">
      <w:pPr>
        <w:pStyle w:val="ListParagraph"/>
        <w:spacing w:after="160" w:line="259" w:lineRule="auto"/>
        <w:ind w:left="1440"/>
      </w:pPr>
    </w:p>
    <w:p w14:paraId="56BA14A5" w14:textId="4E838E22" w:rsidR="00B15666" w:rsidRPr="002328FA" w:rsidRDefault="00B15666" w:rsidP="002328FA">
      <w:pPr>
        <w:pStyle w:val="ListParagraph"/>
        <w:numPr>
          <w:ilvl w:val="1"/>
          <w:numId w:val="1"/>
        </w:numPr>
        <w:textAlignment w:val="baseline"/>
        <w:rPr>
          <w:rFonts w:cs="Arial"/>
          <w:b/>
          <w:bCs/>
          <w:sz w:val="24"/>
          <w:szCs w:val="24"/>
        </w:rPr>
      </w:pPr>
      <w:r w:rsidRPr="002328FA">
        <w:rPr>
          <w:rFonts w:cs="Arial"/>
          <w:b/>
          <w:bCs/>
          <w:sz w:val="24"/>
          <w:szCs w:val="24"/>
        </w:rPr>
        <w:t>A project plan with specific deliverables and timetable will be agreed with the successful consultant/ies. However, The Fund expects these deliverables in accordance with the following timetable: </w:t>
      </w:r>
    </w:p>
    <w:p w14:paraId="3BB6ED10" w14:textId="77777777" w:rsidR="00B15666" w:rsidRPr="00B15666" w:rsidRDefault="00B15666" w:rsidP="002328FA">
      <w:pPr>
        <w:pStyle w:val="ListParagraph"/>
        <w:textAlignment w:val="baseline"/>
        <w:rPr>
          <w:rFonts w:ascii="Segoe UI" w:hAnsi="Segoe UI" w:cs="Segoe UI"/>
          <w:b/>
          <w:bCs/>
          <w:sz w:val="18"/>
          <w:szCs w:val="18"/>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3"/>
        <w:gridCol w:w="1697"/>
      </w:tblGrid>
      <w:tr w:rsidR="00A82202" w14:paraId="28BBE576" w14:textId="77777777" w:rsidTr="00A82202">
        <w:trPr>
          <w:trHeight w:val="675"/>
        </w:trPr>
        <w:tc>
          <w:tcPr>
            <w:tcW w:w="7313" w:type="dxa"/>
            <w:tcBorders>
              <w:top w:val="single" w:sz="6" w:space="0" w:color="auto"/>
              <w:left w:val="single" w:sz="6" w:space="0" w:color="auto"/>
              <w:bottom w:val="single" w:sz="6" w:space="0" w:color="auto"/>
              <w:right w:val="single" w:sz="6" w:space="0" w:color="auto"/>
            </w:tcBorders>
            <w:shd w:val="clear" w:color="auto" w:fill="000000"/>
            <w:hideMark/>
          </w:tcPr>
          <w:p w14:paraId="0C6A8136" w14:textId="77777777" w:rsidR="00A82202" w:rsidRDefault="00A82202">
            <w:pPr>
              <w:jc w:val="both"/>
              <w:textAlignment w:val="baseline"/>
              <w:rPr>
                <w:rFonts w:asciiTheme="minorHAnsi" w:hAnsiTheme="minorHAnsi" w:cstheme="minorHAnsi"/>
                <w:sz w:val="24"/>
                <w:szCs w:val="24"/>
              </w:rPr>
            </w:pPr>
            <w:r>
              <w:rPr>
                <w:rFonts w:cstheme="minorHAnsi"/>
                <w:b/>
                <w:bCs/>
              </w:rPr>
              <w:t>Deliverables/Key Milestones</w:t>
            </w:r>
            <w:r>
              <w:rPr>
                <w:rFonts w:cstheme="minorHAnsi"/>
              </w:rPr>
              <w:t> </w:t>
            </w:r>
          </w:p>
        </w:tc>
        <w:tc>
          <w:tcPr>
            <w:tcW w:w="1697" w:type="dxa"/>
            <w:tcBorders>
              <w:top w:val="single" w:sz="6" w:space="0" w:color="auto"/>
              <w:left w:val="single" w:sz="6" w:space="0" w:color="auto"/>
              <w:bottom w:val="single" w:sz="6" w:space="0" w:color="auto"/>
              <w:right w:val="single" w:sz="6" w:space="0" w:color="auto"/>
            </w:tcBorders>
            <w:shd w:val="clear" w:color="auto" w:fill="000000"/>
            <w:hideMark/>
          </w:tcPr>
          <w:p w14:paraId="6CEBAF95" w14:textId="77777777" w:rsidR="00A82202" w:rsidRDefault="00A82202">
            <w:pPr>
              <w:jc w:val="both"/>
              <w:textAlignment w:val="baseline"/>
              <w:rPr>
                <w:rFonts w:cstheme="minorHAnsi"/>
                <w:sz w:val="24"/>
                <w:szCs w:val="24"/>
              </w:rPr>
            </w:pPr>
            <w:r>
              <w:rPr>
                <w:rFonts w:cstheme="minorHAnsi"/>
                <w:b/>
                <w:bCs/>
              </w:rPr>
              <w:t>Due date</w:t>
            </w:r>
            <w:r>
              <w:rPr>
                <w:rFonts w:cstheme="minorHAnsi"/>
              </w:rPr>
              <w:t>  </w:t>
            </w:r>
          </w:p>
        </w:tc>
      </w:tr>
      <w:tr w:rsidR="00A82202" w14:paraId="4910717F" w14:textId="77777777" w:rsidTr="00A82202">
        <w:tc>
          <w:tcPr>
            <w:tcW w:w="7313" w:type="dxa"/>
            <w:tcBorders>
              <w:top w:val="single" w:sz="6" w:space="0" w:color="auto"/>
              <w:left w:val="single" w:sz="6" w:space="0" w:color="auto"/>
              <w:bottom w:val="single" w:sz="6" w:space="0" w:color="auto"/>
              <w:right w:val="single" w:sz="6" w:space="0" w:color="auto"/>
            </w:tcBorders>
            <w:hideMark/>
          </w:tcPr>
          <w:p w14:paraId="69D2F645" w14:textId="77777777" w:rsidR="00A82202" w:rsidRPr="00D90B42" w:rsidRDefault="00A82202">
            <w:pPr>
              <w:textAlignment w:val="baseline"/>
              <w:rPr>
                <w:rFonts w:cstheme="minorHAnsi"/>
                <w:sz w:val="24"/>
                <w:szCs w:val="24"/>
              </w:rPr>
            </w:pPr>
            <w:r w:rsidRPr="00D90B42">
              <w:rPr>
                <w:rFonts w:cstheme="minorHAnsi"/>
                <w:color w:val="000000"/>
              </w:rPr>
              <w:t>Inception Meeting to agree plans, including methodology, reporting structures, and a communication and dissemination strategy</w:t>
            </w:r>
            <w:r w:rsidRPr="00D90B42">
              <w:rPr>
                <w:rFonts w:cstheme="minorHAnsi"/>
              </w:rPr>
              <w:t>  </w:t>
            </w:r>
          </w:p>
        </w:tc>
        <w:tc>
          <w:tcPr>
            <w:tcW w:w="1697" w:type="dxa"/>
            <w:tcBorders>
              <w:top w:val="single" w:sz="6" w:space="0" w:color="auto"/>
              <w:left w:val="single" w:sz="6" w:space="0" w:color="auto"/>
              <w:bottom w:val="single" w:sz="6" w:space="0" w:color="auto"/>
              <w:right w:val="single" w:sz="6" w:space="0" w:color="auto"/>
            </w:tcBorders>
            <w:hideMark/>
          </w:tcPr>
          <w:p w14:paraId="5D3EB0C6" w14:textId="022B2FDF" w:rsidR="00A82202" w:rsidRPr="00D90B42" w:rsidRDefault="004C6674">
            <w:pPr>
              <w:textAlignment w:val="baseline"/>
              <w:rPr>
                <w:rFonts w:cstheme="minorHAnsi"/>
                <w:sz w:val="24"/>
                <w:szCs w:val="24"/>
              </w:rPr>
            </w:pPr>
            <w:r w:rsidRPr="00D90B42">
              <w:rPr>
                <w:rFonts w:cstheme="minorHAnsi"/>
              </w:rPr>
              <w:t>Nov</w:t>
            </w:r>
            <w:r w:rsidR="00A82202" w:rsidRPr="00D90B42">
              <w:rPr>
                <w:rFonts w:cstheme="minorHAnsi"/>
              </w:rPr>
              <w:t xml:space="preserve"> 2021</w:t>
            </w:r>
          </w:p>
        </w:tc>
      </w:tr>
      <w:tr w:rsidR="00A82202" w14:paraId="30E294E4" w14:textId="77777777" w:rsidTr="00A82202">
        <w:tc>
          <w:tcPr>
            <w:tcW w:w="7313" w:type="dxa"/>
            <w:tcBorders>
              <w:top w:val="single" w:sz="6" w:space="0" w:color="auto"/>
              <w:left w:val="single" w:sz="6" w:space="0" w:color="auto"/>
              <w:bottom w:val="single" w:sz="6" w:space="0" w:color="auto"/>
              <w:right w:val="single" w:sz="6" w:space="0" w:color="auto"/>
            </w:tcBorders>
            <w:hideMark/>
          </w:tcPr>
          <w:p w14:paraId="16DEFF9D" w14:textId="77777777" w:rsidR="00A82202" w:rsidRPr="00D90B42" w:rsidRDefault="00A82202">
            <w:pPr>
              <w:textAlignment w:val="baseline"/>
              <w:rPr>
                <w:rFonts w:cstheme="minorHAnsi"/>
                <w:sz w:val="24"/>
                <w:szCs w:val="24"/>
              </w:rPr>
            </w:pPr>
            <w:r w:rsidRPr="00D90B42">
              <w:rPr>
                <w:rFonts w:cstheme="minorHAnsi"/>
              </w:rPr>
              <w:t>Fieldwork/Data collection</w:t>
            </w:r>
          </w:p>
        </w:tc>
        <w:tc>
          <w:tcPr>
            <w:tcW w:w="1697" w:type="dxa"/>
            <w:tcBorders>
              <w:top w:val="single" w:sz="6" w:space="0" w:color="auto"/>
              <w:left w:val="single" w:sz="6" w:space="0" w:color="auto"/>
              <w:bottom w:val="single" w:sz="6" w:space="0" w:color="auto"/>
              <w:right w:val="single" w:sz="6" w:space="0" w:color="auto"/>
            </w:tcBorders>
            <w:hideMark/>
          </w:tcPr>
          <w:p w14:paraId="0400E1C9" w14:textId="31AAAA35" w:rsidR="00A82202" w:rsidRPr="00D90B42" w:rsidRDefault="00284C53">
            <w:pPr>
              <w:textAlignment w:val="baseline"/>
              <w:rPr>
                <w:rFonts w:cstheme="minorHAnsi"/>
                <w:sz w:val="24"/>
                <w:szCs w:val="24"/>
              </w:rPr>
            </w:pPr>
            <w:r w:rsidRPr="00D90B42">
              <w:rPr>
                <w:rFonts w:cstheme="minorHAnsi"/>
              </w:rPr>
              <w:t>Nov</w:t>
            </w:r>
            <w:r w:rsidR="00A82202" w:rsidRPr="00D90B42">
              <w:rPr>
                <w:rFonts w:cstheme="minorHAnsi"/>
              </w:rPr>
              <w:t xml:space="preserve"> - </w:t>
            </w:r>
            <w:r w:rsidR="009232F7" w:rsidRPr="00D90B42">
              <w:rPr>
                <w:rFonts w:cstheme="minorHAnsi"/>
              </w:rPr>
              <w:t>Jan</w:t>
            </w:r>
            <w:r w:rsidR="00A82202" w:rsidRPr="00D90B42">
              <w:rPr>
                <w:rFonts w:cstheme="minorHAnsi"/>
              </w:rPr>
              <w:t> 2021 </w:t>
            </w:r>
          </w:p>
        </w:tc>
      </w:tr>
      <w:tr w:rsidR="005967DC" w14:paraId="20CB3D4E" w14:textId="77777777" w:rsidTr="00F04E9C">
        <w:trPr>
          <w:trHeight w:val="300"/>
        </w:trPr>
        <w:tc>
          <w:tcPr>
            <w:tcW w:w="7313" w:type="dxa"/>
            <w:tcBorders>
              <w:top w:val="single" w:sz="6" w:space="0" w:color="auto"/>
              <w:left w:val="single" w:sz="6" w:space="0" w:color="auto"/>
              <w:bottom w:val="single" w:sz="6" w:space="0" w:color="auto"/>
              <w:right w:val="single" w:sz="6" w:space="0" w:color="auto"/>
            </w:tcBorders>
            <w:hideMark/>
          </w:tcPr>
          <w:p w14:paraId="316BD009" w14:textId="7B108229" w:rsidR="005967DC" w:rsidRPr="00D90B42" w:rsidRDefault="005967DC" w:rsidP="00F04E9C">
            <w:pPr>
              <w:textAlignment w:val="baseline"/>
              <w:rPr>
                <w:rFonts w:cstheme="minorHAnsi"/>
                <w:sz w:val="24"/>
                <w:szCs w:val="24"/>
              </w:rPr>
            </w:pPr>
            <w:r w:rsidRPr="00D90B42">
              <w:rPr>
                <w:rFonts w:cstheme="minorHAnsi"/>
              </w:rPr>
              <w:t>Interim report</w:t>
            </w:r>
            <w:r w:rsidR="00266F1E" w:rsidRPr="00D90B42">
              <w:rPr>
                <w:rFonts w:cstheme="minorHAnsi"/>
              </w:rPr>
              <w:t xml:space="preserve">ing </w:t>
            </w:r>
            <w:r w:rsidRPr="00D90B42">
              <w:rPr>
                <w:rFonts w:cstheme="minorHAnsi"/>
              </w:rPr>
              <w:t> </w:t>
            </w:r>
          </w:p>
        </w:tc>
        <w:tc>
          <w:tcPr>
            <w:tcW w:w="1697" w:type="dxa"/>
            <w:tcBorders>
              <w:top w:val="single" w:sz="6" w:space="0" w:color="auto"/>
              <w:left w:val="single" w:sz="6" w:space="0" w:color="auto"/>
              <w:bottom w:val="single" w:sz="6" w:space="0" w:color="auto"/>
              <w:right w:val="single" w:sz="6" w:space="0" w:color="auto"/>
            </w:tcBorders>
            <w:hideMark/>
          </w:tcPr>
          <w:p w14:paraId="1018C1B0" w14:textId="1C8C35C3" w:rsidR="005967DC" w:rsidRPr="00D90B42" w:rsidRDefault="00C259C6" w:rsidP="00F04E9C">
            <w:pPr>
              <w:textAlignment w:val="baseline"/>
              <w:rPr>
                <w:rFonts w:cstheme="minorHAnsi"/>
                <w:sz w:val="24"/>
                <w:szCs w:val="24"/>
              </w:rPr>
            </w:pPr>
            <w:r w:rsidRPr="00D90B42">
              <w:rPr>
                <w:rFonts w:cstheme="minorHAnsi"/>
              </w:rPr>
              <w:t>Dec</w:t>
            </w:r>
            <w:r w:rsidR="005967DC" w:rsidRPr="00D90B42">
              <w:rPr>
                <w:rFonts w:cstheme="minorHAnsi"/>
              </w:rPr>
              <w:t> 2021  </w:t>
            </w:r>
          </w:p>
        </w:tc>
      </w:tr>
      <w:tr w:rsidR="00A82202" w14:paraId="71D8CFC1" w14:textId="77777777" w:rsidTr="00A82202">
        <w:trPr>
          <w:trHeight w:val="300"/>
        </w:trPr>
        <w:tc>
          <w:tcPr>
            <w:tcW w:w="7313" w:type="dxa"/>
            <w:tcBorders>
              <w:top w:val="single" w:sz="6" w:space="0" w:color="auto"/>
              <w:left w:val="single" w:sz="6" w:space="0" w:color="auto"/>
              <w:bottom w:val="single" w:sz="6" w:space="0" w:color="auto"/>
              <w:right w:val="single" w:sz="6" w:space="0" w:color="auto"/>
            </w:tcBorders>
            <w:hideMark/>
          </w:tcPr>
          <w:p w14:paraId="7F76C37E" w14:textId="77777777" w:rsidR="00A82202" w:rsidRPr="00D90B42" w:rsidRDefault="00A82202">
            <w:pPr>
              <w:textAlignment w:val="baseline"/>
              <w:rPr>
                <w:rFonts w:cstheme="minorHAnsi"/>
                <w:sz w:val="24"/>
                <w:szCs w:val="24"/>
              </w:rPr>
            </w:pPr>
            <w:r w:rsidRPr="00D90B42">
              <w:rPr>
                <w:rFonts w:cstheme="minorHAnsi"/>
              </w:rPr>
              <w:t>A final report in agreed format </w:t>
            </w:r>
          </w:p>
        </w:tc>
        <w:tc>
          <w:tcPr>
            <w:tcW w:w="1697" w:type="dxa"/>
            <w:tcBorders>
              <w:top w:val="single" w:sz="6" w:space="0" w:color="auto"/>
              <w:left w:val="single" w:sz="6" w:space="0" w:color="auto"/>
              <w:bottom w:val="single" w:sz="6" w:space="0" w:color="auto"/>
              <w:right w:val="single" w:sz="6" w:space="0" w:color="auto"/>
            </w:tcBorders>
            <w:hideMark/>
          </w:tcPr>
          <w:p w14:paraId="0A36C2B8" w14:textId="181EEE24" w:rsidR="00A82202" w:rsidRPr="00D90B42" w:rsidRDefault="009232F7">
            <w:pPr>
              <w:textAlignment w:val="baseline"/>
              <w:rPr>
                <w:rFonts w:cstheme="minorHAnsi"/>
                <w:sz w:val="24"/>
                <w:szCs w:val="24"/>
              </w:rPr>
            </w:pPr>
            <w:r w:rsidRPr="00D90B42">
              <w:rPr>
                <w:rFonts w:cstheme="minorHAnsi"/>
              </w:rPr>
              <w:t>Feb</w:t>
            </w:r>
            <w:r w:rsidR="00A82202" w:rsidRPr="00D90B42">
              <w:rPr>
                <w:rFonts w:cstheme="minorHAnsi"/>
              </w:rPr>
              <w:t> 2021  </w:t>
            </w:r>
          </w:p>
        </w:tc>
      </w:tr>
    </w:tbl>
    <w:p w14:paraId="4E617523" w14:textId="55974E86" w:rsidR="00441942" w:rsidRDefault="00DF1B4E" w:rsidP="00D03023">
      <w:pPr>
        <w:numPr>
          <w:ilvl w:val="1"/>
          <w:numId w:val="1"/>
        </w:numPr>
        <w:spacing w:before="240" w:after="240" w:line="276" w:lineRule="auto"/>
        <w:rPr>
          <w:rFonts w:cs="Arial"/>
        </w:rPr>
      </w:pPr>
      <w:r w:rsidRPr="5201B589">
        <w:rPr>
          <w:rFonts w:cs="Arial"/>
        </w:rPr>
        <w:t>All reports must</w:t>
      </w:r>
      <w:r w:rsidR="0082194B" w:rsidRPr="5201B589">
        <w:rPr>
          <w:rFonts w:cs="Arial"/>
        </w:rPr>
        <w:t xml:space="preserve"> adhere to</w:t>
      </w:r>
      <w:r w:rsidR="04251CBC" w:rsidRPr="5201B589">
        <w:rPr>
          <w:rFonts w:cs="Arial"/>
        </w:rPr>
        <w:t xml:space="preserve"> Th</w:t>
      </w:r>
      <w:r w:rsidR="00901904" w:rsidRPr="5201B589">
        <w:rPr>
          <w:rFonts w:cs="Arial"/>
        </w:rPr>
        <w:t>e Fund’</w:t>
      </w:r>
      <w:r w:rsidR="0082194B" w:rsidRPr="5201B589">
        <w:rPr>
          <w:rFonts w:cs="Arial"/>
        </w:rPr>
        <w:t>s accessibility and formatting guidance (appended).</w:t>
      </w:r>
      <w:r w:rsidR="00F433FE" w:rsidRPr="5201B589">
        <w:rPr>
          <w:rFonts w:cs="Arial"/>
        </w:rPr>
        <w:t xml:space="preserve">  We also expect reports to follow the layout advised in our evaluation guidance.</w:t>
      </w:r>
    </w:p>
    <w:p w14:paraId="56A6556E" w14:textId="77777777" w:rsidR="00ED4F75" w:rsidRDefault="00ED4F75" w:rsidP="001F3845">
      <w:pPr>
        <w:numPr>
          <w:ilvl w:val="1"/>
          <w:numId w:val="1"/>
        </w:numPr>
        <w:spacing w:after="240" w:line="276" w:lineRule="auto"/>
        <w:rPr>
          <w:rFonts w:cs="Arial"/>
          <w:szCs w:val="22"/>
        </w:rPr>
      </w:pPr>
      <w:r>
        <w:rPr>
          <w:rFonts w:cs="Arial"/>
          <w:szCs w:val="22"/>
        </w:rPr>
        <w:t>We expect all our evaluations and research projects to generate evidence about the inclusivity of our funding and our performance in addressing inequality.  Bidders must be committed to this principle and ensure evidence gathering addresses this requirement.</w:t>
      </w:r>
    </w:p>
    <w:p w14:paraId="0BD7A6E5" w14:textId="4D3D51EB" w:rsidR="00441942" w:rsidRDefault="0082194B" w:rsidP="001F3845">
      <w:pPr>
        <w:numPr>
          <w:ilvl w:val="1"/>
          <w:numId w:val="1"/>
        </w:numPr>
        <w:spacing w:after="240" w:line="276" w:lineRule="auto"/>
        <w:rPr>
          <w:rFonts w:cs="Arial"/>
        </w:rPr>
      </w:pPr>
      <w:r w:rsidRPr="5201B589">
        <w:rPr>
          <w:rFonts w:cs="Arial"/>
        </w:rPr>
        <w:t xml:space="preserve">The </w:t>
      </w:r>
      <w:r w:rsidR="00847015" w:rsidRPr="5201B589">
        <w:rPr>
          <w:rFonts w:cs="Arial"/>
        </w:rPr>
        <w:t xml:space="preserve">initial findings </w:t>
      </w:r>
      <w:r w:rsidRPr="5201B589">
        <w:rPr>
          <w:rFonts w:cs="Arial"/>
        </w:rPr>
        <w:t>will be confidential to</w:t>
      </w:r>
      <w:r w:rsidR="00901904" w:rsidRPr="5201B589">
        <w:rPr>
          <w:rFonts w:cs="Arial"/>
        </w:rPr>
        <w:t xml:space="preserve"> </w:t>
      </w:r>
      <w:r w:rsidR="2C1330EE" w:rsidRPr="5201B589">
        <w:rPr>
          <w:rFonts w:cs="Arial"/>
        </w:rPr>
        <w:t>T</w:t>
      </w:r>
      <w:r w:rsidR="00901904" w:rsidRPr="5201B589">
        <w:rPr>
          <w:rFonts w:cs="Arial"/>
        </w:rPr>
        <w:t>he Fund</w:t>
      </w:r>
      <w:r w:rsidRPr="5201B589">
        <w:rPr>
          <w:rFonts w:cs="Arial"/>
        </w:rPr>
        <w:t xml:space="preserve">. </w:t>
      </w:r>
      <w:r w:rsidR="00901904" w:rsidRPr="5201B589">
        <w:rPr>
          <w:rFonts w:cs="Arial"/>
        </w:rPr>
        <w:t xml:space="preserve">The Fund </w:t>
      </w:r>
      <w:r w:rsidRPr="5201B589">
        <w:rPr>
          <w:rFonts w:cs="Arial"/>
        </w:rPr>
        <w:t>may prepare or commission summary reports and other materials for subsequent wider distribution, based on the results.</w:t>
      </w:r>
    </w:p>
    <w:p w14:paraId="6B2A573C" w14:textId="471D8104" w:rsidR="00441942" w:rsidRPr="007C42CF" w:rsidRDefault="00441942" w:rsidP="001F3845">
      <w:pPr>
        <w:numPr>
          <w:ilvl w:val="1"/>
          <w:numId w:val="1"/>
        </w:numPr>
        <w:spacing w:after="240" w:line="276" w:lineRule="auto"/>
        <w:rPr>
          <w:rFonts w:cs="Arial"/>
        </w:rPr>
      </w:pPr>
      <w:r w:rsidRPr="5201B589">
        <w:rPr>
          <w:rFonts w:cs="Arial"/>
        </w:rPr>
        <w:t xml:space="preserve">All reports to include appendices as agreed between </w:t>
      </w:r>
      <w:r w:rsidR="3B9A4D1F" w:rsidRPr="5201B589">
        <w:rPr>
          <w:rFonts w:cs="Arial"/>
        </w:rPr>
        <w:t>T</w:t>
      </w:r>
      <w:r w:rsidR="00901904" w:rsidRPr="5201B589">
        <w:rPr>
          <w:rFonts w:cs="Arial"/>
        </w:rPr>
        <w:t xml:space="preserve">he Fund </w:t>
      </w:r>
      <w:r w:rsidRPr="5201B589">
        <w:rPr>
          <w:rFonts w:cs="Arial"/>
        </w:rPr>
        <w:t>and the contractor. The contents and structure of the report to be agreed in advance of writing. All reports to be supplied in electronic format</w:t>
      </w:r>
      <w:r w:rsidR="007C42CF" w:rsidRPr="5201B589">
        <w:rPr>
          <w:rFonts w:cs="Arial"/>
        </w:rPr>
        <w:t xml:space="preserve"> and hard copy if requested</w:t>
      </w:r>
      <w:r w:rsidRPr="5201B589">
        <w:rPr>
          <w:rFonts w:cs="Arial"/>
        </w:rPr>
        <w:t>.</w:t>
      </w:r>
    </w:p>
    <w:p w14:paraId="526193E7" w14:textId="7037FD44" w:rsidR="0082194B" w:rsidRDefault="68DBDE26" w:rsidP="001F3845">
      <w:pPr>
        <w:pStyle w:val="ListParagraph"/>
        <w:numPr>
          <w:ilvl w:val="1"/>
          <w:numId w:val="1"/>
        </w:numPr>
        <w:spacing w:after="240"/>
        <w:contextualSpacing w:val="0"/>
        <w:rPr>
          <w:rFonts w:eastAsia="Arial" w:cs="Arial"/>
          <w:szCs w:val="22"/>
        </w:rPr>
      </w:pPr>
      <w:r>
        <w:t>The successful bidder must comply with all of the requirements of UK and European Data Protection Laws and shall ensure appropriate research consents from interviews or any data collection.</w:t>
      </w:r>
    </w:p>
    <w:p w14:paraId="0473EF8B" w14:textId="77777777" w:rsidR="00DA4225" w:rsidRDefault="00DA4225" w:rsidP="001F3845">
      <w:pPr>
        <w:pStyle w:val="ListParagraph"/>
        <w:numPr>
          <w:ilvl w:val="1"/>
          <w:numId w:val="1"/>
        </w:numPr>
        <w:spacing w:after="240"/>
        <w:contextualSpacing w:val="0"/>
      </w:pPr>
      <w:r>
        <w:t>The successful bidder will be expected to discuss and present findings at appropriate times, to internal and external audiences, including our Board, our Senior Management Team, Grantees, policy makers and other external stakeholders.  The purpose of these presentations is to enable lessons to be learned and key policy and practice issues to be highlighted as the evaluation progresses.</w:t>
      </w:r>
    </w:p>
    <w:p w14:paraId="6EB96D2D" w14:textId="77777777" w:rsidR="00DA4225" w:rsidRPr="00697E37" w:rsidRDefault="00DA4225" w:rsidP="001F3845">
      <w:pPr>
        <w:pStyle w:val="ListParagraph"/>
        <w:numPr>
          <w:ilvl w:val="1"/>
          <w:numId w:val="1"/>
        </w:numPr>
        <w:spacing w:after="240"/>
        <w:contextualSpacing w:val="0"/>
      </w:pPr>
      <w:r>
        <w:t>We expect all projects we fund to adhere to the Social Research Association (SRA) ethical guidelines.  If your proposal raises particular ethical issues, you must indicate what they are and what your strategy for addressing them is.</w:t>
      </w:r>
    </w:p>
    <w:p w14:paraId="5A9E54B4" w14:textId="77777777" w:rsidR="0082194B" w:rsidRPr="0082194B" w:rsidRDefault="00C26086" w:rsidP="001F3845">
      <w:pPr>
        <w:pStyle w:val="Heading1"/>
        <w:numPr>
          <w:ilvl w:val="0"/>
          <w:numId w:val="1"/>
        </w:numPr>
      </w:pPr>
      <w:r>
        <w:t>Contract</w:t>
      </w:r>
      <w:r w:rsidR="0082194B" w:rsidRPr="0082194B">
        <w:t xml:space="preserve"> management</w:t>
      </w:r>
    </w:p>
    <w:p w14:paraId="072452E3" w14:textId="49CB8282" w:rsidR="00DB2497" w:rsidRPr="00D34D18" w:rsidRDefault="00E4627B" w:rsidP="001F3845">
      <w:pPr>
        <w:numPr>
          <w:ilvl w:val="1"/>
          <w:numId w:val="1"/>
        </w:numPr>
        <w:spacing w:before="240" w:after="200" w:line="276" w:lineRule="auto"/>
        <w:contextualSpacing/>
        <w:rPr>
          <w:rFonts w:cs="Arial"/>
          <w:szCs w:val="22"/>
        </w:rPr>
      </w:pPr>
      <w:r w:rsidRPr="00056B22">
        <w:rPr>
          <w:rFonts w:cs="Arial"/>
          <w:szCs w:val="22"/>
        </w:rPr>
        <w:t xml:space="preserve">We expect the research to begin </w:t>
      </w:r>
      <w:r w:rsidR="003A0BAF" w:rsidRPr="00D34D18">
        <w:rPr>
          <w:rFonts w:cs="Arial"/>
          <w:szCs w:val="22"/>
        </w:rPr>
        <w:t>8</w:t>
      </w:r>
      <w:r w:rsidR="003A0BAF" w:rsidRPr="00D34D18">
        <w:rPr>
          <w:rFonts w:cs="Arial"/>
          <w:szCs w:val="22"/>
          <w:vertAlign w:val="superscript"/>
        </w:rPr>
        <w:t>th</w:t>
      </w:r>
      <w:r w:rsidR="003A0BAF" w:rsidRPr="00D34D18">
        <w:rPr>
          <w:rFonts w:cs="Arial"/>
          <w:szCs w:val="22"/>
        </w:rPr>
        <w:t xml:space="preserve"> </w:t>
      </w:r>
      <w:r w:rsidR="004F64C9" w:rsidRPr="00D34D18">
        <w:rPr>
          <w:rFonts w:cs="Arial"/>
          <w:szCs w:val="22"/>
        </w:rPr>
        <w:t>November</w:t>
      </w:r>
      <w:r w:rsidR="00AF0F54" w:rsidRPr="00D34D18">
        <w:rPr>
          <w:rFonts w:cs="Arial"/>
          <w:szCs w:val="22"/>
        </w:rPr>
        <w:t xml:space="preserve"> 2021</w:t>
      </w:r>
      <w:r w:rsidRPr="00D34D18">
        <w:rPr>
          <w:rFonts w:cs="Arial"/>
          <w:szCs w:val="22"/>
        </w:rPr>
        <w:t xml:space="preserve"> and be completed by </w:t>
      </w:r>
      <w:r w:rsidR="00AF0F54" w:rsidRPr="00D34D18">
        <w:rPr>
          <w:rFonts w:cs="Arial"/>
          <w:szCs w:val="22"/>
        </w:rPr>
        <w:t xml:space="preserve">End of </w:t>
      </w:r>
      <w:r w:rsidR="003A0BAF" w:rsidRPr="00D34D18">
        <w:rPr>
          <w:rFonts w:cs="Arial"/>
          <w:szCs w:val="22"/>
        </w:rPr>
        <w:t>February</w:t>
      </w:r>
      <w:r w:rsidR="00AF0F54" w:rsidRPr="00D34D18">
        <w:rPr>
          <w:rFonts w:cs="Arial"/>
          <w:szCs w:val="22"/>
        </w:rPr>
        <w:t xml:space="preserve"> 2022</w:t>
      </w:r>
      <w:r w:rsidRPr="00D34D18">
        <w:rPr>
          <w:rFonts w:cs="Arial"/>
          <w:szCs w:val="22"/>
        </w:rPr>
        <w:t xml:space="preserve">. The final report shall be submitted to </w:t>
      </w:r>
      <w:r w:rsidR="00901904" w:rsidRPr="00D34D18">
        <w:rPr>
          <w:rFonts w:cs="Arial"/>
          <w:szCs w:val="22"/>
        </w:rPr>
        <w:t>the Fund</w:t>
      </w:r>
      <w:r w:rsidRPr="00D34D18">
        <w:rPr>
          <w:rFonts w:cs="Arial"/>
          <w:szCs w:val="22"/>
        </w:rPr>
        <w:t xml:space="preserve"> by </w:t>
      </w:r>
      <w:r w:rsidR="003A0BAF" w:rsidRPr="00D34D18">
        <w:rPr>
          <w:rFonts w:cs="Arial"/>
          <w:szCs w:val="22"/>
        </w:rPr>
        <w:t>28</w:t>
      </w:r>
      <w:r w:rsidR="003A0BAF" w:rsidRPr="00D34D18">
        <w:rPr>
          <w:rFonts w:cs="Arial"/>
          <w:szCs w:val="22"/>
          <w:vertAlign w:val="superscript"/>
        </w:rPr>
        <w:t>th</w:t>
      </w:r>
      <w:r w:rsidR="003A0BAF" w:rsidRPr="00D34D18">
        <w:rPr>
          <w:rFonts w:cs="Arial"/>
          <w:szCs w:val="22"/>
        </w:rPr>
        <w:t xml:space="preserve"> February</w:t>
      </w:r>
      <w:r w:rsidR="00AF0F54" w:rsidRPr="00D34D18">
        <w:rPr>
          <w:rFonts w:cs="Arial"/>
          <w:szCs w:val="22"/>
        </w:rPr>
        <w:t xml:space="preserve"> 2022</w:t>
      </w:r>
      <w:r w:rsidR="00DB2497" w:rsidRPr="00D34D18">
        <w:rPr>
          <w:rFonts w:cs="Arial"/>
          <w:szCs w:val="22"/>
        </w:rPr>
        <w:t>.</w:t>
      </w:r>
    </w:p>
    <w:p w14:paraId="178C8B9C" w14:textId="77777777" w:rsidR="00C26086" w:rsidRPr="00697E37" w:rsidRDefault="00C26086" w:rsidP="00C26086">
      <w:pPr>
        <w:spacing w:before="240" w:after="200" w:line="276" w:lineRule="auto"/>
        <w:ind w:left="720"/>
        <w:contextualSpacing/>
        <w:rPr>
          <w:rFonts w:cs="Arial"/>
          <w:szCs w:val="22"/>
        </w:rPr>
      </w:pPr>
    </w:p>
    <w:p w14:paraId="05D49B8B" w14:textId="59B9CACD" w:rsidR="0082194B" w:rsidRDefault="0082194B" w:rsidP="001F3845">
      <w:pPr>
        <w:numPr>
          <w:ilvl w:val="1"/>
          <w:numId w:val="1"/>
        </w:numPr>
        <w:spacing w:before="240" w:after="200" w:line="276" w:lineRule="auto"/>
        <w:contextualSpacing/>
        <w:rPr>
          <w:rFonts w:cs="Arial"/>
          <w:szCs w:val="22"/>
        </w:rPr>
      </w:pPr>
      <w:r w:rsidRPr="0082194B">
        <w:rPr>
          <w:rFonts w:cs="Arial"/>
          <w:szCs w:val="22"/>
        </w:rPr>
        <w:t xml:space="preserve">The anticipated budget is </w:t>
      </w:r>
      <w:r w:rsidR="00197FD5" w:rsidRPr="00711B9A">
        <w:rPr>
          <w:rFonts w:cs="Arial"/>
          <w:szCs w:val="22"/>
        </w:rPr>
        <w:t>£40,000</w:t>
      </w:r>
      <w:r w:rsidR="00E4627B" w:rsidRPr="00711B9A">
        <w:rPr>
          <w:rFonts w:cs="Arial"/>
          <w:szCs w:val="22"/>
        </w:rPr>
        <w:t xml:space="preserve"> </w:t>
      </w:r>
      <w:r w:rsidRPr="0082194B">
        <w:rPr>
          <w:rFonts w:cs="Arial"/>
          <w:szCs w:val="22"/>
        </w:rPr>
        <w:t>to include all expenses</w:t>
      </w:r>
      <w:r w:rsidR="00CB6E50">
        <w:rPr>
          <w:rFonts w:cs="Arial"/>
          <w:szCs w:val="22"/>
        </w:rPr>
        <w:t>,</w:t>
      </w:r>
      <w:r w:rsidR="001F3CF0">
        <w:rPr>
          <w:rFonts w:cs="Arial"/>
          <w:szCs w:val="22"/>
        </w:rPr>
        <w:t xml:space="preserve"> payment to participants</w:t>
      </w:r>
      <w:r w:rsidRPr="0082194B">
        <w:rPr>
          <w:rFonts w:cs="Arial"/>
          <w:szCs w:val="22"/>
        </w:rPr>
        <w:t xml:space="preserve"> and VAT. The contract will be let by the National Heritage Memorial Fund.</w:t>
      </w:r>
    </w:p>
    <w:p w14:paraId="07FEE20E" w14:textId="66BBE73B" w:rsidR="00E4627B" w:rsidRPr="008D37BB" w:rsidRDefault="0082194B" w:rsidP="004873A1">
      <w:pPr>
        <w:numPr>
          <w:ilvl w:val="1"/>
          <w:numId w:val="1"/>
        </w:numPr>
        <w:spacing w:before="240" w:after="240" w:line="276" w:lineRule="auto"/>
        <w:rPr>
          <w:rFonts w:cs="Arial"/>
          <w:szCs w:val="22"/>
        </w:rPr>
      </w:pPr>
      <w:r w:rsidRPr="008D37BB">
        <w:rPr>
          <w:rFonts w:cs="Arial"/>
          <w:szCs w:val="22"/>
        </w:rPr>
        <w:t>The payment schedule will be</w:t>
      </w:r>
      <w:r w:rsidR="008D37BB" w:rsidRPr="008D37BB">
        <w:rPr>
          <w:rFonts w:cs="Arial"/>
          <w:szCs w:val="22"/>
        </w:rPr>
        <w:t xml:space="preserve"> </w:t>
      </w:r>
      <w:r w:rsidR="00AF0F54" w:rsidRPr="008D37BB">
        <w:rPr>
          <w:rFonts w:cs="Arial"/>
          <w:szCs w:val="22"/>
        </w:rPr>
        <w:t xml:space="preserve">50% at the start and 50% on completion. </w:t>
      </w:r>
    </w:p>
    <w:p w14:paraId="5832F40C" w14:textId="09114C72" w:rsidR="00CF253B" w:rsidRPr="00CF253B" w:rsidRDefault="0082194B" w:rsidP="001F3845">
      <w:pPr>
        <w:numPr>
          <w:ilvl w:val="1"/>
          <w:numId w:val="1"/>
        </w:numPr>
        <w:spacing w:after="240" w:line="276" w:lineRule="auto"/>
        <w:rPr>
          <w:rFonts w:cs="Arial"/>
        </w:rPr>
      </w:pPr>
      <w:r w:rsidRPr="5201B589">
        <w:rPr>
          <w:rFonts w:cs="Arial"/>
        </w:rPr>
        <w:t xml:space="preserve">The contract will be based on </w:t>
      </w:r>
      <w:r w:rsidR="0A8BB320" w:rsidRPr="5201B589">
        <w:rPr>
          <w:rFonts w:cs="Arial"/>
        </w:rPr>
        <w:t>T</w:t>
      </w:r>
      <w:r w:rsidRPr="5201B589">
        <w:rPr>
          <w:rFonts w:cs="Arial"/>
        </w:rPr>
        <w:t xml:space="preserve">he </w:t>
      </w:r>
      <w:r w:rsidR="00901904" w:rsidRPr="5201B589">
        <w:rPr>
          <w:rFonts w:cs="Arial"/>
        </w:rPr>
        <w:t xml:space="preserve">Fund’s </w:t>
      </w:r>
      <w:r w:rsidR="00CF253B" w:rsidRPr="5201B589">
        <w:rPr>
          <w:rFonts w:cs="Arial"/>
        </w:rPr>
        <w:t>standard terms and conditions</w:t>
      </w:r>
      <w:r w:rsidR="00C26086" w:rsidRPr="5201B589">
        <w:rPr>
          <w:rFonts w:cs="Arial"/>
        </w:rPr>
        <w:t>.</w:t>
      </w:r>
    </w:p>
    <w:p w14:paraId="35C95CB5" w14:textId="3502B1F9" w:rsidR="0082194B" w:rsidRPr="00697E37" w:rsidRDefault="0082194B" w:rsidP="001F3845">
      <w:pPr>
        <w:numPr>
          <w:ilvl w:val="1"/>
          <w:numId w:val="1"/>
        </w:numPr>
        <w:spacing w:after="200" w:line="276" w:lineRule="auto"/>
        <w:contextualSpacing/>
        <w:rPr>
          <w:rFonts w:cs="Arial"/>
        </w:rPr>
      </w:pPr>
      <w:r w:rsidRPr="5201B589">
        <w:rPr>
          <w:rFonts w:cs="Arial"/>
        </w:rPr>
        <w:t xml:space="preserve">The research will be managed on a day to day basis for </w:t>
      </w:r>
      <w:r w:rsidR="7268867D" w:rsidRPr="5201B589">
        <w:rPr>
          <w:rFonts w:cs="Arial"/>
        </w:rPr>
        <w:t>T</w:t>
      </w:r>
      <w:r w:rsidR="00901904" w:rsidRPr="5201B589">
        <w:rPr>
          <w:rFonts w:cs="Arial"/>
        </w:rPr>
        <w:t xml:space="preserve">he Fund </w:t>
      </w:r>
      <w:r w:rsidRPr="5201B589">
        <w:rPr>
          <w:rFonts w:cs="Arial"/>
        </w:rPr>
        <w:t>by</w:t>
      </w:r>
      <w:r w:rsidR="00E4627B" w:rsidRPr="5201B589">
        <w:rPr>
          <w:rFonts w:cs="Arial"/>
        </w:rPr>
        <w:t xml:space="preserve"> </w:t>
      </w:r>
      <w:r w:rsidR="00471865" w:rsidRPr="008D37BB">
        <w:rPr>
          <w:rFonts w:cs="Arial"/>
          <w:color w:val="000000" w:themeColor="text1"/>
        </w:rPr>
        <w:t>Amelia Robinson</w:t>
      </w:r>
      <w:r w:rsidRPr="008D37BB">
        <w:rPr>
          <w:rFonts w:cs="Arial"/>
          <w:color w:val="000000" w:themeColor="text1"/>
        </w:rPr>
        <w:t>.</w:t>
      </w:r>
    </w:p>
    <w:p w14:paraId="08F65842" w14:textId="77777777" w:rsidR="0082194B" w:rsidRPr="0082194B" w:rsidRDefault="00CF253B" w:rsidP="001F3845">
      <w:pPr>
        <w:pStyle w:val="Heading1"/>
        <w:numPr>
          <w:ilvl w:val="0"/>
          <w:numId w:val="1"/>
        </w:numPr>
      </w:pPr>
      <w:r>
        <w:t>Award Criteria</w:t>
      </w:r>
    </w:p>
    <w:p w14:paraId="6DA4A0E8" w14:textId="1EBF7B5E" w:rsidR="0082194B" w:rsidRPr="0082194B" w:rsidRDefault="0082194B" w:rsidP="001F3845">
      <w:pPr>
        <w:numPr>
          <w:ilvl w:val="1"/>
          <w:numId w:val="1"/>
        </w:numPr>
        <w:spacing w:after="240" w:line="276" w:lineRule="auto"/>
        <w:rPr>
          <w:rFonts w:cs="Arial"/>
          <w:szCs w:val="22"/>
        </w:rPr>
      </w:pPr>
      <w:r w:rsidRPr="0082194B">
        <w:rPr>
          <w:rFonts w:cs="Arial"/>
          <w:szCs w:val="22"/>
        </w:rPr>
        <w:t xml:space="preserve">A proposal for undertaking the work should </w:t>
      </w:r>
      <w:r w:rsidR="008D3EE1">
        <w:rPr>
          <w:rFonts w:cs="Arial"/>
          <w:szCs w:val="22"/>
        </w:rPr>
        <w:t xml:space="preserve">be a maximum of </w:t>
      </w:r>
      <w:r w:rsidR="00471865">
        <w:rPr>
          <w:rFonts w:cs="Arial"/>
          <w:szCs w:val="22"/>
        </w:rPr>
        <w:t>15</w:t>
      </w:r>
      <w:r w:rsidR="008D3EE1">
        <w:rPr>
          <w:rFonts w:cs="Arial"/>
          <w:szCs w:val="22"/>
        </w:rPr>
        <w:t xml:space="preserve"> pages and </w:t>
      </w:r>
      <w:r w:rsidRPr="0082194B">
        <w:rPr>
          <w:rFonts w:cs="Arial"/>
          <w:szCs w:val="22"/>
        </w:rPr>
        <w:t>include:</w:t>
      </w:r>
    </w:p>
    <w:p w14:paraId="5FBDE8AE" w14:textId="77777777" w:rsidR="0082194B" w:rsidRPr="0082194B" w:rsidRDefault="00C26086" w:rsidP="001F3845">
      <w:pPr>
        <w:numPr>
          <w:ilvl w:val="0"/>
          <w:numId w:val="4"/>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p>
    <w:p w14:paraId="1394338E" w14:textId="29D22B8D" w:rsidR="0082194B" w:rsidRPr="0082194B" w:rsidRDefault="0082194B" w:rsidP="001F3845">
      <w:pPr>
        <w:numPr>
          <w:ilvl w:val="0"/>
          <w:numId w:val="4"/>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r w:rsidR="00D57E68">
        <w:rPr>
          <w:rFonts w:cs="Arial"/>
          <w:szCs w:val="22"/>
        </w:rPr>
        <w:t xml:space="preserve">  </w:t>
      </w:r>
      <w:r w:rsidR="00D57E68">
        <w:t>CV’s, along with any other relevant information can be provided in appendices</w:t>
      </w:r>
    </w:p>
    <w:p w14:paraId="378A87FB" w14:textId="77777777" w:rsidR="0082194B" w:rsidRPr="0082194B" w:rsidRDefault="0082194B" w:rsidP="001F3845">
      <w:pPr>
        <w:numPr>
          <w:ilvl w:val="0"/>
          <w:numId w:val="4"/>
        </w:numPr>
        <w:tabs>
          <w:tab w:val="left" w:pos="1080"/>
        </w:tabs>
        <w:spacing w:after="200" w:line="276" w:lineRule="auto"/>
        <w:rPr>
          <w:rFonts w:cs="Arial"/>
          <w:szCs w:val="22"/>
        </w:rPr>
      </w:pPr>
      <w:r w:rsidRPr="0082194B">
        <w:rPr>
          <w:rFonts w:cs="Arial"/>
          <w:szCs w:val="22"/>
        </w:rPr>
        <w:t>the allocation of days between members of the team;</w:t>
      </w:r>
    </w:p>
    <w:p w14:paraId="588F8744" w14:textId="77777777" w:rsidR="0082194B" w:rsidRPr="0082194B" w:rsidRDefault="0082194B" w:rsidP="001F3845">
      <w:pPr>
        <w:numPr>
          <w:ilvl w:val="0"/>
          <w:numId w:val="4"/>
        </w:numPr>
        <w:tabs>
          <w:tab w:val="left" w:pos="1080"/>
        </w:tabs>
        <w:spacing w:after="200" w:line="276" w:lineRule="auto"/>
        <w:rPr>
          <w:rFonts w:cs="Arial"/>
          <w:szCs w:val="22"/>
        </w:rPr>
      </w:pPr>
      <w:r w:rsidRPr="0082194B">
        <w:rPr>
          <w:rFonts w:cs="Arial"/>
          <w:szCs w:val="22"/>
        </w:rPr>
        <w:t>the daily charging rate of individual staff involved;</w:t>
      </w:r>
    </w:p>
    <w:p w14:paraId="154528CD" w14:textId="77777777" w:rsidR="0082194B" w:rsidRPr="0082194B" w:rsidRDefault="0082194B" w:rsidP="001F3845">
      <w:pPr>
        <w:numPr>
          <w:ilvl w:val="0"/>
          <w:numId w:val="4"/>
        </w:numPr>
        <w:tabs>
          <w:tab w:val="left" w:pos="1080"/>
        </w:tabs>
        <w:spacing w:after="200" w:line="276" w:lineRule="auto"/>
        <w:rPr>
          <w:rFonts w:cs="Arial"/>
          <w:szCs w:val="22"/>
        </w:rPr>
      </w:pPr>
      <w:r w:rsidRPr="0082194B">
        <w:rPr>
          <w:rFonts w:cs="Arial"/>
          <w:szCs w:val="22"/>
        </w:rPr>
        <w:t>a timescale for carrying out the project;</w:t>
      </w:r>
    </w:p>
    <w:p w14:paraId="193B05EF" w14:textId="77777777" w:rsidR="0082194B" w:rsidRPr="0082194B" w:rsidRDefault="0082194B" w:rsidP="001F3845">
      <w:pPr>
        <w:numPr>
          <w:ilvl w:val="0"/>
          <w:numId w:val="4"/>
        </w:numPr>
        <w:tabs>
          <w:tab w:val="left" w:pos="1080"/>
        </w:tabs>
        <w:spacing w:after="200" w:line="276" w:lineRule="auto"/>
        <w:rPr>
          <w:rFonts w:cs="Arial"/>
          <w:szCs w:val="22"/>
        </w:rPr>
      </w:pPr>
      <w:r w:rsidRPr="0082194B">
        <w:rPr>
          <w:rFonts w:cs="Arial"/>
          <w:szCs w:val="22"/>
        </w:rPr>
        <w:t>an overall cost for the work.</w:t>
      </w:r>
    </w:p>
    <w:p w14:paraId="085F63EA" w14:textId="77777777" w:rsidR="003213D4" w:rsidRDefault="0082194B" w:rsidP="001F3845">
      <w:pPr>
        <w:numPr>
          <w:ilvl w:val="1"/>
          <w:numId w:val="1"/>
        </w:numPr>
        <w:spacing w:after="240" w:line="276" w:lineRule="auto"/>
        <w:rPr>
          <w:rFonts w:cs="Arial"/>
          <w:szCs w:val="22"/>
        </w:rPr>
      </w:pPr>
      <w:r w:rsidRPr="0082194B">
        <w:rPr>
          <w:rFonts w:cs="Arial"/>
          <w:szCs w:val="22"/>
        </w:rPr>
        <w:t xml:space="preserve">Your Bid will be scored out of 100%. </w:t>
      </w:r>
    </w:p>
    <w:p w14:paraId="4E88C36D" w14:textId="77777777" w:rsidR="003213D4" w:rsidRPr="003213D4" w:rsidRDefault="00AC2873"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6FBE0802" w14:textId="77777777"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14:paraId="684625A4" w14:textId="5B19D8C1" w:rsidR="001B0833" w:rsidRDefault="001B0833" w:rsidP="5201B589">
      <w:pPr>
        <w:pStyle w:val="BodyTextIndent2"/>
        <w:spacing w:after="0"/>
        <w:ind w:left="709"/>
        <w:rPr>
          <w:b w:val="0"/>
          <w:color w:val="FF0000"/>
        </w:rPr>
      </w:pPr>
      <w:r>
        <w:rPr>
          <w:b w:val="0"/>
        </w:rPr>
        <w:t xml:space="preserve">Tender responses submitted will be assessed by </w:t>
      </w:r>
      <w:r w:rsidR="07514B61">
        <w:rPr>
          <w:b w:val="0"/>
        </w:rPr>
        <w:t>T</w:t>
      </w:r>
      <w:r w:rsidR="00901904">
        <w:rPr>
          <w:b w:val="0"/>
        </w:rPr>
        <w:t xml:space="preserve">he Fund </w:t>
      </w:r>
      <w:r>
        <w:rPr>
          <w:b w:val="0"/>
        </w:rPr>
        <w:t xml:space="preserve">against the following </w:t>
      </w:r>
      <w:r w:rsidRPr="5201B589">
        <w:rPr>
          <w:b w:val="0"/>
          <w:u w:val="single"/>
        </w:rPr>
        <w:t>Quality Questions</w:t>
      </w:r>
      <w:r>
        <w:rPr>
          <w:b w:val="0"/>
        </w:rPr>
        <w:t>:-</w:t>
      </w:r>
    </w:p>
    <w:p w14:paraId="4D804FEA" w14:textId="77777777" w:rsidR="00C03ACC" w:rsidRDefault="00C03ACC" w:rsidP="00C03ACC"/>
    <w:tbl>
      <w:tblPr>
        <w:tblStyle w:val="LightList"/>
        <w:tblW w:w="9062" w:type="dxa"/>
        <w:tblLook w:val="04A0" w:firstRow="1" w:lastRow="0" w:firstColumn="1" w:lastColumn="0" w:noHBand="0" w:noVBand="1"/>
      </w:tblPr>
      <w:tblGrid>
        <w:gridCol w:w="6936"/>
        <w:gridCol w:w="2126"/>
      </w:tblGrid>
      <w:tr w:rsidR="00C03ACC" w:rsidRPr="009E147C" w14:paraId="322143CC" w14:textId="77777777" w:rsidTr="003B0A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6" w:type="dxa"/>
            <w:tcBorders>
              <w:top w:val="single" w:sz="8" w:space="0" w:color="000000" w:themeColor="text1"/>
              <w:bottom w:val="single" w:sz="4" w:space="0" w:color="auto"/>
              <w:right w:val="single" w:sz="4" w:space="0" w:color="auto"/>
            </w:tcBorders>
          </w:tcPr>
          <w:p w14:paraId="4E86B4C6" w14:textId="77777777" w:rsidR="00C03ACC" w:rsidRPr="009E147C" w:rsidRDefault="00C03ACC" w:rsidP="003B0AE8">
            <w:pPr>
              <w:rPr>
                <w:rFonts w:cs="Arial"/>
                <w:lang w:val="en-US"/>
              </w:rPr>
            </w:pPr>
            <w:r>
              <w:rPr>
                <w:rFonts w:cs="Arial"/>
              </w:rPr>
              <w:t>Selection Criteria</w:t>
            </w:r>
          </w:p>
        </w:tc>
        <w:tc>
          <w:tcPr>
            <w:tcW w:w="2126" w:type="dxa"/>
            <w:tcBorders>
              <w:left w:val="single" w:sz="4" w:space="0" w:color="auto"/>
            </w:tcBorders>
          </w:tcPr>
          <w:p w14:paraId="20D1F7EF" w14:textId="77777777" w:rsidR="00C03ACC" w:rsidRPr="009E147C" w:rsidRDefault="00C03ACC" w:rsidP="003B0AE8">
            <w:pPr>
              <w:cnfStyle w:val="100000000000" w:firstRow="1" w:lastRow="0" w:firstColumn="0" w:lastColumn="0" w:oddVBand="0" w:evenVBand="0" w:oddHBand="0" w:evenHBand="0" w:firstRowFirstColumn="0" w:firstRowLastColumn="0" w:lastRowFirstColumn="0" w:lastRowLastColumn="0"/>
              <w:rPr>
                <w:rFonts w:cs="Arial"/>
                <w:lang w:val="en-US"/>
              </w:rPr>
            </w:pPr>
            <w:r>
              <w:rPr>
                <w:rFonts w:cs="Arial"/>
              </w:rPr>
              <w:t>Weighting</w:t>
            </w:r>
          </w:p>
        </w:tc>
      </w:tr>
      <w:tr w:rsidR="00C03ACC" w:rsidRPr="009E147C" w14:paraId="43C371B3" w14:textId="77777777" w:rsidTr="003B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4132B6E3" w14:textId="638D308B" w:rsidR="00C03ACC" w:rsidRDefault="00CD519E" w:rsidP="00CD519E">
            <w:pPr>
              <w:pStyle w:val="Bullettext"/>
              <w:numPr>
                <w:ilvl w:val="0"/>
                <w:numId w:val="0"/>
              </w:numPr>
              <w:ind w:left="357"/>
              <w:contextualSpacing/>
              <w:rPr>
                <w:rFonts w:cs="Arial"/>
              </w:rPr>
            </w:pPr>
            <w:r>
              <w:rPr>
                <w:rFonts w:cs="Arial"/>
                <w:b w:val="0"/>
                <w:bCs w:val="0"/>
              </w:rPr>
              <w:t xml:space="preserve">Demonstrated a clear understanding of the aims, objectives and main concerns of the </w:t>
            </w:r>
            <w:r w:rsidR="00C71411">
              <w:rPr>
                <w:rFonts w:cs="Arial"/>
                <w:b w:val="0"/>
                <w:bCs w:val="0"/>
              </w:rPr>
              <w:t>research</w:t>
            </w:r>
          </w:p>
          <w:p w14:paraId="519EEAC5" w14:textId="77777777" w:rsidR="003A7A77" w:rsidRPr="00C03ACC" w:rsidRDefault="003A7A77" w:rsidP="00CD519E">
            <w:pPr>
              <w:pStyle w:val="Bullettext"/>
              <w:numPr>
                <w:ilvl w:val="0"/>
                <w:numId w:val="0"/>
              </w:numPr>
              <w:ind w:left="357"/>
              <w:contextualSpacing/>
              <w:rPr>
                <w:rFonts w:cs="Arial"/>
                <w:b w:val="0"/>
                <w:bCs w:val="0"/>
              </w:rPr>
            </w:pPr>
          </w:p>
        </w:tc>
        <w:tc>
          <w:tcPr>
            <w:tcW w:w="2126" w:type="dxa"/>
            <w:tcBorders>
              <w:left w:val="single" w:sz="8" w:space="0" w:color="000000" w:themeColor="text1"/>
            </w:tcBorders>
            <w:hideMark/>
          </w:tcPr>
          <w:p w14:paraId="58A16C45" w14:textId="2A11F376" w:rsidR="00C03ACC" w:rsidRPr="00C03ACC" w:rsidRDefault="00CF7DC5" w:rsidP="003B0AE8">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25</w:t>
            </w:r>
            <w:r w:rsidR="00C03ACC">
              <w:rPr>
                <w:rFonts w:cs="Arial"/>
                <w:lang w:val="en-US"/>
              </w:rPr>
              <w:t>%</w:t>
            </w:r>
          </w:p>
        </w:tc>
      </w:tr>
      <w:tr w:rsidR="00C03ACC" w:rsidRPr="009E147C" w14:paraId="0CE767B9" w14:textId="77777777" w:rsidTr="003B0AE8">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3BEDC9AD" w14:textId="55F84D62" w:rsidR="00C03ACC" w:rsidRPr="00C03ACC" w:rsidRDefault="003A7A77" w:rsidP="00C03ACC">
            <w:pPr>
              <w:pStyle w:val="Bullettext"/>
              <w:numPr>
                <w:ilvl w:val="0"/>
                <w:numId w:val="0"/>
              </w:numPr>
              <w:ind w:left="357"/>
              <w:contextualSpacing/>
              <w:rPr>
                <w:rFonts w:cs="Arial"/>
                <w:b w:val="0"/>
                <w:bCs w:val="0"/>
                <w:szCs w:val="22"/>
              </w:rPr>
            </w:pPr>
            <w:r>
              <w:rPr>
                <w:rFonts w:cs="Arial"/>
                <w:b w:val="0"/>
                <w:bCs w:val="0"/>
              </w:rPr>
              <w:t xml:space="preserve">Demonstrated that </w:t>
            </w:r>
            <w:r w:rsidR="00C03ACC" w:rsidRPr="00C03ACC">
              <w:rPr>
                <w:rFonts w:cs="Arial"/>
                <w:b w:val="0"/>
                <w:bCs w:val="0"/>
              </w:rPr>
              <w:t xml:space="preserve">the </w:t>
            </w:r>
            <w:r w:rsidR="00C03ACC" w:rsidRPr="00C03ACC">
              <w:rPr>
                <w:rFonts w:cs="Arial"/>
                <w:b w:val="0"/>
                <w:bCs w:val="0"/>
                <w:szCs w:val="22"/>
              </w:rPr>
              <w:t>method</w:t>
            </w:r>
            <w:r>
              <w:rPr>
                <w:rFonts w:cs="Arial"/>
                <w:b w:val="0"/>
                <w:bCs w:val="0"/>
                <w:szCs w:val="22"/>
              </w:rPr>
              <w:t xml:space="preserve">s selected are </w:t>
            </w:r>
            <w:r w:rsidR="00C03ACC" w:rsidRPr="00C03ACC">
              <w:rPr>
                <w:rFonts w:cs="Arial"/>
                <w:b w:val="0"/>
                <w:bCs w:val="0"/>
                <w:szCs w:val="22"/>
              </w:rPr>
              <w:t>appropriate to the research requirements set out in this brief</w:t>
            </w:r>
          </w:p>
          <w:p w14:paraId="2C5ED009" w14:textId="77777777" w:rsidR="00C03ACC" w:rsidRPr="00C03ACC" w:rsidRDefault="00C03ACC" w:rsidP="003B0AE8">
            <w:pPr>
              <w:rPr>
                <w:rFonts w:cs="Arial"/>
                <w:b w:val="0"/>
                <w:bCs w:val="0"/>
              </w:rPr>
            </w:pPr>
          </w:p>
        </w:tc>
        <w:tc>
          <w:tcPr>
            <w:tcW w:w="2126" w:type="dxa"/>
            <w:tcBorders>
              <w:left w:val="single" w:sz="8" w:space="0" w:color="000000" w:themeColor="text1"/>
            </w:tcBorders>
          </w:tcPr>
          <w:p w14:paraId="4C5FA91C" w14:textId="1044E314" w:rsidR="00C03ACC" w:rsidRPr="00C03ACC" w:rsidRDefault="00CF7DC5" w:rsidP="003B0AE8">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25</w:t>
            </w:r>
            <w:r w:rsidR="00C03ACC">
              <w:rPr>
                <w:rFonts w:cs="Arial"/>
                <w:lang w:val="en-US"/>
              </w:rPr>
              <w:t>%</w:t>
            </w:r>
          </w:p>
        </w:tc>
      </w:tr>
      <w:tr w:rsidR="003A7A77" w:rsidRPr="009E147C" w14:paraId="75BA5CED" w14:textId="77777777" w:rsidTr="003B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481F6062" w14:textId="5EC8C165" w:rsidR="003A7A77" w:rsidRPr="003A7A77" w:rsidRDefault="003A7A77" w:rsidP="00442E99">
            <w:pPr>
              <w:pStyle w:val="Bullettext"/>
              <w:numPr>
                <w:ilvl w:val="0"/>
                <w:numId w:val="0"/>
              </w:numPr>
              <w:spacing w:after="240"/>
              <w:ind w:left="357"/>
              <w:contextualSpacing/>
              <w:rPr>
                <w:rFonts w:cs="Arial"/>
                <w:b w:val="0"/>
                <w:bCs w:val="0"/>
              </w:rPr>
            </w:pPr>
            <w:r w:rsidRPr="003A7A77">
              <w:rPr>
                <w:rFonts w:cs="Arial"/>
                <w:b w:val="0"/>
                <w:bCs w:val="0"/>
              </w:rPr>
              <w:t xml:space="preserve">Demonstrated an awareness of the different policy contexts, </w:t>
            </w:r>
            <w:r>
              <w:rPr>
                <w:rFonts w:cs="Arial"/>
                <w:b w:val="0"/>
                <w:bCs w:val="0"/>
              </w:rPr>
              <w:t xml:space="preserve">research </w:t>
            </w:r>
            <w:r w:rsidRPr="003A7A77">
              <w:rPr>
                <w:rFonts w:cs="Arial"/>
                <w:b w:val="0"/>
                <w:bCs w:val="0"/>
              </w:rPr>
              <w:t xml:space="preserve">and issues relating to </w:t>
            </w:r>
            <w:r w:rsidR="00C71411">
              <w:rPr>
                <w:rFonts w:cs="Arial"/>
                <w:b w:val="0"/>
                <w:bCs w:val="0"/>
              </w:rPr>
              <w:t>equality, diversity and inclusion</w:t>
            </w:r>
          </w:p>
        </w:tc>
        <w:tc>
          <w:tcPr>
            <w:tcW w:w="2126" w:type="dxa"/>
            <w:tcBorders>
              <w:left w:val="single" w:sz="8" w:space="0" w:color="000000" w:themeColor="text1"/>
            </w:tcBorders>
          </w:tcPr>
          <w:p w14:paraId="76C16E88" w14:textId="41C3198E" w:rsidR="003A7A77" w:rsidRDefault="00933EE2" w:rsidP="003B0AE8">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25</w:t>
            </w:r>
            <w:r w:rsidR="003A7A77">
              <w:rPr>
                <w:rFonts w:cs="Arial"/>
                <w:lang w:val="en-US"/>
              </w:rPr>
              <w:t>%</w:t>
            </w:r>
          </w:p>
        </w:tc>
      </w:tr>
      <w:tr w:rsidR="00442E99" w:rsidRPr="009E147C" w14:paraId="03FBE704" w14:textId="77777777" w:rsidTr="003B0AE8">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5E5B6191" w14:textId="77777777" w:rsidR="00442E99" w:rsidRPr="0045047E" w:rsidRDefault="00442E99" w:rsidP="00C03ACC">
            <w:pPr>
              <w:pStyle w:val="Bullettext"/>
              <w:numPr>
                <w:ilvl w:val="0"/>
                <w:numId w:val="0"/>
              </w:numPr>
              <w:spacing w:after="240"/>
              <w:ind w:left="357"/>
              <w:contextualSpacing/>
              <w:rPr>
                <w:rFonts w:cs="Arial"/>
                <w:b w:val="0"/>
                <w:bCs w:val="0"/>
                <w:color w:val="FF0000"/>
              </w:rPr>
            </w:pPr>
            <w:r w:rsidRPr="00D260B6">
              <w:rPr>
                <w:rFonts w:cs="Arial"/>
                <w:b w:val="0"/>
                <w:bCs w:val="0"/>
                <w:lang w:val="en-US"/>
              </w:rPr>
              <w:t>Demonstrated a clear and realistic project plan, showing phases of the evaluation, tasks for each phases and roles and responsibilities for each member of the team</w:t>
            </w:r>
          </w:p>
        </w:tc>
        <w:tc>
          <w:tcPr>
            <w:tcW w:w="2126" w:type="dxa"/>
            <w:tcBorders>
              <w:left w:val="single" w:sz="8" w:space="0" w:color="000000" w:themeColor="text1"/>
            </w:tcBorders>
          </w:tcPr>
          <w:p w14:paraId="72BAD14A" w14:textId="48FD2ABD" w:rsidR="00442E99" w:rsidRDefault="006C6E45" w:rsidP="003B0AE8">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1</w:t>
            </w:r>
            <w:r w:rsidR="00C059D5">
              <w:rPr>
                <w:rFonts w:cs="Arial"/>
                <w:lang w:val="en-US"/>
              </w:rPr>
              <w:t>5</w:t>
            </w:r>
            <w:r w:rsidR="00442E99">
              <w:rPr>
                <w:rFonts w:cs="Arial"/>
                <w:lang w:val="en-US"/>
              </w:rPr>
              <w:t>%</w:t>
            </w:r>
          </w:p>
        </w:tc>
      </w:tr>
      <w:tr w:rsidR="00442E99" w:rsidRPr="00442E99" w14:paraId="3A5C9208" w14:textId="77777777" w:rsidTr="003B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1B6FE111" w14:textId="2B31C378" w:rsidR="00442E99" w:rsidRPr="00442E99" w:rsidRDefault="00442E99" w:rsidP="00C03ACC">
            <w:pPr>
              <w:pStyle w:val="Bullettext"/>
              <w:numPr>
                <w:ilvl w:val="0"/>
                <w:numId w:val="0"/>
              </w:numPr>
              <w:spacing w:after="240"/>
              <w:ind w:left="357"/>
              <w:contextualSpacing/>
              <w:rPr>
                <w:rFonts w:cs="Arial"/>
                <w:b w:val="0"/>
                <w:bCs w:val="0"/>
              </w:rPr>
            </w:pPr>
            <w:r>
              <w:rPr>
                <w:rFonts w:cs="Arial"/>
                <w:b w:val="0"/>
                <w:bCs w:val="0"/>
              </w:rPr>
              <w:lastRenderedPageBreak/>
              <w:t xml:space="preserve">Demonstrated well considered plans for feeding back learning and dissemination of </w:t>
            </w:r>
            <w:r w:rsidR="0045047E">
              <w:rPr>
                <w:rFonts w:cs="Arial"/>
                <w:b w:val="0"/>
                <w:bCs w:val="0"/>
              </w:rPr>
              <w:t>research</w:t>
            </w:r>
            <w:r>
              <w:rPr>
                <w:rFonts w:cs="Arial"/>
                <w:b w:val="0"/>
                <w:bCs w:val="0"/>
              </w:rPr>
              <w:t xml:space="preserve"> finding</w:t>
            </w:r>
            <w:r w:rsidR="00CD519E">
              <w:rPr>
                <w:rFonts w:cs="Arial"/>
                <w:b w:val="0"/>
                <w:bCs w:val="0"/>
              </w:rPr>
              <w:t>s</w:t>
            </w:r>
          </w:p>
        </w:tc>
        <w:tc>
          <w:tcPr>
            <w:tcW w:w="2126" w:type="dxa"/>
            <w:tcBorders>
              <w:left w:val="single" w:sz="8" w:space="0" w:color="000000" w:themeColor="text1"/>
            </w:tcBorders>
          </w:tcPr>
          <w:p w14:paraId="2E1A19CD" w14:textId="454D8400" w:rsidR="00442E99" w:rsidRPr="00442E99" w:rsidRDefault="0045047E" w:rsidP="003B0AE8">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10</w:t>
            </w:r>
            <w:r w:rsidR="00442E99">
              <w:rPr>
                <w:rFonts w:cs="Arial"/>
                <w:lang w:val="en-US"/>
              </w:rPr>
              <w:t>%</w:t>
            </w:r>
          </w:p>
        </w:tc>
      </w:tr>
    </w:tbl>
    <w:p w14:paraId="0C5B1E77" w14:textId="77777777" w:rsidR="00C03ACC" w:rsidRPr="0051125A" w:rsidRDefault="00C03ACC" w:rsidP="00C03ACC">
      <w:pPr>
        <w:rPr>
          <w:lang w:val="en-US"/>
        </w:rPr>
      </w:pPr>
    </w:p>
    <w:p w14:paraId="1EAC81BE" w14:textId="77777777" w:rsidR="00C03ACC" w:rsidRDefault="00C03ACC" w:rsidP="001B0833">
      <w:pPr>
        <w:pStyle w:val="BodyTextIndent2"/>
        <w:spacing w:after="0"/>
        <w:ind w:left="709"/>
        <w:rPr>
          <w:b w:val="0"/>
          <w:color w:val="FF0000"/>
          <w:szCs w:val="22"/>
        </w:rPr>
      </w:pPr>
    </w:p>
    <w:p w14:paraId="5AFA0693" w14:textId="77777777" w:rsidR="00DA2B70" w:rsidRPr="00517834" w:rsidRDefault="00DA2B70" w:rsidP="001B0833">
      <w:pPr>
        <w:pStyle w:val="BodyTextIndent2"/>
        <w:spacing w:after="0"/>
        <w:ind w:left="709"/>
        <w:rPr>
          <w:b w:val="0"/>
          <w:szCs w:val="22"/>
        </w:rPr>
      </w:pPr>
    </w:p>
    <w:p w14:paraId="44DB2A37"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233C8F28"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26EF60A4" w14:textId="77777777" w:rsidR="001B0833" w:rsidRPr="009E147C" w:rsidRDefault="001B0833" w:rsidP="00164796">
            <w:pPr>
              <w:rPr>
                <w:rFonts w:cs="Arial"/>
                <w:lang w:val="en-US"/>
              </w:rPr>
            </w:pPr>
            <w:r w:rsidRPr="009E147C">
              <w:rPr>
                <w:rFonts w:cs="Arial"/>
                <w:lang w:val="en-US"/>
              </w:rPr>
              <w:t>Score</w:t>
            </w:r>
          </w:p>
        </w:tc>
        <w:tc>
          <w:tcPr>
            <w:tcW w:w="1957" w:type="dxa"/>
          </w:tcPr>
          <w:p w14:paraId="485B3331"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6DC7C0CE"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3603F87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54CAFCB" w14:textId="77777777" w:rsidR="001B0833" w:rsidRPr="009E147C" w:rsidRDefault="001B0833" w:rsidP="00164796">
            <w:pPr>
              <w:rPr>
                <w:rFonts w:cs="Arial"/>
                <w:lang w:val="en-US"/>
              </w:rPr>
            </w:pPr>
            <w:r w:rsidRPr="009E147C">
              <w:rPr>
                <w:rFonts w:cs="Arial"/>
                <w:lang w:val="en-US"/>
              </w:rPr>
              <w:t>0</w:t>
            </w:r>
          </w:p>
        </w:tc>
        <w:tc>
          <w:tcPr>
            <w:tcW w:w="1957" w:type="dxa"/>
          </w:tcPr>
          <w:p w14:paraId="4A00FCC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22EE25B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52921D7"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w:t>
            </w:r>
            <w:r w:rsidR="00901904">
              <w:rPr>
                <w:rFonts w:cs="Arial"/>
                <w:lang w:val="en-US"/>
              </w:rPr>
              <w:t xml:space="preserve">upport of it.  Does not give the Fund </w:t>
            </w:r>
            <w:r w:rsidRPr="009E147C">
              <w:rPr>
                <w:rFonts w:cs="Arial"/>
                <w:lang w:val="en-US"/>
              </w:rPr>
              <w:t>confidence in the ability of the Bidder to deliver the Contract.</w:t>
            </w:r>
          </w:p>
        </w:tc>
      </w:tr>
      <w:tr w:rsidR="001B0833" w:rsidRPr="009E147C" w14:paraId="1CBD1B1D"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15FD262" w14:textId="77777777" w:rsidR="001B0833" w:rsidRPr="009E147C" w:rsidRDefault="001B0833" w:rsidP="00164796">
            <w:pPr>
              <w:rPr>
                <w:rFonts w:cs="Arial"/>
                <w:lang w:val="en-US"/>
              </w:rPr>
            </w:pPr>
            <w:r w:rsidRPr="009E147C">
              <w:rPr>
                <w:rFonts w:cs="Arial"/>
                <w:lang w:val="en-US"/>
              </w:rPr>
              <w:t>1</w:t>
            </w:r>
          </w:p>
        </w:tc>
        <w:tc>
          <w:tcPr>
            <w:tcW w:w="1957" w:type="dxa"/>
          </w:tcPr>
          <w:p w14:paraId="6416DBA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5BF6997F"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1E6B7D92"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4C00D44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1DC5EF8B" w14:textId="77777777" w:rsidR="001B0833" w:rsidRPr="009E147C" w:rsidRDefault="001B0833" w:rsidP="00164796">
            <w:pPr>
              <w:rPr>
                <w:rFonts w:cs="Arial"/>
                <w:lang w:val="en-US"/>
              </w:rPr>
            </w:pPr>
            <w:r w:rsidRPr="009E147C">
              <w:rPr>
                <w:rFonts w:cs="Arial"/>
                <w:lang w:val="en-US"/>
              </w:rPr>
              <w:t>2</w:t>
            </w:r>
          </w:p>
        </w:tc>
        <w:tc>
          <w:tcPr>
            <w:tcW w:w="1957" w:type="dxa"/>
          </w:tcPr>
          <w:p w14:paraId="4D837053"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46790F45"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D4BB23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6965E767"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6DB8725" w14:textId="77777777" w:rsidR="001B0833" w:rsidRPr="009E147C" w:rsidRDefault="001B0833" w:rsidP="00164796">
            <w:pPr>
              <w:rPr>
                <w:rFonts w:cs="Arial"/>
                <w:lang w:val="en-US"/>
              </w:rPr>
            </w:pPr>
            <w:r w:rsidRPr="009E147C">
              <w:rPr>
                <w:rFonts w:cs="Arial"/>
                <w:lang w:val="en-US"/>
              </w:rPr>
              <w:t>3</w:t>
            </w:r>
          </w:p>
        </w:tc>
        <w:tc>
          <w:tcPr>
            <w:tcW w:w="1957" w:type="dxa"/>
          </w:tcPr>
          <w:p w14:paraId="3EDC85D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2D082695"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2CBCFDEB"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w:t>
            </w:r>
            <w:r w:rsidR="00901904">
              <w:rPr>
                <w:rFonts w:cs="Arial"/>
                <w:lang w:val="en-US"/>
              </w:rPr>
              <w:t>es the Fund</w:t>
            </w:r>
            <w:r w:rsidR="00901904" w:rsidRPr="009E147C">
              <w:rPr>
                <w:rFonts w:cs="Arial"/>
                <w:lang w:val="en-US"/>
              </w:rPr>
              <w:t xml:space="preserve"> </w:t>
            </w:r>
            <w:r w:rsidRPr="009E147C">
              <w:rPr>
                <w:rFonts w:cs="Arial"/>
                <w:lang w:val="en-US"/>
              </w:rPr>
              <w:t>confidence in the ability of the Bidder to</w:t>
            </w:r>
            <w:r w:rsidR="00901904">
              <w:rPr>
                <w:rFonts w:cs="Arial"/>
                <w:lang w:val="en-US"/>
              </w:rPr>
              <w:t xml:space="preserve"> deliver the contract. Meets the Fund’s</w:t>
            </w:r>
            <w:r w:rsidR="00901904" w:rsidRPr="009E147C">
              <w:rPr>
                <w:rFonts w:cs="Arial"/>
                <w:lang w:val="en-US"/>
              </w:rPr>
              <w:t xml:space="preserve"> </w:t>
            </w:r>
            <w:r w:rsidRPr="009E147C">
              <w:rPr>
                <w:rFonts w:cs="Arial"/>
                <w:lang w:val="en-US"/>
              </w:rPr>
              <w:t>requirements.</w:t>
            </w:r>
          </w:p>
        </w:tc>
      </w:tr>
      <w:tr w:rsidR="001B0833" w:rsidRPr="009E147C" w14:paraId="1EF7875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56B3BC1" w14:textId="77777777" w:rsidR="001B0833" w:rsidRPr="009E147C" w:rsidRDefault="001B0833" w:rsidP="00164796">
            <w:pPr>
              <w:rPr>
                <w:rFonts w:cs="Arial"/>
                <w:lang w:val="en-US"/>
              </w:rPr>
            </w:pPr>
            <w:r w:rsidRPr="009E147C">
              <w:rPr>
                <w:rFonts w:cs="Arial"/>
                <w:lang w:val="en-US"/>
              </w:rPr>
              <w:t>4</w:t>
            </w:r>
          </w:p>
        </w:tc>
        <w:tc>
          <w:tcPr>
            <w:tcW w:w="1957" w:type="dxa"/>
          </w:tcPr>
          <w:p w14:paraId="7DE00CB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1754ABC3"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64E253E"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high level of confidence in the ability of the Bidder to deliv</w:t>
            </w:r>
            <w:r w:rsidR="00901904">
              <w:rPr>
                <w:rFonts w:cs="Arial"/>
                <w:lang w:val="en-US"/>
              </w:rPr>
              <w:t xml:space="preserve">er the contract. May exceed the Fund’s </w:t>
            </w:r>
            <w:r w:rsidRPr="009E147C">
              <w:rPr>
                <w:rFonts w:cs="Arial"/>
                <w:lang w:val="en-US"/>
              </w:rPr>
              <w:t xml:space="preserve">requirements in some respects. </w:t>
            </w:r>
          </w:p>
        </w:tc>
      </w:tr>
      <w:tr w:rsidR="001B0833" w:rsidRPr="009E147C" w14:paraId="4030589F"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9105AA5" w14:textId="77777777" w:rsidR="001B0833" w:rsidRPr="009E147C" w:rsidRDefault="001B0833" w:rsidP="00164796">
            <w:pPr>
              <w:rPr>
                <w:rFonts w:cs="Arial"/>
                <w:lang w:val="en-US"/>
              </w:rPr>
            </w:pPr>
            <w:r w:rsidRPr="009E147C">
              <w:rPr>
                <w:rFonts w:cs="Arial"/>
                <w:lang w:val="en-US"/>
              </w:rPr>
              <w:t>5</w:t>
            </w:r>
          </w:p>
        </w:tc>
        <w:tc>
          <w:tcPr>
            <w:tcW w:w="1957" w:type="dxa"/>
            <w:hideMark/>
          </w:tcPr>
          <w:p w14:paraId="2372225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6C9C387F"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very high level of confidence the ability of the Bidder to deliv</w:t>
            </w:r>
            <w:r w:rsidR="00901904">
              <w:rPr>
                <w:rFonts w:cs="Arial"/>
                <w:lang w:val="en-US"/>
              </w:rPr>
              <w:t xml:space="preserve">er the contract. May exceed the Fund’s </w:t>
            </w:r>
            <w:r w:rsidRPr="009E147C">
              <w:rPr>
                <w:rFonts w:cs="Arial"/>
                <w:lang w:val="en-US"/>
              </w:rPr>
              <w:t>requirements in most respects.</w:t>
            </w:r>
          </w:p>
        </w:tc>
      </w:tr>
    </w:tbl>
    <w:p w14:paraId="19C4A89A" w14:textId="77777777" w:rsidR="001B0833" w:rsidRPr="006B27B4" w:rsidRDefault="00AC2873" w:rsidP="006B27B4">
      <w:pPr>
        <w:spacing w:before="240"/>
        <w:rPr>
          <w:rFonts w:cs="Arial"/>
          <w:b/>
          <w:bCs/>
          <w:iCs/>
          <w:u w:val="single"/>
        </w:rPr>
      </w:pPr>
      <w:r>
        <w:rPr>
          <w:rFonts w:cs="Arial"/>
          <w:b/>
          <w:bCs/>
          <w:iCs/>
          <w:u w:val="single"/>
        </w:rPr>
        <w:t>3</w:t>
      </w:r>
      <w:r w:rsidR="003A6DA0">
        <w:rPr>
          <w:rFonts w:cs="Arial"/>
          <w:b/>
          <w:bCs/>
          <w:iCs/>
          <w:u w:val="single"/>
        </w:rPr>
        <w:t>0</w:t>
      </w:r>
      <w:r w:rsidR="001B0833" w:rsidRPr="00517834">
        <w:rPr>
          <w:rFonts w:cs="Arial"/>
          <w:b/>
          <w:bCs/>
          <w:iCs/>
          <w:u w:val="single"/>
        </w:rPr>
        <w:t>% of marks will be awarded for Price.</w:t>
      </w:r>
    </w:p>
    <w:p w14:paraId="2884D172" w14:textId="77777777" w:rsidR="00E00936" w:rsidRPr="006B27B4" w:rsidRDefault="001B0833" w:rsidP="00E00936">
      <w:pPr>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0A63D06B" w14:textId="77777777" w:rsidR="00E00936" w:rsidRDefault="003A6DA0" w:rsidP="00E00936">
      <w:pPr>
        <w:pStyle w:val="Heading2"/>
        <w:rPr>
          <w:u w:val="single"/>
          <w:lang w:val="en-US"/>
        </w:rPr>
      </w:pPr>
      <w:r>
        <w:rPr>
          <w:u w:val="single"/>
          <w:lang w:val="en-US"/>
        </w:rPr>
        <w:t xml:space="preserve">Price Criterion at </w:t>
      </w:r>
      <w:r w:rsidR="00AC2873">
        <w:rPr>
          <w:u w:val="single"/>
          <w:lang w:val="en-US"/>
        </w:rPr>
        <w:t>3</w:t>
      </w:r>
      <w:r w:rsidR="00E00936" w:rsidRPr="00E00936">
        <w:rPr>
          <w:u w:val="single"/>
          <w:lang w:val="en-US"/>
        </w:rPr>
        <w:t>0%</w:t>
      </w:r>
    </w:p>
    <w:p w14:paraId="323F4FB8" w14:textId="77777777" w:rsidR="00AC2873" w:rsidRPr="00697E37" w:rsidRDefault="00AC2873" w:rsidP="001F3845">
      <w:pPr>
        <w:pStyle w:val="ListParagraph"/>
        <w:numPr>
          <w:ilvl w:val="0"/>
          <w:numId w:val="6"/>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41E21E2F" w14:textId="77777777" w:rsidR="00AC2873" w:rsidRPr="00697E37" w:rsidRDefault="00AC2873" w:rsidP="001F3845">
      <w:pPr>
        <w:pStyle w:val="ListParagraph"/>
        <w:numPr>
          <w:ilvl w:val="0"/>
          <w:numId w:val="6"/>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14:paraId="1AACD0D6" w14:textId="77777777" w:rsidR="00AC2873" w:rsidRPr="00E00936" w:rsidRDefault="00AC2873" w:rsidP="001F3845">
      <w:pPr>
        <w:pStyle w:val="ListParagraph"/>
        <w:numPr>
          <w:ilvl w:val="0"/>
          <w:numId w:val="6"/>
        </w:numPr>
        <w:spacing w:after="240"/>
        <w:rPr>
          <w:rFonts w:cs="Arial"/>
          <w:bCs/>
          <w:iCs/>
        </w:rPr>
      </w:pPr>
      <w:r w:rsidRPr="00E00936">
        <w:rPr>
          <w:rFonts w:cs="Arial"/>
          <w:bCs/>
          <w:iCs/>
        </w:rPr>
        <w:t>The scores for quality and price will be added together to obtain the overall score for each Bidder.</w:t>
      </w:r>
    </w:p>
    <w:p w14:paraId="72D45A76" w14:textId="77777777" w:rsidR="001B0833" w:rsidRPr="00E00936" w:rsidRDefault="001B0833" w:rsidP="00AC2873">
      <w:pPr>
        <w:pStyle w:val="ListParagraph"/>
        <w:spacing w:after="240"/>
        <w:rPr>
          <w:rFonts w:cs="Arial"/>
          <w:bCs/>
          <w:iCs/>
        </w:rPr>
      </w:pPr>
    </w:p>
    <w:p w14:paraId="579F4DF6" w14:textId="77777777" w:rsidR="001B0833" w:rsidRPr="006B27B4" w:rsidRDefault="001B0833" w:rsidP="006B27B4">
      <w:pPr>
        <w:pStyle w:val="Heading2"/>
        <w:rPr>
          <w:u w:val="single"/>
        </w:rPr>
      </w:pPr>
      <w:r w:rsidRPr="00164796">
        <w:rPr>
          <w:u w:val="single"/>
        </w:rPr>
        <w:lastRenderedPageBreak/>
        <w:t>Table A - Schedule of Charges</w:t>
      </w:r>
    </w:p>
    <w:p w14:paraId="157EC231"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3AEC93E3"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20F24D40"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0A8A454E"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B36E88">
        <w:rPr>
          <w:rFonts w:cs="Arial"/>
          <w:bCs/>
          <w:iCs/>
        </w:rPr>
        <w:t>National Lottery Heritage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75916586"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65F0BB9D"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3EFB4990" w14:textId="77777777" w:rsidTr="005C1CA2">
        <w:trPr>
          <w:tblHeader/>
        </w:trPr>
        <w:tc>
          <w:tcPr>
            <w:tcW w:w="3655" w:type="dxa"/>
          </w:tcPr>
          <w:p w14:paraId="5F5A72A4"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2BECDA0B" w14:textId="77777777" w:rsidR="00CF253B" w:rsidRPr="0082194B" w:rsidRDefault="00CF253B" w:rsidP="00AA7BD2">
            <w:pPr>
              <w:rPr>
                <w:rFonts w:cs="Arial"/>
                <w:b/>
                <w:bCs/>
                <w:iCs/>
                <w:lang w:val="en-US"/>
              </w:rPr>
            </w:pPr>
            <w:r w:rsidRPr="0082194B">
              <w:rPr>
                <w:rFonts w:cs="Arial"/>
                <w:b/>
                <w:bCs/>
                <w:iCs/>
                <w:lang w:val="en-US"/>
              </w:rPr>
              <w:t>Post 1 @cost per day</w:t>
            </w:r>
          </w:p>
          <w:p w14:paraId="38759104" w14:textId="77777777" w:rsidR="00CF253B" w:rsidRPr="0082194B" w:rsidRDefault="00CF253B" w:rsidP="00AA7BD2">
            <w:pPr>
              <w:rPr>
                <w:rFonts w:cs="Arial"/>
                <w:b/>
                <w:bCs/>
                <w:iCs/>
                <w:lang w:val="en-US"/>
              </w:rPr>
            </w:pPr>
            <w:r w:rsidRPr="0082194B">
              <w:rPr>
                <w:rFonts w:cs="Arial"/>
                <w:b/>
                <w:bCs/>
                <w:iCs/>
                <w:lang w:val="en-US"/>
              </w:rPr>
              <w:t>(No of days)</w:t>
            </w:r>
          </w:p>
          <w:p w14:paraId="11492910" w14:textId="77777777" w:rsidR="00CF253B" w:rsidRPr="0082194B" w:rsidRDefault="00CF253B" w:rsidP="00AA7BD2">
            <w:pPr>
              <w:rPr>
                <w:rFonts w:cs="Arial"/>
                <w:bCs/>
                <w:i/>
                <w:iCs/>
                <w:lang w:val="en-US"/>
              </w:rPr>
            </w:pPr>
            <w:r w:rsidRPr="0082194B">
              <w:rPr>
                <w:rFonts w:cs="Arial"/>
                <w:bCs/>
                <w:i/>
                <w:iCs/>
                <w:lang w:val="en-US"/>
              </w:rPr>
              <w:t>e.g. Project Manager/ Director</w:t>
            </w:r>
          </w:p>
          <w:p w14:paraId="3EB8FFCA"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5A39ABF8" w14:textId="77777777" w:rsidR="00CF253B" w:rsidRPr="0082194B" w:rsidRDefault="00CF253B" w:rsidP="00AA7BD2">
            <w:pPr>
              <w:rPr>
                <w:rFonts w:cs="Arial"/>
                <w:b/>
                <w:bCs/>
                <w:iCs/>
                <w:lang w:val="en-US"/>
              </w:rPr>
            </w:pPr>
            <w:r w:rsidRPr="0082194B">
              <w:rPr>
                <w:rFonts w:cs="Arial"/>
                <w:b/>
                <w:bCs/>
                <w:iCs/>
                <w:lang w:val="en-US"/>
              </w:rPr>
              <w:t>Post 2 @cost per day</w:t>
            </w:r>
          </w:p>
          <w:p w14:paraId="71871CC9" w14:textId="77777777" w:rsidR="00CF253B" w:rsidRPr="0082194B" w:rsidRDefault="00CF253B" w:rsidP="00AA7BD2">
            <w:pPr>
              <w:rPr>
                <w:rFonts w:cs="Arial"/>
                <w:b/>
                <w:bCs/>
                <w:iCs/>
                <w:lang w:val="en-US"/>
              </w:rPr>
            </w:pPr>
            <w:r w:rsidRPr="0082194B">
              <w:rPr>
                <w:rFonts w:cs="Arial"/>
                <w:b/>
                <w:bCs/>
                <w:iCs/>
                <w:lang w:val="en-US"/>
              </w:rPr>
              <w:t>(No of days)</w:t>
            </w:r>
          </w:p>
          <w:p w14:paraId="67684719"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267C827E" w14:textId="77777777" w:rsidR="00CF253B" w:rsidRPr="0082194B" w:rsidRDefault="007E2B81" w:rsidP="00AA7BD2">
            <w:pPr>
              <w:rPr>
                <w:rFonts w:cs="Arial"/>
                <w:b/>
                <w:bCs/>
                <w:iCs/>
                <w:lang w:val="en-US"/>
              </w:rPr>
            </w:pPr>
            <w:r>
              <w:rPr>
                <w:rFonts w:cs="Arial"/>
                <w:bCs/>
                <w:i/>
                <w:iCs/>
                <w:lang w:val="en-US"/>
              </w:rPr>
              <w:t>@£1.5</w:t>
            </w:r>
          </w:p>
        </w:tc>
        <w:tc>
          <w:tcPr>
            <w:tcW w:w="1302" w:type="dxa"/>
          </w:tcPr>
          <w:p w14:paraId="11A6F1A5" w14:textId="77777777" w:rsidR="00CF253B" w:rsidRPr="0082194B" w:rsidRDefault="00CF253B" w:rsidP="00AA7BD2">
            <w:pPr>
              <w:rPr>
                <w:rFonts w:cs="Arial"/>
                <w:b/>
                <w:bCs/>
                <w:iCs/>
                <w:lang w:val="en-US"/>
              </w:rPr>
            </w:pPr>
            <w:r w:rsidRPr="0082194B">
              <w:rPr>
                <w:rFonts w:cs="Arial"/>
                <w:b/>
                <w:bCs/>
                <w:iCs/>
                <w:lang w:val="en-US"/>
              </w:rPr>
              <w:t>Post 3 @cost per day</w:t>
            </w:r>
          </w:p>
          <w:p w14:paraId="4C910090" w14:textId="77777777" w:rsidR="00CF253B" w:rsidRPr="0082194B" w:rsidRDefault="00CF253B" w:rsidP="00AA7BD2">
            <w:pPr>
              <w:rPr>
                <w:rFonts w:cs="Arial"/>
                <w:b/>
                <w:bCs/>
                <w:iCs/>
                <w:lang w:val="en-US"/>
              </w:rPr>
            </w:pPr>
            <w:r w:rsidRPr="0082194B">
              <w:rPr>
                <w:rFonts w:cs="Arial"/>
                <w:b/>
                <w:bCs/>
                <w:iCs/>
                <w:lang w:val="en-US"/>
              </w:rPr>
              <w:t>(No of days)</w:t>
            </w:r>
          </w:p>
          <w:p w14:paraId="71CF61EF" w14:textId="77777777" w:rsidR="00CF253B" w:rsidRPr="0082194B" w:rsidRDefault="00CF253B" w:rsidP="00AA7BD2">
            <w:pPr>
              <w:rPr>
                <w:rFonts w:cs="Arial"/>
                <w:bCs/>
                <w:i/>
                <w:iCs/>
                <w:lang w:val="en-US"/>
              </w:rPr>
            </w:pPr>
            <w:r w:rsidRPr="0082194B">
              <w:rPr>
                <w:rFonts w:cs="Arial"/>
                <w:bCs/>
                <w:i/>
                <w:iCs/>
                <w:lang w:val="en-US"/>
              </w:rPr>
              <w:t xml:space="preserve">Junior </w:t>
            </w:r>
          </w:p>
          <w:p w14:paraId="3BED14EC"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11486865"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21D9A92F"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363C3648"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39258D66" w14:textId="77777777" w:rsidTr="005C1CA2">
        <w:tc>
          <w:tcPr>
            <w:tcW w:w="3655" w:type="dxa"/>
            <w:hideMark/>
          </w:tcPr>
          <w:p w14:paraId="4941F83F" w14:textId="77777777" w:rsidR="00CF253B" w:rsidRPr="0082194B" w:rsidRDefault="00CF253B" w:rsidP="00AA7BD2">
            <w:pPr>
              <w:rPr>
                <w:rFonts w:cs="Arial"/>
                <w:bCs/>
                <w:i/>
                <w:iCs/>
                <w:lang w:val="en-US"/>
              </w:rPr>
            </w:pPr>
            <w:r w:rsidRPr="0082194B">
              <w:rPr>
                <w:rFonts w:cs="Arial"/>
                <w:bCs/>
                <w:iCs/>
                <w:lang w:val="en-US"/>
              </w:rPr>
              <w:t>Inception meeting to agree plans and finalise requirements with the Fund</w:t>
            </w:r>
          </w:p>
        </w:tc>
        <w:tc>
          <w:tcPr>
            <w:tcW w:w="1275" w:type="dxa"/>
            <w:hideMark/>
          </w:tcPr>
          <w:p w14:paraId="02DD680D"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02ED6210"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67D7C126"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5B19CEA0"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0818C40B" w14:textId="77777777" w:rsidR="00CF253B" w:rsidRPr="0082194B" w:rsidRDefault="007E2B81" w:rsidP="00AA7BD2">
            <w:pPr>
              <w:rPr>
                <w:rFonts w:cs="Arial"/>
                <w:bCs/>
                <w:i/>
                <w:iCs/>
                <w:lang w:val="en-US"/>
              </w:rPr>
            </w:pPr>
            <w:r>
              <w:rPr>
                <w:rFonts w:cs="Arial"/>
                <w:bCs/>
                <w:i/>
                <w:iCs/>
                <w:lang w:val="en-US"/>
              </w:rPr>
              <w:t>£4</w:t>
            </w:r>
          </w:p>
        </w:tc>
      </w:tr>
      <w:tr w:rsidR="00CF253B" w:rsidRPr="0082194B" w14:paraId="731D7268" w14:textId="77777777" w:rsidTr="005C1CA2">
        <w:tc>
          <w:tcPr>
            <w:tcW w:w="3655" w:type="dxa"/>
            <w:hideMark/>
          </w:tcPr>
          <w:p w14:paraId="70AE4CC1"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69C38BFC" w14:textId="77777777" w:rsidR="00CF253B" w:rsidRPr="0082194B" w:rsidRDefault="00CF253B" w:rsidP="00AA7BD2">
            <w:pPr>
              <w:rPr>
                <w:rFonts w:cs="Arial"/>
                <w:bCs/>
                <w:iCs/>
                <w:lang w:val="en-US"/>
              </w:rPr>
            </w:pPr>
          </w:p>
        </w:tc>
        <w:tc>
          <w:tcPr>
            <w:tcW w:w="1560" w:type="dxa"/>
          </w:tcPr>
          <w:p w14:paraId="0DDE36C4" w14:textId="77777777" w:rsidR="00CF253B" w:rsidRPr="0082194B" w:rsidRDefault="00CF253B" w:rsidP="00AA7BD2">
            <w:pPr>
              <w:rPr>
                <w:rFonts w:cs="Arial"/>
                <w:bCs/>
                <w:iCs/>
                <w:lang w:val="en-US"/>
              </w:rPr>
            </w:pPr>
          </w:p>
        </w:tc>
        <w:tc>
          <w:tcPr>
            <w:tcW w:w="1302" w:type="dxa"/>
          </w:tcPr>
          <w:p w14:paraId="20E7A61E" w14:textId="77777777" w:rsidR="00CF253B" w:rsidRPr="0082194B" w:rsidRDefault="00CF253B" w:rsidP="00AA7BD2">
            <w:pPr>
              <w:rPr>
                <w:rFonts w:cs="Arial"/>
                <w:bCs/>
                <w:iCs/>
                <w:lang w:val="en-US"/>
              </w:rPr>
            </w:pPr>
          </w:p>
        </w:tc>
        <w:tc>
          <w:tcPr>
            <w:tcW w:w="823" w:type="dxa"/>
          </w:tcPr>
          <w:p w14:paraId="71DC871D" w14:textId="77777777" w:rsidR="00CF253B" w:rsidRPr="0082194B" w:rsidRDefault="00CF253B" w:rsidP="00AA7BD2">
            <w:pPr>
              <w:rPr>
                <w:rFonts w:cs="Arial"/>
                <w:bCs/>
                <w:iCs/>
                <w:lang w:val="en-US"/>
              </w:rPr>
            </w:pPr>
          </w:p>
        </w:tc>
        <w:tc>
          <w:tcPr>
            <w:tcW w:w="850" w:type="dxa"/>
          </w:tcPr>
          <w:p w14:paraId="343868E9" w14:textId="77777777" w:rsidR="00CF253B" w:rsidRPr="0082194B" w:rsidRDefault="00CF253B" w:rsidP="00AA7BD2">
            <w:pPr>
              <w:rPr>
                <w:rFonts w:cs="Arial"/>
                <w:bCs/>
                <w:iCs/>
                <w:lang w:val="en-US"/>
              </w:rPr>
            </w:pPr>
          </w:p>
        </w:tc>
      </w:tr>
      <w:tr w:rsidR="00CF253B" w:rsidRPr="0082194B" w14:paraId="0B346C27" w14:textId="77777777" w:rsidTr="005C1CA2">
        <w:tc>
          <w:tcPr>
            <w:tcW w:w="3655" w:type="dxa"/>
            <w:hideMark/>
          </w:tcPr>
          <w:p w14:paraId="4BBAEFB9"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5D8B746E" w14:textId="77777777" w:rsidR="00CF253B" w:rsidRPr="0082194B" w:rsidRDefault="00CF253B" w:rsidP="00AA7BD2">
            <w:pPr>
              <w:rPr>
                <w:rFonts w:cs="Arial"/>
                <w:bCs/>
                <w:iCs/>
                <w:lang w:val="en-US"/>
              </w:rPr>
            </w:pPr>
          </w:p>
        </w:tc>
        <w:tc>
          <w:tcPr>
            <w:tcW w:w="1560" w:type="dxa"/>
          </w:tcPr>
          <w:p w14:paraId="49FE9333" w14:textId="77777777" w:rsidR="00CF253B" w:rsidRPr="0082194B" w:rsidRDefault="00CF253B" w:rsidP="00AA7BD2">
            <w:pPr>
              <w:rPr>
                <w:rFonts w:cs="Arial"/>
                <w:bCs/>
                <w:iCs/>
                <w:lang w:val="en-US"/>
              </w:rPr>
            </w:pPr>
          </w:p>
        </w:tc>
        <w:tc>
          <w:tcPr>
            <w:tcW w:w="1302" w:type="dxa"/>
          </w:tcPr>
          <w:p w14:paraId="4661F34E" w14:textId="77777777" w:rsidR="00CF253B" w:rsidRPr="0082194B" w:rsidRDefault="00CF253B" w:rsidP="00AA7BD2">
            <w:pPr>
              <w:rPr>
                <w:rFonts w:cs="Arial"/>
                <w:bCs/>
                <w:iCs/>
                <w:lang w:val="en-US"/>
              </w:rPr>
            </w:pPr>
          </w:p>
        </w:tc>
        <w:tc>
          <w:tcPr>
            <w:tcW w:w="823" w:type="dxa"/>
          </w:tcPr>
          <w:p w14:paraId="36BFC0C4" w14:textId="77777777" w:rsidR="00CF253B" w:rsidRPr="0082194B" w:rsidRDefault="00CF253B" w:rsidP="00AA7BD2">
            <w:pPr>
              <w:rPr>
                <w:rFonts w:cs="Arial"/>
                <w:bCs/>
                <w:iCs/>
                <w:lang w:val="en-US"/>
              </w:rPr>
            </w:pPr>
          </w:p>
        </w:tc>
        <w:tc>
          <w:tcPr>
            <w:tcW w:w="850" w:type="dxa"/>
          </w:tcPr>
          <w:p w14:paraId="7552F957" w14:textId="77777777" w:rsidR="00CF253B" w:rsidRPr="0082194B" w:rsidRDefault="00CF253B" w:rsidP="00AA7BD2">
            <w:pPr>
              <w:rPr>
                <w:rFonts w:cs="Arial"/>
                <w:bCs/>
                <w:iCs/>
                <w:lang w:val="en-US"/>
              </w:rPr>
            </w:pPr>
          </w:p>
        </w:tc>
      </w:tr>
      <w:tr w:rsidR="00CF253B" w:rsidRPr="0082194B" w14:paraId="6499465C" w14:textId="77777777" w:rsidTr="005C1CA2">
        <w:tc>
          <w:tcPr>
            <w:tcW w:w="3655" w:type="dxa"/>
            <w:hideMark/>
          </w:tcPr>
          <w:p w14:paraId="7525DD38"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8A4B15E" w14:textId="77777777" w:rsidR="00CF253B" w:rsidRPr="0082194B" w:rsidRDefault="00CF253B" w:rsidP="00AA7BD2">
            <w:pPr>
              <w:rPr>
                <w:rFonts w:cs="Arial"/>
                <w:bCs/>
                <w:iCs/>
                <w:lang w:val="en-US"/>
              </w:rPr>
            </w:pPr>
          </w:p>
        </w:tc>
        <w:tc>
          <w:tcPr>
            <w:tcW w:w="1560" w:type="dxa"/>
          </w:tcPr>
          <w:p w14:paraId="71353F15" w14:textId="77777777" w:rsidR="00CF253B" w:rsidRPr="0082194B" w:rsidRDefault="00CF253B" w:rsidP="00AA7BD2">
            <w:pPr>
              <w:rPr>
                <w:rFonts w:cs="Arial"/>
                <w:bCs/>
                <w:iCs/>
                <w:lang w:val="en-US"/>
              </w:rPr>
            </w:pPr>
          </w:p>
        </w:tc>
        <w:tc>
          <w:tcPr>
            <w:tcW w:w="1302" w:type="dxa"/>
          </w:tcPr>
          <w:p w14:paraId="22C203F7" w14:textId="77777777" w:rsidR="00CF253B" w:rsidRPr="0082194B" w:rsidRDefault="00CF253B" w:rsidP="00AA7BD2">
            <w:pPr>
              <w:rPr>
                <w:rFonts w:cs="Arial"/>
                <w:bCs/>
                <w:iCs/>
                <w:lang w:val="en-US"/>
              </w:rPr>
            </w:pPr>
          </w:p>
        </w:tc>
        <w:tc>
          <w:tcPr>
            <w:tcW w:w="823" w:type="dxa"/>
          </w:tcPr>
          <w:p w14:paraId="081ECD9C" w14:textId="77777777" w:rsidR="00CF253B" w:rsidRPr="0082194B" w:rsidRDefault="00CF253B" w:rsidP="00AA7BD2">
            <w:pPr>
              <w:rPr>
                <w:rFonts w:cs="Arial"/>
                <w:bCs/>
                <w:iCs/>
                <w:lang w:val="en-US"/>
              </w:rPr>
            </w:pPr>
          </w:p>
        </w:tc>
        <w:tc>
          <w:tcPr>
            <w:tcW w:w="850" w:type="dxa"/>
          </w:tcPr>
          <w:p w14:paraId="20C299F6" w14:textId="77777777" w:rsidR="00CF253B" w:rsidRPr="0082194B" w:rsidRDefault="00CF253B" w:rsidP="00AA7BD2">
            <w:pPr>
              <w:rPr>
                <w:rFonts w:cs="Arial"/>
                <w:bCs/>
                <w:iCs/>
                <w:lang w:val="en-US"/>
              </w:rPr>
            </w:pPr>
          </w:p>
        </w:tc>
      </w:tr>
    </w:tbl>
    <w:p w14:paraId="672D2903"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03433A31"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4A8B4004"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5B23B0D1"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21C12FC2"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51C0B5E"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5FECFD60"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4830EB58"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0B51DDD4"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5EB7B1E8"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3F43FBD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7C1758C"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73C748E2"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2E204231" w14:textId="77777777" w:rsidR="00CF253B" w:rsidRPr="0082194B" w:rsidRDefault="00CF253B" w:rsidP="00CF253B">
      <w:pPr>
        <w:tabs>
          <w:tab w:val="right" w:pos="9072"/>
        </w:tabs>
        <w:rPr>
          <w:rFonts w:cs="Arial"/>
          <w:b/>
          <w:bCs/>
          <w:iCs/>
        </w:rPr>
      </w:pPr>
    </w:p>
    <w:p w14:paraId="26980D4C"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3242D8A1"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901904">
        <w:rPr>
          <w:rFonts w:cs="Arial"/>
          <w:b/>
          <w:bCs/>
          <w:iCs/>
        </w:rPr>
        <w:t>The Fund</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01904">
        <w:rPr>
          <w:rFonts w:cs="Arial"/>
          <w:b/>
          <w:bCs/>
          <w:iCs/>
        </w:rPr>
        <w:t>The Fund</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497D5EEC" w14:textId="77777777" w:rsidR="001B0833" w:rsidRPr="00697E37" w:rsidRDefault="00CF253B" w:rsidP="00697E37">
      <w:pPr>
        <w:spacing w:after="240"/>
        <w:rPr>
          <w:rFonts w:cs="Arial"/>
          <w:bCs/>
          <w:iCs/>
          <w:u w:val="single"/>
        </w:rPr>
      </w:pPr>
      <w:r w:rsidRPr="00DB6804">
        <w:rPr>
          <w:rFonts w:cs="Arial"/>
          <w:bCs/>
          <w:i/>
          <w:iCs/>
        </w:rPr>
        <w:lastRenderedPageBreak/>
        <w:t>You should not submit additional assumptions with your pricing submission. If you submit assumptions you will be asked to withdraw them. Failure to withdraw them will lead to your exclusion from further participation in this competition.</w:t>
      </w:r>
    </w:p>
    <w:p w14:paraId="69AF53AE" w14:textId="77777777" w:rsidR="00CF253B" w:rsidRPr="00CF253B" w:rsidRDefault="00CF253B" w:rsidP="001F3845">
      <w:pPr>
        <w:pStyle w:val="Heading1"/>
        <w:numPr>
          <w:ilvl w:val="0"/>
          <w:numId w:val="1"/>
        </w:numPr>
      </w:pPr>
      <w:r w:rsidRPr="0034414E">
        <w:t>Procurement Process</w:t>
      </w:r>
    </w:p>
    <w:p w14:paraId="062A3326" w14:textId="77777777" w:rsidR="00E4627B" w:rsidRDefault="00901904" w:rsidP="001F3845">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The Fund</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14:paraId="1BF8F2BA" w14:textId="77777777" w:rsidR="00E4627B" w:rsidRPr="00223F05" w:rsidRDefault="00E4627B" w:rsidP="001F3845">
      <w:pPr>
        <w:numPr>
          <w:ilvl w:val="1"/>
          <w:numId w:val="1"/>
        </w:numPr>
        <w:spacing w:after="240" w:line="276" w:lineRule="auto"/>
        <w:rPr>
          <w:rFonts w:cs="Arial"/>
          <w:szCs w:val="22"/>
        </w:rPr>
      </w:pPr>
      <w:r w:rsidRPr="00E4627B">
        <w:t>The procurement timetable will be:</w:t>
      </w:r>
    </w:p>
    <w:p w14:paraId="38848CB5" w14:textId="38820006" w:rsidR="00223F05" w:rsidRPr="00EF20C0" w:rsidRDefault="00223F05" w:rsidP="009E53A7">
      <w:pPr>
        <w:pStyle w:val="ListParagraph"/>
        <w:numPr>
          <w:ilvl w:val="0"/>
          <w:numId w:val="8"/>
        </w:numPr>
        <w:spacing w:line="276" w:lineRule="auto"/>
        <w:rPr>
          <w:rFonts w:ascii="Calibri" w:hAnsi="Calibri"/>
        </w:rPr>
      </w:pPr>
      <w:r w:rsidRPr="00EF20C0">
        <w:t>Deadl</w:t>
      </w:r>
      <w:r w:rsidR="006E6720" w:rsidRPr="00EF20C0">
        <w:t xml:space="preserve">ine for clarification questions: </w:t>
      </w:r>
      <w:r w:rsidR="00A02352" w:rsidRPr="00EF20C0">
        <w:t>6</w:t>
      </w:r>
      <w:r w:rsidR="00BC39FE" w:rsidRPr="00EF20C0">
        <w:rPr>
          <w:vertAlign w:val="superscript"/>
        </w:rPr>
        <w:t>th</w:t>
      </w:r>
      <w:r w:rsidR="00BC39FE" w:rsidRPr="00EF20C0">
        <w:t xml:space="preserve"> </w:t>
      </w:r>
      <w:r w:rsidR="00186F90" w:rsidRPr="00EF20C0">
        <w:t>Octo</w:t>
      </w:r>
      <w:r w:rsidR="00BC39FE" w:rsidRPr="00EF20C0">
        <w:t>ber 20</w:t>
      </w:r>
      <w:r w:rsidR="009E53A7" w:rsidRPr="00EF20C0">
        <w:t xml:space="preserve">21 </w:t>
      </w:r>
    </w:p>
    <w:p w14:paraId="5016CC00" w14:textId="5C7E8AC4" w:rsidR="00223F05" w:rsidRPr="00EF20C0" w:rsidRDefault="00223F05" w:rsidP="001F3845">
      <w:pPr>
        <w:pStyle w:val="ListParagraph"/>
        <w:numPr>
          <w:ilvl w:val="0"/>
          <w:numId w:val="8"/>
        </w:numPr>
        <w:spacing w:line="276" w:lineRule="auto"/>
      </w:pPr>
      <w:r w:rsidRPr="00EF20C0">
        <w:t>Tender return deadline:</w:t>
      </w:r>
      <w:r w:rsidR="006E6720" w:rsidRPr="00EF20C0">
        <w:t xml:space="preserve"> </w:t>
      </w:r>
      <w:r w:rsidR="00A85EEB" w:rsidRPr="00EF20C0">
        <w:t>Midday 1</w:t>
      </w:r>
      <w:r w:rsidR="00D95362" w:rsidRPr="00EF20C0">
        <w:t>9</w:t>
      </w:r>
      <w:r w:rsidR="00A85EEB" w:rsidRPr="00EF20C0">
        <w:rPr>
          <w:vertAlign w:val="superscript"/>
        </w:rPr>
        <w:t>th</w:t>
      </w:r>
      <w:r w:rsidR="00A85EEB" w:rsidRPr="00EF20C0">
        <w:t xml:space="preserve"> October 2021</w:t>
      </w:r>
    </w:p>
    <w:p w14:paraId="159D0A72" w14:textId="1A6A6DCA" w:rsidR="00223F05" w:rsidRPr="00D82116" w:rsidRDefault="00223F05" w:rsidP="00A85EEB">
      <w:pPr>
        <w:pStyle w:val="ListParagraph"/>
        <w:numPr>
          <w:ilvl w:val="0"/>
          <w:numId w:val="8"/>
        </w:numPr>
        <w:spacing w:line="276" w:lineRule="auto"/>
      </w:pPr>
      <w:r w:rsidRPr="00D82116">
        <w:t>Clarification meetings** may be held with shortlisted consultants and would take place on week commencing</w:t>
      </w:r>
      <w:r w:rsidR="006E6720" w:rsidRPr="00D82116">
        <w:t xml:space="preserve">: </w:t>
      </w:r>
      <w:r w:rsidR="00E40E58" w:rsidRPr="00D82116">
        <w:t>25</w:t>
      </w:r>
      <w:r w:rsidR="003975A8" w:rsidRPr="00D82116">
        <w:rPr>
          <w:vertAlign w:val="superscript"/>
        </w:rPr>
        <w:t>th</w:t>
      </w:r>
      <w:r w:rsidR="003975A8" w:rsidRPr="00D82116">
        <w:t xml:space="preserve"> October 2021</w:t>
      </w:r>
    </w:p>
    <w:p w14:paraId="44A68736" w14:textId="6E95E654" w:rsidR="00223F05" w:rsidRPr="001A3E30" w:rsidRDefault="00901904" w:rsidP="001F3845">
      <w:pPr>
        <w:pStyle w:val="ListParagraph"/>
        <w:numPr>
          <w:ilvl w:val="0"/>
          <w:numId w:val="8"/>
        </w:numPr>
        <w:spacing w:line="276" w:lineRule="auto"/>
      </w:pPr>
      <w:r w:rsidRPr="001A3E30">
        <w:t>The Fund</w:t>
      </w:r>
      <w:r w:rsidR="00223F05" w:rsidRPr="001A3E30">
        <w:t xml:space="preserve"> will notify bidders of our procurement decision week commencing:</w:t>
      </w:r>
      <w:r w:rsidR="006E6720" w:rsidRPr="001A3E30">
        <w:t xml:space="preserve"> </w:t>
      </w:r>
      <w:r w:rsidR="00E40E58" w:rsidRPr="001A3E30">
        <w:t>8</w:t>
      </w:r>
      <w:r w:rsidR="003975A8" w:rsidRPr="001A3E30">
        <w:rPr>
          <w:vertAlign w:val="superscript"/>
        </w:rPr>
        <w:t>th</w:t>
      </w:r>
      <w:r w:rsidR="003975A8" w:rsidRPr="001A3E30">
        <w:t xml:space="preserve"> </w:t>
      </w:r>
      <w:r w:rsidR="007C4B6B" w:rsidRPr="001A3E30">
        <w:t>Novem</w:t>
      </w:r>
      <w:r w:rsidR="003975A8" w:rsidRPr="001A3E30">
        <w:t>ber 2021</w:t>
      </w:r>
    </w:p>
    <w:p w14:paraId="439E0D9D" w14:textId="77777777" w:rsidR="00223F05" w:rsidRDefault="00223F05" w:rsidP="001C59BF">
      <w:pPr>
        <w:spacing w:line="276" w:lineRule="auto"/>
      </w:pPr>
    </w:p>
    <w:p w14:paraId="217D2890" w14:textId="77777777" w:rsidR="00223F05" w:rsidRPr="00223F05" w:rsidRDefault="00223F05" w:rsidP="001F3845">
      <w:pPr>
        <w:pStyle w:val="ListParagraph"/>
        <w:numPr>
          <w:ilvl w:val="0"/>
          <w:numId w:val="8"/>
        </w:numPr>
        <w:spacing w:line="276" w:lineRule="auto"/>
        <w:rPr>
          <w:color w:val="000000"/>
        </w:rPr>
      </w:pPr>
      <w:r>
        <w:t>*</w:t>
      </w:r>
      <w:r w:rsidR="00901904">
        <w:t>The Fund</w:t>
      </w:r>
      <w:r>
        <w:t xml:space="preserve"> will upload response to clarification on </w:t>
      </w:r>
      <w:r w:rsidR="000D2405">
        <w:t>Contracts Finder</w:t>
      </w:r>
      <w:r w:rsidRPr="00223F05">
        <w:rPr>
          <w:color w:val="1F497D"/>
        </w:rPr>
        <w:t xml:space="preserve">.  </w:t>
      </w:r>
      <w:r w:rsidRPr="00223F05">
        <w:rPr>
          <w:color w:val="000000"/>
        </w:rPr>
        <w:t xml:space="preserve">Please note that we will make the anonymised questions, and our responses to them, available to everyone on the </w:t>
      </w:r>
      <w:r w:rsidR="00901904">
        <w:rPr>
          <w:color w:val="000000"/>
        </w:rPr>
        <w:t>Fund</w:t>
      </w:r>
      <w:r w:rsidRPr="00223F05">
        <w:rPr>
          <w:color w:val="000000"/>
        </w:rPr>
        <w:t xml:space="preserve"> website.</w:t>
      </w:r>
    </w:p>
    <w:p w14:paraId="5989DEB3" w14:textId="77777777" w:rsidR="00223F05" w:rsidRPr="00223F05" w:rsidRDefault="00223F05" w:rsidP="001C59BF">
      <w:pPr>
        <w:spacing w:line="276" w:lineRule="auto"/>
        <w:rPr>
          <w:color w:val="000000"/>
        </w:rPr>
      </w:pPr>
    </w:p>
    <w:p w14:paraId="19315052" w14:textId="1E932D1F" w:rsidR="00223F05" w:rsidRPr="00223F05" w:rsidRDefault="00223F05" w:rsidP="00C402DB">
      <w:pPr>
        <w:pStyle w:val="ListParagraph"/>
        <w:numPr>
          <w:ilvl w:val="0"/>
          <w:numId w:val="8"/>
        </w:numPr>
        <w:spacing w:after="240" w:line="276" w:lineRule="auto"/>
        <w:ind w:left="714" w:hanging="357"/>
        <w:contextualSpacing w:val="0"/>
        <w:rPr>
          <w:color w:val="000000"/>
        </w:rPr>
      </w:pPr>
      <w:r w:rsidRPr="5201B589">
        <w:rPr>
          <w:color w:val="000000" w:themeColor="text1"/>
        </w:rPr>
        <w:t xml:space="preserve">**We reserve the right to carry out clarifications if necessary; these may be carried out via email or by inviting bidders to attend a clarification meeting.  In order to ensure that both </w:t>
      </w:r>
      <w:r w:rsidR="60B86F86" w:rsidRPr="5201B589">
        <w:rPr>
          <w:color w:val="000000" w:themeColor="text1"/>
        </w:rPr>
        <w:t>T</w:t>
      </w:r>
      <w:r w:rsidR="00901904" w:rsidRPr="5201B589">
        <w:rPr>
          <w:color w:val="000000" w:themeColor="text1"/>
        </w:rPr>
        <w:t>he Fund</w:t>
      </w:r>
      <w:r w:rsidRPr="5201B589">
        <w:rPr>
          <w:color w:val="000000" w:themeColor="text1"/>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0C0472E6" w14:textId="759D8BE1" w:rsidR="00E4627B" w:rsidRPr="004D2C5F" w:rsidRDefault="00E4627B" w:rsidP="001F3845">
      <w:pPr>
        <w:pStyle w:val="ListParagraph"/>
        <w:numPr>
          <w:ilvl w:val="1"/>
          <w:numId w:val="1"/>
        </w:numPr>
        <w:spacing w:after="240"/>
        <w:contextualSpacing w:val="0"/>
      </w:pPr>
      <w:r w:rsidRPr="004D2C5F">
        <w:t xml:space="preserve">Your tender proposals must be sent electronically via e-mail before the tender return deadline of </w:t>
      </w:r>
      <w:r w:rsidR="009623AF" w:rsidRPr="001A3E30">
        <w:rPr>
          <w:b/>
          <w:bCs/>
        </w:rPr>
        <w:t xml:space="preserve">Midday </w:t>
      </w:r>
      <w:r w:rsidR="003A03C9" w:rsidRPr="001A3E30">
        <w:rPr>
          <w:b/>
          <w:bCs/>
        </w:rPr>
        <w:t>1</w:t>
      </w:r>
      <w:r w:rsidR="007C4B6B" w:rsidRPr="001A3E30">
        <w:rPr>
          <w:b/>
          <w:bCs/>
        </w:rPr>
        <w:t>9</w:t>
      </w:r>
      <w:r w:rsidR="003A03C9" w:rsidRPr="001A3E30">
        <w:rPr>
          <w:b/>
          <w:bCs/>
          <w:vertAlign w:val="superscript"/>
        </w:rPr>
        <w:t>st</w:t>
      </w:r>
      <w:r w:rsidR="003A03C9" w:rsidRPr="001A3E30">
        <w:rPr>
          <w:b/>
          <w:bCs/>
        </w:rPr>
        <w:t xml:space="preserve"> </w:t>
      </w:r>
      <w:r w:rsidR="007C4B6B" w:rsidRPr="001A3E30">
        <w:rPr>
          <w:b/>
          <w:bCs/>
        </w:rPr>
        <w:t>Octo</w:t>
      </w:r>
      <w:r w:rsidR="003A03C9" w:rsidRPr="001A3E30">
        <w:rPr>
          <w:b/>
          <w:bCs/>
        </w:rPr>
        <w:t>ber</w:t>
      </w:r>
      <w:r w:rsidR="00DA602A" w:rsidRPr="001A3E30">
        <w:rPr>
          <w:b/>
          <w:bCs/>
        </w:rPr>
        <w:t xml:space="preserve"> 2021</w:t>
      </w:r>
      <w:r w:rsidRPr="001A3E30">
        <w:t xml:space="preserve"> </w:t>
      </w:r>
      <w:r w:rsidRPr="004D2C5F">
        <w:t>to the following contact:</w:t>
      </w:r>
    </w:p>
    <w:p w14:paraId="7B23F204" w14:textId="0BA72382" w:rsidR="00C26086" w:rsidRDefault="00B72CBA" w:rsidP="00C7198D">
      <w:pPr>
        <w:ind w:left="720"/>
        <w:rPr>
          <w:rFonts w:cs="Arial"/>
          <w:color w:val="FF0000"/>
          <w:szCs w:val="22"/>
          <w:lang w:val="it-IT"/>
        </w:rPr>
      </w:pPr>
      <w:r w:rsidRPr="00C7198D">
        <w:rPr>
          <w:rFonts w:cs="Arial"/>
          <w:color w:val="000000" w:themeColor="text1"/>
          <w:szCs w:val="22"/>
          <w:lang w:val="it-IT"/>
        </w:rPr>
        <w:t>Diane La Rosa</w:t>
      </w:r>
      <w:r w:rsidR="00C7198D" w:rsidRPr="00C7198D">
        <w:rPr>
          <w:rFonts w:cs="Arial"/>
          <w:color w:val="000000" w:themeColor="text1"/>
          <w:szCs w:val="22"/>
          <w:lang w:val="it-IT"/>
        </w:rPr>
        <w:t xml:space="preserve"> -</w:t>
      </w:r>
      <w:r w:rsidRPr="00C7198D">
        <w:rPr>
          <w:rFonts w:cs="Arial"/>
          <w:color w:val="000000" w:themeColor="text1"/>
          <w:szCs w:val="22"/>
          <w:lang w:val="it-IT"/>
        </w:rPr>
        <w:t xml:space="preserve"> </w:t>
      </w:r>
      <w:hyperlink r:id="rId14" w:history="1">
        <w:r w:rsidR="00C7198D" w:rsidRPr="00C077E4">
          <w:rPr>
            <w:rStyle w:val="Hyperlink"/>
            <w:rFonts w:cs="Arial"/>
            <w:szCs w:val="22"/>
            <w:lang w:val="it-IT"/>
          </w:rPr>
          <w:t>Bii.Admin@heritagefund.org.uk</w:t>
        </w:r>
      </w:hyperlink>
    </w:p>
    <w:p w14:paraId="26FFF061" w14:textId="77777777" w:rsidR="00C7198D" w:rsidRPr="00C402DB" w:rsidRDefault="00C7198D" w:rsidP="00C7198D">
      <w:pPr>
        <w:ind w:left="720"/>
        <w:rPr>
          <w:rFonts w:cs="Arial"/>
          <w:color w:val="FF0000"/>
          <w:szCs w:val="22"/>
          <w:lang w:val="it-IT"/>
        </w:rPr>
      </w:pPr>
    </w:p>
    <w:p w14:paraId="2D087964" w14:textId="77777777" w:rsidR="0082194B" w:rsidRPr="00697E37" w:rsidRDefault="00E4627B" w:rsidP="001F3845">
      <w:pPr>
        <w:numPr>
          <w:ilvl w:val="1"/>
          <w:numId w:val="1"/>
        </w:numPr>
        <w:spacing w:after="240" w:line="276" w:lineRule="auto"/>
        <w:rPr>
          <w:rFonts w:cs="Arial"/>
          <w:szCs w:val="22"/>
        </w:rPr>
      </w:pPr>
      <w:r w:rsidRPr="00E4627B">
        <w:rPr>
          <w:szCs w:val="22"/>
        </w:rPr>
        <w:t xml:space="preserve">Please visit the </w:t>
      </w:r>
      <w:hyperlink r:id="rId15" w:history="1">
        <w:r w:rsidR="00B36E88" w:rsidRPr="00B36E88">
          <w:rPr>
            <w:rStyle w:val="Hyperlink"/>
            <w:szCs w:val="22"/>
          </w:rPr>
          <w:t>Fund's website</w:t>
        </w:r>
      </w:hyperlink>
      <w:r w:rsidR="00B36E88">
        <w:rPr>
          <w:szCs w:val="22"/>
        </w:rPr>
        <w:t xml:space="preserve"> </w:t>
      </w:r>
      <w:r w:rsidRPr="00E4627B">
        <w:rPr>
          <w:szCs w:val="22"/>
        </w:rPr>
        <w:t>for further information about the organisation</w:t>
      </w:r>
      <w:r w:rsidR="00CF253B">
        <w:rPr>
          <w:rFonts w:cs="Arial"/>
          <w:color w:val="FF0000"/>
          <w:szCs w:val="22"/>
        </w:rPr>
        <w:t>.</w:t>
      </w:r>
    </w:p>
    <w:p w14:paraId="3925C792" w14:textId="77777777" w:rsidR="0082194B" w:rsidRPr="0082194B" w:rsidRDefault="0082194B" w:rsidP="0082194B">
      <w:pPr>
        <w:rPr>
          <w:rFonts w:cs="Arial"/>
          <w:szCs w:val="22"/>
        </w:rPr>
      </w:pPr>
      <w:r w:rsidRPr="0082194B">
        <w:rPr>
          <w:rFonts w:cs="Arial"/>
          <w:szCs w:val="22"/>
        </w:rPr>
        <w:br w:type="page"/>
      </w:r>
    </w:p>
    <w:p w14:paraId="7966087F" w14:textId="77777777" w:rsidR="00C95E9A" w:rsidRPr="008C409D" w:rsidRDefault="00C95E9A" w:rsidP="00C95E9A">
      <w:pPr>
        <w:keepNext/>
        <w:spacing w:before="240" w:after="240" w:line="320" w:lineRule="exact"/>
        <w:outlineLvl w:val="0"/>
        <w:rPr>
          <w:b/>
          <w:bCs/>
          <w:sz w:val="24"/>
        </w:rPr>
      </w:pPr>
      <w:r w:rsidRPr="008C409D">
        <w:rPr>
          <w:b/>
          <w:bCs/>
          <w:sz w:val="24"/>
        </w:rPr>
        <w:lastRenderedPageBreak/>
        <w:t>Appendix: Accessibility and formatting guidance</w:t>
      </w:r>
    </w:p>
    <w:p w14:paraId="5A60F5E2" w14:textId="77777777" w:rsidR="00C95E9A" w:rsidRPr="00230059" w:rsidRDefault="00B36E88" w:rsidP="00C95E9A">
      <w:pPr>
        <w:spacing w:after="240"/>
      </w:pPr>
      <w:r>
        <w:rPr>
          <w:rFonts w:cs="Arial"/>
        </w:rPr>
        <w:t>The National Lottery Heritage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54C5C1C8" w14:textId="7853D272" w:rsidR="00C95E9A" w:rsidRPr="008C409D" w:rsidRDefault="00C95E9A" w:rsidP="00C95E9A">
      <w:pPr>
        <w:spacing w:after="240"/>
      </w:pPr>
      <w:r>
        <w:t xml:space="preserve">Reports and other documents created for </w:t>
      </w:r>
      <w:r w:rsidR="5316D5F3">
        <w:t>T</w:t>
      </w:r>
      <w:r w:rsidR="00B36E88">
        <w:t>he Fund</w:t>
      </w:r>
      <w:r>
        <w:t xml:space="preserve"> (</w:t>
      </w:r>
      <w:r w:rsidRPr="5201B589">
        <w:rPr>
          <w:b/>
          <w:bCs/>
        </w:rPr>
        <w:t>including the tender submissions</w:t>
      </w:r>
      <w:r>
        <w:t>) need to be clear, straightforward to use and ready to circulate internally, externally and online, as well as suitable for use by screen reading software. Best practice in accessibility is summarised below:</w:t>
      </w:r>
    </w:p>
    <w:p w14:paraId="41A7F7F6"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63E07E31"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3656183C" w14:textId="77777777" w:rsidR="00C95E9A" w:rsidRPr="008C409D" w:rsidRDefault="00C95E9A" w:rsidP="001F3845">
      <w:pPr>
        <w:numPr>
          <w:ilvl w:val="0"/>
          <w:numId w:val="5"/>
        </w:numPr>
        <w:contextualSpacing/>
        <w:rPr>
          <w:szCs w:val="24"/>
          <w:lang w:eastAsia="en-GB"/>
        </w:rPr>
      </w:pPr>
      <w:r w:rsidRPr="008C409D">
        <w:rPr>
          <w:szCs w:val="24"/>
          <w:lang w:eastAsia="en-GB"/>
        </w:rPr>
        <w:t>The size of the font is at least 11pt;</w:t>
      </w:r>
    </w:p>
    <w:p w14:paraId="1FEC87FF" w14:textId="77777777" w:rsidR="00C95E9A" w:rsidRPr="008C409D" w:rsidRDefault="00C95E9A" w:rsidP="001F3845">
      <w:pPr>
        <w:numPr>
          <w:ilvl w:val="0"/>
          <w:numId w:val="5"/>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5029FF14" w14:textId="77777777" w:rsidR="00C95E9A" w:rsidRPr="008C409D" w:rsidRDefault="00C95E9A" w:rsidP="001F3845">
      <w:pPr>
        <w:numPr>
          <w:ilvl w:val="0"/>
          <w:numId w:val="5"/>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762B7A01" w14:textId="77777777" w:rsidR="00C95E9A" w:rsidRPr="008C409D" w:rsidRDefault="00C95E9A" w:rsidP="001F3845">
      <w:pPr>
        <w:numPr>
          <w:ilvl w:val="0"/>
          <w:numId w:val="5"/>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7CF46D19"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6" w:history="1">
        <w:r w:rsidRPr="008C409D">
          <w:rPr>
            <w:rFonts w:cs="Arial"/>
            <w:color w:val="0000FF"/>
            <w:u w:val="single"/>
          </w:rPr>
          <w:t>RNIB website</w:t>
        </w:r>
      </w:hyperlink>
      <w:r w:rsidRPr="008C409D">
        <w:rPr>
          <w:rFonts w:cs="Arial"/>
        </w:rPr>
        <w:t>.</w:t>
      </w:r>
    </w:p>
    <w:p w14:paraId="480A5849"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4FE9BA44" w14:textId="77777777" w:rsidR="00C95E9A" w:rsidRPr="008C409D" w:rsidRDefault="00C95E9A" w:rsidP="00C95E9A"/>
    <w:p w14:paraId="549BA30F" w14:textId="77777777" w:rsidR="00C95E9A" w:rsidRPr="008C409D" w:rsidRDefault="00C95E9A" w:rsidP="00C95E9A">
      <w:r w:rsidRPr="008C409D">
        <w:t>Reports should adhere to the following guidelines:</w:t>
      </w:r>
    </w:p>
    <w:p w14:paraId="71CB66EA" w14:textId="77777777" w:rsidR="00C95E9A" w:rsidRPr="008C409D" w:rsidRDefault="00C95E9A" w:rsidP="00C95E9A"/>
    <w:p w14:paraId="23381180"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390423F5"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6EE43A47" w14:textId="77777777" w:rsidR="00C95E9A" w:rsidRPr="008C409D" w:rsidRDefault="00C95E9A" w:rsidP="00C95E9A">
      <w:pPr>
        <w:keepNext/>
        <w:outlineLvl w:val="1"/>
        <w:rPr>
          <w:rFonts w:cs="Arial"/>
          <w:b/>
          <w:bCs/>
          <w:iCs/>
          <w:szCs w:val="28"/>
          <w:lang w:eastAsia="en-GB"/>
        </w:rPr>
      </w:pPr>
      <w:bookmarkStart w:id="0" w:name="_Toc322438558"/>
      <w:r w:rsidRPr="008C409D">
        <w:rPr>
          <w:rFonts w:cs="Arial"/>
          <w:b/>
          <w:bCs/>
          <w:iCs/>
          <w:szCs w:val="28"/>
          <w:lang w:eastAsia="en-GB"/>
        </w:rPr>
        <w:t>Spacing</w:t>
      </w:r>
      <w:bookmarkEnd w:id="0"/>
    </w:p>
    <w:p w14:paraId="449CB28C"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4A7A8F55"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5AD98DFD"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67290224"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2B441A1D"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6EAA87C0"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1F26B9F4"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2BB87A04" w14:textId="77777777" w:rsidR="00C95E9A" w:rsidRPr="008C409D" w:rsidRDefault="00C95E9A" w:rsidP="00C95E9A">
      <w:pPr>
        <w:keepNext/>
        <w:outlineLvl w:val="1"/>
        <w:rPr>
          <w:rFonts w:cs="Arial"/>
          <w:b/>
          <w:bCs/>
          <w:iCs/>
          <w:szCs w:val="28"/>
        </w:rPr>
      </w:pPr>
      <w:r w:rsidRPr="008C409D">
        <w:rPr>
          <w:rFonts w:cs="Arial"/>
          <w:b/>
          <w:bCs/>
          <w:iCs/>
          <w:szCs w:val="28"/>
        </w:rPr>
        <w:lastRenderedPageBreak/>
        <w:t>Additional documents</w:t>
      </w:r>
    </w:p>
    <w:p w14:paraId="5F2DC404"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79C5C21D"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32B4CB9F" w14:textId="77777777" w:rsidR="00C95E9A" w:rsidRDefault="00C95E9A" w:rsidP="00C95E9A">
      <w:pPr>
        <w:rPr>
          <w:rFonts w:cs="Arial"/>
        </w:rPr>
      </w:pPr>
      <w:r w:rsidRPr="008C409D">
        <w:rPr>
          <w:rFonts w:cs="Arial"/>
        </w:rPr>
        <w:t>All reports should acknowledge</w:t>
      </w:r>
      <w:r w:rsidR="00B36E88">
        <w:rPr>
          <w:rFonts w:cs="Arial"/>
        </w:rPr>
        <w:t xml:space="preserve"> the Fund</w:t>
      </w:r>
      <w:r w:rsidRPr="008C409D">
        <w:rPr>
          <w:rFonts w:cs="Arial"/>
        </w:rPr>
        <w:t>. Our logo can be found on the</w:t>
      </w:r>
      <w:r w:rsidR="00B36E88">
        <w:rPr>
          <w:rFonts w:cs="Arial"/>
        </w:rPr>
        <w:t xml:space="preserve"> </w:t>
      </w:r>
      <w:hyperlink r:id="rId17" w:history="1">
        <w:r w:rsidR="00B36E88" w:rsidRPr="00B36E88">
          <w:rPr>
            <w:rStyle w:val="Hyperlink"/>
            <w:rFonts w:cs="Arial"/>
          </w:rPr>
          <w:t>Fund's website</w:t>
        </w:r>
      </w:hyperlink>
      <w:r w:rsidRPr="008C409D">
        <w:rPr>
          <w:rFonts w:cs="Arial"/>
        </w:rPr>
        <w:t>.</w:t>
      </w:r>
    </w:p>
    <w:p w14:paraId="5CF45A9E"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254540A8" w14:textId="77777777" w:rsidR="00C95E9A" w:rsidRPr="00230059" w:rsidRDefault="00C95E9A" w:rsidP="00C95E9A">
      <w:pPr>
        <w:rPr>
          <w:rFonts w:cs="Arial"/>
        </w:rPr>
      </w:pPr>
      <w:r w:rsidRPr="00230059">
        <w:rPr>
          <w:rFonts w:cs="Arial"/>
        </w:rPr>
        <w:t xml:space="preserve">Please refer to the WCAG 2.0 article on </w:t>
      </w:r>
      <w:hyperlink r:id="rId18" w:history="1">
        <w:r w:rsidRPr="00230059">
          <w:rPr>
            <w:rStyle w:val="Hyperlink"/>
            <w:rFonts w:cs="Arial"/>
          </w:rPr>
          <w:t>PDF techniques</w:t>
        </w:r>
      </w:hyperlink>
      <w:r w:rsidRPr="00230059">
        <w:rPr>
          <w:rFonts w:cs="Arial"/>
        </w:rPr>
        <w:t xml:space="preserve"> for further information.</w:t>
      </w:r>
    </w:p>
    <w:p w14:paraId="6CCE3E07" w14:textId="77777777" w:rsidR="00C95E9A" w:rsidRPr="00230059" w:rsidRDefault="00C95E9A" w:rsidP="00C95E9A">
      <w:pPr>
        <w:rPr>
          <w:rFonts w:cs="Arial"/>
        </w:rPr>
      </w:pPr>
    </w:p>
    <w:p w14:paraId="3F2E79F2" w14:textId="77777777" w:rsidR="00C95E9A" w:rsidRPr="0019446E" w:rsidRDefault="00C95E9A" w:rsidP="00C95E9A">
      <w:pPr>
        <w:rPr>
          <w:rFonts w:cs="Arial"/>
          <w:b/>
        </w:rPr>
      </w:pPr>
      <w:r w:rsidRPr="0019446E">
        <w:rPr>
          <w:rFonts w:cs="Arial"/>
          <w:b/>
        </w:rPr>
        <w:t xml:space="preserve">Submitting your report to </w:t>
      </w:r>
      <w:r w:rsidR="00901904">
        <w:rPr>
          <w:rFonts w:cs="Arial"/>
          <w:b/>
        </w:rPr>
        <w:t>THE FUND</w:t>
      </w:r>
    </w:p>
    <w:p w14:paraId="750905DD" w14:textId="77777777" w:rsidR="00C95E9A" w:rsidRDefault="00C95E9A" w:rsidP="00C95E9A">
      <w:pPr>
        <w:rPr>
          <w:rFonts w:cs="Arial"/>
        </w:rPr>
      </w:pPr>
    </w:p>
    <w:p w14:paraId="7632DE07"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187C9E5E" w14:textId="77777777" w:rsidR="00C95E9A" w:rsidRDefault="00C95E9A" w:rsidP="00C95E9A">
      <w:pPr>
        <w:rPr>
          <w:rFonts w:cs="Arial"/>
        </w:rPr>
      </w:pPr>
    </w:p>
    <w:p w14:paraId="7FD43E4E" w14:textId="77777777" w:rsidR="00C95E9A" w:rsidRDefault="00C95E9A" w:rsidP="00C95E9A">
      <w:pPr>
        <w:rPr>
          <w:rFonts w:cs="Arial"/>
        </w:rPr>
      </w:pPr>
      <w:r>
        <w:rPr>
          <w:rFonts w:cs="Arial"/>
        </w:rPr>
        <w:t>Please submit your document as a Word file.</w:t>
      </w:r>
    </w:p>
    <w:p w14:paraId="0C674574" w14:textId="77777777" w:rsidR="00C95E9A" w:rsidRDefault="00C95E9A" w:rsidP="00C95E9A">
      <w:pPr>
        <w:rPr>
          <w:rFonts w:cs="Arial"/>
        </w:rPr>
      </w:pPr>
    </w:p>
    <w:p w14:paraId="70E02437" w14:textId="77777777" w:rsidR="00C95E9A" w:rsidRPr="00230059" w:rsidRDefault="00B36E88"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14:paraId="61DA5135" w14:textId="77777777" w:rsidR="00C95E9A" w:rsidRDefault="00C95E9A" w:rsidP="00C95E9A"/>
    <w:p w14:paraId="0F6A4895" w14:textId="77777777" w:rsidR="00FA3F8F" w:rsidRPr="00697E37" w:rsidRDefault="00FA3F8F" w:rsidP="00C95E9A">
      <w:pPr>
        <w:pStyle w:val="Heading1"/>
        <w:rPr>
          <w:rFonts w:cs="Arial"/>
          <w:szCs w:val="22"/>
        </w:rPr>
      </w:pPr>
    </w:p>
    <w:sectPr w:rsidR="00FA3F8F" w:rsidRPr="00697E37" w:rsidSect="00372811">
      <w:footerReference w:type="even" r:id="rId19"/>
      <w:footerReference w:type="default" r:id="rId20"/>
      <w:headerReference w:type="first" r:id="rId21"/>
      <w:footerReference w:type="first" r:id="rId22"/>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C9F9" w14:textId="77777777" w:rsidR="004F3E43" w:rsidRDefault="004F3E43">
      <w:r>
        <w:separator/>
      </w:r>
    </w:p>
  </w:endnote>
  <w:endnote w:type="continuationSeparator" w:id="0">
    <w:p w14:paraId="53AE9D4A" w14:textId="77777777" w:rsidR="004F3E43" w:rsidRDefault="004F3E43">
      <w:r>
        <w:continuationSeparator/>
      </w:r>
    </w:p>
  </w:endnote>
  <w:endnote w:type="continuationNotice" w:id="1">
    <w:p w14:paraId="40AB2952" w14:textId="77777777" w:rsidR="004F3E43" w:rsidRDefault="004F3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0C37"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F6570"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1BBF"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33738">
      <w:rPr>
        <w:rStyle w:val="PageNumber"/>
        <w:rFonts w:cs="Arial"/>
        <w:noProof/>
        <w:sz w:val="20"/>
      </w:rPr>
      <w:t>7</w:t>
    </w:r>
    <w:r w:rsidRPr="00FE2F89">
      <w:rPr>
        <w:rStyle w:val="PageNumber"/>
        <w:rFonts w:cs="Arial"/>
        <w:sz w:val="20"/>
      </w:rPr>
      <w:fldChar w:fldCharType="end"/>
    </w:r>
  </w:p>
  <w:p w14:paraId="47F067C5"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8A24" w14:textId="77777777" w:rsidR="00847015" w:rsidRDefault="5201B589" w:rsidP="00D27190">
    <w:pPr>
      <w:pStyle w:val="Footer"/>
      <w:tabs>
        <w:tab w:val="clear" w:pos="4153"/>
        <w:tab w:val="clear" w:pos="8306"/>
        <w:tab w:val="left" w:pos="2552"/>
      </w:tabs>
      <w:ind w:right="-1"/>
    </w:pPr>
    <w:r>
      <w:rPr>
        <w:noProof/>
      </w:rPr>
      <w:drawing>
        <wp:inline distT="0" distB="0" distL="0" distR="0" wp14:anchorId="737BB7E5" wp14:editId="49316B8B">
          <wp:extent cx="1900555" cy="723900"/>
          <wp:effectExtent l="0" t="0" r="4445"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00555" cy="723900"/>
                  </a:xfrm>
                  <a:prstGeom prst="rect">
                    <a:avLst/>
                  </a:prstGeom>
                </pic:spPr>
              </pic:pic>
            </a:graphicData>
          </a:graphic>
        </wp:inline>
      </w:drawing>
    </w:r>
  </w:p>
  <w:p w14:paraId="29FE4618" w14:textId="77777777" w:rsidR="00847015" w:rsidRPr="00DC45DF" w:rsidRDefault="00847015" w:rsidP="00C93A35">
    <w:pPr>
      <w:pStyle w:val="Footer"/>
      <w:ind w:left="-1260" w:right="-1176"/>
      <w:jc w:val="center"/>
      <w:rPr>
        <w:sz w:val="20"/>
      </w:rPr>
    </w:pPr>
  </w:p>
  <w:p w14:paraId="1AD3D758"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617E" w14:textId="77777777" w:rsidR="004F3E43" w:rsidRDefault="004F3E43">
      <w:r>
        <w:separator/>
      </w:r>
    </w:p>
  </w:footnote>
  <w:footnote w:type="continuationSeparator" w:id="0">
    <w:p w14:paraId="21197E37" w14:textId="77777777" w:rsidR="004F3E43" w:rsidRDefault="004F3E43">
      <w:r>
        <w:continuationSeparator/>
      </w:r>
    </w:p>
  </w:footnote>
  <w:footnote w:type="continuationNotice" w:id="1">
    <w:p w14:paraId="62248BA9" w14:textId="77777777" w:rsidR="004F3E43" w:rsidRDefault="004F3E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3863" w14:textId="77777777" w:rsidR="00847015" w:rsidRDefault="5201B589" w:rsidP="0082540F">
    <w:pPr>
      <w:pStyle w:val="Header"/>
      <w:tabs>
        <w:tab w:val="clear" w:pos="4153"/>
        <w:tab w:val="clear" w:pos="8306"/>
      </w:tabs>
      <w:jc w:val="center"/>
    </w:pPr>
    <w:r>
      <w:rPr>
        <w:noProof/>
      </w:rPr>
      <w:drawing>
        <wp:inline distT="0" distB="0" distL="0" distR="0" wp14:anchorId="17F2CD75" wp14:editId="241462D1">
          <wp:extent cx="2343150" cy="928370"/>
          <wp:effectExtent l="0" t="0" r="0" b="508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43150" cy="928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41CE"/>
    <w:multiLevelType w:val="multilevel"/>
    <w:tmpl w:val="4024F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92133"/>
    <w:multiLevelType w:val="multilevel"/>
    <w:tmpl w:val="CB06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72224"/>
    <w:multiLevelType w:val="multilevel"/>
    <w:tmpl w:val="E054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35E754A"/>
    <w:multiLevelType w:val="multilevel"/>
    <w:tmpl w:val="E5DCC29E"/>
    <w:lvl w:ilvl="0">
      <w:start w:val="1"/>
      <w:numFmt w:val="bullet"/>
      <w:lvlText w:val=""/>
      <w:lvlJc w:val="left"/>
      <w:pPr>
        <w:tabs>
          <w:tab w:val="num" w:pos="1440"/>
        </w:tabs>
        <w:ind w:left="1440" w:hanging="720"/>
      </w:pPr>
      <w:rPr>
        <w:rFonts w:ascii="Symbol" w:hAnsi="Symbol" w:hint="default"/>
      </w:rPr>
    </w:lvl>
    <w:lvl w:ilvl="1">
      <w:start w:val="1"/>
      <w:numFmt w:val="decimal"/>
      <w:lvlText w:val="%1.%2"/>
      <w:lvlJc w:val="left"/>
      <w:pPr>
        <w:tabs>
          <w:tab w:val="num" w:pos="1440"/>
        </w:tabs>
        <w:ind w:left="1440" w:hanging="720"/>
      </w:pPr>
      <w:rPr>
        <w:rFonts w:cs="Times New Roman" w:hint="default"/>
        <w:b w:val="0"/>
        <w:bCs w:val="0"/>
        <w:i w:val="0"/>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6"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7" w15:restartNumberingAfterBreak="0">
    <w:nsid w:val="35BE6854"/>
    <w:multiLevelType w:val="multilevel"/>
    <w:tmpl w:val="422AC0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9" w15:restartNumberingAfterBreak="0">
    <w:nsid w:val="595A0CB0"/>
    <w:multiLevelType w:val="multilevel"/>
    <w:tmpl w:val="4024F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59F30D2F"/>
    <w:multiLevelType w:val="multilevel"/>
    <w:tmpl w:val="5D2E4BD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2B01B38"/>
    <w:multiLevelType w:val="hybridMultilevel"/>
    <w:tmpl w:val="A58686F2"/>
    <w:lvl w:ilvl="0" w:tplc="5780402E">
      <w:start w:val="3"/>
      <w:numFmt w:val="bullet"/>
      <w:lvlText w:val="-"/>
      <w:lvlJc w:val="left"/>
      <w:pPr>
        <w:ind w:left="1080" w:hanging="360"/>
      </w:pPr>
      <w:rPr>
        <w:rFonts w:ascii="Arial" w:eastAsiaTheme="minorEastAsia" w:hAnsi="Arial" w:cs="Arial" w:hint="default"/>
        <w:b w:val="0"/>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7D1574E"/>
    <w:multiLevelType w:val="hybridMultilevel"/>
    <w:tmpl w:val="A4ACFA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D0531B"/>
    <w:multiLevelType w:val="hybridMultilevel"/>
    <w:tmpl w:val="DD66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16"/>
  </w:num>
  <w:num w:numId="3">
    <w:abstractNumId w:val="8"/>
  </w:num>
  <w:num w:numId="4">
    <w:abstractNumId w:val="6"/>
  </w:num>
  <w:num w:numId="5">
    <w:abstractNumId w:val="4"/>
  </w:num>
  <w:num w:numId="6">
    <w:abstractNumId w:val="14"/>
  </w:num>
  <w:num w:numId="7">
    <w:abstractNumId w:val="11"/>
  </w:num>
  <w:num w:numId="8">
    <w:abstractNumId w:val="1"/>
  </w:num>
  <w:num w:numId="9">
    <w:abstractNumId w:val="13"/>
  </w:num>
  <w:num w:numId="10">
    <w:abstractNumId w:val="2"/>
  </w:num>
  <w:num w:numId="11">
    <w:abstractNumId w:val="3"/>
  </w:num>
  <w:num w:numId="12">
    <w:abstractNumId w:val="0"/>
  </w:num>
  <w:num w:numId="13">
    <w:abstractNumId w:val="12"/>
  </w:num>
  <w:num w:numId="14">
    <w:abstractNumId w:val="9"/>
  </w:num>
  <w:num w:numId="15">
    <w:abstractNumId w:val="15"/>
  </w:num>
  <w:num w:numId="16">
    <w:abstractNumId w:val="5"/>
  </w:num>
  <w:num w:numId="1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10655"/>
    <w:rsid w:val="000145BD"/>
    <w:rsid w:val="00022E60"/>
    <w:rsid w:val="000232DC"/>
    <w:rsid w:val="00023FF3"/>
    <w:rsid w:val="000302FA"/>
    <w:rsid w:val="00034430"/>
    <w:rsid w:val="00044308"/>
    <w:rsid w:val="00044A35"/>
    <w:rsid w:val="00045C8F"/>
    <w:rsid w:val="00053D82"/>
    <w:rsid w:val="00056B22"/>
    <w:rsid w:val="000600B0"/>
    <w:rsid w:val="00061CC3"/>
    <w:rsid w:val="000647CF"/>
    <w:rsid w:val="00065DF2"/>
    <w:rsid w:val="0007195E"/>
    <w:rsid w:val="000761C4"/>
    <w:rsid w:val="00076BA2"/>
    <w:rsid w:val="00080479"/>
    <w:rsid w:val="00084D37"/>
    <w:rsid w:val="00087032"/>
    <w:rsid w:val="00096870"/>
    <w:rsid w:val="000A4BF8"/>
    <w:rsid w:val="000B1288"/>
    <w:rsid w:val="000B361D"/>
    <w:rsid w:val="000B4E51"/>
    <w:rsid w:val="000C0DC9"/>
    <w:rsid w:val="000C1537"/>
    <w:rsid w:val="000C1BEF"/>
    <w:rsid w:val="000D05FE"/>
    <w:rsid w:val="000D2405"/>
    <w:rsid w:val="000E4409"/>
    <w:rsid w:val="000F0982"/>
    <w:rsid w:val="000F2ACF"/>
    <w:rsid w:val="00100665"/>
    <w:rsid w:val="0010334A"/>
    <w:rsid w:val="0011075E"/>
    <w:rsid w:val="00113497"/>
    <w:rsid w:val="0011539A"/>
    <w:rsid w:val="0012514A"/>
    <w:rsid w:val="00125C6F"/>
    <w:rsid w:val="00130E94"/>
    <w:rsid w:val="00131128"/>
    <w:rsid w:val="00134503"/>
    <w:rsid w:val="0013477E"/>
    <w:rsid w:val="001467AF"/>
    <w:rsid w:val="001530C9"/>
    <w:rsid w:val="00156773"/>
    <w:rsid w:val="00156E03"/>
    <w:rsid w:val="00157446"/>
    <w:rsid w:val="00161CCE"/>
    <w:rsid w:val="001633FB"/>
    <w:rsid w:val="00164796"/>
    <w:rsid w:val="00167547"/>
    <w:rsid w:val="00175979"/>
    <w:rsid w:val="00176FEF"/>
    <w:rsid w:val="00183CA1"/>
    <w:rsid w:val="001855AF"/>
    <w:rsid w:val="00185CD5"/>
    <w:rsid w:val="00186F90"/>
    <w:rsid w:val="00193C0A"/>
    <w:rsid w:val="0019420D"/>
    <w:rsid w:val="00197FD5"/>
    <w:rsid w:val="001A0130"/>
    <w:rsid w:val="001A3E30"/>
    <w:rsid w:val="001A510E"/>
    <w:rsid w:val="001A5F4A"/>
    <w:rsid w:val="001B0833"/>
    <w:rsid w:val="001B0A45"/>
    <w:rsid w:val="001B3754"/>
    <w:rsid w:val="001B633C"/>
    <w:rsid w:val="001B69F2"/>
    <w:rsid w:val="001C2F9B"/>
    <w:rsid w:val="001C3408"/>
    <w:rsid w:val="001C59BF"/>
    <w:rsid w:val="001D27AD"/>
    <w:rsid w:val="001D45CA"/>
    <w:rsid w:val="001D5F79"/>
    <w:rsid w:val="001E0220"/>
    <w:rsid w:val="001F3845"/>
    <w:rsid w:val="001F3CF0"/>
    <w:rsid w:val="0021230D"/>
    <w:rsid w:val="002130CC"/>
    <w:rsid w:val="00223F05"/>
    <w:rsid w:val="00230F44"/>
    <w:rsid w:val="002328FA"/>
    <w:rsid w:val="00234ED8"/>
    <w:rsid w:val="00237DC0"/>
    <w:rsid w:val="002409F5"/>
    <w:rsid w:val="00245CDA"/>
    <w:rsid w:val="00252DBB"/>
    <w:rsid w:val="00252F95"/>
    <w:rsid w:val="00253E8F"/>
    <w:rsid w:val="0025763F"/>
    <w:rsid w:val="00266F1E"/>
    <w:rsid w:val="00274270"/>
    <w:rsid w:val="00274E75"/>
    <w:rsid w:val="00275F9E"/>
    <w:rsid w:val="00277DC0"/>
    <w:rsid w:val="00277F2D"/>
    <w:rsid w:val="00280162"/>
    <w:rsid w:val="00284C53"/>
    <w:rsid w:val="00286236"/>
    <w:rsid w:val="00286284"/>
    <w:rsid w:val="00286E4F"/>
    <w:rsid w:val="0029057B"/>
    <w:rsid w:val="00294483"/>
    <w:rsid w:val="00295E56"/>
    <w:rsid w:val="002A0922"/>
    <w:rsid w:val="002A25E7"/>
    <w:rsid w:val="002A2F15"/>
    <w:rsid w:val="002A3C07"/>
    <w:rsid w:val="002A3DED"/>
    <w:rsid w:val="002B1825"/>
    <w:rsid w:val="002B42FA"/>
    <w:rsid w:val="002B736C"/>
    <w:rsid w:val="002C312B"/>
    <w:rsid w:val="002C56C7"/>
    <w:rsid w:val="002C7532"/>
    <w:rsid w:val="002D1955"/>
    <w:rsid w:val="002D22F8"/>
    <w:rsid w:val="002D6957"/>
    <w:rsid w:val="002D7FD8"/>
    <w:rsid w:val="002E4AF5"/>
    <w:rsid w:val="002E6DE0"/>
    <w:rsid w:val="002F2E3D"/>
    <w:rsid w:val="002F4D67"/>
    <w:rsid w:val="002F5503"/>
    <w:rsid w:val="0030091E"/>
    <w:rsid w:val="0030212D"/>
    <w:rsid w:val="0030363F"/>
    <w:rsid w:val="00304AC1"/>
    <w:rsid w:val="00310CC7"/>
    <w:rsid w:val="00310EB0"/>
    <w:rsid w:val="003119D1"/>
    <w:rsid w:val="00311F42"/>
    <w:rsid w:val="00315AE1"/>
    <w:rsid w:val="0032104C"/>
    <w:rsid w:val="003213D4"/>
    <w:rsid w:val="0032402A"/>
    <w:rsid w:val="00327114"/>
    <w:rsid w:val="00327ACB"/>
    <w:rsid w:val="00332203"/>
    <w:rsid w:val="00333FEF"/>
    <w:rsid w:val="00334094"/>
    <w:rsid w:val="00337632"/>
    <w:rsid w:val="0033789D"/>
    <w:rsid w:val="003440FF"/>
    <w:rsid w:val="00352A0F"/>
    <w:rsid w:val="0035416A"/>
    <w:rsid w:val="003653D3"/>
    <w:rsid w:val="00370C76"/>
    <w:rsid w:val="00372811"/>
    <w:rsid w:val="00374149"/>
    <w:rsid w:val="003751AB"/>
    <w:rsid w:val="00390875"/>
    <w:rsid w:val="00392FD3"/>
    <w:rsid w:val="0039517A"/>
    <w:rsid w:val="003975A8"/>
    <w:rsid w:val="003A03C9"/>
    <w:rsid w:val="003A0BAF"/>
    <w:rsid w:val="003A3FA3"/>
    <w:rsid w:val="003A6577"/>
    <w:rsid w:val="003A6DA0"/>
    <w:rsid w:val="003A7A77"/>
    <w:rsid w:val="003B0AE8"/>
    <w:rsid w:val="003B180F"/>
    <w:rsid w:val="003C0CAC"/>
    <w:rsid w:val="003C5497"/>
    <w:rsid w:val="003C68D6"/>
    <w:rsid w:val="003C7CEB"/>
    <w:rsid w:val="003D3484"/>
    <w:rsid w:val="003D688D"/>
    <w:rsid w:val="003D7161"/>
    <w:rsid w:val="003E1863"/>
    <w:rsid w:val="003F06DF"/>
    <w:rsid w:val="0040087D"/>
    <w:rsid w:val="004052F2"/>
    <w:rsid w:val="004059ED"/>
    <w:rsid w:val="00405F99"/>
    <w:rsid w:val="00406171"/>
    <w:rsid w:val="0040778A"/>
    <w:rsid w:val="00407B4D"/>
    <w:rsid w:val="00410299"/>
    <w:rsid w:val="00417B15"/>
    <w:rsid w:val="0042281E"/>
    <w:rsid w:val="004257AE"/>
    <w:rsid w:val="004328A0"/>
    <w:rsid w:val="00433738"/>
    <w:rsid w:val="00437E6F"/>
    <w:rsid w:val="00441942"/>
    <w:rsid w:val="00442E99"/>
    <w:rsid w:val="00445C8E"/>
    <w:rsid w:val="0045047E"/>
    <w:rsid w:val="0045275D"/>
    <w:rsid w:val="00457454"/>
    <w:rsid w:val="004606F3"/>
    <w:rsid w:val="00471865"/>
    <w:rsid w:val="00473A22"/>
    <w:rsid w:val="00473E9B"/>
    <w:rsid w:val="00481548"/>
    <w:rsid w:val="00481870"/>
    <w:rsid w:val="00481AC9"/>
    <w:rsid w:val="00484FDD"/>
    <w:rsid w:val="00485DF2"/>
    <w:rsid w:val="00491424"/>
    <w:rsid w:val="0049222C"/>
    <w:rsid w:val="00496E79"/>
    <w:rsid w:val="00497C5E"/>
    <w:rsid w:val="004A1711"/>
    <w:rsid w:val="004A57F3"/>
    <w:rsid w:val="004A60CE"/>
    <w:rsid w:val="004B144B"/>
    <w:rsid w:val="004C2D89"/>
    <w:rsid w:val="004C39CE"/>
    <w:rsid w:val="004C405E"/>
    <w:rsid w:val="004C558D"/>
    <w:rsid w:val="004C56AB"/>
    <w:rsid w:val="004C6674"/>
    <w:rsid w:val="004C69E3"/>
    <w:rsid w:val="004D2523"/>
    <w:rsid w:val="004D2D17"/>
    <w:rsid w:val="004D30D5"/>
    <w:rsid w:val="004D31DE"/>
    <w:rsid w:val="004E0346"/>
    <w:rsid w:val="004E161A"/>
    <w:rsid w:val="004E50DD"/>
    <w:rsid w:val="004F29AC"/>
    <w:rsid w:val="004F2D8D"/>
    <w:rsid w:val="004F3E43"/>
    <w:rsid w:val="004F46A0"/>
    <w:rsid w:val="004F54E5"/>
    <w:rsid w:val="004F64C9"/>
    <w:rsid w:val="004F7B2D"/>
    <w:rsid w:val="00506D30"/>
    <w:rsid w:val="00511955"/>
    <w:rsid w:val="005126E1"/>
    <w:rsid w:val="00524338"/>
    <w:rsid w:val="00525F85"/>
    <w:rsid w:val="00527A94"/>
    <w:rsid w:val="00533801"/>
    <w:rsid w:val="00533B83"/>
    <w:rsid w:val="00543341"/>
    <w:rsid w:val="00551CF6"/>
    <w:rsid w:val="00553DBB"/>
    <w:rsid w:val="005542E2"/>
    <w:rsid w:val="005726D2"/>
    <w:rsid w:val="00586075"/>
    <w:rsid w:val="0058712E"/>
    <w:rsid w:val="0059222F"/>
    <w:rsid w:val="00592644"/>
    <w:rsid w:val="005949B6"/>
    <w:rsid w:val="005956B7"/>
    <w:rsid w:val="005967DC"/>
    <w:rsid w:val="005973F3"/>
    <w:rsid w:val="005A2C79"/>
    <w:rsid w:val="005A5561"/>
    <w:rsid w:val="005B41FB"/>
    <w:rsid w:val="005B4D61"/>
    <w:rsid w:val="005C1CA2"/>
    <w:rsid w:val="005C40AC"/>
    <w:rsid w:val="005C5052"/>
    <w:rsid w:val="005D78CC"/>
    <w:rsid w:val="005E2B6C"/>
    <w:rsid w:val="005E42CF"/>
    <w:rsid w:val="005E7342"/>
    <w:rsid w:val="005F01C7"/>
    <w:rsid w:val="005F13BD"/>
    <w:rsid w:val="005F3B9A"/>
    <w:rsid w:val="005F7868"/>
    <w:rsid w:val="005F7F3F"/>
    <w:rsid w:val="00601065"/>
    <w:rsid w:val="006018FA"/>
    <w:rsid w:val="00602978"/>
    <w:rsid w:val="00603F55"/>
    <w:rsid w:val="006101AF"/>
    <w:rsid w:val="0061033A"/>
    <w:rsid w:val="00611322"/>
    <w:rsid w:val="0061657B"/>
    <w:rsid w:val="00617D51"/>
    <w:rsid w:val="00621DD7"/>
    <w:rsid w:val="00635984"/>
    <w:rsid w:val="00636C56"/>
    <w:rsid w:val="0063783B"/>
    <w:rsid w:val="00637B7D"/>
    <w:rsid w:val="0064695C"/>
    <w:rsid w:val="00646D58"/>
    <w:rsid w:val="0065487D"/>
    <w:rsid w:val="0065761B"/>
    <w:rsid w:val="0066252D"/>
    <w:rsid w:val="00664484"/>
    <w:rsid w:val="0066678C"/>
    <w:rsid w:val="00667066"/>
    <w:rsid w:val="00671D59"/>
    <w:rsid w:val="006760B8"/>
    <w:rsid w:val="00690EA9"/>
    <w:rsid w:val="00697E37"/>
    <w:rsid w:val="006A2AD5"/>
    <w:rsid w:val="006B2276"/>
    <w:rsid w:val="006B27B4"/>
    <w:rsid w:val="006C0724"/>
    <w:rsid w:val="006C6E45"/>
    <w:rsid w:val="006D3573"/>
    <w:rsid w:val="006D4146"/>
    <w:rsid w:val="006D4C74"/>
    <w:rsid w:val="006E3089"/>
    <w:rsid w:val="006E349D"/>
    <w:rsid w:val="006E4C66"/>
    <w:rsid w:val="006E6720"/>
    <w:rsid w:val="006F2058"/>
    <w:rsid w:val="006F375E"/>
    <w:rsid w:val="006F41A3"/>
    <w:rsid w:val="006F47FA"/>
    <w:rsid w:val="00701F0C"/>
    <w:rsid w:val="0070362F"/>
    <w:rsid w:val="00704109"/>
    <w:rsid w:val="00705DBB"/>
    <w:rsid w:val="00706713"/>
    <w:rsid w:val="00711011"/>
    <w:rsid w:val="00711B9A"/>
    <w:rsid w:val="00726553"/>
    <w:rsid w:val="00734E40"/>
    <w:rsid w:val="007413DC"/>
    <w:rsid w:val="00743BC7"/>
    <w:rsid w:val="00743E11"/>
    <w:rsid w:val="007445EA"/>
    <w:rsid w:val="0074652F"/>
    <w:rsid w:val="0075139C"/>
    <w:rsid w:val="007547E1"/>
    <w:rsid w:val="007601FA"/>
    <w:rsid w:val="00772127"/>
    <w:rsid w:val="0077297F"/>
    <w:rsid w:val="00774489"/>
    <w:rsid w:val="00785B3B"/>
    <w:rsid w:val="0079000A"/>
    <w:rsid w:val="007A096A"/>
    <w:rsid w:val="007A191E"/>
    <w:rsid w:val="007A3B89"/>
    <w:rsid w:val="007A4763"/>
    <w:rsid w:val="007A61EE"/>
    <w:rsid w:val="007B4B9B"/>
    <w:rsid w:val="007C0317"/>
    <w:rsid w:val="007C29BF"/>
    <w:rsid w:val="007C40BC"/>
    <w:rsid w:val="007C42CF"/>
    <w:rsid w:val="007C4798"/>
    <w:rsid w:val="007C4B6B"/>
    <w:rsid w:val="007D5EE0"/>
    <w:rsid w:val="007D70E3"/>
    <w:rsid w:val="007D7154"/>
    <w:rsid w:val="007D750C"/>
    <w:rsid w:val="007E2B81"/>
    <w:rsid w:val="007F22D4"/>
    <w:rsid w:val="007F56BF"/>
    <w:rsid w:val="00807DE0"/>
    <w:rsid w:val="00810FA8"/>
    <w:rsid w:val="0082194B"/>
    <w:rsid w:val="0082540F"/>
    <w:rsid w:val="008277D7"/>
    <w:rsid w:val="008341BC"/>
    <w:rsid w:val="0084478B"/>
    <w:rsid w:val="00847015"/>
    <w:rsid w:val="00847D9F"/>
    <w:rsid w:val="00852DE8"/>
    <w:rsid w:val="0085469C"/>
    <w:rsid w:val="008572D5"/>
    <w:rsid w:val="0086443C"/>
    <w:rsid w:val="0087078E"/>
    <w:rsid w:val="0087112A"/>
    <w:rsid w:val="00871A60"/>
    <w:rsid w:val="00877788"/>
    <w:rsid w:val="0088177D"/>
    <w:rsid w:val="00892F22"/>
    <w:rsid w:val="00895A89"/>
    <w:rsid w:val="00897735"/>
    <w:rsid w:val="008A4DA4"/>
    <w:rsid w:val="008A5990"/>
    <w:rsid w:val="008A5F51"/>
    <w:rsid w:val="008B5A7D"/>
    <w:rsid w:val="008C71F3"/>
    <w:rsid w:val="008D37BB"/>
    <w:rsid w:val="008D3EE1"/>
    <w:rsid w:val="008D4111"/>
    <w:rsid w:val="008D4316"/>
    <w:rsid w:val="008D618F"/>
    <w:rsid w:val="008E2E4E"/>
    <w:rsid w:val="008E4937"/>
    <w:rsid w:val="008F0E55"/>
    <w:rsid w:val="008F61FA"/>
    <w:rsid w:val="009004AB"/>
    <w:rsid w:val="009012D3"/>
    <w:rsid w:val="00901904"/>
    <w:rsid w:val="00910BC7"/>
    <w:rsid w:val="00914043"/>
    <w:rsid w:val="0091594B"/>
    <w:rsid w:val="00916ECA"/>
    <w:rsid w:val="00920EF5"/>
    <w:rsid w:val="009232F7"/>
    <w:rsid w:val="0092352B"/>
    <w:rsid w:val="00926901"/>
    <w:rsid w:val="00930C96"/>
    <w:rsid w:val="0093155A"/>
    <w:rsid w:val="00933D4B"/>
    <w:rsid w:val="00933EE2"/>
    <w:rsid w:val="00940993"/>
    <w:rsid w:val="009556DD"/>
    <w:rsid w:val="009574E3"/>
    <w:rsid w:val="009623AF"/>
    <w:rsid w:val="00970404"/>
    <w:rsid w:val="0097623A"/>
    <w:rsid w:val="00986168"/>
    <w:rsid w:val="009901B6"/>
    <w:rsid w:val="009914E6"/>
    <w:rsid w:val="0099211B"/>
    <w:rsid w:val="009970CC"/>
    <w:rsid w:val="009A0AFE"/>
    <w:rsid w:val="009A2413"/>
    <w:rsid w:val="009A4AF4"/>
    <w:rsid w:val="009A4D90"/>
    <w:rsid w:val="009A5F44"/>
    <w:rsid w:val="009B094E"/>
    <w:rsid w:val="009B0D88"/>
    <w:rsid w:val="009B3934"/>
    <w:rsid w:val="009C4AE3"/>
    <w:rsid w:val="009D1E6D"/>
    <w:rsid w:val="009D7BCE"/>
    <w:rsid w:val="009E147C"/>
    <w:rsid w:val="009E2DAC"/>
    <w:rsid w:val="009E4DD1"/>
    <w:rsid w:val="009E53A7"/>
    <w:rsid w:val="009E7000"/>
    <w:rsid w:val="009F1115"/>
    <w:rsid w:val="009F733A"/>
    <w:rsid w:val="00A02352"/>
    <w:rsid w:val="00A0462E"/>
    <w:rsid w:val="00A05123"/>
    <w:rsid w:val="00A06A66"/>
    <w:rsid w:val="00A103BE"/>
    <w:rsid w:val="00A263F6"/>
    <w:rsid w:val="00A313B1"/>
    <w:rsid w:val="00A3484F"/>
    <w:rsid w:val="00A359BC"/>
    <w:rsid w:val="00A37458"/>
    <w:rsid w:val="00A40BFC"/>
    <w:rsid w:val="00A41848"/>
    <w:rsid w:val="00A52F79"/>
    <w:rsid w:val="00A61094"/>
    <w:rsid w:val="00A70C89"/>
    <w:rsid w:val="00A75320"/>
    <w:rsid w:val="00A75D04"/>
    <w:rsid w:val="00A75F0A"/>
    <w:rsid w:val="00A77FE7"/>
    <w:rsid w:val="00A818E1"/>
    <w:rsid w:val="00A82202"/>
    <w:rsid w:val="00A82CDE"/>
    <w:rsid w:val="00A83F97"/>
    <w:rsid w:val="00A85EEB"/>
    <w:rsid w:val="00A87B76"/>
    <w:rsid w:val="00A96B6A"/>
    <w:rsid w:val="00AA004E"/>
    <w:rsid w:val="00AA7BD2"/>
    <w:rsid w:val="00AB6493"/>
    <w:rsid w:val="00AC14FF"/>
    <w:rsid w:val="00AC2873"/>
    <w:rsid w:val="00AC2C6C"/>
    <w:rsid w:val="00AC368F"/>
    <w:rsid w:val="00AD2241"/>
    <w:rsid w:val="00AD3342"/>
    <w:rsid w:val="00AE0C61"/>
    <w:rsid w:val="00AE2088"/>
    <w:rsid w:val="00AE436A"/>
    <w:rsid w:val="00AE4BF9"/>
    <w:rsid w:val="00AF0F54"/>
    <w:rsid w:val="00AF57EC"/>
    <w:rsid w:val="00B0063B"/>
    <w:rsid w:val="00B02063"/>
    <w:rsid w:val="00B0207A"/>
    <w:rsid w:val="00B11CB8"/>
    <w:rsid w:val="00B13793"/>
    <w:rsid w:val="00B15666"/>
    <w:rsid w:val="00B3228E"/>
    <w:rsid w:val="00B3418C"/>
    <w:rsid w:val="00B36E88"/>
    <w:rsid w:val="00B42AA0"/>
    <w:rsid w:val="00B44ACE"/>
    <w:rsid w:val="00B47373"/>
    <w:rsid w:val="00B50AEE"/>
    <w:rsid w:val="00B52005"/>
    <w:rsid w:val="00B61E0C"/>
    <w:rsid w:val="00B62348"/>
    <w:rsid w:val="00B63A91"/>
    <w:rsid w:val="00B64E19"/>
    <w:rsid w:val="00B66C11"/>
    <w:rsid w:val="00B72CBA"/>
    <w:rsid w:val="00B76B35"/>
    <w:rsid w:val="00B828F4"/>
    <w:rsid w:val="00B831A0"/>
    <w:rsid w:val="00B85A2A"/>
    <w:rsid w:val="00B862B2"/>
    <w:rsid w:val="00B909FD"/>
    <w:rsid w:val="00B92504"/>
    <w:rsid w:val="00BA1623"/>
    <w:rsid w:val="00BA6125"/>
    <w:rsid w:val="00BB427C"/>
    <w:rsid w:val="00BC0577"/>
    <w:rsid w:val="00BC0A4A"/>
    <w:rsid w:val="00BC37C8"/>
    <w:rsid w:val="00BC39FE"/>
    <w:rsid w:val="00BC6770"/>
    <w:rsid w:val="00BD163B"/>
    <w:rsid w:val="00BD4BBE"/>
    <w:rsid w:val="00BD64F3"/>
    <w:rsid w:val="00BE3393"/>
    <w:rsid w:val="00BE7650"/>
    <w:rsid w:val="00C03ACC"/>
    <w:rsid w:val="00C059D5"/>
    <w:rsid w:val="00C10E1D"/>
    <w:rsid w:val="00C231DD"/>
    <w:rsid w:val="00C24BE6"/>
    <w:rsid w:val="00C259C6"/>
    <w:rsid w:val="00C26086"/>
    <w:rsid w:val="00C3187E"/>
    <w:rsid w:val="00C402DB"/>
    <w:rsid w:val="00C4659C"/>
    <w:rsid w:val="00C507FB"/>
    <w:rsid w:val="00C53228"/>
    <w:rsid w:val="00C60B33"/>
    <w:rsid w:val="00C701D7"/>
    <w:rsid w:val="00C71411"/>
    <w:rsid w:val="00C71879"/>
    <w:rsid w:val="00C7198D"/>
    <w:rsid w:val="00C75004"/>
    <w:rsid w:val="00C75AE9"/>
    <w:rsid w:val="00C819A0"/>
    <w:rsid w:val="00C82552"/>
    <w:rsid w:val="00C82DFE"/>
    <w:rsid w:val="00C93807"/>
    <w:rsid w:val="00C93A35"/>
    <w:rsid w:val="00C95E9A"/>
    <w:rsid w:val="00CB3B6C"/>
    <w:rsid w:val="00CB4ACA"/>
    <w:rsid w:val="00CB6E50"/>
    <w:rsid w:val="00CB6EA7"/>
    <w:rsid w:val="00CD519E"/>
    <w:rsid w:val="00CD6F79"/>
    <w:rsid w:val="00CD7B50"/>
    <w:rsid w:val="00CE0D5D"/>
    <w:rsid w:val="00CE2FFB"/>
    <w:rsid w:val="00CF0490"/>
    <w:rsid w:val="00CF0766"/>
    <w:rsid w:val="00CF116D"/>
    <w:rsid w:val="00CF253B"/>
    <w:rsid w:val="00CF3EFA"/>
    <w:rsid w:val="00CF6323"/>
    <w:rsid w:val="00CF7DC5"/>
    <w:rsid w:val="00D00803"/>
    <w:rsid w:val="00D03023"/>
    <w:rsid w:val="00D0697D"/>
    <w:rsid w:val="00D07124"/>
    <w:rsid w:val="00D1206E"/>
    <w:rsid w:val="00D13DCB"/>
    <w:rsid w:val="00D16EE5"/>
    <w:rsid w:val="00D21C53"/>
    <w:rsid w:val="00D22C1B"/>
    <w:rsid w:val="00D23D3E"/>
    <w:rsid w:val="00D25FA3"/>
    <w:rsid w:val="00D260B6"/>
    <w:rsid w:val="00D27190"/>
    <w:rsid w:val="00D3283C"/>
    <w:rsid w:val="00D32ACE"/>
    <w:rsid w:val="00D34D18"/>
    <w:rsid w:val="00D40B4A"/>
    <w:rsid w:val="00D47590"/>
    <w:rsid w:val="00D54BBE"/>
    <w:rsid w:val="00D56044"/>
    <w:rsid w:val="00D57E68"/>
    <w:rsid w:val="00D61E71"/>
    <w:rsid w:val="00D62225"/>
    <w:rsid w:val="00D655AA"/>
    <w:rsid w:val="00D6744F"/>
    <w:rsid w:val="00D721B9"/>
    <w:rsid w:val="00D74D78"/>
    <w:rsid w:val="00D74FFB"/>
    <w:rsid w:val="00D82116"/>
    <w:rsid w:val="00D82CFD"/>
    <w:rsid w:val="00D83401"/>
    <w:rsid w:val="00D90160"/>
    <w:rsid w:val="00D90B42"/>
    <w:rsid w:val="00D92A41"/>
    <w:rsid w:val="00D95362"/>
    <w:rsid w:val="00DA0AEF"/>
    <w:rsid w:val="00DA2B70"/>
    <w:rsid w:val="00DA3583"/>
    <w:rsid w:val="00DA4225"/>
    <w:rsid w:val="00DA602A"/>
    <w:rsid w:val="00DB2497"/>
    <w:rsid w:val="00DB5DDE"/>
    <w:rsid w:val="00DC05C1"/>
    <w:rsid w:val="00DC350E"/>
    <w:rsid w:val="00DC45DF"/>
    <w:rsid w:val="00DC75AD"/>
    <w:rsid w:val="00DD0D84"/>
    <w:rsid w:val="00DD29EF"/>
    <w:rsid w:val="00DD37B4"/>
    <w:rsid w:val="00DD3E58"/>
    <w:rsid w:val="00DD5A1E"/>
    <w:rsid w:val="00DD60E7"/>
    <w:rsid w:val="00DD78BF"/>
    <w:rsid w:val="00DD7ED3"/>
    <w:rsid w:val="00DF17DC"/>
    <w:rsid w:val="00DF1B4E"/>
    <w:rsid w:val="00DF3845"/>
    <w:rsid w:val="00DF3BDB"/>
    <w:rsid w:val="00DF4D5B"/>
    <w:rsid w:val="00E00936"/>
    <w:rsid w:val="00E01E77"/>
    <w:rsid w:val="00E041AC"/>
    <w:rsid w:val="00E04BF0"/>
    <w:rsid w:val="00E07092"/>
    <w:rsid w:val="00E13B2A"/>
    <w:rsid w:val="00E1648D"/>
    <w:rsid w:val="00E21841"/>
    <w:rsid w:val="00E27055"/>
    <w:rsid w:val="00E40E58"/>
    <w:rsid w:val="00E42FC7"/>
    <w:rsid w:val="00E446E6"/>
    <w:rsid w:val="00E4627B"/>
    <w:rsid w:val="00E563B9"/>
    <w:rsid w:val="00E61EE1"/>
    <w:rsid w:val="00E63058"/>
    <w:rsid w:val="00E7611E"/>
    <w:rsid w:val="00E77C21"/>
    <w:rsid w:val="00E83D56"/>
    <w:rsid w:val="00E83D68"/>
    <w:rsid w:val="00E87C87"/>
    <w:rsid w:val="00E91339"/>
    <w:rsid w:val="00EA29B3"/>
    <w:rsid w:val="00EA314A"/>
    <w:rsid w:val="00EA3ED2"/>
    <w:rsid w:val="00EA7234"/>
    <w:rsid w:val="00EC1D8C"/>
    <w:rsid w:val="00EC4F2D"/>
    <w:rsid w:val="00ED3A60"/>
    <w:rsid w:val="00ED4F75"/>
    <w:rsid w:val="00ED5E78"/>
    <w:rsid w:val="00EE13A4"/>
    <w:rsid w:val="00EE1865"/>
    <w:rsid w:val="00EE21A0"/>
    <w:rsid w:val="00EE6C23"/>
    <w:rsid w:val="00EF0AA1"/>
    <w:rsid w:val="00EF1286"/>
    <w:rsid w:val="00EF20C0"/>
    <w:rsid w:val="00EF48E1"/>
    <w:rsid w:val="00F03D5C"/>
    <w:rsid w:val="00F03DBE"/>
    <w:rsid w:val="00F10E2E"/>
    <w:rsid w:val="00F16C47"/>
    <w:rsid w:val="00F20EB5"/>
    <w:rsid w:val="00F248F4"/>
    <w:rsid w:val="00F34B95"/>
    <w:rsid w:val="00F350E4"/>
    <w:rsid w:val="00F401CB"/>
    <w:rsid w:val="00F42713"/>
    <w:rsid w:val="00F433FE"/>
    <w:rsid w:val="00F45311"/>
    <w:rsid w:val="00F464DD"/>
    <w:rsid w:val="00F471F2"/>
    <w:rsid w:val="00F52339"/>
    <w:rsid w:val="00F52988"/>
    <w:rsid w:val="00F53580"/>
    <w:rsid w:val="00F61389"/>
    <w:rsid w:val="00F61636"/>
    <w:rsid w:val="00F64989"/>
    <w:rsid w:val="00F70CBA"/>
    <w:rsid w:val="00F721AD"/>
    <w:rsid w:val="00F75A7D"/>
    <w:rsid w:val="00FA3F8F"/>
    <w:rsid w:val="00FA415B"/>
    <w:rsid w:val="00FA418A"/>
    <w:rsid w:val="00FA4DD7"/>
    <w:rsid w:val="00FB5F73"/>
    <w:rsid w:val="00FC1D9C"/>
    <w:rsid w:val="00FC222D"/>
    <w:rsid w:val="00FC4DCF"/>
    <w:rsid w:val="00FC6B0C"/>
    <w:rsid w:val="00FD0E8C"/>
    <w:rsid w:val="00FE2D0A"/>
    <w:rsid w:val="00FE2F89"/>
    <w:rsid w:val="00FF141B"/>
    <w:rsid w:val="00FF33F4"/>
    <w:rsid w:val="00FF3935"/>
    <w:rsid w:val="04251CBC"/>
    <w:rsid w:val="06452169"/>
    <w:rsid w:val="07514B61"/>
    <w:rsid w:val="0A8BB320"/>
    <w:rsid w:val="2BE39A3D"/>
    <w:rsid w:val="2C1330EE"/>
    <w:rsid w:val="358E0C7B"/>
    <w:rsid w:val="3B9A4D1F"/>
    <w:rsid w:val="5201B589"/>
    <w:rsid w:val="5316D5F3"/>
    <w:rsid w:val="59F39F11"/>
    <w:rsid w:val="5E382B23"/>
    <w:rsid w:val="60B86F86"/>
    <w:rsid w:val="68DBDE26"/>
    <w:rsid w:val="6931FBE7"/>
    <w:rsid w:val="726886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DDFD0B"/>
  <w15:docId w15:val="{0F75C031-2131-4C60-9EA8-8297E6C9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customStyle="1" w:styleId="normaltextrun">
    <w:name w:val="normaltextrun"/>
    <w:basedOn w:val="DefaultParagraphFont"/>
    <w:rsid w:val="002F4D67"/>
  </w:style>
  <w:style w:type="paragraph" w:customStyle="1" w:styleId="paragraph">
    <w:name w:val="paragraph"/>
    <w:basedOn w:val="Normal"/>
    <w:rsid w:val="002F4D67"/>
    <w:pPr>
      <w:spacing w:before="100" w:beforeAutospacing="1" w:after="100" w:afterAutospacing="1"/>
    </w:pPr>
    <w:rPr>
      <w:rFonts w:ascii="Times New Roman" w:hAnsi="Times New Roman"/>
      <w:sz w:val="24"/>
      <w:szCs w:val="24"/>
      <w:lang w:eastAsia="zh-CN"/>
    </w:rPr>
  </w:style>
  <w:style w:type="character" w:customStyle="1" w:styleId="eop">
    <w:name w:val="eop"/>
    <w:basedOn w:val="DefaultParagraphFont"/>
    <w:rsid w:val="002F4D67"/>
  </w:style>
  <w:style w:type="character" w:styleId="UnresolvedMention">
    <w:name w:val="Unresolved Mention"/>
    <w:basedOn w:val="DefaultParagraphFont"/>
    <w:uiPriority w:val="99"/>
    <w:unhideWhenUsed/>
    <w:rsid w:val="00B76B35"/>
    <w:rPr>
      <w:color w:val="605E5C"/>
      <w:shd w:val="clear" w:color="auto" w:fill="E1DFDD"/>
    </w:rPr>
  </w:style>
  <w:style w:type="character" w:styleId="Mention">
    <w:name w:val="Mention"/>
    <w:basedOn w:val="DefaultParagraphFont"/>
    <w:uiPriority w:val="99"/>
    <w:unhideWhenUsed/>
    <w:rsid w:val="00A046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46292079">
      <w:bodyDiv w:val="1"/>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610238197">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about/insight/research/how-can-heritage-fund-be-more-inclusive-under-represented-groups" TargetMode="External"/><Relationship Id="rId18" Type="http://schemas.openxmlformats.org/officeDocument/2006/relationships/hyperlink" Target="https://www.w3.org/TR/2014/NOTE-WCAG20-TECHS-20140408/pdf.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eritagefund.org.uk/news/how-were-working-towards-ambitious-vision-inclusive-heritage" TargetMode="External"/><Relationship Id="rId17" Type="http://schemas.openxmlformats.org/officeDocument/2006/relationships/hyperlink" Target="ttps://www.heritagefund.org.uk/search?keys=Logos" TargetMode="External"/><Relationship Id="rId2" Type="http://schemas.openxmlformats.org/officeDocument/2006/relationships/customXml" Target="../customXml/item2.xml"/><Relationship Id="rId16" Type="http://schemas.openxmlformats.org/officeDocument/2006/relationships/hyperlink" Target="http://www.rnib.org.uk/Pages/Hom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publications/strategic-funding-framework-2019-202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ritagefund.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i.Admin@heritagefund.org.uk"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mments xmlns="629dd88b-06c9-499b-bfba-d7812965d5c1" xsi:nil="true"/>
    <SharedWithUsers xmlns="1e82e727-aaa7-4496-933b-025d90a37b17">
      <UserInfo>
        <DisplayName>Melissa Strauss</DisplayName>
        <AccountId>54</AccountId>
        <AccountType/>
      </UserInfo>
      <UserInfo>
        <DisplayName>Amelia Robinson</DisplayName>
        <AccountId>31</AccountId>
        <AccountType/>
      </UserInfo>
      <UserInfo>
        <DisplayName>Tom Walters</DisplayName>
        <AccountId>33</AccountId>
        <AccountType/>
      </UserInfo>
      <UserInfo>
        <DisplayName>Catherine Elvin</DisplayName>
        <AccountId>48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779C1DA9FC1D439AD3C18E0A782C7A" ma:contentTypeVersion="14" ma:contentTypeDescription="Create a new document." ma:contentTypeScope="" ma:versionID="6dff38e93c5e0a42adb824c02f967235">
  <xsd:schema xmlns:xsd="http://www.w3.org/2001/XMLSchema" xmlns:xs="http://www.w3.org/2001/XMLSchema" xmlns:p="http://schemas.microsoft.com/office/2006/metadata/properties" xmlns:ns2="629dd88b-06c9-499b-bfba-d7812965d5c1" xmlns:ns3="1e82e727-aaa7-4496-933b-025d90a37b17" targetNamespace="http://schemas.microsoft.com/office/2006/metadata/properties" ma:root="true" ma:fieldsID="c73ba8cd421fd949311790ce2f42bf86" ns2:_="" ns3:_="">
    <xsd:import namespace="629dd88b-06c9-499b-bfba-d7812965d5c1"/>
    <xsd:import namespace="1e82e727-aaa7-4496-933b-025d90a37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88b-06c9-499b-bfba-d7812965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2e727-aaa7-4496-933b-025d90a37b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D0ABC-217A-4AE5-8A26-735321C79C6D}">
  <ds:schemaRefs>
    <ds:schemaRef ds:uri="http://schemas.openxmlformats.org/officeDocument/2006/bibliography"/>
  </ds:schemaRefs>
</ds:datastoreItem>
</file>

<file path=customXml/itemProps2.xml><?xml version="1.0" encoding="utf-8"?>
<ds:datastoreItem xmlns:ds="http://schemas.openxmlformats.org/officeDocument/2006/customXml" ds:itemID="{C003529E-ABF1-4D21-A744-EA5DFE189742}">
  <ds:schemaRefs>
    <ds:schemaRef ds:uri="http://schemas.microsoft.com/office/2006/metadata/properties"/>
    <ds:schemaRef ds:uri="http://schemas.microsoft.com/office/infopath/2007/PartnerControls"/>
    <ds:schemaRef ds:uri="629dd88b-06c9-499b-bfba-d7812965d5c1"/>
    <ds:schemaRef ds:uri="1e82e727-aaa7-4496-933b-025d90a37b17"/>
  </ds:schemaRefs>
</ds:datastoreItem>
</file>

<file path=customXml/itemProps3.xml><?xml version="1.0" encoding="utf-8"?>
<ds:datastoreItem xmlns:ds="http://schemas.openxmlformats.org/officeDocument/2006/customXml" ds:itemID="{F9018A1E-8FF2-4429-9FEF-EC126BCC351B}">
  <ds:schemaRefs>
    <ds:schemaRef ds:uri="http://schemas.microsoft.com/sharepoint/v3/contenttype/forms"/>
  </ds:schemaRefs>
</ds:datastoreItem>
</file>

<file path=customXml/itemProps4.xml><?xml version="1.0" encoding="utf-8"?>
<ds:datastoreItem xmlns:ds="http://schemas.openxmlformats.org/officeDocument/2006/customXml" ds:itemID="{E3265EE7-5607-4AF1-9563-EF528FC49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88b-06c9-499b-bfba-d7812965d5c1"/>
    <ds:schemaRef ds:uri="1e82e727-aaa7-4496-933b-025d90a3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3524</Words>
  <Characters>20090</Characters>
  <Application>Microsoft Office Word</Application>
  <DocSecurity>0</DocSecurity>
  <Lines>167</Lines>
  <Paragraphs>47</Paragraphs>
  <ScaleCrop>false</ScaleCrop>
  <Company>Heritage Lottery Fund</Company>
  <LinksUpToDate>false</LinksUpToDate>
  <CharactersWithSpaces>23567</CharactersWithSpaces>
  <SharedDoc>false</SharedDoc>
  <HLinks>
    <vt:vector size="66" baseType="variant">
      <vt:variant>
        <vt:i4>3473442</vt:i4>
      </vt:variant>
      <vt:variant>
        <vt:i4>21</vt:i4>
      </vt:variant>
      <vt:variant>
        <vt:i4>0</vt:i4>
      </vt:variant>
      <vt:variant>
        <vt:i4>5</vt:i4>
      </vt:variant>
      <vt:variant>
        <vt:lpwstr>https://www.w3.org/TR/2014/NOTE-WCAG20-TECHS-20140408/pdf.html</vt:lpwstr>
      </vt:variant>
      <vt:variant>
        <vt:lpwstr/>
      </vt:variant>
      <vt:variant>
        <vt:i4>1048659</vt:i4>
      </vt:variant>
      <vt:variant>
        <vt:i4>18</vt:i4>
      </vt:variant>
      <vt:variant>
        <vt:i4>0</vt:i4>
      </vt:variant>
      <vt:variant>
        <vt:i4>5</vt:i4>
      </vt:variant>
      <vt:variant>
        <vt:lpwstr>ttps://www.heritagefund.org.uk/search?keys=Logos</vt:lpwstr>
      </vt:variant>
      <vt:variant>
        <vt:lpwstr/>
      </vt:variant>
      <vt:variant>
        <vt:i4>7143486</vt:i4>
      </vt:variant>
      <vt:variant>
        <vt:i4>15</vt:i4>
      </vt:variant>
      <vt:variant>
        <vt:i4>0</vt:i4>
      </vt:variant>
      <vt:variant>
        <vt:i4>5</vt:i4>
      </vt:variant>
      <vt:variant>
        <vt:lpwstr>http://www.rnib.org.uk/Pages/Home.aspx</vt:lpwstr>
      </vt:variant>
      <vt:variant>
        <vt:lpwstr/>
      </vt:variant>
      <vt:variant>
        <vt:i4>196696</vt:i4>
      </vt:variant>
      <vt:variant>
        <vt:i4>12</vt:i4>
      </vt:variant>
      <vt:variant>
        <vt:i4>0</vt:i4>
      </vt:variant>
      <vt:variant>
        <vt:i4>5</vt:i4>
      </vt:variant>
      <vt:variant>
        <vt:lpwstr>https://www.heritagefund.org.uk/</vt:lpwstr>
      </vt:variant>
      <vt:variant>
        <vt:lpwstr/>
      </vt:variant>
      <vt:variant>
        <vt:i4>1245220</vt:i4>
      </vt:variant>
      <vt:variant>
        <vt:i4>9</vt:i4>
      </vt:variant>
      <vt:variant>
        <vt:i4>0</vt:i4>
      </vt:variant>
      <vt:variant>
        <vt:i4>5</vt:i4>
      </vt:variant>
      <vt:variant>
        <vt:lpwstr>mailto:Bii.Admin@heritagefund.org.uk</vt:lpwstr>
      </vt:variant>
      <vt:variant>
        <vt:lpwstr/>
      </vt:variant>
      <vt:variant>
        <vt:i4>7929914</vt:i4>
      </vt:variant>
      <vt:variant>
        <vt:i4>6</vt:i4>
      </vt:variant>
      <vt:variant>
        <vt:i4>0</vt:i4>
      </vt:variant>
      <vt:variant>
        <vt:i4>5</vt:i4>
      </vt:variant>
      <vt:variant>
        <vt:lpwstr>https://www.heritagefund.org.uk/about/insight/research/how-can-heritage-fund-be-more-inclusive-under-represented-groups</vt:lpwstr>
      </vt:variant>
      <vt:variant>
        <vt:lpwstr/>
      </vt:variant>
      <vt:variant>
        <vt:i4>196686</vt:i4>
      </vt:variant>
      <vt:variant>
        <vt:i4>3</vt:i4>
      </vt:variant>
      <vt:variant>
        <vt:i4>0</vt:i4>
      </vt:variant>
      <vt:variant>
        <vt:i4>5</vt:i4>
      </vt:variant>
      <vt:variant>
        <vt:lpwstr>https://www.heritagefund.org.uk/news/how-were-working-towards-ambitious-vision-inclusive-heritage</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ariant>
        <vt:i4>7209032</vt:i4>
      </vt:variant>
      <vt:variant>
        <vt:i4>6</vt:i4>
      </vt:variant>
      <vt:variant>
        <vt:i4>0</vt:i4>
      </vt:variant>
      <vt:variant>
        <vt:i4>5</vt:i4>
      </vt:variant>
      <vt:variant>
        <vt:lpwstr>mailto:Tom.Walters@heritagefund.org.uk</vt:lpwstr>
      </vt:variant>
      <vt:variant>
        <vt:lpwstr/>
      </vt:variant>
      <vt:variant>
        <vt:i4>7209032</vt:i4>
      </vt:variant>
      <vt:variant>
        <vt:i4>3</vt:i4>
      </vt:variant>
      <vt:variant>
        <vt:i4>0</vt:i4>
      </vt:variant>
      <vt:variant>
        <vt:i4>5</vt:i4>
      </vt:variant>
      <vt:variant>
        <vt:lpwstr>mailto:Tom.Walters@heritagefund.org.uk</vt:lpwstr>
      </vt:variant>
      <vt:variant>
        <vt:lpwstr/>
      </vt:variant>
      <vt:variant>
        <vt:i4>2228255</vt:i4>
      </vt:variant>
      <vt:variant>
        <vt:i4>0</vt:i4>
      </vt:variant>
      <vt:variant>
        <vt:i4>0</vt:i4>
      </vt:variant>
      <vt:variant>
        <vt:i4>5</vt:i4>
      </vt:variant>
      <vt:variant>
        <vt:lpwstr>mailto:amelia.robinson@heritagefund.org.uk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Hilary Leavy</dc:creator>
  <cp:keywords/>
  <cp:lastModifiedBy>Jim Crisp</cp:lastModifiedBy>
  <cp:revision>30</cp:revision>
  <cp:lastPrinted>2012-10-15T14:38:00Z</cp:lastPrinted>
  <dcterms:created xsi:type="dcterms:W3CDTF">2021-09-27T07:52:00Z</dcterms:created>
  <dcterms:modified xsi:type="dcterms:W3CDTF">2021-09-27T13:03:00Z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0x0101000C779C1DA9FC1D439AD3C18E0A782C7A</vt:lpwstr>
  </property>
  <property fmtid="{D5CDD505-2E9C-101B-9397-08002B2CF9AE}" pid="3" name="Order">
    <vt:r8>353600</vt:r8>
  </property>
  <property fmtid="{D5CDD505-2E9C-101B-9397-08002B2CF9AE}" pid="4" name="MSIP_Label_ff78e5dd-8e6f-4dda-9e9f-f996b0ed9132_Enabled">
    <vt:lpwstr>true</vt:lpwstr>
  </property>
  <property fmtid="{D5CDD505-2E9C-101B-9397-08002B2CF9AE}" pid="5" name="MSIP_Label_ff78e5dd-8e6f-4dda-9e9f-f996b0ed9132_SetDate">
    <vt:lpwstr>2021-09-27T13:01:19Z</vt:lpwstr>
  </property>
  <property fmtid="{D5CDD505-2E9C-101B-9397-08002B2CF9AE}" pid="6" name="MSIP_Label_ff78e5dd-8e6f-4dda-9e9f-f996b0ed9132_Method">
    <vt:lpwstr>Standard</vt:lpwstr>
  </property>
  <property fmtid="{D5CDD505-2E9C-101B-9397-08002B2CF9AE}" pid="7" name="MSIP_Label_ff78e5dd-8e6f-4dda-9e9f-f996b0ed9132_Name">
    <vt:lpwstr>External - Unprotected</vt:lpwstr>
  </property>
  <property fmtid="{D5CDD505-2E9C-101B-9397-08002B2CF9AE}" pid="8" name="MSIP_Label_ff78e5dd-8e6f-4dda-9e9f-f996b0ed9132_SiteId">
    <vt:lpwstr>242ef33d-ef18-4a01-b294-0da2d8fc58e3</vt:lpwstr>
  </property>
  <property fmtid="{D5CDD505-2E9C-101B-9397-08002B2CF9AE}" pid="9" name="MSIP_Label_ff78e5dd-8e6f-4dda-9e9f-f996b0ed9132_ActionId">
    <vt:lpwstr>bc2f5b00-2774-4e74-872b-83506ed32d48</vt:lpwstr>
  </property>
  <property fmtid="{D5CDD505-2E9C-101B-9397-08002B2CF9AE}" pid="10" name="MSIP_Label_ff78e5dd-8e6f-4dda-9e9f-f996b0ed9132_ContentBits">
    <vt:lpwstr>0</vt:lpwstr>
  </property>
</Properties>
</file>