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7345574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75CC2">
              <w:rPr>
                <w:rFonts w:ascii="Arial" w:hAnsi="Arial"/>
                <w:b/>
                <w:bCs/>
              </w:rPr>
              <w:t>7</w:t>
            </w:r>
            <w:r w:rsidR="00F34458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4BB4FAD0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447C7A">
              <w:rPr>
                <w:rFonts w:ascii="Arial" w:hAnsi="Arial"/>
                <w:b/>
                <w:spacing w:val="-2"/>
              </w:rPr>
              <w:t>5001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44A53F49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7B2598">
              <w:rPr>
                <w:rFonts w:ascii="Arial" w:hAnsi="Arial"/>
                <w:b/>
                <w:spacing w:val="-2"/>
              </w:rPr>
              <w:t>3</w:t>
            </w:r>
            <w:r w:rsidR="00447C7A">
              <w:rPr>
                <w:rFonts w:ascii="Arial" w:hAnsi="Arial"/>
                <w:b/>
                <w:spacing w:val="-2"/>
              </w:rPr>
              <w:t>63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1E92254B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FD7AE5">
        <w:rPr>
          <w:rFonts w:ascii="Arial" w:hAnsi="Arial"/>
          <w:spacing w:val="-2"/>
        </w:rPr>
        <w:t>TWENTY SEVENTH</w:t>
      </w:r>
      <w:r w:rsidR="00B33D8F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7B2598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</w:t>
      </w:r>
      <w:proofErr w:type="gramStart"/>
      <w:r>
        <w:rPr>
          <w:rFonts w:ascii="Arial" w:hAnsi="Arial"/>
          <w:spacing w:val="-2"/>
        </w:rPr>
        <w:t>);</w:t>
      </w:r>
      <w:proofErr w:type="gramEnd"/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7F5C0D45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ABELLIO 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F34458">
        <w:rPr>
          <w:rFonts w:ascii="Arial" w:hAnsi="Arial"/>
          <w:iCs/>
          <w:spacing w:val="-2"/>
        </w:rPr>
        <w:t>37</w:t>
      </w:r>
      <w:r>
        <w:rPr>
          <w:rFonts w:ascii="Arial" w:hAnsi="Arial"/>
          <w:iCs/>
          <w:spacing w:val="-2"/>
        </w:rPr>
        <w:t>86162</w:t>
      </w:r>
      <w:r w:rsidR="00A678BD">
        <w:rPr>
          <w:rFonts w:ascii="Arial" w:hAnsi="Arial"/>
          <w:spacing w:val="-2"/>
        </w:rPr>
        <w:t xml:space="preserve"> and whose registered office is at </w:t>
      </w:r>
      <w:r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45620F44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235F40">
        <w:rPr>
          <w:rFonts w:ascii="Arial" w:hAnsi="Arial"/>
        </w:rPr>
        <w:t xml:space="preserve">21 March 2023 </w:t>
      </w:r>
      <w:r w:rsidR="00B07855" w:rsidRPr="00B07855">
        <w:rPr>
          <w:rFonts w:ascii="Arial" w:hAnsi="Arial"/>
        </w:rPr>
        <w:t xml:space="preserve">and the Services </w:t>
      </w:r>
      <w:r w:rsidR="00B07855" w:rsidRPr="00D7564B">
        <w:rPr>
          <w:rFonts w:ascii="Arial" w:hAnsi="Arial"/>
        </w:rPr>
        <w:t>commence</w:t>
      </w:r>
      <w:r w:rsidR="00447C7A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11 November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447C7A">
        <w:rPr>
          <w:rFonts w:ascii="Arial" w:hAnsi="Arial"/>
        </w:rPr>
        <w:t>8</w:t>
      </w:r>
      <w:r w:rsidR="007B2598">
        <w:rPr>
          <w:rFonts w:ascii="Arial" w:hAnsi="Arial"/>
        </w:rPr>
        <w:t xml:space="preserve">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</w:r>
      <w:proofErr w:type="gramStart"/>
      <w:r>
        <w:rPr>
          <w:rFonts w:ascii="Arial" w:hAnsi="Arial"/>
          <w:b w:val="0"/>
        </w:rPr>
        <w:t>Signed on</w:t>
      </w:r>
      <w:proofErr w:type="gramEnd"/>
      <w:r>
        <w:rPr>
          <w:rFonts w:ascii="Arial" w:hAnsi="Arial"/>
          <w:b w:val="0"/>
        </w:rPr>
        <w:t xml:space="preserve">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7B8B0E50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5FB564B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77EE0AF4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1CA4B51E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3D1E73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870531634">
    <w:abstractNumId w:val="0"/>
  </w:num>
  <w:num w:numId="2" w16cid:durableId="3546235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957CA"/>
    <w:rsid w:val="001E5A86"/>
    <w:rsid w:val="00235F40"/>
    <w:rsid w:val="0025661D"/>
    <w:rsid w:val="002C57F1"/>
    <w:rsid w:val="002D1A9D"/>
    <w:rsid w:val="003D1E73"/>
    <w:rsid w:val="00427F30"/>
    <w:rsid w:val="00447C7A"/>
    <w:rsid w:val="00514123"/>
    <w:rsid w:val="0055594F"/>
    <w:rsid w:val="005762CB"/>
    <w:rsid w:val="00596723"/>
    <w:rsid w:val="005D7FD6"/>
    <w:rsid w:val="00731DEA"/>
    <w:rsid w:val="007B2598"/>
    <w:rsid w:val="007F3C69"/>
    <w:rsid w:val="00863771"/>
    <w:rsid w:val="0086406C"/>
    <w:rsid w:val="00875CC2"/>
    <w:rsid w:val="009103EB"/>
    <w:rsid w:val="00A067D3"/>
    <w:rsid w:val="00A678BD"/>
    <w:rsid w:val="00AA6089"/>
    <w:rsid w:val="00B07855"/>
    <w:rsid w:val="00B25834"/>
    <w:rsid w:val="00B33D8F"/>
    <w:rsid w:val="00C23211"/>
    <w:rsid w:val="00C507D8"/>
    <w:rsid w:val="00C9341F"/>
    <w:rsid w:val="00CB3C3B"/>
    <w:rsid w:val="00CC353C"/>
    <w:rsid w:val="00CF011C"/>
    <w:rsid w:val="00D0015C"/>
    <w:rsid w:val="00D43E1E"/>
    <w:rsid w:val="00D7564B"/>
    <w:rsid w:val="00E3234B"/>
    <w:rsid w:val="00F101D4"/>
    <w:rsid w:val="00F34458"/>
    <w:rsid w:val="00F41C98"/>
    <w:rsid w:val="00FD7AE5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2023-12-08T12:13:00Z</dcterms:created>
  <dcterms:modified xsi:type="dcterms:W3CDTF">2023-12-08T12:13:00Z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2023-11-23T16:03:40Z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e0e0cff5-673f-41a1-a9f9-d2aa1ba2ac30</vt:lpwstr>
  </property>
  <property fmtid="{D5CDD505-2E9C-101B-9397-08002B2CF9AE}" pid="8" name="MSIP_Label_9ef3ba87-802c-49e2-929f-e58400db79f1_ContentBits">
    <vt:lpwstr>2</vt:lpwstr>
  </property>
</Properties>
</file>