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EBECB" w14:textId="783B5404" w:rsidR="00A85B19" w:rsidRPr="0041419B" w:rsidRDefault="00032803" w:rsidP="007279F4">
      <w:pPr>
        <w:pStyle w:val="CoverTitle"/>
        <w:rPr>
          <w:b/>
        </w:rPr>
      </w:pPr>
      <w:r w:rsidRPr="0041419B">
        <w:rPr>
          <w:b/>
        </w:rPr>
        <w:t>Specification for research project</w:t>
      </w:r>
    </w:p>
    <w:p w14:paraId="0B9A45D2" w14:textId="235FCCF8" w:rsidR="00032803" w:rsidRDefault="00012075" w:rsidP="00032803">
      <w:pPr>
        <w:pStyle w:val="CoverSubTitle"/>
      </w:pPr>
      <w:r w:rsidRPr="00012075">
        <w:t>Optimising drivers' use of audible warnings in all potential warning scenarios</w:t>
      </w:r>
      <w:r w:rsidR="00B75FD0" w:rsidRPr="00B75FD0">
        <w:t xml:space="preserve"> </w:t>
      </w:r>
      <w:r w:rsidR="00B75FD0">
        <w:t>[</w:t>
      </w:r>
      <w:r w:rsidR="00D150EE" w:rsidRPr="00D150EE">
        <w:t>T1273]</w:t>
      </w:r>
    </w:p>
    <w:p w14:paraId="7A8DEC3E" w14:textId="77777777" w:rsidR="009A1359" w:rsidRDefault="009A1359" w:rsidP="009A1359">
      <w:pPr>
        <w:pStyle w:val="Body"/>
      </w:pPr>
      <w:r w:rsidRPr="00CF133E">
        <w:t xml:space="preserve">The draft research specification and assessment criteria that follows is subject to change following supplier engagement. It outlines RSSB’s current proposed approach to </w:t>
      </w:r>
      <w:r w:rsidRPr="009A1359">
        <w:t xml:space="preserve">provide an understanding of behaviours that will allow us to simplify the use of audible warnings in all potential warning scenarios. </w:t>
      </w:r>
    </w:p>
    <w:p w14:paraId="6E10BC7A" w14:textId="349B31FD" w:rsidR="009A1359" w:rsidRDefault="009A1359" w:rsidP="009A1359">
      <w:pPr>
        <w:pStyle w:val="Body"/>
      </w:pPr>
      <w:r>
        <w:t xml:space="preserve">A pre-tender suppliers meeting has been arranged for </w:t>
      </w:r>
      <w:r w:rsidR="00B2601F">
        <w:t>0</w:t>
      </w:r>
      <w:r>
        <w:t xml:space="preserve">6 December 2021 at 09:00 – 10:30, to be held remotely on Microsoft Teams. The purpose of this meeting is to: </w:t>
      </w:r>
    </w:p>
    <w:p w14:paraId="131B8398" w14:textId="77777777" w:rsidR="009A1359" w:rsidRDefault="009A1359" w:rsidP="009A1359">
      <w:pPr>
        <w:pStyle w:val="Body"/>
        <w:numPr>
          <w:ilvl w:val="0"/>
          <w:numId w:val="69"/>
        </w:numPr>
      </w:pPr>
      <w:r>
        <w:t>Provide an outline of the project proposal</w:t>
      </w:r>
    </w:p>
    <w:p w14:paraId="46F67CAA" w14:textId="500DC9A3" w:rsidR="009A1359" w:rsidRDefault="009A1359" w:rsidP="009A1359">
      <w:pPr>
        <w:pStyle w:val="Body"/>
        <w:numPr>
          <w:ilvl w:val="0"/>
          <w:numId w:val="69"/>
        </w:numPr>
      </w:pPr>
      <w:r>
        <w:t>Provide interested suppliers an opportunity to discuss, understand and inform the research specification</w:t>
      </w:r>
      <w:r>
        <w:br/>
      </w:r>
    </w:p>
    <w:p w14:paraId="79196E48" w14:textId="77777777" w:rsidR="009A1359" w:rsidRDefault="009A1359" w:rsidP="009A1359">
      <w:pPr>
        <w:pStyle w:val="Body"/>
      </w:pPr>
      <w:r>
        <w:t>Suppliers should be prepared to discuss the following:</w:t>
      </w:r>
    </w:p>
    <w:p w14:paraId="5FA8A8E8" w14:textId="7FFC7F83" w:rsidR="009A1359" w:rsidRDefault="009A1359" w:rsidP="009A1359">
      <w:pPr>
        <w:pStyle w:val="Body"/>
        <w:numPr>
          <w:ilvl w:val="0"/>
          <w:numId w:val="70"/>
        </w:numPr>
        <w:jc w:val="both"/>
      </w:pPr>
      <w:r>
        <w:t>What resources and information would suppliers require, in order to deliver robust outcomes?</w:t>
      </w:r>
    </w:p>
    <w:p w14:paraId="03E9C913" w14:textId="77777777" w:rsidR="009A1359" w:rsidRDefault="009A1359" w:rsidP="009A1359">
      <w:pPr>
        <w:pStyle w:val="Body"/>
        <w:numPr>
          <w:ilvl w:val="0"/>
          <w:numId w:val="70"/>
        </w:numPr>
        <w:jc w:val="both"/>
      </w:pPr>
      <w:r>
        <w:t xml:space="preserve">What are the challenges and barriers to delivering this work? What enablers would support successful delivery of the project? </w:t>
      </w:r>
    </w:p>
    <w:p w14:paraId="3AD3A1B7" w14:textId="77777777" w:rsidR="009A1359" w:rsidRDefault="009A1359" w:rsidP="009A1359">
      <w:pPr>
        <w:pStyle w:val="Body"/>
        <w:numPr>
          <w:ilvl w:val="0"/>
          <w:numId w:val="70"/>
        </w:numPr>
        <w:jc w:val="both"/>
      </w:pPr>
      <w:r>
        <w:t xml:space="preserve">What is the estimated effort to deliver this work to quality and time?  </w:t>
      </w:r>
    </w:p>
    <w:p w14:paraId="63EFABB7" w14:textId="77777777" w:rsidR="009A1359" w:rsidRDefault="009A1359" w:rsidP="009A1359">
      <w:pPr>
        <w:pStyle w:val="Body"/>
        <w:jc w:val="both"/>
      </w:pPr>
    </w:p>
    <w:p w14:paraId="7C9B7B32" w14:textId="77777777" w:rsidR="009A1359" w:rsidRDefault="009A1359" w:rsidP="009A1359">
      <w:pPr>
        <w:pStyle w:val="Body"/>
        <w:jc w:val="both"/>
      </w:pPr>
      <w:r>
        <w:t>Please note that following the suppliers meeting, RSSB may amend the document before publishing the invitation to tender.</w:t>
      </w:r>
    </w:p>
    <w:p w14:paraId="18D3404C" w14:textId="13A17892" w:rsidR="002032C3" w:rsidRDefault="00B2601F" w:rsidP="009C66F7">
      <w:pPr>
        <w:pStyle w:val="Body"/>
        <w:rPr>
          <w:b/>
        </w:rPr>
      </w:pPr>
      <w:r>
        <w:t xml:space="preserve">Suppliers wishing to attend the event must confirm the name and email address of all attendees to </w:t>
      </w:r>
      <w:hyperlink r:id="rId11" w:history="1">
        <w:r w:rsidRPr="008F73D5">
          <w:rPr>
            <w:rStyle w:val="Hyperlink"/>
          </w:rPr>
          <w:t>Tanja.Odinsen@rssb.co.uk</w:t>
        </w:r>
      </w:hyperlink>
      <w:r>
        <w:t xml:space="preserve"> </w:t>
      </w:r>
      <w:r>
        <w:t>by 12:00 on 03 December</w:t>
      </w:r>
      <w:r>
        <w:t>, you will then be issued with an invite to the meeting</w:t>
      </w:r>
      <w:r>
        <w:t>.</w:t>
      </w:r>
    </w:p>
    <w:p w14:paraId="0770FB25" w14:textId="2A970582" w:rsidR="00DE3D78" w:rsidRDefault="00DE3D78" w:rsidP="009C66F7">
      <w:pPr>
        <w:pStyle w:val="Body"/>
        <w:rPr>
          <w:b/>
        </w:rPr>
      </w:pPr>
    </w:p>
    <w:p w14:paraId="2EB4C344" w14:textId="20E95120" w:rsidR="00DE3D78" w:rsidRDefault="00DE3D78" w:rsidP="009C66F7">
      <w:pPr>
        <w:pStyle w:val="Body"/>
        <w:rPr>
          <w:b/>
        </w:rPr>
      </w:pPr>
    </w:p>
    <w:p w14:paraId="31DA032E" w14:textId="1A550066" w:rsidR="002D648F" w:rsidRDefault="00C16E3D" w:rsidP="009C66F7">
      <w:pPr>
        <w:pStyle w:val="Body"/>
        <w:rPr>
          <w:b/>
        </w:rPr>
      </w:pPr>
      <w:r>
        <w:rPr>
          <w:b/>
        </w:rPr>
        <w:br/>
      </w:r>
    </w:p>
    <w:p w14:paraId="5E232522" w14:textId="77777777" w:rsidR="00B66214" w:rsidRDefault="00B66214" w:rsidP="008615CF">
      <w:pPr>
        <w:pStyle w:val="Heading10"/>
        <w:keepNext/>
        <w:numPr>
          <w:ilvl w:val="0"/>
          <w:numId w:val="27"/>
        </w:numPr>
        <w:ind w:left="426" w:hanging="426"/>
        <w:outlineLvl w:val="9"/>
        <w:rPr>
          <w:rFonts w:ascii="Calibri" w:hAnsi="Calibri"/>
        </w:rPr>
        <w:sectPr w:rsidR="00B66214" w:rsidSect="00D26B62">
          <w:headerReference w:type="default" r:id="rId12"/>
          <w:footerReference w:type="even" r:id="rId13"/>
          <w:footerReference w:type="default" r:id="rId14"/>
          <w:pgSz w:w="11906" w:h="16838"/>
          <w:pgMar w:top="1985" w:right="1985" w:bottom="1985" w:left="1985" w:header="567" w:footer="567" w:gutter="0"/>
          <w:cols w:space="708"/>
          <w:docGrid w:linePitch="360"/>
        </w:sectPr>
      </w:pPr>
    </w:p>
    <w:p w14:paraId="05547A46" w14:textId="5AC7E955" w:rsidR="0054035A" w:rsidRPr="002C7A2C" w:rsidRDefault="002C7A2C" w:rsidP="008615CF">
      <w:pPr>
        <w:pStyle w:val="Heading10"/>
        <w:keepNext/>
        <w:numPr>
          <w:ilvl w:val="0"/>
          <w:numId w:val="27"/>
        </w:numPr>
        <w:ind w:left="426" w:hanging="426"/>
        <w:outlineLvl w:val="9"/>
        <w:rPr>
          <w:rFonts w:ascii="Calibri" w:hAnsi="Calibri"/>
        </w:rPr>
      </w:pPr>
      <w:r>
        <w:rPr>
          <w:rFonts w:ascii="Calibri" w:hAnsi="Calibri"/>
        </w:rPr>
        <w:lastRenderedPageBreak/>
        <w:t>RSSB overview</w:t>
      </w:r>
    </w:p>
    <w:p w14:paraId="5E3AF618" w14:textId="77777777" w:rsidR="00E87146" w:rsidRDefault="00E87146" w:rsidP="00E87146">
      <w:pPr>
        <w:pStyle w:val="Body"/>
        <w:spacing w:line="276" w:lineRule="auto"/>
        <w:jc w:val="both"/>
        <w:rPr>
          <w:sz w:val="20"/>
          <w:szCs w:val="20"/>
        </w:rPr>
      </w:pPr>
      <w:r>
        <w:t>RSSB is a membership organisation that supports the GB rail industry by:</w:t>
      </w:r>
    </w:p>
    <w:p w14:paraId="16FFE28B" w14:textId="77777777" w:rsidR="00E87146" w:rsidRDefault="00E87146" w:rsidP="00E87146">
      <w:pPr>
        <w:pStyle w:val="Bullet1"/>
        <w:numPr>
          <w:ilvl w:val="0"/>
          <w:numId w:val="52"/>
        </w:numPr>
        <w:tabs>
          <w:tab w:val="clear" w:pos="227"/>
        </w:tabs>
        <w:spacing w:line="276" w:lineRule="auto"/>
        <w:jc w:val="both"/>
      </w:pPr>
      <w:r>
        <w:rPr>
          <w:b/>
          <w:bCs/>
        </w:rPr>
        <w:t>Understanding safety risk</w:t>
      </w:r>
      <w:r>
        <w:t xml:space="preserve"> – Using safety intelligence with the latest risk modelling to inform members and support safe decision making. </w:t>
      </w:r>
    </w:p>
    <w:p w14:paraId="71A2B095" w14:textId="631A80DB" w:rsidR="00E87146" w:rsidRDefault="00E87146" w:rsidP="00E87146">
      <w:pPr>
        <w:pStyle w:val="Bullet1"/>
        <w:numPr>
          <w:ilvl w:val="0"/>
          <w:numId w:val="29"/>
        </w:numPr>
        <w:tabs>
          <w:tab w:val="clear" w:pos="227"/>
        </w:tabs>
        <w:spacing w:line="276" w:lineRule="auto"/>
        <w:ind w:firstLine="0"/>
        <w:jc w:val="both"/>
      </w:pPr>
      <w:r>
        <w:rPr>
          <w:b/>
          <w:bCs/>
        </w:rPr>
        <w:t>Guiding standardisation</w:t>
      </w:r>
      <w:r>
        <w:t xml:space="preserve"> – Creating, </w:t>
      </w:r>
      <w:r w:rsidR="00B2601F">
        <w:t>reviewing,</w:t>
      </w:r>
      <w:r>
        <w:t xml:space="preserve"> and simplifying GB standards; managing the Rule Book and making it easier for the railway to deliver efficiently and safely. </w:t>
      </w:r>
    </w:p>
    <w:p w14:paraId="095D25EA" w14:textId="77777777" w:rsidR="00E87146" w:rsidRDefault="00E87146" w:rsidP="00E87146">
      <w:pPr>
        <w:pStyle w:val="Bullet1"/>
        <w:numPr>
          <w:ilvl w:val="0"/>
          <w:numId w:val="29"/>
        </w:numPr>
        <w:tabs>
          <w:tab w:val="clear" w:pos="227"/>
        </w:tabs>
        <w:spacing w:line="276" w:lineRule="auto"/>
        <w:ind w:firstLine="0"/>
        <w:jc w:val="both"/>
      </w:pPr>
      <w:r>
        <w:rPr>
          <w:b/>
          <w:bCs/>
        </w:rPr>
        <w:t>Leading the sustainability agenda</w:t>
      </w:r>
      <w:r>
        <w:t xml:space="preserve"> - Maintaining and growing rail’s position as Britain’s leading low-carbon and sustainable transport mode by working to address rail emissions and measuring the benefits rail provides to society.</w:t>
      </w:r>
    </w:p>
    <w:p w14:paraId="55843722" w14:textId="77777777" w:rsidR="00E87146" w:rsidRDefault="00E87146" w:rsidP="00E87146">
      <w:pPr>
        <w:pStyle w:val="Bullet1"/>
        <w:numPr>
          <w:ilvl w:val="0"/>
          <w:numId w:val="29"/>
        </w:numPr>
        <w:tabs>
          <w:tab w:val="clear" w:pos="227"/>
        </w:tabs>
        <w:spacing w:line="276" w:lineRule="auto"/>
        <w:ind w:firstLine="0"/>
        <w:jc w:val="both"/>
      </w:pPr>
      <w:r>
        <w:rPr>
          <w:b/>
          <w:bCs/>
        </w:rPr>
        <w:t>Facilitating cross-industry collaboration</w:t>
      </w:r>
      <w:r>
        <w:t xml:space="preserve"> – </w:t>
      </w:r>
      <w:r w:rsidRPr="00F95B16">
        <w:t>As an independent, cross-industry body, developing industry strategies, and supporting activities that need collaboration, such as supplier assurance schemes and confidential reporting.</w:t>
      </w:r>
    </w:p>
    <w:p w14:paraId="6B14B7C0" w14:textId="10467C0E" w:rsidR="00D02A81" w:rsidRDefault="00E87146" w:rsidP="00E87146">
      <w:pPr>
        <w:pStyle w:val="Bullet1"/>
        <w:numPr>
          <w:ilvl w:val="0"/>
          <w:numId w:val="29"/>
        </w:numPr>
        <w:tabs>
          <w:tab w:val="clear" w:pos="227"/>
        </w:tabs>
        <w:spacing w:line="276" w:lineRule="auto"/>
        <w:ind w:firstLine="0"/>
        <w:jc w:val="both"/>
      </w:pPr>
      <w:r>
        <w:rPr>
          <w:b/>
          <w:bCs/>
        </w:rPr>
        <w:t xml:space="preserve">Delivering new knowledge and solutions </w:t>
      </w:r>
      <w:r>
        <w:t xml:space="preserve">– Undertaking research that addresses the rail industries needs and opportunities, for now and for the future. Developing the new knowledge and solutions needed to inform the future of standards, drive improvements to the industry’s safety performance, and make rapid progress against the rail sustainability agenda. </w:t>
      </w:r>
    </w:p>
    <w:p w14:paraId="14DA3B7C" w14:textId="77777777" w:rsidR="00D02A81" w:rsidRDefault="00D02A81" w:rsidP="00D02A81">
      <w:pPr>
        <w:pStyle w:val="Bullet1"/>
        <w:numPr>
          <w:ilvl w:val="0"/>
          <w:numId w:val="0"/>
        </w:numPr>
        <w:ind w:left="360" w:hanging="360"/>
      </w:pPr>
    </w:p>
    <w:p w14:paraId="1328CBE8" w14:textId="77777777" w:rsidR="00005F35" w:rsidRDefault="00005F35" w:rsidP="008615CF">
      <w:pPr>
        <w:pStyle w:val="Heading10"/>
        <w:keepNext/>
        <w:numPr>
          <w:ilvl w:val="0"/>
          <w:numId w:val="27"/>
        </w:numPr>
        <w:ind w:left="426" w:hanging="426"/>
        <w:outlineLvl w:val="9"/>
        <w:rPr>
          <w:rFonts w:ascii="Calibri" w:hAnsi="Calibri"/>
        </w:rPr>
        <w:sectPr w:rsidR="00005F35" w:rsidSect="00D26B62">
          <w:pgSz w:w="11906" w:h="16838"/>
          <w:pgMar w:top="1985" w:right="1985" w:bottom="1985" w:left="1985" w:header="567" w:footer="567" w:gutter="0"/>
          <w:cols w:space="708"/>
          <w:docGrid w:linePitch="360"/>
        </w:sectPr>
      </w:pPr>
    </w:p>
    <w:p w14:paraId="1F233E2D" w14:textId="3CCC216C" w:rsidR="0054035A" w:rsidRDefault="005047AB" w:rsidP="008615CF">
      <w:pPr>
        <w:pStyle w:val="Heading10"/>
        <w:keepNext/>
        <w:numPr>
          <w:ilvl w:val="0"/>
          <w:numId w:val="27"/>
        </w:numPr>
        <w:ind w:left="426" w:hanging="426"/>
        <w:outlineLvl w:val="9"/>
        <w:rPr>
          <w:rFonts w:ascii="Calibri" w:hAnsi="Calibri"/>
        </w:rPr>
      </w:pPr>
      <w:r>
        <w:rPr>
          <w:rFonts w:ascii="Calibri" w:hAnsi="Calibri"/>
        </w:rPr>
        <w:lastRenderedPageBreak/>
        <w:t>B</w:t>
      </w:r>
      <w:r w:rsidR="0054035A">
        <w:rPr>
          <w:rFonts w:ascii="Calibri" w:hAnsi="Calibri"/>
        </w:rPr>
        <w:t xml:space="preserve">ackground </w:t>
      </w:r>
    </w:p>
    <w:p w14:paraId="4726D3D1" w14:textId="65971B4F" w:rsidR="00AB0D27" w:rsidRPr="00AB0D27" w:rsidRDefault="00AB0D27" w:rsidP="00005F35">
      <w:pPr>
        <w:pStyle w:val="Body"/>
      </w:pPr>
      <w:r w:rsidRPr="00AB0D27">
        <w:t>Train drivers are required to use the train horn in various circumstances to:</w:t>
      </w:r>
    </w:p>
    <w:p w14:paraId="45CDA7B5" w14:textId="1AD4EC39" w:rsidR="00AB0D27" w:rsidRPr="00AB0D27" w:rsidRDefault="00AB0D27" w:rsidP="00AB0D27">
      <w:pPr>
        <w:pStyle w:val="Body"/>
        <w:numPr>
          <w:ilvl w:val="0"/>
          <w:numId w:val="42"/>
        </w:numPr>
      </w:pPr>
      <w:r w:rsidRPr="00AB0D27">
        <w:t>Provide the most effective warning in an emergency situation</w:t>
      </w:r>
      <w:r w:rsidR="00CF477D">
        <w:t>,</w:t>
      </w:r>
    </w:p>
    <w:p w14:paraId="5C6F9582" w14:textId="6536CBE8" w:rsidR="00AB0D27" w:rsidRDefault="00AB0D27" w:rsidP="00AB0D27">
      <w:pPr>
        <w:pStyle w:val="Body"/>
        <w:numPr>
          <w:ilvl w:val="0"/>
          <w:numId w:val="42"/>
        </w:numPr>
        <w:rPr>
          <w:u w:val="single"/>
        </w:rPr>
      </w:pPr>
      <w:r w:rsidRPr="00AB0D27">
        <w:t>Alert people on or near the track that the train is approaching either in defined locations/situations or when deemed appropriate by the driver.</w:t>
      </w:r>
    </w:p>
    <w:p w14:paraId="75C01482" w14:textId="4A1C6352" w:rsidR="00AB0D27" w:rsidRPr="00AB0D27" w:rsidRDefault="00AB0D27" w:rsidP="00AB0D27">
      <w:pPr>
        <w:pStyle w:val="Body"/>
      </w:pPr>
      <w:r w:rsidRPr="00AB0D27">
        <w:t xml:space="preserve">In an emergency, the horn needs to make the optimum sound that will attract and hold the attention of those around the train in that situation, but the driver will have other issues to consider and tasks to perform in what can be a condensed period of high stress. </w:t>
      </w:r>
    </w:p>
    <w:p w14:paraId="64DFB6F6" w14:textId="0C23E06B" w:rsidR="00AB0D27" w:rsidRPr="00AB0D27" w:rsidRDefault="00AB0D27" w:rsidP="00AB0D27">
      <w:pPr>
        <w:pStyle w:val="Body"/>
      </w:pPr>
      <w:r w:rsidRPr="00AB0D27">
        <w:t>The use of horns can be a cause of annoyance to railway neighbours and therefore there is also an obligation to restrict their use to necessary or beneficial situations.</w:t>
      </w:r>
    </w:p>
    <w:p w14:paraId="46A73653" w14:textId="17405C04" w:rsidR="00AB0D27" w:rsidRDefault="003C67A1" w:rsidP="00AB0D27">
      <w:pPr>
        <w:pStyle w:val="Body"/>
      </w:pPr>
      <w:r w:rsidRPr="007579F7">
        <w:rPr>
          <w:noProof/>
        </w:rPr>
        <w:drawing>
          <wp:anchor distT="0" distB="0" distL="114300" distR="114300" simplePos="0" relativeHeight="251710464" behindDoc="0" locked="0" layoutInCell="1" allowOverlap="1" wp14:anchorId="404D14E7" wp14:editId="1B16D51B">
            <wp:simplePos x="0" y="0"/>
            <wp:positionH relativeFrom="margin">
              <wp:align>right</wp:align>
            </wp:positionH>
            <wp:positionV relativeFrom="paragraph">
              <wp:posOffset>1140897</wp:posOffset>
            </wp:positionV>
            <wp:extent cx="1824355" cy="2592070"/>
            <wp:effectExtent l="19050" t="19050" r="23495" b="17780"/>
            <wp:wrapSquare wrapText="bothSides"/>
            <wp:docPr id="8" name="Picture 5">
              <a:extLst xmlns:a="http://schemas.openxmlformats.org/drawingml/2006/main">
                <a:ext uri="{FF2B5EF4-FFF2-40B4-BE49-F238E27FC236}">
                  <a16:creationId xmlns:a16="http://schemas.microsoft.com/office/drawing/2014/main" id="{CBE16A12-D179-43D5-A7F1-0653B4F29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BE16A12-D179-43D5-A7F1-0653B4F2916F}"/>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4355" cy="25920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AB0D27" w:rsidRPr="00AB0D27">
        <w:t>Horn control systems permit the selection of high and low tones and the driver controls the duration of the sounding giving the choice of long or short 'blasts’. Two volume levels are also available (soft and loud) and is generally set dependent on the maximum design speed of the train. Trains designed to travel above 100mph are permitted to use the lower setting below that speed and it may be possible on older trains for the driver to select high or low volumes.</w:t>
      </w:r>
    </w:p>
    <w:p w14:paraId="5C785CE5" w14:textId="7CA313ED" w:rsidR="00AB0D27" w:rsidRPr="00AB0D27" w:rsidRDefault="00AB0D27" w:rsidP="00AB0D27">
      <w:pPr>
        <w:pStyle w:val="Body"/>
      </w:pPr>
      <w:r w:rsidRPr="00AB0D27">
        <w:t xml:space="preserve">Section 46 of Rule Book module </w:t>
      </w:r>
      <w:hyperlink r:id="rId16" w:history="1">
        <w:r w:rsidR="00970E3B" w:rsidRPr="00FD5FD4">
          <w:rPr>
            <w:rStyle w:val="Hyperlink"/>
          </w:rPr>
          <w:t>GERT8000-</w:t>
        </w:r>
        <w:r w:rsidRPr="00FD5FD4">
          <w:rPr>
            <w:rStyle w:val="Hyperlink"/>
          </w:rPr>
          <w:t>TW1 Issue 17 ‘Preparation and movement of trains’</w:t>
        </w:r>
      </w:hyperlink>
      <w:r w:rsidRPr="00AB0D27">
        <w:t xml:space="preserve"> sets out the how the driver uses the horn in terms of the warning tones (and volumes) to be used, and how the horn is used as a warning for:</w:t>
      </w:r>
      <w:r w:rsidR="007579F7" w:rsidRPr="007579F7">
        <w:rPr>
          <w:rFonts w:ascii="Arial" w:hAnsi="Arial" w:cs="Times New Roman"/>
          <w:noProof/>
          <w:sz w:val="24"/>
          <w:szCs w:val="24"/>
          <w:lang w:eastAsia="en-US"/>
        </w:rPr>
        <w:t xml:space="preserve"> </w:t>
      </w:r>
    </w:p>
    <w:p w14:paraId="1090B0E3" w14:textId="61D0B54A" w:rsidR="00AB0D27" w:rsidRPr="00AB0D27" w:rsidRDefault="00AB0D27" w:rsidP="00CF477D">
      <w:pPr>
        <w:pStyle w:val="Body"/>
        <w:numPr>
          <w:ilvl w:val="0"/>
          <w:numId w:val="42"/>
        </w:numPr>
      </w:pPr>
      <w:r w:rsidRPr="00AB0D27">
        <w:t>Anyone on or near the line</w:t>
      </w:r>
      <w:r w:rsidR="00CF477D">
        <w:t>,</w:t>
      </w:r>
    </w:p>
    <w:p w14:paraId="19DEA9F7" w14:textId="77777777" w:rsidR="00AB0D27" w:rsidRPr="00AB0D27" w:rsidRDefault="00AB0D27" w:rsidP="00CF477D">
      <w:pPr>
        <w:pStyle w:val="Body"/>
        <w:numPr>
          <w:ilvl w:val="0"/>
          <w:numId w:val="42"/>
        </w:numPr>
      </w:pPr>
      <w:r w:rsidRPr="00AB0D27">
        <w:t>Whistle boards,</w:t>
      </w:r>
    </w:p>
    <w:p w14:paraId="0E2B36BC" w14:textId="77777777" w:rsidR="00AB0D27" w:rsidRPr="00AB0D27" w:rsidRDefault="00AB0D27" w:rsidP="00CF477D">
      <w:pPr>
        <w:pStyle w:val="Body"/>
        <w:numPr>
          <w:ilvl w:val="0"/>
          <w:numId w:val="42"/>
        </w:numPr>
      </w:pPr>
      <w:r w:rsidRPr="00AB0D27">
        <w:t>Within a possession,</w:t>
      </w:r>
    </w:p>
    <w:p w14:paraId="2ADF8125" w14:textId="77777777" w:rsidR="00AB0D27" w:rsidRPr="00AB0D27" w:rsidRDefault="00AB0D27" w:rsidP="00CF477D">
      <w:pPr>
        <w:pStyle w:val="Body"/>
        <w:numPr>
          <w:ilvl w:val="0"/>
          <w:numId w:val="42"/>
        </w:numPr>
      </w:pPr>
      <w:r w:rsidRPr="00AB0D27">
        <w:t>Wrong-direction movements, and</w:t>
      </w:r>
    </w:p>
    <w:p w14:paraId="395B583C" w14:textId="5B6A40C8" w:rsidR="00AB0D27" w:rsidRPr="00AB0D27" w:rsidRDefault="00AB0D27" w:rsidP="00CF477D">
      <w:pPr>
        <w:pStyle w:val="Body"/>
        <w:numPr>
          <w:ilvl w:val="0"/>
          <w:numId w:val="42"/>
        </w:numPr>
      </w:pPr>
      <w:r w:rsidRPr="00AB0D27">
        <w:t>Any other time the driver considers necessary.</w:t>
      </w:r>
    </w:p>
    <w:p w14:paraId="1630B81D" w14:textId="77777777" w:rsidR="00AB0D27" w:rsidRPr="00AB0D27" w:rsidRDefault="00AB0D27" w:rsidP="00AB0D27">
      <w:pPr>
        <w:rPr>
          <w:u w:val="single"/>
        </w:rPr>
      </w:pPr>
    </w:p>
    <w:p w14:paraId="578EDDB4" w14:textId="1361DCFB" w:rsidR="00CF477D" w:rsidRDefault="00CF477D" w:rsidP="00005F35">
      <w:pPr>
        <w:pStyle w:val="Body"/>
        <w:rPr>
          <w:i/>
          <w:iCs/>
        </w:rPr>
      </w:pPr>
      <w:r w:rsidRPr="00CF477D">
        <w:t>Thi</w:t>
      </w:r>
      <w:r>
        <w:t xml:space="preserve">s project was triggered by </w:t>
      </w:r>
      <w:r w:rsidR="00FD5FD4">
        <w:t xml:space="preserve">the </w:t>
      </w:r>
      <w:r w:rsidRPr="00CF477D">
        <w:t xml:space="preserve">Rail Accident Investigation Branch </w:t>
      </w:r>
      <w:hyperlink r:id="rId17" w:history="1">
        <w:r w:rsidRPr="00CF477D">
          <w:rPr>
            <w:rStyle w:val="Hyperlink"/>
          </w:rPr>
          <w:t>(RAIB) report</w:t>
        </w:r>
      </w:hyperlink>
      <w:r w:rsidRPr="00CF477D">
        <w:t xml:space="preserve"> on the 3 July 2019 Margam incident, which stated </w:t>
      </w:r>
      <w:r w:rsidRPr="00CF477D">
        <w:rPr>
          <w:i/>
          <w:iCs/>
        </w:rPr>
        <w:t>‘It is… accepted that under such stressful circumstances, it is optimistic to expect drivers to always operate the horn control to sound short duration warnings, as required by the Rule Book’</w:t>
      </w:r>
      <w:r w:rsidRPr="00CF477D">
        <w:rPr>
          <w:rStyle w:val="FootnoteReference"/>
        </w:rPr>
        <w:footnoteReference w:id="1"/>
      </w:r>
      <w:r w:rsidRPr="00CF477D">
        <w:t>.</w:t>
      </w:r>
      <w:r w:rsidR="00B8619F">
        <w:t xml:space="preserve"> </w:t>
      </w:r>
      <w:r w:rsidR="00B8619F" w:rsidRPr="00B8619F">
        <w:t xml:space="preserve">RSSB subsequently </w:t>
      </w:r>
      <w:r w:rsidR="00B8619F" w:rsidRPr="00B8619F">
        <w:lastRenderedPageBreak/>
        <w:t xml:space="preserve">received a </w:t>
      </w:r>
      <w:r w:rsidR="003B1AF1">
        <w:t>R</w:t>
      </w:r>
      <w:r w:rsidR="00B8619F" w:rsidRPr="00B8619F">
        <w:t xml:space="preserve">equest for </w:t>
      </w:r>
      <w:r w:rsidR="003B1AF1">
        <w:t>H</w:t>
      </w:r>
      <w:r w:rsidR="00B8619F" w:rsidRPr="00B8619F">
        <w:t xml:space="preserve">elp </w:t>
      </w:r>
      <w:r w:rsidR="00B8619F" w:rsidRPr="00B8619F">
        <w:rPr>
          <w:i/>
          <w:iCs/>
        </w:rPr>
        <w:t>‘To review the rule requirement based on human nature in emergency scenarios to identify if the rule can be changed to just using a continuous blast on the horn (either tone)’.</w:t>
      </w:r>
    </w:p>
    <w:p w14:paraId="098645BE" w14:textId="29B3440F" w:rsidR="00180E80" w:rsidRDefault="00B8619F" w:rsidP="00005F35">
      <w:pPr>
        <w:pStyle w:val="Body"/>
      </w:pPr>
      <w:r w:rsidRPr="00B8619F">
        <w:t>Following the request for help, the issue was raised at Operations Standards Forum</w:t>
      </w:r>
      <w:r>
        <w:t xml:space="preserve">. </w:t>
      </w:r>
      <w:r w:rsidRPr="00B8619F">
        <w:t xml:space="preserve">An online survey of </w:t>
      </w:r>
      <w:r>
        <w:t>Operation</w:t>
      </w:r>
      <w:r w:rsidR="007D43C8">
        <w:t>s</w:t>
      </w:r>
      <w:r>
        <w:t xml:space="preserve"> Standards Forum</w:t>
      </w:r>
      <w:r w:rsidRPr="00B8619F">
        <w:t xml:space="preserve"> members identified </w:t>
      </w:r>
      <w:r w:rsidR="0001079D">
        <w:t>some</w:t>
      </w:r>
      <w:r w:rsidR="0001079D">
        <w:rPr>
          <w:rStyle w:val="CommentReference"/>
          <w:rFonts w:ascii="Arial" w:eastAsia="Arial" w:hAnsi="Arial" w:cs="Times New Roman"/>
          <w:lang w:val="x-none" w:eastAsia="en-US"/>
        </w:rPr>
        <w:t xml:space="preserve"> </w:t>
      </w:r>
      <w:r w:rsidRPr="00B8619F">
        <w:t xml:space="preserve">drivers sounded warning horns incorrectly; and in some </w:t>
      </w:r>
      <w:r w:rsidR="00B2601F" w:rsidRPr="00B8619F">
        <w:t>cases,</w:t>
      </w:r>
      <w:r w:rsidRPr="00B8619F">
        <w:t xml:space="preserve"> did not sound the warning horn at all</w:t>
      </w:r>
      <w:r>
        <w:t>.</w:t>
      </w:r>
    </w:p>
    <w:p w14:paraId="18EE793B" w14:textId="238F7B0B" w:rsidR="00047976" w:rsidRDefault="00180E80" w:rsidP="00005F35">
      <w:pPr>
        <w:pStyle w:val="Body"/>
      </w:pPr>
      <w:r w:rsidRPr="00180E80">
        <w:t xml:space="preserve">RSSB has </w:t>
      </w:r>
      <w:r w:rsidR="00047976">
        <w:t xml:space="preserve">previously </w:t>
      </w:r>
      <w:r w:rsidRPr="00180E80">
        <w:t>commissioned a series of projects relating to audible warnings</w:t>
      </w:r>
      <w:r w:rsidR="001742E4">
        <w:rPr>
          <w:rStyle w:val="FootnoteReference"/>
        </w:rPr>
        <w:footnoteReference w:id="2"/>
      </w:r>
      <w:r w:rsidR="00047976">
        <w:t xml:space="preserve"> to better understand the relationship between train horn test measurements and the audibility to track workers, the technical </w:t>
      </w:r>
      <w:r w:rsidR="00D52409">
        <w:t>feas</w:t>
      </w:r>
      <w:r w:rsidR="00047976">
        <w:t>ibility of automating the train horn and to quantify the nuisance caused to railway neighbours</w:t>
      </w:r>
      <w:r w:rsidRPr="00180E80">
        <w:t>.</w:t>
      </w:r>
    </w:p>
    <w:p w14:paraId="7628185C" w14:textId="52701057" w:rsidR="00B8619F" w:rsidRPr="00B8619F" w:rsidRDefault="00180E80" w:rsidP="00005F35">
      <w:pPr>
        <w:pStyle w:val="Body"/>
      </w:pPr>
      <w:r w:rsidRPr="00180E80">
        <w:t xml:space="preserve">Industry would benefit from the </w:t>
      </w:r>
      <w:r w:rsidR="00047976">
        <w:t>further research</w:t>
      </w:r>
      <w:r w:rsidRPr="00180E80">
        <w:t xml:space="preserve"> to simplify the use of audible warnings in all potential warning scenarios. </w:t>
      </w:r>
      <w:r w:rsidR="007A09FD" w:rsidRPr="00511091">
        <w:t>Clarification of the detailed use of the horn may also help to optimise the design and validation of horn controls on the cab desk in the future</w:t>
      </w:r>
      <w:r w:rsidR="007A09FD">
        <w:t>.</w:t>
      </w:r>
      <w:r w:rsidR="00B8619F">
        <w:br/>
      </w:r>
    </w:p>
    <w:p w14:paraId="183C90E2" w14:textId="7369CF03" w:rsidR="007A09FD" w:rsidRDefault="00032803" w:rsidP="007A09FD">
      <w:pPr>
        <w:pStyle w:val="Body"/>
      </w:pPr>
      <w:r>
        <w:br w:type="page"/>
      </w:r>
    </w:p>
    <w:p w14:paraId="750DE176" w14:textId="2FACF18C" w:rsidR="00032803" w:rsidRPr="00E5676E" w:rsidRDefault="0002683E" w:rsidP="008615CF">
      <w:pPr>
        <w:pStyle w:val="Heading10"/>
        <w:keepNext/>
        <w:numPr>
          <w:ilvl w:val="0"/>
          <w:numId w:val="27"/>
        </w:numPr>
        <w:ind w:left="426" w:hanging="426"/>
        <w:outlineLvl w:val="9"/>
        <w:rPr>
          <w:rFonts w:ascii="Calibri" w:hAnsi="Calibri"/>
        </w:rPr>
      </w:pPr>
      <w:r>
        <w:rPr>
          <w:rFonts w:ascii="Calibri" w:hAnsi="Calibri"/>
        </w:rPr>
        <w:lastRenderedPageBreak/>
        <w:t>Project o</w:t>
      </w:r>
      <w:r w:rsidR="00032803" w:rsidRPr="00E5676E">
        <w:rPr>
          <w:rFonts w:ascii="Calibri" w:hAnsi="Calibri"/>
        </w:rPr>
        <w:t>bjectives</w:t>
      </w:r>
    </w:p>
    <w:p w14:paraId="308F5A9D" w14:textId="571AABAF" w:rsidR="00C46670" w:rsidRDefault="002769AB" w:rsidP="003D4D85">
      <w:pPr>
        <w:pStyle w:val="Body"/>
      </w:pPr>
      <w:r w:rsidRPr="002769AB">
        <w:t>Using existing knowledge, this project will provide</w:t>
      </w:r>
      <w:r w:rsidR="003C67A1">
        <w:t xml:space="preserve"> </w:t>
      </w:r>
      <w:r w:rsidR="003C67A1" w:rsidRPr="003C67A1">
        <w:t xml:space="preserve">an understanding of </w:t>
      </w:r>
      <w:r w:rsidR="003C67A1" w:rsidRPr="002769AB">
        <w:t>b</w:t>
      </w:r>
      <w:r w:rsidR="003C67A1" w:rsidRPr="003C67A1">
        <w:t>ehaviours that will allow us</w:t>
      </w:r>
      <w:r w:rsidR="003C67A1">
        <w:t xml:space="preserve"> to</w:t>
      </w:r>
      <w:r w:rsidR="00BD08D1">
        <w:t xml:space="preserve"> </w:t>
      </w:r>
      <w:r w:rsidRPr="002769AB">
        <w:t>simplify the use of audible warnings in all potential warning scenarios</w:t>
      </w:r>
      <w:r w:rsidR="00027699">
        <w:t>.</w:t>
      </w:r>
      <w:r w:rsidRPr="002769AB">
        <w:t xml:space="preserve"> </w:t>
      </w:r>
      <w:r w:rsidR="00027699">
        <w:t>This will</w:t>
      </w:r>
      <w:r w:rsidRPr="002769AB">
        <w:t xml:space="preserve"> support </w:t>
      </w:r>
      <w:r w:rsidR="00027699">
        <w:t xml:space="preserve">RSSB in </w:t>
      </w:r>
      <w:r w:rsidRPr="002769AB">
        <w:t>draft</w:t>
      </w:r>
      <w:r w:rsidR="00027699">
        <w:t>ing</w:t>
      </w:r>
      <w:r w:rsidRPr="002769AB">
        <w:t xml:space="preserve"> changes to TW1 ‘Preparation and movement of </w:t>
      </w:r>
      <w:r w:rsidR="00EA3202" w:rsidRPr="002769AB">
        <w:t>trains</w:t>
      </w:r>
      <w:r w:rsidR="007A09FD">
        <w:t xml:space="preserve"> </w:t>
      </w:r>
      <w:r w:rsidRPr="002769AB">
        <w:t>and other associated standards</w:t>
      </w:r>
      <w:r w:rsidR="009E69AE">
        <w:rPr>
          <w:rStyle w:val="FootnoteReference"/>
        </w:rPr>
        <w:footnoteReference w:id="3"/>
      </w:r>
      <w:r>
        <w:t>.</w:t>
      </w:r>
    </w:p>
    <w:p w14:paraId="605DA7EF" w14:textId="5EF3D0B7" w:rsidR="002769AB" w:rsidRDefault="002769AB" w:rsidP="002769AB">
      <w:pPr>
        <w:pStyle w:val="Body"/>
      </w:pPr>
      <w:r w:rsidRPr="00970E3B">
        <w:t xml:space="preserve">TW1 </w:t>
      </w:r>
      <w:r>
        <w:t xml:space="preserve">Issue 19 </w:t>
      </w:r>
      <w:r w:rsidRPr="00970E3B">
        <w:t xml:space="preserve">is expected to be out for review in </w:t>
      </w:r>
      <w:r w:rsidR="009E69AE">
        <w:t>February 2023</w:t>
      </w:r>
      <w:r w:rsidR="009E69AE">
        <w:rPr>
          <w:rStyle w:val="FootnoteReference"/>
        </w:rPr>
        <w:footnoteReference w:id="4"/>
      </w:r>
      <w:r w:rsidR="00ED3817">
        <w:t xml:space="preserve"> </w:t>
      </w:r>
      <w:r w:rsidR="00ED3817">
        <w:rPr>
          <w:rStyle w:val="FootnoteReference"/>
        </w:rPr>
        <w:footnoteReference w:id="5"/>
      </w:r>
      <w:r w:rsidR="009E69AE">
        <w:t>. As such</w:t>
      </w:r>
      <w:bookmarkStart w:id="0" w:name="_Hlk85177979"/>
      <w:r w:rsidR="009E69AE">
        <w:t xml:space="preserve">, </w:t>
      </w:r>
      <w:r w:rsidR="009E69AE">
        <w:rPr>
          <w:b/>
          <w:bCs/>
        </w:rPr>
        <w:t>t</w:t>
      </w:r>
      <w:r w:rsidRPr="003B1AF1">
        <w:rPr>
          <w:b/>
          <w:bCs/>
        </w:rPr>
        <w:t>he supplier must complete delivery no later than December 2022</w:t>
      </w:r>
      <w:r>
        <w:t>, in order to enable sufficient time for RSSB to draft and agree the resulting rule changes</w:t>
      </w:r>
      <w:r w:rsidR="007A09FD">
        <w:rPr>
          <w:rStyle w:val="FootnoteReference"/>
        </w:rPr>
        <w:footnoteReference w:id="6"/>
      </w:r>
      <w:r>
        <w:t xml:space="preserve">. </w:t>
      </w:r>
      <w:bookmarkEnd w:id="0"/>
    </w:p>
    <w:p w14:paraId="3969B498" w14:textId="4A9AF08B" w:rsidR="00B13492" w:rsidRDefault="00B13492" w:rsidP="0001079D">
      <w:pPr>
        <w:pStyle w:val="Heading10"/>
        <w:keepNext/>
        <w:ind w:left="426"/>
        <w:outlineLvl w:val="9"/>
        <w:rPr>
          <w:rStyle w:val="CommentReference"/>
          <w:rFonts w:ascii="Arial" w:eastAsia="Arial" w:hAnsi="Arial" w:cs="Times New Roman"/>
          <w:color w:val="auto"/>
          <w:lang w:val="x-none" w:eastAsia="en-US"/>
        </w:rPr>
      </w:pPr>
      <w:r>
        <w:rPr>
          <w:rStyle w:val="CommentReference"/>
          <w:rFonts w:ascii="Arial" w:eastAsia="Arial" w:hAnsi="Arial" w:cs="Times New Roman"/>
          <w:noProof/>
          <w:color w:val="auto"/>
          <w:lang w:val="x-none" w:eastAsia="en-US"/>
        </w:rPr>
        <w:drawing>
          <wp:anchor distT="0" distB="0" distL="114300" distR="114300" simplePos="0" relativeHeight="251711488" behindDoc="0" locked="0" layoutInCell="1" allowOverlap="1" wp14:anchorId="26EC0E9C" wp14:editId="350AEC33">
            <wp:simplePos x="0" y="0"/>
            <wp:positionH relativeFrom="margin">
              <wp:align>center</wp:align>
            </wp:positionH>
            <wp:positionV relativeFrom="paragraph">
              <wp:posOffset>325334</wp:posOffset>
            </wp:positionV>
            <wp:extent cx="5761990" cy="35204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1990" cy="3520440"/>
                    </a:xfrm>
                    <a:prstGeom prst="rect">
                      <a:avLst/>
                    </a:prstGeom>
                    <a:noFill/>
                  </pic:spPr>
                </pic:pic>
              </a:graphicData>
            </a:graphic>
            <wp14:sizeRelH relativeFrom="page">
              <wp14:pctWidth>0</wp14:pctWidth>
            </wp14:sizeRelH>
            <wp14:sizeRelV relativeFrom="page">
              <wp14:pctHeight>0</wp14:pctHeight>
            </wp14:sizeRelV>
          </wp:anchor>
        </w:drawing>
      </w:r>
    </w:p>
    <w:p w14:paraId="0693FE7F" w14:textId="46D6CC55" w:rsidR="00032803" w:rsidRPr="00D62DE4" w:rsidRDefault="00032803" w:rsidP="003E6AC2">
      <w:pPr>
        <w:pStyle w:val="Heading10"/>
        <w:keepNext/>
        <w:numPr>
          <w:ilvl w:val="0"/>
          <w:numId w:val="27"/>
        </w:numPr>
        <w:ind w:left="426" w:hanging="426"/>
        <w:outlineLvl w:val="9"/>
        <w:rPr>
          <w:rFonts w:ascii="Calibri" w:hAnsi="Calibri"/>
        </w:rPr>
      </w:pPr>
      <w:r w:rsidRPr="00B13492">
        <w:br w:type="page"/>
      </w:r>
      <w:r w:rsidR="0002683E" w:rsidRPr="003E6AC2">
        <w:rPr>
          <w:rFonts w:ascii="Calibri" w:hAnsi="Calibri"/>
        </w:rPr>
        <w:lastRenderedPageBreak/>
        <w:t xml:space="preserve">Project </w:t>
      </w:r>
      <w:r w:rsidR="0002683E">
        <w:rPr>
          <w:rFonts w:ascii="Calibri" w:hAnsi="Calibri"/>
        </w:rPr>
        <w:t>s</w:t>
      </w:r>
      <w:r w:rsidR="00875261" w:rsidRPr="00D62DE4">
        <w:rPr>
          <w:rFonts w:ascii="Calibri" w:hAnsi="Calibri"/>
        </w:rPr>
        <w:t>cope</w:t>
      </w:r>
    </w:p>
    <w:p w14:paraId="76971038" w14:textId="68712C9A" w:rsidR="00D97D45" w:rsidRPr="00D97D45" w:rsidRDefault="00D97D45" w:rsidP="00AF4BF3">
      <w:pPr>
        <w:pStyle w:val="Body"/>
      </w:pPr>
      <w:r>
        <w:t xml:space="preserve">This </w:t>
      </w:r>
      <w:r w:rsidR="002026D1">
        <w:t>section defines the task</w:t>
      </w:r>
      <w:r w:rsidR="00B26DE9">
        <w:t>s</w:t>
      </w:r>
      <w:r w:rsidR="002026D1">
        <w:t xml:space="preserve"> to be </w:t>
      </w:r>
      <w:r w:rsidR="00A11FF1">
        <w:t>undertaken</w:t>
      </w:r>
      <w:r w:rsidR="00112B0D">
        <w:t>;</w:t>
      </w:r>
      <w:r w:rsidR="002026D1">
        <w:t xml:space="preserve"> and </w:t>
      </w:r>
      <w:r w:rsidR="004A4181">
        <w:t xml:space="preserve">the technical content </w:t>
      </w:r>
      <w:r w:rsidR="002026D1">
        <w:t xml:space="preserve">against which the submissions will be </w:t>
      </w:r>
      <w:r w:rsidR="004A4181">
        <w:t>assessed</w:t>
      </w:r>
      <w:r w:rsidR="002026D1">
        <w:t>.</w:t>
      </w:r>
    </w:p>
    <w:p w14:paraId="1C563C7E" w14:textId="77777777" w:rsidR="00D97D45" w:rsidRPr="00D507D6" w:rsidRDefault="00D97D45" w:rsidP="00176DDD">
      <w:pPr>
        <w:pStyle w:val="Heading30"/>
        <w:rPr>
          <w:sz w:val="28"/>
          <w:szCs w:val="28"/>
        </w:rPr>
      </w:pPr>
      <w:r w:rsidRPr="00176DDD">
        <w:rPr>
          <w:sz w:val="28"/>
          <w:szCs w:val="28"/>
        </w:rPr>
        <w:t xml:space="preserve">In </w:t>
      </w:r>
      <w:r w:rsidRPr="00D507D6">
        <w:rPr>
          <w:sz w:val="28"/>
          <w:szCs w:val="28"/>
        </w:rPr>
        <w:t>scope</w:t>
      </w:r>
    </w:p>
    <w:p w14:paraId="1A82B472" w14:textId="742636DA" w:rsidR="00227FF6" w:rsidRPr="00D507D6" w:rsidRDefault="00347A37" w:rsidP="003C0D9B">
      <w:pPr>
        <w:pStyle w:val="ListParagraph"/>
        <w:numPr>
          <w:ilvl w:val="0"/>
          <w:numId w:val="61"/>
        </w:numPr>
        <w:rPr>
          <w:rFonts w:asciiTheme="minorHAnsi" w:hAnsiTheme="minorHAnsi"/>
          <w:sz w:val="22"/>
          <w:szCs w:val="22"/>
        </w:rPr>
      </w:pPr>
      <w:bookmarkStart w:id="1" w:name="_Hlk86252823"/>
      <w:r w:rsidRPr="00D507D6">
        <w:rPr>
          <w:rFonts w:asciiTheme="minorHAnsi" w:hAnsiTheme="minorHAnsi"/>
          <w:b/>
          <w:bCs/>
          <w:sz w:val="22"/>
          <w:szCs w:val="22"/>
        </w:rPr>
        <w:t>Establish the current state of play</w:t>
      </w:r>
      <w:r w:rsidRPr="00D507D6">
        <w:rPr>
          <w:rFonts w:asciiTheme="minorHAnsi" w:hAnsiTheme="minorHAnsi"/>
          <w:sz w:val="22"/>
          <w:szCs w:val="22"/>
        </w:rPr>
        <w:br/>
      </w:r>
      <w:r w:rsidR="00EF796D" w:rsidRPr="00D507D6">
        <w:rPr>
          <w:rFonts w:asciiTheme="minorHAnsi" w:hAnsiTheme="minorHAnsi"/>
          <w:sz w:val="22"/>
          <w:szCs w:val="22"/>
        </w:rPr>
        <w:t>The supplier shall u</w:t>
      </w:r>
      <w:r w:rsidRPr="00D507D6">
        <w:rPr>
          <w:rFonts w:asciiTheme="minorHAnsi" w:hAnsiTheme="minorHAnsi"/>
          <w:sz w:val="22"/>
          <w:szCs w:val="22"/>
        </w:rPr>
        <w:t xml:space="preserve">ndertake a literature review </w:t>
      </w:r>
      <w:r w:rsidR="00D01ADD" w:rsidRPr="00D507D6">
        <w:rPr>
          <w:rFonts w:asciiTheme="minorHAnsi" w:hAnsiTheme="minorHAnsi"/>
          <w:sz w:val="22"/>
          <w:szCs w:val="22"/>
        </w:rPr>
        <w:t xml:space="preserve">(industry standards, literature etc) </w:t>
      </w:r>
      <w:r w:rsidRPr="00D507D6">
        <w:rPr>
          <w:rFonts w:asciiTheme="minorHAnsi" w:hAnsiTheme="minorHAnsi"/>
          <w:sz w:val="22"/>
          <w:szCs w:val="22"/>
        </w:rPr>
        <w:t xml:space="preserve">and </w:t>
      </w:r>
      <w:r w:rsidR="0017576A" w:rsidRPr="00D507D6">
        <w:rPr>
          <w:rFonts w:asciiTheme="minorHAnsi" w:hAnsiTheme="minorHAnsi"/>
          <w:sz w:val="22"/>
          <w:szCs w:val="22"/>
        </w:rPr>
        <w:t xml:space="preserve">undertake </w:t>
      </w:r>
      <w:r w:rsidR="00D01ADD" w:rsidRPr="00D507D6">
        <w:rPr>
          <w:rFonts w:asciiTheme="minorHAnsi" w:hAnsiTheme="minorHAnsi"/>
          <w:sz w:val="22"/>
          <w:szCs w:val="22"/>
        </w:rPr>
        <w:t xml:space="preserve">engagement </w:t>
      </w:r>
      <w:r w:rsidR="00E6477A" w:rsidRPr="00D507D6">
        <w:rPr>
          <w:rFonts w:asciiTheme="minorHAnsi" w:hAnsiTheme="minorHAnsi"/>
          <w:sz w:val="22"/>
          <w:szCs w:val="22"/>
        </w:rPr>
        <w:t xml:space="preserve">with industry stakeholders </w:t>
      </w:r>
      <w:r w:rsidR="00896999" w:rsidRPr="00D507D6">
        <w:rPr>
          <w:rFonts w:asciiTheme="minorHAnsi" w:hAnsiTheme="minorHAnsi"/>
          <w:sz w:val="22"/>
          <w:szCs w:val="22"/>
        </w:rPr>
        <w:t>to</w:t>
      </w:r>
      <w:r w:rsidR="00D01ADD" w:rsidRPr="00D507D6">
        <w:rPr>
          <w:rFonts w:asciiTheme="minorHAnsi" w:hAnsiTheme="minorHAnsi"/>
          <w:sz w:val="22"/>
          <w:szCs w:val="22"/>
        </w:rPr>
        <w:t>:</w:t>
      </w:r>
    </w:p>
    <w:p w14:paraId="59AE21BE" w14:textId="7A1AAF08" w:rsidR="000969ED" w:rsidRPr="00D507D6" w:rsidRDefault="000969ED" w:rsidP="003E6AC2">
      <w:pPr>
        <w:pStyle w:val="ListParagraph"/>
        <w:numPr>
          <w:ilvl w:val="1"/>
          <w:numId w:val="61"/>
        </w:numPr>
        <w:rPr>
          <w:rFonts w:asciiTheme="minorHAnsi" w:hAnsiTheme="minorHAnsi"/>
          <w:sz w:val="22"/>
          <w:szCs w:val="22"/>
        </w:rPr>
      </w:pPr>
      <w:r w:rsidRPr="00D507D6">
        <w:rPr>
          <w:rFonts w:asciiTheme="minorHAnsi" w:hAnsiTheme="minorHAnsi"/>
          <w:sz w:val="22"/>
          <w:szCs w:val="22"/>
        </w:rPr>
        <w:t xml:space="preserve">Summarise the existing scenarios for </w:t>
      </w:r>
      <w:r w:rsidR="0030464B" w:rsidRPr="00D507D6">
        <w:rPr>
          <w:rFonts w:asciiTheme="minorHAnsi" w:hAnsiTheme="minorHAnsi"/>
          <w:sz w:val="22"/>
          <w:szCs w:val="22"/>
        </w:rPr>
        <w:t xml:space="preserve">train audible warnings, </w:t>
      </w:r>
      <w:r w:rsidR="0017576A" w:rsidRPr="00D507D6">
        <w:rPr>
          <w:rFonts w:asciiTheme="minorHAnsi" w:hAnsiTheme="minorHAnsi"/>
          <w:sz w:val="22"/>
          <w:szCs w:val="22"/>
        </w:rPr>
        <w:t>clarifying</w:t>
      </w:r>
      <w:r w:rsidR="0030464B" w:rsidRPr="00D507D6">
        <w:rPr>
          <w:rFonts w:asciiTheme="minorHAnsi" w:hAnsiTheme="minorHAnsi"/>
          <w:sz w:val="22"/>
          <w:szCs w:val="22"/>
        </w:rPr>
        <w:t xml:space="preserve"> </w:t>
      </w:r>
      <w:r w:rsidRPr="00D507D6">
        <w:rPr>
          <w:rFonts w:asciiTheme="minorHAnsi" w:hAnsiTheme="minorHAnsi"/>
          <w:sz w:val="22"/>
          <w:szCs w:val="22"/>
        </w:rPr>
        <w:t xml:space="preserve">who are the recipients of the </w:t>
      </w:r>
      <w:r w:rsidR="0030464B" w:rsidRPr="00D507D6">
        <w:rPr>
          <w:rFonts w:asciiTheme="minorHAnsi" w:hAnsiTheme="minorHAnsi"/>
          <w:sz w:val="22"/>
          <w:szCs w:val="22"/>
        </w:rPr>
        <w:t>warning</w:t>
      </w:r>
      <w:r w:rsidRPr="00D507D6">
        <w:rPr>
          <w:rFonts w:asciiTheme="minorHAnsi" w:hAnsiTheme="minorHAnsi"/>
          <w:sz w:val="22"/>
          <w:szCs w:val="22"/>
        </w:rPr>
        <w:t xml:space="preserve"> for these scenarios </w:t>
      </w:r>
    </w:p>
    <w:p w14:paraId="33C7B391" w14:textId="548F3700" w:rsidR="000969ED" w:rsidRPr="00D507D6" w:rsidRDefault="000969ED" w:rsidP="000969ED">
      <w:pPr>
        <w:pStyle w:val="ListParagraph"/>
        <w:numPr>
          <w:ilvl w:val="2"/>
          <w:numId w:val="61"/>
        </w:numPr>
        <w:rPr>
          <w:rFonts w:asciiTheme="minorHAnsi" w:hAnsiTheme="minorHAnsi"/>
          <w:sz w:val="22"/>
          <w:szCs w:val="22"/>
        </w:rPr>
      </w:pPr>
      <w:r w:rsidRPr="00D507D6">
        <w:rPr>
          <w:rFonts w:asciiTheme="minorHAnsi" w:hAnsiTheme="minorHAnsi"/>
          <w:sz w:val="22"/>
          <w:szCs w:val="22"/>
        </w:rPr>
        <w:t xml:space="preserve">For the </w:t>
      </w:r>
      <w:r w:rsidR="00066233" w:rsidRPr="00D507D6">
        <w:rPr>
          <w:rFonts w:asciiTheme="minorHAnsi" w:hAnsiTheme="minorHAnsi"/>
          <w:sz w:val="22"/>
          <w:szCs w:val="22"/>
        </w:rPr>
        <w:t xml:space="preserve">above </w:t>
      </w:r>
      <w:r w:rsidRPr="00D507D6">
        <w:rPr>
          <w:rFonts w:asciiTheme="minorHAnsi" w:hAnsiTheme="minorHAnsi"/>
          <w:sz w:val="22"/>
          <w:szCs w:val="22"/>
        </w:rPr>
        <w:t>scenarios, assign a risk category to the consequence of the recipient not receiving and acting on the warning</w:t>
      </w:r>
      <w:r w:rsidR="00A3657A" w:rsidRPr="00D507D6">
        <w:rPr>
          <w:rStyle w:val="FootnoteReference"/>
          <w:rFonts w:asciiTheme="minorHAnsi" w:hAnsiTheme="minorHAnsi"/>
          <w:sz w:val="22"/>
          <w:szCs w:val="22"/>
        </w:rPr>
        <w:footnoteReference w:id="7"/>
      </w:r>
      <w:r w:rsidRPr="00D507D6">
        <w:rPr>
          <w:rFonts w:asciiTheme="minorHAnsi" w:hAnsiTheme="minorHAnsi"/>
          <w:sz w:val="22"/>
          <w:szCs w:val="22"/>
        </w:rPr>
        <w:t xml:space="preserve"> </w:t>
      </w:r>
    </w:p>
    <w:p w14:paraId="314BB7A0" w14:textId="13CDCFEB" w:rsidR="00005051" w:rsidRPr="00D507D6" w:rsidRDefault="00EA7809" w:rsidP="003E6AC2">
      <w:pPr>
        <w:pStyle w:val="ListParagraph"/>
        <w:numPr>
          <w:ilvl w:val="1"/>
          <w:numId w:val="61"/>
        </w:numPr>
        <w:rPr>
          <w:rFonts w:asciiTheme="minorHAnsi" w:hAnsiTheme="minorHAnsi"/>
          <w:sz w:val="22"/>
          <w:szCs w:val="22"/>
        </w:rPr>
      </w:pPr>
      <w:r w:rsidRPr="00D507D6">
        <w:rPr>
          <w:rFonts w:asciiTheme="minorHAnsi" w:hAnsiTheme="minorHAnsi"/>
          <w:sz w:val="22"/>
          <w:szCs w:val="22"/>
        </w:rPr>
        <w:t xml:space="preserve">Review the historical </w:t>
      </w:r>
      <w:r w:rsidR="003E6AC2" w:rsidRPr="00D507D6">
        <w:rPr>
          <w:rFonts w:asciiTheme="minorHAnsi" w:hAnsiTheme="minorHAnsi"/>
          <w:sz w:val="22"/>
          <w:szCs w:val="22"/>
        </w:rPr>
        <w:t>c</w:t>
      </w:r>
      <w:r w:rsidRPr="00D507D6">
        <w:rPr>
          <w:rFonts w:asciiTheme="minorHAnsi" w:hAnsiTheme="minorHAnsi"/>
          <w:sz w:val="22"/>
          <w:szCs w:val="22"/>
        </w:rPr>
        <w:t xml:space="preserve">hange in rules relating to </w:t>
      </w:r>
      <w:r w:rsidR="007816FC" w:rsidRPr="00D507D6">
        <w:rPr>
          <w:rFonts w:asciiTheme="minorHAnsi" w:hAnsiTheme="minorHAnsi"/>
          <w:sz w:val="22"/>
          <w:szCs w:val="22"/>
        </w:rPr>
        <w:t xml:space="preserve">train </w:t>
      </w:r>
      <w:r w:rsidRPr="00D507D6">
        <w:rPr>
          <w:rFonts w:asciiTheme="minorHAnsi" w:hAnsiTheme="minorHAnsi"/>
          <w:sz w:val="22"/>
          <w:szCs w:val="22"/>
        </w:rPr>
        <w:t>audible warnings</w:t>
      </w:r>
      <w:r w:rsidRPr="00D507D6">
        <w:rPr>
          <w:rStyle w:val="FootnoteReference"/>
          <w:rFonts w:ascii="Calibri" w:hAnsi="Calibri" w:cs="Arial"/>
          <w:sz w:val="22"/>
          <w:szCs w:val="22"/>
          <w:lang w:eastAsia="en-GB"/>
        </w:rPr>
        <w:footnoteReference w:id="8"/>
      </w:r>
      <w:r w:rsidRPr="00D507D6">
        <w:rPr>
          <w:rFonts w:asciiTheme="minorHAnsi" w:hAnsiTheme="minorHAnsi"/>
          <w:sz w:val="22"/>
          <w:szCs w:val="22"/>
        </w:rPr>
        <w:t xml:space="preserve">, providing </w:t>
      </w:r>
      <w:r w:rsidR="0075583A" w:rsidRPr="00D507D6">
        <w:rPr>
          <w:rFonts w:asciiTheme="minorHAnsi" w:hAnsiTheme="minorHAnsi"/>
          <w:sz w:val="22"/>
          <w:szCs w:val="22"/>
        </w:rPr>
        <w:t xml:space="preserve">rationale on changes and </w:t>
      </w:r>
      <w:r w:rsidRPr="00D507D6">
        <w:rPr>
          <w:rFonts w:asciiTheme="minorHAnsi" w:hAnsiTheme="minorHAnsi"/>
          <w:sz w:val="22"/>
          <w:szCs w:val="22"/>
        </w:rPr>
        <w:t xml:space="preserve">context on current rules </w:t>
      </w:r>
      <w:r w:rsidR="00005051" w:rsidRPr="00D507D6">
        <w:rPr>
          <w:rFonts w:asciiTheme="minorHAnsi" w:hAnsiTheme="minorHAnsi"/>
          <w:sz w:val="22"/>
          <w:szCs w:val="22"/>
        </w:rPr>
        <w:br/>
      </w:r>
    </w:p>
    <w:p w14:paraId="33AE70D5" w14:textId="018FF241" w:rsidR="00005051" w:rsidRPr="00D507D6" w:rsidRDefault="00E270BA" w:rsidP="003C0D9B">
      <w:pPr>
        <w:pStyle w:val="ListParagraph"/>
        <w:numPr>
          <w:ilvl w:val="0"/>
          <w:numId w:val="61"/>
        </w:numPr>
        <w:rPr>
          <w:rFonts w:asciiTheme="minorHAnsi" w:hAnsiTheme="minorHAnsi"/>
          <w:b/>
          <w:bCs/>
          <w:sz w:val="22"/>
          <w:szCs w:val="22"/>
        </w:rPr>
      </w:pPr>
      <w:r w:rsidRPr="00D507D6">
        <w:rPr>
          <w:rFonts w:asciiTheme="minorHAnsi" w:hAnsiTheme="minorHAnsi"/>
          <w:b/>
          <w:bCs/>
          <w:sz w:val="22"/>
          <w:szCs w:val="22"/>
        </w:rPr>
        <w:t>Establish</w:t>
      </w:r>
      <w:r w:rsidR="003C0D9B" w:rsidRPr="00D507D6">
        <w:rPr>
          <w:rFonts w:asciiTheme="minorHAnsi" w:hAnsiTheme="minorHAnsi"/>
          <w:b/>
          <w:bCs/>
          <w:sz w:val="22"/>
          <w:szCs w:val="22"/>
        </w:rPr>
        <w:t xml:space="preserve"> </w:t>
      </w:r>
      <w:r w:rsidR="00896999" w:rsidRPr="00D507D6">
        <w:rPr>
          <w:rFonts w:asciiTheme="minorHAnsi" w:hAnsiTheme="minorHAnsi"/>
          <w:b/>
          <w:bCs/>
          <w:sz w:val="22"/>
          <w:szCs w:val="22"/>
        </w:rPr>
        <w:t xml:space="preserve">the </w:t>
      </w:r>
      <w:r w:rsidR="00E6477A" w:rsidRPr="00D507D6">
        <w:rPr>
          <w:rFonts w:asciiTheme="minorHAnsi" w:hAnsiTheme="minorHAnsi"/>
          <w:b/>
          <w:bCs/>
          <w:sz w:val="22"/>
          <w:szCs w:val="22"/>
        </w:rPr>
        <w:t xml:space="preserve">characteristics of the </w:t>
      </w:r>
      <w:r w:rsidR="003C0D9B" w:rsidRPr="00D507D6">
        <w:rPr>
          <w:rFonts w:asciiTheme="minorHAnsi" w:hAnsiTheme="minorHAnsi"/>
          <w:b/>
          <w:bCs/>
          <w:sz w:val="22"/>
          <w:szCs w:val="22"/>
        </w:rPr>
        <w:t>optimal</w:t>
      </w:r>
      <w:r w:rsidR="00005051" w:rsidRPr="00D507D6">
        <w:rPr>
          <w:rFonts w:asciiTheme="minorHAnsi" w:hAnsiTheme="minorHAnsi"/>
          <w:b/>
          <w:bCs/>
          <w:sz w:val="22"/>
          <w:szCs w:val="22"/>
        </w:rPr>
        <w:t xml:space="preserve"> </w:t>
      </w:r>
      <w:r w:rsidR="008D65AE" w:rsidRPr="00D507D6">
        <w:rPr>
          <w:rFonts w:asciiTheme="minorHAnsi" w:hAnsiTheme="minorHAnsi"/>
          <w:b/>
          <w:bCs/>
          <w:sz w:val="22"/>
          <w:szCs w:val="22"/>
        </w:rPr>
        <w:t>warning</w:t>
      </w:r>
    </w:p>
    <w:p w14:paraId="0A4D6522" w14:textId="3E829E86" w:rsidR="004C2A72" w:rsidRPr="00D507D6" w:rsidRDefault="00937A79" w:rsidP="003E6AC2">
      <w:pPr>
        <w:pStyle w:val="ListParagraph"/>
        <w:rPr>
          <w:rFonts w:asciiTheme="minorHAnsi" w:hAnsiTheme="minorHAnsi"/>
          <w:sz w:val="22"/>
          <w:szCs w:val="22"/>
        </w:rPr>
      </w:pPr>
      <w:r w:rsidRPr="00D507D6">
        <w:rPr>
          <w:rFonts w:asciiTheme="minorHAnsi" w:hAnsiTheme="minorHAnsi"/>
          <w:sz w:val="22"/>
          <w:szCs w:val="22"/>
        </w:rPr>
        <w:t xml:space="preserve">The supplier shall </w:t>
      </w:r>
      <w:r w:rsidR="007B693D" w:rsidRPr="00D507D6">
        <w:rPr>
          <w:rFonts w:asciiTheme="minorHAnsi" w:hAnsiTheme="minorHAnsi"/>
          <w:sz w:val="22"/>
          <w:szCs w:val="22"/>
        </w:rPr>
        <w:t xml:space="preserve">undertake stakeholder engagement and </w:t>
      </w:r>
      <w:r w:rsidRPr="00D507D6">
        <w:rPr>
          <w:rFonts w:asciiTheme="minorHAnsi" w:hAnsiTheme="minorHAnsi"/>
          <w:sz w:val="22"/>
          <w:szCs w:val="22"/>
        </w:rPr>
        <w:t xml:space="preserve">utilise </w:t>
      </w:r>
      <w:r w:rsidR="004C2A72" w:rsidRPr="00D507D6">
        <w:rPr>
          <w:rFonts w:asciiTheme="minorHAnsi" w:hAnsiTheme="minorHAnsi"/>
          <w:sz w:val="22"/>
          <w:szCs w:val="22"/>
        </w:rPr>
        <w:t xml:space="preserve">existing </w:t>
      </w:r>
      <w:r w:rsidR="00193C03" w:rsidRPr="00D507D6">
        <w:rPr>
          <w:rFonts w:asciiTheme="minorHAnsi" w:hAnsiTheme="minorHAnsi"/>
          <w:sz w:val="22"/>
          <w:szCs w:val="22"/>
        </w:rPr>
        <w:t>information (</w:t>
      </w:r>
      <w:r w:rsidR="004C2A72" w:rsidRPr="00D507D6">
        <w:rPr>
          <w:rFonts w:asciiTheme="minorHAnsi" w:hAnsiTheme="minorHAnsi"/>
          <w:sz w:val="22"/>
          <w:szCs w:val="22"/>
        </w:rPr>
        <w:t>literature</w:t>
      </w:r>
      <w:r w:rsidR="00193C03" w:rsidRPr="00D507D6">
        <w:rPr>
          <w:rFonts w:asciiTheme="minorHAnsi" w:hAnsiTheme="minorHAnsi"/>
          <w:sz w:val="22"/>
          <w:szCs w:val="22"/>
        </w:rPr>
        <w:t>,</w:t>
      </w:r>
      <w:r w:rsidR="004C2A72" w:rsidRPr="00D507D6">
        <w:rPr>
          <w:rFonts w:asciiTheme="minorHAnsi" w:hAnsiTheme="minorHAnsi"/>
          <w:sz w:val="22"/>
          <w:szCs w:val="22"/>
        </w:rPr>
        <w:t xml:space="preserve"> data</w:t>
      </w:r>
      <w:r w:rsidR="00193C03" w:rsidRPr="00D507D6">
        <w:rPr>
          <w:rFonts w:asciiTheme="minorHAnsi" w:hAnsiTheme="minorHAnsi"/>
          <w:sz w:val="22"/>
          <w:szCs w:val="22"/>
        </w:rPr>
        <w:t xml:space="preserve">, etc) </w:t>
      </w:r>
      <w:r w:rsidRPr="00D507D6">
        <w:rPr>
          <w:rFonts w:asciiTheme="minorHAnsi" w:hAnsiTheme="minorHAnsi"/>
          <w:sz w:val="22"/>
          <w:szCs w:val="22"/>
        </w:rPr>
        <w:t>to</w:t>
      </w:r>
      <w:r w:rsidR="004C2A72" w:rsidRPr="00D507D6">
        <w:rPr>
          <w:rFonts w:asciiTheme="minorHAnsi" w:hAnsiTheme="minorHAnsi"/>
          <w:sz w:val="22"/>
          <w:szCs w:val="22"/>
        </w:rPr>
        <w:t>:</w:t>
      </w:r>
    </w:p>
    <w:p w14:paraId="38B7A180" w14:textId="00A440F1" w:rsidR="008B42ED" w:rsidRPr="00D507D6" w:rsidRDefault="00CE374C" w:rsidP="006551A2">
      <w:pPr>
        <w:pStyle w:val="ListParagraph"/>
        <w:numPr>
          <w:ilvl w:val="1"/>
          <w:numId w:val="61"/>
        </w:numPr>
        <w:rPr>
          <w:rFonts w:asciiTheme="minorHAnsi" w:hAnsiTheme="minorHAnsi"/>
          <w:sz w:val="22"/>
          <w:szCs w:val="22"/>
        </w:rPr>
      </w:pPr>
      <w:r w:rsidRPr="00D507D6">
        <w:rPr>
          <w:rFonts w:asciiTheme="minorHAnsi" w:hAnsiTheme="minorHAnsi"/>
          <w:sz w:val="22"/>
          <w:szCs w:val="22"/>
        </w:rPr>
        <w:t>C</w:t>
      </w:r>
      <w:r w:rsidR="007B693D" w:rsidRPr="00D507D6">
        <w:rPr>
          <w:rFonts w:asciiTheme="minorHAnsi" w:hAnsiTheme="minorHAnsi"/>
          <w:sz w:val="22"/>
          <w:szCs w:val="22"/>
        </w:rPr>
        <w:t>larify</w:t>
      </w:r>
      <w:r w:rsidRPr="00D507D6">
        <w:rPr>
          <w:rFonts w:asciiTheme="minorHAnsi" w:hAnsiTheme="minorHAnsi"/>
          <w:sz w:val="22"/>
          <w:szCs w:val="22"/>
        </w:rPr>
        <w:t xml:space="preserve">, for the recipient of the warning, </w:t>
      </w:r>
      <w:r w:rsidR="006551A2" w:rsidRPr="00D507D6">
        <w:rPr>
          <w:rFonts w:asciiTheme="minorHAnsi" w:hAnsiTheme="minorHAnsi"/>
          <w:sz w:val="22"/>
          <w:szCs w:val="22"/>
        </w:rPr>
        <w:t>the implied meaning (if any) of high, low or both horn tones and long or short blasts considering operational circumstances</w:t>
      </w:r>
    </w:p>
    <w:p w14:paraId="39B89F2F" w14:textId="2967A6CF" w:rsidR="00005051" w:rsidRPr="00D507D6" w:rsidRDefault="00005051" w:rsidP="003E6AC2">
      <w:pPr>
        <w:pStyle w:val="ListParagraph"/>
        <w:numPr>
          <w:ilvl w:val="1"/>
          <w:numId w:val="61"/>
        </w:numPr>
        <w:rPr>
          <w:rFonts w:asciiTheme="minorHAnsi" w:hAnsiTheme="minorHAnsi"/>
          <w:sz w:val="22"/>
          <w:szCs w:val="22"/>
        </w:rPr>
      </w:pPr>
      <w:r w:rsidRPr="00D507D6">
        <w:rPr>
          <w:rFonts w:asciiTheme="minorHAnsi" w:hAnsiTheme="minorHAnsi"/>
          <w:sz w:val="22"/>
          <w:szCs w:val="22"/>
        </w:rPr>
        <w:t>Define the characteristics of the optimal warning in all circumstances, including a specific focus on emergency situations</w:t>
      </w:r>
      <w:r w:rsidR="006673CD" w:rsidRPr="00D507D6">
        <w:rPr>
          <w:rFonts w:asciiTheme="minorHAnsi" w:hAnsiTheme="minorHAnsi"/>
          <w:sz w:val="22"/>
          <w:szCs w:val="22"/>
        </w:rPr>
        <w:t xml:space="preserve"> (</w:t>
      </w:r>
      <w:r w:rsidR="00063B07" w:rsidRPr="00D507D6">
        <w:rPr>
          <w:rFonts w:asciiTheme="minorHAnsi" w:hAnsiTheme="minorHAnsi"/>
          <w:sz w:val="22"/>
          <w:szCs w:val="22"/>
        </w:rPr>
        <w:t>i.e.,</w:t>
      </w:r>
      <w:r w:rsidR="006673CD" w:rsidRPr="00D507D6">
        <w:rPr>
          <w:rFonts w:asciiTheme="minorHAnsi" w:hAnsiTheme="minorHAnsi"/>
          <w:sz w:val="22"/>
          <w:szCs w:val="22"/>
        </w:rPr>
        <w:t xml:space="preserve"> how should an urgent </w:t>
      </w:r>
      <w:r w:rsidR="00CE1E73" w:rsidRPr="00D507D6">
        <w:rPr>
          <w:rFonts w:asciiTheme="minorHAnsi" w:hAnsiTheme="minorHAnsi"/>
          <w:sz w:val="22"/>
          <w:szCs w:val="22"/>
        </w:rPr>
        <w:t>warning</w:t>
      </w:r>
      <w:r w:rsidR="006673CD" w:rsidRPr="00D507D6">
        <w:rPr>
          <w:rFonts w:asciiTheme="minorHAnsi" w:hAnsiTheme="minorHAnsi"/>
          <w:sz w:val="22"/>
          <w:szCs w:val="22"/>
        </w:rPr>
        <w:t xml:space="preserve"> sound like compared to a less urgent warning</w:t>
      </w:r>
      <w:r w:rsidR="00063B07" w:rsidRPr="00D507D6">
        <w:rPr>
          <w:rFonts w:asciiTheme="minorHAnsi" w:hAnsiTheme="minorHAnsi"/>
          <w:sz w:val="22"/>
          <w:szCs w:val="22"/>
        </w:rPr>
        <w:t>)</w:t>
      </w:r>
    </w:p>
    <w:p w14:paraId="33BB0C43" w14:textId="209C4012" w:rsidR="003C0D9B" w:rsidRPr="00D507D6" w:rsidRDefault="003C0D9B" w:rsidP="003E6AC2"/>
    <w:p w14:paraId="4E653D49" w14:textId="1C8CD44C" w:rsidR="00295804" w:rsidRPr="00D507D6" w:rsidRDefault="002E1B9E" w:rsidP="003C0D9B">
      <w:pPr>
        <w:pStyle w:val="ListParagraph"/>
        <w:numPr>
          <w:ilvl w:val="0"/>
          <w:numId w:val="61"/>
        </w:numPr>
        <w:rPr>
          <w:rFonts w:asciiTheme="minorHAnsi" w:hAnsiTheme="minorHAnsi"/>
          <w:b/>
          <w:bCs/>
          <w:sz w:val="22"/>
          <w:szCs w:val="22"/>
        </w:rPr>
      </w:pPr>
      <w:r w:rsidRPr="00D507D6">
        <w:rPr>
          <w:rFonts w:asciiTheme="minorHAnsi" w:hAnsiTheme="minorHAnsi"/>
          <w:b/>
          <w:bCs/>
          <w:sz w:val="22"/>
          <w:szCs w:val="22"/>
        </w:rPr>
        <w:t>Evaluate w</w:t>
      </w:r>
      <w:r w:rsidR="003C0D9B" w:rsidRPr="00D507D6">
        <w:rPr>
          <w:rFonts w:asciiTheme="minorHAnsi" w:hAnsiTheme="minorHAnsi"/>
          <w:b/>
          <w:bCs/>
          <w:sz w:val="22"/>
          <w:szCs w:val="22"/>
        </w:rPr>
        <w:t>hat driver</w:t>
      </w:r>
      <w:r w:rsidR="00174215" w:rsidRPr="00D507D6">
        <w:rPr>
          <w:rFonts w:asciiTheme="minorHAnsi" w:hAnsiTheme="minorHAnsi"/>
          <w:b/>
          <w:bCs/>
          <w:sz w:val="22"/>
          <w:szCs w:val="22"/>
        </w:rPr>
        <w:t>s</w:t>
      </w:r>
      <w:r w:rsidR="003C0D9B" w:rsidRPr="00D507D6">
        <w:rPr>
          <w:rFonts w:asciiTheme="minorHAnsi" w:hAnsiTheme="minorHAnsi"/>
          <w:b/>
          <w:bCs/>
          <w:sz w:val="22"/>
          <w:szCs w:val="22"/>
        </w:rPr>
        <w:t xml:space="preserve"> </w:t>
      </w:r>
      <w:r w:rsidR="00FE04FB" w:rsidRPr="00D507D6">
        <w:rPr>
          <w:rFonts w:asciiTheme="minorHAnsi" w:hAnsiTheme="minorHAnsi"/>
          <w:b/>
          <w:bCs/>
          <w:sz w:val="22"/>
          <w:szCs w:val="22"/>
        </w:rPr>
        <w:t>could reasonably be expected to do</w:t>
      </w:r>
    </w:p>
    <w:p w14:paraId="61B92772" w14:textId="2793E34E" w:rsidR="00FE04FB" w:rsidRPr="00D507D6" w:rsidRDefault="00937A79" w:rsidP="003E6AC2">
      <w:pPr>
        <w:pStyle w:val="ListParagraph"/>
        <w:rPr>
          <w:rFonts w:asciiTheme="minorHAnsi" w:hAnsiTheme="minorHAnsi"/>
          <w:sz w:val="22"/>
          <w:szCs w:val="22"/>
        </w:rPr>
      </w:pPr>
      <w:r w:rsidRPr="00D507D6">
        <w:rPr>
          <w:rFonts w:asciiTheme="minorHAnsi" w:hAnsiTheme="minorHAnsi"/>
          <w:sz w:val="22"/>
          <w:szCs w:val="22"/>
        </w:rPr>
        <w:t xml:space="preserve">The supplier shall undertake stakeholder engagement </w:t>
      </w:r>
      <w:r w:rsidR="00CD1730" w:rsidRPr="00D507D6">
        <w:rPr>
          <w:rFonts w:asciiTheme="minorHAnsi" w:hAnsiTheme="minorHAnsi"/>
          <w:sz w:val="22"/>
          <w:szCs w:val="22"/>
        </w:rPr>
        <w:t xml:space="preserve">and utilise existing information </w:t>
      </w:r>
      <w:r w:rsidRPr="00D507D6">
        <w:rPr>
          <w:rFonts w:asciiTheme="minorHAnsi" w:hAnsiTheme="minorHAnsi"/>
          <w:sz w:val="22"/>
          <w:szCs w:val="22"/>
        </w:rPr>
        <w:t>to</w:t>
      </w:r>
      <w:r w:rsidR="00FE04FB" w:rsidRPr="00D507D6">
        <w:rPr>
          <w:rFonts w:asciiTheme="minorHAnsi" w:hAnsiTheme="minorHAnsi"/>
          <w:sz w:val="22"/>
          <w:szCs w:val="22"/>
        </w:rPr>
        <w:t>:</w:t>
      </w:r>
    </w:p>
    <w:p w14:paraId="1CECF48F" w14:textId="77777777" w:rsidR="00295804" w:rsidRPr="00D507D6" w:rsidRDefault="00295804" w:rsidP="00295804">
      <w:pPr>
        <w:pStyle w:val="ListParagraph"/>
        <w:numPr>
          <w:ilvl w:val="1"/>
          <w:numId w:val="61"/>
        </w:numPr>
        <w:rPr>
          <w:rFonts w:asciiTheme="minorHAnsi" w:hAnsiTheme="minorHAnsi"/>
          <w:sz w:val="22"/>
          <w:szCs w:val="22"/>
        </w:rPr>
      </w:pPr>
      <w:r w:rsidRPr="00D507D6">
        <w:rPr>
          <w:rFonts w:asciiTheme="minorHAnsi" w:hAnsiTheme="minorHAnsi"/>
          <w:sz w:val="22"/>
          <w:szCs w:val="22"/>
        </w:rPr>
        <w:t>Consider the task of sounding the horn from the driver’s perspective for specific operational scenarios, taking into account:</w:t>
      </w:r>
    </w:p>
    <w:p w14:paraId="38CCFB81" w14:textId="6E039881" w:rsidR="00917CEC" w:rsidRPr="00D507D6" w:rsidRDefault="00917CEC" w:rsidP="00295804">
      <w:pPr>
        <w:pStyle w:val="ListParagraph"/>
        <w:numPr>
          <w:ilvl w:val="2"/>
          <w:numId w:val="61"/>
        </w:numPr>
        <w:rPr>
          <w:rFonts w:asciiTheme="minorHAnsi" w:hAnsiTheme="minorHAnsi"/>
          <w:sz w:val="22"/>
          <w:szCs w:val="22"/>
        </w:rPr>
      </w:pPr>
      <w:r w:rsidRPr="00D507D6">
        <w:rPr>
          <w:rFonts w:asciiTheme="minorHAnsi" w:hAnsiTheme="minorHAnsi"/>
          <w:sz w:val="22"/>
          <w:szCs w:val="22"/>
        </w:rPr>
        <w:t>Drivers’ cognitive workload</w:t>
      </w:r>
      <w:r w:rsidR="007816FC" w:rsidRPr="00D507D6">
        <w:rPr>
          <w:rFonts w:asciiTheme="minorHAnsi" w:hAnsiTheme="minorHAnsi"/>
          <w:sz w:val="22"/>
          <w:szCs w:val="22"/>
        </w:rPr>
        <w:t>;</w:t>
      </w:r>
    </w:p>
    <w:p w14:paraId="3F1791E6" w14:textId="796B24D6" w:rsidR="00917CEC" w:rsidRPr="00D507D6" w:rsidRDefault="00917CEC" w:rsidP="00295804">
      <w:pPr>
        <w:pStyle w:val="ListParagraph"/>
        <w:numPr>
          <w:ilvl w:val="2"/>
          <w:numId w:val="61"/>
        </w:numPr>
        <w:rPr>
          <w:rFonts w:asciiTheme="minorHAnsi" w:hAnsiTheme="minorHAnsi"/>
          <w:sz w:val="22"/>
          <w:szCs w:val="22"/>
        </w:rPr>
      </w:pPr>
      <w:r w:rsidRPr="00D507D6">
        <w:rPr>
          <w:rFonts w:asciiTheme="minorHAnsi" w:hAnsiTheme="minorHAnsi"/>
          <w:sz w:val="22"/>
          <w:szCs w:val="22"/>
        </w:rPr>
        <w:t>Drivers’ physical workload</w:t>
      </w:r>
      <w:r w:rsidR="007816FC" w:rsidRPr="00D507D6">
        <w:rPr>
          <w:rFonts w:asciiTheme="minorHAnsi" w:hAnsiTheme="minorHAnsi"/>
          <w:sz w:val="22"/>
          <w:szCs w:val="22"/>
        </w:rPr>
        <w:t>;</w:t>
      </w:r>
    </w:p>
    <w:p w14:paraId="496EE006" w14:textId="3E3CAD31" w:rsidR="00295804" w:rsidRPr="00D507D6" w:rsidRDefault="00295804" w:rsidP="003E6AC2">
      <w:pPr>
        <w:pStyle w:val="ListParagraph"/>
        <w:numPr>
          <w:ilvl w:val="2"/>
          <w:numId w:val="61"/>
        </w:numPr>
        <w:rPr>
          <w:rFonts w:asciiTheme="minorHAnsi" w:hAnsiTheme="minorHAnsi"/>
          <w:sz w:val="22"/>
          <w:szCs w:val="22"/>
        </w:rPr>
      </w:pPr>
      <w:r w:rsidRPr="00D507D6">
        <w:rPr>
          <w:rFonts w:asciiTheme="minorHAnsi" w:hAnsiTheme="minorHAnsi"/>
          <w:sz w:val="22"/>
          <w:szCs w:val="22"/>
        </w:rPr>
        <w:t>Desk layout;</w:t>
      </w:r>
    </w:p>
    <w:p w14:paraId="39823E29" w14:textId="77777777" w:rsidR="000C66B7" w:rsidRPr="00D507D6" w:rsidRDefault="00295804" w:rsidP="003E6AC2">
      <w:pPr>
        <w:pStyle w:val="ListParagraph"/>
        <w:numPr>
          <w:ilvl w:val="2"/>
          <w:numId w:val="61"/>
        </w:numPr>
        <w:rPr>
          <w:rFonts w:asciiTheme="minorHAnsi" w:hAnsiTheme="minorHAnsi"/>
          <w:sz w:val="22"/>
          <w:szCs w:val="22"/>
        </w:rPr>
      </w:pPr>
      <w:r w:rsidRPr="00D507D6">
        <w:rPr>
          <w:rFonts w:asciiTheme="minorHAnsi" w:hAnsiTheme="minorHAnsi"/>
          <w:sz w:val="22"/>
          <w:szCs w:val="22"/>
        </w:rPr>
        <w:t xml:space="preserve">Horn control ergonomics; </w:t>
      </w:r>
    </w:p>
    <w:p w14:paraId="3D952A5C" w14:textId="533F3306" w:rsidR="00295804" w:rsidRPr="00D507D6" w:rsidRDefault="000C66B7" w:rsidP="003E6AC2">
      <w:pPr>
        <w:pStyle w:val="ListParagraph"/>
        <w:numPr>
          <w:ilvl w:val="2"/>
          <w:numId w:val="61"/>
        </w:numPr>
        <w:rPr>
          <w:rFonts w:asciiTheme="minorHAnsi" w:hAnsiTheme="minorHAnsi"/>
          <w:sz w:val="22"/>
          <w:szCs w:val="22"/>
        </w:rPr>
      </w:pPr>
      <w:r w:rsidRPr="00D507D6">
        <w:rPr>
          <w:rFonts w:asciiTheme="minorHAnsi" w:hAnsiTheme="minorHAnsi"/>
          <w:sz w:val="22"/>
          <w:szCs w:val="22"/>
        </w:rPr>
        <w:t>Tone (high and low)</w:t>
      </w:r>
    </w:p>
    <w:p w14:paraId="3A953F60" w14:textId="1FB61847" w:rsidR="000C66B7" w:rsidRPr="00D507D6" w:rsidRDefault="000C66B7" w:rsidP="003E6AC2">
      <w:pPr>
        <w:pStyle w:val="ListParagraph"/>
        <w:numPr>
          <w:ilvl w:val="2"/>
          <w:numId w:val="61"/>
        </w:numPr>
        <w:rPr>
          <w:rFonts w:asciiTheme="minorHAnsi" w:hAnsiTheme="minorHAnsi"/>
          <w:sz w:val="22"/>
          <w:szCs w:val="22"/>
        </w:rPr>
      </w:pPr>
      <w:r w:rsidRPr="00D507D6">
        <w:rPr>
          <w:rFonts w:asciiTheme="minorHAnsi" w:hAnsiTheme="minorHAnsi"/>
          <w:sz w:val="22"/>
          <w:szCs w:val="22"/>
        </w:rPr>
        <w:t xml:space="preserve">Volume </w:t>
      </w:r>
      <w:r w:rsidR="00D55C8C" w:rsidRPr="00D507D6">
        <w:rPr>
          <w:rFonts w:asciiTheme="minorHAnsi" w:hAnsiTheme="minorHAnsi"/>
          <w:sz w:val="22"/>
          <w:szCs w:val="22"/>
        </w:rPr>
        <w:t>(soft and loud)</w:t>
      </w:r>
    </w:p>
    <w:p w14:paraId="4F606317" w14:textId="0A8AC977" w:rsidR="000C66B7" w:rsidRPr="00D507D6" w:rsidRDefault="000C66B7" w:rsidP="003E6AC2">
      <w:pPr>
        <w:pStyle w:val="ListParagraph"/>
        <w:numPr>
          <w:ilvl w:val="2"/>
          <w:numId w:val="61"/>
        </w:numPr>
        <w:rPr>
          <w:rFonts w:asciiTheme="minorHAnsi" w:hAnsiTheme="minorHAnsi"/>
          <w:sz w:val="22"/>
          <w:szCs w:val="22"/>
        </w:rPr>
      </w:pPr>
      <w:r w:rsidRPr="00D507D6">
        <w:rPr>
          <w:rFonts w:asciiTheme="minorHAnsi" w:hAnsiTheme="minorHAnsi"/>
          <w:sz w:val="22"/>
          <w:szCs w:val="22"/>
        </w:rPr>
        <w:t>‘Blast’ length (short and long)</w:t>
      </w:r>
    </w:p>
    <w:p w14:paraId="0BCC557B" w14:textId="095F89AA" w:rsidR="000C66B7" w:rsidRPr="00D507D6" w:rsidRDefault="000C66B7" w:rsidP="003E6AC2">
      <w:pPr>
        <w:pStyle w:val="ListParagraph"/>
        <w:numPr>
          <w:ilvl w:val="2"/>
          <w:numId w:val="61"/>
        </w:numPr>
        <w:rPr>
          <w:rFonts w:asciiTheme="minorHAnsi" w:hAnsiTheme="minorHAnsi"/>
          <w:sz w:val="22"/>
          <w:szCs w:val="22"/>
        </w:rPr>
      </w:pPr>
      <w:r w:rsidRPr="00D507D6">
        <w:rPr>
          <w:rFonts w:asciiTheme="minorHAnsi" w:hAnsiTheme="minorHAnsi"/>
          <w:sz w:val="22"/>
          <w:szCs w:val="22"/>
        </w:rPr>
        <w:t>Number of blasts</w:t>
      </w:r>
    </w:p>
    <w:p w14:paraId="62273F60" w14:textId="7AAA4BFD" w:rsidR="00CD1730" w:rsidRPr="00D507D6" w:rsidRDefault="00295804" w:rsidP="00CD1730">
      <w:pPr>
        <w:pStyle w:val="ListParagraph"/>
        <w:numPr>
          <w:ilvl w:val="2"/>
          <w:numId w:val="61"/>
        </w:numPr>
        <w:rPr>
          <w:rFonts w:asciiTheme="minorHAnsi" w:hAnsiTheme="minorHAnsi"/>
          <w:sz w:val="22"/>
          <w:szCs w:val="22"/>
        </w:rPr>
      </w:pPr>
      <w:r w:rsidRPr="00D507D6">
        <w:rPr>
          <w:rFonts w:asciiTheme="minorHAnsi" w:hAnsiTheme="minorHAnsi"/>
          <w:sz w:val="22"/>
          <w:szCs w:val="22"/>
        </w:rPr>
        <w:t>What other tasks are required by the driver at the same time</w:t>
      </w:r>
    </w:p>
    <w:p w14:paraId="0F9CBF79" w14:textId="08CC66D2" w:rsidR="001F530B" w:rsidRPr="00D507D6" w:rsidRDefault="00295804" w:rsidP="0013185D">
      <w:pPr>
        <w:pStyle w:val="ListParagraph"/>
        <w:numPr>
          <w:ilvl w:val="1"/>
          <w:numId w:val="61"/>
        </w:numPr>
      </w:pPr>
      <w:r w:rsidRPr="00D507D6">
        <w:rPr>
          <w:rFonts w:asciiTheme="minorHAnsi" w:hAnsiTheme="minorHAnsi"/>
          <w:sz w:val="22"/>
          <w:szCs w:val="22"/>
        </w:rPr>
        <w:lastRenderedPageBreak/>
        <w:t>Undertake human error risk analysis for the task of sounding the horn to understand</w:t>
      </w:r>
      <w:r w:rsidR="002D72A9" w:rsidRPr="00D507D6">
        <w:rPr>
          <w:rFonts w:asciiTheme="minorHAnsi" w:hAnsiTheme="minorHAnsi"/>
          <w:sz w:val="22"/>
          <w:szCs w:val="22"/>
        </w:rPr>
        <w:t xml:space="preserve"> the potential and consequences of not sounding the horn, using a different sound to the rules, or the potential to miss other crucial tasks while concentrating on </w:t>
      </w:r>
      <w:r w:rsidR="001F530B" w:rsidRPr="00D507D6">
        <w:rPr>
          <w:rFonts w:asciiTheme="minorHAnsi" w:hAnsiTheme="minorHAnsi"/>
          <w:sz w:val="22"/>
          <w:szCs w:val="22"/>
        </w:rPr>
        <w:t xml:space="preserve">the </w:t>
      </w:r>
      <w:r w:rsidR="0013185D" w:rsidRPr="00D507D6">
        <w:rPr>
          <w:rFonts w:asciiTheme="minorHAnsi" w:hAnsiTheme="minorHAnsi"/>
          <w:sz w:val="22"/>
          <w:szCs w:val="22"/>
        </w:rPr>
        <w:t xml:space="preserve">horn sounding </w:t>
      </w:r>
    </w:p>
    <w:p w14:paraId="674767F7" w14:textId="77777777" w:rsidR="0013185D" w:rsidRPr="00D507D6" w:rsidRDefault="0013185D" w:rsidP="001F530B">
      <w:pPr>
        <w:pStyle w:val="ListParagraph"/>
        <w:ind w:left="1080"/>
        <w:rPr>
          <w:rFonts w:asciiTheme="minorHAnsi" w:hAnsiTheme="minorHAnsi"/>
          <w:sz w:val="22"/>
          <w:szCs w:val="22"/>
        </w:rPr>
      </w:pPr>
    </w:p>
    <w:p w14:paraId="396C687D" w14:textId="13C0B755" w:rsidR="0013185D" w:rsidRPr="00D507D6" w:rsidRDefault="0013185D" w:rsidP="0013185D">
      <w:pPr>
        <w:pStyle w:val="ListParagraph"/>
        <w:numPr>
          <w:ilvl w:val="0"/>
          <w:numId w:val="61"/>
        </w:numPr>
        <w:rPr>
          <w:rFonts w:asciiTheme="minorHAnsi" w:hAnsiTheme="minorHAnsi"/>
          <w:b/>
          <w:bCs/>
          <w:sz w:val="22"/>
          <w:szCs w:val="22"/>
        </w:rPr>
      </w:pPr>
      <w:r w:rsidRPr="00D507D6">
        <w:rPr>
          <w:rFonts w:asciiTheme="minorHAnsi" w:hAnsiTheme="minorHAnsi"/>
          <w:b/>
          <w:bCs/>
          <w:sz w:val="22"/>
          <w:szCs w:val="22"/>
        </w:rPr>
        <w:t>Recommendations</w:t>
      </w:r>
      <w:r w:rsidR="00FE04FB" w:rsidRPr="00D507D6">
        <w:rPr>
          <w:rFonts w:asciiTheme="minorHAnsi" w:hAnsiTheme="minorHAnsi"/>
          <w:b/>
          <w:bCs/>
          <w:sz w:val="22"/>
          <w:szCs w:val="22"/>
        </w:rPr>
        <w:br/>
      </w:r>
      <w:r w:rsidR="00FE04FB" w:rsidRPr="00D507D6">
        <w:rPr>
          <w:rFonts w:asciiTheme="minorHAnsi" w:hAnsiTheme="minorHAnsi"/>
          <w:sz w:val="22"/>
          <w:szCs w:val="22"/>
        </w:rPr>
        <w:t>The supplier shall:</w:t>
      </w:r>
    </w:p>
    <w:p w14:paraId="0211A84A" w14:textId="77777777" w:rsidR="006719F7" w:rsidRPr="00D507D6" w:rsidRDefault="00867CE3" w:rsidP="006719F7">
      <w:pPr>
        <w:pStyle w:val="ListParagraph"/>
        <w:numPr>
          <w:ilvl w:val="1"/>
          <w:numId w:val="61"/>
        </w:numPr>
        <w:rPr>
          <w:rFonts w:asciiTheme="minorHAnsi" w:hAnsiTheme="minorHAnsi"/>
          <w:sz w:val="22"/>
          <w:szCs w:val="22"/>
        </w:rPr>
      </w:pPr>
      <w:r w:rsidRPr="00D507D6">
        <w:rPr>
          <w:rFonts w:asciiTheme="minorHAnsi" w:hAnsiTheme="minorHAnsi"/>
          <w:sz w:val="22"/>
          <w:szCs w:val="22"/>
        </w:rPr>
        <w:t xml:space="preserve">Propose on when </w:t>
      </w:r>
      <w:r w:rsidR="004E40B1" w:rsidRPr="00D507D6">
        <w:rPr>
          <w:rFonts w:asciiTheme="minorHAnsi" w:hAnsiTheme="minorHAnsi"/>
          <w:sz w:val="22"/>
          <w:szCs w:val="22"/>
        </w:rPr>
        <w:t xml:space="preserve">and how </w:t>
      </w:r>
      <w:r w:rsidRPr="00D507D6">
        <w:rPr>
          <w:rFonts w:asciiTheme="minorHAnsi" w:hAnsiTheme="minorHAnsi"/>
          <w:sz w:val="22"/>
          <w:szCs w:val="22"/>
        </w:rPr>
        <w:t>the horn is sounded in relation to a stimulus to the driver, including whistle boards and potential consequences</w:t>
      </w:r>
    </w:p>
    <w:p w14:paraId="5ED30207" w14:textId="5E8EEFBC" w:rsidR="006719F7" w:rsidRPr="00D507D6" w:rsidRDefault="00F544CF" w:rsidP="006719F7">
      <w:pPr>
        <w:pStyle w:val="ListParagraph"/>
        <w:numPr>
          <w:ilvl w:val="1"/>
          <w:numId w:val="61"/>
        </w:numPr>
        <w:rPr>
          <w:rFonts w:asciiTheme="minorHAnsi" w:hAnsiTheme="minorHAnsi"/>
          <w:sz w:val="22"/>
          <w:szCs w:val="22"/>
        </w:rPr>
      </w:pPr>
      <w:r w:rsidRPr="00D507D6">
        <w:rPr>
          <w:rFonts w:asciiTheme="minorHAnsi" w:hAnsiTheme="minorHAnsi"/>
          <w:sz w:val="22"/>
          <w:szCs w:val="22"/>
        </w:rPr>
        <w:t>Provide clarity on the benefits and risks of the defined recommendations and the supporting evidence to make the change</w:t>
      </w:r>
      <w:r w:rsidR="00897621" w:rsidRPr="00D507D6">
        <w:rPr>
          <w:rFonts w:asciiTheme="minorHAnsi" w:hAnsiTheme="minorHAnsi"/>
          <w:sz w:val="22"/>
          <w:szCs w:val="22"/>
        </w:rPr>
        <w:t>.</w:t>
      </w:r>
      <w:r w:rsidR="00CE1E73" w:rsidRPr="00D507D6">
        <w:rPr>
          <w:rFonts w:asciiTheme="minorHAnsi" w:hAnsiTheme="minorHAnsi"/>
          <w:sz w:val="22"/>
          <w:szCs w:val="22"/>
        </w:rPr>
        <w:t xml:space="preserve"> </w:t>
      </w:r>
      <w:r w:rsidR="00897621" w:rsidRPr="00D507D6">
        <w:rPr>
          <w:rFonts w:asciiTheme="minorHAnsi" w:hAnsiTheme="minorHAnsi"/>
          <w:sz w:val="22"/>
          <w:szCs w:val="22"/>
        </w:rPr>
        <w:t>This shall:</w:t>
      </w:r>
      <w:r w:rsidR="006719F7" w:rsidRPr="00D507D6">
        <w:rPr>
          <w:rFonts w:asciiTheme="minorHAnsi" w:hAnsiTheme="minorHAnsi"/>
          <w:sz w:val="22"/>
          <w:szCs w:val="22"/>
        </w:rPr>
        <w:t xml:space="preserve"> </w:t>
      </w:r>
    </w:p>
    <w:p w14:paraId="2C3AC932" w14:textId="233099B0" w:rsidR="00F544CF" w:rsidRPr="00D507D6" w:rsidRDefault="00364E07" w:rsidP="006719F7">
      <w:pPr>
        <w:pStyle w:val="ListParagraph"/>
        <w:numPr>
          <w:ilvl w:val="2"/>
          <w:numId w:val="61"/>
        </w:numPr>
        <w:rPr>
          <w:rFonts w:asciiTheme="minorHAnsi" w:hAnsiTheme="minorHAnsi"/>
          <w:sz w:val="22"/>
          <w:szCs w:val="22"/>
        </w:rPr>
      </w:pPr>
      <w:r w:rsidRPr="00D507D6">
        <w:rPr>
          <w:rFonts w:asciiTheme="minorHAnsi" w:hAnsiTheme="minorHAnsi"/>
          <w:sz w:val="22"/>
          <w:szCs w:val="22"/>
        </w:rPr>
        <w:t>Clarify what the recipient of the train horn needs for the intended meaning of the horn to be conveyed effectively</w:t>
      </w:r>
    </w:p>
    <w:p w14:paraId="1A84BB26" w14:textId="2D021CF5" w:rsidR="00897621" w:rsidRPr="00D507D6" w:rsidRDefault="00CE1E73" w:rsidP="006719F7">
      <w:pPr>
        <w:pStyle w:val="ListParagraph"/>
        <w:numPr>
          <w:ilvl w:val="2"/>
          <w:numId w:val="61"/>
        </w:numPr>
        <w:rPr>
          <w:rFonts w:asciiTheme="minorHAnsi" w:hAnsiTheme="minorHAnsi"/>
          <w:sz w:val="22"/>
          <w:szCs w:val="22"/>
        </w:rPr>
      </w:pPr>
      <w:r w:rsidRPr="00D507D6">
        <w:rPr>
          <w:rFonts w:asciiTheme="minorHAnsi" w:hAnsiTheme="minorHAnsi"/>
          <w:sz w:val="22"/>
          <w:szCs w:val="22"/>
        </w:rPr>
        <w:t>Clarify w</w:t>
      </w:r>
      <w:r w:rsidR="00897621" w:rsidRPr="00D507D6">
        <w:rPr>
          <w:rFonts w:asciiTheme="minorHAnsi" w:hAnsiTheme="minorHAnsi"/>
          <w:sz w:val="22"/>
          <w:szCs w:val="22"/>
        </w:rPr>
        <w:t xml:space="preserve">hat the driver </w:t>
      </w:r>
      <w:r w:rsidRPr="00D507D6">
        <w:rPr>
          <w:rFonts w:asciiTheme="minorHAnsi" w:hAnsiTheme="minorHAnsi"/>
          <w:sz w:val="22"/>
          <w:szCs w:val="22"/>
        </w:rPr>
        <w:t xml:space="preserve">can </w:t>
      </w:r>
      <w:r w:rsidR="00897621" w:rsidRPr="00D507D6">
        <w:rPr>
          <w:rFonts w:asciiTheme="minorHAnsi" w:hAnsiTheme="minorHAnsi"/>
          <w:sz w:val="22"/>
          <w:szCs w:val="22"/>
        </w:rPr>
        <w:t>deliver, taking into account the scenarios and task demands for horn usage</w:t>
      </w:r>
    </w:p>
    <w:p w14:paraId="31B6550E" w14:textId="4E4020BE" w:rsidR="00897621" w:rsidRPr="00D507D6" w:rsidRDefault="00897621" w:rsidP="006719F7">
      <w:pPr>
        <w:pStyle w:val="ListParagraph"/>
        <w:numPr>
          <w:ilvl w:val="2"/>
          <w:numId w:val="61"/>
        </w:numPr>
        <w:rPr>
          <w:rFonts w:asciiTheme="minorHAnsi" w:hAnsiTheme="minorHAnsi"/>
          <w:sz w:val="22"/>
          <w:szCs w:val="22"/>
        </w:rPr>
      </w:pPr>
      <w:r w:rsidRPr="00D507D6">
        <w:rPr>
          <w:rFonts w:asciiTheme="minorHAnsi" w:hAnsiTheme="minorHAnsi"/>
          <w:sz w:val="22"/>
          <w:szCs w:val="22"/>
        </w:rPr>
        <w:t xml:space="preserve">Consider whether there is a common set of requirements available across all </w:t>
      </w:r>
      <w:r w:rsidR="00CE1E73" w:rsidRPr="00D507D6">
        <w:rPr>
          <w:rFonts w:asciiTheme="minorHAnsi" w:hAnsiTheme="minorHAnsi"/>
          <w:sz w:val="22"/>
          <w:szCs w:val="22"/>
        </w:rPr>
        <w:t xml:space="preserve">GB mainline </w:t>
      </w:r>
      <w:r w:rsidRPr="00D507D6">
        <w:rPr>
          <w:rFonts w:asciiTheme="minorHAnsi" w:hAnsiTheme="minorHAnsi"/>
          <w:sz w:val="22"/>
          <w:szCs w:val="22"/>
        </w:rPr>
        <w:t>rolling stock, which the recommendations should be based upon</w:t>
      </w:r>
    </w:p>
    <w:bookmarkEnd w:id="1"/>
    <w:p w14:paraId="2D784875" w14:textId="08F879AE" w:rsidR="009A0411" w:rsidRDefault="009A0411" w:rsidP="009A0411">
      <w:pPr>
        <w:pStyle w:val="Heading30"/>
        <w:rPr>
          <w:sz w:val="28"/>
          <w:szCs w:val="28"/>
        </w:rPr>
      </w:pPr>
      <w:r w:rsidRPr="00D507D6">
        <w:rPr>
          <w:sz w:val="28"/>
          <w:szCs w:val="28"/>
        </w:rPr>
        <w:t>Out of scope</w:t>
      </w:r>
    </w:p>
    <w:p w14:paraId="4FB1B6B8" w14:textId="667871A1" w:rsidR="00E270BA" w:rsidRPr="003E6AC2" w:rsidRDefault="00E270BA" w:rsidP="00E270BA">
      <w:pPr>
        <w:pStyle w:val="ListParagraph"/>
        <w:numPr>
          <w:ilvl w:val="0"/>
          <w:numId w:val="62"/>
        </w:numPr>
        <w:rPr>
          <w:rFonts w:asciiTheme="minorHAnsi" w:hAnsiTheme="minorHAnsi"/>
          <w:sz w:val="22"/>
          <w:szCs w:val="22"/>
        </w:rPr>
      </w:pPr>
      <w:r w:rsidRPr="00603713">
        <w:rPr>
          <w:rFonts w:asciiTheme="minorHAnsi" w:hAnsiTheme="minorHAnsi"/>
          <w:b/>
          <w:bCs/>
          <w:sz w:val="22"/>
          <w:szCs w:val="22"/>
        </w:rPr>
        <w:t>Establish the current state of play</w:t>
      </w:r>
    </w:p>
    <w:p w14:paraId="054EAD64" w14:textId="3E5F9BC2" w:rsidR="00E270BA" w:rsidRPr="003E6AC2" w:rsidRDefault="007D1AF5" w:rsidP="007D1AF5">
      <w:pPr>
        <w:pStyle w:val="ListParagraph"/>
        <w:numPr>
          <w:ilvl w:val="1"/>
          <w:numId w:val="62"/>
        </w:numPr>
        <w:rPr>
          <w:rFonts w:asciiTheme="minorHAnsi" w:hAnsiTheme="minorHAnsi"/>
          <w:sz w:val="22"/>
          <w:szCs w:val="22"/>
        </w:rPr>
      </w:pPr>
      <w:r>
        <w:rPr>
          <w:rFonts w:asciiTheme="minorHAnsi" w:hAnsiTheme="minorHAnsi"/>
          <w:sz w:val="22"/>
          <w:szCs w:val="22"/>
        </w:rPr>
        <w:t xml:space="preserve">Review the historical change in rules relating to </w:t>
      </w:r>
      <w:r w:rsidR="003E6272">
        <w:rPr>
          <w:rFonts w:asciiTheme="minorHAnsi" w:hAnsiTheme="minorHAnsi"/>
          <w:sz w:val="22"/>
          <w:szCs w:val="22"/>
        </w:rPr>
        <w:t>infrastructure</w:t>
      </w:r>
      <w:r w:rsidR="00713CFA">
        <w:rPr>
          <w:rFonts w:asciiTheme="minorHAnsi" w:hAnsiTheme="minorHAnsi"/>
          <w:sz w:val="22"/>
          <w:szCs w:val="22"/>
        </w:rPr>
        <w:t xml:space="preserve"> based </w:t>
      </w:r>
      <w:r>
        <w:rPr>
          <w:rFonts w:asciiTheme="minorHAnsi" w:hAnsiTheme="minorHAnsi"/>
          <w:sz w:val="22"/>
          <w:szCs w:val="22"/>
        </w:rPr>
        <w:t>audible warnings</w:t>
      </w:r>
      <w:r w:rsidR="00E270BA" w:rsidRPr="003E6AC2">
        <w:rPr>
          <w:rFonts w:asciiTheme="minorHAnsi" w:hAnsiTheme="minorHAnsi"/>
          <w:sz w:val="22"/>
          <w:szCs w:val="22"/>
        </w:rPr>
        <w:br/>
      </w:r>
    </w:p>
    <w:p w14:paraId="365E7A0B" w14:textId="77777777" w:rsidR="00E270BA" w:rsidRPr="00603713" w:rsidRDefault="00E270BA" w:rsidP="00E270BA">
      <w:pPr>
        <w:pStyle w:val="ListParagraph"/>
        <w:numPr>
          <w:ilvl w:val="0"/>
          <w:numId w:val="62"/>
        </w:numPr>
        <w:rPr>
          <w:rFonts w:asciiTheme="minorHAnsi" w:hAnsiTheme="minorHAnsi"/>
          <w:b/>
          <w:bCs/>
          <w:sz w:val="22"/>
          <w:szCs w:val="22"/>
        </w:rPr>
      </w:pPr>
      <w:r>
        <w:rPr>
          <w:rFonts w:asciiTheme="minorHAnsi" w:hAnsiTheme="minorHAnsi"/>
          <w:b/>
          <w:bCs/>
          <w:sz w:val="22"/>
          <w:szCs w:val="22"/>
        </w:rPr>
        <w:t>Establish</w:t>
      </w:r>
      <w:r w:rsidRPr="00603713">
        <w:rPr>
          <w:rFonts w:asciiTheme="minorHAnsi" w:hAnsiTheme="minorHAnsi"/>
          <w:b/>
          <w:bCs/>
          <w:sz w:val="22"/>
          <w:szCs w:val="22"/>
        </w:rPr>
        <w:t xml:space="preserve"> the characteristics of the optimal warning</w:t>
      </w:r>
    </w:p>
    <w:p w14:paraId="0C909029" w14:textId="2FD435F8" w:rsidR="00E270BA" w:rsidRDefault="00221DBE" w:rsidP="00221DBE">
      <w:pPr>
        <w:pStyle w:val="ListParagraph"/>
        <w:numPr>
          <w:ilvl w:val="1"/>
          <w:numId w:val="62"/>
        </w:numPr>
        <w:rPr>
          <w:rFonts w:asciiTheme="minorHAnsi" w:hAnsiTheme="minorHAnsi"/>
          <w:sz w:val="22"/>
          <w:szCs w:val="22"/>
        </w:rPr>
      </w:pPr>
      <w:r w:rsidRPr="00221DBE">
        <w:rPr>
          <w:rFonts w:asciiTheme="minorHAnsi" w:hAnsiTheme="minorHAnsi"/>
          <w:sz w:val="22"/>
          <w:szCs w:val="22"/>
        </w:rPr>
        <w:t>Evaluation and proposal of modifications to horns and changes to horn tones or sound pressure levels currently specified in rolling stock standards</w:t>
      </w:r>
    </w:p>
    <w:p w14:paraId="46A2EDAA" w14:textId="18FF8C0C" w:rsidR="00221DBE" w:rsidRPr="00221DBE" w:rsidRDefault="00221DBE" w:rsidP="00221DBE">
      <w:pPr>
        <w:pStyle w:val="ListParagraph"/>
        <w:numPr>
          <w:ilvl w:val="1"/>
          <w:numId w:val="62"/>
        </w:numPr>
        <w:rPr>
          <w:rFonts w:asciiTheme="minorHAnsi" w:hAnsiTheme="minorHAnsi"/>
          <w:sz w:val="22"/>
          <w:szCs w:val="22"/>
        </w:rPr>
      </w:pPr>
      <w:r w:rsidRPr="00221DBE">
        <w:rPr>
          <w:rFonts w:asciiTheme="minorHAnsi" w:hAnsiTheme="minorHAnsi"/>
          <w:sz w:val="22"/>
          <w:szCs w:val="22"/>
        </w:rPr>
        <w:t>Laboratory testing</w:t>
      </w:r>
      <w:r w:rsidR="000A4FCA">
        <w:rPr>
          <w:rFonts w:asciiTheme="minorHAnsi" w:hAnsiTheme="minorHAnsi"/>
          <w:sz w:val="22"/>
          <w:szCs w:val="22"/>
        </w:rPr>
        <w:t xml:space="preserve"> of horns</w:t>
      </w:r>
    </w:p>
    <w:p w14:paraId="73847942" w14:textId="0E7403E3" w:rsidR="00221DBE" w:rsidRPr="00221DBE" w:rsidRDefault="00221DBE" w:rsidP="00221DBE">
      <w:pPr>
        <w:pStyle w:val="ListParagraph"/>
        <w:numPr>
          <w:ilvl w:val="1"/>
          <w:numId w:val="62"/>
        </w:numPr>
        <w:rPr>
          <w:rFonts w:asciiTheme="minorHAnsi" w:hAnsiTheme="minorHAnsi"/>
          <w:sz w:val="22"/>
          <w:szCs w:val="22"/>
        </w:rPr>
      </w:pPr>
      <w:r w:rsidRPr="00221DBE">
        <w:rPr>
          <w:rFonts w:asciiTheme="minorHAnsi" w:hAnsiTheme="minorHAnsi"/>
          <w:sz w:val="22"/>
          <w:szCs w:val="22"/>
        </w:rPr>
        <w:t>Track testing</w:t>
      </w:r>
      <w:r w:rsidR="000A4FCA">
        <w:rPr>
          <w:rFonts w:asciiTheme="minorHAnsi" w:hAnsiTheme="minorHAnsi"/>
          <w:sz w:val="22"/>
          <w:szCs w:val="22"/>
        </w:rPr>
        <w:t xml:space="preserve"> of horns</w:t>
      </w:r>
    </w:p>
    <w:p w14:paraId="7B273006" w14:textId="758D1211" w:rsidR="00221DBE" w:rsidRPr="003E6AC2" w:rsidRDefault="00221DBE" w:rsidP="00221DBE">
      <w:pPr>
        <w:pStyle w:val="ListParagraph"/>
        <w:numPr>
          <w:ilvl w:val="1"/>
          <w:numId w:val="62"/>
        </w:numPr>
        <w:rPr>
          <w:rFonts w:asciiTheme="minorHAnsi" w:hAnsiTheme="minorHAnsi"/>
          <w:sz w:val="22"/>
          <w:szCs w:val="22"/>
        </w:rPr>
      </w:pPr>
      <w:r w:rsidRPr="00221DBE">
        <w:rPr>
          <w:rFonts w:asciiTheme="minorHAnsi" w:hAnsiTheme="minorHAnsi"/>
          <w:sz w:val="22"/>
          <w:szCs w:val="22"/>
        </w:rPr>
        <w:t>In-service testing</w:t>
      </w:r>
      <w:r w:rsidR="000A4FCA">
        <w:rPr>
          <w:rFonts w:asciiTheme="minorHAnsi" w:hAnsiTheme="minorHAnsi"/>
          <w:sz w:val="22"/>
          <w:szCs w:val="22"/>
        </w:rPr>
        <w:t xml:space="preserve"> of horns</w:t>
      </w:r>
    </w:p>
    <w:p w14:paraId="20F71FAE" w14:textId="77777777" w:rsidR="00E270BA" w:rsidRDefault="00E270BA" w:rsidP="00E270BA"/>
    <w:p w14:paraId="4387252F" w14:textId="1EA7154D" w:rsidR="00E270BA" w:rsidRPr="00603713" w:rsidRDefault="00E270BA" w:rsidP="00E270BA">
      <w:pPr>
        <w:pStyle w:val="ListParagraph"/>
        <w:numPr>
          <w:ilvl w:val="0"/>
          <w:numId w:val="62"/>
        </w:numPr>
        <w:rPr>
          <w:rFonts w:asciiTheme="minorHAnsi" w:hAnsiTheme="minorHAnsi"/>
          <w:b/>
          <w:bCs/>
          <w:sz w:val="22"/>
          <w:szCs w:val="22"/>
        </w:rPr>
      </w:pPr>
      <w:r>
        <w:rPr>
          <w:rFonts w:asciiTheme="minorHAnsi" w:hAnsiTheme="minorHAnsi"/>
          <w:b/>
          <w:bCs/>
          <w:sz w:val="22"/>
          <w:szCs w:val="22"/>
        </w:rPr>
        <w:t>Evaluate w</w:t>
      </w:r>
      <w:r w:rsidRPr="00603713">
        <w:rPr>
          <w:rFonts w:asciiTheme="minorHAnsi" w:hAnsiTheme="minorHAnsi"/>
          <w:b/>
          <w:bCs/>
          <w:sz w:val="22"/>
          <w:szCs w:val="22"/>
        </w:rPr>
        <w:t xml:space="preserve">hat drivers </w:t>
      </w:r>
      <w:r w:rsidR="007901D8">
        <w:rPr>
          <w:rFonts w:asciiTheme="minorHAnsi" w:hAnsiTheme="minorHAnsi"/>
          <w:b/>
          <w:bCs/>
          <w:sz w:val="22"/>
          <w:szCs w:val="22"/>
        </w:rPr>
        <w:t xml:space="preserve">could </w:t>
      </w:r>
      <w:r w:rsidRPr="00603713">
        <w:rPr>
          <w:rFonts w:asciiTheme="minorHAnsi" w:hAnsiTheme="minorHAnsi"/>
          <w:b/>
          <w:bCs/>
          <w:sz w:val="22"/>
          <w:szCs w:val="22"/>
        </w:rPr>
        <w:t xml:space="preserve">reasonably </w:t>
      </w:r>
      <w:r w:rsidR="007901D8">
        <w:rPr>
          <w:rFonts w:asciiTheme="minorHAnsi" w:hAnsiTheme="minorHAnsi"/>
          <w:b/>
          <w:bCs/>
          <w:sz w:val="22"/>
          <w:szCs w:val="22"/>
        </w:rPr>
        <w:t xml:space="preserve">be expected to </w:t>
      </w:r>
      <w:r w:rsidRPr="00603713">
        <w:rPr>
          <w:rFonts w:asciiTheme="minorHAnsi" w:hAnsiTheme="minorHAnsi"/>
          <w:b/>
          <w:bCs/>
          <w:sz w:val="22"/>
          <w:szCs w:val="22"/>
        </w:rPr>
        <w:t>do</w:t>
      </w:r>
    </w:p>
    <w:p w14:paraId="1CB7179C" w14:textId="18D0C75C" w:rsidR="00E270BA" w:rsidRDefault="00937A79" w:rsidP="00E270BA">
      <w:pPr>
        <w:pStyle w:val="ListParagraph"/>
        <w:numPr>
          <w:ilvl w:val="1"/>
          <w:numId w:val="62"/>
        </w:numPr>
        <w:rPr>
          <w:rFonts w:asciiTheme="minorHAnsi" w:hAnsiTheme="minorHAnsi"/>
          <w:sz w:val="22"/>
          <w:szCs w:val="22"/>
        </w:rPr>
      </w:pPr>
      <w:r>
        <w:rPr>
          <w:rFonts w:asciiTheme="minorHAnsi" w:hAnsiTheme="minorHAnsi"/>
          <w:sz w:val="22"/>
          <w:szCs w:val="22"/>
        </w:rPr>
        <w:t>On-track trials</w:t>
      </w:r>
      <w:r w:rsidRPr="003E6AC2">
        <w:rPr>
          <w:rFonts w:asciiTheme="minorHAnsi" w:hAnsiTheme="minorHAnsi"/>
          <w:sz w:val="22"/>
          <w:szCs w:val="22"/>
        </w:rPr>
        <w:t xml:space="preserve"> </w:t>
      </w:r>
      <w:r w:rsidRPr="00937A79">
        <w:rPr>
          <w:rFonts w:asciiTheme="minorHAnsi" w:hAnsiTheme="minorHAnsi"/>
          <w:sz w:val="22"/>
          <w:szCs w:val="22"/>
        </w:rPr>
        <w:t>of sounding the horn from the driver’s perspective</w:t>
      </w:r>
    </w:p>
    <w:p w14:paraId="1C7CC880" w14:textId="70E61F2B" w:rsidR="00937A79" w:rsidRPr="003E6AC2" w:rsidRDefault="00937A79" w:rsidP="00E270BA">
      <w:pPr>
        <w:pStyle w:val="ListParagraph"/>
        <w:numPr>
          <w:ilvl w:val="1"/>
          <w:numId w:val="62"/>
        </w:numPr>
        <w:rPr>
          <w:rFonts w:asciiTheme="minorHAnsi" w:hAnsiTheme="minorHAnsi"/>
          <w:sz w:val="22"/>
          <w:szCs w:val="22"/>
        </w:rPr>
      </w:pPr>
      <w:r>
        <w:rPr>
          <w:rFonts w:asciiTheme="minorHAnsi" w:hAnsiTheme="minorHAnsi"/>
          <w:sz w:val="22"/>
          <w:szCs w:val="22"/>
        </w:rPr>
        <w:t>In-service trials of sounding the horn from the driver’s perspective</w:t>
      </w:r>
    </w:p>
    <w:p w14:paraId="3711731F" w14:textId="77777777" w:rsidR="00E270BA" w:rsidRDefault="00E270BA" w:rsidP="00E270BA">
      <w:pPr>
        <w:pStyle w:val="ListParagraph"/>
        <w:ind w:left="1080"/>
        <w:rPr>
          <w:rFonts w:asciiTheme="minorHAnsi" w:hAnsiTheme="minorHAnsi"/>
          <w:sz w:val="22"/>
          <w:szCs w:val="22"/>
        </w:rPr>
      </w:pPr>
    </w:p>
    <w:p w14:paraId="337A2FA0" w14:textId="3A3381A7" w:rsidR="00E270BA" w:rsidRDefault="00CE24E2" w:rsidP="00E270BA">
      <w:pPr>
        <w:pStyle w:val="ListParagraph"/>
        <w:numPr>
          <w:ilvl w:val="0"/>
          <w:numId w:val="62"/>
        </w:numPr>
        <w:rPr>
          <w:rFonts w:asciiTheme="minorHAnsi" w:hAnsiTheme="minorHAnsi"/>
          <w:b/>
          <w:bCs/>
          <w:sz w:val="22"/>
          <w:szCs w:val="22"/>
        </w:rPr>
      </w:pPr>
      <w:r>
        <w:rPr>
          <w:rFonts w:asciiTheme="minorHAnsi" w:hAnsiTheme="minorHAnsi"/>
          <w:b/>
          <w:bCs/>
          <w:sz w:val="22"/>
          <w:szCs w:val="22"/>
        </w:rPr>
        <w:t>Provide r</w:t>
      </w:r>
      <w:r w:rsidR="00E270BA" w:rsidRPr="00603713">
        <w:rPr>
          <w:rFonts w:asciiTheme="minorHAnsi" w:hAnsiTheme="minorHAnsi"/>
          <w:b/>
          <w:bCs/>
          <w:sz w:val="22"/>
          <w:szCs w:val="22"/>
        </w:rPr>
        <w:t>ecommendations</w:t>
      </w:r>
    </w:p>
    <w:p w14:paraId="3F60C98C" w14:textId="6F27747A" w:rsidR="00E270BA" w:rsidRPr="003E6AC2" w:rsidRDefault="000D2332" w:rsidP="003E6AC2">
      <w:pPr>
        <w:pStyle w:val="ListParagraph"/>
        <w:numPr>
          <w:ilvl w:val="1"/>
          <w:numId w:val="62"/>
        </w:numPr>
        <w:rPr>
          <w:rFonts w:asciiTheme="minorHAnsi" w:hAnsiTheme="minorHAnsi"/>
          <w:sz w:val="22"/>
        </w:rPr>
      </w:pPr>
      <w:r>
        <w:rPr>
          <w:rFonts w:asciiTheme="minorHAnsi" w:hAnsiTheme="minorHAnsi"/>
          <w:sz w:val="22"/>
          <w:szCs w:val="22"/>
        </w:rPr>
        <w:t>D</w:t>
      </w:r>
      <w:r w:rsidRPr="000D2332">
        <w:rPr>
          <w:rFonts w:asciiTheme="minorHAnsi" w:hAnsiTheme="minorHAnsi"/>
          <w:sz w:val="22"/>
          <w:szCs w:val="22"/>
        </w:rPr>
        <w:t xml:space="preserve">raft </w:t>
      </w:r>
      <w:r>
        <w:rPr>
          <w:rFonts w:asciiTheme="minorHAnsi" w:hAnsiTheme="minorHAnsi"/>
          <w:sz w:val="22"/>
          <w:szCs w:val="22"/>
        </w:rPr>
        <w:t xml:space="preserve">changes </w:t>
      </w:r>
      <w:r w:rsidRPr="000D2332">
        <w:rPr>
          <w:rFonts w:asciiTheme="minorHAnsi" w:hAnsiTheme="minorHAnsi"/>
          <w:sz w:val="22"/>
          <w:szCs w:val="22"/>
        </w:rPr>
        <w:t xml:space="preserve">to TW1 ‘Preparation and movement of </w:t>
      </w:r>
      <w:r w:rsidR="00EA3202" w:rsidRPr="000D2332">
        <w:rPr>
          <w:rFonts w:asciiTheme="minorHAnsi" w:hAnsiTheme="minorHAnsi"/>
          <w:sz w:val="22"/>
          <w:szCs w:val="22"/>
        </w:rPr>
        <w:t>trains</w:t>
      </w:r>
      <w:r w:rsidRPr="000D2332">
        <w:rPr>
          <w:rFonts w:asciiTheme="minorHAnsi" w:hAnsiTheme="minorHAnsi"/>
          <w:sz w:val="22"/>
          <w:szCs w:val="22"/>
        </w:rPr>
        <w:t xml:space="preserve"> and other associated standards</w:t>
      </w:r>
    </w:p>
    <w:p w14:paraId="257CADBC" w14:textId="77777777" w:rsidR="002F2F6E" w:rsidRPr="002F2F6E" w:rsidRDefault="002F2F6E" w:rsidP="002F2F6E">
      <w:pPr>
        <w:pStyle w:val="Heading30"/>
        <w:rPr>
          <w:sz w:val="28"/>
          <w:szCs w:val="28"/>
        </w:rPr>
      </w:pPr>
      <w:r w:rsidRPr="002F2F6E">
        <w:rPr>
          <w:sz w:val="28"/>
          <w:szCs w:val="28"/>
        </w:rPr>
        <w:t>On-going requirements</w:t>
      </w:r>
    </w:p>
    <w:p w14:paraId="3B21C702" w14:textId="77777777" w:rsidR="002F2F6E" w:rsidRDefault="002F2F6E" w:rsidP="002F2F6E">
      <w:pPr>
        <w:pStyle w:val="Body"/>
      </w:pPr>
      <w:r w:rsidRPr="00700EC9">
        <w:t>In addition to the above, the supplier will be required to undertake the following tasks during delivery</w:t>
      </w:r>
      <w:r>
        <w:t>:</w:t>
      </w:r>
    </w:p>
    <w:p w14:paraId="19DC7D08" w14:textId="783BD0FA" w:rsidR="002F2F6E" w:rsidRDefault="002F2F6E" w:rsidP="001F2849">
      <w:pPr>
        <w:pStyle w:val="Body"/>
        <w:numPr>
          <w:ilvl w:val="0"/>
          <w:numId w:val="42"/>
        </w:numPr>
      </w:pPr>
      <w:r>
        <w:lastRenderedPageBreak/>
        <w:t xml:space="preserve">Attendance at project kick-off meeting at RSSB’s </w:t>
      </w:r>
      <w:r w:rsidR="00904F79">
        <w:t xml:space="preserve">London </w:t>
      </w:r>
      <w:r>
        <w:t>offic</w:t>
      </w:r>
      <w:r w:rsidR="00904F79">
        <w:t>e</w:t>
      </w:r>
      <w:r w:rsidR="00FD5FD4">
        <w:rPr>
          <w:rStyle w:val="FootnoteReference"/>
        </w:rPr>
        <w:footnoteReference w:id="9"/>
      </w:r>
      <w:r w:rsidR="002A6437">
        <w:t xml:space="preserve"> in</w:t>
      </w:r>
      <w:r>
        <w:t xml:space="preserve"> </w:t>
      </w:r>
      <w:r w:rsidR="00FD5FD4">
        <w:t>February 2022</w:t>
      </w:r>
    </w:p>
    <w:p w14:paraId="3AB56590" w14:textId="3C2AA86F" w:rsidR="002F2F6E" w:rsidRPr="00C16E3D" w:rsidRDefault="002F2F6E" w:rsidP="001F2849">
      <w:pPr>
        <w:pStyle w:val="Body"/>
        <w:numPr>
          <w:ilvl w:val="0"/>
          <w:numId w:val="42"/>
        </w:numPr>
        <w:rPr>
          <w:color w:val="000000" w:themeColor="text1"/>
        </w:rPr>
      </w:pPr>
      <w:r>
        <w:t xml:space="preserve">Attendance at </w:t>
      </w:r>
      <w:r w:rsidR="00904F79">
        <w:rPr>
          <w:color w:val="000000" w:themeColor="text1"/>
        </w:rPr>
        <w:t>three</w:t>
      </w:r>
      <w:r w:rsidRPr="00C16E3D">
        <w:rPr>
          <w:color w:val="000000" w:themeColor="text1"/>
        </w:rPr>
        <w:t xml:space="preserve"> </w:t>
      </w:r>
      <w:r w:rsidR="006F21F7" w:rsidRPr="00C16E3D">
        <w:rPr>
          <w:color w:val="000000" w:themeColor="text1"/>
        </w:rPr>
        <w:t xml:space="preserve">project </w:t>
      </w:r>
      <w:r w:rsidRPr="00C16E3D">
        <w:rPr>
          <w:color w:val="000000" w:themeColor="text1"/>
        </w:rPr>
        <w:t>steering group meetings (</w:t>
      </w:r>
      <w:r w:rsidR="002A6437">
        <w:rPr>
          <w:color w:val="000000" w:themeColor="text1"/>
        </w:rPr>
        <w:t xml:space="preserve">to be held </w:t>
      </w:r>
      <w:r w:rsidR="00904F79">
        <w:rPr>
          <w:color w:val="000000" w:themeColor="text1"/>
        </w:rPr>
        <w:t xml:space="preserve">as hybrid meetings </w:t>
      </w:r>
      <w:r w:rsidR="002A6437">
        <w:rPr>
          <w:color w:val="000000" w:themeColor="text1"/>
        </w:rPr>
        <w:t xml:space="preserve">at </w:t>
      </w:r>
      <w:r w:rsidR="00FD5FD4">
        <w:rPr>
          <w:color w:val="000000" w:themeColor="text1"/>
        </w:rPr>
        <w:t>RSSB’s office</w:t>
      </w:r>
      <w:r w:rsidR="00C77E3F">
        <w:rPr>
          <w:color w:val="000000" w:themeColor="text1"/>
        </w:rPr>
        <w:t xml:space="preserve"> and/</w:t>
      </w:r>
      <w:r w:rsidR="00AD0B57" w:rsidRPr="00C16E3D">
        <w:rPr>
          <w:color w:val="000000" w:themeColor="text1"/>
        </w:rPr>
        <w:t xml:space="preserve">or </w:t>
      </w:r>
      <w:r w:rsidR="00904F79">
        <w:rPr>
          <w:color w:val="000000" w:themeColor="text1"/>
        </w:rPr>
        <w:t xml:space="preserve">as </w:t>
      </w:r>
      <w:r w:rsidR="00FD5FD4">
        <w:rPr>
          <w:color w:val="000000" w:themeColor="text1"/>
        </w:rPr>
        <w:t>online</w:t>
      </w:r>
      <w:r w:rsidR="00904F79">
        <w:rPr>
          <w:color w:val="000000" w:themeColor="text1"/>
        </w:rPr>
        <w:t>-only meetings</w:t>
      </w:r>
      <w:r w:rsidR="00AD0B57" w:rsidRPr="00C16E3D">
        <w:rPr>
          <w:color w:val="000000" w:themeColor="text1"/>
        </w:rPr>
        <w:t>)</w:t>
      </w:r>
    </w:p>
    <w:p w14:paraId="00F4B0D8" w14:textId="6C2AB5EC" w:rsidR="00F27060" w:rsidRDefault="00F27060" w:rsidP="001F2849">
      <w:pPr>
        <w:pStyle w:val="Body"/>
        <w:numPr>
          <w:ilvl w:val="0"/>
          <w:numId w:val="42"/>
        </w:numPr>
      </w:pPr>
      <w:r w:rsidRPr="00C16E3D">
        <w:rPr>
          <w:color w:val="000000" w:themeColor="text1"/>
        </w:rPr>
        <w:t xml:space="preserve">Presentation </w:t>
      </w:r>
      <w:r w:rsidR="002A6437">
        <w:rPr>
          <w:color w:val="000000" w:themeColor="text1"/>
        </w:rPr>
        <w:t xml:space="preserve">to </w:t>
      </w:r>
      <w:r w:rsidR="0001079D">
        <w:rPr>
          <w:color w:val="000000" w:themeColor="text1"/>
        </w:rPr>
        <w:t>Operations Standards Forum</w:t>
      </w:r>
      <w:r w:rsidR="006D31C7">
        <w:rPr>
          <w:color w:val="000000" w:themeColor="text1"/>
        </w:rPr>
        <w:t xml:space="preserve"> </w:t>
      </w:r>
      <w:r>
        <w:t>(</w:t>
      </w:r>
      <w:r w:rsidR="002A6437">
        <w:t xml:space="preserve">to be held </w:t>
      </w:r>
      <w:r w:rsidR="00904F79">
        <w:t>as a hybrid meeting</w:t>
      </w:r>
      <w:r w:rsidR="006D31C7">
        <w:t xml:space="preserve"> in London, </w:t>
      </w:r>
      <w:r w:rsidR="002A6437">
        <w:t xml:space="preserve">or </w:t>
      </w:r>
      <w:r w:rsidR="00904F79">
        <w:t xml:space="preserve">as an </w:t>
      </w:r>
      <w:r w:rsidR="002A6437">
        <w:t>online</w:t>
      </w:r>
      <w:r w:rsidR="00904F79">
        <w:t>-only meeting</w:t>
      </w:r>
      <w:r>
        <w:t>)</w:t>
      </w:r>
    </w:p>
    <w:p w14:paraId="32AED55E" w14:textId="22BF38B2" w:rsidR="00D45795" w:rsidRDefault="00D45795" w:rsidP="001F2849">
      <w:pPr>
        <w:pStyle w:val="Body"/>
        <w:numPr>
          <w:ilvl w:val="0"/>
          <w:numId w:val="42"/>
        </w:numPr>
      </w:pPr>
      <w:r>
        <w:t>Attendance at project closure meeting (</w:t>
      </w:r>
      <w:r w:rsidR="002A6437">
        <w:t>to be held a</w:t>
      </w:r>
      <w:r w:rsidR="00904F79">
        <w:t xml:space="preserve">s a hybrid meeting at </w:t>
      </w:r>
      <w:r>
        <w:t>RSSB’s office</w:t>
      </w:r>
      <w:r w:rsidR="002A6437">
        <w:t xml:space="preserve">, </w:t>
      </w:r>
      <w:r>
        <w:t xml:space="preserve">or </w:t>
      </w:r>
      <w:r w:rsidR="00904F79">
        <w:t xml:space="preserve">as an </w:t>
      </w:r>
      <w:r w:rsidR="002A6437">
        <w:t>online</w:t>
      </w:r>
      <w:r w:rsidR="00904F79">
        <w:t>-only meeting</w:t>
      </w:r>
      <w:r>
        <w:t>)</w:t>
      </w:r>
    </w:p>
    <w:p w14:paraId="1CEED344" w14:textId="49AC65D2" w:rsidR="00CB6E5A" w:rsidRDefault="00CB6E5A" w:rsidP="001F2849">
      <w:pPr>
        <w:pStyle w:val="Body"/>
        <w:numPr>
          <w:ilvl w:val="0"/>
          <w:numId w:val="42"/>
        </w:numPr>
      </w:pPr>
      <w:r>
        <w:t>Creation of a recorded presentation on the research findings to future reference by industry</w:t>
      </w:r>
    </w:p>
    <w:p w14:paraId="5C060DFE" w14:textId="77777777" w:rsidR="002F2F6E" w:rsidRDefault="002F2F6E" w:rsidP="001F2849">
      <w:pPr>
        <w:pStyle w:val="Body"/>
        <w:numPr>
          <w:ilvl w:val="0"/>
          <w:numId w:val="42"/>
        </w:numPr>
      </w:pPr>
      <w:r>
        <w:t>Creation and maintenance of project management plan</w:t>
      </w:r>
    </w:p>
    <w:p w14:paraId="6F53AA74" w14:textId="77777777" w:rsidR="002F2F6E" w:rsidRDefault="002F2F6E" w:rsidP="001F2849">
      <w:pPr>
        <w:pStyle w:val="Body"/>
        <w:numPr>
          <w:ilvl w:val="0"/>
          <w:numId w:val="42"/>
        </w:numPr>
      </w:pPr>
      <w:r>
        <w:t>Creation and maintenance of project risk register</w:t>
      </w:r>
    </w:p>
    <w:p w14:paraId="40520453" w14:textId="29C353DE" w:rsidR="002F2F6E" w:rsidRDefault="002F2F6E" w:rsidP="001F2849">
      <w:pPr>
        <w:pStyle w:val="Body"/>
        <w:numPr>
          <w:ilvl w:val="0"/>
          <w:numId w:val="42"/>
        </w:numPr>
      </w:pPr>
      <w:r>
        <w:t>Provision of monthly progress reports</w:t>
      </w:r>
      <w:r>
        <w:br/>
      </w:r>
    </w:p>
    <w:p w14:paraId="58FB4B29" w14:textId="45EE6D4C" w:rsidR="00364F56" w:rsidRPr="00457DD6" w:rsidRDefault="00D45795" w:rsidP="00457DD6">
      <w:pPr>
        <w:pStyle w:val="Body"/>
        <w:spacing w:after="60" w:line="240" w:lineRule="auto"/>
        <w:sectPr w:rsidR="00364F56" w:rsidRPr="00457DD6" w:rsidSect="00D65B95">
          <w:pgSz w:w="11906" w:h="16838"/>
          <w:pgMar w:top="1985" w:right="1985" w:bottom="1985" w:left="1985" w:header="567" w:footer="567" w:gutter="0"/>
          <w:cols w:space="708"/>
          <w:docGrid w:linePitch="360"/>
        </w:sectPr>
      </w:pPr>
      <w:r>
        <w:t>RSSB’s facilities can be provided to the supplier for meetings and/or workshops without cost (subject to RSSB meeting room availability). Where appropriate, meetings can be held elsewhere if RSSB considers this beneficial.</w:t>
      </w:r>
    </w:p>
    <w:p w14:paraId="7BDE9AC7" w14:textId="59BDBEC1" w:rsidR="00032803" w:rsidRPr="00F72D1B" w:rsidRDefault="005047AB" w:rsidP="008615CF">
      <w:pPr>
        <w:pStyle w:val="Heading10"/>
        <w:keepNext/>
        <w:numPr>
          <w:ilvl w:val="0"/>
          <w:numId w:val="27"/>
        </w:numPr>
        <w:ind w:left="426" w:hanging="426"/>
        <w:outlineLvl w:val="9"/>
        <w:rPr>
          <w:rFonts w:ascii="Calibri" w:hAnsi="Calibri"/>
        </w:rPr>
      </w:pPr>
      <w:r w:rsidRPr="00F72D1B">
        <w:rPr>
          <w:rFonts w:ascii="Calibri" w:hAnsi="Calibri"/>
        </w:rPr>
        <w:lastRenderedPageBreak/>
        <w:t>D</w:t>
      </w:r>
      <w:r w:rsidR="00875261" w:rsidRPr="00F72D1B">
        <w:rPr>
          <w:rFonts w:ascii="Calibri" w:hAnsi="Calibri"/>
        </w:rPr>
        <w:t>eliverables</w:t>
      </w:r>
    </w:p>
    <w:p w14:paraId="2DA83208" w14:textId="28F077FD" w:rsidR="00EE1893" w:rsidRDefault="006A15C4" w:rsidP="00B95ACC">
      <w:pPr>
        <w:rPr>
          <w:rFonts w:ascii="Calibri" w:hAnsi="Calibri" w:cs="Arial"/>
          <w:sz w:val="22"/>
          <w:szCs w:val="22"/>
          <w:lang w:eastAsia="en-GB"/>
        </w:rPr>
      </w:pPr>
      <w:r w:rsidRPr="0035434B">
        <w:rPr>
          <w:rFonts w:ascii="Calibri" w:hAnsi="Calibri" w:cs="Arial"/>
          <w:sz w:val="22"/>
          <w:szCs w:val="22"/>
          <w:lang w:eastAsia="en-GB"/>
        </w:rPr>
        <w:t>Th</w:t>
      </w:r>
      <w:r w:rsidR="00907126">
        <w:rPr>
          <w:rFonts w:ascii="Calibri" w:hAnsi="Calibri" w:cs="Arial"/>
          <w:sz w:val="22"/>
          <w:szCs w:val="22"/>
          <w:lang w:eastAsia="en-GB"/>
        </w:rPr>
        <w:t>e</w:t>
      </w:r>
      <w:r w:rsidRPr="0035434B">
        <w:rPr>
          <w:rFonts w:ascii="Calibri" w:hAnsi="Calibri" w:cs="Arial"/>
          <w:sz w:val="22"/>
          <w:szCs w:val="22"/>
          <w:lang w:eastAsia="en-GB"/>
        </w:rPr>
        <w:t xml:space="preserve"> </w:t>
      </w:r>
      <w:r w:rsidR="00611386" w:rsidRPr="00C16E3D">
        <w:rPr>
          <w:rFonts w:ascii="Calibri" w:hAnsi="Calibri" w:cs="Arial"/>
          <w:color w:val="000000" w:themeColor="text1"/>
          <w:sz w:val="22"/>
          <w:szCs w:val="22"/>
          <w:lang w:eastAsia="en-GB"/>
        </w:rPr>
        <w:t>supplier</w:t>
      </w:r>
      <w:r w:rsidRPr="00C16E3D">
        <w:rPr>
          <w:rFonts w:ascii="Calibri" w:hAnsi="Calibri" w:cs="Arial"/>
          <w:color w:val="000000" w:themeColor="text1"/>
          <w:sz w:val="22"/>
          <w:szCs w:val="22"/>
          <w:lang w:eastAsia="en-GB"/>
        </w:rPr>
        <w:t xml:space="preserve"> will </w:t>
      </w:r>
      <w:r w:rsidR="00611386" w:rsidRPr="00C16E3D">
        <w:rPr>
          <w:rFonts w:ascii="Calibri" w:hAnsi="Calibri" w:cs="Arial"/>
          <w:color w:val="000000" w:themeColor="text1"/>
          <w:sz w:val="22"/>
          <w:szCs w:val="22"/>
          <w:lang w:eastAsia="en-GB"/>
        </w:rPr>
        <w:t>produce</w:t>
      </w:r>
      <w:r w:rsidRPr="00C16E3D">
        <w:rPr>
          <w:rFonts w:ascii="Calibri" w:hAnsi="Calibri" w:cs="Arial"/>
          <w:color w:val="000000" w:themeColor="text1"/>
          <w:sz w:val="22"/>
          <w:szCs w:val="22"/>
          <w:lang w:eastAsia="en-GB"/>
        </w:rPr>
        <w:t xml:space="preserve"> the following deliverables:</w:t>
      </w:r>
    </w:p>
    <w:p w14:paraId="04E79CE4" w14:textId="77777777" w:rsidR="00EE1893" w:rsidRPr="00B95ACC" w:rsidRDefault="00EE1893" w:rsidP="00B95ACC">
      <w:pPr>
        <w:rPr>
          <w:rFonts w:ascii="Calibri" w:hAnsi="Calibri" w:cs="Arial"/>
          <w:sz w:val="22"/>
          <w:szCs w:val="22"/>
          <w:lang w:eastAsia="en-GB"/>
        </w:rPr>
      </w:pPr>
    </w:p>
    <w:tbl>
      <w:tblPr>
        <w:tblStyle w:val="TableGrid"/>
        <w:tblW w:w="8075" w:type="dxa"/>
        <w:tblLook w:val="04A0" w:firstRow="1" w:lastRow="0" w:firstColumn="1" w:lastColumn="0" w:noHBand="0" w:noVBand="1"/>
      </w:tblPr>
      <w:tblGrid>
        <w:gridCol w:w="1838"/>
        <w:gridCol w:w="6237"/>
      </w:tblGrid>
      <w:tr w:rsidR="003E60E0" w:rsidRPr="008345BD" w14:paraId="4D0D323C" w14:textId="77777777" w:rsidTr="004625AC">
        <w:trPr>
          <w:trHeight w:val="434"/>
        </w:trPr>
        <w:tc>
          <w:tcPr>
            <w:tcW w:w="1838" w:type="dxa"/>
            <w:shd w:val="clear" w:color="auto" w:fill="F2F2F2" w:themeFill="background1" w:themeFillShade="F2"/>
          </w:tcPr>
          <w:p w14:paraId="0D9CAC50" w14:textId="77777777" w:rsidR="003E60E0" w:rsidRPr="008345BD" w:rsidRDefault="003E60E0" w:rsidP="009C66F7">
            <w:pPr>
              <w:pStyle w:val="Body"/>
              <w:rPr>
                <w:b/>
              </w:rPr>
            </w:pPr>
            <w:r w:rsidRPr="008345BD">
              <w:rPr>
                <w:b/>
              </w:rPr>
              <w:t>Deliverable Title</w:t>
            </w:r>
          </w:p>
        </w:tc>
        <w:tc>
          <w:tcPr>
            <w:tcW w:w="6237" w:type="dxa"/>
          </w:tcPr>
          <w:p w14:paraId="4E8B3215" w14:textId="44F367A9" w:rsidR="003E60E0" w:rsidRPr="008345BD" w:rsidRDefault="00D31A35" w:rsidP="009C66F7">
            <w:pPr>
              <w:pStyle w:val="Body"/>
            </w:pPr>
            <w:r w:rsidRPr="008345BD">
              <w:t>Final r</w:t>
            </w:r>
            <w:r w:rsidR="00821C72" w:rsidRPr="008345BD">
              <w:t>eport</w:t>
            </w:r>
          </w:p>
        </w:tc>
      </w:tr>
      <w:tr w:rsidR="003E60E0" w:rsidRPr="008345BD" w14:paraId="4FA16709" w14:textId="77777777" w:rsidTr="004625AC">
        <w:trPr>
          <w:trHeight w:val="434"/>
        </w:trPr>
        <w:tc>
          <w:tcPr>
            <w:tcW w:w="1838" w:type="dxa"/>
            <w:shd w:val="clear" w:color="auto" w:fill="F2F2F2" w:themeFill="background1" w:themeFillShade="F2"/>
          </w:tcPr>
          <w:p w14:paraId="0644DFD8" w14:textId="77777777" w:rsidR="003E60E0" w:rsidRPr="008345BD" w:rsidRDefault="003E60E0" w:rsidP="009C66F7">
            <w:pPr>
              <w:pStyle w:val="Body"/>
              <w:rPr>
                <w:b/>
              </w:rPr>
            </w:pPr>
            <w:r w:rsidRPr="008345BD">
              <w:rPr>
                <w:b/>
              </w:rPr>
              <w:t>Description</w:t>
            </w:r>
          </w:p>
        </w:tc>
        <w:tc>
          <w:tcPr>
            <w:tcW w:w="6237" w:type="dxa"/>
          </w:tcPr>
          <w:p w14:paraId="73783546" w14:textId="2C852E0C" w:rsidR="007645FD" w:rsidRPr="008345BD" w:rsidRDefault="00A7696A" w:rsidP="009C66F7">
            <w:pPr>
              <w:pStyle w:val="Body"/>
            </w:pPr>
            <w:r w:rsidRPr="008345BD">
              <w:t xml:space="preserve">The supplier shall </w:t>
            </w:r>
            <w:r w:rsidR="00F175EA" w:rsidRPr="008345BD">
              <w:t>detail the</w:t>
            </w:r>
            <w:r w:rsidRPr="008345BD">
              <w:t xml:space="preserve"> findings </w:t>
            </w:r>
            <w:r w:rsidR="00CF6B66" w:rsidRPr="008345BD">
              <w:t xml:space="preserve">and methodology </w:t>
            </w:r>
            <w:r w:rsidR="008C51D8" w:rsidRPr="008345BD">
              <w:t>on simplifying the use of audible warnings in all potential warning scenarios. The report shall:</w:t>
            </w:r>
          </w:p>
          <w:p w14:paraId="3BF0D98A" w14:textId="77777777" w:rsidR="00362330" w:rsidRPr="008345BD" w:rsidRDefault="00362330" w:rsidP="007645FD">
            <w:pPr>
              <w:pStyle w:val="ListParagraph"/>
              <w:numPr>
                <w:ilvl w:val="0"/>
                <w:numId w:val="25"/>
              </w:numPr>
              <w:rPr>
                <w:rFonts w:asciiTheme="minorHAnsi" w:hAnsiTheme="minorHAnsi"/>
                <w:sz w:val="22"/>
                <w:szCs w:val="22"/>
              </w:rPr>
            </w:pPr>
            <w:bookmarkStart w:id="2" w:name="_Hlk87441181"/>
            <w:r w:rsidRPr="008345BD">
              <w:rPr>
                <w:rFonts w:asciiTheme="minorHAnsi" w:hAnsiTheme="minorHAnsi"/>
                <w:sz w:val="22"/>
                <w:szCs w:val="22"/>
              </w:rPr>
              <w:t>Establish the current state of play</w:t>
            </w:r>
          </w:p>
          <w:p w14:paraId="3F6619A2" w14:textId="0159190F" w:rsidR="00B41FDF" w:rsidRPr="008345BD" w:rsidRDefault="00BF644E" w:rsidP="00B41FDF">
            <w:pPr>
              <w:pStyle w:val="ListParagraph"/>
              <w:numPr>
                <w:ilvl w:val="1"/>
                <w:numId w:val="25"/>
              </w:numPr>
              <w:rPr>
                <w:rFonts w:asciiTheme="minorHAnsi" w:hAnsiTheme="minorHAnsi"/>
                <w:sz w:val="22"/>
                <w:szCs w:val="22"/>
              </w:rPr>
            </w:pPr>
            <w:r w:rsidRPr="008345BD">
              <w:rPr>
                <w:rFonts w:asciiTheme="minorHAnsi" w:hAnsiTheme="minorHAnsi"/>
                <w:sz w:val="22"/>
                <w:szCs w:val="22"/>
              </w:rPr>
              <w:t>Establish</w:t>
            </w:r>
            <w:r w:rsidR="00B41FDF" w:rsidRPr="008345BD">
              <w:rPr>
                <w:rFonts w:asciiTheme="minorHAnsi" w:hAnsiTheme="minorHAnsi"/>
                <w:sz w:val="22"/>
                <w:szCs w:val="22"/>
              </w:rPr>
              <w:t xml:space="preserve"> the existing scenarios for train audible warnings, clarifying who are the recipients of the warning for these scenarios </w:t>
            </w:r>
          </w:p>
          <w:p w14:paraId="4AF240A1" w14:textId="7A7A30F0" w:rsidR="00B41FDF" w:rsidRPr="008345BD" w:rsidRDefault="00B41FDF" w:rsidP="00B41FDF">
            <w:pPr>
              <w:pStyle w:val="ListParagraph"/>
              <w:numPr>
                <w:ilvl w:val="2"/>
                <w:numId w:val="25"/>
              </w:numPr>
              <w:rPr>
                <w:rFonts w:asciiTheme="minorHAnsi" w:hAnsiTheme="minorHAnsi"/>
                <w:sz w:val="22"/>
                <w:szCs w:val="22"/>
              </w:rPr>
            </w:pPr>
            <w:r w:rsidRPr="008345BD">
              <w:rPr>
                <w:rFonts w:asciiTheme="minorHAnsi" w:hAnsiTheme="minorHAnsi"/>
                <w:sz w:val="22"/>
                <w:szCs w:val="22"/>
              </w:rPr>
              <w:t xml:space="preserve">For the above scenarios, </w:t>
            </w:r>
            <w:r w:rsidR="00BF644E" w:rsidRPr="008345BD">
              <w:rPr>
                <w:rFonts w:asciiTheme="minorHAnsi" w:hAnsiTheme="minorHAnsi"/>
                <w:sz w:val="22"/>
                <w:szCs w:val="22"/>
              </w:rPr>
              <w:t>provide</w:t>
            </w:r>
            <w:r w:rsidRPr="008345BD">
              <w:rPr>
                <w:rFonts w:asciiTheme="minorHAnsi" w:hAnsiTheme="minorHAnsi"/>
                <w:sz w:val="22"/>
                <w:szCs w:val="22"/>
              </w:rPr>
              <w:t xml:space="preserve"> a risk category to the consequence of the recipient not receiving and acting on the warning  </w:t>
            </w:r>
          </w:p>
          <w:p w14:paraId="40382C18" w14:textId="5EAFE090" w:rsidR="00362330" w:rsidRPr="008345BD" w:rsidRDefault="00BF644E" w:rsidP="00B41FDF">
            <w:pPr>
              <w:pStyle w:val="ListParagraph"/>
              <w:numPr>
                <w:ilvl w:val="1"/>
                <w:numId w:val="25"/>
              </w:numPr>
              <w:rPr>
                <w:rFonts w:asciiTheme="minorHAnsi" w:hAnsiTheme="minorHAnsi"/>
                <w:sz w:val="22"/>
                <w:szCs w:val="22"/>
              </w:rPr>
            </w:pPr>
            <w:r w:rsidRPr="008345BD">
              <w:rPr>
                <w:rFonts w:asciiTheme="minorHAnsi" w:hAnsiTheme="minorHAnsi"/>
                <w:sz w:val="22"/>
                <w:szCs w:val="22"/>
              </w:rPr>
              <w:t>Clarify</w:t>
            </w:r>
            <w:r w:rsidR="00B41FDF" w:rsidRPr="008345BD">
              <w:rPr>
                <w:rFonts w:asciiTheme="minorHAnsi" w:hAnsiTheme="minorHAnsi"/>
                <w:sz w:val="22"/>
                <w:szCs w:val="22"/>
              </w:rPr>
              <w:t xml:space="preserve"> the historical change in rules relating to train audible warnings, providing rationale on changes and context on current rules</w:t>
            </w:r>
            <w:r w:rsidR="00362330" w:rsidRPr="008345BD">
              <w:rPr>
                <w:rFonts w:asciiTheme="minorHAnsi" w:hAnsiTheme="minorHAnsi"/>
                <w:sz w:val="22"/>
                <w:szCs w:val="22"/>
              </w:rPr>
              <w:br/>
            </w:r>
          </w:p>
          <w:p w14:paraId="7C4D2B4C" w14:textId="1D6A8A57" w:rsidR="00362330" w:rsidRPr="008345BD" w:rsidRDefault="00362330" w:rsidP="00362330">
            <w:pPr>
              <w:pStyle w:val="ListParagraph"/>
              <w:numPr>
                <w:ilvl w:val="0"/>
                <w:numId w:val="25"/>
              </w:numPr>
              <w:rPr>
                <w:rFonts w:asciiTheme="minorHAnsi" w:hAnsiTheme="minorHAnsi"/>
                <w:sz w:val="22"/>
                <w:szCs w:val="22"/>
              </w:rPr>
            </w:pPr>
            <w:r w:rsidRPr="008345BD">
              <w:rPr>
                <w:rFonts w:asciiTheme="minorHAnsi" w:hAnsiTheme="minorHAnsi"/>
                <w:sz w:val="22"/>
                <w:szCs w:val="22"/>
              </w:rPr>
              <w:t>Establish the characteristics of the optimal warning</w:t>
            </w:r>
          </w:p>
          <w:p w14:paraId="5A95811D" w14:textId="77777777" w:rsidR="00B41FDF" w:rsidRPr="008345BD" w:rsidRDefault="00B41FDF" w:rsidP="00B41FDF">
            <w:pPr>
              <w:pStyle w:val="ListParagraph"/>
              <w:numPr>
                <w:ilvl w:val="1"/>
                <w:numId w:val="25"/>
              </w:numPr>
              <w:rPr>
                <w:rFonts w:asciiTheme="minorHAnsi" w:hAnsiTheme="minorHAnsi"/>
                <w:sz w:val="22"/>
                <w:szCs w:val="22"/>
              </w:rPr>
            </w:pPr>
            <w:r w:rsidRPr="008345BD">
              <w:rPr>
                <w:rFonts w:asciiTheme="minorHAnsi" w:hAnsiTheme="minorHAnsi"/>
                <w:sz w:val="22"/>
                <w:szCs w:val="22"/>
              </w:rPr>
              <w:t>Clarify, for the recipient of the warning, the implied meaning (if any) of high, low or both horn tones and long or short blasts considering operational circumstances</w:t>
            </w:r>
          </w:p>
          <w:p w14:paraId="1B49F4BD" w14:textId="4DE54D38" w:rsidR="00362330" w:rsidRPr="008345BD" w:rsidRDefault="00B41FDF" w:rsidP="00B41FDF">
            <w:pPr>
              <w:pStyle w:val="ListParagraph"/>
              <w:numPr>
                <w:ilvl w:val="1"/>
                <w:numId w:val="25"/>
              </w:numPr>
              <w:rPr>
                <w:rFonts w:asciiTheme="minorHAnsi" w:hAnsiTheme="minorHAnsi"/>
                <w:sz w:val="22"/>
                <w:szCs w:val="22"/>
              </w:rPr>
            </w:pPr>
            <w:r w:rsidRPr="008345BD">
              <w:rPr>
                <w:rFonts w:asciiTheme="minorHAnsi" w:hAnsiTheme="minorHAnsi"/>
                <w:sz w:val="22"/>
                <w:szCs w:val="22"/>
              </w:rPr>
              <w:t>Define the characteristics of the optimal warning in all circumstances, including a specific focus on emergency situations (i.e., how should an urgent warning sound like compared to a less urgent warning)</w:t>
            </w:r>
            <w:r w:rsidR="00CE24E2" w:rsidRPr="008345BD">
              <w:rPr>
                <w:rFonts w:asciiTheme="minorHAnsi" w:hAnsiTheme="minorHAnsi"/>
                <w:sz w:val="22"/>
                <w:szCs w:val="22"/>
              </w:rPr>
              <w:br/>
            </w:r>
          </w:p>
          <w:p w14:paraId="3EC2F523" w14:textId="77777777" w:rsidR="00CE24E2" w:rsidRPr="008345BD" w:rsidRDefault="00CE24E2" w:rsidP="00CE24E2">
            <w:pPr>
              <w:pStyle w:val="ListParagraph"/>
              <w:numPr>
                <w:ilvl w:val="0"/>
                <w:numId w:val="25"/>
              </w:numPr>
              <w:rPr>
                <w:rFonts w:asciiTheme="minorHAnsi" w:hAnsiTheme="minorHAnsi"/>
                <w:sz w:val="22"/>
                <w:szCs w:val="22"/>
              </w:rPr>
            </w:pPr>
            <w:r w:rsidRPr="008345BD">
              <w:rPr>
                <w:rFonts w:asciiTheme="minorHAnsi" w:hAnsiTheme="minorHAnsi"/>
                <w:sz w:val="22"/>
                <w:szCs w:val="22"/>
              </w:rPr>
              <w:t>Evaluate what drivers could reasonably be expected to do</w:t>
            </w:r>
          </w:p>
          <w:p w14:paraId="172C797C" w14:textId="0F30BA9D" w:rsidR="00CE24E2" w:rsidRPr="008345BD" w:rsidRDefault="00CE24E2" w:rsidP="00CE24E2">
            <w:pPr>
              <w:pStyle w:val="ListParagraph"/>
              <w:numPr>
                <w:ilvl w:val="1"/>
                <w:numId w:val="25"/>
              </w:numPr>
              <w:rPr>
                <w:rFonts w:asciiTheme="minorHAnsi" w:hAnsiTheme="minorHAnsi"/>
                <w:sz w:val="22"/>
                <w:szCs w:val="22"/>
              </w:rPr>
            </w:pPr>
            <w:r w:rsidRPr="008345BD">
              <w:rPr>
                <w:rFonts w:asciiTheme="minorHAnsi" w:hAnsiTheme="minorHAnsi"/>
                <w:sz w:val="22"/>
                <w:szCs w:val="22"/>
              </w:rPr>
              <w:t>Assess the task of sounding the horn from the driver’s perspective for specific operational scenarios</w:t>
            </w:r>
          </w:p>
          <w:p w14:paraId="6C74B44D" w14:textId="3CA09995" w:rsidR="00CE24E2" w:rsidRPr="008345BD" w:rsidRDefault="00B02A6C" w:rsidP="00CE24E2">
            <w:pPr>
              <w:pStyle w:val="ListParagraph"/>
              <w:numPr>
                <w:ilvl w:val="1"/>
                <w:numId w:val="25"/>
              </w:numPr>
              <w:rPr>
                <w:rFonts w:asciiTheme="minorHAnsi" w:hAnsiTheme="minorHAnsi"/>
                <w:sz w:val="22"/>
                <w:szCs w:val="22"/>
              </w:rPr>
            </w:pPr>
            <w:r w:rsidRPr="008345BD">
              <w:rPr>
                <w:rFonts w:asciiTheme="minorHAnsi" w:hAnsiTheme="minorHAnsi"/>
                <w:sz w:val="22"/>
                <w:szCs w:val="22"/>
              </w:rPr>
              <w:t>Detail</w:t>
            </w:r>
            <w:r w:rsidR="00CE24E2" w:rsidRPr="008345BD">
              <w:rPr>
                <w:rFonts w:asciiTheme="minorHAnsi" w:hAnsiTheme="minorHAnsi"/>
                <w:sz w:val="22"/>
                <w:szCs w:val="22"/>
              </w:rPr>
              <w:t xml:space="preserve"> </w:t>
            </w:r>
            <w:r w:rsidRPr="008345BD">
              <w:rPr>
                <w:rFonts w:asciiTheme="minorHAnsi" w:hAnsiTheme="minorHAnsi"/>
                <w:sz w:val="22"/>
                <w:szCs w:val="22"/>
              </w:rPr>
              <w:t xml:space="preserve">the </w:t>
            </w:r>
            <w:r w:rsidR="00CE24E2" w:rsidRPr="008345BD">
              <w:rPr>
                <w:rFonts w:asciiTheme="minorHAnsi" w:hAnsiTheme="minorHAnsi"/>
                <w:sz w:val="22"/>
                <w:szCs w:val="22"/>
              </w:rPr>
              <w:t>human error risk analysis for the task of sounding the horn to understand the potential and consequences of not sounding the horn, using a different sound to the rules, or the potential to miss other crucial tasks while concentrating on the horn sounding</w:t>
            </w:r>
            <w:r w:rsidR="00CE24E2" w:rsidRPr="008345BD">
              <w:rPr>
                <w:rFonts w:asciiTheme="minorHAnsi" w:hAnsiTheme="minorHAnsi"/>
                <w:sz w:val="22"/>
                <w:szCs w:val="22"/>
              </w:rPr>
              <w:br/>
            </w:r>
          </w:p>
          <w:p w14:paraId="618D6C4E" w14:textId="109D024A" w:rsidR="007645FD" w:rsidRPr="008345BD" w:rsidRDefault="00CE24E2" w:rsidP="007645FD">
            <w:pPr>
              <w:pStyle w:val="ListParagraph"/>
              <w:numPr>
                <w:ilvl w:val="0"/>
                <w:numId w:val="25"/>
              </w:numPr>
              <w:rPr>
                <w:rFonts w:asciiTheme="minorHAnsi" w:hAnsiTheme="minorHAnsi"/>
                <w:sz w:val="22"/>
                <w:szCs w:val="22"/>
              </w:rPr>
            </w:pPr>
            <w:r w:rsidRPr="008345BD">
              <w:rPr>
                <w:rFonts w:asciiTheme="minorHAnsi" w:hAnsiTheme="minorHAnsi"/>
                <w:sz w:val="22"/>
                <w:szCs w:val="22"/>
              </w:rPr>
              <w:t>Provide recommendations</w:t>
            </w:r>
          </w:p>
          <w:p w14:paraId="67D745C6" w14:textId="4C48CE94" w:rsidR="00CE24E2" w:rsidRDefault="00CE24E2" w:rsidP="002C04E3">
            <w:pPr>
              <w:pStyle w:val="ListParagraph"/>
              <w:numPr>
                <w:ilvl w:val="1"/>
                <w:numId w:val="25"/>
              </w:numPr>
              <w:ind w:left="1454"/>
              <w:rPr>
                <w:rFonts w:asciiTheme="minorHAnsi" w:hAnsiTheme="minorHAnsi"/>
                <w:sz w:val="22"/>
                <w:szCs w:val="22"/>
              </w:rPr>
            </w:pPr>
            <w:r w:rsidRPr="008345BD">
              <w:rPr>
                <w:rFonts w:asciiTheme="minorHAnsi" w:hAnsiTheme="minorHAnsi"/>
                <w:sz w:val="22"/>
                <w:szCs w:val="22"/>
              </w:rPr>
              <w:lastRenderedPageBreak/>
              <w:t>Propose on when and how the horn is sounded in relation to a stimulus to the driver, including whistle boards and potential consequences</w:t>
            </w:r>
          </w:p>
          <w:p w14:paraId="2029D3CB" w14:textId="52DD31D9" w:rsidR="008345BD" w:rsidRDefault="008345BD" w:rsidP="002C04E3">
            <w:pPr>
              <w:pStyle w:val="ListParagraph"/>
              <w:numPr>
                <w:ilvl w:val="1"/>
                <w:numId w:val="25"/>
              </w:numPr>
              <w:ind w:left="1454"/>
              <w:rPr>
                <w:rFonts w:asciiTheme="minorHAnsi" w:hAnsiTheme="minorHAnsi"/>
                <w:sz w:val="22"/>
                <w:szCs w:val="22"/>
              </w:rPr>
            </w:pPr>
            <w:r>
              <w:rPr>
                <w:rFonts w:asciiTheme="minorHAnsi" w:hAnsiTheme="minorHAnsi"/>
                <w:sz w:val="22"/>
                <w:szCs w:val="22"/>
              </w:rPr>
              <w:t xml:space="preserve">Provide </w:t>
            </w:r>
            <w:r w:rsidRPr="008345BD">
              <w:rPr>
                <w:rFonts w:asciiTheme="minorHAnsi" w:hAnsiTheme="minorHAnsi"/>
                <w:sz w:val="22"/>
                <w:szCs w:val="22"/>
              </w:rPr>
              <w:t xml:space="preserve">clarity on the benefits and risks of the defined recommendations and the supporting evidence to make the change. </w:t>
            </w:r>
            <w:r w:rsidRPr="004A2704">
              <w:rPr>
                <w:rFonts w:asciiTheme="minorHAnsi" w:hAnsiTheme="minorHAnsi"/>
                <w:sz w:val="22"/>
                <w:szCs w:val="22"/>
              </w:rPr>
              <w:t>This shall:</w:t>
            </w:r>
          </w:p>
          <w:p w14:paraId="66B6B667" w14:textId="77777777" w:rsidR="008345BD" w:rsidRDefault="008345BD" w:rsidP="008345BD">
            <w:pPr>
              <w:pStyle w:val="ListParagraph"/>
              <w:numPr>
                <w:ilvl w:val="2"/>
                <w:numId w:val="25"/>
              </w:numPr>
              <w:rPr>
                <w:rFonts w:asciiTheme="minorHAnsi" w:hAnsiTheme="minorHAnsi"/>
                <w:sz w:val="22"/>
                <w:szCs w:val="22"/>
              </w:rPr>
            </w:pPr>
            <w:r>
              <w:rPr>
                <w:rFonts w:asciiTheme="minorHAnsi" w:hAnsiTheme="minorHAnsi"/>
                <w:sz w:val="22"/>
                <w:szCs w:val="22"/>
              </w:rPr>
              <w:t xml:space="preserve">Clarify </w:t>
            </w:r>
            <w:r w:rsidRPr="008345BD">
              <w:rPr>
                <w:rFonts w:asciiTheme="minorHAnsi" w:hAnsiTheme="minorHAnsi"/>
                <w:sz w:val="22"/>
                <w:szCs w:val="22"/>
              </w:rPr>
              <w:t>what the recipient of the train horn needs for the intended meaning of the horn to be conveyed effectively</w:t>
            </w:r>
          </w:p>
          <w:p w14:paraId="0442876B" w14:textId="77777777" w:rsidR="008345BD" w:rsidRDefault="008345BD" w:rsidP="008345BD">
            <w:pPr>
              <w:pStyle w:val="ListParagraph"/>
              <w:numPr>
                <w:ilvl w:val="2"/>
                <w:numId w:val="25"/>
              </w:numPr>
              <w:rPr>
                <w:rFonts w:asciiTheme="minorHAnsi" w:hAnsiTheme="minorHAnsi"/>
                <w:sz w:val="22"/>
                <w:szCs w:val="22"/>
              </w:rPr>
            </w:pPr>
            <w:r w:rsidRPr="008345BD">
              <w:rPr>
                <w:rFonts w:asciiTheme="minorHAnsi" w:hAnsiTheme="minorHAnsi"/>
                <w:sz w:val="22"/>
                <w:szCs w:val="22"/>
              </w:rPr>
              <w:t>Clarify what the driver can deliver, taking into account the scenarios and task demands for horn usage</w:t>
            </w:r>
          </w:p>
          <w:p w14:paraId="1CAA64CB" w14:textId="592BE6CF" w:rsidR="001C6323" w:rsidRPr="008345BD" w:rsidRDefault="008345BD" w:rsidP="008345BD">
            <w:pPr>
              <w:pStyle w:val="ListParagraph"/>
              <w:numPr>
                <w:ilvl w:val="2"/>
                <w:numId w:val="25"/>
              </w:numPr>
              <w:rPr>
                <w:rFonts w:asciiTheme="minorHAnsi" w:hAnsiTheme="minorHAnsi"/>
                <w:sz w:val="22"/>
                <w:szCs w:val="22"/>
              </w:rPr>
            </w:pPr>
            <w:r w:rsidRPr="008345BD">
              <w:rPr>
                <w:rFonts w:asciiTheme="minorHAnsi" w:hAnsiTheme="minorHAnsi"/>
                <w:sz w:val="22"/>
                <w:szCs w:val="22"/>
              </w:rPr>
              <w:t>Consider whether there is a common set of requirements available across all GB mainline rolling stock, which the recommendations should be based upon</w:t>
            </w:r>
          </w:p>
          <w:bookmarkEnd w:id="2"/>
          <w:p w14:paraId="12550AC8" w14:textId="77777777" w:rsidR="008C1E79" w:rsidRPr="008345BD" w:rsidRDefault="008C1E79" w:rsidP="00CE24E2"/>
          <w:p w14:paraId="1B4C0D28" w14:textId="37660A87" w:rsidR="008C1E79" w:rsidRPr="008345BD" w:rsidRDefault="008C1E79" w:rsidP="008C1E79">
            <w:pPr>
              <w:rPr>
                <w:rFonts w:asciiTheme="minorHAnsi" w:hAnsiTheme="minorHAnsi"/>
                <w:sz w:val="22"/>
                <w:szCs w:val="22"/>
              </w:rPr>
            </w:pPr>
            <w:r w:rsidRPr="008345BD">
              <w:rPr>
                <w:rFonts w:asciiTheme="minorHAnsi" w:hAnsiTheme="minorHAnsi"/>
                <w:sz w:val="22"/>
                <w:szCs w:val="22"/>
              </w:rPr>
              <w:t>The report shall provide the underpinning evidence to support RSSB’s drafting of proposed changes to the Rule Book.</w:t>
            </w:r>
          </w:p>
        </w:tc>
      </w:tr>
      <w:tr w:rsidR="003E60E0" w14:paraId="1BC747E5" w14:textId="77777777" w:rsidTr="004625AC">
        <w:trPr>
          <w:trHeight w:val="419"/>
        </w:trPr>
        <w:tc>
          <w:tcPr>
            <w:tcW w:w="1838" w:type="dxa"/>
            <w:shd w:val="clear" w:color="auto" w:fill="F2F2F2" w:themeFill="background1" w:themeFillShade="F2"/>
          </w:tcPr>
          <w:p w14:paraId="7DFAA440" w14:textId="77777777" w:rsidR="003E60E0" w:rsidRPr="008345BD" w:rsidRDefault="003E60E0" w:rsidP="009C66F7">
            <w:pPr>
              <w:pStyle w:val="Body"/>
              <w:rPr>
                <w:b/>
              </w:rPr>
            </w:pPr>
            <w:r w:rsidRPr="008345BD">
              <w:rPr>
                <w:b/>
              </w:rPr>
              <w:lastRenderedPageBreak/>
              <w:t>Publication</w:t>
            </w:r>
          </w:p>
        </w:tc>
        <w:tc>
          <w:tcPr>
            <w:tcW w:w="6237" w:type="dxa"/>
          </w:tcPr>
          <w:p w14:paraId="137C1F3E" w14:textId="10AD4DA8" w:rsidR="003E60E0" w:rsidRDefault="00201084" w:rsidP="009C66F7">
            <w:pPr>
              <w:pStyle w:val="Body"/>
            </w:pPr>
            <w:r w:rsidRPr="008345BD">
              <w:t>The deliverable is to be produced in the standard RSSB format and shall be reviewed by RSSB and the project steering group, to allow for comment. The deliverable is to be made widely available.</w:t>
            </w:r>
          </w:p>
        </w:tc>
      </w:tr>
    </w:tbl>
    <w:p w14:paraId="009A7B9F" w14:textId="587E55F3" w:rsidR="00BB2989" w:rsidRDefault="00BB2989" w:rsidP="00BB2989">
      <w:pPr>
        <w:rPr>
          <w:rFonts w:ascii="Calibri" w:hAnsi="Calibri" w:cs="Arial"/>
          <w:color w:val="00B050"/>
          <w:sz w:val="22"/>
          <w:szCs w:val="22"/>
          <w:lang w:eastAsia="en-GB"/>
        </w:rPr>
      </w:pPr>
    </w:p>
    <w:tbl>
      <w:tblPr>
        <w:tblStyle w:val="TableGrid"/>
        <w:tblW w:w="8075" w:type="dxa"/>
        <w:tblLook w:val="04A0" w:firstRow="1" w:lastRow="0" w:firstColumn="1" w:lastColumn="0" w:noHBand="0" w:noVBand="1"/>
      </w:tblPr>
      <w:tblGrid>
        <w:gridCol w:w="1838"/>
        <w:gridCol w:w="6237"/>
      </w:tblGrid>
      <w:tr w:rsidR="00EE1893" w14:paraId="78D68AA4" w14:textId="77777777" w:rsidTr="00A7696A">
        <w:trPr>
          <w:trHeight w:val="434"/>
        </w:trPr>
        <w:tc>
          <w:tcPr>
            <w:tcW w:w="1838" w:type="dxa"/>
            <w:shd w:val="clear" w:color="auto" w:fill="F2F2F2" w:themeFill="background1" w:themeFillShade="F2"/>
          </w:tcPr>
          <w:p w14:paraId="45AB56EB" w14:textId="77777777" w:rsidR="00EE1893" w:rsidRPr="003E60E0" w:rsidRDefault="00EE1893" w:rsidP="00A7696A">
            <w:pPr>
              <w:pStyle w:val="Body"/>
              <w:rPr>
                <w:b/>
              </w:rPr>
            </w:pPr>
            <w:r w:rsidRPr="003E60E0">
              <w:rPr>
                <w:b/>
              </w:rPr>
              <w:t>Deliverable Title</w:t>
            </w:r>
          </w:p>
        </w:tc>
        <w:tc>
          <w:tcPr>
            <w:tcW w:w="6237" w:type="dxa"/>
          </w:tcPr>
          <w:p w14:paraId="593246E4" w14:textId="4D154759" w:rsidR="00EE1893" w:rsidRDefault="00EE1893" w:rsidP="00A7696A">
            <w:pPr>
              <w:pStyle w:val="Body"/>
            </w:pPr>
            <w:r>
              <w:t>Presentation</w:t>
            </w:r>
          </w:p>
        </w:tc>
      </w:tr>
      <w:tr w:rsidR="00EE1893" w14:paraId="73F80B1B" w14:textId="77777777" w:rsidTr="00A7696A">
        <w:trPr>
          <w:trHeight w:val="434"/>
        </w:trPr>
        <w:tc>
          <w:tcPr>
            <w:tcW w:w="1838" w:type="dxa"/>
            <w:shd w:val="clear" w:color="auto" w:fill="F2F2F2" w:themeFill="background1" w:themeFillShade="F2"/>
          </w:tcPr>
          <w:p w14:paraId="6804C329" w14:textId="77777777" w:rsidR="00EE1893" w:rsidRPr="003E60E0" w:rsidRDefault="00EE1893" w:rsidP="00A7696A">
            <w:pPr>
              <w:pStyle w:val="Body"/>
              <w:rPr>
                <w:b/>
              </w:rPr>
            </w:pPr>
            <w:r w:rsidRPr="003E60E0">
              <w:rPr>
                <w:b/>
              </w:rPr>
              <w:t>Description</w:t>
            </w:r>
          </w:p>
        </w:tc>
        <w:tc>
          <w:tcPr>
            <w:tcW w:w="6237" w:type="dxa"/>
          </w:tcPr>
          <w:p w14:paraId="1EF4171A" w14:textId="1F1A1509" w:rsidR="0018762B" w:rsidRDefault="001A7675" w:rsidP="00A7696A">
            <w:pPr>
              <w:pStyle w:val="Body"/>
            </w:pPr>
            <w:r w:rsidRPr="00A7696A">
              <w:t xml:space="preserve">The supplier </w:t>
            </w:r>
            <w:r w:rsidR="00A7696A" w:rsidRPr="00A7696A">
              <w:t xml:space="preserve">shall </w:t>
            </w:r>
            <w:r w:rsidR="00CF6B66">
              <w:t>produce</w:t>
            </w:r>
            <w:r w:rsidR="00A7696A" w:rsidRPr="00A7696A">
              <w:t xml:space="preserve"> a </w:t>
            </w:r>
            <w:r w:rsidR="00CF6B66">
              <w:t xml:space="preserve">summary </w:t>
            </w:r>
            <w:r w:rsidR="00A7696A" w:rsidRPr="00A7696A">
              <w:t xml:space="preserve">presentation capturing the key findings </w:t>
            </w:r>
            <w:r w:rsidR="00F500B7">
              <w:t xml:space="preserve">and methodology </w:t>
            </w:r>
            <w:r w:rsidR="00EC01AE">
              <w:t>on</w:t>
            </w:r>
            <w:r w:rsidR="00EC01AE" w:rsidRPr="00EC01AE">
              <w:t xml:space="preserve"> simplify</w:t>
            </w:r>
            <w:r w:rsidR="00EC01AE">
              <w:t>ing</w:t>
            </w:r>
            <w:r w:rsidR="00EC01AE" w:rsidRPr="00EC01AE">
              <w:t xml:space="preserve"> the use of audible warnings in all potential warning scenarios</w:t>
            </w:r>
            <w:r w:rsidR="00A7696A" w:rsidRPr="00A7696A">
              <w:t xml:space="preserve">. </w:t>
            </w:r>
          </w:p>
          <w:p w14:paraId="56BCE919" w14:textId="0016F98C" w:rsidR="00EE1893" w:rsidRDefault="00A7696A" w:rsidP="00A7696A">
            <w:pPr>
              <w:pStyle w:val="Body"/>
            </w:pPr>
            <w:r w:rsidRPr="00A7696A">
              <w:t xml:space="preserve">The </w:t>
            </w:r>
            <w:r w:rsidR="002B2EE3">
              <w:t xml:space="preserve">presentation shall be targeted at </w:t>
            </w:r>
            <w:r w:rsidR="002B2EE3" w:rsidRPr="002B2EE3">
              <w:t>Heads of Operations, Standards and Safety. The</w:t>
            </w:r>
            <w:r w:rsidR="002B2EE3">
              <w:t xml:space="preserve"> </w:t>
            </w:r>
            <w:r w:rsidRPr="00A7696A">
              <w:t xml:space="preserve">supplier shall </w:t>
            </w:r>
            <w:r w:rsidR="001A7675" w:rsidRPr="00A7696A">
              <w:t>deliver the presentation to the project steering group and Operations Standards Forum.</w:t>
            </w:r>
          </w:p>
          <w:p w14:paraId="19BFF3C8" w14:textId="7CC12A8B" w:rsidR="00CB6E5A" w:rsidRPr="00EE1893" w:rsidRDefault="00CB6E5A" w:rsidP="00A7696A">
            <w:pPr>
              <w:pStyle w:val="Body"/>
              <w:rPr>
                <w:highlight w:val="yellow"/>
              </w:rPr>
            </w:pPr>
            <w:r w:rsidRPr="008C51D8">
              <w:t>A recorded version of this presentation shall be made for future reference by industry</w:t>
            </w:r>
            <w:r w:rsidR="006D31C7">
              <w:t>.</w:t>
            </w:r>
          </w:p>
        </w:tc>
      </w:tr>
      <w:tr w:rsidR="00EE1893" w14:paraId="6C678BE3" w14:textId="77777777" w:rsidTr="00A7696A">
        <w:trPr>
          <w:trHeight w:val="419"/>
        </w:trPr>
        <w:tc>
          <w:tcPr>
            <w:tcW w:w="1838" w:type="dxa"/>
            <w:shd w:val="clear" w:color="auto" w:fill="F2F2F2" w:themeFill="background1" w:themeFillShade="F2"/>
          </w:tcPr>
          <w:p w14:paraId="0DCF07A4" w14:textId="77777777" w:rsidR="00EE1893" w:rsidRPr="003E60E0" w:rsidRDefault="00EE1893" w:rsidP="00A7696A">
            <w:pPr>
              <w:pStyle w:val="Body"/>
              <w:rPr>
                <w:b/>
              </w:rPr>
            </w:pPr>
            <w:r w:rsidRPr="003E60E0">
              <w:rPr>
                <w:b/>
              </w:rPr>
              <w:t>Publication</w:t>
            </w:r>
          </w:p>
        </w:tc>
        <w:tc>
          <w:tcPr>
            <w:tcW w:w="6237" w:type="dxa"/>
          </w:tcPr>
          <w:p w14:paraId="5A64E9BB" w14:textId="4BB29285" w:rsidR="00EE1893" w:rsidRDefault="00EE1893" w:rsidP="00A7696A">
            <w:pPr>
              <w:pStyle w:val="Body"/>
            </w:pPr>
            <w:r w:rsidRPr="00201084">
              <w:t xml:space="preserve">The deliverable is to be produced in the standard RSSB format </w:t>
            </w:r>
            <w:r w:rsidR="001A7675">
              <w:t>is to incorporate appropriate infographics. The deliverable</w:t>
            </w:r>
            <w:r w:rsidRPr="00201084">
              <w:t xml:space="preserve"> shall be reviewed by RSSB to allow for comment. The deliverable is to be made widely available</w:t>
            </w:r>
            <w:r>
              <w:t>.</w:t>
            </w:r>
          </w:p>
        </w:tc>
      </w:tr>
    </w:tbl>
    <w:p w14:paraId="3FE81646" w14:textId="77777777" w:rsidR="00EE1893" w:rsidRDefault="00EE1893" w:rsidP="00BB2989">
      <w:pPr>
        <w:rPr>
          <w:rFonts w:ascii="Calibri" w:hAnsi="Calibri" w:cs="Arial"/>
          <w:color w:val="00B050"/>
          <w:sz w:val="22"/>
          <w:szCs w:val="22"/>
          <w:lang w:eastAsia="en-GB"/>
        </w:rPr>
      </w:pPr>
    </w:p>
    <w:p w14:paraId="16F88BA9" w14:textId="60AEBA67" w:rsidR="009B21F8" w:rsidRDefault="005C7B23" w:rsidP="00BB2989">
      <w:pPr>
        <w:rPr>
          <w:rFonts w:ascii="Calibri" w:hAnsi="Calibri"/>
        </w:rPr>
      </w:pPr>
      <w:r>
        <w:rPr>
          <w:rFonts w:ascii="Calibri" w:hAnsi="Calibri" w:cs="Arial"/>
          <w:color w:val="000000" w:themeColor="text1"/>
          <w:sz w:val="22"/>
          <w:szCs w:val="22"/>
          <w:lang w:eastAsia="en-GB"/>
        </w:rPr>
        <w:t>Where a deliverable is submitted that closely meets the requirements</w:t>
      </w:r>
      <w:r w:rsidRPr="00C16E3D">
        <w:rPr>
          <w:rFonts w:ascii="Calibri" w:hAnsi="Calibri" w:cs="Arial"/>
          <w:color w:val="000000" w:themeColor="text1"/>
          <w:sz w:val="22"/>
          <w:szCs w:val="22"/>
          <w:lang w:eastAsia="en-GB"/>
        </w:rPr>
        <w:t xml:space="preserve">, </w:t>
      </w:r>
      <w:r w:rsidR="00BB2989" w:rsidRPr="00C16E3D">
        <w:rPr>
          <w:rFonts w:ascii="Calibri" w:hAnsi="Calibri" w:cs="Arial"/>
          <w:color w:val="000000" w:themeColor="text1"/>
          <w:sz w:val="22"/>
          <w:szCs w:val="22"/>
          <w:lang w:eastAsia="en-GB"/>
        </w:rPr>
        <w:t xml:space="preserve">it is anticipated that </w:t>
      </w:r>
      <w:r w:rsidR="00125189" w:rsidRPr="00C16E3D">
        <w:rPr>
          <w:rFonts w:ascii="Calibri" w:hAnsi="Calibri" w:cs="Arial"/>
          <w:color w:val="000000" w:themeColor="text1"/>
          <w:sz w:val="22"/>
          <w:szCs w:val="22"/>
          <w:lang w:eastAsia="en-GB"/>
        </w:rPr>
        <w:t xml:space="preserve">RSSB </w:t>
      </w:r>
      <w:r w:rsidR="007233DA" w:rsidRPr="00C16E3D">
        <w:rPr>
          <w:rFonts w:ascii="Calibri" w:hAnsi="Calibri" w:cs="Arial"/>
          <w:color w:val="000000" w:themeColor="text1"/>
          <w:sz w:val="22"/>
          <w:szCs w:val="22"/>
          <w:lang w:eastAsia="en-GB"/>
        </w:rPr>
        <w:t xml:space="preserve">shall </w:t>
      </w:r>
      <w:r w:rsidR="00125189" w:rsidRPr="00C16E3D">
        <w:rPr>
          <w:rFonts w:ascii="Calibri" w:hAnsi="Calibri" w:cs="Arial"/>
          <w:color w:val="000000" w:themeColor="text1"/>
          <w:sz w:val="22"/>
          <w:szCs w:val="22"/>
          <w:lang w:eastAsia="en-GB"/>
        </w:rPr>
        <w:t xml:space="preserve">provide </w:t>
      </w:r>
      <w:r w:rsidR="00BB2989" w:rsidRPr="00C16E3D">
        <w:rPr>
          <w:rFonts w:ascii="Calibri" w:hAnsi="Calibri" w:cs="Arial"/>
          <w:color w:val="000000" w:themeColor="text1"/>
          <w:sz w:val="22"/>
          <w:szCs w:val="22"/>
          <w:lang w:eastAsia="en-GB"/>
        </w:rPr>
        <w:t>a single consolidated feedback on a complete deliverable from the project steering group, followed by a single consolidated review from an executive panel. Within the schedule the supplier should allow for two weeks for each review to return comments.</w:t>
      </w:r>
      <w:r w:rsidR="00315B74">
        <w:rPr>
          <w:rFonts w:ascii="Calibri" w:hAnsi="Calibri"/>
        </w:rPr>
        <w:br w:type="page"/>
      </w:r>
    </w:p>
    <w:p w14:paraId="5812984D" w14:textId="77777777" w:rsidR="009B21F8" w:rsidRDefault="009B21F8" w:rsidP="008615CF">
      <w:pPr>
        <w:pStyle w:val="Heading10"/>
        <w:keepNext/>
        <w:numPr>
          <w:ilvl w:val="0"/>
          <w:numId w:val="27"/>
        </w:numPr>
        <w:ind w:left="426" w:hanging="426"/>
        <w:outlineLvl w:val="9"/>
        <w:rPr>
          <w:rFonts w:ascii="Calibri" w:hAnsi="Calibri"/>
        </w:rPr>
        <w:sectPr w:rsidR="009B21F8" w:rsidSect="00D65B95">
          <w:pgSz w:w="11906" w:h="16838"/>
          <w:pgMar w:top="1985" w:right="1985" w:bottom="1985" w:left="1985" w:header="567" w:footer="567" w:gutter="0"/>
          <w:cols w:space="708"/>
          <w:docGrid w:linePitch="360"/>
        </w:sectPr>
      </w:pPr>
    </w:p>
    <w:p w14:paraId="5C69ADDE" w14:textId="108490B8" w:rsidR="00425161" w:rsidRDefault="00032803" w:rsidP="00F72D1B">
      <w:pPr>
        <w:pStyle w:val="Heading10"/>
        <w:keepNext/>
        <w:numPr>
          <w:ilvl w:val="0"/>
          <w:numId w:val="27"/>
        </w:numPr>
        <w:outlineLvl w:val="9"/>
        <w:rPr>
          <w:rFonts w:ascii="Calibri" w:hAnsi="Calibri"/>
        </w:rPr>
      </w:pPr>
      <w:r w:rsidRPr="00C8304E">
        <w:rPr>
          <w:rFonts w:ascii="Calibri" w:hAnsi="Calibri"/>
        </w:rPr>
        <w:lastRenderedPageBreak/>
        <w:t>Stakeholder roles and responsibilities</w:t>
      </w:r>
    </w:p>
    <w:p w14:paraId="5D400D11" w14:textId="585C0C0D" w:rsidR="00585D12" w:rsidRPr="00585D12" w:rsidRDefault="00585D12" w:rsidP="00585D12">
      <w:pPr>
        <w:pStyle w:val="Body"/>
      </w:pPr>
      <w:r>
        <w:t xml:space="preserve">The key stakeholders and their responsibilities </w:t>
      </w:r>
      <w:r w:rsidR="009943F9">
        <w:t>are detailed in the table below</w:t>
      </w:r>
      <w:r w:rsidR="00EF2AD1">
        <w:t>:</w:t>
      </w:r>
    </w:p>
    <w:tbl>
      <w:tblPr>
        <w:tblStyle w:val="TableGrid"/>
        <w:tblW w:w="9923" w:type="dxa"/>
        <w:jc w:val="center"/>
        <w:tblLook w:val="04A0" w:firstRow="1" w:lastRow="0" w:firstColumn="1" w:lastColumn="0" w:noHBand="0" w:noVBand="1"/>
      </w:tblPr>
      <w:tblGrid>
        <w:gridCol w:w="1198"/>
        <w:gridCol w:w="3123"/>
        <w:gridCol w:w="5602"/>
      </w:tblGrid>
      <w:tr w:rsidR="00EF2AD1" w14:paraId="5E41947E" w14:textId="77777777" w:rsidTr="00EF2AD1">
        <w:trPr>
          <w:jc w:val="center"/>
        </w:trPr>
        <w:tc>
          <w:tcPr>
            <w:tcW w:w="1113" w:type="dxa"/>
            <w:vAlign w:val="center"/>
          </w:tcPr>
          <w:p w14:paraId="5A68A908"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Role </w:t>
            </w:r>
          </w:p>
        </w:tc>
        <w:tc>
          <w:tcPr>
            <w:tcW w:w="3149" w:type="dxa"/>
            <w:vAlign w:val="center"/>
          </w:tcPr>
          <w:p w14:paraId="7C2978EF"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High level description </w:t>
            </w:r>
          </w:p>
        </w:tc>
        <w:tc>
          <w:tcPr>
            <w:tcW w:w="5661" w:type="dxa"/>
            <w:vAlign w:val="center"/>
          </w:tcPr>
          <w:p w14:paraId="5E1171A4"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Specific responsibilities are to:</w:t>
            </w:r>
          </w:p>
        </w:tc>
      </w:tr>
      <w:tr w:rsidR="00EF2AD1" w14:paraId="645F6CDA" w14:textId="77777777" w:rsidTr="00EF2AD1">
        <w:trPr>
          <w:jc w:val="center"/>
        </w:trPr>
        <w:tc>
          <w:tcPr>
            <w:tcW w:w="1113" w:type="dxa"/>
          </w:tcPr>
          <w:p w14:paraId="14EA7F8A" w14:textId="77777777" w:rsidR="00EF2AD1" w:rsidRPr="006133E3" w:rsidRDefault="00EF2AD1" w:rsidP="005D21E3">
            <w:pPr>
              <w:pStyle w:val="Body"/>
              <w:rPr>
                <w:rFonts w:asciiTheme="minorHAnsi" w:hAnsiTheme="minorHAnsi" w:cstheme="minorHAnsi"/>
                <w:bCs/>
                <w:sz w:val="20"/>
                <w:szCs w:val="20"/>
              </w:rPr>
            </w:pPr>
            <w:r w:rsidRPr="006133E3">
              <w:rPr>
                <w:rFonts w:asciiTheme="minorHAnsi" w:hAnsiTheme="minorHAnsi" w:cstheme="minorHAnsi"/>
                <w:bCs/>
                <w:sz w:val="20"/>
                <w:szCs w:val="20"/>
              </w:rPr>
              <w:t>RSSB Project Manager</w:t>
            </w:r>
          </w:p>
        </w:tc>
        <w:tc>
          <w:tcPr>
            <w:tcW w:w="3149" w:type="dxa"/>
          </w:tcPr>
          <w:p w14:paraId="3B063E41" w14:textId="3108C87C" w:rsidR="00EF2AD1"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The RSSB Project Manager is the </w:t>
            </w:r>
            <w:r w:rsidRPr="002D270C">
              <w:rPr>
                <w:rFonts w:asciiTheme="minorHAnsi" w:hAnsiTheme="minorHAnsi" w:cstheme="minorHAnsi"/>
                <w:color w:val="000000"/>
                <w:kern w:val="28"/>
                <w:sz w:val="20"/>
                <w:szCs w:val="20"/>
              </w:rPr>
              <w:t>first point of contact</w:t>
            </w:r>
            <w:r>
              <w:rPr>
                <w:rFonts w:asciiTheme="minorHAnsi" w:hAnsiTheme="minorHAnsi" w:cstheme="minorHAnsi"/>
                <w:color w:val="000000"/>
                <w:kern w:val="28"/>
                <w:sz w:val="20"/>
                <w:szCs w:val="20"/>
              </w:rPr>
              <w:t xml:space="preserve"> for the suppliers</w:t>
            </w:r>
            <w:r w:rsidRPr="002D270C">
              <w:rPr>
                <w:rFonts w:asciiTheme="minorHAnsi" w:hAnsiTheme="minorHAnsi" w:cstheme="minorHAnsi"/>
                <w:color w:val="000000"/>
                <w:kern w:val="28"/>
                <w:sz w:val="20"/>
                <w:szCs w:val="20"/>
              </w:rPr>
              <w:t xml:space="preserve"> once the contract has been put into place.</w:t>
            </w:r>
          </w:p>
          <w:p w14:paraId="798F1177" w14:textId="77777777" w:rsidR="00EF2AD1" w:rsidRPr="002D270C" w:rsidRDefault="00EF2AD1" w:rsidP="005D21E3">
            <w:pPr>
              <w:pStyle w:val="NormalWeb"/>
              <w:spacing w:before="40" w:beforeAutospacing="0" w:after="40" w:afterAutospacing="0" w:line="260" w:lineRule="exact"/>
              <w:rPr>
                <w:rFonts w:asciiTheme="minorHAnsi" w:hAnsiTheme="minorHAnsi" w:cstheme="minorHAnsi"/>
                <w:bCs/>
                <w:sz w:val="20"/>
                <w:szCs w:val="20"/>
              </w:rPr>
            </w:pPr>
            <w:r w:rsidRPr="002D270C">
              <w:rPr>
                <w:rFonts w:asciiTheme="minorHAnsi" w:hAnsiTheme="minorHAnsi" w:cstheme="minorHAnsi"/>
                <w:color w:val="000000"/>
                <w:kern w:val="28"/>
                <w:sz w:val="20"/>
                <w:szCs w:val="20"/>
              </w:rPr>
              <w:t xml:space="preserve">The RSSB </w:t>
            </w:r>
            <w:r>
              <w:rPr>
                <w:rFonts w:asciiTheme="minorHAnsi" w:hAnsiTheme="minorHAnsi" w:cstheme="minorHAnsi"/>
                <w:color w:val="000000"/>
                <w:kern w:val="28"/>
                <w:sz w:val="20"/>
                <w:szCs w:val="20"/>
              </w:rPr>
              <w:t>P</w:t>
            </w:r>
            <w:r w:rsidRPr="002D270C">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M</w:t>
            </w:r>
            <w:r w:rsidRPr="002D270C">
              <w:rPr>
                <w:rFonts w:asciiTheme="minorHAnsi" w:hAnsiTheme="minorHAnsi" w:cstheme="minorHAnsi"/>
                <w:color w:val="000000"/>
                <w:kern w:val="28"/>
                <w:sz w:val="20"/>
                <w:szCs w:val="20"/>
              </w:rPr>
              <w:t xml:space="preserve">anager is </w:t>
            </w:r>
            <w:r>
              <w:rPr>
                <w:rFonts w:asciiTheme="minorHAnsi" w:hAnsiTheme="minorHAnsi" w:cstheme="minorHAnsi"/>
                <w:color w:val="000000"/>
                <w:kern w:val="28"/>
                <w:sz w:val="20"/>
                <w:szCs w:val="20"/>
              </w:rPr>
              <w:t>responsible for ensuring that the supplier delivers the project as agreed in their proposal.</w:t>
            </w:r>
          </w:p>
        </w:tc>
        <w:tc>
          <w:tcPr>
            <w:tcW w:w="5661" w:type="dxa"/>
          </w:tcPr>
          <w:p w14:paraId="009DE883" w14:textId="7AAE35E9" w:rsidR="00EF2AD1" w:rsidRDefault="00EF2AD1" w:rsidP="001F2849">
            <w:pPr>
              <w:numPr>
                <w:ilvl w:val="0"/>
                <w:numId w:val="40"/>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 xml:space="preserve">Organisation, </w:t>
            </w:r>
            <w:r w:rsidR="00EA3202">
              <w:rPr>
                <w:rFonts w:asciiTheme="minorHAnsi" w:hAnsiTheme="minorHAnsi" w:cstheme="minorHAnsi"/>
                <w:sz w:val="20"/>
                <w:szCs w:val="20"/>
                <w:lang w:eastAsia="en-GB"/>
              </w:rPr>
              <w:t>co-ordination,</w:t>
            </w:r>
            <w:r>
              <w:rPr>
                <w:rFonts w:asciiTheme="minorHAnsi" w:hAnsiTheme="minorHAnsi" w:cstheme="minorHAnsi"/>
                <w:sz w:val="20"/>
                <w:szCs w:val="20"/>
                <w:lang w:eastAsia="en-GB"/>
              </w:rPr>
              <w:t xml:space="preserve"> and chair of project meetings.</w:t>
            </w:r>
          </w:p>
          <w:p w14:paraId="44ED9AD1" w14:textId="77777777" w:rsidR="00EF2AD1" w:rsidRDefault="00EF2AD1" w:rsidP="001F2849">
            <w:pPr>
              <w:numPr>
                <w:ilvl w:val="0"/>
                <w:numId w:val="40"/>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Monitoring and tracking of project progress and spend</w:t>
            </w:r>
          </w:p>
          <w:p w14:paraId="6A592ABA" w14:textId="77777777" w:rsidR="00EF2AD1" w:rsidRDefault="00EF2AD1" w:rsidP="001F2849">
            <w:pPr>
              <w:numPr>
                <w:ilvl w:val="0"/>
                <w:numId w:val="40"/>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Point of contact for escalation for enquiries from supplier, steering group, or project sponsor.</w:t>
            </w:r>
          </w:p>
          <w:p w14:paraId="79C90EF6" w14:textId="1AEBBB7B" w:rsidR="00EF2AD1" w:rsidRPr="00C16E3D" w:rsidRDefault="00EF2AD1" w:rsidP="001F2849">
            <w:pPr>
              <w:numPr>
                <w:ilvl w:val="0"/>
                <w:numId w:val="40"/>
              </w:numPr>
              <w:spacing w:line="276" w:lineRule="auto"/>
              <w:rPr>
                <w:rFonts w:asciiTheme="minorHAnsi" w:hAnsiTheme="minorHAnsi" w:cstheme="minorHAnsi"/>
                <w:color w:val="000000" w:themeColor="text1"/>
                <w:sz w:val="20"/>
                <w:szCs w:val="20"/>
                <w:lang w:eastAsia="en-GB"/>
              </w:rPr>
            </w:pPr>
            <w:r w:rsidRPr="00C16E3D">
              <w:rPr>
                <w:rFonts w:asciiTheme="minorHAnsi" w:hAnsiTheme="minorHAnsi" w:cstheme="minorHAnsi"/>
                <w:color w:val="000000" w:themeColor="text1"/>
                <w:sz w:val="20"/>
                <w:szCs w:val="20"/>
                <w:lang w:eastAsia="en-GB"/>
              </w:rPr>
              <w:t xml:space="preserve">Dissemination of deliverables to project steering group and </w:t>
            </w:r>
            <w:r w:rsidR="006F21F7" w:rsidRPr="00C16E3D">
              <w:rPr>
                <w:rFonts w:asciiTheme="minorHAnsi" w:hAnsiTheme="minorHAnsi" w:cstheme="minorHAnsi"/>
                <w:color w:val="000000" w:themeColor="text1"/>
                <w:sz w:val="20"/>
                <w:szCs w:val="20"/>
                <w:lang w:eastAsia="en-GB"/>
              </w:rPr>
              <w:t>governance</w:t>
            </w:r>
            <w:r w:rsidRPr="00C16E3D">
              <w:rPr>
                <w:rFonts w:asciiTheme="minorHAnsi" w:hAnsiTheme="minorHAnsi" w:cstheme="minorHAnsi"/>
                <w:color w:val="000000" w:themeColor="text1"/>
                <w:sz w:val="20"/>
                <w:szCs w:val="20"/>
                <w:lang w:eastAsia="en-GB"/>
              </w:rPr>
              <w:t xml:space="preserve"> group.</w:t>
            </w:r>
          </w:p>
          <w:p w14:paraId="314FFB10"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C16E3D">
              <w:rPr>
                <w:rFonts w:asciiTheme="minorHAnsi" w:hAnsiTheme="minorHAnsi" w:cstheme="minorHAnsi"/>
                <w:color w:val="000000" w:themeColor="text1"/>
                <w:sz w:val="20"/>
                <w:szCs w:val="20"/>
                <w:lang w:eastAsia="en-GB"/>
              </w:rPr>
              <w:t xml:space="preserve">Authorisation of payment </w:t>
            </w:r>
            <w:r>
              <w:rPr>
                <w:rFonts w:asciiTheme="minorHAnsi" w:hAnsiTheme="minorHAnsi" w:cstheme="minorHAnsi"/>
                <w:sz w:val="20"/>
                <w:szCs w:val="20"/>
                <w:lang w:eastAsia="en-GB"/>
              </w:rPr>
              <w:t>within agreed project spend.</w:t>
            </w:r>
          </w:p>
        </w:tc>
      </w:tr>
      <w:tr w:rsidR="00EF2AD1" w:rsidRPr="006133E3" w14:paraId="11F193F4" w14:textId="77777777" w:rsidTr="00EF2AD1">
        <w:trPr>
          <w:jc w:val="center"/>
        </w:trPr>
        <w:tc>
          <w:tcPr>
            <w:tcW w:w="1113" w:type="dxa"/>
          </w:tcPr>
          <w:p w14:paraId="3BDFD172" w14:textId="77777777" w:rsidR="00EF2AD1" w:rsidRPr="006133E3" w:rsidRDefault="00EF2AD1" w:rsidP="005D21E3">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RSSB </w:t>
            </w:r>
            <w:r w:rsidRPr="006133E3">
              <w:rPr>
                <w:rFonts w:asciiTheme="minorHAnsi" w:hAnsiTheme="minorHAnsi" w:cstheme="minorHAnsi"/>
                <w:color w:val="000000"/>
                <w:kern w:val="28"/>
                <w:sz w:val="20"/>
                <w:szCs w:val="20"/>
              </w:rPr>
              <w:t>Technical Lead</w:t>
            </w:r>
          </w:p>
        </w:tc>
        <w:tc>
          <w:tcPr>
            <w:tcW w:w="3149" w:type="dxa"/>
          </w:tcPr>
          <w:p w14:paraId="1472CB9F" w14:textId="32B33F2A"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Throughout the project, the </w:t>
            </w:r>
            <w:r w:rsidR="0088747D">
              <w:rPr>
                <w:rFonts w:asciiTheme="minorHAnsi" w:hAnsiTheme="minorHAnsi" w:cstheme="minorHAnsi"/>
                <w:color w:val="000000"/>
                <w:kern w:val="28"/>
                <w:sz w:val="20"/>
                <w:szCs w:val="20"/>
              </w:rPr>
              <w:t xml:space="preserve">RSSB </w:t>
            </w:r>
            <w:r>
              <w:rPr>
                <w:rFonts w:asciiTheme="minorHAnsi" w:hAnsiTheme="minorHAnsi" w:cstheme="minorHAnsi"/>
                <w:color w:val="000000"/>
                <w:kern w:val="28"/>
                <w:sz w:val="20"/>
                <w:szCs w:val="20"/>
              </w:rPr>
              <w:t>Technical Lead</w:t>
            </w:r>
            <w:r w:rsidRPr="006133E3">
              <w:rPr>
                <w:rFonts w:asciiTheme="minorHAnsi" w:hAnsiTheme="minorHAnsi" w:cstheme="minorHAnsi"/>
                <w:color w:val="000000"/>
                <w:kern w:val="28"/>
                <w:sz w:val="20"/>
                <w:szCs w:val="20"/>
              </w:rPr>
              <w:t xml:space="preserve">, generally a RSSB employee, ensures that technical aspects are considered and reflected accurately. </w:t>
            </w:r>
          </w:p>
        </w:tc>
        <w:tc>
          <w:tcPr>
            <w:tcW w:w="5661" w:type="dxa"/>
          </w:tcPr>
          <w:p w14:paraId="12FA5800"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input to the specification, either by writing it or reviewing its content, and assure it is technically sound and appropriately scoped</w:t>
            </w:r>
          </w:p>
          <w:p w14:paraId="290EA52F"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Assess tenders</w:t>
            </w:r>
          </w:p>
          <w:p w14:paraId="31E3C3DB"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and provide input to draft deliverables</w:t>
            </w:r>
          </w:p>
          <w:p w14:paraId="09DD82DA"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final deliverables to ensure that they are technically sound and the conclusions defensible</w:t>
            </w:r>
          </w:p>
        </w:tc>
      </w:tr>
      <w:tr w:rsidR="00EF2AD1" w14:paraId="1029B885" w14:textId="77777777" w:rsidTr="00EF2AD1">
        <w:trPr>
          <w:jc w:val="center"/>
        </w:trPr>
        <w:tc>
          <w:tcPr>
            <w:tcW w:w="1113" w:type="dxa"/>
          </w:tcPr>
          <w:p w14:paraId="7BC5B84D"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RSSB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ponsor </w:t>
            </w:r>
          </w:p>
        </w:tc>
        <w:tc>
          <w:tcPr>
            <w:tcW w:w="3149" w:type="dxa"/>
          </w:tcPr>
          <w:p w14:paraId="6B3C58CE"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RSSB Sponsor is a senior RSSB employee that is best placed to actively monitor the project through development and delivery, keeping the project aligned with and informed by industry's expectations and initiatives</w:t>
            </w:r>
            <w:r>
              <w:rPr>
                <w:rFonts w:asciiTheme="minorHAnsi" w:hAnsiTheme="minorHAnsi" w:cstheme="minorHAnsi"/>
                <w:color w:val="000000"/>
                <w:kern w:val="28"/>
                <w:sz w:val="20"/>
                <w:szCs w:val="20"/>
              </w:rPr>
              <w:t>;</w:t>
            </w:r>
            <w:r w:rsidRPr="006133E3">
              <w:rPr>
                <w:rFonts w:asciiTheme="minorHAnsi" w:hAnsiTheme="minorHAnsi" w:cstheme="minorHAnsi"/>
                <w:color w:val="000000"/>
                <w:kern w:val="28"/>
                <w:sz w:val="20"/>
                <w:szCs w:val="20"/>
              </w:rPr>
              <w:t xml:space="preserve"> and steer</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 implementation facilitation activities.</w:t>
            </w:r>
          </w:p>
        </w:tc>
        <w:tc>
          <w:tcPr>
            <w:tcW w:w="5661" w:type="dxa"/>
          </w:tcPr>
          <w:p w14:paraId="0527DA57"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Sponsor</w:t>
            </w:r>
            <w:r>
              <w:rPr>
                <w:rFonts w:asciiTheme="minorHAnsi" w:hAnsiTheme="minorHAnsi" w:cstheme="minorHAnsi"/>
                <w:sz w:val="20"/>
                <w:szCs w:val="20"/>
                <w:lang w:eastAsia="en-GB"/>
              </w:rPr>
              <w:t xml:space="preserve">s </w:t>
            </w:r>
            <w:r w:rsidRPr="006133E3">
              <w:rPr>
                <w:rFonts w:asciiTheme="minorHAnsi" w:hAnsiTheme="minorHAnsi" w:cstheme="minorHAnsi"/>
                <w:sz w:val="20"/>
                <w:szCs w:val="20"/>
                <w:lang w:eastAsia="en-GB"/>
              </w:rPr>
              <w:t xml:space="preserve">the </w:t>
            </w:r>
            <w:r>
              <w:rPr>
                <w:rFonts w:asciiTheme="minorHAnsi" w:hAnsiTheme="minorHAnsi" w:cstheme="minorHAnsi"/>
                <w:sz w:val="20"/>
                <w:szCs w:val="20"/>
                <w:lang w:eastAsia="en-GB"/>
              </w:rPr>
              <w:t xml:space="preserve">RSSB </w:t>
            </w:r>
            <w:r w:rsidRPr="006133E3">
              <w:rPr>
                <w:rFonts w:asciiTheme="minorHAnsi" w:hAnsiTheme="minorHAnsi" w:cstheme="minorHAnsi"/>
                <w:sz w:val="20"/>
                <w:szCs w:val="20"/>
                <w:lang w:eastAsia="en-GB"/>
              </w:rPr>
              <w:t>business case and implementation plan, focusing on how RSSB can support industry benefiting from the findings</w:t>
            </w:r>
          </w:p>
          <w:p w14:paraId="64EFE6B0"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Steering Group on shaping the project and its deliverables to most effectively support industry take up and </w:t>
            </w:r>
            <w:r>
              <w:rPr>
                <w:rFonts w:asciiTheme="minorHAnsi" w:hAnsiTheme="minorHAnsi" w:cstheme="minorHAnsi"/>
                <w:sz w:val="20"/>
                <w:szCs w:val="20"/>
                <w:lang w:eastAsia="en-GB"/>
              </w:rPr>
              <w:t xml:space="preserve">to </w:t>
            </w:r>
            <w:r w:rsidRPr="006133E3">
              <w:rPr>
                <w:rFonts w:asciiTheme="minorHAnsi" w:hAnsiTheme="minorHAnsi" w:cstheme="minorHAnsi"/>
                <w:sz w:val="20"/>
                <w:szCs w:val="20"/>
                <w:lang w:eastAsia="en-GB"/>
              </w:rPr>
              <w:t>get most value out of it</w:t>
            </w:r>
          </w:p>
          <w:p w14:paraId="6271D8C9"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Actively monitor the project through delivery working with the Industry Sponsor to successfully navigate the project through any points of conflict between stakeholders, and decision points relating to emerging findings  </w:t>
            </w:r>
          </w:p>
          <w:p w14:paraId="4496719C"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Keep active awareness of the emerging findings and, as appropriate, bring them (and any related decision points) to the attention of the Industry Sponsor to jointly provide advice to the steering group </w:t>
            </w:r>
          </w:p>
          <w:p w14:paraId="5A91384D"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advice and steer on activities required to facilitate implementation</w:t>
            </w:r>
          </w:p>
        </w:tc>
      </w:tr>
      <w:tr w:rsidR="00EF2AD1" w14:paraId="5C71CE36" w14:textId="77777777" w:rsidTr="00EF2AD1">
        <w:trPr>
          <w:jc w:val="center"/>
        </w:trPr>
        <w:tc>
          <w:tcPr>
            <w:tcW w:w="1113" w:type="dxa"/>
          </w:tcPr>
          <w:p w14:paraId="2B9871ED"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Industry Sponsor</w:t>
            </w:r>
          </w:p>
        </w:tc>
        <w:tc>
          <w:tcPr>
            <w:tcW w:w="3149" w:type="dxa"/>
          </w:tcPr>
          <w:p w14:paraId="5B651158" w14:textId="138CE20B" w:rsidR="004525DB" w:rsidRPr="004525DB" w:rsidRDefault="004525DB" w:rsidP="004525DB">
            <w:pPr>
              <w:pStyle w:val="NormalWeb"/>
              <w:spacing w:before="40" w:beforeAutospacing="0" w:after="40" w:afterAutospacing="0" w:line="260" w:lineRule="exact"/>
              <w:rPr>
                <w:rFonts w:asciiTheme="minorHAnsi" w:hAnsiTheme="minorHAnsi" w:cstheme="minorHAnsi"/>
                <w:color w:val="000000"/>
                <w:kern w:val="28"/>
                <w:sz w:val="20"/>
                <w:szCs w:val="20"/>
              </w:rPr>
            </w:pPr>
            <w:r w:rsidRPr="004525DB">
              <w:rPr>
                <w:rFonts w:asciiTheme="minorHAnsi" w:hAnsiTheme="minorHAnsi" w:cstheme="minorHAnsi"/>
                <w:color w:val="000000"/>
                <w:kern w:val="28"/>
                <w:sz w:val="20"/>
                <w:szCs w:val="20"/>
              </w:rPr>
              <w:t xml:space="preserve">The </w:t>
            </w:r>
            <w:r w:rsidR="005C7B23">
              <w:rPr>
                <w:rFonts w:asciiTheme="minorHAnsi" w:hAnsiTheme="minorHAnsi" w:cstheme="minorHAnsi"/>
                <w:color w:val="000000"/>
                <w:kern w:val="28"/>
                <w:sz w:val="20"/>
                <w:szCs w:val="20"/>
              </w:rPr>
              <w:t>I</w:t>
            </w:r>
            <w:r w:rsidR="005C7B23" w:rsidRPr="004525DB">
              <w:rPr>
                <w:rFonts w:asciiTheme="minorHAnsi" w:hAnsiTheme="minorHAnsi" w:cstheme="minorHAnsi"/>
                <w:color w:val="000000"/>
                <w:kern w:val="28"/>
                <w:sz w:val="20"/>
                <w:szCs w:val="20"/>
              </w:rPr>
              <w:t xml:space="preserve">ndustry </w:t>
            </w:r>
            <w:r w:rsidR="005C7B23">
              <w:rPr>
                <w:rFonts w:asciiTheme="minorHAnsi" w:hAnsiTheme="minorHAnsi" w:cstheme="minorHAnsi"/>
                <w:color w:val="000000"/>
                <w:kern w:val="28"/>
                <w:sz w:val="20"/>
                <w:szCs w:val="20"/>
              </w:rPr>
              <w:t>S</w:t>
            </w:r>
            <w:r w:rsidR="005C7B23" w:rsidRPr="004525DB">
              <w:rPr>
                <w:rFonts w:asciiTheme="minorHAnsi" w:hAnsiTheme="minorHAnsi" w:cstheme="minorHAnsi"/>
                <w:color w:val="000000"/>
                <w:kern w:val="28"/>
                <w:sz w:val="20"/>
                <w:szCs w:val="20"/>
              </w:rPr>
              <w:t xml:space="preserve">ponsor </w:t>
            </w:r>
            <w:r w:rsidRPr="004525DB">
              <w:rPr>
                <w:rFonts w:asciiTheme="minorHAnsi" w:hAnsiTheme="minorHAnsi" w:cstheme="minorHAnsi"/>
                <w:color w:val="000000"/>
                <w:kern w:val="28"/>
                <w:sz w:val="20"/>
                <w:szCs w:val="20"/>
              </w:rPr>
              <w:t xml:space="preserve">acts as figurehead for the research, championing its importance and its outputs. </w:t>
            </w:r>
          </w:p>
          <w:p w14:paraId="3D0A9DBE" w14:textId="347398FD" w:rsidR="00EF2AD1" w:rsidRPr="006133E3" w:rsidRDefault="004525DB"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4525DB">
              <w:rPr>
                <w:rFonts w:asciiTheme="minorHAnsi" w:hAnsiTheme="minorHAnsi" w:cstheme="minorHAnsi"/>
                <w:color w:val="000000"/>
                <w:kern w:val="28"/>
                <w:sz w:val="20"/>
                <w:szCs w:val="20"/>
              </w:rPr>
              <w:t xml:space="preserve">The </w:t>
            </w:r>
            <w:r w:rsidR="005C7B23">
              <w:rPr>
                <w:rFonts w:asciiTheme="minorHAnsi" w:hAnsiTheme="minorHAnsi" w:cstheme="minorHAnsi"/>
                <w:color w:val="000000"/>
                <w:kern w:val="28"/>
                <w:sz w:val="20"/>
                <w:szCs w:val="20"/>
              </w:rPr>
              <w:t>I</w:t>
            </w:r>
            <w:r w:rsidR="005C7B23" w:rsidRPr="004525DB">
              <w:rPr>
                <w:rFonts w:asciiTheme="minorHAnsi" w:hAnsiTheme="minorHAnsi" w:cstheme="minorHAnsi"/>
                <w:color w:val="000000"/>
                <w:kern w:val="28"/>
                <w:sz w:val="20"/>
                <w:szCs w:val="20"/>
              </w:rPr>
              <w:t xml:space="preserve">ndustry </w:t>
            </w:r>
            <w:r w:rsidR="005C7B23">
              <w:rPr>
                <w:rFonts w:asciiTheme="minorHAnsi" w:hAnsiTheme="minorHAnsi" w:cstheme="minorHAnsi"/>
                <w:color w:val="000000"/>
                <w:kern w:val="28"/>
                <w:sz w:val="20"/>
                <w:szCs w:val="20"/>
              </w:rPr>
              <w:t>S</w:t>
            </w:r>
            <w:r w:rsidR="005C7B23" w:rsidRPr="004525DB">
              <w:rPr>
                <w:rFonts w:asciiTheme="minorHAnsi" w:hAnsiTheme="minorHAnsi" w:cstheme="minorHAnsi"/>
                <w:color w:val="000000"/>
                <w:kern w:val="28"/>
                <w:sz w:val="20"/>
                <w:szCs w:val="20"/>
              </w:rPr>
              <w:t xml:space="preserve">ponsor </w:t>
            </w:r>
            <w:r w:rsidRPr="004525DB">
              <w:rPr>
                <w:rFonts w:asciiTheme="minorHAnsi" w:hAnsiTheme="minorHAnsi" w:cstheme="minorHAnsi"/>
                <w:color w:val="000000"/>
                <w:kern w:val="28"/>
                <w:sz w:val="20"/>
                <w:szCs w:val="20"/>
              </w:rPr>
              <w:t xml:space="preserve">forms part of the </w:t>
            </w:r>
            <w:r w:rsidR="0088747D">
              <w:rPr>
                <w:rFonts w:asciiTheme="minorHAnsi" w:hAnsiTheme="minorHAnsi" w:cstheme="minorHAnsi"/>
                <w:color w:val="000000"/>
                <w:kern w:val="28"/>
                <w:sz w:val="20"/>
                <w:szCs w:val="20"/>
              </w:rPr>
              <w:t>P</w:t>
            </w:r>
            <w:r w:rsidR="0088747D" w:rsidRPr="004525DB">
              <w:rPr>
                <w:rFonts w:asciiTheme="minorHAnsi" w:hAnsiTheme="minorHAnsi" w:cstheme="minorHAnsi"/>
                <w:color w:val="000000"/>
                <w:kern w:val="28"/>
                <w:sz w:val="20"/>
                <w:szCs w:val="20"/>
              </w:rPr>
              <w:t xml:space="preserve">roject </w:t>
            </w:r>
            <w:r w:rsidR="0088747D">
              <w:rPr>
                <w:rFonts w:asciiTheme="minorHAnsi" w:hAnsiTheme="minorHAnsi" w:cstheme="minorHAnsi"/>
                <w:color w:val="000000"/>
                <w:kern w:val="28"/>
                <w:sz w:val="20"/>
                <w:szCs w:val="20"/>
              </w:rPr>
              <w:t>S</w:t>
            </w:r>
            <w:r w:rsidR="0088747D" w:rsidRPr="004525DB">
              <w:rPr>
                <w:rFonts w:asciiTheme="minorHAnsi" w:hAnsiTheme="minorHAnsi" w:cstheme="minorHAnsi"/>
                <w:color w:val="000000"/>
                <w:kern w:val="28"/>
                <w:sz w:val="20"/>
                <w:szCs w:val="20"/>
              </w:rPr>
              <w:t xml:space="preserve">teering </w:t>
            </w:r>
            <w:r w:rsidR="0088747D">
              <w:rPr>
                <w:rFonts w:asciiTheme="minorHAnsi" w:hAnsiTheme="minorHAnsi" w:cstheme="minorHAnsi"/>
                <w:color w:val="000000"/>
                <w:kern w:val="28"/>
                <w:sz w:val="20"/>
                <w:szCs w:val="20"/>
              </w:rPr>
              <w:t>G</w:t>
            </w:r>
            <w:r w:rsidR="0088747D" w:rsidRPr="004525DB">
              <w:rPr>
                <w:rFonts w:asciiTheme="minorHAnsi" w:hAnsiTheme="minorHAnsi" w:cstheme="minorHAnsi"/>
                <w:color w:val="000000"/>
                <w:kern w:val="28"/>
                <w:sz w:val="20"/>
                <w:szCs w:val="20"/>
              </w:rPr>
              <w:t>roup</w:t>
            </w:r>
            <w:r w:rsidRPr="004525DB">
              <w:rPr>
                <w:rFonts w:asciiTheme="minorHAnsi" w:hAnsiTheme="minorHAnsi" w:cstheme="minorHAnsi"/>
                <w:color w:val="000000"/>
                <w:kern w:val="28"/>
                <w:sz w:val="20"/>
                <w:szCs w:val="20"/>
              </w:rPr>
              <w:t xml:space="preserve">, however, their key role as </w:t>
            </w:r>
            <w:r w:rsidR="0088747D">
              <w:rPr>
                <w:rFonts w:asciiTheme="minorHAnsi" w:hAnsiTheme="minorHAnsi" w:cstheme="minorHAnsi"/>
                <w:color w:val="000000"/>
                <w:kern w:val="28"/>
                <w:sz w:val="20"/>
                <w:szCs w:val="20"/>
              </w:rPr>
              <w:t>Industry S</w:t>
            </w:r>
            <w:r w:rsidR="0088747D" w:rsidRPr="004525DB">
              <w:rPr>
                <w:rFonts w:asciiTheme="minorHAnsi" w:hAnsiTheme="minorHAnsi" w:cstheme="minorHAnsi"/>
                <w:color w:val="000000"/>
                <w:kern w:val="28"/>
                <w:sz w:val="20"/>
                <w:szCs w:val="20"/>
              </w:rPr>
              <w:t xml:space="preserve">ponsor </w:t>
            </w:r>
            <w:r w:rsidRPr="004525DB">
              <w:rPr>
                <w:rFonts w:asciiTheme="minorHAnsi" w:hAnsiTheme="minorHAnsi" w:cstheme="minorHAnsi"/>
                <w:color w:val="000000"/>
                <w:kern w:val="28"/>
                <w:sz w:val="20"/>
                <w:szCs w:val="20"/>
              </w:rPr>
              <w:t xml:space="preserve">is to provide steer to the </w:t>
            </w:r>
            <w:r w:rsidRPr="004525DB">
              <w:rPr>
                <w:rFonts w:asciiTheme="minorHAnsi" w:hAnsiTheme="minorHAnsi" w:cstheme="minorHAnsi"/>
                <w:color w:val="000000"/>
                <w:kern w:val="28"/>
                <w:sz w:val="20"/>
                <w:szCs w:val="20"/>
              </w:rPr>
              <w:lastRenderedPageBreak/>
              <w:t>research as it progresses and to influence industry to make use of its findings.</w:t>
            </w:r>
          </w:p>
        </w:tc>
        <w:tc>
          <w:tcPr>
            <w:tcW w:w="5661" w:type="dxa"/>
          </w:tcPr>
          <w:p w14:paraId="5B524F46"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lastRenderedPageBreak/>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 xml:space="preserve">Project </w:t>
            </w:r>
            <w:r w:rsidRPr="006133E3">
              <w:rPr>
                <w:rFonts w:asciiTheme="minorHAnsi" w:hAnsiTheme="minorHAnsi" w:cstheme="minorHAnsi"/>
                <w:sz w:val="20"/>
                <w:szCs w:val="20"/>
                <w:lang w:eastAsia="en-GB"/>
              </w:rPr>
              <w:t xml:space="preserve">Steering Group on shaping the project and its deliverables to most effectively support industry take up </w:t>
            </w:r>
          </w:p>
          <w:p w14:paraId="7FB814AE"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53FE58C3"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Oversee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through delivery working with the RSSB sponsor to successfully navigate the project through any </w:t>
            </w:r>
            <w:r w:rsidRPr="006133E3">
              <w:rPr>
                <w:rFonts w:asciiTheme="minorHAnsi" w:hAnsiTheme="minorHAnsi" w:cstheme="minorHAnsi"/>
                <w:sz w:val="20"/>
                <w:szCs w:val="20"/>
                <w:lang w:eastAsia="en-GB"/>
              </w:rPr>
              <w:lastRenderedPageBreak/>
              <w:t xml:space="preserve">points of conflict between stakeholders, and decision points relating to emerging findings  </w:t>
            </w:r>
          </w:p>
          <w:p w14:paraId="5FA00CED" w14:textId="77777777" w:rsidR="00EF2AD1"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Promote industry take up and implementation of the research beyond completion of the R&amp;D project</w:t>
            </w:r>
          </w:p>
          <w:p w14:paraId="1A1CC301" w14:textId="77777777" w:rsidR="00EF2AD1" w:rsidRPr="006133E3" w:rsidRDefault="00EF2AD1" w:rsidP="001F2849">
            <w:pPr>
              <w:numPr>
                <w:ilvl w:val="0"/>
                <w:numId w:val="40"/>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rPr>
              <w:t xml:space="preserve">Provide feedback to RSSB during project delivery and after completion  </w:t>
            </w:r>
          </w:p>
        </w:tc>
      </w:tr>
      <w:tr w:rsidR="00EF2AD1" w14:paraId="3E1539CA" w14:textId="77777777" w:rsidTr="00EF2AD1">
        <w:trPr>
          <w:jc w:val="center"/>
        </w:trPr>
        <w:tc>
          <w:tcPr>
            <w:tcW w:w="1113" w:type="dxa"/>
          </w:tcPr>
          <w:p w14:paraId="1500C716" w14:textId="63066F92"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lastRenderedPageBreak/>
              <w:t xml:space="preserve">Industry </w:t>
            </w:r>
            <w:r w:rsidR="005C7B23">
              <w:rPr>
                <w:rFonts w:asciiTheme="minorHAnsi" w:hAnsiTheme="minorHAnsi" w:cstheme="minorHAnsi"/>
                <w:color w:val="000000"/>
                <w:kern w:val="28"/>
                <w:sz w:val="20"/>
                <w:szCs w:val="20"/>
              </w:rPr>
              <w:t xml:space="preserve">Project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upporters</w:t>
            </w:r>
          </w:p>
        </w:tc>
        <w:tc>
          <w:tcPr>
            <w:tcW w:w="3149" w:type="dxa"/>
          </w:tcPr>
          <w:p w14:paraId="59E245D2" w14:textId="13F84113"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The two </w:t>
            </w:r>
            <w:r w:rsidR="005C7B23">
              <w:rPr>
                <w:rFonts w:asciiTheme="minorHAnsi" w:hAnsiTheme="minorHAnsi" w:cstheme="minorHAnsi"/>
                <w:color w:val="000000"/>
                <w:kern w:val="28"/>
                <w:sz w:val="20"/>
                <w:szCs w:val="20"/>
              </w:rPr>
              <w:t>Industry P</w:t>
            </w:r>
            <w:r w:rsidR="005C7B23" w:rsidRPr="006133E3">
              <w:rPr>
                <w:rFonts w:asciiTheme="minorHAnsi" w:hAnsiTheme="minorHAnsi" w:cstheme="minorHAnsi"/>
                <w:color w:val="000000"/>
                <w:kern w:val="28"/>
                <w:sz w:val="20"/>
                <w:szCs w:val="20"/>
              </w:rPr>
              <w:t xml:space="preserve">roject </w:t>
            </w:r>
            <w:r w:rsidR="005C7B23">
              <w:rPr>
                <w:rFonts w:asciiTheme="minorHAnsi" w:hAnsiTheme="minorHAnsi" w:cstheme="minorHAnsi"/>
                <w:color w:val="000000"/>
                <w:kern w:val="28"/>
                <w:sz w:val="20"/>
                <w:szCs w:val="20"/>
              </w:rPr>
              <w:t>S</w:t>
            </w:r>
            <w:r w:rsidR="005C7B23" w:rsidRPr="006133E3">
              <w:rPr>
                <w:rFonts w:asciiTheme="minorHAnsi" w:hAnsiTheme="minorHAnsi" w:cstheme="minorHAnsi"/>
                <w:color w:val="000000"/>
                <w:kern w:val="28"/>
                <w:sz w:val="20"/>
                <w:szCs w:val="20"/>
              </w:rPr>
              <w:t xml:space="preserve">upporters </w:t>
            </w:r>
            <w:r w:rsidRPr="006133E3">
              <w:rPr>
                <w:rFonts w:asciiTheme="minorHAnsi" w:hAnsiTheme="minorHAnsi" w:cstheme="minorHAnsi"/>
                <w:color w:val="000000"/>
                <w:kern w:val="28"/>
                <w:sz w:val="20"/>
                <w:szCs w:val="20"/>
              </w:rPr>
              <w:t>represent parts of industry complementary to the Industry Sponsor’s organisation.</w:t>
            </w:r>
          </w:p>
        </w:tc>
        <w:tc>
          <w:tcPr>
            <w:tcW w:w="5661" w:type="dxa"/>
          </w:tcPr>
          <w:p w14:paraId="589D7748"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Offer expertise during project development and delivery</w:t>
            </w:r>
          </w:p>
          <w:p w14:paraId="2BF5F7DF"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16330360"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Support the implementation of findings</w:t>
            </w:r>
          </w:p>
        </w:tc>
      </w:tr>
      <w:tr w:rsidR="00EF2AD1" w14:paraId="4E273C77" w14:textId="77777777" w:rsidTr="00EF2AD1">
        <w:trPr>
          <w:jc w:val="center"/>
        </w:trPr>
        <w:tc>
          <w:tcPr>
            <w:tcW w:w="1113" w:type="dxa"/>
          </w:tcPr>
          <w:p w14:paraId="4F56D1E6" w14:textId="77777777" w:rsidR="00EF2AD1" w:rsidRPr="006133E3" w:rsidRDefault="00EF2AD1" w:rsidP="005D21E3">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Project </w:t>
            </w:r>
            <w:r w:rsidRPr="006133E3">
              <w:rPr>
                <w:rFonts w:asciiTheme="minorHAnsi" w:hAnsiTheme="minorHAnsi" w:cstheme="minorHAnsi"/>
                <w:color w:val="000000"/>
                <w:kern w:val="28"/>
                <w:sz w:val="20"/>
                <w:szCs w:val="20"/>
              </w:rPr>
              <w:t xml:space="preserve">Steering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roup</w:t>
            </w:r>
          </w:p>
        </w:tc>
        <w:tc>
          <w:tcPr>
            <w:tcW w:w="3149" w:type="dxa"/>
          </w:tcPr>
          <w:p w14:paraId="50BF4463"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The </w:t>
            </w:r>
            <w:r>
              <w:rPr>
                <w:rFonts w:asciiTheme="minorHAnsi" w:hAnsiTheme="minorHAnsi" w:cstheme="minorHAnsi"/>
                <w:color w:val="000000"/>
                <w:kern w:val="28"/>
                <w:sz w:val="20"/>
                <w:szCs w:val="20"/>
              </w:rPr>
              <w:t>P</w:t>
            </w:r>
            <w:r w:rsidRPr="006133E3">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roup ensures the project is specified and delivered to take into account different stakeholders’ needs. The group is made up of representatives from within the rail industry and other industries where appropriate.</w:t>
            </w:r>
            <w:r w:rsidRPr="006133E3">
              <w:rPr>
                <w:rFonts w:asciiTheme="minorHAnsi" w:hAnsiTheme="minorHAnsi" w:cstheme="minorHAnsi"/>
                <w:sz w:val="20"/>
                <w:szCs w:val="20"/>
              </w:rPr>
              <w:t xml:space="preserve"> </w:t>
            </w:r>
          </w:p>
        </w:tc>
        <w:tc>
          <w:tcPr>
            <w:tcW w:w="5661" w:type="dxa"/>
          </w:tcPr>
          <w:p w14:paraId="54AF7004" w14:textId="0ACA8F35"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input to and review</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w:t>
            </w:r>
            <w:r w:rsidR="00EA3202" w:rsidRPr="006133E3">
              <w:rPr>
                <w:rFonts w:asciiTheme="minorHAnsi" w:hAnsiTheme="minorHAnsi" w:cstheme="minorHAnsi"/>
                <w:sz w:val="20"/>
                <w:szCs w:val="20"/>
                <w:lang w:eastAsia="en-GB"/>
              </w:rPr>
              <w:t>i.e.,</w:t>
            </w:r>
            <w:r w:rsidRPr="006133E3">
              <w:rPr>
                <w:rFonts w:asciiTheme="minorHAnsi" w:hAnsiTheme="minorHAnsi" w:cstheme="minorHAnsi"/>
                <w:sz w:val="20"/>
                <w:szCs w:val="20"/>
                <w:lang w:eastAsia="en-GB"/>
              </w:rPr>
              <w:t xml:space="preserve"> the business case, specification and implementation plan)</w:t>
            </w:r>
          </w:p>
          <w:p w14:paraId="6969326D"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Monitor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and steer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 xml:space="preserve">the </w:t>
            </w:r>
            <w:r w:rsidRPr="006133E3">
              <w:rPr>
                <w:rFonts w:asciiTheme="minorHAnsi" w:hAnsiTheme="minorHAnsi" w:cstheme="minorHAnsi"/>
                <w:sz w:val="20"/>
                <w:szCs w:val="20"/>
                <w:lang w:eastAsia="en-GB"/>
              </w:rPr>
              <w:t>project through delivery</w:t>
            </w:r>
          </w:p>
          <w:p w14:paraId="03C06BCC"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access to industry data, people and equipment needed to deliver the project</w:t>
            </w:r>
          </w:p>
          <w:p w14:paraId="07F42FAE"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Attend</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meetings with Project Team and suppliers</w:t>
            </w:r>
          </w:p>
          <w:p w14:paraId="3DD5CD06"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Reviews draft and final output(s)</w:t>
            </w:r>
          </w:p>
        </w:tc>
      </w:tr>
      <w:tr w:rsidR="00EF2AD1" w14:paraId="654F30D7" w14:textId="77777777" w:rsidTr="00EF2AD1">
        <w:trPr>
          <w:jc w:val="center"/>
        </w:trPr>
        <w:tc>
          <w:tcPr>
            <w:tcW w:w="1113" w:type="dxa"/>
          </w:tcPr>
          <w:p w14:paraId="5247808A" w14:textId="72695B67" w:rsidR="00EF2AD1" w:rsidRPr="00C16E3D" w:rsidRDefault="00EF2AD1" w:rsidP="005D21E3">
            <w:pPr>
              <w:pStyle w:val="Body"/>
              <w:rPr>
                <w:rFonts w:asciiTheme="minorHAnsi" w:hAnsiTheme="minorHAnsi" w:cstheme="minorHAnsi"/>
                <w:color w:val="000000" w:themeColor="text1"/>
                <w:kern w:val="28"/>
                <w:sz w:val="20"/>
                <w:szCs w:val="20"/>
              </w:rPr>
            </w:pPr>
            <w:r w:rsidRPr="00C16E3D">
              <w:rPr>
                <w:rFonts w:asciiTheme="minorHAnsi" w:hAnsiTheme="minorHAnsi" w:cstheme="minorHAnsi"/>
                <w:color w:val="000000" w:themeColor="text1"/>
                <w:kern w:val="28"/>
                <w:sz w:val="20"/>
                <w:szCs w:val="20"/>
              </w:rPr>
              <w:t xml:space="preserve">Primary </w:t>
            </w:r>
            <w:r w:rsidR="005C7B23">
              <w:rPr>
                <w:rFonts w:asciiTheme="minorHAnsi" w:hAnsiTheme="minorHAnsi" w:cstheme="minorHAnsi"/>
                <w:color w:val="000000" w:themeColor="text1"/>
                <w:kern w:val="28"/>
                <w:sz w:val="20"/>
                <w:szCs w:val="20"/>
              </w:rPr>
              <w:t>G</w:t>
            </w:r>
            <w:r w:rsidR="005C7B23" w:rsidRPr="00C16E3D">
              <w:rPr>
                <w:rFonts w:asciiTheme="minorHAnsi" w:hAnsiTheme="minorHAnsi" w:cstheme="minorHAnsi"/>
                <w:color w:val="000000" w:themeColor="text1"/>
                <w:kern w:val="28"/>
                <w:sz w:val="20"/>
                <w:szCs w:val="20"/>
              </w:rPr>
              <w:t xml:space="preserve">overnance </w:t>
            </w:r>
            <w:r w:rsidRPr="00C16E3D">
              <w:rPr>
                <w:rFonts w:asciiTheme="minorHAnsi" w:hAnsiTheme="minorHAnsi" w:cstheme="minorHAnsi"/>
                <w:color w:val="000000" w:themeColor="text1"/>
                <w:kern w:val="28"/>
                <w:sz w:val="20"/>
                <w:szCs w:val="20"/>
              </w:rPr>
              <w:t>Group</w:t>
            </w:r>
          </w:p>
        </w:tc>
        <w:tc>
          <w:tcPr>
            <w:tcW w:w="3149" w:type="dxa"/>
          </w:tcPr>
          <w:p w14:paraId="1C1B09C6" w14:textId="6CAC0A81" w:rsidR="00EF2AD1" w:rsidRPr="00C16E3D" w:rsidRDefault="00EF2AD1" w:rsidP="005D21E3">
            <w:pPr>
              <w:pStyle w:val="NormalWeb"/>
              <w:spacing w:before="40" w:beforeAutospacing="0" w:after="40" w:afterAutospacing="0" w:line="260" w:lineRule="exact"/>
              <w:rPr>
                <w:rFonts w:asciiTheme="minorHAnsi" w:hAnsiTheme="minorHAnsi" w:cstheme="minorHAnsi"/>
                <w:color w:val="000000" w:themeColor="text1"/>
                <w:kern w:val="28"/>
                <w:sz w:val="20"/>
                <w:szCs w:val="20"/>
              </w:rPr>
            </w:pPr>
            <w:r w:rsidRPr="00C16E3D">
              <w:rPr>
                <w:rFonts w:asciiTheme="minorHAnsi" w:hAnsiTheme="minorHAnsi" w:cstheme="minorHAnsi"/>
                <w:color w:val="000000" w:themeColor="text1"/>
                <w:kern w:val="28"/>
                <w:sz w:val="20"/>
                <w:szCs w:val="20"/>
              </w:rPr>
              <w:t xml:space="preserve">The </w:t>
            </w:r>
            <w:r w:rsidR="005C7B23">
              <w:rPr>
                <w:rFonts w:asciiTheme="minorHAnsi" w:hAnsiTheme="minorHAnsi" w:cstheme="minorHAnsi"/>
                <w:color w:val="000000" w:themeColor="text1"/>
                <w:kern w:val="28"/>
                <w:sz w:val="20"/>
                <w:szCs w:val="20"/>
              </w:rPr>
              <w:t>P</w:t>
            </w:r>
            <w:r w:rsidR="005C7B23" w:rsidRPr="00C16E3D">
              <w:rPr>
                <w:rFonts w:asciiTheme="minorHAnsi" w:hAnsiTheme="minorHAnsi" w:cstheme="minorHAnsi"/>
                <w:color w:val="000000" w:themeColor="text1"/>
                <w:kern w:val="28"/>
                <w:sz w:val="20"/>
                <w:szCs w:val="20"/>
              </w:rPr>
              <w:t xml:space="preserve">rimary </w:t>
            </w:r>
            <w:r w:rsidR="005C7B23">
              <w:rPr>
                <w:rFonts w:asciiTheme="minorHAnsi" w:hAnsiTheme="minorHAnsi" w:cstheme="minorHAnsi"/>
                <w:color w:val="000000" w:themeColor="text1"/>
                <w:kern w:val="28"/>
                <w:sz w:val="20"/>
                <w:szCs w:val="20"/>
              </w:rPr>
              <w:t>G</w:t>
            </w:r>
            <w:r w:rsidR="005C7B23" w:rsidRPr="00C16E3D">
              <w:rPr>
                <w:rFonts w:asciiTheme="minorHAnsi" w:hAnsiTheme="minorHAnsi" w:cstheme="minorHAnsi"/>
                <w:color w:val="000000" w:themeColor="text1"/>
                <w:kern w:val="28"/>
                <w:sz w:val="20"/>
                <w:szCs w:val="20"/>
              </w:rPr>
              <w:t xml:space="preserve">overnance </w:t>
            </w:r>
            <w:r w:rsidR="005C7B23">
              <w:rPr>
                <w:rFonts w:asciiTheme="minorHAnsi" w:hAnsiTheme="minorHAnsi" w:cstheme="minorHAnsi"/>
                <w:color w:val="000000" w:themeColor="text1"/>
                <w:kern w:val="28"/>
                <w:sz w:val="20"/>
                <w:szCs w:val="20"/>
              </w:rPr>
              <w:t>G</w:t>
            </w:r>
            <w:r w:rsidR="005C7B23" w:rsidRPr="00C16E3D">
              <w:rPr>
                <w:rFonts w:asciiTheme="minorHAnsi" w:hAnsiTheme="minorHAnsi" w:cstheme="minorHAnsi"/>
                <w:color w:val="000000" w:themeColor="text1"/>
                <w:kern w:val="28"/>
                <w:sz w:val="20"/>
                <w:szCs w:val="20"/>
              </w:rPr>
              <w:t xml:space="preserve">roup </w:t>
            </w:r>
            <w:r w:rsidRPr="00C16E3D">
              <w:rPr>
                <w:rFonts w:asciiTheme="minorHAnsi" w:hAnsiTheme="minorHAnsi" w:cstheme="minorHAnsi"/>
                <w:color w:val="000000" w:themeColor="text1"/>
                <w:kern w:val="28"/>
                <w:sz w:val="20"/>
                <w:szCs w:val="20"/>
              </w:rPr>
              <w:t>is an established industry group that has responsibility to steer and oversee activities in a specific topic area.</w:t>
            </w:r>
          </w:p>
        </w:tc>
        <w:tc>
          <w:tcPr>
            <w:tcW w:w="5661" w:type="dxa"/>
          </w:tcPr>
          <w:p w14:paraId="5452AA06"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Comment on research ideas and consider outcomes from idea review activities that RSSB undertakes</w:t>
            </w:r>
          </w:p>
          <w:p w14:paraId="025191C2" w14:textId="77777777" w:rsidR="00EF2AD1" w:rsidRPr="006133E3" w:rsidRDefault="00EF2AD1" w:rsidP="001F2849">
            <w:pPr>
              <w:numPr>
                <w:ilvl w:val="0"/>
                <w:numId w:val="40"/>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Review and endorses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before it goes for budget authority</w:t>
            </w:r>
          </w:p>
          <w:p w14:paraId="0E517055" w14:textId="77777777" w:rsidR="00EF2AD1" w:rsidRPr="006133E3" w:rsidRDefault="00EF2AD1" w:rsidP="001F2849">
            <w:pPr>
              <w:numPr>
                <w:ilvl w:val="0"/>
                <w:numId w:val="40"/>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lang w:eastAsia="en-GB"/>
              </w:rPr>
              <w:t>Endorse the findings and support their implementation</w:t>
            </w:r>
          </w:p>
        </w:tc>
      </w:tr>
    </w:tbl>
    <w:p w14:paraId="7C7034B2" w14:textId="493B1D04" w:rsidR="00EF2AD1" w:rsidRPr="00EF2AD1" w:rsidRDefault="00EF2AD1" w:rsidP="00EF2AD1">
      <w:pPr>
        <w:pStyle w:val="Body"/>
        <w:sectPr w:rsidR="00EF2AD1" w:rsidRPr="00EF2AD1" w:rsidSect="00D26B62">
          <w:pgSz w:w="11906" w:h="16838"/>
          <w:pgMar w:top="1985" w:right="1985" w:bottom="1985" w:left="1985" w:header="567" w:footer="567" w:gutter="0"/>
          <w:cols w:space="708"/>
          <w:docGrid w:linePitch="360"/>
        </w:sectPr>
      </w:pPr>
    </w:p>
    <w:p w14:paraId="77A29A01" w14:textId="338F8125" w:rsidR="00694131" w:rsidRPr="0068565B" w:rsidRDefault="00032803" w:rsidP="00F72D1B">
      <w:pPr>
        <w:pStyle w:val="Heading10"/>
        <w:keepNext/>
        <w:numPr>
          <w:ilvl w:val="0"/>
          <w:numId w:val="27"/>
        </w:numPr>
        <w:outlineLvl w:val="9"/>
        <w:rPr>
          <w:rFonts w:ascii="Calibri" w:hAnsi="Calibri"/>
        </w:rPr>
      </w:pPr>
      <w:r w:rsidRPr="0068565B">
        <w:rPr>
          <w:rFonts w:ascii="Calibri" w:hAnsi="Calibri"/>
        </w:rPr>
        <w:lastRenderedPageBreak/>
        <w:t xml:space="preserve">Budget, </w:t>
      </w:r>
      <w:r w:rsidR="00EA3202" w:rsidRPr="0068565B">
        <w:rPr>
          <w:rFonts w:ascii="Calibri" w:hAnsi="Calibri"/>
        </w:rPr>
        <w:t>timescales,</w:t>
      </w:r>
      <w:r w:rsidRPr="0068565B">
        <w:rPr>
          <w:rFonts w:ascii="Calibri" w:hAnsi="Calibri"/>
        </w:rPr>
        <w:t xml:space="preserve"> and responsibilities</w:t>
      </w:r>
    </w:p>
    <w:p w14:paraId="7F68ED39" w14:textId="0E2C8799" w:rsidR="00DC5230" w:rsidRPr="00053C28" w:rsidRDefault="00E3480B" w:rsidP="00694131">
      <w:pPr>
        <w:rPr>
          <w:rFonts w:ascii="Calibri" w:hAnsi="Calibri" w:cs="Arial"/>
          <w:sz w:val="22"/>
          <w:szCs w:val="22"/>
          <w:lang w:eastAsia="en-GB"/>
        </w:rPr>
      </w:pPr>
      <w:r w:rsidRPr="00053C28">
        <w:rPr>
          <w:rFonts w:ascii="Calibri" w:hAnsi="Calibri" w:cs="Arial"/>
          <w:sz w:val="22"/>
          <w:szCs w:val="22"/>
          <w:lang w:eastAsia="en-GB"/>
        </w:rPr>
        <w:t>The budget for this work is up to</w:t>
      </w:r>
      <w:r w:rsidR="00853AFA" w:rsidRPr="00053C28">
        <w:rPr>
          <w:rFonts w:ascii="Calibri" w:hAnsi="Calibri" w:cs="Arial"/>
          <w:sz w:val="22"/>
          <w:szCs w:val="22"/>
          <w:lang w:eastAsia="en-GB"/>
        </w:rPr>
        <w:t xml:space="preserve"> </w:t>
      </w:r>
      <w:r w:rsidR="0068565B">
        <w:rPr>
          <w:rFonts w:ascii="Calibri" w:hAnsi="Calibri" w:cs="Arial"/>
          <w:sz w:val="22"/>
          <w:szCs w:val="22"/>
          <w:lang w:eastAsia="en-GB"/>
        </w:rPr>
        <w:t>£90k</w:t>
      </w:r>
      <w:r w:rsidR="002628DD" w:rsidRPr="00053C28">
        <w:rPr>
          <w:rFonts w:ascii="Calibri" w:hAnsi="Calibri" w:cs="Arial"/>
          <w:sz w:val="22"/>
          <w:szCs w:val="22"/>
          <w:lang w:eastAsia="en-GB"/>
        </w:rPr>
        <w:t>.</w:t>
      </w:r>
      <w:r w:rsidR="00694131" w:rsidRPr="00053C28">
        <w:rPr>
          <w:rFonts w:ascii="Calibri" w:hAnsi="Calibri" w:cs="Arial"/>
          <w:sz w:val="22"/>
          <w:szCs w:val="22"/>
          <w:lang w:eastAsia="en-GB"/>
        </w:rPr>
        <w:t xml:space="preserve"> </w:t>
      </w:r>
      <w:r w:rsidR="00DC5230" w:rsidRPr="00053C28">
        <w:rPr>
          <w:rFonts w:ascii="Calibri" w:hAnsi="Calibri" w:cs="Arial"/>
          <w:sz w:val="22"/>
          <w:szCs w:val="22"/>
          <w:lang w:eastAsia="en-GB"/>
        </w:rPr>
        <w:t>If, whilst compiling a response, tenderers determine that it is not feasible to submit a quote to this budget but still wish to provide a response, they shall:</w:t>
      </w:r>
    </w:p>
    <w:p w14:paraId="1323821B" w14:textId="42C25E5E" w:rsidR="00DC5230" w:rsidRPr="00053C28" w:rsidRDefault="007F30D2" w:rsidP="001F2849">
      <w:pPr>
        <w:pStyle w:val="ListParagraph"/>
        <w:numPr>
          <w:ilvl w:val="0"/>
          <w:numId w:val="34"/>
        </w:numPr>
        <w:rPr>
          <w:rFonts w:ascii="Calibri" w:hAnsi="Calibri" w:cs="Arial"/>
          <w:sz w:val="22"/>
          <w:szCs w:val="22"/>
          <w:lang w:eastAsia="en-GB"/>
        </w:rPr>
      </w:pPr>
      <w:r w:rsidRPr="00053C28">
        <w:rPr>
          <w:rFonts w:ascii="Calibri" w:hAnsi="Calibri" w:cs="Arial"/>
          <w:sz w:val="22"/>
          <w:szCs w:val="22"/>
          <w:lang w:eastAsia="en-GB"/>
        </w:rPr>
        <w:t>Provide a quote for all work as requested, even if this exceeds the budget. This allows RSSB to conduct a like-for-like comparison as required by the evaluation criteria. Those who price within RSSB’s budget will score more highly in line with the pricing calculation, however, higher bids will not be automatically disqualified.</w:t>
      </w:r>
    </w:p>
    <w:p w14:paraId="35AB0A4D" w14:textId="18A02CFD" w:rsidR="00EF7F13" w:rsidRPr="00053C28" w:rsidRDefault="00EF7F13" w:rsidP="001F2849">
      <w:pPr>
        <w:pStyle w:val="ListParagraph"/>
        <w:numPr>
          <w:ilvl w:val="0"/>
          <w:numId w:val="34"/>
        </w:numPr>
        <w:rPr>
          <w:rFonts w:ascii="Calibri" w:hAnsi="Calibri" w:cs="Arial"/>
          <w:sz w:val="22"/>
          <w:szCs w:val="22"/>
          <w:lang w:eastAsia="en-GB"/>
        </w:rPr>
      </w:pPr>
      <w:r w:rsidRPr="00053C28">
        <w:rPr>
          <w:rFonts w:ascii="Calibri" w:hAnsi="Calibri" w:cs="Arial"/>
          <w:sz w:val="22"/>
          <w:szCs w:val="22"/>
          <w:lang w:eastAsia="en-GB"/>
        </w:rPr>
        <w:t xml:space="preserve">Provide a supporting explanation as to why an increase in budget is required to deliver the work to a good standard. </w:t>
      </w:r>
    </w:p>
    <w:p w14:paraId="429F87C9" w14:textId="30D328CF" w:rsidR="00694131" w:rsidRPr="00694131" w:rsidRDefault="00694131" w:rsidP="00694131">
      <w:pPr>
        <w:rPr>
          <w:rFonts w:ascii="Calibri" w:hAnsi="Calibri" w:cs="Arial"/>
          <w:sz w:val="22"/>
          <w:szCs w:val="22"/>
          <w:lang w:eastAsia="en-GB"/>
        </w:rPr>
      </w:pPr>
    </w:p>
    <w:p w14:paraId="7D29026E" w14:textId="76E65D10" w:rsidR="00032803" w:rsidRPr="00694131" w:rsidRDefault="0055621F" w:rsidP="00694131">
      <w:pPr>
        <w:rPr>
          <w:rFonts w:ascii="Calibri" w:hAnsi="Calibri" w:cs="Arial"/>
          <w:sz w:val="22"/>
          <w:szCs w:val="22"/>
          <w:lang w:eastAsia="en-GB"/>
        </w:rPr>
      </w:pPr>
      <w:r w:rsidRPr="0055621F">
        <w:rPr>
          <w:rFonts w:ascii="Calibri" w:hAnsi="Calibri" w:cs="Arial"/>
          <w:sz w:val="22"/>
          <w:szCs w:val="22"/>
          <w:lang w:eastAsia="en-GB"/>
        </w:rPr>
        <w:t xml:space="preserve">RSSB expects the </w:t>
      </w:r>
      <w:r w:rsidRPr="00821C72">
        <w:rPr>
          <w:rFonts w:ascii="Calibri" w:hAnsi="Calibri" w:cs="Arial"/>
          <w:sz w:val="22"/>
          <w:szCs w:val="22"/>
          <w:lang w:eastAsia="en-GB"/>
        </w:rPr>
        <w:t xml:space="preserve">work to start in </w:t>
      </w:r>
      <w:r w:rsidR="008748E1">
        <w:rPr>
          <w:rFonts w:ascii="Calibri" w:hAnsi="Calibri" w:cs="Arial"/>
          <w:sz w:val="22"/>
          <w:szCs w:val="22"/>
          <w:lang w:eastAsia="en-GB"/>
        </w:rPr>
        <w:t>March</w:t>
      </w:r>
      <w:r w:rsidR="00821C72" w:rsidRPr="00821C72">
        <w:rPr>
          <w:rFonts w:ascii="Calibri" w:hAnsi="Calibri" w:cs="Arial"/>
          <w:sz w:val="22"/>
          <w:szCs w:val="22"/>
          <w:lang w:eastAsia="en-GB"/>
        </w:rPr>
        <w:t xml:space="preserve"> 2022. </w:t>
      </w:r>
      <w:r w:rsidR="00821C72" w:rsidRPr="00821C72">
        <w:rPr>
          <w:rFonts w:ascii="Calibri" w:hAnsi="Calibri" w:cs="Arial"/>
          <w:b/>
          <w:bCs/>
          <w:sz w:val="22"/>
          <w:szCs w:val="22"/>
          <w:lang w:eastAsia="en-GB"/>
        </w:rPr>
        <w:t>The supplier must complete delivery no later than December 2022</w:t>
      </w:r>
      <w:r w:rsidR="00821C72" w:rsidRPr="00821C72">
        <w:rPr>
          <w:rFonts w:ascii="Calibri" w:hAnsi="Calibri" w:cs="Arial"/>
          <w:sz w:val="22"/>
          <w:szCs w:val="22"/>
          <w:lang w:eastAsia="en-GB"/>
        </w:rPr>
        <w:t>, in order to enable sufficient time for RSSB to draft and agree the resulting rule changes.</w:t>
      </w:r>
    </w:p>
    <w:p w14:paraId="4BA15ABB" w14:textId="77777777" w:rsidR="0068565B" w:rsidRDefault="0068565B" w:rsidP="00F72D1B">
      <w:pPr>
        <w:pStyle w:val="Heading10"/>
        <w:keepNext/>
        <w:numPr>
          <w:ilvl w:val="0"/>
          <w:numId w:val="27"/>
        </w:numPr>
        <w:outlineLvl w:val="9"/>
        <w:rPr>
          <w:rFonts w:ascii="Calibri" w:hAnsi="Calibri"/>
          <w:highlight w:val="yellow"/>
        </w:rPr>
        <w:sectPr w:rsidR="0068565B" w:rsidSect="00D65B95">
          <w:pgSz w:w="11906" w:h="16838"/>
          <w:pgMar w:top="1985" w:right="1985" w:bottom="1985" w:left="1985" w:header="567" w:footer="567" w:gutter="0"/>
          <w:cols w:space="708"/>
          <w:docGrid w:linePitch="360"/>
        </w:sectPr>
      </w:pPr>
    </w:p>
    <w:p w14:paraId="60CC24C2" w14:textId="393E4EB2" w:rsidR="00032803" w:rsidRPr="00FD3098" w:rsidRDefault="00CA7DFA" w:rsidP="00F72D1B">
      <w:pPr>
        <w:pStyle w:val="Heading10"/>
        <w:keepNext/>
        <w:numPr>
          <w:ilvl w:val="0"/>
          <w:numId w:val="27"/>
        </w:numPr>
        <w:outlineLvl w:val="9"/>
        <w:rPr>
          <w:rFonts w:ascii="Calibri" w:hAnsi="Calibri"/>
        </w:rPr>
      </w:pPr>
      <w:r w:rsidRPr="00FD3098">
        <w:rPr>
          <w:rFonts w:ascii="Calibri" w:hAnsi="Calibri"/>
        </w:rPr>
        <w:lastRenderedPageBreak/>
        <w:t xml:space="preserve"> </w:t>
      </w:r>
      <w:r w:rsidR="00032803" w:rsidRPr="00FD3098">
        <w:rPr>
          <w:rFonts w:ascii="Calibri" w:hAnsi="Calibri"/>
        </w:rPr>
        <w:t xml:space="preserve">Critical success </w:t>
      </w:r>
      <w:r w:rsidR="00E3480B" w:rsidRPr="00FD3098">
        <w:rPr>
          <w:rFonts w:ascii="Calibri" w:hAnsi="Calibri"/>
        </w:rPr>
        <w:t>criteria</w:t>
      </w:r>
      <w:r w:rsidR="00032803" w:rsidRPr="00FD3098">
        <w:rPr>
          <w:rFonts w:ascii="Calibri" w:hAnsi="Calibri"/>
        </w:rPr>
        <w:t xml:space="preserve"> and risk management</w:t>
      </w:r>
    </w:p>
    <w:p w14:paraId="349FF1D1" w14:textId="77777777" w:rsidR="00E03E2D" w:rsidRDefault="00610B0B" w:rsidP="00E03E2D">
      <w:pPr>
        <w:rPr>
          <w:rFonts w:ascii="Calibri" w:hAnsi="Calibri" w:cs="Arial"/>
          <w:sz w:val="22"/>
          <w:szCs w:val="22"/>
          <w:lang w:eastAsia="en-GB"/>
        </w:rPr>
      </w:pPr>
      <w:r w:rsidRPr="00610B0B">
        <w:rPr>
          <w:rFonts w:ascii="Calibri" w:hAnsi="Calibri" w:cs="Arial"/>
          <w:sz w:val="22"/>
          <w:szCs w:val="22"/>
          <w:lang w:eastAsia="en-GB"/>
        </w:rPr>
        <w:t>The followin</w:t>
      </w:r>
      <w:r w:rsidR="000545C4">
        <w:rPr>
          <w:rFonts w:ascii="Calibri" w:hAnsi="Calibri" w:cs="Arial"/>
          <w:sz w:val="22"/>
          <w:szCs w:val="22"/>
          <w:lang w:eastAsia="en-GB"/>
        </w:rPr>
        <w:t xml:space="preserve">g critical success </w:t>
      </w:r>
      <w:r w:rsidR="00BF600D">
        <w:rPr>
          <w:rFonts w:ascii="Calibri" w:hAnsi="Calibri" w:cs="Arial"/>
          <w:sz w:val="22"/>
          <w:szCs w:val="22"/>
          <w:lang w:eastAsia="en-GB"/>
        </w:rPr>
        <w:t>criteria</w:t>
      </w:r>
      <w:r w:rsidRPr="00610B0B">
        <w:rPr>
          <w:rFonts w:ascii="Calibri" w:hAnsi="Calibri" w:cs="Arial"/>
          <w:sz w:val="22"/>
          <w:szCs w:val="22"/>
          <w:lang w:eastAsia="en-GB"/>
        </w:rPr>
        <w:t xml:space="preserve"> have been identified to help ensure successful delivery and </w:t>
      </w:r>
      <w:r w:rsidR="009D19CA">
        <w:rPr>
          <w:rFonts w:ascii="Calibri" w:hAnsi="Calibri" w:cs="Arial"/>
          <w:sz w:val="22"/>
          <w:szCs w:val="22"/>
          <w:lang w:eastAsia="en-GB"/>
        </w:rPr>
        <w:t>to increase</w:t>
      </w:r>
      <w:r w:rsidRPr="00610B0B">
        <w:rPr>
          <w:rFonts w:ascii="Calibri" w:hAnsi="Calibri" w:cs="Arial"/>
          <w:sz w:val="22"/>
          <w:szCs w:val="22"/>
          <w:lang w:eastAsia="en-GB"/>
        </w:rPr>
        <w:t xml:space="preserve"> likelihood of ind</w:t>
      </w:r>
      <w:r>
        <w:rPr>
          <w:rFonts w:ascii="Calibri" w:hAnsi="Calibri" w:cs="Arial"/>
          <w:sz w:val="22"/>
          <w:szCs w:val="22"/>
          <w:lang w:eastAsia="en-GB"/>
        </w:rPr>
        <w:t xml:space="preserve">ustry </w:t>
      </w:r>
      <w:r w:rsidRPr="00610B0B">
        <w:rPr>
          <w:rFonts w:ascii="Calibri" w:hAnsi="Calibri" w:cs="Arial"/>
          <w:sz w:val="22"/>
          <w:szCs w:val="22"/>
          <w:lang w:eastAsia="en-GB"/>
        </w:rPr>
        <w:t>acceptance/implementation</w:t>
      </w:r>
      <w:r w:rsidR="00823507">
        <w:rPr>
          <w:rFonts w:ascii="Calibri" w:hAnsi="Calibri" w:cs="Arial"/>
          <w:sz w:val="22"/>
          <w:szCs w:val="22"/>
          <w:lang w:eastAsia="en-GB"/>
        </w:rPr>
        <w:t>:</w:t>
      </w:r>
    </w:p>
    <w:p w14:paraId="26BACFE6" w14:textId="1756AEAF" w:rsidR="00610B0B" w:rsidRPr="0024279A" w:rsidRDefault="00FD3098" w:rsidP="003E6AC2">
      <w:pPr>
        <w:pStyle w:val="ListParagraph"/>
        <w:numPr>
          <w:ilvl w:val="0"/>
          <w:numId w:val="67"/>
        </w:numPr>
        <w:rPr>
          <w:rFonts w:ascii="Calibri" w:hAnsi="Calibri" w:cs="Arial"/>
          <w:sz w:val="22"/>
          <w:szCs w:val="22"/>
          <w:lang w:eastAsia="en-GB"/>
        </w:rPr>
      </w:pPr>
      <w:r w:rsidRPr="0024279A">
        <w:rPr>
          <w:rFonts w:asciiTheme="minorHAnsi" w:hAnsiTheme="minorHAnsi"/>
          <w:sz w:val="22"/>
          <w:szCs w:val="22"/>
        </w:rPr>
        <w:t>The supplier shall provide</w:t>
      </w:r>
      <w:r w:rsidR="00547267" w:rsidRPr="0024279A">
        <w:rPr>
          <w:rFonts w:asciiTheme="minorHAnsi" w:hAnsiTheme="minorHAnsi"/>
          <w:sz w:val="22"/>
          <w:szCs w:val="22"/>
        </w:rPr>
        <w:t>, no later than December 2022,</w:t>
      </w:r>
      <w:r w:rsidR="00C63B01" w:rsidRPr="0024279A">
        <w:rPr>
          <w:rFonts w:asciiTheme="minorHAnsi" w:hAnsiTheme="minorHAnsi"/>
          <w:sz w:val="22"/>
          <w:szCs w:val="22"/>
        </w:rPr>
        <w:t xml:space="preserve"> recommendations to enable the drafting of revised and consistent rules on the use and different soundings of the horn under all conditions. </w:t>
      </w:r>
      <w:r w:rsidR="00547267" w:rsidRPr="0024279A">
        <w:rPr>
          <w:rFonts w:asciiTheme="minorHAnsi" w:hAnsiTheme="minorHAnsi"/>
          <w:sz w:val="22"/>
          <w:szCs w:val="22"/>
        </w:rPr>
        <w:t xml:space="preserve">Clarity shall be provided </w:t>
      </w:r>
      <w:r w:rsidR="00C63B01" w:rsidRPr="0024279A">
        <w:rPr>
          <w:rFonts w:asciiTheme="minorHAnsi" w:hAnsiTheme="minorHAnsi"/>
          <w:sz w:val="22"/>
          <w:szCs w:val="22"/>
        </w:rPr>
        <w:t>on the benefits and risks of the defined recommendations and the supporting evidence to make the change.</w:t>
      </w:r>
      <w:r w:rsidR="00C63B01" w:rsidRPr="0024279A">
        <w:rPr>
          <w:rFonts w:asciiTheme="minorHAnsi" w:hAnsiTheme="minorHAnsi"/>
          <w:sz w:val="22"/>
          <w:szCs w:val="22"/>
        </w:rPr>
        <w:br/>
      </w:r>
    </w:p>
    <w:p w14:paraId="67C663B9" w14:textId="65ABA693" w:rsidR="000545C4" w:rsidRPr="000545C4" w:rsidRDefault="000545C4" w:rsidP="00610B0B">
      <w:pPr>
        <w:rPr>
          <w:rFonts w:ascii="Calibri" w:hAnsi="Calibri" w:cs="Arial"/>
          <w:sz w:val="22"/>
          <w:szCs w:val="22"/>
          <w:lang w:eastAsia="en-GB"/>
        </w:rPr>
      </w:pPr>
      <w:r w:rsidRPr="00C16E3D">
        <w:rPr>
          <w:rFonts w:ascii="Calibri" w:hAnsi="Calibri" w:cs="Arial"/>
          <w:color w:val="000000" w:themeColor="text1"/>
          <w:sz w:val="22"/>
          <w:szCs w:val="22"/>
          <w:lang w:eastAsia="en-GB"/>
        </w:rPr>
        <w:t xml:space="preserve">The following </w:t>
      </w:r>
      <w:r w:rsidR="00155CBF" w:rsidRPr="00C16E3D">
        <w:rPr>
          <w:rFonts w:ascii="Calibri" w:hAnsi="Calibri" w:cs="Arial"/>
          <w:color w:val="000000" w:themeColor="text1"/>
          <w:sz w:val="22"/>
          <w:szCs w:val="22"/>
          <w:lang w:eastAsia="en-GB"/>
        </w:rPr>
        <w:t xml:space="preserve">initial </w:t>
      </w:r>
      <w:r w:rsidRPr="00C16E3D">
        <w:rPr>
          <w:rFonts w:ascii="Calibri" w:hAnsi="Calibri" w:cs="Arial"/>
          <w:color w:val="000000" w:themeColor="text1"/>
          <w:sz w:val="22"/>
          <w:szCs w:val="22"/>
          <w:lang w:eastAsia="en-GB"/>
        </w:rPr>
        <w:t>risks have been identified</w:t>
      </w:r>
      <w:r w:rsidR="00BA6FB0" w:rsidRPr="00C16E3D">
        <w:rPr>
          <w:rFonts w:ascii="Calibri" w:hAnsi="Calibri" w:cs="Arial"/>
          <w:color w:val="000000" w:themeColor="text1"/>
          <w:sz w:val="22"/>
          <w:szCs w:val="22"/>
          <w:lang w:eastAsia="en-GB"/>
        </w:rPr>
        <w:t xml:space="preserve"> to highlight where the </w:t>
      </w:r>
      <w:r w:rsidR="00CA365D" w:rsidRPr="00C16E3D">
        <w:rPr>
          <w:rFonts w:ascii="Calibri" w:hAnsi="Calibri" w:cs="Arial"/>
          <w:color w:val="000000" w:themeColor="text1"/>
          <w:sz w:val="22"/>
          <w:szCs w:val="22"/>
          <w:lang w:eastAsia="en-GB"/>
        </w:rPr>
        <w:t>project</w:t>
      </w:r>
      <w:r w:rsidR="00BA6FB0" w:rsidRPr="00C16E3D">
        <w:rPr>
          <w:rFonts w:ascii="Calibri" w:hAnsi="Calibri" w:cs="Arial"/>
          <w:color w:val="000000" w:themeColor="text1"/>
          <w:sz w:val="22"/>
          <w:szCs w:val="22"/>
          <w:lang w:eastAsia="en-GB"/>
        </w:rPr>
        <w:t xml:space="preserve"> </w:t>
      </w:r>
      <w:r w:rsidR="00BA6FB0">
        <w:rPr>
          <w:rFonts w:ascii="Calibri" w:hAnsi="Calibri" w:cs="Arial"/>
          <w:sz w:val="22"/>
          <w:szCs w:val="22"/>
          <w:lang w:eastAsia="en-GB"/>
        </w:rPr>
        <w:t>may encounter issues</w:t>
      </w:r>
      <w:r w:rsidR="006C1BA3">
        <w:rPr>
          <w:rFonts w:ascii="Calibri" w:hAnsi="Calibri" w:cs="Arial"/>
          <w:sz w:val="22"/>
          <w:szCs w:val="22"/>
          <w:lang w:eastAsia="en-GB"/>
        </w:rPr>
        <w:t xml:space="preserve"> during delivery</w:t>
      </w:r>
      <w:r w:rsidR="00155CBF">
        <w:rPr>
          <w:rFonts w:ascii="Calibri" w:hAnsi="Calibri" w:cs="Arial"/>
          <w:sz w:val="22"/>
          <w:szCs w:val="22"/>
          <w:lang w:eastAsia="en-GB"/>
        </w:rPr>
        <w:t>, the supplier will be expected to propose approaches to mitigate these risks and any others they perceive</w:t>
      </w:r>
      <w:r>
        <w:rPr>
          <w:rFonts w:ascii="Calibri" w:hAnsi="Calibri" w:cs="Arial"/>
          <w:sz w:val="22"/>
          <w:szCs w:val="22"/>
          <w:lang w:eastAsia="en-GB"/>
        </w:rPr>
        <w:t>:</w:t>
      </w:r>
    </w:p>
    <w:p w14:paraId="40ECA0C0" w14:textId="5FEC9FB6" w:rsidR="000545C4" w:rsidRDefault="000A52ED" w:rsidP="00E03E2D">
      <w:pPr>
        <w:pStyle w:val="ListParagraph"/>
        <w:numPr>
          <w:ilvl w:val="0"/>
          <w:numId w:val="65"/>
        </w:numPr>
        <w:rPr>
          <w:rFonts w:asciiTheme="minorHAnsi" w:hAnsiTheme="minorHAnsi"/>
          <w:sz w:val="22"/>
          <w:szCs w:val="22"/>
        </w:rPr>
      </w:pPr>
      <w:r>
        <w:rPr>
          <w:rFonts w:asciiTheme="minorHAnsi" w:hAnsiTheme="minorHAnsi"/>
          <w:sz w:val="22"/>
          <w:szCs w:val="22"/>
        </w:rPr>
        <w:t>Access to staff, information and data.</w:t>
      </w:r>
      <w:r w:rsidR="00083F4D">
        <w:rPr>
          <w:rFonts w:asciiTheme="minorHAnsi" w:hAnsiTheme="minorHAnsi"/>
          <w:sz w:val="22"/>
          <w:szCs w:val="22"/>
        </w:rPr>
        <w:br/>
      </w:r>
      <w:r>
        <w:rPr>
          <w:rFonts w:asciiTheme="minorHAnsi" w:hAnsiTheme="minorHAnsi"/>
          <w:sz w:val="22"/>
          <w:szCs w:val="22"/>
        </w:rPr>
        <w:t>Where possible, RSSB and the project steering group will support the supplier to access staff, information and data to undertake the work. Where necessary request for further support can be escalated to Operations Standards Forum.</w:t>
      </w:r>
    </w:p>
    <w:p w14:paraId="25DC3B46" w14:textId="285D3F86" w:rsidR="00BF1853" w:rsidRDefault="00BF1853" w:rsidP="00BF1853">
      <w:pPr>
        <w:pStyle w:val="Body"/>
        <w:sectPr w:rsidR="00BF1853" w:rsidSect="00D65B95">
          <w:pgSz w:w="11906" w:h="16838"/>
          <w:pgMar w:top="1985" w:right="1985" w:bottom="1985" w:left="1985" w:header="567" w:footer="567" w:gutter="0"/>
          <w:cols w:space="708"/>
          <w:docGrid w:linePitch="360"/>
        </w:sectPr>
      </w:pPr>
    </w:p>
    <w:p w14:paraId="59FCA981" w14:textId="208B648C" w:rsidR="007808E9" w:rsidRPr="00BC4453" w:rsidRDefault="00032803" w:rsidP="00F72D1B">
      <w:pPr>
        <w:pStyle w:val="Heading10"/>
        <w:keepNext/>
        <w:numPr>
          <w:ilvl w:val="0"/>
          <w:numId w:val="27"/>
        </w:numPr>
        <w:outlineLvl w:val="9"/>
        <w:rPr>
          <w:rFonts w:ascii="Calibri" w:hAnsi="Calibri"/>
        </w:rPr>
      </w:pPr>
      <w:r w:rsidRPr="00BC4453">
        <w:rPr>
          <w:rFonts w:ascii="Calibri" w:hAnsi="Calibri"/>
        </w:rPr>
        <w:lastRenderedPageBreak/>
        <w:t>Selection and award criteria</w:t>
      </w:r>
    </w:p>
    <w:p w14:paraId="62F5073F" w14:textId="2FF94E33" w:rsidR="00253A71" w:rsidRDefault="00253A71" w:rsidP="009C66F7">
      <w:pPr>
        <w:pStyle w:val="Body"/>
        <w:rPr>
          <w:b/>
        </w:rPr>
      </w:pPr>
      <w:r>
        <w:rPr>
          <w:b/>
        </w:rPr>
        <w:t>Tenderer refers to the organisation, or organisations that are part of this tender, and experience can be drawn from across any involved party</w:t>
      </w:r>
    </w:p>
    <w:p w14:paraId="38C09DEE" w14:textId="2B331D3A" w:rsidR="00253A71" w:rsidRDefault="00AC6DE9" w:rsidP="009C66F7">
      <w:pPr>
        <w:pStyle w:val="Body"/>
        <w:rPr>
          <w:b/>
        </w:rPr>
      </w:pPr>
      <w:r>
        <w:rPr>
          <w:b/>
        </w:rPr>
        <w:t xml:space="preserve">Tenderers must carefully read the selection criteria </w:t>
      </w:r>
      <w:r w:rsidR="0085734D">
        <w:rPr>
          <w:b/>
        </w:rPr>
        <w:t xml:space="preserve">in order to address </w:t>
      </w:r>
      <w:r w:rsidR="00A24757">
        <w:rPr>
          <w:b/>
        </w:rPr>
        <w:t>EACH</w:t>
      </w:r>
      <w:r w:rsidR="0085734D">
        <w:rPr>
          <w:b/>
        </w:rPr>
        <w:t xml:space="preserve"> requirement</w:t>
      </w:r>
      <w:r w:rsidR="00DC7B97">
        <w:rPr>
          <w:b/>
        </w:rPr>
        <w:t>.</w:t>
      </w:r>
      <w:r w:rsidR="0085734D">
        <w:rPr>
          <w:b/>
        </w:rPr>
        <w:t xml:space="preserve"> </w:t>
      </w:r>
    </w:p>
    <w:p w14:paraId="50E1C2BA" w14:textId="4E9B5960" w:rsidR="00610DB9" w:rsidRDefault="00DC7B97" w:rsidP="009C66F7">
      <w:pPr>
        <w:pStyle w:val="Body"/>
        <w:rPr>
          <w:b/>
        </w:rPr>
      </w:pPr>
      <w:r>
        <w:rPr>
          <w:b/>
        </w:rPr>
        <w:t>T</w:t>
      </w:r>
      <w:r w:rsidR="0085734D">
        <w:rPr>
          <w:b/>
        </w:rPr>
        <w:t xml:space="preserve">enderers </w:t>
      </w:r>
      <w:r w:rsidR="00610DB9">
        <w:rPr>
          <w:b/>
        </w:rPr>
        <w:t xml:space="preserve">shall fail the selection criteria unless they address </w:t>
      </w:r>
      <w:r>
        <w:rPr>
          <w:b/>
        </w:rPr>
        <w:t>EACH</w:t>
      </w:r>
      <w:r w:rsidR="00610DB9">
        <w:rPr>
          <w:b/>
        </w:rPr>
        <w:t xml:space="preserve"> requirement</w:t>
      </w:r>
      <w:r>
        <w:rPr>
          <w:b/>
        </w:rPr>
        <w:t>,</w:t>
      </w:r>
      <w:r w:rsidR="00610DB9">
        <w:rPr>
          <w:b/>
        </w:rPr>
        <w:t xml:space="preserve"> </w:t>
      </w:r>
      <w:r>
        <w:rPr>
          <w:b/>
        </w:rPr>
        <w:t>t</w:t>
      </w:r>
      <w:r w:rsidR="00610DB9">
        <w:rPr>
          <w:b/>
        </w:rPr>
        <w:t xml:space="preserve">enderers </w:t>
      </w:r>
      <w:r w:rsidR="0085734D">
        <w:rPr>
          <w:b/>
        </w:rPr>
        <w:t xml:space="preserve">that fail the selection criteria will not have their award criteria evaluated. </w:t>
      </w:r>
    </w:p>
    <w:p w14:paraId="11F97CBD" w14:textId="77777777" w:rsidR="00253A71" w:rsidRDefault="002401A8" w:rsidP="009C66F7">
      <w:pPr>
        <w:pStyle w:val="Body"/>
        <w:rPr>
          <w:b/>
        </w:rPr>
      </w:pPr>
      <w:r w:rsidRPr="002401A8">
        <w:rPr>
          <w:b/>
        </w:rPr>
        <w:t xml:space="preserve">The stated limit on the length of each response must be adhered to. </w:t>
      </w:r>
    </w:p>
    <w:p w14:paraId="757EE016" w14:textId="50777612" w:rsidR="00D10AAF" w:rsidRDefault="002401A8" w:rsidP="009C66F7">
      <w:pPr>
        <w:pStyle w:val="Body"/>
        <w:rPr>
          <w:b/>
        </w:rPr>
      </w:pPr>
      <w:r w:rsidRPr="002401A8">
        <w:rPr>
          <w:b/>
        </w:rPr>
        <w:t>Responses will only be evaluated within the stated length limit, any response exceeding the stated limit will be disregarded beyond that limit.</w:t>
      </w:r>
    </w:p>
    <w:p w14:paraId="326CBE00" w14:textId="77777777" w:rsidR="00EC673A" w:rsidRPr="00EC673A" w:rsidRDefault="00EC673A" w:rsidP="00EC673A">
      <w:pPr>
        <w:pStyle w:val="Heading30"/>
        <w:rPr>
          <w:sz w:val="28"/>
          <w:szCs w:val="28"/>
        </w:rPr>
      </w:pPr>
      <w:r>
        <w:rPr>
          <w:sz w:val="28"/>
          <w:szCs w:val="28"/>
        </w:rPr>
        <w:t>Selection criteria</w:t>
      </w:r>
    </w:p>
    <w:tbl>
      <w:tblPr>
        <w:tblStyle w:val="TableGrid"/>
        <w:tblW w:w="5331"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09"/>
        <w:gridCol w:w="12334"/>
      </w:tblGrid>
      <w:tr w:rsidR="00202FFE" w:rsidRPr="00EC673A" w14:paraId="025E5068" w14:textId="77777777" w:rsidTr="00C85FBD">
        <w:trPr>
          <w:trHeight w:val="277"/>
          <w:tblHeader/>
        </w:trPr>
        <w:tc>
          <w:tcPr>
            <w:tcW w:w="817" w:type="pct"/>
            <w:tcBorders>
              <w:top w:val="single" w:sz="4" w:space="0" w:color="auto"/>
              <w:left w:val="single" w:sz="4" w:space="0" w:color="auto"/>
              <w:bottom w:val="single" w:sz="4" w:space="0" w:color="auto"/>
              <w:right w:val="single" w:sz="4" w:space="0" w:color="auto"/>
            </w:tcBorders>
          </w:tcPr>
          <w:p w14:paraId="10C1D31B" w14:textId="77777777" w:rsidR="00202FFE" w:rsidRPr="00C85FBD" w:rsidRDefault="00202FFE" w:rsidP="00875261">
            <w:pPr>
              <w:spacing w:after="120" w:line="300" w:lineRule="exact"/>
              <w:jc w:val="both"/>
              <w:rPr>
                <w:rFonts w:asciiTheme="minorHAnsi" w:hAnsiTheme="minorHAnsi" w:cstheme="minorHAnsi"/>
                <w:b/>
                <w:sz w:val="21"/>
                <w:szCs w:val="21"/>
              </w:rPr>
            </w:pPr>
            <w:r w:rsidRPr="00C85FBD">
              <w:rPr>
                <w:rFonts w:asciiTheme="minorHAnsi" w:hAnsiTheme="minorHAnsi" w:cstheme="minorHAnsi"/>
                <w:b/>
                <w:sz w:val="21"/>
                <w:szCs w:val="21"/>
              </w:rPr>
              <w:t>Selection criteria</w:t>
            </w:r>
          </w:p>
        </w:tc>
        <w:tc>
          <w:tcPr>
            <w:tcW w:w="4183" w:type="pct"/>
            <w:tcBorders>
              <w:top w:val="single" w:sz="4" w:space="0" w:color="auto"/>
              <w:left w:val="single" w:sz="4" w:space="0" w:color="auto"/>
              <w:bottom w:val="single" w:sz="4" w:space="0" w:color="auto"/>
              <w:right w:val="single" w:sz="4" w:space="0" w:color="auto"/>
            </w:tcBorders>
          </w:tcPr>
          <w:p w14:paraId="76CC62C2" w14:textId="442C6C73" w:rsidR="00202FFE" w:rsidRPr="00C85FBD" w:rsidRDefault="00202FFE" w:rsidP="00875261">
            <w:pPr>
              <w:spacing w:after="120" w:line="300" w:lineRule="exact"/>
              <w:rPr>
                <w:rFonts w:asciiTheme="minorHAnsi" w:hAnsiTheme="minorHAnsi" w:cstheme="minorHAnsi"/>
                <w:b/>
                <w:sz w:val="21"/>
                <w:szCs w:val="21"/>
              </w:rPr>
            </w:pPr>
            <w:r w:rsidRPr="00C85FBD">
              <w:rPr>
                <w:rFonts w:asciiTheme="minorHAnsi" w:hAnsiTheme="minorHAnsi" w:cstheme="minorHAnsi"/>
                <w:b/>
                <w:sz w:val="21"/>
                <w:szCs w:val="21"/>
              </w:rPr>
              <w:t>Detail and Evaluation Criteria</w:t>
            </w:r>
          </w:p>
        </w:tc>
      </w:tr>
      <w:tr w:rsidR="00202FFE" w:rsidRPr="00EC673A" w14:paraId="77D06E3D" w14:textId="77777777" w:rsidTr="00C85FBD">
        <w:trPr>
          <w:trHeight w:val="724"/>
          <w:tblHeader/>
        </w:trPr>
        <w:tc>
          <w:tcPr>
            <w:tcW w:w="817" w:type="pct"/>
            <w:tcBorders>
              <w:top w:val="single" w:sz="4" w:space="0" w:color="auto"/>
              <w:left w:val="single" w:sz="4" w:space="0" w:color="auto"/>
              <w:bottom w:val="single" w:sz="4" w:space="0" w:color="auto"/>
              <w:right w:val="single" w:sz="4" w:space="0" w:color="auto"/>
            </w:tcBorders>
          </w:tcPr>
          <w:p w14:paraId="773F695D" w14:textId="62220430" w:rsidR="00202FFE" w:rsidRPr="00C85FBD" w:rsidRDefault="00202FFE" w:rsidP="00875261">
            <w:pPr>
              <w:spacing w:after="120" w:line="300" w:lineRule="exact"/>
              <w:rPr>
                <w:rFonts w:asciiTheme="minorHAnsi" w:hAnsiTheme="minorHAnsi" w:cstheme="minorHAnsi"/>
                <w:sz w:val="21"/>
                <w:szCs w:val="21"/>
              </w:rPr>
            </w:pPr>
            <w:r w:rsidRPr="00C85FBD">
              <w:rPr>
                <w:rFonts w:asciiTheme="minorHAnsi" w:hAnsiTheme="minorHAnsi" w:cstheme="minorHAnsi"/>
                <w:b/>
                <w:sz w:val="21"/>
                <w:szCs w:val="21"/>
              </w:rPr>
              <w:t>S1</w:t>
            </w:r>
            <w:r w:rsidRPr="00C85FBD">
              <w:rPr>
                <w:rFonts w:asciiTheme="minorHAnsi" w:hAnsiTheme="minorHAnsi" w:cstheme="minorHAnsi"/>
                <w:sz w:val="21"/>
                <w:szCs w:val="21"/>
              </w:rPr>
              <w:t xml:space="preserve"> Tenderer’s expertise in </w:t>
            </w:r>
            <w:r w:rsidR="00213247" w:rsidRPr="00C85FBD">
              <w:rPr>
                <w:rFonts w:asciiTheme="minorHAnsi" w:hAnsiTheme="minorHAnsi" w:cstheme="minorHAnsi"/>
                <w:sz w:val="21"/>
                <w:szCs w:val="21"/>
              </w:rPr>
              <w:t>human factors</w:t>
            </w:r>
            <w:r w:rsidR="00D94D80">
              <w:rPr>
                <w:rFonts w:asciiTheme="minorHAnsi" w:hAnsiTheme="minorHAnsi" w:cstheme="minorHAnsi"/>
                <w:sz w:val="21"/>
                <w:szCs w:val="21"/>
              </w:rPr>
              <w:t xml:space="preserve"> involving train drivers</w:t>
            </w:r>
          </w:p>
          <w:p w14:paraId="56BA0ED8" w14:textId="3B635AA1" w:rsidR="00202FFE" w:rsidRPr="00C85FBD" w:rsidRDefault="00681C10" w:rsidP="00875261">
            <w:pPr>
              <w:spacing w:after="120" w:line="300" w:lineRule="exact"/>
              <w:rPr>
                <w:rFonts w:asciiTheme="minorHAnsi" w:hAnsiTheme="minorHAnsi" w:cstheme="minorHAnsi"/>
                <w:sz w:val="21"/>
                <w:szCs w:val="21"/>
              </w:rPr>
            </w:pPr>
            <w:r w:rsidRPr="00C85FBD">
              <w:rPr>
                <w:rFonts w:asciiTheme="minorHAnsi" w:hAnsiTheme="minorHAnsi" w:cstheme="minorHAnsi"/>
                <w:sz w:val="21"/>
                <w:szCs w:val="21"/>
              </w:rPr>
              <w:t>[</w:t>
            </w:r>
            <w:r w:rsidR="00A311CC" w:rsidRPr="00C85FBD">
              <w:rPr>
                <w:rFonts w:asciiTheme="minorHAnsi" w:hAnsiTheme="minorHAnsi" w:cstheme="minorHAnsi"/>
                <w:sz w:val="21"/>
                <w:szCs w:val="21"/>
              </w:rPr>
              <w:t>Total</w:t>
            </w:r>
            <w:r w:rsidR="00202FFE" w:rsidRPr="00C85FBD">
              <w:rPr>
                <w:rFonts w:asciiTheme="minorHAnsi" w:hAnsiTheme="minorHAnsi" w:cstheme="minorHAnsi"/>
                <w:sz w:val="21"/>
                <w:szCs w:val="21"/>
              </w:rPr>
              <w:t xml:space="preserve"> 1 page for example</w:t>
            </w:r>
            <w:r w:rsidR="00D75A4E">
              <w:rPr>
                <w:rFonts w:asciiTheme="minorHAnsi" w:hAnsiTheme="minorHAnsi" w:cstheme="minorHAnsi"/>
                <w:sz w:val="21"/>
                <w:szCs w:val="21"/>
              </w:rPr>
              <w:t>(</w:t>
            </w:r>
            <w:r w:rsidR="00382426" w:rsidRPr="00C85FBD">
              <w:rPr>
                <w:rFonts w:asciiTheme="minorHAnsi" w:hAnsiTheme="minorHAnsi" w:cstheme="minorHAnsi"/>
                <w:sz w:val="21"/>
                <w:szCs w:val="21"/>
              </w:rPr>
              <w:t>s</w:t>
            </w:r>
            <w:r w:rsidR="00D75A4E">
              <w:rPr>
                <w:rFonts w:asciiTheme="minorHAnsi" w:hAnsiTheme="minorHAnsi" w:cstheme="minorHAnsi"/>
                <w:sz w:val="21"/>
                <w:szCs w:val="21"/>
              </w:rPr>
              <w:t>)</w:t>
            </w:r>
            <w:r w:rsidRPr="00C85FBD">
              <w:rPr>
                <w:rFonts w:asciiTheme="minorHAnsi" w:hAnsiTheme="minorHAnsi" w:cstheme="minorHAnsi"/>
                <w:sz w:val="21"/>
                <w:szCs w:val="21"/>
              </w:rPr>
              <w:t>]</w:t>
            </w:r>
          </w:p>
        </w:tc>
        <w:tc>
          <w:tcPr>
            <w:tcW w:w="4183" w:type="pct"/>
            <w:tcBorders>
              <w:top w:val="single" w:sz="4" w:space="0" w:color="auto"/>
              <w:left w:val="single" w:sz="4" w:space="0" w:color="auto"/>
              <w:bottom w:val="single" w:sz="4" w:space="0" w:color="auto"/>
              <w:right w:val="single" w:sz="4" w:space="0" w:color="auto"/>
            </w:tcBorders>
          </w:tcPr>
          <w:p w14:paraId="522353B3" w14:textId="4E078AAA" w:rsidR="00202FFE" w:rsidRPr="00C85FBD" w:rsidRDefault="00202FFE" w:rsidP="00C85FBD">
            <w:pPr>
              <w:spacing w:after="60"/>
              <w:rPr>
                <w:rFonts w:asciiTheme="minorHAnsi" w:hAnsiTheme="minorHAnsi" w:cstheme="minorHAnsi"/>
                <w:sz w:val="21"/>
                <w:szCs w:val="21"/>
              </w:rPr>
            </w:pPr>
            <w:r w:rsidRPr="00C85FBD">
              <w:rPr>
                <w:rFonts w:asciiTheme="minorHAnsi" w:hAnsiTheme="minorHAnsi" w:cstheme="minorHAnsi"/>
                <w:sz w:val="21"/>
                <w:szCs w:val="21"/>
              </w:rPr>
              <w:t>The tenderer sh</w:t>
            </w:r>
            <w:r w:rsidR="00E16CA1" w:rsidRPr="00C85FBD">
              <w:rPr>
                <w:rFonts w:asciiTheme="minorHAnsi" w:hAnsiTheme="minorHAnsi" w:cstheme="minorHAnsi"/>
                <w:sz w:val="21"/>
                <w:szCs w:val="21"/>
              </w:rPr>
              <w:t xml:space="preserve">all </w:t>
            </w:r>
            <w:r w:rsidR="00393DE4" w:rsidRPr="00C85FBD">
              <w:rPr>
                <w:rFonts w:asciiTheme="minorHAnsi" w:hAnsiTheme="minorHAnsi" w:cstheme="minorHAnsi"/>
                <w:sz w:val="21"/>
                <w:szCs w:val="21"/>
              </w:rPr>
              <w:t xml:space="preserve">provide </w:t>
            </w:r>
            <w:r w:rsidRPr="00C85FBD">
              <w:rPr>
                <w:rFonts w:asciiTheme="minorHAnsi" w:hAnsiTheme="minorHAnsi" w:cstheme="minorHAnsi"/>
                <w:sz w:val="21"/>
                <w:szCs w:val="21"/>
              </w:rPr>
              <w:t xml:space="preserve">a short description of at least </w:t>
            </w:r>
            <w:r w:rsidR="00213247" w:rsidRPr="00C85FBD">
              <w:rPr>
                <w:rFonts w:asciiTheme="minorHAnsi" w:hAnsiTheme="minorHAnsi" w:cstheme="minorHAnsi"/>
                <w:sz w:val="21"/>
                <w:szCs w:val="21"/>
              </w:rPr>
              <w:t>one</w:t>
            </w:r>
            <w:r w:rsidRPr="00C85FBD">
              <w:rPr>
                <w:rFonts w:asciiTheme="minorHAnsi" w:hAnsiTheme="minorHAnsi" w:cstheme="minorHAnsi"/>
                <w:sz w:val="21"/>
                <w:szCs w:val="21"/>
              </w:rPr>
              <w:t xml:space="preserve"> completed example within the past </w:t>
            </w:r>
            <w:r w:rsidR="00213247" w:rsidRPr="00C85FBD">
              <w:rPr>
                <w:rFonts w:asciiTheme="minorHAnsi" w:hAnsiTheme="minorHAnsi" w:cstheme="minorHAnsi"/>
                <w:sz w:val="21"/>
                <w:szCs w:val="21"/>
              </w:rPr>
              <w:t>five</w:t>
            </w:r>
            <w:r w:rsidRPr="00C85FBD">
              <w:rPr>
                <w:rFonts w:asciiTheme="minorHAnsi" w:hAnsiTheme="minorHAnsi" w:cstheme="minorHAnsi"/>
                <w:sz w:val="21"/>
                <w:szCs w:val="21"/>
              </w:rPr>
              <w:t xml:space="preserve"> years that</w:t>
            </w:r>
            <w:r w:rsidR="00213247" w:rsidRPr="00C85FBD">
              <w:rPr>
                <w:rFonts w:asciiTheme="minorHAnsi" w:hAnsiTheme="minorHAnsi" w:cstheme="minorHAnsi"/>
                <w:sz w:val="21"/>
                <w:szCs w:val="21"/>
              </w:rPr>
              <w:t xml:space="preserve"> </w:t>
            </w:r>
            <w:r w:rsidR="00487BED" w:rsidRPr="00C85FBD">
              <w:rPr>
                <w:rFonts w:asciiTheme="minorHAnsi" w:hAnsiTheme="minorHAnsi" w:cstheme="minorHAnsi"/>
                <w:sz w:val="21"/>
                <w:szCs w:val="21"/>
              </w:rPr>
              <w:t>focused on human factors</w:t>
            </w:r>
            <w:r w:rsidR="00D94D80">
              <w:rPr>
                <w:rFonts w:asciiTheme="minorHAnsi" w:hAnsiTheme="minorHAnsi" w:cstheme="minorHAnsi"/>
                <w:sz w:val="21"/>
                <w:szCs w:val="21"/>
              </w:rPr>
              <w:t xml:space="preserve"> involving train drivers</w:t>
            </w:r>
            <w:r w:rsidR="002D0428" w:rsidRPr="00C85FBD">
              <w:rPr>
                <w:rFonts w:asciiTheme="minorHAnsi" w:hAnsiTheme="minorHAnsi" w:cstheme="minorHAnsi"/>
                <w:sz w:val="21"/>
                <w:szCs w:val="21"/>
              </w:rPr>
              <w:t>.</w:t>
            </w:r>
            <w:r w:rsidR="00504AC1" w:rsidRPr="00C85FBD">
              <w:rPr>
                <w:rFonts w:asciiTheme="minorHAnsi" w:hAnsiTheme="minorHAnsi" w:cstheme="minorHAnsi"/>
                <w:sz w:val="21"/>
                <w:szCs w:val="21"/>
              </w:rPr>
              <w:t xml:space="preserve"> </w:t>
            </w:r>
            <w:r w:rsidR="00504AC1" w:rsidRPr="00C85FBD">
              <w:rPr>
                <w:rFonts w:asciiTheme="minorHAnsi" w:hAnsiTheme="minorHAnsi" w:cstheme="minorHAnsi"/>
                <w:sz w:val="21"/>
                <w:szCs w:val="21"/>
                <w:u w:val="single"/>
              </w:rPr>
              <w:t>Tenderers must state the completion date of the example provided</w:t>
            </w:r>
            <w:r w:rsidR="00504AC1" w:rsidRPr="00C85FBD">
              <w:rPr>
                <w:rFonts w:asciiTheme="minorHAnsi" w:hAnsiTheme="minorHAnsi" w:cstheme="minorHAnsi"/>
                <w:sz w:val="21"/>
                <w:szCs w:val="21"/>
              </w:rPr>
              <w:t>.</w:t>
            </w:r>
          </w:p>
          <w:p w14:paraId="10F8B802" w14:textId="38911841" w:rsidR="00F4287C" w:rsidRPr="00C85FBD" w:rsidRDefault="00F4287C" w:rsidP="00C85FBD">
            <w:pPr>
              <w:spacing w:after="60"/>
              <w:rPr>
                <w:rFonts w:asciiTheme="minorHAnsi" w:hAnsiTheme="minorHAnsi" w:cstheme="minorHAnsi"/>
                <w:sz w:val="21"/>
                <w:szCs w:val="21"/>
              </w:rPr>
            </w:pPr>
            <w:r w:rsidRPr="00C85FBD">
              <w:rPr>
                <w:rFonts w:asciiTheme="minorHAnsi" w:hAnsiTheme="minorHAnsi" w:cstheme="minorHAnsi"/>
                <w:sz w:val="21"/>
                <w:szCs w:val="21"/>
              </w:rPr>
              <w:t>For clarification, a ‘completed example’ refers to work specifically completed by the tenderer. If the completed work forms part of a larger activity (involving other organisations), the overall activity does not need to have been completed.</w:t>
            </w:r>
          </w:p>
          <w:p w14:paraId="5D05A798" w14:textId="4A507DCF" w:rsidR="00202FFE" w:rsidRPr="00C85FBD" w:rsidRDefault="00202FFE" w:rsidP="00C85FBD">
            <w:pPr>
              <w:spacing w:after="60"/>
              <w:rPr>
                <w:rFonts w:asciiTheme="minorHAnsi" w:hAnsiTheme="minorHAnsi" w:cstheme="minorHAnsi"/>
                <w:sz w:val="21"/>
                <w:szCs w:val="21"/>
              </w:rPr>
            </w:pPr>
            <w:r w:rsidRPr="00C85FBD">
              <w:rPr>
                <w:rFonts w:asciiTheme="minorHAnsi" w:hAnsiTheme="minorHAnsi" w:cstheme="minorHAnsi"/>
                <w:sz w:val="21"/>
                <w:szCs w:val="21"/>
              </w:rPr>
              <w:t xml:space="preserve">In order to </w:t>
            </w:r>
            <w:r w:rsidRPr="00C85FBD">
              <w:rPr>
                <w:rFonts w:asciiTheme="minorHAnsi" w:hAnsiTheme="minorHAnsi" w:cstheme="minorHAnsi"/>
                <w:color w:val="00B050"/>
                <w:sz w:val="21"/>
                <w:szCs w:val="21"/>
              </w:rPr>
              <w:t>pass</w:t>
            </w:r>
            <w:r w:rsidRPr="00C85FBD">
              <w:rPr>
                <w:rFonts w:asciiTheme="minorHAnsi" w:hAnsiTheme="minorHAnsi" w:cstheme="minorHAnsi"/>
                <w:sz w:val="21"/>
                <w:szCs w:val="21"/>
              </w:rPr>
              <w:t xml:space="preserve"> the selection criteria, the tenderer’s response </w:t>
            </w:r>
            <w:r w:rsidR="002D0428" w:rsidRPr="00C85FBD">
              <w:rPr>
                <w:rFonts w:asciiTheme="minorHAnsi" w:hAnsiTheme="minorHAnsi" w:cstheme="minorHAnsi"/>
                <w:sz w:val="21"/>
                <w:szCs w:val="21"/>
              </w:rPr>
              <w:t>must</w:t>
            </w:r>
            <w:r w:rsidRPr="00C85FBD">
              <w:rPr>
                <w:rFonts w:asciiTheme="minorHAnsi" w:hAnsiTheme="minorHAnsi" w:cstheme="minorHAnsi"/>
                <w:sz w:val="21"/>
                <w:szCs w:val="21"/>
              </w:rPr>
              <w:t xml:space="preserve"> address </w:t>
            </w:r>
            <w:r w:rsidR="00287CDB" w:rsidRPr="00C85FBD">
              <w:rPr>
                <w:rFonts w:asciiTheme="minorHAnsi" w:hAnsiTheme="minorHAnsi" w:cstheme="minorHAnsi"/>
                <w:sz w:val="21"/>
                <w:szCs w:val="21"/>
              </w:rPr>
              <w:t xml:space="preserve">the following within their </w:t>
            </w:r>
            <w:r w:rsidR="00E643A6" w:rsidRPr="00C85FBD">
              <w:rPr>
                <w:rFonts w:asciiTheme="minorHAnsi" w:hAnsiTheme="minorHAnsi" w:cstheme="minorHAnsi"/>
                <w:sz w:val="21"/>
                <w:szCs w:val="21"/>
              </w:rPr>
              <w:t>example(s)</w:t>
            </w:r>
            <w:r w:rsidRPr="00C85FBD">
              <w:rPr>
                <w:rFonts w:asciiTheme="minorHAnsi" w:hAnsiTheme="minorHAnsi" w:cstheme="minorHAnsi"/>
                <w:sz w:val="21"/>
                <w:szCs w:val="21"/>
              </w:rPr>
              <w:t>:</w:t>
            </w:r>
          </w:p>
          <w:p w14:paraId="3C27F700" w14:textId="7576C5FF" w:rsidR="00202FFE" w:rsidRPr="00C85FBD" w:rsidRDefault="00202FFE" w:rsidP="00C85FBD">
            <w:pPr>
              <w:pStyle w:val="ListParagraph"/>
              <w:numPr>
                <w:ilvl w:val="0"/>
                <w:numId w:val="47"/>
              </w:numPr>
              <w:ind w:hanging="357"/>
              <w:rPr>
                <w:rFonts w:asciiTheme="minorHAnsi" w:hAnsiTheme="minorHAnsi" w:cstheme="minorHAnsi"/>
                <w:sz w:val="21"/>
                <w:szCs w:val="21"/>
              </w:rPr>
            </w:pPr>
            <w:r w:rsidRPr="00C85FBD">
              <w:rPr>
                <w:rFonts w:asciiTheme="minorHAnsi" w:hAnsiTheme="minorHAnsi" w:cstheme="minorHAnsi"/>
                <w:sz w:val="21"/>
                <w:szCs w:val="21"/>
              </w:rPr>
              <w:t xml:space="preserve">Demonstrate successfully delivering </w:t>
            </w:r>
            <w:r w:rsidR="00487BED" w:rsidRPr="00C85FBD">
              <w:rPr>
                <w:rFonts w:asciiTheme="minorHAnsi" w:hAnsiTheme="minorHAnsi" w:cstheme="minorHAnsi"/>
                <w:sz w:val="21"/>
                <w:szCs w:val="21"/>
              </w:rPr>
              <w:t xml:space="preserve">work on </w:t>
            </w:r>
            <w:r w:rsidR="00681C10" w:rsidRPr="00C85FBD">
              <w:rPr>
                <w:rFonts w:asciiTheme="minorHAnsi" w:hAnsiTheme="minorHAnsi" w:cstheme="minorHAnsi"/>
                <w:sz w:val="21"/>
                <w:szCs w:val="21"/>
              </w:rPr>
              <w:t>human factors</w:t>
            </w:r>
            <w:r w:rsidR="00D94D80">
              <w:rPr>
                <w:rFonts w:asciiTheme="minorHAnsi" w:hAnsiTheme="minorHAnsi" w:cstheme="minorHAnsi"/>
                <w:sz w:val="21"/>
                <w:szCs w:val="21"/>
              </w:rPr>
              <w:t xml:space="preserve"> involving train drivers</w:t>
            </w:r>
          </w:p>
          <w:p w14:paraId="054E8116" w14:textId="48C0AB03" w:rsidR="00487BED" w:rsidRPr="003E6AC2" w:rsidRDefault="00202FFE" w:rsidP="003920F0">
            <w:pPr>
              <w:pStyle w:val="ListParagraph"/>
              <w:numPr>
                <w:ilvl w:val="0"/>
                <w:numId w:val="47"/>
              </w:numPr>
              <w:ind w:hanging="357"/>
              <w:rPr>
                <w:sz w:val="21"/>
                <w:szCs w:val="21"/>
              </w:rPr>
            </w:pPr>
            <w:r w:rsidRPr="00C85FBD">
              <w:rPr>
                <w:rFonts w:asciiTheme="minorHAnsi" w:hAnsiTheme="minorHAnsi" w:cstheme="minorHAnsi"/>
                <w:sz w:val="21"/>
                <w:szCs w:val="21"/>
              </w:rPr>
              <w:t>Give RSSB full confidence in the tenderer’s ability to</w:t>
            </w:r>
            <w:r w:rsidR="00487BED" w:rsidRPr="00C85FBD">
              <w:rPr>
                <w:rFonts w:asciiTheme="minorHAnsi" w:hAnsiTheme="minorHAnsi" w:cstheme="minorHAnsi"/>
                <w:sz w:val="21"/>
                <w:szCs w:val="21"/>
              </w:rPr>
              <w:t xml:space="preserve"> successfully undertake work </w:t>
            </w:r>
            <w:r w:rsidR="00681C10" w:rsidRPr="00C85FBD">
              <w:rPr>
                <w:rFonts w:asciiTheme="minorHAnsi" w:hAnsiTheme="minorHAnsi" w:cstheme="minorHAnsi"/>
                <w:sz w:val="21"/>
                <w:szCs w:val="21"/>
              </w:rPr>
              <w:t>on human factors</w:t>
            </w:r>
            <w:r w:rsidR="00D94D80">
              <w:rPr>
                <w:rFonts w:asciiTheme="minorHAnsi" w:hAnsiTheme="minorHAnsi" w:cstheme="minorHAnsi"/>
                <w:sz w:val="21"/>
                <w:szCs w:val="21"/>
              </w:rPr>
              <w:t xml:space="preserve"> involving train drivers</w:t>
            </w:r>
            <w:r w:rsidR="00BC4453" w:rsidRPr="003E6AC2">
              <w:rPr>
                <w:rFonts w:asciiTheme="minorHAnsi" w:hAnsiTheme="minorHAnsi" w:cstheme="minorHAnsi"/>
                <w:sz w:val="21"/>
                <w:szCs w:val="21"/>
              </w:rPr>
              <w:br/>
            </w:r>
          </w:p>
          <w:p w14:paraId="5DDA9C13" w14:textId="5BB7B2D0" w:rsidR="00753CB0" w:rsidRPr="00C85FBD" w:rsidRDefault="00753CB0" w:rsidP="00C85FBD">
            <w:pPr>
              <w:spacing w:afterLines="60" w:after="144"/>
              <w:rPr>
                <w:rFonts w:asciiTheme="minorHAnsi" w:hAnsiTheme="minorHAnsi" w:cstheme="minorHAnsi"/>
                <w:sz w:val="21"/>
                <w:szCs w:val="21"/>
              </w:rPr>
            </w:pPr>
            <w:r w:rsidRPr="00C85FBD">
              <w:rPr>
                <w:rFonts w:asciiTheme="minorHAnsi" w:hAnsiTheme="minorHAnsi" w:cstheme="minorHAnsi"/>
                <w:sz w:val="21"/>
                <w:szCs w:val="21"/>
              </w:rPr>
              <w:t xml:space="preserve">The tenderer shall </w:t>
            </w:r>
            <w:r w:rsidRPr="00C85FBD">
              <w:rPr>
                <w:rFonts w:asciiTheme="minorHAnsi" w:hAnsiTheme="minorHAnsi" w:cstheme="minorHAnsi"/>
                <w:color w:val="FF0000"/>
                <w:sz w:val="21"/>
                <w:szCs w:val="21"/>
              </w:rPr>
              <w:t>fail</w:t>
            </w:r>
            <w:r w:rsidRPr="00C85FBD">
              <w:rPr>
                <w:rFonts w:asciiTheme="minorHAnsi" w:hAnsiTheme="minorHAnsi" w:cstheme="minorHAnsi"/>
                <w:sz w:val="21"/>
                <w:szCs w:val="21"/>
              </w:rPr>
              <w:t xml:space="preserve"> the selection criteria if it either fails to provide a short description of at least </w:t>
            </w:r>
            <w:r w:rsidR="001230FA" w:rsidRPr="00C85FBD">
              <w:rPr>
                <w:rFonts w:asciiTheme="minorHAnsi" w:hAnsiTheme="minorHAnsi" w:cstheme="minorHAnsi"/>
                <w:sz w:val="21"/>
                <w:szCs w:val="21"/>
              </w:rPr>
              <w:t>one</w:t>
            </w:r>
            <w:r w:rsidRPr="00C85FBD">
              <w:rPr>
                <w:rFonts w:asciiTheme="minorHAnsi" w:hAnsiTheme="minorHAnsi" w:cstheme="minorHAnsi"/>
                <w:sz w:val="21"/>
                <w:szCs w:val="21"/>
              </w:rPr>
              <w:t xml:space="preserve"> completed example within the past </w:t>
            </w:r>
            <w:r w:rsidR="001230FA" w:rsidRPr="00C85FBD">
              <w:rPr>
                <w:rFonts w:asciiTheme="minorHAnsi" w:hAnsiTheme="minorHAnsi" w:cstheme="minorHAnsi"/>
                <w:sz w:val="21"/>
                <w:szCs w:val="21"/>
              </w:rPr>
              <w:t>five</w:t>
            </w:r>
            <w:r w:rsidRPr="00C85FBD">
              <w:rPr>
                <w:rFonts w:asciiTheme="minorHAnsi" w:hAnsiTheme="minorHAnsi" w:cstheme="minorHAnsi"/>
                <w:sz w:val="21"/>
                <w:szCs w:val="21"/>
              </w:rPr>
              <w:t xml:space="preserve"> years that</w:t>
            </w:r>
            <w:r w:rsidR="001230FA" w:rsidRPr="00C85FBD">
              <w:rPr>
                <w:rFonts w:asciiTheme="minorHAnsi" w:hAnsiTheme="minorHAnsi" w:cstheme="minorHAnsi"/>
                <w:sz w:val="21"/>
                <w:szCs w:val="21"/>
              </w:rPr>
              <w:t xml:space="preserve"> focused on </w:t>
            </w:r>
            <w:r w:rsidR="00681C10" w:rsidRPr="00C85FBD">
              <w:rPr>
                <w:rFonts w:asciiTheme="minorHAnsi" w:hAnsiTheme="minorHAnsi" w:cstheme="minorHAnsi"/>
                <w:sz w:val="21"/>
                <w:szCs w:val="21"/>
              </w:rPr>
              <w:t>rail human factors</w:t>
            </w:r>
            <w:r w:rsidRPr="00C85FBD">
              <w:rPr>
                <w:rFonts w:asciiTheme="minorHAnsi" w:hAnsiTheme="minorHAnsi" w:cstheme="minorHAnsi"/>
                <w:sz w:val="21"/>
                <w:szCs w:val="21"/>
              </w:rPr>
              <w:t>; or the provided example fail</w:t>
            </w:r>
            <w:r w:rsidR="00AD6025" w:rsidRPr="00C85FBD">
              <w:rPr>
                <w:rFonts w:asciiTheme="minorHAnsi" w:hAnsiTheme="minorHAnsi" w:cstheme="minorHAnsi"/>
                <w:sz w:val="21"/>
                <w:szCs w:val="21"/>
              </w:rPr>
              <w:t>s</w:t>
            </w:r>
            <w:r w:rsidRPr="00C85FBD">
              <w:rPr>
                <w:rFonts w:asciiTheme="minorHAnsi" w:hAnsiTheme="minorHAnsi" w:cstheme="minorHAnsi"/>
                <w:sz w:val="21"/>
                <w:szCs w:val="21"/>
              </w:rPr>
              <w:t xml:space="preserve"> to achieve ANY of the following:</w:t>
            </w:r>
          </w:p>
          <w:p w14:paraId="2EFA47FD" w14:textId="79298556" w:rsidR="00681C10" w:rsidRPr="00C85FBD" w:rsidRDefault="00681C10" w:rsidP="00C85FBD">
            <w:pPr>
              <w:pStyle w:val="ListParagraph"/>
              <w:numPr>
                <w:ilvl w:val="0"/>
                <w:numId w:val="47"/>
              </w:numPr>
              <w:ind w:hanging="357"/>
              <w:rPr>
                <w:rFonts w:asciiTheme="minorHAnsi" w:hAnsiTheme="minorHAnsi" w:cstheme="minorHAnsi"/>
                <w:sz w:val="21"/>
                <w:szCs w:val="21"/>
              </w:rPr>
            </w:pPr>
            <w:r w:rsidRPr="00C85FBD">
              <w:rPr>
                <w:rFonts w:asciiTheme="minorHAnsi" w:hAnsiTheme="minorHAnsi" w:cstheme="minorHAnsi"/>
                <w:sz w:val="21"/>
                <w:szCs w:val="21"/>
              </w:rPr>
              <w:t>Demonstrate successfully delivering work on human factors</w:t>
            </w:r>
            <w:r w:rsidR="00AA1EE5">
              <w:rPr>
                <w:rFonts w:asciiTheme="minorHAnsi" w:hAnsiTheme="minorHAnsi" w:cstheme="minorHAnsi"/>
                <w:sz w:val="21"/>
                <w:szCs w:val="21"/>
              </w:rPr>
              <w:t xml:space="preserve"> involving train drivers</w:t>
            </w:r>
          </w:p>
          <w:p w14:paraId="3AD86131" w14:textId="3A953726" w:rsidR="001230FA" w:rsidRPr="003E6AC2" w:rsidRDefault="00681C10" w:rsidP="003920F0">
            <w:pPr>
              <w:pStyle w:val="ListParagraph"/>
              <w:numPr>
                <w:ilvl w:val="0"/>
                <w:numId w:val="47"/>
              </w:numPr>
              <w:ind w:hanging="357"/>
              <w:rPr>
                <w:sz w:val="21"/>
                <w:szCs w:val="21"/>
              </w:rPr>
            </w:pPr>
            <w:r w:rsidRPr="00C85FBD">
              <w:rPr>
                <w:rFonts w:asciiTheme="minorHAnsi" w:hAnsiTheme="minorHAnsi" w:cstheme="minorHAnsi"/>
                <w:sz w:val="21"/>
                <w:szCs w:val="21"/>
              </w:rPr>
              <w:t>Give RSSB full confidence in the tenderer’s ability to successfully undertake work on human factors</w:t>
            </w:r>
            <w:r w:rsidR="00AA1EE5">
              <w:rPr>
                <w:rFonts w:asciiTheme="minorHAnsi" w:hAnsiTheme="minorHAnsi" w:cstheme="minorHAnsi"/>
                <w:sz w:val="21"/>
                <w:szCs w:val="21"/>
              </w:rPr>
              <w:t xml:space="preserve"> involving train drivers</w:t>
            </w:r>
          </w:p>
        </w:tc>
      </w:tr>
    </w:tbl>
    <w:p w14:paraId="172D6B25" w14:textId="77777777" w:rsidR="00382426" w:rsidRDefault="00382426" w:rsidP="00D65903">
      <w:pPr>
        <w:rPr>
          <w:rStyle w:val="CommentReference"/>
          <w:rFonts w:eastAsia="Arial"/>
          <w:lang w:val="x-none"/>
        </w:rPr>
        <w:sectPr w:rsidR="00382426" w:rsidSect="00FB4F82">
          <w:pgSz w:w="16838" w:h="11906" w:orient="landscape"/>
          <w:pgMar w:top="1800" w:right="1440" w:bottom="1800" w:left="1560" w:header="708" w:footer="708" w:gutter="0"/>
          <w:cols w:space="720"/>
          <w:docGrid w:linePitch="326"/>
        </w:sectPr>
      </w:pPr>
    </w:p>
    <w:p w14:paraId="3D2EFF6D" w14:textId="77777777" w:rsidR="00BC4453" w:rsidRDefault="00BC4453" w:rsidP="00BC4453">
      <w:pPr>
        <w:pStyle w:val="Heading30"/>
        <w:tabs>
          <w:tab w:val="left" w:pos="3932"/>
        </w:tabs>
        <w:rPr>
          <w:sz w:val="28"/>
          <w:szCs w:val="28"/>
        </w:rPr>
      </w:pPr>
      <w:r>
        <w:rPr>
          <w:sz w:val="28"/>
          <w:szCs w:val="28"/>
        </w:rPr>
        <w:lastRenderedPageBreak/>
        <w:tab/>
      </w:r>
    </w:p>
    <w:tbl>
      <w:tblPr>
        <w:tblStyle w:val="TableGrid"/>
        <w:tblW w:w="5331"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09"/>
        <w:gridCol w:w="12334"/>
      </w:tblGrid>
      <w:tr w:rsidR="00BC4453" w:rsidRPr="00EC673A" w14:paraId="059235A2" w14:textId="77777777" w:rsidTr="000A52ED">
        <w:trPr>
          <w:trHeight w:val="277"/>
          <w:tblHeader/>
        </w:trPr>
        <w:tc>
          <w:tcPr>
            <w:tcW w:w="817" w:type="pct"/>
            <w:tcBorders>
              <w:top w:val="single" w:sz="4" w:space="0" w:color="auto"/>
              <w:left w:val="single" w:sz="4" w:space="0" w:color="auto"/>
              <w:bottom w:val="single" w:sz="4" w:space="0" w:color="auto"/>
              <w:right w:val="single" w:sz="4" w:space="0" w:color="auto"/>
            </w:tcBorders>
          </w:tcPr>
          <w:p w14:paraId="4F09D8BB" w14:textId="77777777" w:rsidR="00BC4453" w:rsidRPr="00BC4453" w:rsidRDefault="00BC4453" w:rsidP="000A52ED">
            <w:pPr>
              <w:spacing w:after="120" w:line="300" w:lineRule="exact"/>
              <w:jc w:val="both"/>
              <w:rPr>
                <w:rFonts w:asciiTheme="minorHAnsi" w:hAnsiTheme="minorHAnsi" w:cstheme="minorHAnsi"/>
                <w:b/>
                <w:sz w:val="21"/>
                <w:szCs w:val="21"/>
              </w:rPr>
            </w:pPr>
            <w:r w:rsidRPr="00BC4453">
              <w:rPr>
                <w:rFonts w:asciiTheme="minorHAnsi" w:hAnsiTheme="minorHAnsi" w:cstheme="minorHAnsi"/>
                <w:b/>
                <w:sz w:val="21"/>
                <w:szCs w:val="21"/>
              </w:rPr>
              <w:t>Selection criteria</w:t>
            </w:r>
          </w:p>
        </w:tc>
        <w:tc>
          <w:tcPr>
            <w:tcW w:w="4183" w:type="pct"/>
            <w:tcBorders>
              <w:top w:val="single" w:sz="4" w:space="0" w:color="auto"/>
              <w:left w:val="single" w:sz="4" w:space="0" w:color="auto"/>
              <w:bottom w:val="single" w:sz="4" w:space="0" w:color="auto"/>
              <w:right w:val="single" w:sz="4" w:space="0" w:color="auto"/>
            </w:tcBorders>
          </w:tcPr>
          <w:p w14:paraId="47CC597F" w14:textId="77777777" w:rsidR="00BC4453" w:rsidRPr="00BC4453" w:rsidRDefault="00BC4453" w:rsidP="000A52ED">
            <w:pPr>
              <w:spacing w:after="120" w:line="300" w:lineRule="exact"/>
              <w:rPr>
                <w:rFonts w:asciiTheme="minorHAnsi" w:hAnsiTheme="minorHAnsi" w:cstheme="minorHAnsi"/>
                <w:b/>
                <w:sz w:val="21"/>
                <w:szCs w:val="21"/>
              </w:rPr>
            </w:pPr>
            <w:r w:rsidRPr="00BC4453">
              <w:rPr>
                <w:rFonts w:asciiTheme="minorHAnsi" w:hAnsiTheme="minorHAnsi" w:cstheme="minorHAnsi"/>
                <w:b/>
                <w:sz w:val="21"/>
                <w:szCs w:val="21"/>
              </w:rPr>
              <w:t>Detail and Evaluation Criteria</w:t>
            </w:r>
          </w:p>
        </w:tc>
      </w:tr>
      <w:tr w:rsidR="00BC4453" w:rsidRPr="00EC673A" w14:paraId="4273ECAE" w14:textId="77777777" w:rsidTr="000A52ED">
        <w:trPr>
          <w:trHeight w:val="724"/>
          <w:tblHeader/>
        </w:trPr>
        <w:tc>
          <w:tcPr>
            <w:tcW w:w="817" w:type="pct"/>
            <w:tcBorders>
              <w:top w:val="single" w:sz="4" w:space="0" w:color="auto"/>
              <w:left w:val="single" w:sz="4" w:space="0" w:color="auto"/>
              <w:bottom w:val="single" w:sz="4" w:space="0" w:color="auto"/>
              <w:right w:val="single" w:sz="4" w:space="0" w:color="auto"/>
            </w:tcBorders>
          </w:tcPr>
          <w:p w14:paraId="552028D2" w14:textId="2E98EEC5" w:rsidR="00BC4453" w:rsidRPr="00C85FBD" w:rsidRDefault="00BC4453" w:rsidP="000A52ED">
            <w:pPr>
              <w:spacing w:after="120" w:line="300" w:lineRule="exact"/>
              <w:rPr>
                <w:rFonts w:asciiTheme="minorHAnsi" w:hAnsiTheme="minorHAnsi" w:cstheme="minorHAnsi"/>
                <w:sz w:val="21"/>
                <w:szCs w:val="21"/>
              </w:rPr>
            </w:pPr>
            <w:r w:rsidRPr="00C85FBD">
              <w:rPr>
                <w:rFonts w:asciiTheme="minorHAnsi" w:hAnsiTheme="minorHAnsi" w:cstheme="minorHAnsi"/>
                <w:b/>
                <w:sz w:val="21"/>
                <w:szCs w:val="21"/>
              </w:rPr>
              <w:t>S</w:t>
            </w:r>
            <w:r>
              <w:rPr>
                <w:rFonts w:asciiTheme="minorHAnsi" w:hAnsiTheme="minorHAnsi" w:cstheme="minorHAnsi"/>
                <w:b/>
                <w:sz w:val="21"/>
                <w:szCs w:val="21"/>
              </w:rPr>
              <w:t>2</w:t>
            </w:r>
            <w:r w:rsidRPr="00C85FBD">
              <w:rPr>
                <w:rFonts w:asciiTheme="minorHAnsi" w:hAnsiTheme="minorHAnsi" w:cstheme="minorHAnsi"/>
                <w:sz w:val="21"/>
                <w:szCs w:val="21"/>
              </w:rPr>
              <w:t xml:space="preserve"> Tenderer’s expertise in </w:t>
            </w:r>
            <w:r w:rsidRPr="00BC4453">
              <w:rPr>
                <w:rFonts w:asciiTheme="minorHAnsi" w:hAnsiTheme="minorHAnsi" w:cstheme="minorHAnsi"/>
                <w:sz w:val="21"/>
                <w:szCs w:val="21"/>
              </w:rPr>
              <w:t>human error analysis</w:t>
            </w:r>
          </w:p>
          <w:p w14:paraId="4DCAD721" w14:textId="77777777" w:rsidR="00BC4453" w:rsidRPr="00C85FBD" w:rsidRDefault="00BC4453" w:rsidP="000A52ED">
            <w:pPr>
              <w:spacing w:after="120" w:line="300" w:lineRule="exact"/>
              <w:rPr>
                <w:rFonts w:asciiTheme="minorHAnsi" w:hAnsiTheme="minorHAnsi" w:cstheme="minorHAnsi"/>
                <w:sz w:val="21"/>
                <w:szCs w:val="21"/>
              </w:rPr>
            </w:pPr>
            <w:r w:rsidRPr="00C85FBD">
              <w:rPr>
                <w:rFonts w:asciiTheme="minorHAnsi" w:hAnsiTheme="minorHAnsi" w:cstheme="minorHAnsi"/>
                <w:sz w:val="21"/>
                <w:szCs w:val="21"/>
              </w:rPr>
              <w:t>[Total 1 page for all examples]</w:t>
            </w:r>
          </w:p>
        </w:tc>
        <w:tc>
          <w:tcPr>
            <w:tcW w:w="4183" w:type="pct"/>
            <w:tcBorders>
              <w:top w:val="single" w:sz="4" w:space="0" w:color="auto"/>
              <w:left w:val="single" w:sz="4" w:space="0" w:color="auto"/>
              <w:bottom w:val="single" w:sz="4" w:space="0" w:color="auto"/>
              <w:right w:val="single" w:sz="4" w:space="0" w:color="auto"/>
            </w:tcBorders>
          </w:tcPr>
          <w:p w14:paraId="79ABFAD4" w14:textId="4546D82F" w:rsidR="00BC4453" w:rsidRPr="00C85FBD" w:rsidRDefault="00BC4453" w:rsidP="000A52ED">
            <w:pPr>
              <w:spacing w:after="60"/>
              <w:rPr>
                <w:rFonts w:asciiTheme="minorHAnsi" w:hAnsiTheme="minorHAnsi" w:cstheme="minorHAnsi"/>
                <w:sz w:val="21"/>
                <w:szCs w:val="21"/>
              </w:rPr>
            </w:pPr>
            <w:r w:rsidRPr="00C85FBD">
              <w:rPr>
                <w:rFonts w:asciiTheme="minorHAnsi" w:hAnsiTheme="minorHAnsi" w:cstheme="minorHAnsi"/>
                <w:sz w:val="21"/>
                <w:szCs w:val="21"/>
              </w:rPr>
              <w:t>The tenderer shall provide a short description of at least one completed example within the past five years that</w:t>
            </w:r>
            <w:r>
              <w:rPr>
                <w:rFonts w:asciiTheme="minorHAnsi" w:hAnsiTheme="minorHAnsi" w:cstheme="minorHAnsi"/>
                <w:sz w:val="21"/>
                <w:szCs w:val="21"/>
              </w:rPr>
              <w:t xml:space="preserve"> involved human error analysis</w:t>
            </w:r>
            <w:r w:rsidRPr="00C85FBD">
              <w:rPr>
                <w:rFonts w:asciiTheme="minorHAnsi" w:hAnsiTheme="minorHAnsi" w:cstheme="minorHAnsi"/>
                <w:sz w:val="21"/>
                <w:szCs w:val="21"/>
              </w:rPr>
              <w:t xml:space="preserve">. </w:t>
            </w:r>
            <w:r w:rsidRPr="00C85FBD">
              <w:rPr>
                <w:rFonts w:asciiTheme="minorHAnsi" w:hAnsiTheme="minorHAnsi" w:cstheme="minorHAnsi"/>
                <w:sz w:val="21"/>
                <w:szCs w:val="21"/>
                <w:u w:val="single"/>
              </w:rPr>
              <w:t>Tenderers must state the completion date of the example provided</w:t>
            </w:r>
            <w:r w:rsidRPr="00C85FBD">
              <w:rPr>
                <w:rFonts w:asciiTheme="minorHAnsi" w:hAnsiTheme="minorHAnsi" w:cstheme="minorHAnsi"/>
                <w:sz w:val="21"/>
                <w:szCs w:val="21"/>
              </w:rPr>
              <w:t>.</w:t>
            </w:r>
          </w:p>
          <w:p w14:paraId="55C2A228" w14:textId="77777777" w:rsidR="00BC4453" w:rsidRPr="00C85FBD" w:rsidRDefault="00BC4453" w:rsidP="000A52ED">
            <w:pPr>
              <w:spacing w:after="60"/>
              <w:rPr>
                <w:rFonts w:asciiTheme="minorHAnsi" w:hAnsiTheme="minorHAnsi" w:cstheme="minorHAnsi"/>
                <w:sz w:val="21"/>
                <w:szCs w:val="21"/>
              </w:rPr>
            </w:pPr>
            <w:r w:rsidRPr="00C85FBD">
              <w:rPr>
                <w:rFonts w:asciiTheme="minorHAnsi" w:hAnsiTheme="minorHAnsi" w:cstheme="minorHAnsi"/>
                <w:sz w:val="21"/>
                <w:szCs w:val="21"/>
              </w:rPr>
              <w:t>For clarification, a ‘completed example’ refers to work specifically completed by the tenderer. If the completed work forms part of a larger activity (involving other organisations), the overall activity does not need to have been completed.</w:t>
            </w:r>
          </w:p>
          <w:p w14:paraId="26D3BE36" w14:textId="77777777" w:rsidR="00BC4453" w:rsidRPr="00C85FBD" w:rsidRDefault="00BC4453" w:rsidP="000A52ED">
            <w:pPr>
              <w:spacing w:after="60"/>
              <w:rPr>
                <w:rFonts w:asciiTheme="minorHAnsi" w:hAnsiTheme="minorHAnsi" w:cstheme="minorHAnsi"/>
                <w:sz w:val="21"/>
                <w:szCs w:val="21"/>
              </w:rPr>
            </w:pPr>
            <w:r w:rsidRPr="00C85FBD">
              <w:rPr>
                <w:rFonts w:asciiTheme="minorHAnsi" w:hAnsiTheme="minorHAnsi" w:cstheme="minorHAnsi"/>
                <w:sz w:val="21"/>
                <w:szCs w:val="21"/>
              </w:rPr>
              <w:t xml:space="preserve">In order to </w:t>
            </w:r>
            <w:r w:rsidRPr="00C85FBD">
              <w:rPr>
                <w:rFonts w:asciiTheme="minorHAnsi" w:hAnsiTheme="minorHAnsi" w:cstheme="minorHAnsi"/>
                <w:color w:val="00B050"/>
                <w:sz w:val="21"/>
                <w:szCs w:val="21"/>
              </w:rPr>
              <w:t>pass</w:t>
            </w:r>
            <w:r w:rsidRPr="00C85FBD">
              <w:rPr>
                <w:rFonts w:asciiTheme="minorHAnsi" w:hAnsiTheme="minorHAnsi" w:cstheme="minorHAnsi"/>
                <w:sz w:val="21"/>
                <w:szCs w:val="21"/>
              </w:rPr>
              <w:t xml:space="preserve"> the selection criteria, the tenderer’s response must address the following within their example(s):</w:t>
            </w:r>
          </w:p>
          <w:p w14:paraId="2434E3C1" w14:textId="09717D0E" w:rsidR="00BC4453" w:rsidRPr="00C85FBD" w:rsidRDefault="00BC4453" w:rsidP="000A52ED">
            <w:pPr>
              <w:pStyle w:val="ListParagraph"/>
              <w:numPr>
                <w:ilvl w:val="0"/>
                <w:numId w:val="47"/>
              </w:numPr>
              <w:ind w:hanging="357"/>
              <w:rPr>
                <w:rFonts w:asciiTheme="minorHAnsi" w:hAnsiTheme="minorHAnsi" w:cstheme="minorHAnsi"/>
                <w:sz w:val="21"/>
                <w:szCs w:val="21"/>
              </w:rPr>
            </w:pPr>
            <w:r w:rsidRPr="00C85FBD">
              <w:rPr>
                <w:rFonts w:asciiTheme="minorHAnsi" w:hAnsiTheme="minorHAnsi" w:cstheme="minorHAnsi"/>
                <w:sz w:val="21"/>
                <w:szCs w:val="21"/>
              </w:rPr>
              <w:t xml:space="preserve">Demonstrate successfully delivering work on </w:t>
            </w:r>
            <w:r>
              <w:rPr>
                <w:rFonts w:asciiTheme="minorHAnsi" w:hAnsiTheme="minorHAnsi" w:cstheme="minorHAnsi"/>
                <w:sz w:val="21"/>
                <w:szCs w:val="21"/>
              </w:rPr>
              <w:t>human error analysis</w:t>
            </w:r>
          </w:p>
          <w:p w14:paraId="1C121731" w14:textId="1B2FA788" w:rsidR="00BC4453" w:rsidRPr="00C85FBD" w:rsidRDefault="00BC4453" w:rsidP="000A52ED">
            <w:pPr>
              <w:pStyle w:val="ListParagraph"/>
              <w:numPr>
                <w:ilvl w:val="0"/>
                <w:numId w:val="47"/>
              </w:numPr>
              <w:ind w:hanging="357"/>
              <w:rPr>
                <w:rFonts w:asciiTheme="minorHAnsi" w:hAnsiTheme="minorHAnsi" w:cstheme="minorHAnsi"/>
                <w:sz w:val="21"/>
                <w:szCs w:val="21"/>
              </w:rPr>
            </w:pPr>
            <w:r w:rsidRPr="00C85FBD">
              <w:rPr>
                <w:rFonts w:asciiTheme="minorHAnsi" w:hAnsiTheme="minorHAnsi" w:cstheme="minorHAnsi"/>
                <w:sz w:val="21"/>
                <w:szCs w:val="21"/>
              </w:rPr>
              <w:t xml:space="preserve">Give RSSB full confidence in the tenderer’s ability to successfully undertake work on </w:t>
            </w:r>
            <w:r w:rsidRPr="00BC4453">
              <w:rPr>
                <w:rFonts w:asciiTheme="minorHAnsi" w:hAnsiTheme="minorHAnsi" w:cstheme="minorHAnsi"/>
                <w:sz w:val="21"/>
                <w:szCs w:val="21"/>
              </w:rPr>
              <w:t>human error analysis</w:t>
            </w:r>
          </w:p>
          <w:p w14:paraId="4D991BDF" w14:textId="6F19A3F1" w:rsidR="00BC4453" w:rsidRPr="00C85FBD" w:rsidRDefault="00BC4453" w:rsidP="000A52ED">
            <w:pPr>
              <w:spacing w:afterLines="60" w:after="144"/>
              <w:rPr>
                <w:rFonts w:asciiTheme="minorHAnsi" w:hAnsiTheme="minorHAnsi" w:cstheme="minorHAnsi"/>
                <w:sz w:val="21"/>
                <w:szCs w:val="21"/>
              </w:rPr>
            </w:pPr>
            <w:r>
              <w:rPr>
                <w:rFonts w:asciiTheme="minorHAnsi" w:hAnsiTheme="minorHAnsi" w:cstheme="minorHAnsi"/>
                <w:sz w:val="21"/>
                <w:szCs w:val="21"/>
              </w:rPr>
              <w:br/>
            </w:r>
            <w:r w:rsidRPr="00C85FBD">
              <w:rPr>
                <w:rFonts w:asciiTheme="minorHAnsi" w:hAnsiTheme="minorHAnsi" w:cstheme="minorHAnsi"/>
                <w:sz w:val="21"/>
                <w:szCs w:val="21"/>
              </w:rPr>
              <w:t xml:space="preserve">The tenderer shall </w:t>
            </w:r>
            <w:r w:rsidRPr="00C85FBD">
              <w:rPr>
                <w:rFonts w:asciiTheme="minorHAnsi" w:hAnsiTheme="minorHAnsi" w:cstheme="minorHAnsi"/>
                <w:color w:val="FF0000"/>
                <w:sz w:val="21"/>
                <w:szCs w:val="21"/>
              </w:rPr>
              <w:t>fail</w:t>
            </w:r>
            <w:r w:rsidRPr="00C85FBD">
              <w:rPr>
                <w:rFonts w:asciiTheme="minorHAnsi" w:hAnsiTheme="minorHAnsi" w:cstheme="minorHAnsi"/>
                <w:sz w:val="21"/>
                <w:szCs w:val="21"/>
              </w:rPr>
              <w:t xml:space="preserve"> the selection criteria if it either fails to provide a short description of at least one completed example within the past five years that </w:t>
            </w:r>
            <w:r>
              <w:rPr>
                <w:rFonts w:asciiTheme="minorHAnsi" w:hAnsiTheme="minorHAnsi" w:cstheme="minorHAnsi"/>
                <w:sz w:val="21"/>
                <w:szCs w:val="21"/>
              </w:rPr>
              <w:t>involved human error analysis</w:t>
            </w:r>
            <w:r w:rsidRPr="00C85FBD">
              <w:rPr>
                <w:rFonts w:asciiTheme="minorHAnsi" w:hAnsiTheme="minorHAnsi" w:cstheme="minorHAnsi"/>
                <w:sz w:val="21"/>
                <w:szCs w:val="21"/>
              </w:rPr>
              <w:t>; or the provided example fails to achieve ANY of the following:</w:t>
            </w:r>
          </w:p>
          <w:p w14:paraId="05CF23D0" w14:textId="305B53BC" w:rsidR="00BC4453" w:rsidRPr="00C85FBD" w:rsidRDefault="00BC4453" w:rsidP="000A52ED">
            <w:pPr>
              <w:pStyle w:val="ListParagraph"/>
              <w:numPr>
                <w:ilvl w:val="0"/>
                <w:numId w:val="47"/>
              </w:numPr>
              <w:ind w:hanging="357"/>
              <w:rPr>
                <w:rFonts w:asciiTheme="minorHAnsi" w:hAnsiTheme="minorHAnsi" w:cstheme="minorHAnsi"/>
                <w:sz w:val="21"/>
                <w:szCs w:val="21"/>
              </w:rPr>
            </w:pPr>
            <w:r w:rsidRPr="00C85FBD">
              <w:rPr>
                <w:rFonts w:asciiTheme="minorHAnsi" w:hAnsiTheme="minorHAnsi" w:cstheme="minorHAnsi"/>
                <w:sz w:val="21"/>
                <w:szCs w:val="21"/>
              </w:rPr>
              <w:t>Demonstr</w:t>
            </w:r>
            <w:r w:rsidR="00F267EF" w:rsidRPr="00C85FBD">
              <w:rPr>
                <w:rFonts w:asciiTheme="minorHAnsi" w:hAnsiTheme="minorHAnsi" w:cstheme="minorHAnsi"/>
                <w:sz w:val="21"/>
                <w:szCs w:val="21"/>
              </w:rPr>
              <w:t>a</w:t>
            </w:r>
            <w:r w:rsidRPr="00C85FBD">
              <w:rPr>
                <w:rFonts w:asciiTheme="minorHAnsi" w:hAnsiTheme="minorHAnsi" w:cstheme="minorHAnsi"/>
                <w:sz w:val="21"/>
                <w:szCs w:val="21"/>
              </w:rPr>
              <w:t xml:space="preserve">te successfully delivering work on </w:t>
            </w:r>
            <w:r>
              <w:rPr>
                <w:rFonts w:asciiTheme="minorHAnsi" w:hAnsiTheme="minorHAnsi" w:cstheme="minorHAnsi"/>
                <w:sz w:val="21"/>
                <w:szCs w:val="21"/>
              </w:rPr>
              <w:t>human error analysis</w:t>
            </w:r>
          </w:p>
          <w:p w14:paraId="0B792B04" w14:textId="323FF129" w:rsidR="00BC4453" w:rsidRPr="00BC4453" w:rsidRDefault="00BC4453" w:rsidP="00BC4453">
            <w:pPr>
              <w:pStyle w:val="ListParagraph"/>
              <w:numPr>
                <w:ilvl w:val="0"/>
                <w:numId w:val="47"/>
              </w:numPr>
              <w:ind w:hanging="357"/>
              <w:rPr>
                <w:rFonts w:asciiTheme="minorHAnsi" w:hAnsiTheme="minorHAnsi" w:cstheme="minorHAnsi"/>
                <w:sz w:val="21"/>
                <w:szCs w:val="21"/>
              </w:rPr>
            </w:pPr>
            <w:r w:rsidRPr="00C85FBD">
              <w:rPr>
                <w:rFonts w:asciiTheme="minorHAnsi" w:hAnsiTheme="minorHAnsi" w:cstheme="minorHAnsi"/>
                <w:sz w:val="21"/>
                <w:szCs w:val="21"/>
              </w:rPr>
              <w:t xml:space="preserve">Give RSSB full confidence in the tenderer’s ability to successfully undertake work on </w:t>
            </w:r>
            <w:r>
              <w:rPr>
                <w:rFonts w:asciiTheme="minorHAnsi" w:hAnsiTheme="minorHAnsi" w:cstheme="minorHAnsi"/>
                <w:sz w:val="21"/>
                <w:szCs w:val="21"/>
              </w:rPr>
              <w:t>human error analysis</w:t>
            </w:r>
          </w:p>
        </w:tc>
      </w:tr>
    </w:tbl>
    <w:p w14:paraId="06FCEBC3" w14:textId="52951AB9" w:rsidR="00BC4453" w:rsidRDefault="00BC4453" w:rsidP="00BC4453">
      <w:pPr>
        <w:pStyle w:val="Heading30"/>
        <w:tabs>
          <w:tab w:val="left" w:pos="3932"/>
        </w:tabs>
        <w:rPr>
          <w:sz w:val="28"/>
          <w:szCs w:val="28"/>
        </w:rPr>
      </w:pPr>
    </w:p>
    <w:p w14:paraId="0F00AECD" w14:textId="2FED4C84" w:rsidR="00BC4453" w:rsidRPr="00BC4453" w:rsidRDefault="00BC4453" w:rsidP="00BC4453">
      <w:pPr>
        <w:tabs>
          <w:tab w:val="left" w:pos="3932"/>
        </w:tabs>
        <w:rPr>
          <w:lang w:eastAsia="en-GB"/>
        </w:rPr>
        <w:sectPr w:rsidR="00BC4453" w:rsidRPr="00BC4453" w:rsidSect="00FB4F82">
          <w:pgSz w:w="16838" w:h="11906" w:orient="landscape"/>
          <w:pgMar w:top="1800" w:right="1440" w:bottom="1800" w:left="1560" w:header="708" w:footer="708" w:gutter="0"/>
          <w:cols w:space="720"/>
          <w:docGrid w:linePitch="326"/>
        </w:sectPr>
      </w:pPr>
      <w:r>
        <w:rPr>
          <w:lang w:eastAsia="en-GB"/>
        </w:rPr>
        <w:tab/>
      </w:r>
    </w:p>
    <w:p w14:paraId="2620D2C1" w14:textId="0D18E472" w:rsidR="00E772E5" w:rsidRPr="00E772E5" w:rsidRDefault="00E772E5" w:rsidP="00E772E5">
      <w:pPr>
        <w:pStyle w:val="Heading30"/>
        <w:rPr>
          <w:sz w:val="28"/>
          <w:szCs w:val="28"/>
        </w:rPr>
      </w:pPr>
      <w:r w:rsidRPr="00E772E5">
        <w:rPr>
          <w:sz w:val="28"/>
          <w:szCs w:val="28"/>
        </w:rPr>
        <w:lastRenderedPageBreak/>
        <w:t>Award criteria scoring</w:t>
      </w:r>
    </w:p>
    <w:p w14:paraId="54420A42" w14:textId="77777777" w:rsidR="00E772E5" w:rsidRPr="00354CC4" w:rsidRDefault="00E772E5" w:rsidP="00E772E5">
      <w:pPr>
        <w:pStyle w:val="Body"/>
        <w:rPr>
          <w:rFonts w:eastAsiaTheme="minorHAnsi"/>
        </w:rPr>
      </w:pPr>
      <w:r w:rsidRPr="00E478F2">
        <w:rPr>
          <w:rFonts w:eastAsiaTheme="minorHAnsi"/>
        </w:rPr>
        <w:t>Each of the criteria set out in the weighted award criteria are scored 0-5. The below gives an explanation of the scoring system used</w:t>
      </w:r>
      <w:r>
        <w:rPr>
          <w:rFonts w:eastAsiaTheme="minorHAnsi"/>
        </w:rPr>
        <w:t>:</w:t>
      </w:r>
    </w:p>
    <w:tbl>
      <w:tblPr>
        <w:tblW w:w="5513" w:type="pct"/>
        <w:jc w:val="center"/>
        <w:tblCellMar>
          <w:left w:w="0" w:type="dxa"/>
          <w:right w:w="0" w:type="dxa"/>
        </w:tblCellMar>
        <w:tblLook w:val="04A0" w:firstRow="1" w:lastRow="0" w:firstColumn="1" w:lastColumn="0" w:noHBand="0" w:noVBand="1"/>
      </w:tblPr>
      <w:tblGrid>
        <w:gridCol w:w="1457"/>
        <w:gridCol w:w="13779"/>
      </w:tblGrid>
      <w:tr w:rsidR="00E772E5" w:rsidRPr="00354CC4" w14:paraId="33625BF5" w14:textId="77777777" w:rsidTr="005D21E3">
        <w:trPr>
          <w:trHeight w:val="70"/>
          <w:jc w:val="center"/>
        </w:trPr>
        <w:tc>
          <w:tcPr>
            <w:tcW w:w="478"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4905F25" w14:textId="77777777" w:rsidR="00E772E5" w:rsidRPr="00354CC4" w:rsidRDefault="00E772E5" w:rsidP="005D21E3">
            <w:pPr>
              <w:spacing w:before="60" w:after="60"/>
              <w:ind w:left="709" w:hanging="709"/>
              <w:jc w:val="both"/>
              <w:rPr>
                <w:rFonts w:asciiTheme="minorHAnsi" w:hAnsiTheme="minorHAnsi"/>
                <w:b/>
                <w:bCs/>
                <w:sz w:val="22"/>
                <w:szCs w:val="22"/>
                <w:lang w:eastAsia="en-GB"/>
              </w:rPr>
            </w:pPr>
            <w:r w:rsidRPr="00354CC4">
              <w:rPr>
                <w:rFonts w:asciiTheme="minorHAnsi" w:hAnsiTheme="minorHAnsi"/>
                <w:b/>
                <w:bCs/>
                <w:sz w:val="22"/>
                <w:szCs w:val="22"/>
                <w:lang w:eastAsia="en-GB"/>
              </w:rPr>
              <w:t>Grade</w:t>
            </w:r>
          </w:p>
        </w:tc>
        <w:tc>
          <w:tcPr>
            <w:tcW w:w="4522"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9EC7C3" w14:textId="77777777" w:rsidR="00E772E5" w:rsidRPr="00354CC4" w:rsidRDefault="00E772E5" w:rsidP="005D21E3">
            <w:pPr>
              <w:spacing w:before="60" w:after="60"/>
              <w:ind w:left="709" w:hanging="709"/>
              <w:jc w:val="both"/>
              <w:rPr>
                <w:rFonts w:asciiTheme="minorHAnsi" w:hAnsiTheme="minorHAnsi"/>
                <w:b/>
                <w:bCs/>
                <w:sz w:val="22"/>
                <w:szCs w:val="22"/>
                <w:lang w:eastAsia="en-GB"/>
              </w:rPr>
            </w:pPr>
            <w:r w:rsidRPr="00354CC4">
              <w:rPr>
                <w:rFonts w:asciiTheme="minorHAnsi" w:hAnsiTheme="minorHAnsi"/>
                <w:b/>
                <w:bCs/>
                <w:sz w:val="22"/>
                <w:szCs w:val="22"/>
                <w:lang w:eastAsia="en-GB"/>
              </w:rPr>
              <w:t>Definition of grade</w:t>
            </w:r>
          </w:p>
        </w:tc>
      </w:tr>
      <w:tr w:rsidR="00E772E5" w:rsidRPr="00354CC4" w14:paraId="7E4C53E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F6E90DB"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5</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2FB80D02"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Excellent Tender Response that (where applicable):</w:t>
            </w:r>
          </w:p>
          <w:p w14:paraId="42D7CB56"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all aspects of the question in an informed and comprehensive manner; </w:t>
            </w:r>
          </w:p>
          <w:p w14:paraId="6BA07243"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Demonstrates a thorough understanding of what is being asked for;</w:t>
            </w:r>
          </w:p>
          <w:p w14:paraId="054C743F"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Provides evidence of how that understanding can be applied in practice;</w:t>
            </w:r>
          </w:p>
          <w:p w14:paraId="61144AC2"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Offers full confidence that the Tenderer will deliver the service in full;</w:t>
            </w:r>
          </w:p>
          <w:p w14:paraId="6284E551"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the majority of areas of doubt and uncertainty; and </w:t>
            </w:r>
          </w:p>
          <w:p w14:paraId="1F5E4366"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 xml:space="preserve">Provides certain, unambiguous commitments or statements of intent that permit reliance through translation into contractual terms </w:t>
            </w:r>
          </w:p>
        </w:tc>
      </w:tr>
      <w:tr w:rsidR="00E772E5" w:rsidRPr="00354CC4" w14:paraId="4593AF9A" w14:textId="77777777" w:rsidTr="005D21E3">
        <w:trPr>
          <w:trHeight w:val="861"/>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13BB96E"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4</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7B459C2E" w14:textId="77777777" w:rsidR="00E772E5" w:rsidRPr="00354CC4" w:rsidRDefault="00E772E5" w:rsidP="005D21E3">
            <w:pPr>
              <w:jc w:val="both"/>
              <w:rPr>
                <w:rFonts w:asciiTheme="minorHAnsi" w:hAnsiTheme="minorHAnsi"/>
                <w:sz w:val="22"/>
                <w:szCs w:val="22"/>
                <w:lang w:eastAsia="en-GB"/>
              </w:rPr>
            </w:pPr>
            <w:r w:rsidRPr="00354CC4">
              <w:rPr>
                <w:rFonts w:asciiTheme="minorHAnsi" w:hAnsiTheme="minorHAnsi"/>
                <w:sz w:val="22"/>
                <w:szCs w:val="22"/>
                <w:lang w:eastAsia="en-GB"/>
              </w:rPr>
              <w:t>A Good Tender Response that (where applicable):</w:t>
            </w:r>
          </w:p>
          <w:p w14:paraId="38858E24"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Addresses all aspects of the question and is generally of a good standard;</w:t>
            </w:r>
          </w:p>
          <w:p w14:paraId="76AAD79D"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Demonstrates a good understanding of what is being asked for;</w:t>
            </w:r>
          </w:p>
          <w:p w14:paraId="131E8864"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Provides a worked-up methodical approach;</w:t>
            </w:r>
          </w:p>
          <w:p w14:paraId="15631C9A"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Offers confidence that the Tenderer will deliver the service in full, with limited areas of doubt or uncertainty;</w:t>
            </w:r>
          </w:p>
          <w:p w14:paraId="164D033C"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key areas of doubt and uncertainty; and </w:t>
            </w:r>
          </w:p>
          <w:p w14:paraId="2381CC9F"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Provides commitments that can be translated well into contractual terms</w:t>
            </w:r>
          </w:p>
        </w:tc>
      </w:tr>
      <w:tr w:rsidR="00E772E5" w:rsidRPr="00354CC4" w14:paraId="732B0BE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DC4777E" w14:textId="77777777" w:rsidR="00E772E5" w:rsidRPr="00354CC4" w:rsidRDefault="00E772E5" w:rsidP="005D21E3">
            <w:pPr>
              <w:spacing w:before="60" w:after="60"/>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3</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052900BB"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 Satisfactory Tender Response that (where applicable):</w:t>
            </w:r>
          </w:p>
          <w:p w14:paraId="110DC540"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Addresses the majority of the question and is generally of a good standard but lacks substance or detail in some areas;</w:t>
            </w:r>
          </w:p>
          <w:p w14:paraId="5854EE62"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Demonstrates an understanding of what is being asked for;</w:t>
            </w:r>
          </w:p>
          <w:p w14:paraId="4D4A000A"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Provides a satisfactory approach;</w:t>
            </w:r>
          </w:p>
          <w:p w14:paraId="2AF062B1"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Offers a general level of confidence that the Tenderer will deliver the service (but with room for doubt in some areas);</w:t>
            </w:r>
          </w:p>
          <w:p w14:paraId="6306D8B8"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Address some areas of doubt and uncertainty; and</w:t>
            </w:r>
          </w:p>
          <w:p w14:paraId="18B5026F"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Provides some commitments that can be translated well into contractual terms.</w:t>
            </w:r>
          </w:p>
        </w:tc>
      </w:tr>
      <w:tr w:rsidR="00E772E5" w:rsidRPr="00354CC4" w14:paraId="065C1AB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57483DE" w14:textId="77777777" w:rsidR="00E772E5" w:rsidRPr="00354CC4" w:rsidRDefault="00E772E5" w:rsidP="005D21E3">
            <w:pPr>
              <w:spacing w:before="60" w:after="60"/>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lastRenderedPageBreak/>
              <w:t>2</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71F3CBAA"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 Poor Tender Response that (where applicable):</w:t>
            </w:r>
          </w:p>
          <w:p w14:paraId="30D927CE"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Addresses some of the question but either lacks relevant information and detail or lacks substance in a manner that would suggest the response is a “model answer”;</w:t>
            </w:r>
          </w:p>
          <w:p w14:paraId="15D8C4CF"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Demonstrates some understanding but with a lack of clarity in key areas;</w:t>
            </w:r>
          </w:p>
          <w:p w14:paraId="3802EACD"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Provides an approach which is not wholly appropriate or viable or lacks evidence;</w:t>
            </w:r>
          </w:p>
          <w:p w14:paraId="62F69DC0"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Shows that the level of confidence that the supplier can deliver does not outweigh the doubt;</w:t>
            </w:r>
          </w:p>
          <w:p w14:paraId="2A0EC271"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Does not address many areas of doubt and uncertainty; and</w:t>
            </w:r>
          </w:p>
          <w:p w14:paraId="13462DEA"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Does not offer sufficient commitment (with doubt as to the extent to which would translate into contractual terms).</w:t>
            </w:r>
          </w:p>
        </w:tc>
      </w:tr>
      <w:tr w:rsidR="00E772E5" w:rsidRPr="00354CC4" w14:paraId="3ABF6699"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6799482"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1</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5142F147"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Unsatisfactory Tenderer response that (where applicable):</w:t>
            </w:r>
          </w:p>
          <w:p w14:paraId="102F1786"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Does not address the question or has omissions;</w:t>
            </w:r>
          </w:p>
          <w:p w14:paraId="79A62447"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Lacks understanding in significant areas:</w:t>
            </w:r>
          </w:p>
          <w:p w14:paraId="75CAA543"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Provides an approach which has gaps or creates concerns;</w:t>
            </w:r>
          </w:p>
          <w:p w14:paraId="7A32E3B6"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Shows that the level of confidence that the supplier can deliver is low;</w:t>
            </w:r>
          </w:p>
          <w:p w14:paraId="0D56BE5F"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Creates uncertainty; and</w:t>
            </w:r>
          </w:p>
          <w:p w14:paraId="53D202B9"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 Displays significant lack of commitment (with doubt as to the extent to which would translate into contractual terms)</w:t>
            </w:r>
          </w:p>
        </w:tc>
      </w:tr>
      <w:tr w:rsidR="00E772E5" w:rsidRPr="00354CC4" w14:paraId="60FB4316"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BCFCAEE"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0</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4DA8F403"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Unacceptable Tenderer response that (where applicable):</w:t>
            </w:r>
          </w:p>
          <w:p w14:paraId="65A5F1FA"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Provides no response or omissions/oversights that prevent scoring;</w:t>
            </w:r>
          </w:p>
          <w:p w14:paraId="2A40EA53"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Refuses to deliver the requirement; and</w:t>
            </w:r>
          </w:p>
          <w:p w14:paraId="176A3837" w14:textId="77777777" w:rsidR="00E772E5" w:rsidRPr="00354CC4" w:rsidRDefault="00E772E5" w:rsidP="001F2849">
            <w:pPr>
              <w:numPr>
                <w:ilvl w:val="0"/>
                <w:numId w:val="41"/>
              </w:numPr>
              <w:jc w:val="both"/>
              <w:rPr>
                <w:rFonts w:asciiTheme="minorHAnsi" w:hAnsiTheme="minorHAnsi"/>
                <w:sz w:val="22"/>
                <w:szCs w:val="22"/>
                <w:lang w:eastAsia="en-GB"/>
              </w:rPr>
            </w:pPr>
            <w:r w:rsidRPr="00354CC4">
              <w:rPr>
                <w:rFonts w:asciiTheme="minorHAnsi" w:hAnsiTheme="minorHAnsi"/>
                <w:sz w:val="22"/>
                <w:szCs w:val="22"/>
                <w:lang w:eastAsia="en-GB"/>
              </w:rPr>
              <w:t xml:space="preserve">Creates concerns so significant that the response would be detrimental to the interests of RSSB  </w:t>
            </w:r>
          </w:p>
        </w:tc>
      </w:tr>
    </w:tbl>
    <w:p w14:paraId="7DDB88F5" w14:textId="12648547" w:rsidR="00E772E5" w:rsidRDefault="00E772E5" w:rsidP="00D65903">
      <w:pPr>
        <w:rPr>
          <w:lang w:eastAsia="en-GB"/>
        </w:rPr>
        <w:sectPr w:rsidR="00E772E5" w:rsidSect="00FB4F82">
          <w:pgSz w:w="16838" w:h="11906" w:orient="landscape"/>
          <w:pgMar w:top="1800" w:right="1440" w:bottom="1800" w:left="1560" w:header="708" w:footer="708" w:gutter="0"/>
          <w:cols w:space="720"/>
          <w:docGrid w:linePitch="326"/>
        </w:sectPr>
      </w:pPr>
    </w:p>
    <w:tbl>
      <w:tblPr>
        <w:tblStyle w:val="TableGrid"/>
        <w:tblW w:w="5448"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0"/>
        <w:gridCol w:w="8933"/>
        <w:gridCol w:w="2247"/>
      </w:tblGrid>
      <w:tr w:rsidR="003B7775" w:rsidRPr="00D65903" w14:paraId="41C60764" w14:textId="77777777" w:rsidTr="00C85FBD">
        <w:trPr>
          <w:trHeight w:val="724"/>
          <w:jc w:val="center"/>
        </w:trPr>
        <w:tc>
          <w:tcPr>
            <w:tcW w:w="10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DD45D1" w14:textId="77777777" w:rsidR="003B7775" w:rsidRPr="00D65903" w:rsidRDefault="003B7775" w:rsidP="00875261">
            <w:pPr>
              <w:spacing w:after="120" w:line="300" w:lineRule="exact"/>
              <w:rPr>
                <w:rFonts w:asciiTheme="minorHAnsi" w:hAnsiTheme="minorHAnsi" w:cstheme="minorHAnsi"/>
                <w:b/>
                <w:sz w:val="22"/>
                <w:szCs w:val="22"/>
              </w:rPr>
            </w:pPr>
            <w:r w:rsidRPr="00D65903">
              <w:rPr>
                <w:rFonts w:asciiTheme="minorHAnsi" w:hAnsiTheme="minorHAnsi" w:cstheme="minorHAnsi"/>
                <w:b/>
                <w:sz w:val="22"/>
                <w:szCs w:val="22"/>
              </w:rPr>
              <w:lastRenderedPageBreak/>
              <w:t>Award criteria</w:t>
            </w:r>
          </w:p>
        </w:tc>
        <w:tc>
          <w:tcPr>
            <w:tcW w:w="31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CC4130" w14:textId="754B0212" w:rsidR="003B7775" w:rsidRPr="00D65903" w:rsidRDefault="003B7775" w:rsidP="00875261">
            <w:pPr>
              <w:spacing w:after="120" w:line="300" w:lineRule="exact"/>
              <w:rPr>
                <w:rFonts w:asciiTheme="minorHAnsi" w:hAnsiTheme="minorHAnsi" w:cstheme="minorHAnsi"/>
                <w:b/>
                <w:sz w:val="22"/>
                <w:szCs w:val="22"/>
              </w:rPr>
            </w:pPr>
            <w:r w:rsidRPr="00D65903">
              <w:rPr>
                <w:rFonts w:asciiTheme="minorHAnsi" w:hAnsiTheme="minorHAnsi" w:cstheme="minorHAnsi"/>
                <w:b/>
                <w:sz w:val="22"/>
                <w:szCs w:val="22"/>
              </w:rPr>
              <w:t>Detail</w:t>
            </w:r>
            <w:r>
              <w:rPr>
                <w:rFonts w:asciiTheme="minorHAnsi" w:hAnsiTheme="minorHAnsi" w:cstheme="minorHAnsi"/>
                <w:b/>
                <w:sz w:val="22"/>
                <w:szCs w:val="22"/>
              </w:rPr>
              <w:t xml:space="preserve"> and Evaluation Criteria</w:t>
            </w:r>
          </w:p>
        </w:tc>
        <w:tc>
          <w:tcPr>
            <w:tcW w:w="8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835E50" w14:textId="77777777" w:rsidR="003B7775" w:rsidRPr="00D65903" w:rsidRDefault="003B7775" w:rsidP="00875261">
            <w:pPr>
              <w:spacing w:after="120" w:line="300" w:lineRule="exact"/>
              <w:rPr>
                <w:rFonts w:asciiTheme="minorHAnsi" w:hAnsiTheme="minorHAnsi" w:cstheme="minorHAnsi"/>
                <w:b/>
                <w:sz w:val="22"/>
                <w:szCs w:val="22"/>
              </w:rPr>
            </w:pPr>
            <w:r w:rsidRPr="00D65903">
              <w:rPr>
                <w:rFonts w:asciiTheme="minorHAnsi" w:hAnsiTheme="minorHAnsi" w:cstheme="minorHAnsi"/>
                <w:b/>
                <w:sz w:val="22"/>
                <w:szCs w:val="22"/>
              </w:rPr>
              <w:t xml:space="preserve">Weighting </w:t>
            </w:r>
          </w:p>
        </w:tc>
      </w:tr>
      <w:tr w:rsidR="003B7775" w:rsidRPr="00D65903" w14:paraId="4AA2B568" w14:textId="77777777" w:rsidTr="00C85FBD">
        <w:trPr>
          <w:trHeight w:val="724"/>
          <w:jc w:val="center"/>
        </w:trPr>
        <w:tc>
          <w:tcPr>
            <w:tcW w:w="10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C653B8" w14:textId="0C667C3C" w:rsidR="003B7775" w:rsidRPr="00070925" w:rsidRDefault="003B7775" w:rsidP="00875261">
            <w:pPr>
              <w:spacing w:after="120" w:line="300" w:lineRule="exact"/>
              <w:rPr>
                <w:rFonts w:asciiTheme="minorHAnsi" w:hAnsiTheme="minorHAnsi" w:cstheme="minorHAnsi"/>
                <w:sz w:val="22"/>
                <w:szCs w:val="22"/>
              </w:rPr>
            </w:pPr>
            <w:r w:rsidRPr="00070925">
              <w:rPr>
                <w:rFonts w:asciiTheme="minorHAnsi" w:hAnsiTheme="minorHAnsi" w:cstheme="minorHAnsi"/>
                <w:b/>
                <w:sz w:val="22"/>
                <w:szCs w:val="22"/>
              </w:rPr>
              <w:t xml:space="preserve">W1 </w:t>
            </w:r>
            <w:r w:rsidRPr="00070925">
              <w:rPr>
                <w:rFonts w:asciiTheme="minorHAnsi" w:hAnsiTheme="minorHAnsi" w:cstheme="minorHAnsi"/>
                <w:sz w:val="22"/>
                <w:szCs w:val="22"/>
              </w:rPr>
              <w:t>Summary of proposal</w:t>
            </w:r>
          </w:p>
          <w:p w14:paraId="0F910321" w14:textId="4955CBE5" w:rsidR="003B7775" w:rsidRPr="00395624" w:rsidRDefault="003B7775" w:rsidP="00875261">
            <w:pPr>
              <w:spacing w:after="120" w:line="300" w:lineRule="exact"/>
              <w:rPr>
                <w:rFonts w:asciiTheme="minorHAnsi" w:hAnsiTheme="minorHAnsi" w:cstheme="minorHAnsi"/>
                <w:sz w:val="22"/>
                <w:szCs w:val="22"/>
                <w:highlight w:val="green"/>
              </w:rPr>
            </w:pPr>
            <w:r w:rsidRPr="00070925">
              <w:rPr>
                <w:rFonts w:asciiTheme="minorHAnsi" w:hAnsiTheme="minorHAnsi" w:cstheme="minorHAnsi"/>
                <w:sz w:val="22"/>
                <w:szCs w:val="22"/>
              </w:rPr>
              <w:t>[Max 1 page]</w:t>
            </w:r>
          </w:p>
        </w:tc>
        <w:tc>
          <w:tcPr>
            <w:tcW w:w="31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87EA61" w14:textId="08E256E1" w:rsidR="003B7775" w:rsidRDefault="003B7775"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t>T</w:t>
            </w:r>
            <w:r w:rsidRPr="00070925">
              <w:rPr>
                <w:rFonts w:asciiTheme="minorHAnsi" w:hAnsiTheme="minorHAnsi" w:cstheme="minorHAnsi"/>
                <w:sz w:val="22"/>
                <w:szCs w:val="22"/>
              </w:rPr>
              <w:t>enderer</w:t>
            </w:r>
            <w:r>
              <w:rPr>
                <w:rFonts w:asciiTheme="minorHAnsi" w:hAnsiTheme="minorHAnsi" w:cstheme="minorHAnsi"/>
                <w:sz w:val="22"/>
                <w:szCs w:val="22"/>
              </w:rPr>
              <w:t xml:space="preserve">s should concisely summarise key aspects of their proposal. The information will be used by RSSB to contextualise the tenderer’s response. </w:t>
            </w:r>
          </w:p>
          <w:p w14:paraId="3D6B7208" w14:textId="638AF456" w:rsidR="003B7775" w:rsidRDefault="003B7775"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t>The tenderer’s response shall be evaluated on the following criteria within the maximum stated page limit:</w:t>
            </w:r>
          </w:p>
          <w:p w14:paraId="088347D4" w14:textId="0EA0D493" w:rsidR="003B7775" w:rsidRDefault="003B7775" w:rsidP="001F2849">
            <w:pPr>
              <w:pStyle w:val="ListParagraph"/>
              <w:numPr>
                <w:ilvl w:val="0"/>
                <w:numId w:val="44"/>
              </w:numPr>
              <w:spacing w:after="120" w:line="300" w:lineRule="exact"/>
              <w:rPr>
                <w:rFonts w:asciiTheme="minorHAnsi" w:hAnsiTheme="minorHAnsi" w:cstheme="minorHAnsi"/>
                <w:sz w:val="22"/>
                <w:szCs w:val="22"/>
              </w:rPr>
            </w:pPr>
            <w:r>
              <w:rPr>
                <w:rFonts w:asciiTheme="minorHAnsi" w:hAnsiTheme="minorHAnsi" w:cstheme="minorHAnsi"/>
                <w:sz w:val="22"/>
                <w:szCs w:val="22"/>
              </w:rPr>
              <w:t>The tenderer has clearly outlined their understanding of the project’s objectives and outputs;</w:t>
            </w:r>
          </w:p>
          <w:p w14:paraId="4931C994" w14:textId="3FCB689C" w:rsidR="003B7775" w:rsidRPr="002E2FA5" w:rsidRDefault="003B7775" w:rsidP="001F2849">
            <w:pPr>
              <w:pStyle w:val="ListParagraph"/>
              <w:numPr>
                <w:ilvl w:val="0"/>
                <w:numId w:val="44"/>
              </w:numPr>
              <w:spacing w:after="120" w:line="300" w:lineRule="exact"/>
              <w:rPr>
                <w:rFonts w:asciiTheme="minorHAnsi" w:hAnsiTheme="minorHAnsi" w:cstheme="minorHAnsi"/>
                <w:sz w:val="22"/>
                <w:szCs w:val="22"/>
              </w:rPr>
            </w:pPr>
            <w:r>
              <w:rPr>
                <w:rFonts w:asciiTheme="minorHAnsi" w:hAnsiTheme="minorHAnsi" w:cstheme="minorHAnsi"/>
                <w:sz w:val="22"/>
                <w:szCs w:val="22"/>
              </w:rPr>
              <w:t xml:space="preserve">The tenderer has summarised their proposal (excluding any pricing information), outlining how it shall clearly address the project’s objectives and outputs. </w:t>
            </w:r>
          </w:p>
        </w:tc>
        <w:tc>
          <w:tcPr>
            <w:tcW w:w="8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F0C42C" w14:textId="57D10B0D" w:rsidR="003B7775" w:rsidRPr="00070925" w:rsidRDefault="003B7775"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t>N/A</w:t>
            </w:r>
            <w:r w:rsidRPr="00070925">
              <w:rPr>
                <w:rFonts w:asciiTheme="minorHAnsi" w:hAnsiTheme="minorHAnsi" w:cstheme="minorHAnsi"/>
                <w:sz w:val="22"/>
                <w:szCs w:val="22"/>
              </w:rPr>
              <w:br/>
              <w:t>(For information only)</w:t>
            </w:r>
          </w:p>
        </w:tc>
      </w:tr>
      <w:tr w:rsidR="003B7775" w:rsidRPr="00D65903" w14:paraId="0023F772" w14:textId="77777777" w:rsidTr="00C85FBD">
        <w:trPr>
          <w:trHeight w:val="724"/>
          <w:jc w:val="center"/>
        </w:trPr>
        <w:tc>
          <w:tcPr>
            <w:tcW w:w="10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16697B" w14:textId="58752A57" w:rsidR="003B7775" w:rsidRPr="00386BF8" w:rsidRDefault="003B7775" w:rsidP="00875261">
            <w:pPr>
              <w:spacing w:after="120" w:line="300" w:lineRule="exact"/>
              <w:rPr>
                <w:rFonts w:asciiTheme="minorHAnsi" w:hAnsiTheme="minorHAnsi" w:cstheme="minorHAnsi"/>
                <w:sz w:val="22"/>
                <w:szCs w:val="22"/>
              </w:rPr>
            </w:pPr>
            <w:r w:rsidRPr="00386BF8">
              <w:rPr>
                <w:rFonts w:asciiTheme="minorHAnsi" w:hAnsiTheme="minorHAnsi" w:cstheme="minorHAnsi"/>
                <w:b/>
                <w:sz w:val="22"/>
                <w:szCs w:val="22"/>
              </w:rPr>
              <w:t>W2</w:t>
            </w:r>
            <w:r w:rsidRPr="00386BF8">
              <w:rPr>
                <w:rFonts w:asciiTheme="minorHAnsi" w:hAnsiTheme="minorHAnsi" w:cstheme="minorHAnsi"/>
                <w:sz w:val="22"/>
                <w:szCs w:val="22"/>
              </w:rPr>
              <w:t xml:space="preserve"> </w:t>
            </w:r>
            <w:bookmarkStart w:id="3" w:name="_Hlk30161751"/>
            <w:r w:rsidR="00CB2123" w:rsidRPr="00CB2123">
              <w:rPr>
                <w:rFonts w:asciiTheme="minorHAnsi" w:hAnsiTheme="minorHAnsi" w:cstheme="minorHAnsi"/>
                <w:sz w:val="22"/>
                <w:szCs w:val="22"/>
              </w:rPr>
              <w:t>Supplier’s understanding and methodology</w:t>
            </w:r>
            <w:bookmarkEnd w:id="3"/>
          </w:p>
          <w:p w14:paraId="27D991F1" w14:textId="286ED9EB" w:rsidR="003B7775" w:rsidRPr="00386BF8" w:rsidRDefault="003B7775" w:rsidP="00875261">
            <w:pPr>
              <w:spacing w:after="120" w:line="300" w:lineRule="exact"/>
              <w:rPr>
                <w:rFonts w:asciiTheme="minorHAnsi" w:hAnsiTheme="minorHAnsi" w:cstheme="minorHAnsi"/>
                <w:sz w:val="22"/>
                <w:szCs w:val="22"/>
              </w:rPr>
            </w:pPr>
            <w:r w:rsidRPr="00386BF8">
              <w:rPr>
                <w:rFonts w:asciiTheme="minorHAnsi" w:hAnsiTheme="minorHAnsi" w:cstheme="minorHAnsi"/>
                <w:sz w:val="22"/>
                <w:szCs w:val="22"/>
              </w:rPr>
              <w:t xml:space="preserve">[Max </w:t>
            </w:r>
            <w:r w:rsidR="00C85FBD">
              <w:rPr>
                <w:rFonts w:asciiTheme="minorHAnsi" w:hAnsiTheme="minorHAnsi" w:cstheme="minorHAnsi"/>
                <w:sz w:val="22"/>
                <w:szCs w:val="22"/>
              </w:rPr>
              <w:t>5</w:t>
            </w:r>
            <w:r w:rsidRPr="00386BF8">
              <w:rPr>
                <w:rFonts w:asciiTheme="minorHAnsi" w:hAnsiTheme="minorHAnsi" w:cstheme="minorHAnsi"/>
                <w:sz w:val="22"/>
                <w:szCs w:val="22"/>
              </w:rPr>
              <w:t xml:space="preserve"> pages]</w:t>
            </w:r>
          </w:p>
        </w:tc>
        <w:tc>
          <w:tcPr>
            <w:tcW w:w="31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C7683B" w14:textId="77777777" w:rsidR="00CB2123" w:rsidRDefault="00CB2123" w:rsidP="00DA1D5E">
            <w:pPr>
              <w:rPr>
                <w:rFonts w:asciiTheme="minorHAnsi" w:hAnsiTheme="minorHAnsi" w:cstheme="minorHAnsi"/>
                <w:sz w:val="22"/>
                <w:szCs w:val="22"/>
              </w:rPr>
            </w:pPr>
            <w:r w:rsidRPr="00CB2123">
              <w:rPr>
                <w:rFonts w:asciiTheme="minorHAnsi" w:hAnsiTheme="minorHAnsi" w:cstheme="minorHAnsi"/>
                <w:sz w:val="22"/>
                <w:szCs w:val="22"/>
              </w:rPr>
              <w:t>Tenderers should clearly outline their understanding and methodology to carry out the required works defined in the project specification.</w:t>
            </w:r>
          </w:p>
          <w:p w14:paraId="08D8B33E" w14:textId="77777777" w:rsidR="00CB2123" w:rsidRDefault="00CB2123" w:rsidP="00DA1D5E">
            <w:pPr>
              <w:rPr>
                <w:rFonts w:asciiTheme="minorHAnsi" w:hAnsiTheme="minorHAnsi"/>
                <w:sz w:val="22"/>
                <w:szCs w:val="28"/>
              </w:rPr>
            </w:pPr>
          </w:p>
          <w:p w14:paraId="17577E5E" w14:textId="42F695AC" w:rsidR="003B7775" w:rsidRPr="005A499F" w:rsidRDefault="003B7775" w:rsidP="00DA1D5E">
            <w:pPr>
              <w:rPr>
                <w:rFonts w:asciiTheme="minorHAnsi" w:hAnsiTheme="minorHAnsi"/>
                <w:sz w:val="22"/>
                <w:szCs w:val="28"/>
                <w:lang w:eastAsia="en-GB"/>
              </w:rPr>
            </w:pPr>
            <w:r w:rsidRPr="005A499F">
              <w:rPr>
                <w:rFonts w:asciiTheme="minorHAnsi" w:hAnsiTheme="minorHAnsi"/>
                <w:sz w:val="22"/>
                <w:szCs w:val="28"/>
                <w:lang w:eastAsia="en-GB"/>
              </w:rPr>
              <w:t>The tenderer’s response</w:t>
            </w:r>
            <w:r>
              <w:rPr>
                <w:rFonts w:asciiTheme="minorHAnsi" w:hAnsiTheme="minorHAnsi"/>
                <w:sz w:val="22"/>
                <w:szCs w:val="28"/>
                <w:lang w:eastAsia="en-GB"/>
              </w:rPr>
              <w:t xml:space="preserve"> shall be evaluated on the following criteria within the maximum stated page limit</w:t>
            </w:r>
            <w:r w:rsidRPr="005A499F">
              <w:rPr>
                <w:rFonts w:asciiTheme="minorHAnsi" w:hAnsiTheme="minorHAnsi"/>
                <w:sz w:val="22"/>
                <w:szCs w:val="28"/>
                <w:lang w:eastAsia="en-GB"/>
              </w:rPr>
              <w:t>:</w:t>
            </w:r>
          </w:p>
          <w:p w14:paraId="3A6DEA26" w14:textId="2BC7CEA3" w:rsidR="003B7775" w:rsidRDefault="003B7775" w:rsidP="009149AD">
            <w:pPr>
              <w:pStyle w:val="ListParagraph"/>
              <w:numPr>
                <w:ilvl w:val="0"/>
                <w:numId w:val="35"/>
              </w:numPr>
              <w:rPr>
                <w:rFonts w:asciiTheme="minorHAnsi" w:hAnsiTheme="minorHAnsi"/>
                <w:sz w:val="22"/>
                <w:szCs w:val="28"/>
              </w:rPr>
            </w:pPr>
            <w:r>
              <w:rPr>
                <w:rFonts w:asciiTheme="minorHAnsi" w:hAnsiTheme="minorHAnsi"/>
                <w:sz w:val="22"/>
                <w:szCs w:val="28"/>
              </w:rPr>
              <w:t>The tenderer clearly d</w:t>
            </w:r>
            <w:r w:rsidRPr="005A499F">
              <w:rPr>
                <w:rFonts w:asciiTheme="minorHAnsi" w:hAnsiTheme="minorHAnsi"/>
                <w:sz w:val="22"/>
                <w:szCs w:val="28"/>
              </w:rPr>
              <w:t>emonstrates their understanding of each of the</w:t>
            </w:r>
            <w:r>
              <w:rPr>
                <w:rFonts w:asciiTheme="minorHAnsi" w:hAnsiTheme="minorHAnsi"/>
                <w:sz w:val="22"/>
                <w:szCs w:val="28"/>
              </w:rPr>
              <w:t xml:space="preserve"> project</w:t>
            </w:r>
            <w:r w:rsidRPr="005A499F">
              <w:rPr>
                <w:rFonts w:asciiTheme="minorHAnsi" w:hAnsiTheme="minorHAnsi"/>
                <w:sz w:val="22"/>
                <w:szCs w:val="28"/>
              </w:rPr>
              <w:t xml:space="preserve"> objectives</w:t>
            </w:r>
            <w:r>
              <w:rPr>
                <w:rFonts w:asciiTheme="minorHAnsi" w:hAnsiTheme="minorHAnsi"/>
                <w:sz w:val="22"/>
                <w:szCs w:val="28"/>
              </w:rPr>
              <w:t xml:space="preserve"> and outputs</w:t>
            </w:r>
            <w:r w:rsidRPr="005A499F">
              <w:rPr>
                <w:rFonts w:asciiTheme="minorHAnsi" w:hAnsiTheme="minorHAnsi"/>
                <w:sz w:val="22"/>
                <w:szCs w:val="28"/>
              </w:rPr>
              <w:t>;</w:t>
            </w:r>
          </w:p>
          <w:p w14:paraId="2B4F0ED2" w14:textId="5831838E" w:rsidR="00C64DCA" w:rsidRPr="001629B2" w:rsidRDefault="00C64DCA" w:rsidP="009149AD">
            <w:pPr>
              <w:pStyle w:val="ListParagraph"/>
              <w:numPr>
                <w:ilvl w:val="0"/>
                <w:numId w:val="35"/>
              </w:numPr>
              <w:rPr>
                <w:rFonts w:asciiTheme="minorHAnsi" w:hAnsiTheme="minorHAnsi"/>
                <w:sz w:val="22"/>
                <w:szCs w:val="28"/>
              </w:rPr>
            </w:pPr>
            <w:r w:rsidRPr="00C64DCA">
              <w:rPr>
                <w:rFonts w:asciiTheme="minorHAnsi" w:hAnsiTheme="minorHAnsi"/>
                <w:sz w:val="22"/>
                <w:szCs w:val="28"/>
              </w:rPr>
              <w:t xml:space="preserve">The tenderer </w:t>
            </w:r>
            <w:r w:rsidR="00A311CC">
              <w:rPr>
                <w:rFonts w:asciiTheme="minorHAnsi" w:hAnsiTheme="minorHAnsi"/>
                <w:sz w:val="22"/>
                <w:szCs w:val="28"/>
              </w:rPr>
              <w:t xml:space="preserve">establishes and presents a clear and appropriate </w:t>
            </w:r>
            <w:r w:rsidRPr="00C64DCA">
              <w:rPr>
                <w:rFonts w:asciiTheme="minorHAnsi" w:hAnsiTheme="minorHAnsi"/>
                <w:sz w:val="22"/>
                <w:szCs w:val="28"/>
              </w:rPr>
              <w:t>methodology to address each of the project objectives and to deliver each of the project outputs, detailing how it shall commit to ensuring the project and outputs are delivered to a sufficient quality</w:t>
            </w:r>
            <w:r>
              <w:rPr>
                <w:rFonts w:asciiTheme="minorHAnsi" w:hAnsiTheme="minorHAnsi"/>
                <w:sz w:val="22"/>
                <w:szCs w:val="28"/>
              </w:rPr>
              <w:t>;</w:t>
            </w:r>
          </w:p>
          <w:p w14:paraId="6640D756" w14:textId="00F0F385" w:rsidR="003B7775" w:rsidRDefault="003B7775" w:rsidP="009149AD">
            <w:pPr>
              <w:pStyle w:val="ListParagraph"/>
              <w:numPr>
                <w:ilvl w:val="0"/>
                <w:numId w:val="35"/>
              </w:numPr>
              <w:rPr>
                <w:rFonts w:asciiTheme="minorHAnsi" w:hAnsiTheme="minorHAnsi"/>
                <w:sz w:val="22"/>
                <w:szCs w:val="28"/>
              </w:rPr>
            </w:pPr>
            <w:r>
              <w:rPr>
                <w:rFonts w:asciiTheme="minorHAnsi" w:hAnsiTheme="minorHAnsi"/>
                <w:sz w:val="22"/>
                <w:szCs w:val="28"/>
              </w:rPr>
              <w:t xml:space="preserve">The tenderer presents </w:t>
            </w:r>
            <w:r w:rsidRPr="00DA1D5E">
              <w:rPr>
                <w:rFonts w:asciiTheme="minorHAnsi" w:hAnsiTheme="minorHAnsi"/>
                <w:sz w:val="22"/>
                <w:szCs w:val="28"/>
              </w:rPr>
              <w:t>a viable and practical approach to</w:t>
            </w:r>
            <w:r w:rsidR="00C64DCA">
              <w:rPr>
                <w:rFonts w:asciiTheme="minorHAnsi" w:hAnsiTheme="minorHAnsi"/>
                <w:sz w:val="22"/>
                <w:szCs w:val="28"/>
              </w:rPr>
              <w:t>:</w:t>
            </w:r>
          </w:p>
          <w:p w14:paraId="330CC78A" w14:textId="77777777" w:rsidR="009149AD" w:rsidRDefault="009149AD" w:rsidP="009149AD">
            <w:pPr>
              <w:pStyle w:val="ListParagraph"/>
              <w:numPr>
                <w:ilvl w:val="1"/>
                <w:numId w:val="35"/>
              </w:numPr>
              <w:rPr>
                <w:rFonts w:asciiTheme="minorHAnsi" w:hAnsiTheme="minorHAnsi"/>
                <w:sz w:val="22"/>
                <w:szCs w:val="22"/>
              </w:rPr>
            </w:pPr>
            <w:r w:rsidRPr="00362330">
              <w:rPr>
                <w:rFonts w:asciiTheme="minorHAnsi" w:hAnsiTheme="minorHAnsi"/>
                <w:sz w:val="22"/>
                <w:szCs w:val="22"/>
              </w:rPr>
              <w:t>Establish the current state of play</w:t>
            </w:r>
          </w:p>
          <w:p w14:paraId="20D1E680" w14:textId="4B011B3A" w:rsidR="001C0F32" w:rsidRDefault="001C0F32" w:rsidP="001C0F32">
            <w:pPr>
              <w:pStyle w:val="ListParagraph"/>
              <w:numPr>
                <w:ilvl w:val="2"/>
                <w:numId w:val="35"/>
              </w:numPr>
              <w:rPr>
                <w:rFonts w:asciiTheme="minorHAnsi" w:hAnsiTheme="minorHAnsi"/>
                <w:sz w:val="22"/>
                <w:szCs w:val="22"/>
              </w:rPr>
            </w:pPr>
            <w:r w:rsidRPr="001C0F32">
              <w:rPr>
                <w:rFonts w:asciiTheme="minorHAnsi" w:hAnsiTheme="minorHAnsi"/>
                <w:sz w:val="22"/>
                <w:szCs w:val="22"/>
              </w:rPr>
              <w:t>Summarise the existing scenarios for train audible warnings, clarifying who are the recipients of the warning for these scenarios</w:t>
            </w:r>
          </w:p>
          <w:p w14:paraId="047E4C20" w14:textId="57D2237D" w:rsidR="001C0F32" w:rsidRPr="001C0F32" w:rsidRDefault="001C0F32" w:rsidP="001C0F32">
            <w:pPr>
              <w:pStyle w:val="ListParagraph"/>
              <w:numPr>
                <w:ilvl w:val="3"/>
                <w:numId w:val="35"/>
              </w:numPr>
              <w:rPr>
                <w:rFonts w:asciiTheme="minorHAnsi" w:hAnsiTheme="minorHAnsi"/>
                <w:sz w:val="22"/>
                <w:szCs w:val="22"/>
              </w:rPr>
            </w:pPr>
            <w:r w:rsidRPr="001C0F32">
              <w:rPr>
                <w:rFonts w:asciiTheme="minorHAnsi" w:hAnsiTheme="minorHAnsi"/>
                <w:sz w:val="22"/>
                <w:szCs w:val="22"/>
              </w:rPr>
              <w:lastRenderedPageBreak/>
              <w:t xml:space="preserve">For the above scenarios, assign a risk category to the consequence of the recipient not receiving and acting on the warning </w:t>
            </w:r>
          </w:p>
          <w:p w14:paraId="0C4FCD22" w14:textId="6FAB7C71" w:rsidR="009149AD" w:rsidRDefault="009149AD" w:rsidP="009149AD">
            <w:pPr>
              <w:pStyle w:val="ListParagraph"/>
              <w:numPr>
                <w:ilvl w:val="2"/>
                <w:numId w:val="35"/>
              </w:numPr>
              <w:rPr>
                <w:rFonts w:asciiTheme="minorHAnsi" w:hAnsiTheme="minorHAnsi"/>
                <w:sz w:val="22"/>
                <w:szCs w:val="22"/>
              </w:rPr>
            </w:pPr>
            <w:r>
              <w:rPr>
                <w:rFonts w:asciiTheme="minorHAnsi" w:hAnsiTheme="minorHAnsi"/>
                <w:sz w:val="22"/>
                <w:szCs w:val="22"/>
              </w:rPr>
              <w:t>Detail</w:t>
            </w:r>
            <w:r w:rsidRPr="00362330">
              <w:rPr>
                <w:rFonts w:asciiTheme="minorHAnsi" w:hAnsiTheme="minorHAnsi"/>
                <w:sz w:val="22"/>
                <w:szCs w:val="22"/>
              </w:rPr>
              <w:t xml:space="preserve"> the historical change in rules relating to train audible warnings, providing </w:t>
            </w:r>
            <w:r w:rsidR="00CF6E00" w:rsidRPr="00CF6E00">
              <w:rPr>
                <w:rFonts w:asciiTheme="minorHAnsi" w:hAnsiTheme="minorHAnsi"/>
                <w:sz w:val="22"/>
                <w:szCs w:val="22"/>
              </w:rPr>
              <w:t>rationale on changes and context on current rules</w:t>
            </w:r>
          </w:p>
          <w:p w14:paraId="6C7D3637" w14:textId="77777777" w:rsidR="009149AD" w:rsidRDefault="009149AD" w:rsidP="009149AD">
            <w:pPr>
              <w:pStyle w:val="ListParagraph"/>
              <w:numPr>
                <w:ilvl w:val="1"/>
                <w:numId w:val="35"/>
              </w:numPr>
              <w:rPr>
                <w:rFonts w:asciiTheme="minorHAnsi" w:hAnsiTheme="minorHAnsi"/>
                <w:sz w:val="22"/>
                <w:szCs w:val="22"/>
              </w:rPr>
            </w:pPr>
            <w:r w:rsidRPr="00362330">
              <w:rPr>
                <w:rFonts w:asciiTheme="minorHAnsi" w:hAnsiTheme="minorHAnsi"/>
                <w:sz w:val="22"/>
                <w:szCs w:val="22"/>
              </w:rPr>
              <w:t>Establish the characteristics of the optimal warning</w:t>
            </w:r>
          </w:p>
          <w:p w14:paraId="5B3FA641" w14:textId="77777777" w:rsidR="001C0F32" w:rsidRPr="001C0F32" w:rsidRDefault="001C0F32" w:rsidP="001C0F32">
            <w:pPr>
              <w:pStyle w:val="ListParagraph"/>
              <w:numPr>
                <w:ilvl w:val="2"/>
                <w:numId w:val="35"/>
              </w:numPr>
              <w:rPr>
                <w:rFonts w:asciiTheme="minorHAnsi" w:hAnsiTheme="minorHAnsi"/>
                <w:sz w:val="22"/>
                <w:szCs w:val="22"/>
              </w:rPr>
            </w:pPr>
            <w:r w:rsidRPr="001C0F32">
              <w:rPr>
                <w:rFonts w:asciiTheme="minorHAnsi" w:hAnsiTheme="minorHAnsi"/>
                <w:sz w:val="22"/>
                <w:szCs w:val="22"/>
              </w:rPr>
              <w:t>Clarify, for the recipient of the warning, the implied meaning (if any) of high, low or both horn tones and long or short blasts considering operational circumstances</w:t>
            </w:r>
          </w:p>
          <w:p w14:paraId="7E8972B8" w14:textId="020C1D14" w:rsidR="009149AD" w:rsidRPr="001C0F32" w:rsidRDefault="001C0F32" w:rsidP="001C0F32">
            <w:pPr>
              <w:pStyle w:val="ListParagraph"/>
              <w:numPr>
                <w:ilvl w:val="2"/>
                <w:numId w:val="35"/>
              </w:numPr>
              <w:rPr>
                <w:rFonts w:asciiTheme="minorHAnsi" w:hAnsiTheme="minorHAnsi"/>
                <w:sz w:val="22"/>
                <w:szCs w:val="22"/>
              </w:rPr>
            </w:pPr>
            <w:r w:rsidRPr="001C0F32">
              <w:rPr>
                <w:rFonts w:asciiTheme="minorHAnsi" w:hAnsiTheme="minorHAnsi"/>
                <w:sz w:val="22"/>
                <w:szCs w:val="22"/>
              </w:rPr>
              <w:t>Define the characteristics of the optimal warning in all circumstances, including a specific focus on emergency situations (i.e., how should an urgent warning sound like compared to a less urgent warning)</w:t>
            </w:r>
          </w:p>
          <w:p w14:paraId="7A02FC12" w14:textId="77777777" w:rsidR="009149AD" w:rsidRPr="00CE24E2" w:rsidRDefault="009149AD" w:rsidP="009149AD">
            <w:pPr>
              <w:pStyle w:val="ListParagraph"/>
              <w:numPr>
                <w:ilvl w:val="1"/>
                <w:numId w:val="35"/>
              </w:numPr>
              <w:rPr>
                <w:rFonts w:asciiTheme="minorHAnsi" w:hAnsiTheme="minorHAnsi"/>
                <w:sz w:val="22"/>
                <w:szCs w:val="22"/>
              </w:rPr>
            </w:pPr>
            <w:r w:rsidRPr="00CE24E2">
              <w:rPr>
                <w:rFonts w:asciiTheme="minorHAnsi" w:hAnsiTheme="minorHAnsi"/>
                <w:sz w:val="22"/>
                <w:szCs w:val="22"/>
              </w:rPr>
              <w:t>Evaluate what drivers could reasonably be expected to do</w:t>
            </w:r>
          </w:p>
          <w:p w14:paraId="5F8D28DC" w14:textId="77777777" w:rsidR="009149AD" w:rsidRDefault="009149AD" w:rsidP="009149AD">
            <w:pPr>
              <w:pStyle w:val="ListParagraph"/>
              <w:numPr>
                <w:ilvl w:val="2"/>
                <w:numId w:val="35"/>
              </w:numPr>
              <w:rPr>
                <w:rFonts w:asciiTheme="minorHAnsi" w:hAnsiTheme="minorHAnsi"/>
                <w:sz w:val="22"/>
                <w:szCs w:val="22"/>
              </w:rPr>
            </w:pPr>
            <w:r>
              <w:rPr>
                <w:rFonts w:asciiTheme="minorHAnsi" w:hAnsiTheme="minorHAnsi"/>
                <w:sz w:val="22"/>
                <w:szCs w:val="22"/>
              </w:rPr>
              <w:t>Assess</w:t>
            </w:r>
            <w:r w:rsidRPr="00CE24E2">
              <w:rPr>
                <w:rFonts w:asciiTheme="minorHAnsi" w:hAnsiTheme="minorHAnsi"/>
                <w:sz w:val="22"/>
                <w:szCs w:val="22"/>
              </w:rPr>
              <w:t xml:space="preserve"> the task of sounding the horn from the driver’s perspective for specific operational scenarios</w:t>
            </w:r>
          </w:p>
          <w:p w14:paraId="45657689" w14:textId="311D1A7E" w:rsidR="009149AD" w:rsidRPr="00CE24E2" w:rsidRDefault="009149AD" w:rsidP="009149AD">
            <w:pPr>
              <w:pStyle w:val="ListParagraph"/>
              <w:numPr>
                <w:ilvl w:val="2"/>
                <w:numId w:val="35"/>
              </w:numPr>
              <w:rPr>
                <w:rFonts w:asciiTheme="minorHAnsi" w:hAnsiTheme="minorHAnsi"/>
                <w:sz w:val="22"/>
                <w:szCs w:val="22"/>
              </w:rPr>
            </w:pPr>
            <w:r>
              <w:rPr>
                <w:rFonts w:asciiTheme="minorHAnsi" w:hAnsiTheme="minorHAnsi"/>
                <w:sz w:val="22"/>
                <w:szCs w:val="22"/>
              </w:rPr>
              <w:t>Detail</w:t>
            </w:r>
            <w:r w:rsidRPr="00CE24E2">
              <w:rPr>
                <w:rFonts w:asciiTheme="minorHAnsi" w:hAnsiTheme="minorHAnsi"/>
                <w:sz w:val="22"/>
                <w:szCs w:val="22"/>
              </w:rPr>
              <w:t xml:space="preserve"> </w:t>
            </w:r>
            <w:r>
              <w:rPr>
                <w:rFonts w:asciiTheme="minorHAnsi" w:hAnsiTheme="minorHAnsi"/>
                <w:sz w:val="22"/>
                <w:szCs w:val="22"/>
              </w:rPr>
              <w:t>the h</w:t>
            </w:r>
            <w:r w:rsidRPr="00CE24E2">
              <w:rPr>
                <w:rFonts w:asciiTheme="minorHAnsi" w:hAnsiTheme="minorHAnsi"/>
                <w:sz w:val="22"/>
                <w:szCs w:val="22"/>
              </w:rPr>
              <w:t>uman error risk analysis for the task of sounding the horn to understand the potential and consequences of not sounding the horn, using a different sound to the rules, or the potential to miss other crucial tasks while concentrating on the horn sounding</w:t>
            </w:r>
          </w:p>
          <w:p w14:paraId="60812DD9" w14:textId="77777777" w:rsidR="009149AD" w:rsidRPr="008B7A4C" w:rsidRDefault="009149AD" w:rsidP="009149AD">
            <w:pPr>
              <w:pStyle w:val="ListParagraph"/>
              <w:numPr>
                <w:ilvl w:val="1"/>
                <w:numId w:val="35"/>
              </w:numPr>
              <w:rPr>
                <w:rFonts w:asciiTheme="minorHAnsi" w:hAnsiTheme="minorHAnsi"/>
                <w:sz w:val="22"/>
                <w:szCs w:val="22"/>
              </w:rPr>
            </w:pPr>
            <w:r>
              <w:rPr>
                <w:rFonts w:asciiTheme="minorHAnsi" w:hAnsiTheme="minorHAnsi"/>
                <w:sz w:val="22"/>
                <w:szCs w:val="22"/>
              </w:rPr>
              <w:t>Provide recommendations</w:t>
            </w:r>
          </w:p>
          <w:p w14:paraId="76AA5B2D" w14:textId="1395D1C3" w:rsidR="00D85332" w:rsidRDefault="009149AD" w:rsidP="009149AD">
            <w:pPr>
              <w:pStyle w:val="ListParagraph"/>
              <w:numPr>
                <w:ilvl w:val="2"/>
                <w:numId w:val="35"/>
              </w:numPr>
              <w:rPr>
                <w:rFonts w:asciiTheme="minorHAnsi" w:hAnsiTheme="minorHAnsi"/>
                <w:sz w:val="22"/>
                <w:szCs w:val="22"/>
              </w:rPr>
            </w:pPr>
            <w:r>
              <w:rPr>
                <w:rFonts w:asciiTheme="minorHAnsi" w:hAnsiTheme="minorHAnsi"/>
                <w:sz w:val="22"/>
                <w:szCs w:val="22"/>
              </w:rPr>
              <w:t>Propose</w:t>
            </w:r>
            <w:r w:rsidRPr="00CE24E2">
              <w:rPr>
                <w:rFonts w:asciiTheme="minorHAnsi" w:hAnsiTheme="minorHAnsi"/>
                <w:sz w:val="22"/>
                <w:szCs w:val="22"/>
              </w:rPr>
              <w:t xml:space="preserve"> on when and how the horn is sounded in relation to a stimulus to the driver, including whistle boards and potential consequences</w:t>
            </w:r>
          </w:p>
          <w:p w14:paraId="759CD591" w14:textId="2BB3D1D2" w:rsidR="001C6323" w:rsidRPr="001C6323" w:rsidRDefault="001C6323" w:rsidP="001C6323">
            <w:pPr>
              <w:pStyle w:val="ListParagraph"/>
              <w:numPr>
                <w:ilvl w:val="2"/>
                <w:numId w:val="35"/>
              </w:numPr>
              <w:rPr>
                <w:rFonts w:asciiTheme="minorHAnsi" w:hAnsiTheme="minorHAnsi"/>
                <w:sz w:val="22"/>
                <w:szCs w:val="22"/>
              </w:rPr>
            </w:pPr>
            <w:r w:rsidRPr="001C6323">
              <w:rPr>
                <w:rFonts w:asciiTheme="minorHAnsi" w:hAnsiTheme="minorHAnsi"/>
                <w:sz w:val="22"/>
                <w:szCs w:val="22"/>
              </w:rPr>
              <w:t>Provide clarity on the benefits and risks of the defined recommendations and the supporting evidence to make the change</w:t>
            </w:r>
          </w:p>
          <w:p w14:paraId="540E7FF2" w14:textId="3AE5CE65" w:rsidR="003B7775" w:rsidRPr="00A749D2" w:rsidRDefault="00A749D2" w:rsidP="009149AD">
            <w:pPr>
              <w:pStyle w:val="ListParagraph"/>
              <w:numPr>
                <w:ilvl w:val="0"/>
                <w:numId w:val="35"/>
              </w:numPr>
              <w:rPr>
                <w:rFonts w:asciiTheme="minorHAnsi" w:hAnsiTheme="minorHAnsi"/>
                <w:sz w:val="22"/>
                <w:szCs w:val="28"/>
              </w:rPr>
            </w:pPr>
            <w:r w:rsidRPr="00A749D2">
              <w:rPr>
                <w:rFonts w:asciiTheme="minorHAnsi" w:hAnsiTheme="minorHAnsi"/>
                <w:sz w:val="22"/>
                <w:szCs w:val="28"/>
              </w:rPr>
              <w:t>The tenderer addresses the success criteria in order to ensure successful project delivery and increased likelihood of industry implementation</w:t>
            </w:r>
          </w:p>
        </w:tc>
        <w:tc>
          <w:tcPr>
            <w:tcW w:w="8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54CC06" w14:textId="6EC025BD" w:rsidR="003B7775" w:rsidRPr="00D65903" w:rsidRDefault="00D85332"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30</w:t>
            </w:r>
            <w:r w:rsidR="003B7775" w:rsidRPr="00D65903">
              <w:rPr>
                <w:rFonts w:asciiTheme="minorHAnsi" w:hAnsiTheme="minorHAnsi" w:cstheme="minorHAnsi"/>
                <w:sz w:val="22"/>
                <w:szCs w:val="22"/>
              </w:rPr>
              <w:t>%</w:t>
            </w:r>
          </w:p>
        </w:tc>
      </w:tr>
      <w:tr w:rsidR="003B7775" w:rsidRPr="00D65903" w14:paraId="35C5BA32" w14:textId="77777777" w:rsidTr="00C85FBD">
        <w:trPr>
          <w:trHeight w:val="724"/>
          <w:jc w:val="center"/>
        </w:trPr>
        <w:tc>
          <w:tcPr>
            <w:tcW w:w="10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D88E3A" w14:textId="3A6B1E2D" w:rsidR="003B7775" w:rsidRDefault="003B7775" w:rsidP="00875261">
            <w:pPr>
              <w:spacing w:after="120" w:line="300" w:lineRule="exact"/>
              <w:rPr>
                <w:rFonts w:asciiTheme="minorHAnsi" w:hAnsiTheme="minorHAnsi" w:cstheme="minorHAnsi"/>
                <w:sz w:val="22"/>
                <w:szCs w:val="22"/>
              </w:rPr>
            </w:pPr>
            <w:r>
              <w:rPr>
                <w:rFonts w:asciiTheme="minorHAnsi" w:hAnsiTheme="minorHAnsi" w:cstheme="minorHAnsi"/>
                <w:b/>
                <w:sz w:val="22"/>
                <w:szCs w:val="22"/>
              </w:rPr>
              <w:t>W3</w:t>
            </w:r>
            <w:r w:rsidRPr="00D65903">
              <w:rPr>
                <w:rFonts w:asciiTheme="minorHAnsi" w:hAnsiTheme="minorHAnsi" w:cstheme="minorHAnsi"/>
                <w:sz w:val="22"/>
                <w:szCs w:val="22"/>
              </w:rPr>
              <w:t xml:space="preserve"> </w:t>
            </w:r>
            <w:r w:rsidR="00E643A6">
              <w:rPr>
                <w:rFonts w:asciiTheme="minorHAnsi" w:hAnsiTheme="minorHAnsi" w:cstheme="minorHAnsi"/>
                <w:sz w:val="22"/>
                <w:szCs w:val="22"/>
              </w:rPr>
              <w:t>Tenderer’s</w:t>
            </w:r>
            <w:r w:rsidR="00E643A6" w:rsidRPr="00382426">
              <w:rPr>
                <w:rFonts w:asciiTheme="minorHAnsi" w:hAnsiTheme="minorHAnsi" w:cstheme="minorHAnsi"/>
                <w:sz w:val="22"/>
                <w:szCs w:val="22"/>
              </w:rPr>
              <w:t xml:space="preserve"> </w:t>
            </w:r>
            <w:r w:rsidR="00382426" w:rsidRPr="00382426">
              <w:rPr>
                <w:rFonts w:asciiTheme="minorHAnsi" w:hAnsiTheme="minorHAnsi" w:cstheme="minorHAnsi"/>
                <w:sz w:val="22"/>
                <w:szCs w:val="22"/>
              </w:rPr>
              <w:t>experience and individual expertise</w:t>
            </w:r>
          </w:p>
          <w:p w14:paraId="54D541A7" w14:textId="6B623CD3" w:rsidR="003B7775" w:rsidRPr="00D65903" w:rsidRDefault="003B7775"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 xml:space="preserve">[Max </w:t>
            </w:r>
            <w:r w:rsidR="00C85FBD">
              <w:rPr>
                <w:rFonts w:asciiTheme="minorHAnsi" w:hAnsiTheme="minorHAnsi" w:cstheme="minorHAnsi"/>
                <w:sz w:val="22"/>
                <w:szCs w:val="22"/>
              </w:rPr>
              <w:t>3</w:t>
            </w:r>
            <w:r>
              <w:rPr>
                <w:rFonts w:asciiTheme="minorHAnsi" w:hAnsiTheme="minorHAnsi" w:cstheme="minorHAnsi"/>
                <w:sz w:val="22"/>
                <w:szCs w:val="22"/>
              </w:rPr>
              <w:t xml:space="preserve"> pages]</w:t>
            </w:r>
          </w:p>
        </w:tc>
        <w:tc>
          <w:tcPr>
            <w:tcW w:w="31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FF1C75" w14:textId="660FFAE2" w:rsidR="00382426" w:rsidRPr="00382426" w:rsidRDefault="00382426" w:rsidP="00382426">
            <w:pPr>
              <w:rPr>
                <w:rFonts w:asciiTheme="minorHAnsi" w:hAnsiTheme="minorHAnsi" w:cstheme="minorHAnsi"/>
                <w:sz w:val="22"/>
                <w:szCs w:val="22"/>
              </w:rPr>
            </w:pPr>
            <w:r w:rsidRPr="00382426">
              <w:rPr>
                <w:rFonts w:asciiTheme="minorHAnsi" w:hAnsiTheme="minorHAnsi"/>
                <w:sz w:val="22"/>
                <w:szCs w:val="22"/>
                <w:lang w:eastAsia="en-GB"/>
              </w:rPr>
              <w:lastRenderedPageBreak/>
              <w:t>Tenderers should clearly outline how the</w:t>
            </w:r>
            <w:r w:rsidR="00253A71">
              <w:rPr>
                <w:rFonts w:asciiTheme="minorHAnsi" w:hAnsiTheme="minorHAnsi"/>
                <w:sz w:val="22"/>
                <w:szCs w:val="22"/>
                <w:lang w:eastAsia="en-GB"/>
              </w:rPr>
              <w:t xml:space="preserve"> organisation(s)</w:t>
            </w:r>
            <w:r w:rsidRPr="00382426">
              <w:rPr>
                <w:rFonts w:asciiTheme="minorHAnsi" w:hAnsiTheme="minorHAnsi"/>
                <w:sz w:val="22"/>
                <w:szCs w:val="22"/>
                <w:lang w:eastAsia="en-GB"/>
              </w:rPr>
              <w:t xml:space="preserve"> experience and individual </w:t>
            </w:r>
            <w:r w:rsidR="00253A71">
              <w:rPr>
                <w:rFonts w:asciiTheme="minorHAnsi" w:hAnsiTheme="minorHAnsi"/>
                <w:sz w:val="22"/>
                <w:szCs w:val="22"/>
                <w:lang w:eastAsia="en-GB"/>
              </w:rPr>
              <w:t xml:space="preserve">project team members </w:t>
            </w:r>
            <w:r w:rsidRPr="00382426">
              <w:rPr>
                <w:rFonts w:asciiTheme="minorHAnsi" w:hAnsiTheme="minorHAnsi"/>
                <w:sz w:val="22"/>
                <w:szCs w:val="22"/>
                <w:lang w:eastAsia="en-GB"/>
              </w:rPr>
              <w:t>expertise can directly address the r</w:t>
            </w:r>
            <w:r w:rsidRPr="00382426">
              <w:rPr>
                <w:rFonts w:asciiTheme="minorHAnsi" w:hAnsiTheme="minorHAnsi" w:cstheme="minorHAnsi"/>
                <w:sz w:val="22"/>
                <w:szCs w:val="22"/>
              </w:rPr>
              <w:t>equired works defined in the project specification.</w:t>
            </w:r>
          </w:p>
          <w:p w14:paraId="62F3A20C" w14:textId="77777777" w:rsidR="00382426" w:rsidRPr="00382426" w:rsidRDefault="00382426" w:rsidP="00382426">
            <w:pPr>
              <w:rPr>
                <w:rFonts w:asciiTheme="minorHAnsi" w:hAnsiTheme="minorHAnsi"/>
                <w:sz w:val="22"/>
                <w:szCs w:val="22"/>
              </w:rPr>
            </w:pPr>
          </w:p>
          <w:p w14:paraId="379C95C7" w14:textId="77777777" w:rsidR="00382426" w:rsidRPr="00382426" w:rsidRDefault="00382426" w:rsidP="00382426">
            <w:pPr>
              <w:spacing w:after="120" w:line="300" w:lineRule="exact"/>
              <w:rPr>
                <w:rFonts w:asciiTheme="minorHAnsi" w:hAnsiTheme="minorHAnsi" w:cstheme="minorHAnsi"/>
                <w:sz w:val="22"/>
                <w:szCs w:val="22"/>
              </w:rPr>
            </w:pPr>
            <w:r w:rsidRPr="00382426">
              <w:rPr>
                <w:rFonts w:asciiTheme="minorHAnsi" w:hAnsiTheme="minorHAnsi" w:cstheme="minorHAnsi"/>
                <w:sz w:val="22"/>
                <w:szCs w:val="22"/>
              </w:rPr>
              <w:lastRenderedPageBreak/>
              <w:t>The tenderer’s response shall be evaluated on the following criteria within the maximum stated page limit:</w:t>
            </w:r>
          </w:p>
          <w:p w14:paraId="0D2AD0F5" w14:textId="466FCE64" w:rsidR="00382426" w:rsidRPr="00382426" w:rsidRDefault="00382426" w:rsidP="001F2849">
            <w:pPr>
              <w:pStyle w:val="ListParagraph"/>
              <w:numPr>
                <w:ilvl w:val="0"/>
                <w:numId w:val="48"/>
              </w:numPr>
              <w:spacing w:after="120" w:line="300" w:lineRule="exact"/>
              <w:rPr>
                <w:rFonts w:asciiTheme="minorHAnsi" w:hAnsiTheme="minorHAnsi" w:cstheme="minorHAnsi"/>
                <w:sz w:val="22"/>
                <w:szCs w:val="22"/>
              </w:rPr>
            </w:pPr>
            <w:r w:rsidRPr="00382426">
              <w:rPr>
                <w:rFonts w:asciiTheme="minorHAnsi" w:hAnsiTheme="minorHAnsi" w:cstheme="minorHAnsi"/>
                <w:sz w:val="22"/>
                <w:szCs w:val="22"/>
              </w:rPr>
              <w:t>The tenderer outlines relevant activities undertaken by their organisation</w:t>
            </w:r>
            <w:r w:rsidR="00D85332">
              <w:rPr>
                <w:rFonts w:asciiTheme="minorHAnsi" w:hAnsiTheme="minorHAnsi" w:cstheme="minorHAnsi"/>
                <w:sz w:val="22"/>
                <w:szCs w:val="22"/>
              </w:rPr>
              <w:t>(s)</w:t>
            </w:r>
            <w:r w:rsidRPr="00382426">
              <w:rPr>
                <w:rFonts w:asciiTheme="minorHAnsi" w:hAnsiTheme="minorHAnsi" w:cstheme="minorHAnsi"/>
                <w:sz w:val="22"/>
                <w:szCs w:val="22"/>
              </w:rPr>
              <w:t>, that demonstrates suitable experience to meet the requirements</w:t>
            </w:r>
            <w:r w:rsidR="00D03AF7">
              <w:rPr>
                <w:rFonts w:asciiTheme="minorHAnsi" w:hAnsiTheme="minorHAnsi" w:cstheme="minorHAnsi"/>
                <w:sz w:val="22"/>
                <w:szCs w:val="22"/>
              </w:rPr>
              <w:t xml:space="preserve"> of the project</w:t>
            </w:r>
            <w:r w:rsidRPr="00382426">
              <w:rPr>
                <w:rFonts w:asciiTheme="minorHAnsi" w:hAnsiTheme="minorHAnsi" w:cstheme="minorHAnsi"/>
                <w:sz w:val="22"/>
                <w:szCs w:val="22"/>
              </w:rPr>
              <w:t>;</w:t>
            </w:r>
          </w:p>
          <w:p w14:paraId="642E6314" w14:textId="77777777" w:rsidR="00382426" w:rsidRDefault="00382426" w:rsidP="001F2849">
            <w:pPr>
              <w:pStyle w:val="ListParagraph"/>
              <w:numPr>
                <w:ilvl w:val="0"/>
                <w:numId w:val="48"/>
              </w:numPr>
              <w:spacing w:after="120" w:line="300" w:lineRule="exact"/>
              <w:rPr>
                <w:rFonts w:asciiTheme="minorHAnsi" w:hAnsiTheme="minorHAnsi" w:cstheme="minorHAnsi"/>
                <w:sz w:val="22"/>
                <w:szCs w:val="22"/>
              </w:rPr>
            </w:pPr>
            <w:r w:rsidRPr="00382426">
              <w:rPr>
                <w:rFonts w:asciiTheme="minorHAnsi" w:hAnsiTheme="minorHAnsi" w:cstheme="minorHAnsi"/>
                <w:sz w:val="22"/>
                <w:szCs w:val="22"/>
              </w:rPr>
              <w:t>The tenderer demonstrates what capabilities individual project team members will bring and how this shall contribute to successfully meeting the project’s objectives and outputs. To support RSSB’s evaluation, the tenderer shall provide a one-page CV for each key project member within an appendix.</w:t>
            </w:r>
          </w:p>
          <w:p w14:paraId="4B661492" w14:textId="668A56BC" w:rsidR="003B7775" w:rsidRPr="00382426" w:rsidRDefault="00382426" w:rsidP="001F2849">
            <w:pPr>
              <w:pStyle w:val="ListParagraph"/>
              <w:numPr>
                <w:ilvl w:val="1"/>
                <w:numId w:val="48"/>
              </w:numPr>
              <w:spacing w:after="120" w:line="300" w:lineRule="exact"/>
              <w:rPr>
                <w:rFonts w:asciiTheme="minorHAnsi" w:hAnsiTheme="minorHAnsi" w:cstheme="minorHAnsi"/>
                <w:sz w:val="22"/>
                <w:szCs w:val="22"/>
              </w:rPr>
            </w:pPr>
            <w:r w:rsidRPr="00382426">
              <w:rPr>
                <w:rFonts w:asciiTheme="minorHAnsi" w:hAnsiTheme="minorHAnsi" w:cstheme="minorHAnsi"/>
                <w:b/>
                <w:bCs/>
                <w:sz w:val="22"/>
                <w:szCs w:val="22"/>
              </w:rPr>
              <w:t>The tenderer must not provide any team members or CVs unless that person is expected to have a role in the project</w:t>
            </w:r>
          </w:p>
        </w:tc>
        <w:tc>
          <w:tcPr>
            <w:tcW w:w="8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7AFF2" w14:textId="535E2722" w:rsidR="003B7775" w:rsidRPr="00D65903" w:rsidRDefault="00AD6025"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2</w:t>
            </w:r>
            <w:r w:rsidR="00EA538F">
              <w:rPr>
                <w:rFonts w:asciiTheme="minorHAnsi" w:hAnsiTheme="minorHAnsi" w:cstheme="minorHAnsi"/>
                <w:sz w:val="22"/>
                <w:szCs w:val="22"/>
              </w:rPr>
              <w:t>0</w:t>
            </w:r>
            <w:r w:rsidR="003B7775" w:rsidRPr="00D65903">
              <w:rPr>
                <w:rFonts w:asciiTheme="minorHAnsi" w:hAnsiTheme="minorHAnsi" w:cstheme="minorHAnsi"/>
                <w:sz w:val="22"/>
                <w:szCs w:val="22"/>
              </w:rPr>
              <w:t>%</w:t>
            </w:r>
          </w:p>
        </w:tc>
      </w:tr>
      <w:tr w:rsidR="00A54208" w:rsidRPr="00A54208" w14:paraId="5652A424" w14:textId="77777777" w:rsidTr="00C85FBD">
        <w:trPr>
          <w:trHeight w:val="724"/>
          <w:jc w:val="center"/>
        </w:trPr>
        <w:tc>
          <w:tcPr>
            <w:tcW w:w="10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712CC9" w14:textId="5294982E" w:rsidR="00A54208" w:rsidRDefault="00A54208" w:rsidP="00A54208">
            <w:pPr>
              <w:spacing w:after="120" w:line="300" w:lineRule="exact"/>
              <w:rPr>
                <w:rFonts w:asciiTheme="minorHAnsi" w:hAnsiTheme="minorHAnsi" w:cstheme="minorHAnsi"/>
                <w:sz w:val="22"/>
                <w:szCs w:val="22"/>
              </w:rPr>
            </w:pPr>
            <w:r w:rsidRPr="00A54208">
              <w:rPr>
                <w:rFonts w:asciiTheme="minorHAnsi" w:hAnsiTheme="minorHAnsi" w:cstheme="minorHAnsi"/>
                <w:b/>
                <w:sz w:val="22"/>
                <w:szCs w:val="22"/>
              </w:rPr>
              <w:t>W4</w:t>
            </w:r>
            <w:r w:rsidRPr="00A54208">
              <w:rPr>
                <w:rFonts w:asciiTheme="minorHAnsi" w:hAnsiTheme="minorHAnsi" w:cstheme="minorHAnsi"/>
                <w:sz w:val="22"/>
                <w:szCs w:val="22"/>
              </w:rPr>
              <w:t xml:space="preserve"> Project management: Planning and engagement</w:t>
            </w:r>
          </w:p>
          <w:p w14:paraId="7E526532" w14:textId="2FA0FACB" w:rsidR="00E643A6" w:rsidRPr="007F7351" w:rsidRDefault="00E643A6" w:rsidP="00A54208">
            <w:pPr>
              <w:spacing w:after="120" w:line="300" w:lineRule="exact"/>
              <w:rPr>
                <w:rFonts w:asciiTheme="minorHAnsi" w:hAnsiTheme="minorHAnsi" w:cstheme="minorHAnsi"/>
                <w:sz w:val="22"/>
                <w:szCs w:val="22"/>
              </w:rPr>
            </w:pPr>
            <w:r>
              <w:rPr>
                <w:rFonts w:asciiTheme="minorHAnsi" w:hAnsiTheme="minorHAnsi" w:cstheme="minorHAnsi"/>
                <w:sz w:val="22"/>
                <w:szCs w:val="22"/>
              </w:rPr>
              <w:t xml:space="preserve">[Max </w:t>
            </w:r>
            <w:r w:rsidR="00C85FBD">
              <w:rPr>
                <w:rFonts w:asciiTheme="minorHAnsi" w:hAnsiTheme="minorHAnsi" w:cstheme="minorHAnsi"/>
                <w:sz w:val="22"/>
                <w:szCs w:val="22"/>
              </w:rPr>
              <w:t>4</w:t>
            </w:r>
            <w:r>
              <w:rPr>
                <w:rFonts w:asciiTheme="minorHAnsi" w:hAnsiTheme="minorHAnsi" w:cstheme="minorHAnsi"/>
                <w:sz w:val="22"/>
                <w:szCs w:val="22"/>
              </w:rPr>
              <w:t xml:space="preserve"> pages]</w:t>
            </w:r>
          </w:p>
        </w:tc>
        <w:tc>
          <w:tcPr>
            <w:tcW w:w="31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9BF3C8" w14:textId="77777777" w:rsidR="00A54208" w:rsidRPr="00A54208" w:rsidRDefault="00A54208" w:rsidP="00A54208">
            <w:pPr>
              <w:rPr>
                <w:rFonts w:asciiTheme="minorHAnsi" w:hAnsiTheme="minorHAnsi"/>
                <w:sz w:val="22"/>
                <w:szCs w:val="22"/>
                <w:lang w:eastAsia="en-GB"/>
              </w:rPr>
            </w:pPr>
            <w:r w:rsidRPr="00A54208">
              <w:rPr>
                <w:rFonts w:asciiTheme="minorHAnsi" w:hAnsiTheme="minorHAnsi"/>
                <w:sz w:val="22"/>
                <w:szCs w:val="22"/>
                <w:lang w:eastAsia="en-GB"/>
              </w:rPr>
              <w:t>Tenderers should outline the processes and resources it proposes to use in order to fulfil RSSB’s requirements.</w:t>
            </w:r>
          </w:p>
          <w:p w14:paraId="76E3FE25" w14:textId="77777777" w:rsidR="00A54208" w:rsidRPr="00E34FC1" w:rsidRDefault="00A54208" w:rsidP="00A54208">
            <w:pPr>
              <w:rPr>
                <w:rFonts w:asciiTheme="minorHAnsi" w:hAnsiTheme="minorHAnsi"/>
                <w:sz w:val="22"/>
                <w:szCs w:val="22"/>
                <w:lang w:eastAsia="en-GB"/>
              </w:rPr>
            </w:pPr>
          </w:p>
          <w:p w14:paraId="2399BE04" w14:textId="5D5F653A" w:rsidR="00A54208" w:rsidRPr="00E34FC1" w:rsidRDefault="00A54208" w:rsidP="00A54208">
            <w:pPr>
              <w:rPr>
                <w:rFonts w:asciiTheme="minorHAnsi" w:hAnsiTheme="minorHAnsi"/>
                <w:sz w:val="22"/>
                <w:szCs w:val="22"/>
                <w:lang w:eastAsia="en-GB"/>
              </w:rPr>
            </w:pPr>
            <w:r w:rsidRPr="00E34FC1">
              <w:rPr>
                <w:rFonts w:asciiTheme="minorHAnsi" w:hAnsiTheme="minorHAnsi"/>
                <w:sz w:val="22"/>
                <w:szCs w:val="22"/>
                <w:lang w:eastAsia="en-GB"/>
              </w:rPr>
              <w:t>The tender’s response shall be evaluated on the following criteri</w:t>
            </w:r>
            <w:r w:rsidR="009C00F6" w:rsidRPr="00E34FC1">
              <w:rPr>
                <w:rFonts w:asciiTheme="minorHAnsi" w:hAnsiTheme="minorHAnsi"/>
                <w:sz w:val="22"/>
                <w:szCs w:val="22"/>
                <w:lang w:eastAsia="en-GB"/>
              </w:rPr>
              <w:t>a</w:t>
            </w:r>
            <w:r w:rsidRPr="00E34FC1">
              <w:rPr>
                <w:rFonts w:asciiTheme="minorHAnsi" w:hAnsiTheme="minorHAnsi"/>
                <w:sz w:val="22"/>
                <w:szCs w:val="22"/>
                <w:lang w:eastAsia="en-GB"/>
              </w:rPr>
              <w:t>:</w:t>
            </w:r>
          </w:p>
          <w:p w14:paraId="54D3772B" w14:textId="77777777" w:rsidR="00322E54" w:rsidRDefault="00A54208" w:rsidP="001F2849">
            <w:pPr>
              <w:numPr>
                <w:ilvl w:val="0"/>
                <w:numId w:val="33"/>
              </w:numPr>
              <w:contextualSpacing/>
              <w:rPr>
                <w:rFonts w:asciiTheme="minorHAnsi" w:hAnsiTheme="minorHAnsi"/>
                <w:sz w:val="22"/>
                <w:szCs w:val="22"/>
                <w:lang w:eastAsia="en-GB"/>
              </w:rPr>
            </w:pPr>
            <w:r w:rsidRPr="00A54208">
              <w:rPr>
                <w:rFonts w:asciiTheme="minorHAnsi" w:hAnsiTheme="minorHAnsi"/>
                <w:sz w:val="22"/>
                <w:szCs w:val="22"/>
                <w:lang w:eastAsia="en-GB"/>
              </w:rPr>
              <w:t>The tenderer provides adequate allocation of resource to successfully deliver outcomes to time, cost and quality</w:t>
            </w:r>
            <w:r w:rsidRPr="00A54208">
              <w:rPr>
                <w:rStyle w:val="FootnoteReference"/>
                <w:rFonts w:asciiTheme="minorHAnsi" w:hAnsiTheme="minorHAnsi"/>
                <w:sz w:val="22"/>
                <w:szCs w:val="22"/>
                <w:lang w:eastAsia="en-GB"/>
              </w:rPr>
              <w:footnoteReference w:id="10"/>
            </w:r>
            <w:r w:rsidRPr="00A54208">
              <w:rPr>
                <w:rFonts w:asciiTheme="minorHAnsi" w:hAnsiTheme="minorHAnsi"/>
                <w:sz w:val="22"/>
                <w:szCs w:val="22"/>
                <w:lang w:eastAsia="en-GB"/>
              </w:rPr>
              <w:t xml:space="preserve">. </w:t>
            </w:r>
          </w:p>
          <w:p w14:paraId="4ED01DEE" w14:textId="09595B6A" w:rsidR="00322E54" w:rsidRPr="003E6AC2" w:rsidRDefault="00322E54" w:rsidP="003E6AC2">
            <w:pPr>
              <w:pStyle w:val="ListParagraph"/>
              <w:numPr>
                <w:ilvl w:val="0"/>
                <w:numId w:val="33"/>
              </w:numPr>
              <w:spacing w:after="120" w:line="300" w:lineRule="exact"/>
              <w:rPr>
                <w:rFonts w:asciiTheme="minorHAnsi" w:hAnsiTheme="minorHAnsi"/>
                <w:sz w:val="22"/>
                <w:szCs w:val="22"/>
                <w:lang w:eastAsia="en-GB"/>
              </w:rPr>
            </w:pPr>
            <w:r w:rsidRPr="009A1D5D">
              <w:rPr>
                <w:rFonts w:asciiTheme="minorHAnsi" w:hAnsiTheme="minorHAnsi" w:cstheme="minorHAnsi"/>
                <w:sz w:val="22"/>
                <w:szCs w:val="22"/>
              </w:rPr>
              <w:t>The tenderer provides a clear engagement plan.</w:t>
            </w:r>
            <w:r w:rsidR="00B72737" w:rsidRPr="009A1D5D" w:rsidDel="00B72737">
              <w:rPr>
                <w:rFonts w:asciiTheme="minorHAnsi" w:hAnsiTheme="minorHAnsi" w:cstheme="minorHAnsi"/>
                <w:sz w:val="22"/>
                <w:szCs w:val="22"/>
              </w:rPr>
              <w:t xml:space="preserve"> </w:t>
            </w:r>
          </w:p>
          <w:p w14:paraId="5C1B5A92" w14:textId="26838EC6" w:rsidR="00A54208" w:rsidRPr="00A54208" w:rsidRDefault="00A54208" w:rsidP="00B91F26">
            <w:pPr>
              <w:contextualSpacing/>
              <w:rPr>
                <w:rFonts w:asciiTheme="minorHAnsi" w:hAnsiTheme="minorHAnsi"/>
                <w:sz w:val="22"/>
                <w:szCs w:val="22"/>
                <w:lang w:eastAsia="en-GB"/>
              </w:rPr>
            </w:pPr>
            <w:r w:rsidRPr="00A54208">
              <w:rPr>
                <w:rFonts w:asciiTheme="minorHAnsi" w:hAnsiTheme="minorHAnsi"/>
                <w:sz w:val="22"/>
                <w:szCs w:val="22"/>
                <w:lang w:eastAsia="en-GB"/>
              </w:rPr>
              <w:t>To support RSSB’s evaluation, the tend</w:t>
            </w:r>
            <w:r w:rsidRPr="00787E94">
              <w:rPr>
                <w:rFonts w:asciiTheme="minorHAnsi" w:hAnsiTheme="minorHAnsi"/>
                <w:color w:val="000000" w:themeColor="text1"/>
                <w:sz w:val="22"/>
                <w:szCs w:val="22"/>
                <w:lang w:eastAsia="en-GB"/>
              </w:rPr>
              <w:t>erer shall</w:t>
            </w:r>
            <w:r w:rsidR="00322E54">
              <w:rPr>
                <w:rFonts w:asciiTheme="minorHAnsi" w:hAnsiTheme="minorHAnsi"/>
                <w:color w:val="000000" w:themeColor="text1"/>
                <w:sz w:val="22"/>
                <w:szCs w:val="22"/>
                <w:lang w:eastAsia="en-GB"/>
              </w:rPr>
              <w:t xml:space="preserve"> submit a response that </w:t>
            </w:r>
            <w:r w:rsidR="00376870">
              <w:rPr>
                <w:rFonts w:asciiTheme="minorHAnsi" w:hAnsiTheme="minorHAnsi"/>
                <w:color w:val="000000" w:themeColor="text1"/>
                <w:sz w:val="22"/>
                <w:szCs w:val="22"/>
                <w:lang w:eastAsia="en-GB"/>
              </w:rPr>
              <w:t>incorporates</w:t>
            </w:r>
            <w:r w:rsidRPr="00787E94">
              <w:rPr>
                <w:rFonts w:asciiTheme="minorHAnsi" w:hAnsiTheme="minorHAnsi"/>
                <w:color w:val="000000" w:themeColor="text1"/>
                <w:sz w:val="22"/>
                <w:szCs w:val="22"/>
                <w:lang w:eastAsia="en-GB"/>
              </w:rPr>
              <w:t>:</w:t>
            </w:r>
          </w:p>
          <w:p w14:paraId="206E78F2" w14:textId="3A569C8B" w:rsidR="00A54208" w:rsidRPr="00787E94" w:rsidRDefault="00322E54" w:rsidP="001F2849">
            <w:pPr>
              <w:pStyle w:val="ListParagraph"/>
              <w:numPr>
                <w:ilvl w:val="1"/>
                <w:numId w:val="48"/>
              </w:numPr>
              <w:spacing w:after="120" w:line="300" w:lineRule="exact"/>
              <w:ind w:left="125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w:t>
            </w:r>
            <w:r w:rsidR="00B702ED" w:rsidRPr="00787E94">
              <w:rPr>
                <w:rFonts w:asciiTheme="minorHAnsi" w:hAnsiTheme="minorHAnsi" w:cstheme="minorHAnsi"/>
                <w:color w:val="000000" w:themeColor="text1"/>
                <w:sz w:val="22"/>
                <w:szCs w:val="22"/>
              </w:rPr>
              <w:t xml:space="preserve">he RSSB supplied </w:t>
            </w:r>
            <w:r w:rsidR="00CA31AE" w:rsidRPr="00787E94">
              <w:rPr>
                <w:rFonts w:asciiTheme="minorHAnsi" w:hAnsiTheme="minorHAnsi" w:cstheme="minorHAnsi"/>
                <w:color w:val="000000" w:themeColor="text1"/>
                <w:sz w:val="22"/>
                <w:szCs w:val="22"/>
              </w:rPr>
              <w:t>‘</w:t>
            </w:r>
            <w:r w:rsidR="00A54208" w:rsidRPr="00787E94">
              <w:rPr>
                <w:rFonts w:asciiTheme="minorHAnsi" w:hAnsiTheme="minorHAnsi" w:cstheme="minorHAnsi"/>
                <w:color w:val="000000" w:themeColor="text1"/>
                <w:sz w:val="22"/>
                <w:szCs w:val="22"/>
              </w:rPr>
              <w:t xml:space="preserve">Gantt </w:t>
            </w:r>
            <w:r w:rsidR="00CA31AE" w:rsidRPr="00787E94">
              <w:rPr>
                <w:rFonts w:asciiTheme="minorHAnsi" w:hAnsiTheme="minorHAnsi" w:cstheme="minorHAnsi"/>
                <w:color w:val="000000" w:themeColor="text1"/>
                <w:sz w:val="22"/>
                <w:szCs w:val="22"/>
              </w:rPr>
              <w:t>C</w:t>
            </w:r>
            <w:r w:rsidR="00A54208" w:rsidRPr="00787E94">
              <w:rPr>
                <w:rFonts w:asciiTheme="minorHAnsi" w:hAnsiTheme="minorHAnsi" w:cstheme="minorHAnsi"/>
                <w:color w:val="000000" w:themeColor="text1"/>
                <w:sz w:val="22"/>
                <w:szCs w:val="22"/>
              </w:rPr>
              <w:t>hart</w:t>
            </w:r>
            <w:r w:rsidR="00CA31AE" w:rsidRPr="00787E94">
              <w:rPr>
                <w:rFonts w:asciiTheme="minorHAnsi" w:hAnsiTheme="minorHAnsi" w:cstheme="minorHAnsi"/>
                <w:color w:val="000000" w:themeColor="text1"/>
                <w:sz w:val="22"/>
                <w:szCs w:val="22"/>
              </w:rPr>
              <w:t>’</w:t>
            </w:r>
            <w:r w:rsidR="00A54208" w:rsidRPr="00787E94">
              <w:rPr>
                <w:rFonts w:asciiTheme="minorHAnsi" w:hAnsiTheme="minorHAnsi" w:cstheme="minorHAnsi"/>
                <w:color w:val="000000" w:themeColor="text1"/>
                <w:sz w:val="22"/>
                <w:szCs w:val="22"/>
              </w:rPr>
              <w:t xml:space="preserve"> </w:t>
            </w:r>
            <w:r w:rsidR="00B702ED" w:rsidRPr="00787E94">
              <w:rPr>
                <w:rFonts w:asciiTheme="minorHAnsi" w:hAnsiTheme="minorHAnsi" w:cstheme="minorHAnsi"/>
                <w:color w:val="000000" w:themeColor="text1"/>
                <w:sz w:val="22"/>
                <w:szCs w:val="22"/>
              </w:rPr>
              <w:t>template</w:t>
            </w:r>
            <w:r w:rsidR="003C434B" w:rsidRPr="00787E94">
              <w:rPr>
                <w:rFonts w:asciiTheme="minorHAnsi" w:hAnsiTheme="minorHAnsi" w:cstheme="minorHAnsi"/>
                <w:color w:val="000000" w:themeColor="text1"/>
                <w:sz w:val="22"/>
                <w:szCs w:val="22"/>
              </w:rPr>
              <w:t>,</w:t>
            </w:r>
            <w:r w:rsidR="00B702ED" w:rsidRPr="00787E94">
              <w:rPr>
                <w:rFonts w:asciiTheme="minorHAnsi" w:hAnsiTheme="minorHAnsi" w:cstheme="minorHAnsi"/>
                <w:color w:val="000000" w:themeColor="text1"/>
                <w:sz w:val="22"/>
                <w:szCs w:val="22"/>
              </w:rPr>
              <w:t xml:space="preserve"> </w:t>
            </w:r>
            <w:r w:rsidR="00A54208" w:rsidRPr="00787E94">
              <w:rPr>
                <w:rFonts w:asciiTheme="minorHAnsi" w:hAnsiTheme="minorHAnsi" w:cstheme="minorHAnsi"/>
                <w:color w:val="000000" w:themeColor="text1"/>
                <w:sz w:val="22"/>
                <w:szCs w:val="22"/>
              </w:rPr>
              <w:t>detailing key tasks and timeframes</w:t>
            </w:r>
            <w:r w:rsidR="003D54B6" w:rsidRPr="00787E94">
              <w:rPr>
                <w:rFonts w:asciiTheme="minorHAnsi" w:hAnsiTheme="minorHAnsi" w:cstheme="minorHAnsi"/>
                <w:color w:val="000000" w:themeColor="text1"/>
                <w:sz w:val="22"/>
                <w:szCs w:val="22"/>
              </w:rPr>
              <w:t xml:space="preserve"> (in mon</w:t>
            </w:r>
            <w:r w:rsidR="003D54B6" w:rsidRPr="00E34FC1">
              <w:rPr>
                <w:rFonts w:asciiTheme="minorHAnsi" w:hAnsiTheme="minorHAnsi" w:cstheme="minorHAnsi"/>
                <w:sz w:val="22"/>
                <w:szCs w:val="22"/>
              </w:rPr>
              <w:t>ths)</w:t>
            </w:r>
          </w:p>
          <w:p w14:paraId="555DC952" w14:textId="7A32AE38" w:rsidR="00322E54" w:rsidRDefault="00322E54" w:rsidP="00322E54">
            <w:pPr>
              <w:pStyle w:val="ListParagraph"/>
              <w:numPr>
                <w:ilvl w:val="1"/>
                <w:numId w:val="48"/>
              </w:numPr>
              <w:spacing w:after="120" w:line="300" w:lineRule="exact"/>
              <w:ind w:left="1257"/>
              <w:rPr>
                <w:rFonts w:asciiTheme="minorHAnsi" w:hAnsiTheme="minorHAnsi" w:cstheme="minorHAnsi"/>
                <w:sz w:val="22"/>
                <w:szCs w:val="22"/>
              </w:rPr>
            </w:pPr>
            <w:r>
              <w:rPr>
                <w:rFonts w:asciiTheme="minorHAnsi" w:hAnsiTheme="minorHAnsi" w:cstheme="minorHAnsi"/>
                <w:sz w:val="22"/>
                <w:szCs w:val="22"/>
              </w:rPr>
              <w:t>T</w:t>
            </w:r>
            <w:r w:rsidR="003C434B" w:rsidRPr="00E62A95">
              <w:rPr>
                <w:rFonts w:asciiTheme="minorHAnsi" w:hAnsiTheme="minorHAnsi" w:cstheme="minorHAnsi"/>
                <w:sz w:val="22"/>
                <w:szCs w:val="22"/>
              </w:rPr>
              <w:t xml:space="preserve">he RSSB supplied </w:t>
            </w:r>
            <w:r w:rsidR="00CA31AE" w:rsidRPr="00E62A95">
              <w:rPr>
                <w:rFonts w:asciiTheme="minorHAnsi" w:hAnsiTheme="minorHAnsi" w:cstheme="minorHAnsi"/>
                <w:sz w:val="22"/>
                <w:szCs w:val="22"/>
              </w:rPr>
              <w:t>‘R</w:t>
            </w:r>
            <w:r w:rsidR="00A54208" w:rsidRPr="00E62A95">
              <w:rPr>
                <w:rFonts w:asciiTheme="minorHAnsi" w:hAnsiTheme="minorHAnsi" w:cstheme="minorHAnsi"/>
                <w:sz w:val="22"/>
                <w:szCs w:val="22"/>
              </w:rPr>
              <w:t xml:space="preserve">esource </w:t>
            </w:r>
            <w:r w:rsidR="00CA31AE" w:rsidRPr="00E62A95">
              <w:rPr>
                <w:rFonts w:asciiTheme="minorHAnsi" w:hAnsiTheme="minorHAnsi" w:cstheme="minorHAnsi"/>
                <w:sz w:val="22"/>
                <w:szCs w:val="22"/>
              </w:rPr>
              <w:t>T</w:t>
            </w:r>
            <w:r w:rsidR="00A54208" w:rsidRPr="00E62A95">
              <w:rPr>
                <w:rFonts w:asciiTheme="minorHAnsi" w:hAnsiTheme="minorHAnsi" w:cstheme="minorHAnsi"/>
                <w:sz w:val="22"/>
                <w:szCs w:val="22"/>
              </w:rPr>
              <w:t>able</w:t>
            </w:r>
            <w:r w:rsidR="00CA31AE" w:rsidRPr="00E62A95">
              <w:rPr>
                <w:rFonts w:asciiTheme="minorHAnsi" w:hAnsiTheme="minorHAnsi" w:cstheme="minorHAnsi"/>
                <w:sz w:val="22"/>
                <w:szCs w:val="22"/>
              </w:rPr>
              <w:t>’</w:t>
            </w:r>
            <w:r w:rsidR="00A54208" w:rsidRPr="00E62A95">
              <w:rPr>
                <w:rFonts w:asciiTheme="minorHAnsi" w:hAnsiTheme="minorHAnsi" w:cstheme="minorHAnsi"/>
                <w:sz w:val="22"/>
                <w:szCs w:val="22"/>
              </w:rPr>
              <w:t xml:space="preserve"> </w:t>
            </w:r>
            <w:r w:rsidR="003C434B" w:rsidRPr="00E62A95">
              <w:rPr>
                <w:rFonts w:asciiTheme="minorHAnsi" w:hAnsiTheme="minorHAnsi" w:cstheme="minorHAnsi"/>
                <w:sz w:val="22"/>
                <w:szCs w:val="22"/>
              </w:rPr>
              <w:t xml:space="preserve">template, </w:t>
            </w:r>
            <w:r w:rsidR="00A54208" w:rsidRPr="00E62A95">
              <w:rPr>
                <w:rFonts w:asciiTheme="minorHAnsi" w:hAnsiTheme="minorHAnsi" w:cstheme="minorHAnsi"/>
                <w:sz w:val="22"/>
                <w:szCs w:val="22"/>
              </w:rPr>
              <w:t>detail</w:t>
            </w:r>
            <w:r w:rsidR="003C434B" w:rsidRPr="00E62A95">
              <w:rPr>
                <w:rFonts w:asciiTheme="minorHAnsi" w:hAnsiTheme="minorHAnsi" w:cstheme="minorHAnsi"/>
                <w:sz w:val="22"/>
                <w:szCs w:val="22"/>
              </w:rPr>
              <w:t xml:space="preserve">ing </w:t>
            </w:r>
            <w:r w:rsidR="00A54208" w:rsidRPr="00E62A95">
              <w:rPr>
                <w:rFonts w:asciiTheme="minorHAnsi" w:hAnsiTheme="minorHAnsi" w:cstheme="minorHAnsi"/>
                <w:sz w:val="22"/>
                <w:szCs w:val="22"/>
              </w:rPr>
              <w:t>task</w:t>
            </w:r>
            <w:r w:rsidR="003D54B6" w:rsidRPr="00E62A95">
              <w:rPr>
                <w:rFonts w:asciiTheme="minorHAnsi" w:hAnsiTheme="minorHAnsi" w:cstheme="minorHAnsi"/>
                <w:sz w:val="22"/>
                <w:szCs w:val="22"/>
              </w:rPr>
              <w:t>s</w:t>
            </w:r>
            <w:r w:rsidR="00A54208" w:rsidRPr="00E62A95">
              <w:rPr>
                <w:rFonts w:asciiTheme="minorHAnsi" w:hAnsiTheme="minorHAnsi" w:cstheme="minorHAnsi"/>
                <w:sz w:val="22"/>
                <w:szCs w:val="22"/>
              </w:rPr>
              <w:t xml:space="preserve">, </w:t>
            </w:r>
            <w:r w:rsidR="003D54B6" w:rsidRPr="009A1D5D">
              <w:rPr>
                <w:rFonts w:asciiTheme="minorHAnsi" w:hAnsiTheme="minorHAnsi" w:cstheme="minorHAnsi"/>
                <w:sz w:val="22"/>
                <w:szCs w:val="22"/>
              </w:rPr>
              <w:t>resource</w:t>
            </w:r>
            <w:r w:rsidR="00106943" w:rsidRPr="009A1D5D">
              <w:rPr>
                <w:rFonts w:asciiTheme="minorHAnsi" w:hAnsiTheme="minorHAnsi" w:cstheme="minorHAnsi"/>
                <w:sz w:val="22"/>
                <w:szCs w:val="22"/>
              </w:rPr>
              <w:t>s</w:t>
            </w:r>
            <w:r w:rsidR="00A54208" w:rsidRPr="009A1D5D">
              <w:rPr>
                <w:rFonts w:asciiTheme="minorHAnsi" w:hAnsiTheme="minorHAnsi" w:cstheme="minorHAnsi"/>
                <w:sz w:val="22"/>
                <w:szCs w:val="22"/>
              </w:rPr>
              <w:t xml:space="preserve">, </w:t>
            </w:r>
            <w:r w:rsidR="003D54B6" w:rsidRPr="009A1D5D">
              <w:rPr>
                <w:rFonts w:asciiTheme="minorHAnsi" w:hAnsiTheme="minorHAnsi" w:cstheme="minorHAnsi"/>
                <w:sz w:val="22"/>
                <w:szCs w:val="22"/>
              </w:rPr>
              <w:t>role</w:t>
            </w:r>
            <w:r w:rsidR="00106943" w:rsidRPr="009A1D5D">
              <w:rPr>
                <w:rFonts w:asciiTheme="minorHAnsi" w:hAnsiTheme="minorHAnsi" w:cstheme="minorHAnsi"/>
                <w:sz w:val="22"/>
                <w:szCs w:val="22"/>
              </w:rPr>
              <w:t>s</w:t>
            </w:r>
            <w:r w:rsidR="00A54208" w:rsidRPr="009A1D5D">
              <w:rPr>
                <w:rFonts w:asciiTheme="minorHAnsi" w:hAnsiTheme="minorHAnsi" w:cstheme="minorHAnsi"/>
                <w:sz w:val="22"/>
                <w:szCs w:val="22"/>
              </w:rPr>
              <w:t xml:space="preserve"> and effort (in days).</w:t>
            </w:r>
          </w:p>
          <w:p w14:paraId="7C1FFA4F" w14:textId="1A2F0E53" w:rsidR="00322E54" w:rsidRPr="009A1D5D" w:rsidRDefault="00322E54" w:rsidP="00322E54">
            <w:pPr>
              <w:pStyle w:val="ListParagraph"/>
              <w:numPr>
                <w:ilvl w:val="1"/>
                <w:numId w:val="48"/>
              </w:numPr>
              <w:spacing w:after="120" w:line="300" w:lineRule="exact"/>
              <w:ind w:left="1257"/>
              <w:rPr>
                <w:rFonts w:asciiTheme="minorHAnsi" w:hAnsiTheme="minorHAnsi" w:cstheme="minorHAnsi"/>
                <w:sz w:val="22"/>
                <w:szCs w:val="22"/>
              </w:rPr>
            </w:pPr>
            <w:r>
              <w:rPr>
                <w:rFonts w:asciiTheme="minorHAnsi" w:hAnsiTheme="minorHAnsi" w:cstheme="minorHAnsi"/>
                <w:sz w:val="22"/>
                <w:szCs w:val="22"/>
              </w:rPr>
              <w:t>T</w:t>
            </w:r>
            <w:r w:rsidRPr="009A1D5D">
              <w:rPr>
                <w:rFonts w:asciiTheme="minorHAnsi" w:hAnsiTheme="minorHAnsi" w:cstheme="minorHAnsi"/>
                <w:sz w:val="22"/>
                <w:szCs w:val="22"/>
              </w:rPr>
              <w:t>he RSSB supplied ‘Stakeholder engagement’ template to:</w:t>
            </w:r>
          </w:p>
          <w:p w14:paraId="71D2975E" w14:textId="77777777" w:rsidR="00322E54" w:rsidRPr="009A1D5D" w:rsidRDefault="00322E54" w:rsidP="00322E54">
            <w:pPr>
              <w:pStyle w:val="ListParagraph"/>
              <w:numPr>
                <w:ilvl w:val="2"/>
                <w:numId w:val="48"/>
              </w:numPr>
              <w:spacing w:after="120" w:line="300" w:lineRule="exact"/>
              <w:rPr>
                <w:rFonts w:asciiTheme="minorHAnsi" w:hAnsiTheme="minorHAnsi" w:cstheme="minorHAnsi"/>
                <w:sz w:val="22"/>
                <w:szCs w:val="22"/>
              </w:rPr>
            </w:pPr>
            <w:r w:rsidRPr="009A1D5D">
              <w:rPr>
                <w:rFonts w:asciiTheme="minorHAnsi" w:hAnsiTheme="minorHAnsi" w:cstheme="minorHAnsi"/>
                <w:sz w:val="22"/>
                <w:szCs w:val="22"/>
              </w:rPr>
              <w:lastRenderedPageBreak/>
              <w:t>Detail which stakeholders / stakeholder groups it intends to engage with (this should be as specific as possible)</w:t>
            </w:r>
          </w:p>
          <w:p w14:paraId="3705D5EE" w14:textId="77777777" w:rsidR="00322E54" w:rsidRPr="009A1D5D" w:rsidRDefault="00322E54" w:rsidP="00322E54">
            <w:pPr>
              <w:pStyle w:val="ListParagraph"/>
              <w:numPr>
                <w:ilvl w:val="2"/>
                <w:numId w:val="48"/>
              </w:numPr>
              <w:spacing w:after="120" w:line="300" w:lineRule="exact"/>
              <w:rPr>
                <w:rFonts w:asciiTheme="minorHAnsi" w:hAnsiTheme="minorHAnsi" w:cstheme="minorHAnsi"/>
                <w:sz w:val="22"/>
                <w:szCs w:val="22"/>
              </w:rPr>
            </w:pPr>
            <w:r w:rsidRPr="009A1D5D">
              <w:rPr>
                <w:rFonts w:asciiTheme="minorHAnsi" w:hAnsiTheme="minorHAnsi" w:cstheme="minorHAnsi"/>
                <w:sz w:val="22"/>
                <w:szCs w:val="22"/>
              </w:rPr>
              <w:t>Detail when and how engagement will be undertaken</w:t>
            </w:r>
          </w:p>
          <w:p w14:paraId="3A012C38" w14:textId="58F78BC8" w:rsidR="00D66984" w:rsidRPr="00B91F26" w:rsidRDefault="00322E54" w:rsidP="00B91F26">
            <w:pPr>
              <w:pStyle w:val="ListParagraph"/>
              <w:numPr>
                <w:ilvl w:val="2"/>
                <w:numId w:val="48"/>
              </w:numPr>
              <w:spacing w:after="120" w:line="300" w:lineRule="exact"/>
              <w:rPr>
                <w:rFonts w:asciiTheme="minorHAnsi" w:hAnsiTheme="minorHAnsi" w:cstheme="minorHAnsi"/>
                <w:sz w:val="22"/>
                <w:szCs w:val="22"/>
              </w:rPr>
            </w:pPr>
            <w:r w:rsidRPr="009A1D5D">
              <w:rPr>
                <w:rFonts w:asciiTheme="minorHAnsi" w:hAnsiTheme="minorHAnsi" w:cstheme="minorHAnsi"/>
                <w:sz w:val="22"/>
                <w:szCs w:val="22"/>
              </w:rPr>
              <w:t>Detail what input it shall seek from stakeholders</w:t>
            </w:r>
          </w:p>
        </w:tc>
        <w:tc>
          <w:tcPr>
            <w:tcW w:w="8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0A4053" w14:textId="171D4086" w:rsidR="00A54208" w:rsidRPr="00A54208" w:rsidRDefault="00AD6025" w:rsidP="00A54208">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2</w:t>
            </w:r>
            <w:r w:rsidR="00EA538F">
              <w:rPr>
                <w:rFonts w:asciiTheme="minorHAnsi" w:hAnsiTheme="minorHAnsi" w:cstheme="minorHAnsi"/>
                <w:sz w:val="22"/>
                <w:szCs w:val="22"/>
              </w:rPr>
              <w:t>5</w:t>
            </w:r>
            <w:r w:rsidR="00A54208" w:rsidRPr="00A54208">
              <w:rPr>
                <w:rFonts w:asciiTheme="minorHAnsi" w:hAnsiTheme="minorHAnsi" w:cstheme="minorHAnsi"/>
                <w:sz w:val="22"/>
                <w:szCs w:val="22"/>
              </w:rPr>
              <w:t>%</w:t>
            </w:r>
          </w:p>
        </w:tc>
      </w:tr>
      <w:tr w:rsidR="00A54208" w:rsidRPr="006129F4" w14:paraId="17364B92" w14:textId="77777777" w:rsidTr="00C85FBD">
        <w:trPr>
          <w:trHeight w:val="724"/>
          <w:jc w:val="center"/>
        </w:trPr>
        <w:tc>
          <w:tcPr>
            <w:tcW w:w="10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A2E877" w14:textId="657102D3" w:rsidR="00A54208" w:rsidRPr="006129F4" w:rsidRDefault="00A54208" w:rsidP="00A54208">
            <w:pPr>
              <w:spacing w:after="120" w:line="300" w:lineRule="exact"/>
              <w:rPr>
                <w:rFonts w:asciiTheme="minorHAnsi" w:hAnsiTheme="minorHAnsi" w:cstheme="minorHAnsi"/>
                <w:sz w:val="22"/>
                <w:szCs w:val="22"/>
              </w:rPr>
            </w:pPr>
            <w:r w:rsidRPr="006129F4">
              <w:rPr>
                <w:rFonts w:asciiTheme="minorHAnsi" w:hAnsiTheme="minorHAnsi" w:cstheme="minorHAnsi"/>
                <w:b/>
                <w:sz w:val="22"/>
                <w:szCs w:val="22"/>
              </w:rPr>
              <w:t>W</w:t>
            </w:r>
            <w:r w:rsidR="00D35B11">
              <w:rPr>
                <w:rFonts w:asciiTheme="minorHAnsi" w:hAnsiTheme="minorHAnsi" w:cstheme="minorHAnsi"/>
                <w:b/>
                <w:sz w:val="22"/>
                <w:szCs w:val="22"/>
              </w:rPr>
              <w:t>5</w:t>
            </w:r>
            <w:r w:rsidRPr="006129F4">
              <w:rPr>
                <w:rFonts w:asciiTheme="minorHAnsi" w:hAnsiTheme="minorHAnsi" w:cstheme="minorHAnsi"/>
                <w:b/>
                <w:sz w:val="22"/>
                <w:szCs w:val="22"/>
              </w:rPr>
              <w:t xml:space="preserve"> </w:t>
            </w:r>
            <w:r w:rsidR="006129F4" w:rsidRPr="006129F4">
              <w:rPr>
                <w:rFonts w:asciiTheme="minorHAnsi" w:hAnsiTheme="minorHAnsi" w:cstheme="minorHAnsi"/>
                <w:sz w:val="22"/>
                <w:szCs w:val="22"/>
              </w:rPr>
              <w:t>Risks and opportunities</w:t>
            </w:r>
          </w:p>
          <w:p w14:paraId="0ABCE2EB" w14:textId="260323A1" w:rsidR="00A54208" w:rsidRPr="006129F4" w:rsidRDefault="00A54208" w:rsidP="00A54208">
            <w:pPr>
              <w:spacing w:after="120" w:line="300" w:lineRule="exact"/>
              <w:rPr>
                <w:rFonts w:asciiTheme="minorHAnsi" w:hAnsiTheme="minorHAnsi" w:cstheme="minorHAnsi"/>
                <w:sz w:val="22"/>
                <w:szCs w:val="22"/>
              </w:rPr>
            </w:pPr>
          </w:p>
        </w:tc>
        <w:tc>
          <w:tcPr>
            <w:tcW w:w="31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4225FC" w14:textId="73FBB262" w:rsidR="006129F4" w:rsidRPr="006129F4" w:rsidRDefault="00A84EDF" w:rsidP="006129F4">
            <w:pPr>
              <w:spacing w:after="120" w:line="300" w:lineRule="exact"/>
              <w:rPr>
                <w:rFonts w:asciiTheme="minorHAnsi" w:hAnsiTheme="minorHAnsi" w:cstheme="minorHAnsi"/>
                <w:sz w:val="22"/>
                <w:szCs w:val="22"/>
              </w:rPr>
            </w:pPr>
            <w:r>
              <w:rPr>
                <w:rFonts w:asciiTheme="minorHAnsi" w:hAnsiTheme="minorHAnsi"/>
                <w:sz w:val="22"/>
                <w:szCs w:val="22"/>
                <w:lang w:eastAsia="en-GB"/>
              </w:rPr>
              <w:t xml:space="preserve">Using the RSSB supplied </w:t>
            </w:r>
            <w:r w:rsidR="005C4E1F">
              <w:rPr>
                <w:rFonts w:asciiTheme="minorHAnsi" w:hAnsiTheme="minorHAnsi"/>
                <w:sz w:val="22"/>
                <w:szCs w:val="22"/>
                <w:lang w:eastAsia="en-GB"/>
              </w:rPr>
              <w:t>‘</w:t>
            </w:r>
            <w:r w:rsidR="001502F5" w:rsidRPr="001502F5">
              <w:rPr>
                <w:rFonts w:asciiTheme="minorHAnsi" w:hAnsiTheme="minorHAnsi"/>
                <w:sz w:val="22"/>
                <w:szCs w:val="22"/>
                <w:lang w:eastAsia="en-GB"/>
              </w:rPr>
              <w:t xml:space="preserve">Risk and </w:t>
            </w:r>
            <w:r w:rsidR="001502F5" w:rsidRPr="001B621B">
              <w:rPr>
                <w:rFonts w:asciiTheme="minorHAnsi" w:hAnsiTheme="minorHAnsi"/>
                <w:sz w:val="22"/>
                <w:szCs w:val="22"/>
                <w:lang w:eastAsia="en-GB"/>
              </w:rPr>
              <w:t>Opportunity</w:t>
            </w:r>
            <w:r w:rsidR="001B6647" w:rsidRPr="001B621B">
              <w:rPr>
                <w:rFonts w:asciiTheme="minorHAnsi" w:hAnsiTheme="minorHAnsi"/>
                <w:sz w:val="22"/>
                <w:szCs w:val="22"/>
                <w:lang w:eastAsia="en-GB"/>
              </w:rPr>
              <w:t xml:space="preserve"> Register’ template</w:t>
            </w:r>
            <w:r w:rsidRPr="001B621B">
              <w:rPr>
                <w:rFonts w:asciiTheme="minorHAnsi" w:hAnsiTheme="minorHAnsi"/>
                <w:sz w:val="22"/>
                <w:szCs w:val="22"/>
              </w:rPr>
              <w:t>, t</w:t>
            </w:r>
            <w:r w:rsidR="006129F4" w:rsidRPr="001B621B">
              <w:rPr>
                <w:rFonts w:asciiTheme="minorHAnsi" w:hAnsiTheme="minorHAnsi" w:cstheme="minorHAnsi"/>
                <w:sz w:val="22"/>
                <w:szCs w:val="22"/>
              </w:rPr>
              <w:t xml:space="preserve">enderers </w:t>
            </w:r>
            <w:r w:rsidR="006129F4" w:rsidRPr="006129F4">
              <w:rPr>
                <w:rFonts w:asciiTheme="minorHAnsi" w:hAnsiTheme="minorHAnsi" w:cstheme="minorHAnsi"/>
                <w:sz w:val="22"/>
                <w:szCs w:val="22"/>
              </w:rPr>
              <w:t>should detail what risks and opportunities</w:t>
            </w:r>
            <w:r w:rsidR="006129F4" w:rsidRPr="006129F4">
              <w:rPr>
                <w:rStyle w:val="FootnoteReference"/>
                <w:rFonts w:asciiTheme="minorHAnsi" w:hAnsiTheme="minorHAnsi" w:cstheme="minorHAnsi"/>
                <w:sz w:val="22"/>
                <w:szCs w:val="22"/>
              </w:rPr>
              <w:footnoteReference w:id="11"/>
            </w:r>
            <w:r w:rsidR="006129F4" w:rsidRPr="006129F4">
              <w:rPr>
                <w:rFonts w:asciiTheme="minorHAnsi" w:hAnsiTheme="minorHAnsi" w:cstheme="minorHAnsi"/>
                <w:sz w:val="22"/>
                <w:szCs w:val="22"/>
              </w:rPr>
              <w:t xml:space="preserve"> are foreseen in the delivery of the project.</w:t>
            </w:r>
          </w:p>
          <w:p w14:paraId="11B82EFC" w14:textId="70BFC805" w:rsidR="006129F4" w:rsidRPr="00C7646C" w:rsidRDefault="00A84EDF" w:rsidP="006129F4">
            <w:pPr>
              <w:rPr>
                <w:rFonts w:asciiTheme="minorHAnsi" w:hAnsiTheme="minorHAnsi"/>
                <w:sz w:val="22"/>
                <w:szCs w:val="22"/>
                <w:lang w:eastAsia="en-GB"/>
              </w:rPr>
            </w:pPr>
            <w:r w:rsidRPr="00C7646C">
              <w:rPr>
                <w:rFonts w:asciiTheme="minorHAnsi" w:hAnsiTheme="minorHAnsi"/>
                <w:sz w:val="22"/>
                <w:szCs w:val="22"/>
                <w:lang w:eastAsia="en-GB"/>
              </w:rPr>
              <w:t>T</w:t>
            </w:r>
            <w:r w:rsidR="006129F4" w:rsidRPr="00C7646C">
              <w:rPr>
                <w:rFonts w:asciiTheme="minorHAnsi" w:hAnsiTheme="minorHAnsi"/>
                <w:sz w:val="22"/>
                <w:szCs w:val="22"/>
                <w:lang w:eastAsia="en-GB"/>
              </w:rPr>
              <w:t>he tenderer’s response shall be evaluated on the following criteria within the maximum stated page limit:</w:t>
            </w:r>
          </w:p>
          <w:p w14:paraId="04612231" w14:textId="5C4EFDA9" w:rsidR="002B2866" w:rsidRPr="00C7646C" w:rsidRDefault="004E4DC4" w:rsidP="001F2849">
            <w:pPr>
              <w:pStyle w:val="ListParagraph"/>
              <w:numPr>
                <w:ilvl w:val="0"/>
                <w:numId w:val="45"/>
              </w:numPr>
              <w:spacing w:after="120" w:line="300" w:lineRule="exact"/>
              <w:rPr>
                <w:rFonts w:asciiTheme="minorHAnsi" w:hAnsiTheme="minorHAnsi" w:cstheme="minorHAnsi"/>
                <w:sz w:val="22"/>
                <w:szCs w:val="22"/>
              </w:rPr>
            </w:pPr>
            <w:r w:rsidRPr="00C7646C">
              <w:rPr>
                <w:rFonts w:asciiTheme="minorHAnsi" w:hAnsiTheme="minorHAnsi" w:cstheme="minorHAnsi"/>
                <w:sz w:val="22"/>
                <w:szCs w:val="22"/>
              </w:rPr>
              <w:t>For each risk, t</w:t>
            </w:r>
            <w:r w:rsidR="006129F4" w:rsidRPr="00C7646C">
              <w:rPr>
                <w:rFonts w:asciiTheme="minorHAnsi" w:hAnsiTheme="minorHAnsi" w:cstheme="minorHAnsi"/>
                <w:sz w:val="22"/>
                <w:szCs w:val="22"/>
              </w:rPr>
              <w:t>he tenderer shall</w:t>
            </w:r>
            <w:r w:rsidRPr="00C7646C">
              <w:rPr>
                <w:rFonts w:asciiTheme="minorHAnsi" w:hAnsiTheme="minorHAnsi" w:cstheme="minorHAnsi"/>
                <w:sz w:val="22"/>
                <w:szCs w:val="22"/>
              </w:rPr>
              <w:t>:</w:t>
            </w:r>
          </w:p>
          <w:p w14:paraId="326F7673" w14:textId="539C1830" w:rsidR="007075DC" w:rsidRPr="00C7646C" w:rsidRDefault="007075DC" w:rsidP="001F2849">
            <w:pPr>
              <w:pStyle w:val="ListParagraph"/>
              <w:numPr>
                <w:ilvl w:val="1"/>
                <w:numId w:val="48"/>
              </w:numPr>
              <w:spacing w:after="120" w:line="300" w:lineRule="exact"/>
              <w:ind w:left="1257"/>
              <w:rPr>
                <w:rFonts w:asciiTheme="minorHAnsi" w:hAnsiTheme="minorHAnsi" w:cstheme="minorHAnsi"/>
                <w:sz w:val="22"/>
                <w:szCs w:val="22"/>
              </w:rPr>
            </w:pPr>
            <w:r w:rsidRPr="00C7646C">
              <w:rPr>
                <w:rFonts w:asciiTheme="minorHAnsi" w:hAnsiTheme="minorHAnsi" w:cstheme="minorHAnsi"/>
                <w:sz w:val="22"/>
                <w:szCs w:val="22"/>
              </w:rPr>
              <w:t>Assign a unique reference number</w:t>
            </w:r>
          </w:p>
          <w:p w14:paraId="4B09E73D" w14:textId="1FA0452B" w:rsidR="006A095A" w:rsidRDefault="006A095A" w:rsidP="001F2849">
            <w:pPr>
              <w:pStyle w:val="ListParagraph"/>
              <w:numPr>
                <w:ilvl w:val="1"/>
                <w:numId w:val="48"/>
              </w:numPr>
              <w:spacing w:after="120" w:line="300" w:lineRule="exact"/>
              <w:ind w:left="1257"/>
              <w:rPr>
                <w:rFonts w:asciiTheme="minorHAnsi" w:hAnsiTheme="minorHAnsi" w:cstheme="minorHAnsi"/>
                <w:sz w:val="22"/>
                <w:szCs w:val="22"/>
              </w:rPr>
            </w:pPr>
            <w:r>
              <w:rPr>
                <w:rFonts w:asciiTheme="minorHAnsi" w:hAnsiTheme="minorHAnsi" w:cstheme="minorHAnsi"/>
                <w:sz w:val="22"/>
                <w:szCs w:val="22"/>
              </w:rPr>
              <w:t>Provide a description of the risk</w:t>
            </w:r>
          </w:p>
          <w:p w14:paraId="6D41381F" w14:textId="2E773F1C" w:rsidR="006A095A" w:rsidRDefault="006A095A" w:rsidP="001F2849">
            <w:pPr>
              <w:pStyle w:val="ListParagraph"/>
              <w:numPr>
                <w:ilvl w:val="1"/>
                <w:numId w:val="48"/>
              </w:numPr>
              <w:spacing w:after="120" w:line="300" w:lineRule="exact"/>
              <w:ind w:left="1257"/>
              <w:rPr>
                <w:rFonts w:asciiTheme="minorHAnsi" w:hAnsiTheme="minorHAnsi" w:cstheme="minorHAnsi"/>
                <w:sz w:val="22"/>
                <w:szCs w:val="22"/>
              </w:rPr>
            </w:pPr>
            <w:r>
              <w:rPr>
                <w:rFonts w:asciiTheme="minorHAnsi" w:hAnsiTheme="minorHAnsi" w:cstheme="minorHAnsi"/>
                <w:sz w:val="22"/>
                <w:szCs w:val="22"/>
              </w:rPr>
              <w:t>Provide actions to address the probability and impact of the risk</w:t>
            </w:r>
          </w:p>
          <w:p w14:paraId="1499F8A2" w14:textId="112C222F" w:rsidR="00A54208" w:rsidRPr="00C7646C" w:rsidRDefault="007075DC" w:rsidP="001F2849">
            <w:pPr>
              <w:pStyle w:val="ListParagraph"/>
              <w:numPr>
                <w:ilvl w:val="1"/>
                <w:numId w:val="48"/>
              </w:numPr>
              <w:spacing w:after="120" w:line="300" w:lineRule="exact"/>
              <w:ind w:left="1257"/>
              <w:rPr>
                <w:rFonts w:asciiTheme="minorHAnsi" w:hAnsiTheme="minorHAnsi" w:cstheme="minorHAnsi"/>
                <w:sz w:val="22"/>
                <w:szCs w:val="22"/>
              </w:rPr>
            </w:pPr>
            <w:r w:rsidRPr="00C7646C">
              <w:rPr>
                <w:rFonts w:asciiTheme="minorHAnsi" w:hAnsiTheme="minorHAnsi" w:cstheme="minorHAnsi"/>
                <w:sz w:val="22"/>
                <w:szCs w:val="22"/>
              </w:rPr>
              <w:t>Provide a rating (1 – 5) of the i</w:t>
            </w:r>
            <w:r w:rsidR="00553F77" w:rsidRPr="00C7646C">
              <w:rPr>
                <w:rFonts w:asciiTheme="minorHAnsi" w:hAnsiTheme="minorHAnsi" w:cstheme="minorHAnsi"/>
                <w:sz w:val="22"/>
                <w:szCs w:val="22"/>
              </w:rPr>
              <w:t xml:space="preserve">mpact of the </w:t>
            </w:r>
            <w:r w:rsidR="008B47B7">
              <w:rPr>
                <w:rFonts w:asciiTheme="minorHAnsi" w:hAnsiTheme="minorHAnsi" w:cstheme="minorHAnsi"/>
                <w:sz w:val="22"/>
                <w:szCs w:val="22"/>
              </w:rPr>
              <w:t xml:space="preserve">mitigated </w:t>
            </w:r>
            <w:r w:rsidR="00553F77" w:rsidRPr="00C7646C">
              <w:rPr>
                <w:rFonts w:asciiTheme="minorHAnsi" w:hAnsiTheme="minorHAnsi" w:cstheme="minorHAnsi"/>
                <w:sz w:val="22"/>
                <w:szCs w:val="22"/>
              </w:rPr>
              <w:t>risk on Time, Quality and Cost</w:t>
            </w:r>
          </w:p>
          <w:p w14:paraId="3ABDEE7B" w14:textId="79F5F196" w:rsidR="00275F75" w:rsidRPr="00C7646C" w:rsidRDefault="007075DC" w:rsidP="001F2849">
            <w:pPr>
              <w:pStyle w:val="ListParagraph"/>
              <w:numPr>
                <w:ilvl w:val="1"/>
                <w:numId w:val="48"/>
              </w:numPr>
              <w:spacing w:after="120" w:line="300" w:lineRule="exact"/>
              <w:ind w:left="1257"/>
              <w:rPr>
                <w:rFonts w:asciiTheme="minorHAnsi" w:hAnsiTheme="minorHAnsi" w:cstheme="minorHAnsi"/>
                <w:sz w:val="22"/>
                <w:szCs w:val="22"/>
              </w:rPr>
            </w:pPr>
            <w:r w:rsidRPr="00C7646C">
              <w:rPr>
                <w:rFonts w:asciiTheme="minorHAnsi" w:hAnsiTheme="minorHAnsi" w:cstheme="minorHAnsi"/>
                <w:sz w:val="22"/>
                <w:szCs w:val="22"/>
              </w:rPr>
              <w:t>Provide a rating (1 – 5) of the l</w:t>
            </w:r>
            <w:r w:rsidR="00553F77" w:rsidRPr="00C7646C">
              <w:rPr>
                <w:rFonts w:asciiTheme="minorHAnsi" w:hAnsiTheme="minorHAnsi" w:cstheme="minorHAnsi"/>
                <w:sz w:val="22"/>
                <w:szCs w:val="22"/>
              </w:rPr>
              <w:t xml:space="preserve">ikelihood of the </w:t>
            </w:r>
            <w:r w:rsidR="008B47B7">
              <w:rPr>
                <w:rFonts w:asciiTheme="minorHAnsi" w:hAnsiTheme="minorHAnsi" w:cstheme="minorHAnsi"/>
                <w:sz w:val="22"/>
                <w:szCs w:val="22"/>
              </w:rPr>
              <w:t xml:space="preserve">mitigated </w:t>
            </w:r>
            <w:r w:rsidR="00553F77" w:rsidRPr="00C7646C">
              <w:rPr>
                <w:rFonts w:asciiTheme="minorHAnsi" w:hAnsiTheme="minorHAnsi" w:cstheme="minorHAnsi"/>
                <w:sz w:val="22"/>
                <w:szCs w:val="22"/>
              </w:rPr>
              <w:t>risk occurring</w:t>
            </w:r>
          </w:p>
          <w:p w14:paraId="3D3916DA" w14:textId="1F9D4DF5" w:rsidR="00275F75" w:rsidRPr="00C7646C" w:rsidRDefault="007075DC" w:rsidP="001F2849">
            <w:pPr>
              <w:pStyle w:val="ListParagraph"/>
              <w:numPr>
                <w:ilvl w:val="1"/>
                <w:numId w:val="48"/>
              </w:numPr>
              <w:spacing w:after="120" w:line="300" w:lineRule="exact"/>
              <w:ind w:left="1257"/>
              <w:rPr>
                <w:rFonts w:asciiTheme="minorHAnsi" w:hAnsiTheme="minorHAnsi" w:cstheme="minorHAnsi"/>
                <w:sz w:val="22"/>
                <w:szCs w:val="22"/>
              </w:rPr>
            </w:pPr>
            <w:r w:rsidRPr="00C7646C">
              <w:rPr>
                <w:rFonts w:asciiTheme="minorHAnsi" w:hAnsiTheme="minorHAnsi" w:cstheme="minorHAnsi"/>
                <w:sz w:val="22"/>
                <w:szCs w:val="22"/>
              </w:rPr>
              <w:t xml:space="preserve">Provide the calculated </w:t>
            </w:r>
            <w:r w:rsidR="008B47B7">
              <w:rPr>
                <w:rFonts w:asciiTheme="minorHAnsi" w:hAnsiTheme="minorHAnsi" w:cstheme="minorHAnsi"/>
                <w:sz w:val="22"/>
                <w:szCs w:val="22"/>
              </w:rPr>
              <w:t xml:space="preserve">mitigated </w:t>
            </w:r>
            <w:r w:rsidRPr="00C7646C">
              <w:rPr>
                <w:rFonts w:asciiTheme="minorHAnsi" w:hAnsiTheme="minorHAnsi" w:cstheme="minorHAnsi"/>
                <w:sz w:val="22"/>
                <w:szCs w:val="22"/>
              </w:rPr>
              <w:t>risk rating (</w:t>
            </w:r>
            <w:r w:rsidR="004A7D5F" w:rsidRPr="00C7646C">
              <w:rPr>
                <w:rFonts w:asciiTheme="minorHAnsi" w:hAnsiTheme="minorHAnsi" w:cstheme="minorHAnsi"/>
                <w:sz w:val="22"/>
                <w:szCs w:val="22"/>
              </w:rPr>
              <w:t xml:space="preserve">impact </w:t>
            </w:r>
            <w:r w:rsidR="00566266" w:rsidRPr="00C7646C">
              <w:rPr>
                <w:rFonts w:asciiTheme="minorHAnsi" w:hAnsiTheme="minorHAnsi" w:cstheme="minorHAnsi"/>
                <w:sz w:val="22"/>
                <w:szCs w:val="22"/>
              </w:rPr>
              <w:t xml:space="preserve">multiplied by </w:t>
            </w:r>
            <w:r w:rsidR="00C34470" w:rsidRPr="00C7646C">
              <w:rPr>
                <w:rFonts w:asciiTheme="minorHAnsi" w:hAnsiTheme="minorHAnsi" w:cstheme="minorHAnsi"/>
                <w:sz w:val="22"/>
                <w:szCs w:val="22"/>
              </w:rPr>
              <w:t>probability</w:t>
            </w:r>
            <w:r w:rsidR="004A7D5F" w:rsidRPr="00C7646C">
              <w:rPr>
                <w:rFonts w:asciiTheme="minorHAnsi" w:hAnsiTheme="minorHAnsi" w:cstheme="minorHAnsi"/>
                <w:sz w:val="22"/>
                <w:szCs w:val="22"/>
              </w:rPr>
              <w:t>)</w:t>
            </w:r>
          </w:p>
          <w:p w14:paraId="08F8EE87" w14:textId="3E34A0D6" w:rsidR="00275F75" w:rsidRPr="00C7646C" w:rsidRDefault="004F0563" w:rsidP="001F2849">
            <w:pPr>
              <w:pStyle w:val="ListParagraph"/>
              <w:numPr>
                <w:ilvl w:val="1"/>
                <w:numId w:val="48"/>
              </w:numPr>
              <w:spacing w:after="120" w:line="300" w:lineRule="exact"/>
              <w:ind w:left="1257"/>
              <w:rPr>
                <w:rFonts w:asciiTheme="minorHAnsi" w:hAnsiTheme="minorHAnsi" w:cstheme="minorHAnsi"/>
                <w:sz w:val="22"/>
                <w:szCs w:val="22"/>
              </w:rPr>
            </w:pPr>
            <w:r w:rsidRPr="00C7646C">
              <w:rPr>
                <w:rFonts w:asciiTheme="minorHAnsi" w:hAnsiTheme="minorHAnsi" w:cstheme="minorHAnsi"/>
                <w:sz w:val="22"/>
                <w:szCs w:val="22"/>
              </w:rPr>
              <w:t>List a</w:t>
            </w:r>
            <w:r w:rsidR="00275F75" w:rsidRPr="00C7646C">
              <w:rPr>
                <w:rFonts w:asciiTheme="minorHAnsi" w:hAnsiTheme="minorHAnsi" w:cstheme="minorHAnsi"/>
                <w:sz w:val="22"/>
                <w:szCs w:val="22"/>
              </w:rPr>
              <w:t>ctions to be taken should the risk be realised</w:t>
            </w:r>
          </w:p>
          <w:p w14:paraId="4044EAA3" w14:textId="5E307182" w:rsidR="00275F75" w:rsidRDefault="004F0563" w:rsidP="001F2849">
            <w:pPr>
              <w:pStyle w:val="ListParagraph"/>
              <w:numPr>
                <w:ilvl w:val="1"/>
                <w:numId w:val="48"/>
              </w:numPr>
              <w:spacing w:after="120" w:line="300" w:lineRule="exact"/>
              <w:ind w:left="1257"/>
              <w:rPr>
                <w:rFonts w:asciiTheme="minorHAnsi" w:hAnsiTheme="minorHAnsi" w:cstheme="minorHAnsi"/>
                <w:sz w:val="22"/>
                <w:szCs w:val="22"/>
              </w:rPr>
            </w:pPr>
            <w:r w:rsidRPr="00C7646C">
              <w:rPr>
                <w:rFonts w:asciiTheme="minorHAnsi" w:hAnsiTheme="minorHAnsi" w:cstheme="minorHAnsi"/>
                <w:sz w:val="22"/>
                <w:szCs w:val="22"/>
              </w:rPr>
              <w:t>List the s</w:t>
            </w:r>
            <w:r w:rsidR="00275F75" w:rsidRPr="00C7646C">
              <w:rPr>
                <w:rFonts w:asciiTheme="minorHAnsi" w:hAnsiTheme="minorHAnsi" w:cstheme="minorHAnsi"/>
                <w:sz w:val="22"/>
                <w:szCs w:val="22"/>
              </w:rPr>
              <w:t>pecific individual ultimately responsible for the risk control</w:t>
            </w:r>
            <w:r w:rsidR="007A73BC">
              <w:rPr>
                <w:rFonts w:asciiTheme="minorHAnsi" w:hAnsiTheme="minorHAnsi" w:cstheme="minorHAnsi"/>
                <w:sz w:val="22"/>
                <w:szCs w:val="22"/>
              </w:rPr>
              <w:br/>
            </w:r>
          </w:p>
          <w:p w14:paraId="1A92BF7B" w14:textId="29DC546C" w:rsidR="007A73BC" w:rsidRPr="00C20032" w:rsidRDefault="007A73BC" w:rsidP="001F2849">
            <w:pPr>
              <w:pStyle w:val="ListParagraph"/>
              <w:numPr>
                <w:ilvl w:val="0"/>
                <w:numId w:val="48"/>
              </w:numPr>
              <w:spacing w:after="120" w:line="300" w:lineRule="exact"/>
              <w:rPr>
                <w:rFonts w:asciiTheme="minorHAnsi" w:hAnsiTheme="minorHAnsi" w:cstheme="minorHAnsi"/>
                <w:sz w:val="22"/>
                <w:szCs w:val="22"/>
              </w:rPr>
            </w:pPr>
            <w:r>
              <w:rPr>
                <w:rFonts w:asciiTheme="minorHAnsi" w:hAnsiTheme="minorHAnsi" w:cstheme="minorHAnsi"/>
                <w:sz w:val="22"/>
                <w:szCs w:val="22"/>
              </w:rPr>
              <w:t xml:space="preserve">For each </w:t>
            </w:r>
            <w:r w:rsidRPr="00C20032">
              <w:rPr>
                <w:rFonts w:asciiTheme="minorHAnsi" w:hAnsiTheme="minorHAnsi" w:cstheme="minorHAnsi"/>
                <w:sz w:val="22"/>
                <w:szCs w:val="22"/>
              </w:rPr>
              <w:t>opportunity, the tenderer shall:</w:t>
            </w:r>
          </w:p>
          <w:p w14:paraId="4D4B9A45" w14:textId="7F7796AD" w:rsidR="004F0563" w:rsidRPr="00C20032" w:rsidRDefault="004F0563" w:rsidP="001F2849">
            <w:pPr>
              <w:pStyle w:val="ListParagraph"/>
              <w:numPr>
                <w:ilvl w:val="1"/>
                <w:numId w:val="48"/>
              </w:numPr>
              <w:spacing w:after="120" w:line="300" w:lineRule="exact"/>
              <w:rPr>
                <w:rFonts w:asciiTheme="minorHAnsi" w:hAnsiTheme="minorHAnsi" w:cstheme="minorHAnsi"/>
                <w:sz w:val="22"/>
                <w:szCs w:val="22"/>
              </w:rPr>
            </w:pPr>
            <w:r w:rsidRPr="00C20032">
              <w:rPr>
                <w:rFonts w:asciiTheme="minorHAnsi" w:hAnsiTheme="minorHAnsi" w:cstheme="minorHAnsi"/>
                <w:sz w:val="22"/>
                <w:szCs w:val="22"/>
              </w:rPr>
              <w:t>Assign a unique reference number</w:t>
            </w:r>
          </w:p>
          <w:p w14:paraId="696D1896" w14:textId="0D4FC814" w:rsidR="007A73BC" w:rsidRPr="00C20032" w:rsidRDefault="005D1D4A" w:rsidP="001F2849">
            <w:pPr>
              <w:pStyle w:val="ListParagraph"/>
              <w:numPr>
                <w:ilvl w:val="1"/>
                <w:numId w:val="48"/>
              </w:numPr>
              <w:spacing w:after="120" w:line="300" w:lineRule="exact"/>
              <w:rPr>
                <w:rFonts w:asciiTheme="minorHAnsi" w:hAnsiTheme="minorHAnsi" w:cstheme="minorHAnsi"/>
                <w:sz w:val="22"/>
                <w:szCs w:val="22"/>
              </w:rPr>
            </w:pPr>
            <w:r w:rsidRPr="00C20032">
              <w:rPr>
                <w:rFonts w:asciiTheme="minorHAnsi" w:hAnsiTheme="minorHAnsi" w:cstheme="minorHAnsi"/>
                <w:sz w:val="22"/>
                <w:szCs w:val="22"/>
              </w:rPr>
              <w:t>Provide a d</w:t>
            </w:r>
            <w:r w:rsidR="007A73BC" w:rsidRPr="00C20032">
              <w:rPr>
                <w:rFonts w:asciiTheme="minorHAnsi" w:hAnsiTheme="minorHAnsi" w:cstheme="minorHAnsi"/>
                <w:sz w:val="22"/>
                <w:szCs w:val="22"/>
              </w:rPr>
              <w:t>escription of the opportunity</w:t>
            </w:r>
          </w:p>
          <w:p w14:paraId="0B8F014C" w14:textId="31755617" w:rsidR="007A73BC" w:rsidRPr="00C20032" w:rsidRDefault="005D1D4A" w:rsidP="001F2849">
            <w:pPr>
              <w:pStyle w:val="ListParagraph"/>
              <w:numPr>
                <w:ilvl w:val="1"/>
                <w:numId w:val="48"/>
              </w:numPr>
              <w:spacing w:after="120" w:line="300" w:lineRule="exact"/>
              <w:rPr>
                <w:rFonts w:asciiTheme="minorHAnsi" w:hAnsiTheme="minorHAnsi" w:cstheme="minorHAnsi"/>
                <w:sz w:val="22"/>
                <w:szCs w:val="22"/>
              </w:rPr>
            </w:pPr>
            <w:r w:rsidRPr="00C20032">
              <w:rPr>
                <w:rFonts w:asciiTheme="minorHAnsi" w:hAnsiTheme="minorHAnsi" w:cstheme="minorHAnsi"/>
                <w:sz w:val="22"/>
                <w:szCs w:val="22"/>
              </w:rPr>
              <w:t>Detail t</w:t>
            </w:r>
            <w:r w:rsidR="007A73BC" w:rsidRPr="00C20032">
              <w:rPr>
                <w:rFonts w:asciiTheme="minorHAnsi" w:hAnsiTheme="minorHAnsi" w:cstheme="minorHAnsi"/>
                <w:sz w:val="22"/>
                <w:szCs w:val="22"/>
              </w:rPr>
              <w:t>he benefits of realising the opportunity on project Time, Quality and Cost</w:t>
            </w:r>
          </w:p>
          <w:p w14:paraId="3D267D94" w14:textId="4C97A883" w:rsidR="007A73BC" w:rsidRPr="00C20032" w:rsidRDefault="00A3449E" w:rsidP="001F2849">
            <w:pPr>
              <w:pStyle w:val="ListParagraph"/>
              <w:numPr>
                <w:ilvl w:val="1"/>
                <w:numId w:val="48"/>
              </w:numPr>
              <w:spacing w:after="120" w:line="300" w:lineRule="exact"/>
              <w:rPr>
                <w:rFonts w:asciiTheme="minorHAnsi" w:hAnsiTheme="minorHAnsi" w:cstheme="minorHAnsi"/>
                <w:sz w:val="22"/>
                <w:szCs w:val="22"/>
              </w:rPr>
            </w:pPr>
            <w:r w:rsidRPr="00C20032">
              <w:rPr>
                <w:rFonts w:asciiTheme="minorHAnsi" w:hAnsiTheme="minorHAnsi" w:cstheme="minorHAnsi"/>
                <w:sz w:val="22"/>
                <w:szCs w:val="22"/>
              </w:rPr>
              <w:lastRenderedPageBreak/>
              <w:t>List a</w:t>
            </w:r>
            <w:r w:rsidR="007A73BC" w:rsidRPr="00C20032">
              <w:rPr>
                <w:rFonts w:asciiTheme="minorHAnsi" w:hAnsiTheme="minorHAnsi" w:cstheme="minorHAnsi"/>
                <w:sz w:val="22"/>
                <w:szCs w:val="22"/>
              </w:rPr>
              <w:t>ctions to be taken to support the opportunity being realised</w:t>
            </w:r>
          </w:p>
          <w:p w14:paraId="44300266" w14:textId="0018428E" w:rsidR="007A73BC" w:rsidRPr="00C20032" w:rsidRDefault="00A3449E" w:rsidP="001F2849">
            <w:pPr>
              <w:pStyle w:val="ListParagraph"/>
              <w:numPr>
                <w:ilvl w:val="1"/>
                <w:numId w:val="48"/>
              </w:numPr>
              <w:spacing w:after="120" w:line="300" w:lineRule="exact"/>
              <w:rPr>
                <w:rFonts w:asciiTheme="minorHAnsi" w:hAnsiTheme="minorHAnsi" w:cstheme="minorHAnsi"/>
                <w:sz w:val="22"/>
                <w:szCs w:val="22"/>
              </w:rPr>
            </w:pPr>
            <w:r w:rsidRPr="00C20032">
              <w:rPr>
                <w:rFonts w:asciiTheme="minorHAnsi" w:hAnsiTheme="minorHAnsi" w:cstheme="minorHAnsi"/>
                <w:sz w:val="22"/>
                <w:szCs w:val="22"/>
              </w:rPr>
              <w:t>List the s</w:t>
            </w:r>
            <w:r w:rsidR="007A73BC" w:rsidRPr="00C20032">
              <w:rPr>
                <w:rFonts w:asciiTheme="minorHAnsi" w:hAnsiTheme="minorHAnsi" w:cstheme="minorHAnsi"/>
                <w:sz w:val="22"/>
                <w:szCs w:val="22"/>
              </w:rPr>
              <w:t>pecific individual ultimately responsible for the opportunity</w:t>
            </w:r>
          </w:p>
          <w:p w14:paraId="0B5A0201" w14:textId="6C377868" w:rsidR="00275F75" w:rsidRPr="00275F75" w:rsidRDefault="00275F75" w:rsidP="00275F75">
            <w:pPr>
              <w:spacing w:after="120" w:line="300" w:lineRule="exact"/>
              <w:rPr>
                <w:rFonts w:asciiTheme="minorHAnsi" w:hAnsiTheme="minorHAnsi" w:cstheme="minorHAnsi"/>
                <w:sz w:val="22"/>
                <w:szCs w:val="22"/>
              </w:rPr>
            </w:pPr>
            <w:r>
              <w:rPr>
                <w:rFonts w:asciiTheme="minorHAnsi" w:hAnsiTheme="minorHAnsi" w:cstheme="minorHAnsi"/>
                <w:sz w:val="22"/>
                <w:szCs w:val="22"/>
              </w:rPr>
              <w:t xml:space="preserve">Please note: </w:t>
            </w:r>
            <w:r w:rsidRPr="00275F75">
              <w:rPr>
                <w:rFonts w:asciiTheme="minorHAnsi" w:hAnsiTheme="minorHAnsi" w:cstheme="minorHAnsi"/>
                <w:sz w:val="22"/>
                <w:szCs w:val="22"/>
              </w:rPr>
              <w:t>Tenderers must not use their own template</w:t>
            </w:r>
            <w:r>
              <w:rPr>
                <w:rFonts w:asciiTheme="minorHAnsi" w:hAnsiTheme="minorHAnsi" w:cstheme="minorHAnsi"/>
                <w:sz w:val="22"/>
                <w:szCs w:val="22"/>
              </w:rPr>
              <w:t xml:space="preserve"> for this section.</w:t>
            </w:r>
          </w:p>
        </w:tc>
        <w:tc>
          <w:tcPr>
            <w:tcW w:w="8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91DF75" w14:textId="44E5E9C8" w:rsidR="00A54208" w:rsidRPr="006129F4" w:rsidRDefault="00AD6025" w:rsidP="00A54208">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10</w:t>
            </w:r>
            <w:r w:rsidR="00A54208" w:rsidRPr="006129F4">
              <w:rPr>
                <w:rFonts w:asciiTheme="minorHAnsi" w:hAnsiTheme="minorHAnsi" w:cstheme="minorHAnsi"/>
                <w:sz w:val="22"/>
                <w:szCs w:val="22"/>
              </w:rPr>
              <w:t>%</w:t>
            </w:r>
          </w:p>
        </w:tc>
      </w:tr>
      <w:tr w:rsidR="00A54208" w:rsidRPr="00D65903" w14:paraId="521BBA53" w14:textId="77777777" w:rsidTr="00C85FBD">
        <w:trPr>
          <w:trHeight w:val="724"/>
          <w:jc w:val="center"/>
        </w:trPr>
        <w:tc>
          <w:tcPr>
            <w:tcW w:w="101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FDEAA2" w14:textId="2AD52933" w:rsidR="00A54208" w:rsidRPr="00D65903" w:rsidRDefault="00A54208" w:rsidP="00A54208">
            <w:pPr>
              <w:spacing w:after="120" w:line="300" w:lineRule="exact"/>
              <w:rPr>
                <w:rFonts w:asciiTheme="minorHAnsi" w:hAnsiTheme="minorHAnsi" w:cstheme="minorHAnsi"/>
                <w:sz w:val="22"/>
                <w:szCs w:val="22"/>
              </w:rPr>
            </w:pPr>
            <w:r w:rsidRPr="00D65903">
              <w:rPr>
                <w:rFonts w:asciiTheme="minorHAnsi" w:hAnsiTheme="minorHAnsi" w:cstheme="minorHAnsi"/>
                <w:b/>
                <w:sz w:val="22"/>
                <w:szCs w:val="22"/>
              </w:rPr>
              <w:t>W</w:t>
            </w:r>
            <w:r w:rsidR="00D35B11">
              <w:rPr>
                <w:rFonts w:asciiTheme="minorHAnsi" w:hAnsiTheme="minorHAnsi" w:cstheme="minorHAnsi"/>
                <w:b/>
                <w:sz w:val="22"/>
                <w:szCs w:val="22"/>
              </w:rPr>
              <w:t>6</w:t>
            </w:r>
            <w:r w:rsidRPr="00D65903">
              <w:rPr>
                <w:rFonts w:asciiTheme="minorHAnsi" w:hAnsiTheme="minorHAnsi" w:cstheme="minorHAnsi"/>
                <w:b/>
                <w:sz w:val="22"/>
                <w:szCs w:val="22"/>
              </w:rPr>
              <w:t xml:space="preserve"> </w:t>
            </w:r>
            <w:r w:rsidRPr="00D65903">
              <w:rPr>
                <w:rFonts w:asciiTheme="minorHAnsi" w:hAnsiTheme="minorHAnsi" w:cstheme="minorHAnsi"/>
                <w:sz w:val="22"/>
                <w:szCs w:val="22"/>
              </w:rPr>
              <w:t>Cost of project</w:t>
            </w:r>
          </w:p>
        </w:tc>
        <w:tc>
          <w:tcPr>
            <w:tcW w:w="31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7500BC" w14:textId="7066C877" w:rsidR="00A54208" w:rsidRDefault="00A54208" w:rsidP="00A54208">
            <w:pPr>
              <w:pStyle w:val="TableBodyLeft"/>
              <w:rPr>
                <w:rFonts w:asciiTheme="minorHAnsi" w:hAnsiTheme="minorHAnsi" w:cstheme="minorHAnsi"/>
              </w:rPr>
            </w:pPr>
            <w:r w:rsidRPr="00D65903">
              <w:rPr>
                <w:rFonts w:asciiTheme="minorHAnsi" w:hAnsiTheme="minorHAnsi" w:cstheme="minorHAnsi"/>
              </w:rPr>
              <w:t>Tenderers should</w:t>
            </w:r>
            <w:r>
              <w:rPr>
                <w:rFonts w:asciiTheme="minorHAnsi" w:hAnsiTheme="minorHAnsi" w:cstheme="minorHAnsi"/>
              </w:rPr>
              <w:t xml:space="preserve"> p</w:t>
            </w:r>
            <w:r w:rsidRPr="00A076CC">
              <w:rPr>
                <w:rFonts w:asciiTheme="minorHAnsi" w:hAnsiTheme="minorHAnsi" w:cstheme="minorHAnsi"/>
              </w:rPr>
              <w:t>rovide a fixed cost for the project and the associated cost break down.</w:t>
            </w:r>
          </w:p>
          <w:p w14:paraId="32256874" w14:textId="77777777" w:rsidR="00A54208" w:rsidRDefault="00A54208" w:rsidP="00A54208">
            <w:pPr>
              <w:pStyle w:val="TableBodyLeft"/>
              <w:rPr>
                <w:rFonts w:asciiTheme="minorHAnsi" w:hAnsiTheme="minorHAnsi" w:cstheme="minorHAnsi"/>
              </w:rPr>
            </w:pPr>
          </w:p>
          <w:p w14:paraId="266067E1" w14:textId="0905A1E6" w:rsidR="00A54208" w:rsidRDefault="00A54208" w:rsidP="00A54208">
            <w:pPr>
              <w:spacing w:after="120" w:line="300" w:lineRule="exact"/>
              <w:rPr>
                <w:rFonts w:asciiTheme="minorHAnsi" w:hAnsiTheme="minorHAnsi" w:cstheme="minorHAnsi"/>
                <w:sz w:val="22"/>
                <w:szCs w:val="22"/>
              </w:rPr>
            </w:pPr>
            <w:r w:rsidRPr="00A076CC">
              <w:rPr>
                <w:rFonts w:asciiTheme="minorHAnsi" w:hAnsiTheme="minorHAnsi" w:cstheme="minorHAnsi"/>
                <w:sz w:val="22"/>
                <w:szCs w:val="22"/>
              </w:rPr>
              <w:t>The tender with the lowest total cost will receive 100% of the available weighted score (</w:t>
            </w:r>
            <w:r w:rsidR="00D85332">
              <w:rPr>
                <w:rFonts w:asciiTheme="minorHAnsi" w:hAnsiTheme="minorHAnsi" w:cstheme="minorHAnsi"/>
                <w:sz w:val="22"/>
                <w:szCs w:val="22"/>
              </w:rPr>
              <w:t>15</w:t>
            </w:r>
            <w:r w:rsidRPr="00A076CC">
              <w:rPr>
                <w:rFonts w:asciiTheme="minorHAnsi" w:hAnsiTheme="minorHAnsi" w:cstheme="minorHAnsi"/>
                <w:sz w:val="22"/>
                <w:szCs w:val="22"/>
              </w:rPr>
              <w:t>%).</w:t>
            </w:r>
            <w:r>
              <w:rPr>
                <w:rFonts w:asciiTheme="minorHAnsi" w:hAnsiTheme="minorHAnsi" w:cstheme="minorHAnsi"/>
                <w:sz w:val="22"/>
                <w:szCs w:val="22"/>
              </w:rPr>
              <w:t xml:space="preserve"> </w:t>
            </w:r>
            <w:r w:rsidRPr="00A076CC">
              <w:rPr>
                <w:rFonts w:asciiTheme="minorHAnsi" w:hAnsiTheme="minorHAnsi" w:cstheme="minorHAnsi"/>
                <w:sz w:val="22"/>
                <w:szCs w:val="22"/>
              </w:rPr>
              <w:t>Other tenderers will receive a pro-rated score relative to the lowest cost according to the following formula:</w:t>
            </w:r>
          </w:p>
          <w:p w14:paraId="219EAEC9" w14:textId="639286A8" w:rsidR="00A54208" w:rsidRPr="00A076CC" w:rsidRDefault="00A54208" w:rsidP="001F2849">
            <w:pPr>
              <w:pStyle w:val="ListParagraph"/>
              <w:numPr>
                <w:ilvl w:val="0"/>
                <w:numId w:val="46"/>
              </w:numPr>
              <w:spacing w:after="120" w:line="300" w:lineRule="exact"/>
              <w:rPr>
                <w:rFonts w:asciiTheme="minorHAnsi" w:hAnsiTheme="minorHAnsi" w:cstheme="minorHAnsi"/>
                <w:sz w:val="22"/>
                <w:szCs w:val="22"/>
              </w:rPr>
            </w:pPr>
            <w:r w:rsidRPr="00A076CC">
              <w:rPr>
                <w:rFonts w:asciiTheme="minorHAnsi" w:hAnsiTheme="minorHAnsi" w:cstheme="minorHAnsi"/>
                <w:sz w:val="22"/>
                <w:szCs w:val="22"/>
              </w:rPr>
              <w:t xml:space="preserve">Score of tender = lowest tender total cost / tender total cost x </w:t>
            </w:r>
            <w:r w:rsidR="00376870">
              <w:rPr>
                <w:rFonts w:asciiTheme="minorHAnsi" w:hAnsiTheme="minorHAnsi" w:cstheme="minorHAnsi"/>
                <w:sz w:val="22"/>
                <w:szCs w:val="22"/>
              </w:rPr>
              <w:t>15</w:t>
            </w:r>
            <w:r w:rsidRPr="00A076CC">
              <w:rPr>
                <w:rFonts w:asciiTheme="minorHAnsi" w:hAnsiTheme="minorHAnsi" w:cstheme="minorHAnsi"/>
                <w:sz w:val="22"/>
                <w:szCs w:val="22"/>
              </w:rPr>
              <w:t>%.</w:t>
            </w:r>
          </w:p>
        </w:tc>
        <w:tc>
          <w:tcPr>
            <w:tcW w:w="8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E757AE" w14:textId="42676B5A" w:rsidR="00A54208" w:rsidRPr="00D65903" w:rsidRDefault="00D85332" w:rsidP="00A54208">
            <w:pPr>
              <w:spacing w:after="120" w:line="300" w:lineRule="exact"/>
              <w:rPr>
                <w:rFonts w:asciiTheme="minorHAnsi" w:hAnsiTheme="minorHAnsi" w:cstheme="minorHAnsi"/>
                <w:sz w:val="22"/>
                <w:szCs w:val="22"/>
              </w:rPr>
            </w:pPr>
            <w:r>
              <w:rPr>
                <w:rFonts w:asciiTheme="minorHAnsi" w:hAnsiTheme="minorHAnsi" w:cstheme="minorHAnsi"/>
                <w:sz w:val="22"/>
                <w:szCs w:val="22"/>
              </w:rPr>
              <w:t>15</w:t>
            </w:r>
            <w:r w:rsidR="00A54208" w:rsidRPr="00D65903">
              <w:rPr>
                <w:rFonts w:asciiTheme="minorHAnsi" w:hAnsiTheme="minorHAnsi" w:cstheme="minorHAnsi"/>
                <w:sz w:val="22"/>
                <w:szCs w:val="22"/>
              </w:rPr>
              <w:t>%</w:t>
            </w:r>
          </w:p>
        </w:tc>
      </w:tr>
    </w:tbl>
    <w:p w14:paraId="6E2C4474" w14:textId="7C7611E7" w:rsidR="008C0F69" w:rsidRPr="00D65903" w:rsidRDefault="008C0F69" w:rsidP="00D65903">
      <w:pPr>
        <w:tabs>
          <w:tab w:val="center" w:pos="6434"/>
        </w:tabs>
        <w:rPr>
          <w:lang w:eastAsia="en-GB"/>
        </w:rPr>
        <w:sectPr w:rsidR="008C0F69" w:rsidRPr="00D65903" w:rsidSect="008C0F69">
          <w:pgSz w:w="16838" w:h="11906" w:orient="landscape"/>
          <w:pgMar w:top="1985" w:right="1985" w:bottom="1985" w:left="1985" w:header="567" w:footer="567" w:gutter="0"/>
          <w:cols w:space="708"/>
          <w:docGrid w:linePitch="360"/>
        </w:sectPr>
      </w:pPr>
    </w:p>
    <w:p w14:paraId="334B17B1" w14:textId="6D347D3D" w:rsidR="00032803" w:rsidRPr="005323A5" w:rsidRDefault="00032803" w:rsidP="00F72D1B">
      <w:pPr>
        <w:pStyle w:val="Heading10"/>
        <w:keepNext/>
        <w:numPr>
          <w:ilvl w:val="0"/>
          <w:numId w:val="27"/>
        </w:numPr>
        <w:outlineLvl w:val="9"/>
        <w:rPr>
          <w:rFonts w:ascii="Calibri" w:hAnsi="Calibri"/>
        </w:rPr>
      </w:pPr>
      <w:r w:rsidRPr="005323A5">
        <w:rPr>
          <w:rFonts w:ascii="Calibri" w:hAnsi="Calibri"/>
        </w:rPr>
        <w:lastRenderedPageBreak/>
        <w:t>Procurement timeline</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39"/>
        <w:gridCol w:w="2978"/>
      </w:tblGrid>
      <w:tr w:rsidR="0070097E" w:rsidRPr="0070097E" w14:paraId="344578DC" w14:textId="77777777" w:rsidTr="00875261">
        <w:trPr>
          <w:trHeight w:val="504"/>
        </w:trPr>
        <w:tc>
          <w:tcPr>
            <w:tcW w:w="3095" w:type="pct"/>
          </w:tcPr>
          <w:p w14:paraId="62D8BD63" w14:textId="77777777" w:rsidR="0070097E" w:rsidRPr="0070097E" w:rsidRDefault="0070097E" w:rsidP="00875261">
            <w:pPr>
              <w:spacing w:before="120" w:after="120"/>
              <w:rPr>
                <w:rFonts w:asciiTheme="minorHAnsi" w:hAnsiTheme="minorHAnsi" w:cstheme="minorHAnsi"/>
                <w:b/>
                <w:sz w:val="22"/>
                <w:szCs w:val="22"/>
              </w:rPr>
            </w:pPr>
          </w:p>
        </w:tc>
        <w:tc>
          <w:tcPr>
            <w:tcW w:w="1905" w:type="pct"/>
          </w:tcPr>
          <w:p w14:paraId="2FE661DF" w14:textId="77777777" w:rsidR="0070097E" w:rsidRPr="0070097E" w:rsidRDefault="0070097E" w:rsidP="00875261">
            <w:pPr>
              <w:spacing w:before="120" w:after="120"/>
              <w:jc w:val="center"/>
              <w:rPr>
                <w:rFonts w:asciiTheme="minorHAnsi" w:hAnsiTheme="minorHAnsi" w:cstheme="minorHAnsi"/>
                <w:b/>
                <w:sz w:val="22"/>
                <w:szCs w:val="22"/>
              </w:rPr>
            </w:pPr>
            <w:r w:rsidRPr="0070097E">
              <w:rPr>
                <w:rFonts w:asciiTheme="minorHAnsi" w:hAnsiTheme="minorHAnsi" w:cstheme="minorHAnsi"/>
                <w:b/>
                <w:sz w:val="22"/>
                <w:szCs w:val="22"/>
              </w:rPr>
              <w:t>Start Date</w:t>
            </w:r>
          </w:p>
        </w:tc>
      </w:tr>
      <w:tr w:rsidR="0070097E" w:rsidRPr="0070097E" w14:paraId="5BE37C86" w14:textId="77777777" w:rsidTr="00875261">
        <w:trPr>
          <w:trHeight w:val="504"/>
        </w:trPr>
        <w:tc>
          <w:tcPr>
            <w:tcW w:w="3095" w:type="pct"/>
          </w:tcPr>
          <w:p w14:paraId="683A6962" w14:textId="2B38B157" w:rsidR="0070097E" w:rsidRPr="0070097E" w:rsidRDefault="00381655" w:rsidP="00875261">
            <w:pPr>
              <w:spacing w:before="120" w:after="120"/>
              <w:jc w:val="both"/>
              <w:rPr>
                <w:rFonts w:asciiTheme="minorHAnsi" w:hAnsiTheme="minorHAnsi" w:cstheme="minorHAnsi"/>
                <w:sz w:val="22"/>
                <w:szCs w:val="22"/>
              </w:rPr>
            </w:pPr>
            <w:r>
              <w:rPr>
                <w:rFonts w:asciiTheme="minorHAnsi" w:hAnsiTheme="minorHAnsi" w:cstheme="minorHAnsi"/>
                <w:sz w:val="22"/>
                <w:szCs w:val="22"/>
              </w:rPr>
              <w:t>Supplier engagement meeting</w:t>
            </w:r>
          </w:p>
        </w:tc>
        <w:tc>
          <w:tcPr>
            <w:tcW w:w="1905" w:type="pct"/>
          </w:tcPr>
          <w:p w14:paraId="23E9D029" w14:textId="35A0931D" w:rsidR="0070097E" w:rsidRPr="0070097E" w:rsidRDefault="008748E1" w:rsidP="00875261">
            <w:pPr>
              <w:spacing w:before="120" w:after="120"/>
              <w:rPr>
                <w:rFonts w:asciiTheme="minorHAnsi" w:hAnsiTheme="minorHAnsi" w:cstheme="minorHAnsi"/>
                <w:sz w:val="22"/>
                <w:szCs w:val="22"/>
              </w:rPr>
            </w:pPr>
            <w:r>
              <w:rPr>
                <w:rFonts w:asciiTheme="minorHAnsi" w:hAnsiTheme="minorHAnsi" w:cstheme="minorHAnsi"/>
                <w:sz w:val="22"/>
                <w:szCs w:val="22"/>
              </w:rPr>
              <w:t>6 December 2021; 09:00 – 10:30 hours</w:t>
            </w:r>
          </w:p>
        </w:tc>
      </w:tr>
      <w:tr w:rsidR="0070097E" w:rsidRPr="0070097E" w14:paraId="3CA5C400" w14:textId="77777777" w:rsidTr="00875261">
        <w:trPr>
          <w:trHeight w:val="504"/>
        </w:trPr>
        <w:tc>
          <w:tcPr>
            <w:tcW w:w="3095" w:type="pct"/>
          </w:tcPr>
          <w:p w14:paraId="412D1365" w14:textId="444906B3" w:rsidR="0070097E" w:rsidRPr="0070097E" w:rsidRDefault="0070097E" w:rsidP="008640DE">
            <w:pPr>
              <w:spacing w:before="120" w:after="120"/>
              <w:rPr>
                <w:rFonts w:asciiTheme="minorHAnsi" w:hAnsiTheme="minorHAnsi" w:cstheme="minorHAnsi"/>
                <w:sz w:val="22"/>
                <w:szCs w:val="22"/>
              </w:rPr>
            </w:pPr>
            <w:r w:rsidRPr="0070097E">
              <w:rPr>
                <w:rFonts w:asciiTheme="minorHAnsi" w:hAnsiTheme="minorHAnsi" w:cstheme="minorHAnsi"/>
                <w:sz w:val="22"/>
                <w:szCs w:val="22"/>
              </w:rPr>
              <w:t xml:space="preserve">Request </w:t>
            </w:r>
            <w:r w:rsidRPr="00823829">
              <w:rPr>
                <w:rFonts w:asciiTheme="minorHAnsi" w:hAnsiTheme="minorHAnsi" w:cstheme="minorHAnsi"/>
                <w:sz w:val="22"/>
                <w:szCs w:val="22"/>
              </w:rPr>
              <w:t>for proposal issued</w:t>
            </w:r>
            <w:r w:rsidR="007E54C1" w:rsidRPr="00823829">
              <w:rPr>
                <w:rFonts w:asciiTheme="minorHAnsi" w:hAnsiTheme="minorHAnsi" w:cstheme="minorHAnsi"/>
                <w:sz w:val="22"/>
                <w:szCs w:val="22"/>
              </w:rPr>
              <w:t xml:space="preserve"> on </w:t>
            </w:r>
            <w:r w:rsidR="008640DE" w:rsidRPr="00823829">
              <w:rPr>
                <w:rFonts w:asciiTheme="minorHAnsi" w:hAnsiTheme="minorHAnsi" w:cstheme="minorHAnsi"/>
                <w:sz w:val="22"/>
                <w:szCs w:val="22"/>
              </w:rPr>
              <w:t>Delta</w:t>
            </w:r>
            <w:r w:rsidR="002E6EDC" w:rsidRPr="00823829">
              <w:rPr>
                <w:rFonts w:asciiTheme="minorHAnsi" w:hAnsiTheme="minorHAnsi" w:cstheme="minorHAnsi"/>
                <w:sz w:val="22"/>
                <w:szCs w:val="22"/>
              </w:rPr>
              <w:t xml:space="preserve"> eSourcing</w:t>
            </w:r>
          </w:p>
        </w:tc>
        <w:tc>
          <w:tcPr>
            <w:tcW w:w="1905" w:type="pct"/>
          </w:tcPr>
          <w:p w14:paraId="794DE70D" w14:textId="6B344A2D" w:rsidR="0070097E" w:rsidRPr="0070097E" w:rsidRDefault="00AC25B3" w:rsidP="00875261">
            <w:pPr>
              <w:spacing w:before="120" w:after="120"/>
              <w:rPr>
                <w:rFonts w:asciiTheme="minorHAnsi" w:hAnsiTheme="minorHAnsi" w:cstheme="minorHAnsi"/>
                <w:sz w:val="22"/>
                <w:szCs w:val="22"/>
              </w:rPr>
            </w:pPr>
            <w:r>
              <w:rPr>
                <w:rFonts w:asciiTheme="minorHAnsi" w:hAnsiTheme="minorHAnsi" w:cstheme="minorHAnsi"/>
                <w:sz w:val="22"/>
                <w:szCs w:val="22"/>
              </w:rPr>
              <w:t>6 January 2022</w:t>
            </w:r>
          </w:p>
        </w:tc>
      </w:tr>
      <w:tr w:rsidR="0070097E" w:rsidRPr="0070097E" w14:paraId="1A44BCF7" w14:textId="77777777" w:rsidTr="00875261">
        <w:trPr>
          <w:trHeight w:val="516"/>
        </w:trPr>
        <w:tc>
          <w:tcPr>
            <w:tcW w:w="3095" w:type="pct"/>
          </w:tcPr>
          <w:p w14:paraId="3E5D0B97" w14:textId="77777777" w:rsidR="0070097E" w:rsidRPr="00AC25B3" w:rsidRDefault="0070097E" w:rsidP="00875261">
            <w:pPr>
              <w:spacing w:before="120" w:after="120"/>
              <w:jc w:val="both"/>
              <w:rPr>
                <w:rFonts w:asciiTheme="minorHAnsi" w:hAnsiTheme="minorHAnsi" w:cstheme="minorHAnsi"/>
                <w:sz w:val="22"/>
                <w:szCs w:val="22"/>
              </w:rPr>
            </w:pPr>
            <w:r w:rsidRPr="00AC25B3">
              <w:rPr>
                <w:rFonts w:asciiTheme="minorHAnsi" w:hAnsiTheme="minorHAnsi" w:cstheme="minorHAnsi"/>
                <w:sz w:val="22"/>
                <w:szCs w:val="22"/>
              </w:rPr>
              <w:t xml:space="preserve">Supplier clarification questions deadline </w:t>
            </w:r>
          </w:p>
        </w:tc>
        <w:tc>
          <w:tcPr>
            <w:tcW w:w="1905" w:type="pct"/>
          </w:tcPr>
          <w:p w14:paraId="129286A9" w14:textId="498EA51E" w:rsidR="0070097E" w:rsidRPr="00AC25B3" w:rsidRDefault="00AC25B3" w:rsidP="00875261">
            <w:pPr>
              <w:spacing w:before="120" w:after="120"/>
              <w:rPr>
                <w:rFonts w:asciiTheme="minorHAnsi" w:hAnsiTheme="minorHAnsi" w:cstheme="minorHAnsi"/>
                <w:sz w:val="22"/>
                <w:szCs w:val="22"/>
              </w:rPr>
            </w:pPr>
            <w:r w:rsidRPr="00AC25B3">
              <w:rPr>
                <w:rFonts w:asciiTheme="minorHAnsi" w:hAnsiTheme="minorHAnsi" w:cstheme="minorHAnsi"/>
                <w:sz w:val="22"/>
                <w:szCs w:val="22"/>
              </w:rPr>
              <w:t>1 February</w:t>
            </w:r>
            <w:r w:rsidR="00E62CD1" w:rsidRPr="00AC25B3">
              <w:rPr>
                <w:rFonts w:asciiTheme="minorHAnsi" w:hAnsiTheme="minorHAnsi" w:cstheme="minorHAnsi"/>
                <w:sz w:val="22"/>
                <w:szCs w:val="22"/>
              </w:rPr>
              <w:t xml:space="preserve"> 2022;</w:t>
            </w:r>
            <w:r w:rsidR="0070097E" w:rsidRPr="00AC25B3">
              <w:rPr>
                <w:rFonts w:asciiTheme="minorHAnsi" w:hAnsiTheme="minorHAnsi" w:cstheme="minorHAnsi"/>
                <w:sz w:val="22"/>
                <w:szCs w:val="22"/>
              </w:rPr>
              <w:t xml:space="preserve"> </w:t>
            </w:r>
            <w:r w:rsidR="00E62CD1" w:rsidRPr="00AC25B3">
              <w:rPr>
                <w:rFonts w:asciiTheme="minorHAnsi" w:hAnsiTheme="minorHAnsi" w:cstheme="minorHAnsi"/>
                <w:sz w:val="22"/>
                <w:szCs w:val="22"/>
              </w:rPr>
              <w:t>1</w:t>
            </w:r>
            <w:r w:rsidRPr="00AC25B3">
              <w:rPr>
                <w:rFonts w:asciiTheme="minorHAnsi" w:hAnsiTheme="minorHAnsi" w:cstheme="minorHAnsi"/>
                <w:sz w:val="22"/>
                <w:szCs w:val="22"/>
              </w:rPr>
              <w:t>5</w:t>
            </w:r>
            <w:r w:rsidR="00E62CD1" w:rsidRPr="00AC25B3">
              <w:rPr>
                <w:rFonts w:asciiTheme="minorHAnsi" w:hAnsiTheme="minorHAnsi" w:cstheme="minorHAnsi"/>
                <w:sz w:val="22"/>
                <w:szCs w:val="22"/>
              </w:rPr>
              <w:t>:00</w:t>
            </w:r>
            <w:r w:rsidR="0070097E" w:rsidRPr="00AC25B3">
              <w:rPr>
                <w:rFonts w:asciiTheme="minorHAnsi" w:hAnsiTheme="minorHAnsi" w:cstheme="minorHAnsi"/>
                <w:sz w:val="22"/>
                <w:szCs w:val="22"/>
              </w:rPr>
              <w:t xml:space="preserve"> hours</w:t>
            </w:r>
          </w:p>
        </w:tc>
      </w:tr>
      <w:tr w:rsidR="00AC25B3" w:rsidRPr="0070097E" w14:paraId="72D1D1DA" w14:textId="77777777" w:rsidTr="00875261">
        <w:trPr>
          <w:trHeight w:val="280"/>
        </w:trPr>
        <w:tc>
          <w:tcPr>
            <w:tcW w:w="3095" w:type="pct"/>
          </w:tcPr>
          <w:p w14:paraId="5A1212B7" w14:textId="77777777" w:rsidR="00AC25B3" w:rsidRPr="009A1359" w:rsidRDefault="00AC25B3" w:rsidP="00AC25B3">
            <w:pPr>
              <w:spacing w:before="120" w:after="120"/>
              <w:jc w:val="both"/>
              <w:rPr>
                <w:rFonts w:asciiTheme="minorHAnsi" w:hAnsiTheme="minorHAnsi" w:cstheme="minorHAnsi"/>
                <w:b/>
                <w:color w:val="FF0000"/>
                <w:sz w:val="22"/>
                <w:szCs w:val="22"/>
              </w:rPr>
            </w:pPr>
            <w:r w:rsidRPr="009A1359">
              <w:rPr>
                <w:rFonts w:asciiTheme="minorHAnsi" w:hAnsiTheme="minorHAnsi" w:cstheme="minorHAnsi"/>
                <w:b/>
                <w:color w:val="FF0000"/>
                <w:sz w:val="22"/>
                <w:szCs w:val="22"/>
              </w:rPr>
              <w:t>Deadline for Submitting tenders</w:t>
            </w:r>
          </w:p>
        </w:tc>
        <w:tc>
          <w:tcPr>
            <w:tcW w:w="1905" w:type="pct"/>
          </w:tcPr>
          <w:p w14:paraId="0264DF29" w14:textId="42EC4882" w:rsidR="00AC25B3" w:rsidRPr="009A1359" w:rsidRDefault="00AC25B3" w:rsidP="00AC25B3">
            <w:pPr>
              <w:spacing w:before="120" w:after="120"/>
              <w:rPr>
                <w:rFonts w:asciiTheme="minorHAnsi" w:hAnsiTheme="minorHAnsi" w:cstheme="minorHAnsi"/>
                <w:b/>
                <w:color w:val="FF0000"/>
                <w:sz w:val="22"/>
                <w:szCs w:val="22"/>
                <w:highlight w:val="yellow"/>
              </w:rPr>
            </w:pPr>
            <w:r w:rsidRPr="009A1359">
              <w:rPr>
                <w:rFonts w:asciiTheme="minorHAnsi" w:hAnsiTheme="minorHAnsi" w:cstheme="minorHAnsi"/>
                <w:color w:val="FF0000"/>
                <w:sz w:val="22"/>
                <w:szCs w:val="22"/>
              </w:rPr>
              <w:t>3 February 2022; 15:00 hours</w:t>
            </w:r>
          </w:p>
        </w:tc>
      </w:tr>
      <w:tr w:rsidR="0070097E" w:rsidRPr="0070097E" w14:paraId="2B8C6B14" w14:textId="77777777" w:rsidTr="00875261">
        <w:trPr>
          <w:trHeight w:val="624"/>
        </w:trPr>
        <w:tc>
          <w:tcPr>
            <w:tcW w:w="3095" w:type="pct"/>
          </w:tcPr>
          <w:p w14:paraId="766C8D9B" w14:textId="4092EC66" w:rsidR="0070097E" w:rsidRPr="00AC25B3" w:rsidRDefault="00CE480B" w:rsidP="00CE480B">
            <w:pPr>
              <w:spacing w:before="120" w:after="120"/>
              <w:rPr>
                <w:rFonts w:asciiTheme="minorHAnsi" w:hAnsiTheme="minorHAnsi" w:cstheme="minorHAnsi"/>
                <w:sz w:val="22"/>
                <w:szCs w:val="22"/>
              </w:rPr>
            </w:pPr>
            <w:r w:rsidRPr="00AC25B3">
              <w:rPr>
                <w:rFonts w:asciiTheme="minorHAnsi" w:hAnsiTheme="minorHAnsi" w:cstheme="minorHAnsi"/>
                <w:sz w:val="22"/>
                <w:szCs w:val="22"/>
              </w:rPr>
              <w:t>Evaluation and moderation</w:t>
            </w:r>
          </w:p>
        </w:tc>
        <w:tc>
          <w:tcPr>
            <w:tcW w:w="1905" w:type="pct"/>
          </w:tcPr>
          <w:p w14:paraId="3D817C5A" w14:textId="38743E3C" w:rsidR="0070097E" w:rsidRPr="00AC25B3" w:rsidRDefault="003C7574" w:rsidP="00875261">
            <w:pPr>
              <w:spacing w:before="120" w:after="120"/>
              <w:rPr>
                <w:rFonts w:asciiTheme="minorHAnsi" w:hAnsiTheme="minorHAnsi" w:cstheme="minorHAnsi"/>
                <w:sz w:val="22"/>
                <w:szCs w:val="22"/>
              </w:rPr>
            </w:pPr>
            <w:r w:rsidRPr="00AC25B3">
              <w:rPr>
                <w:rFonts w:asciiTheme="minorHAnsi" w:hAnsiTheme="minorHAnsi" w:cstheme="minorHAnsi"/>
                <w:sz w:val="22"/>
                <w:szCs w:val="22"/>
              </w:rPr>
              <w:t>1</w:t>
            </w:r>
            <w:r w:rsidR="00AC25B3" w:rsidRPr="00AC25B3">
              <w:rPr>
                <w:rFonts w:asciiTheme="minorHAnsi" w:hAnsiTheme="minorHAnsi" w:cstheme="minorHAnsi"/>
                <w:sz w:val="22"/>
                <w:szCs w:val="22"/>
              </w:rPr>
              <w:t>8</w:t>
            </w:r>
            <w:r w:rsidR="00E62CD1" w:rsidRPr="00AC25B3">
              <w:rPr>
                <w:rFonts w:asciiTheme="minorHAnsi" w:hAnsiTheme="minorHAnsi" w:cstheme="minorHAnsi"/>
                <w:sz w:val="22"/>
                <w:szCs w:val="22"/>
              </w:rPr>
              <w:t xml:space="preserve"> February 2022</w:t>
            </w:r>
          </w:p>
        </w:tc>
      </w:tr>
      <w:tr w:rsidR="0070097E" w:rsidRPr="0070097E" w14:paraId="77CCE763" w14:textId="77777777" w:rsidTr="00875261">
        <w:trPr>
          <w:trHeight w:val="504"/>
        </w:trPr>
        <w:tc>
          <w:tcPr>
            <w:tcW w:w="3095" w:type="pct"/>
          </w:tcPr>
          <w:p w14:paraId="44F4A4B3" w14:textId="77777777" w:rsidR="0070097E" w:rsidRPr="00AC25B3" w:rsidRDefault="0070097E" w:rsidP="00875261">
            <w:pPr>
              <w:spacing w:before="120" w:after="120"/>
              <w:jc w:val="both"/>
              <w:rPr>
                <w:rFonts w:asciiTheme="minorHAnsi" w:hAnsiTheme="minorHAnsi" w:cstheme="minorHAnsi"/>
                <w:sz w:val="22"/>
                <w:szCs w:val="22"/>
              </w:rPr>
            </w:pPr>
            <w:r w:rsidRPr="00AC25B3">
              <w:rPr>
                <w:rFonts w:asciiTheme="minorHAnsi" w:hAnsiTheme="minorHAnsi" w:cstheme="minorHAnsi"/>
                <w:sz w:val="22"/>
                <w:szCs w:val="22"/>
              </w:rPr>
              <w:t>Estimated notification of award decision</w:t>
            </w:r>
          </w:p>
        </w:tc>
        <w:tc>
          <w:tcPr>
            <w:tcW w:w="1905" w:type="pct"/>
          </w:tcPr>
          <w:p w14:paraId="785F36F9" w14:textId="7AC732B6" w:rsidR="0070097E" w:rsidRPr="00AC25B3" w:rsidRDefault="00AC25B3" w:rsidP="00875261">
            <w:pPr>
              <w:spacing w:before="120" w:after="120"/>
              <w:rPr>
                <w:rFonts w:asciiTheme="minorHAnsi" w:hAnsiTheme="minorHAnsi" w:cstheme="minorHAnsi"/>
                <w:sz w:val="22"/>
                <w:szCs w:val="22"/>
              </w:rPr>
            </w:pPr>
            <w:r w:rsidRPr="00AC25B3">
              <w:rPr>
                <w:rFonts w:asciiTheme="minorHAnsi" w:hAnsiTheme="minorHAnsi" w:cstheme="minorHAnsi"/>
                <w:sz w:val="22"/>
                <w:szCs w:val="22"/>
              </w:rPr>
              <w:t>w/c 2</w:t>
            </w:r>
            <w:r w:rsidR="003C7574" w:rsidRPr="00AC25B3">
              <w:rPr>
                <w:rFonts w:asciiTheme="minorHAnsi" w:hAnsiTheme="minorHAnsi" w:cstheme="minorHAnsi"/>
                <w:sz w:val="22"/>
                <w:szCs w:val="22"/>
              </w:rPr>
              <w:t>8</w:t>
            </w:r>
            <w:r w:rsidR="00FE2B7B" w:rsidRPr="00AC25B3">
              <w:rPr>
                <w:rFonts w:asciiTheme="minorHAnsi" w:hAnsiTheme="minorHAnsi" w:cstheme="minorHAnsi"/>
                <w:sz w:val="22"/>
                <w:szCs w:val="22"/>
              </w:rPr>
              <w:t xml:space="preserve"> February 2022</w:t>
            </w:r>
          </w:p>
        </w:tc>
      </w:tr>
      <w:tr w:rsidR="0070097E" w:rsidRPr="0070097E" w14:paraId="05923CE3" w14:textId="77777777" w:rsidTr="00875261">
        <w:trPr>
          <w:trHeight w:val="504"/>
        </w:trPr>
        <w:tc>
          <w:tcPr>
            <w:tcW w:w="3095" w:type="pct"/>
          </w:tcPr>
          <w:p w14:paraId="0AD5C7C4" w14:textId="77777777" w:rsidR="0070097E" w:rsidRPr="00AC25B3" w:rsidRDefault="0070097E" w:rsidP="00875261">
            <w:pPr>
              <w:spacing w:before="120" w:after="120"/>
              <w:jc w:val="both"/>
              <w:rPr>
                <w:rFonts w:asciiTheme="minorHAnsi" w:hAnsiTheme="minorHAnsi" w:cstheme="minorHAnsi"/>
                <w:sz w:val="22"/>
                <w:szCs w:val="22"/>
              </w:rPr>
            </w:pPr>
            <w:r w:rsidRPr="00AC25B3">
              <w:rPr>
                <w:rFonts w:asciiTheme="minorHAnsi" w:hAnsiTheme="minorHAnsi" w:cstheme="minorHAnsi"/>
                <w:sz w:val="22"/>
                <w:szCs w:val="22"/>
              </w:rPr>
              <w:t>Target contract commencement date</w:t>
            </w:r>
          </w:p>
        </w:tc>
        <w:tc>
          <w:tcPr>
            <w:tcW w:w="1905" w:type="pct"/>
          </w:tcPr>
          <w:p w14:paraId="465D54FD" w14:textId="6B7EBF94" w:rsidR="0070097E" w:rsidRPr="00AC25B3" w:rsidRDefault="00AC25B3" w:rsidP="00875261">
            <w:pPr>
              <w:spacing w:before="120" w:after="120"/>
              <w:rPr>
                <w:rFonts w:asciiTheme="minorHAnsi" w:hAnsiTheme="minorHAnsi" w:cstheme="minorHAnsi"/>
                <w:sz w:val="22"/>
                <w:szCs w:val="22"/>
              </w:rPr>
            </w:pPr>
            <w:r w:rsidRPr="00AC25B3">
              <w:rPr>
                <w:rFonts w:asciiTheme="minorHAnsi" w:hAnsiTheme="minorHAnsi" w:cstheme="minorHAnsi"/>
                <w:sz w:val="22"/>
                <w:szCs w:val="22"/>
              </w:rPr>
              <w:t>w/c 14 March 2022</w:t>
            </w:r>
          </w:p>
        </w:tc>
      </w:tr>
    </w:tbl>
    <w:p w14:paraId="7B6915EA" w14:textId="121FA02B" w:rsidR="008B2DCE" w:rsidRPr="008B6D09" w:rsidRDefault="007226E6" w:rsidP="009A1359">
      <w:pPr>
        <w:spacing w:after="120" w:line="300" w:lineRule="exact"/>
      </w:pPr>
      <w:r>
        <w:rPr>
          <w:rFonts w:ascii="Calibri" w:hAnsi="Calibri" w:cs="Calibri"/>
          <w:sz w:val="22"/>
          <w:szCs w:val="22"/>
          <w:lang w:eastAsia="en-GB"/>
        </w:rPr>
        <w:br/>
      </w:r>
      <w:r w:rsidR="008B6D09" w:rsidRPr="008B6D09">
        <w:rPr>
          <w:rFonts w:ascii="Calibri" w:hAnsi="Calibri" w:cs="Calibri"/>
          <w:sz w:val="22"/>
          <w:szCs w:val="22"/>
          <w:lang w:eastAsia="en-GB"/>
        </w:rPr>
        <w:t>Note: RSSB reserves the right to amend these dates as business requirements demand and will communicate any changes to tenderers.</w:t>
      </w:r>
    </w:p>
    <w:sectPr w:rsidR="008B2DCE" w:rsidRPr="008B6D09" w:rsidSect="00D26B62">
      <w:pgSz w:w="11906" w:h="16838"/>
      <w:pgMar w:top="1985" w:right="1985" w:bottom="1985"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AFF63" w14:textId="77777777" w:rsidR="006673CD" w:rsidRDefault="006673CD" w:rsidP="0003785D">
      <w:r>
        <w:separator/>
      </w:r>
    </w:p>
  </w:endnote>
  <w:endnote w:type="continuationSeparator" w:id="0">
    <w:p w14:paraId="63EC9671" w14:textId="77777777" w:rsidR="006673CD" w:rsidRDefault="006673CD"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9AF57" w14:textId="77777777" w:rsidR="006673CD" w:rsidRDefault="006673CD"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D457D" w14:textId="6432F624" w:rsidR="006673CD" w:rsidRDefault="006673CD" w:rsidP="00032803">
    <w:pPr>
      <w:pStyle w:val="FooterRight"/>
      <w:jc w:val="left"/>
    </w:pPr>
    <w:r>
      <w:fldChar w:fldCharType="begin"/>
    </w:r>
    <w:r>
      <w:instrText xml:space="preserve"> PAGE   \* MERGEFORMAT </w:instrText>
    </w:r>
    <w:r>
      <w:fldChar w:fldCharType="separate"/>
    </w:r>
    <w:r>
      <w:rPr>
        <w:noProof/>
      </w:rPr>
      <w:t>23</w:t>
    </w:r>
    <w:r>
      <w:rPr>
        <w:noProof/>
      </w:rPr>
      <w:fldChar w:fldCharType="end"/>
    </w:r>
    <w:r>
      <w:rPr>
        <w:noProof/>
      </w:rPr>
      <w:tab/>
    </w:r>
    <w:r>
      <w:rPr>
        <w:noProof/>
      </w:rPr>
      <w:tab/>
      <w:t>23 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C40CF" w14:textId="77777777" w:rsidR="006673CD" w:rsidRDefault="006673CD" w:rsidP="0003785D">
      <w:r>
        <w:separator/>
      </w:r>
    </w:p>
  </w:footnote>
  <w:footnote w:type="continuationSeparator" w:id="0">
    <w:p w14:paraId="26222EBF" w14:textId="77777777" w:rsidR="006673CD" w:rsidRDefault="006673CD" w:rsidP="0003785D">
      <w:r>
        <w:continuationSeparator/>
      </w:r>
    </w:p>
  </w:footnote>
  <w:footnote w:id="1">
    <w:p w14:paraId="7B508F57" w14:textId="3D6552C0" w:rsidR="006673CD" w:rsidRPr="00310D0E" w:rsidRDefault="006673CD" w:rsidP="00180E80">
      <w:pPr>
        <w:pStyle w:val="FootnoteText"/>
        <w:spacing w:afterLines="60" w:after="144"/>
        <w:rPr>
          <w:rFonts w:asciiTheme="minorHAnsi" w:hAnsiTheme="minorHAnsi" w:cstheme="minorHAnsi"/>
        </w:rPr>
      </w:pPr>
      <w:r w:rsidRPr="00310D0E">
        <w:rPr>
          <w:rStyle w:val="FootnoteReference"/>
          <w:rFonts w:asciiTheme="minorHAnsi" w:hAnsiTheme="minorHAnsi" w:cstheme="minorHAnsi"/>
        </w:rPr>
        <w:footnoteRef/>
      </w:r>
      <w:r w:rsidRPr="00310D0E">
        <w:rPr>
          <w:rFonts w:asciiTheme="minorHAnsi" w:hAnsiTheme="minorHAnsi" w:cstheme="minorHAnsi"/>
        </w:rPr>
        <w:t xml:space="preserve"> Rail Accident Report, Track workers struck by a train at Margam, Neath Port Talbot, 3 July 2019, Rail Accident Investigation Branch, Report 11/2020, PG 77 (Crown copyright)</w:t>
      </w:r>
    </w:p>
  </w:footnote>
  <w:footnote w:id="2">
    <w:p w14:paraId="13AEE38E" w14:textId="168B4943" w:rsidR="006673CD" w:rsidRDefault="006673CD" w:rsidP="001742E4">
      <w:pPr>
        <w:pStyle w:val="FootnoteText"/>
        <w:spacing w:afterLines="60" w:after="144"/>
        <w:rPr>
          <w:rFonts w:asciiTheme="minorHAnsi" w:hAnsiTheme="minorHAnsi"/>
        </w:rPr>
      </w:pPr>
      <w:r w:rsidRPr="00310D0E">
        <w:rPr>
          <w:rStyle w:val="FootnoteReference"/>
          <w:rFonts w:asciiTheme="minorHAnsi" w:hAnsiTheme="minorHAnsi"/>
        </w:rPr>
        <w:footnoteRef/>
      </w:r>
      <w:r w:rsidRPr="00310D0E">
        <w:rPr>
          <w:rFonts w:asciiTheme="minorHAnsi" w:hAnsiTheme="minorHAnsi"/>
        </w:rPr>
        <w:t xml:space="preserve"> </w:t>
      </w:r>
      <w:r>
        <w:rPr>
          <w:rFonts w:asciiTheme="minorHAnsi" w:hAnsiTheme="minorHAnsi"/>
        </w:rPr>
        <w:t>A summary of projects is included below:</w:t>
      </w:r>
    </w:p>
    <w:p w14:paraId="6C8949C8" w14:textId="3FC572CD" w:rsidR="006673CD" w:rsidRPr="00411E16" w:rsidRDefault="00094EF6" w:rsidP="00411E16">
      <w:pPr>
        <w:pStyle w:val="FootnoteText"/>
        <w:numPr>
          <w:ilvl w:val="0"/>
          <w:numId w:val="56"/>
        </w:numPr>
        <w:spacing w:afterLines="60" w:after="144"/>
        <w:rPr>
          <w:rFonts w:asciiTheme="minorHAnsi" w:hAnsiTheme="minorHAnsi"/>
          <w:b/>
          <w:bCs/>
        </w:rPr>
      </w:pPr>
      <w:hyperlink r:id="rId1" w:history="1">
        <w:r w:rsidR="006673CD" w:rsidRPr="00310D0E">
          <w:rPr>
            <w:rStyle w:val="Hyperlink"/>
            <w:rFonts w:asciiTheme="minorHAnsi" w:hAnsiTheme="minorHAnsi"/>
            <w:b/>
            <w:bCs/>
          </w:rPr>
          <w:t>T1205 Relationship between horn test measurements and perceived sound</w:t>
        </w:r>
        <w:r w:rsidR="006673CD" w:rsidRPr="00310D0E">
          <w:rPr>
            <w:rStyle w:val="Hyperlink"/>
            <w:rFonts w:asciiTheme="minorHAnsi" w:hAnsiTheme="minorHAnsi"/>
            <w:b/>
            <w:bCs/>
          </w:rPr>
          <w:br/>
          <w:t>levels on the track</w:t>
        </w:r>
      </w:hyperlink>
      <w:r w:rsidR="006673CD" w:rsidRPr="00310D0E">
        <w:rPr>
          <w:rFonts w:asciiTheme="minorHAnsi" w:hAnsiTheme="minorHAnsi"/>
        </w:rPr>
        <w:t xml:space="preserve"> – This project investigated the degradation of sound over </w:t>
      </w:r>
      <w:r w:rsidR="006673CD" w:rsidRPr="00310D0E">
        <w:rPr>
          <w:rFonts w:asciiTheme="minorHAnsi" w:hAnsiTheme="minorHAnsi"/>
        </w:rPr>
        <w:br/>
        <w:t xml:space="preserve">distance and the factors that affect it. This focused on track workers as the </w:t>
      </w:r>
      <w:r w:rsidR="006673CD" w:rsidRPr="00310D0E">
        <w:rPr>
          <w:rFonts w:asciiTheme="minorHAnsi" w:hAnsiTheme="minorHAnsi"/>
        </w:rPr>
        <w:br/>
        <w:t xml:space="preserve">‘audience’, however, RSSB engaged with Network Rail to apply the analysis </w:t>
      </w:r>
      <w:r w:rsidR="006673CD" w:rsidRPr="00310D0E">
        <w:rPr>
          <w:rFonts w:asciiTheme="minorHAnsi" w:hAnsiTheme="minorHAnsi"/>
        </w:rPr>
        <w:br/>
        <w:t>to members of the public at level crossings</w:t>
      </w:r>
      <w:r w:rsidR="006673CD">
        <w:rPr>
          <w:rFonts w:asciiTheme="minorHAnsi" w:hAnsiTheme="minorHAnsi"/>
        </w:rPr>
        <w:t xml:space="preserve"> (Network Rail project </w:t>
      </w:r>
      <w:r w:rsidR="006673CD" w:rsidRPr="00310D0E">
        <w:rPr>
          <w:rFonts w:asciiTheme="minorHAnsi" w:hAnsiTheme="minorHAnsi"/>
        </w:rPr>
        <w:t>MSF313</w:t>
      </w:r>
      <w:r w:rsidR="006673CD">
        <w:rPr>
          <w:rFonts w:asciiTheme="minorHAnsi" w:hAnsiTheme="minorHAnsi"/>
        </w:rPr>
        <w:t>)</w:t>
      </w:r>
    </w:p>
    <w:p w14:paraId="6784103F" w14:textId="77777777" w:rsidR="006673CD" w:rsidRDefault="006673CD" w:rsidP="00411E16">
      <w:pPr>
        <w:pStyle w:val="FootnoteText"/>
        <w:numPr>
          <w:ilvl w:val="0"/>
          <w:numId w:val="56"/>
        </w:numPr>
        <w:spacing w:afterLines="60" w:after="144"/>
        <w:rPr>
          <w:rFonts w:asciiTheme="minorHAnsi" w:hAnsiTheme="minorHAnsi"/>
          <w:b/>
          <w:bCs/>
        </w:rPr>
      </w:pPr>
      <w:r w:rsidRPr="00310D0E">
        <w:rPr>
          <w:rFonts w:asciiTheme="minorHAnsi" w:hAnsiTheme="minorHAnsi"/>
          <w:b/>
          <w:bCs/>
        </w:rPr>
        <w:t xml:space="preserve">2021-SSH-002 Improving the effectiveness of the train horn in emergency </w:t>
      </w:r>
      <w:r w:rsidRPr="00310D0E">
        <w:rPr>
          <w:rFonts w:asciiTheme="minorHAnsi" w:hAnsiTheme="minorHAnsi"/>
          <w:b/>
          <w:bCs/>
        </w:rPr>
        <w:br/>
        <w:t>situations</w:t>
      </w:r>
      <w:r w:rsidRPr="00310D0E">
        <w:rPr>
          <w:rFonts w:asciiTheme="minorHAnsi" w:hAnsiTheme="minorHAnsi"/>
        </w:rPr>
        <w:t xml:space="preserve"> – This technical feasibility project is evaluating the potential </w:t>
      </w:r>
      <w:r w:rsidRPr="00310D0E">
        <w:rPr>
          <w:rFonts w:asciiTheme="minorHAnsi" w:hAnsiTheme="minorHAnsi"/>
        </w:rPr>
        <w:br/>
        <w:t>to automate the horn sounding when the driver activates the emergency brake.</w:t>
      </w:r>
      <w:r w:rsidRPr="00310D0E">
        <w:rPr>
          <w:rFonts w:asciiTheme="minorHAnsi" w:hAnsiTheme="minorHAnsi"/>
        </w:rPr>
        <w:br/>
        <w:t xml:space="preserve">The project is in response to Recommendation 11 from the RAIB’s Margam </w:t>
      </w:r>
      <w:r w:rsidRPr="00310D0E">
        <w:rPr>
          <w:rFonts w:asciiTheme="minorHAnsi" w:hAnsiTheme="minorHAnsi"/>
        </w:rPr>
        <w:br/>
        <w:t>accident report (addressed to the Rail Delivery Group, in conjunction</w:t>
      </w:r>
      <w:r w:rsidRPr="00310D0E">
        <w:rPr>
          <w:rFonts w:asciiTheme="minorHAnsi" w:hAnsiTheme="minorHAnsi"/>
        </w:rPr>
        <w:br/>
        <w:t>with RSSB and Network Rail).</w:t>
      </w:r>
    </w:p>
    <w:p w14:paraId="7E7B2A12" w14:textId="2D927AF7" w:rsidR="006673CD" w:rsidRPr="00411E16" w:rsidRDefault="006673CD" w:rsidP="00411E16">
      <w:pPr>
        <w:pStyle w:val="FootnoteText"/>
        <w:numPr>
          <w:ilvl w:val="0"/>
          <w:numId w:val="56"/>
        </w:numPr>
        <w:spacing w:afterLines="60" w:after="144"/>
        <w:rPr>
          <w:rFonts w:asciiTheme="minorHAnsi" w:hAnsiTheme="minorHAnsi"/>
          <w:b/>
          <w:bCs/>
        </w:rPr>
      </w:pPr>
      <w:r w:rsidRPr="00411E16">
        <w:rPr>
          <w:rFonts w:asciiTheme="minorHAnsi" w:hAnsiTheme="minorHAnsi"/>
        </w:rPr>
        <w:t>A series of research projects into noise nuisance was undertaken over 2006 - 2009 after strong national and local political pressure on the impact of railway noise:</w:t>
      </w:r>
    </w:p>
    <w:p w14:paraId="3C5D0253" w14:textId="77777777" w:rsidR="006673CD" w:rsidRDefault="00094EF6" w:rsidP="00411E16">
      <w:pPr>
        <w:pStyle w:val="FootnoteText"/>
        <w:numPr>
          <w:ilvl w:val="1"/>
          <w:numId w:val="56"/>
        </w:numPr>
        <w:rPr>
          <w:rFonts w:asciiTheme="minorHAnsi" w:hAnsiTheme="minorHAnsi"/>
          <w:b/>
          <w:bCs/>
        </w:rPr>
      </w:pPr>
      <w:hyperlink r:id="rId2" w:history="1">
        <w:r w:rsidR="006673CD" w:rsidRPr="00970E3B">
          <w:rPr>
            <w:rStyle w:val="Hyperlink"/>
            <w:rFonts w:asciiTheme="minorHAnsi" w:hAnsiTheme="minorHAnsi"/>
            <w:b/>
            <w:bCs/>
          </w:rPr>
          <w:t>T668 Research into the safety benefits provided by train horns at level crossings</w:t>
        </w:r>
      </w:hyperlink>
    </w:p>
    <w:p w14:paraId="603B1B3D" w14:textId="77777777" w:rsidR="006673CD" w:rsidRDefault="00094EF6" w:rsidP="00411E16">
      <w:pPr>
        <w:pStyle w:val="FootnoteText"/>
        <w:numPr>
          <w:ilvl w:val="1"/>
          <w:numId w:val="56"/>
        </w:numPr>
        <w:rPr>
          <w:rFonts w:asciiTheme="minorHAnsi" w:hAnsiTheme="minorHAnsi"/>
          <w:b/>
          <w:bCs/>
        </w:rPr>
      </w:pPr>
      <w:hyperlink r:id="rId3" w:history="1">
        <w:r w:rsidR="006673CD" w:rsidRPr="00411E16">
          <w:rPr>
            <w:rStyle w:val="Hyperlink"/>
            <w:rFonts w:asciiTheme="minorHAnsi" w:hAnsiTheme="minorHAnsi"/>
            <w:b/>
            <w:bCs/>
          </w:rPr>
          <w:t>T680 Mapping the extent of the train horn noise problem</w:t>
        </w:r>
      </w:hyperlink>
    </w:p>
    <w:p w14:paraId="56F7E0E2" w14:textId="6A23288D" w:rsidR="006673CD" w:rsidRPr="00411E16" w:rsidRDefault="00094EF6" w:rsidP="00411E16">
      <w:pPr>
        <w:pStyle w:val="FootnoteText"/>
        <w:numPr>
          <w:ilvl w:val="1"/>
          <w:numId w:val="56"/>
        </w:numPr>
        <w:rPr>
          <w:rFonts w:asciiTheme="minorHAnsi" w:hAnsiTheme="minorHAnsi"/>
          <w:b/>
          <w:bCs/>
        </w:rPr>
      </w:pPr>
      <w:hyperlink r:id="rId4" w:history="1">
        <w:r w:rsidR="006673CD" w:rsidRPr="00411E16">
          <w:rPr>
            <w:rStyle w:val="Hyperlink"/>
            <w:rFonts w:asciiTheme="minorHAnsi" w:hAnsiTheme="minorHAnsi"/>
            <w:b/>
            <w:bCs/>
          </w:rPr>
          <w:t>T681 Understanding the problems that train horn noise causes to neighbours</w:t>
        </w:r>
      </w:hyperlink>
    </w:p>
  </w:footnote>
  <w:footnote w:id="3">
    <w:p w14:paraId="3A9BB39D" w14:textId="77777777" w:rsidR="006673CD" w:rsidRPr="00AF3A3B" w:rsidRDefault="006673CD" w:rsidP="009E69AE">
      <w:pPr>
        <w:pStyle w:val="FootnoteText"/>
        <w:rPr>
          <w:rFonts w:asciiTheme="minorHAnsi" w:hAnsiTheme="minorHAnsi"/>
        </w:rPr>
      </w:pPr>
      <w:r>
        <w:rPr>
          <w:rStyle w:val="FootnoteReference"/>
        </w:rPr>
        <w:footnoteRef/>
      </w:r>
      <w:r>
        <w:t xml:space="preserve"> </w:t>
      </w:r>
      <w:r w:rsidRPr="00AF3A3B">
        <w:rPr>
          <w:rFonts w:asciiTheme="minorHAnsi" w:hAnsiTheme="minorHAnsi"/>
        </w:rPr>
        <w:t xml:space="preserve">Other </w:t>
      </w:r>
      <w:r>
        <w:rPr>
          <w:rFonts w:asciiTheme="minorHAnsi" w:hAnsiTheme="minorHAnsi"/>
        </w:rPr>
        <w:t>Rule Book</w:t>
      </w:r>
      <w:r w:rsidRPr="00AF3A3B">
        <w:rPr>
          <w:rFonts w:asciiTheme="minorHAnsi" w:hAnsiTheme="minorHAnsi"/>
        </w:rPr>
        <w:t xml:space="preserve"> modules </w:t>
      </w:r>
      <w:r>
        <w:rPr>
          <w:rFonts w:asciiTheme="minorHAnsi" w:hAnsiTheme="minorHAnsi"/>
        </w:rPr>
        <w:t xml:space="preserve">RSSB will assess </w:t>
      </w:r>
      <w:r w:rsidRPr="00AF3A3B">
        <w:rPr>
          <w:rFonts w:asciiTheme="minorHAnsi" w:hAnsiTheme="minorHAnsi"/>
        </w:rPr>
        <w:t>include:</w:t>
      </w:r>
    </w:p>
    <w:p w14:paraId="02466960" w14:textId="77777777" w:rsidR="006673CD" w:rsidRDefault="00094EF6" w:rsidP="009E69AE">
      <w:pPr>
        <w:pStyle w:val="FootnoteText"/>
        <w:numPr>
          <w:ilvl w:val="0"/>
          <w:numId w:val="55"/>
        </w:numPr>
        <w:rPr>
          <w:rFonts w:asciiTheme="minorHAnsi" w:hAnsiTheme="minorHAnsi"/>
        </w:rPr>
      </w:pPr>
      <w:hyperlink r:id="rId5" w:history="1">
        <w:r w:rsidR="006673CD" w:rsidRPr="00697580">
          <w:rPr>
            <w:rStyle w:val="Hyperlink"/>
            <w:rFonts w:asciiTheme="minorHAnsi" w:hAnsiTheme="minorHAnsi"/>
          </w:rPr>
          <w:t>GERM8000-traindriver ‘Train Driver Manual’</w:t>
        </w:r>
      </w:hyperlink>
    </w:p>
    <w:p w14:paraId="62454B75" w14:textId="77777777" w:rsidR="006673CD" w:rsidRDefault="00094EF6" w:rsidP="009E69AE">
      <w:pPr>
        <w:pStyle w:val="FootnoteText"/>
        <w:numPr>
          <w:ilvl w:val="0"/>
          <w:numId w:val="55"/>
        </w:numPr>
        <w:rPr>
          <w:rFonts w:asciiTheme="minorHAnsi" w:hAnsiTheme="minorHAnsi"/>
        </w:rPr>
      </w:pPr>
      <w:hyperlink r:id="rId6" w:history="1">
        <w:r w:rsidR="006673CD" w:rsidRPr="00AF3A3B">
          <w:rPr>
            <w:rStyle w:val="Hyperlink"/>
            <w:rFonts w:asciiTheme="minorHAnsi" w:hAnsiTheme="minorHAnsi"/>
          </w:rPr>
          <w:t>GERM8000-trainoperationsstaff ‘Train Operations Staff Manual’</w:t>
        </w:r>
      </w:hyperlink>
    </w:p>
    <w:p w14:paraId="176CC191" w14:textId="77777777" w:rsidR="006673CD" w:rsidRDefault="00094EF6" w:rsidP="009E69AE">
      <w:pPr>
        <w:pStyle w:val="FootnoteText"/>
        <w:numPr>
          <w:ilvl w:val="0"/>
          <w:numId w:val="55"/>
        </w:numPr>
        <w:rPr>
          <w:rFonts w:asciiTheme="minorHAnsi" w:hAnsiTheme="minorHAnsi"/>
        </w:rPr>
      </w:pPr>
      <w:hyperlink r:id="rId7" w:history="1">
        <w:r w:rsidR="006673CD" w:rsidRPr="00AF3A3B">
          <w:rPr>
            <w:rStyle w:val="Hyperlink"/>
            <w:rFonts w:asciiTheme="minorHAnsi" w:hAnsiTheme="minorHAnsi"/>
          </w:rPr>
          <w:t>GERT8000-SS2 ‘Shunting’</w:t>
        </w:r>
      </w:hyperlink>
    </w:p>
    <w:p w14:paraId="424A9E09" w14:textId="77777777" w:rsidR="006673CD" w:rsidRDefault="00094EF6" w:rsidP="009E69AE">
      <w:pPr>
        <w:pStyle w:val="FootnoteText"/>
        <w:numPr>
          <w:ilvl w:val="0"/>
          <w:numId w:val="55"/>
        </w:numPr>
        <w:rPr>
          <w:rFonts w:asciiTheme="minorHAnsi" w:hAnsiTheme="minorHAnsi"/>
        </w:rPr>
      </w:pPr>
      <w:hyperlink r:id="rId8" w:history="1">
        <w:r w:rsidR="006673CD" w:rsidRPr="00AF3A3B">
          <w:rPr>
            <w:rStyle w:val="Hyperlink"/>
            <w:rFonts w:asciiTheme="minorHAnsi" w:hAnsiTheme="minorHAnsi"/>
          </w:rPr>
          <w:t>GERT8000-TW5 ‘Preparation and movement of trains: Defective or isolated vehicles and on-train equipment’</w:t>
        </w:r>
      </w:hyperlink>
    </w:p>
    <w:p w14:paraId="439D8840" w14:textId="77777777" w:rsidR="006673CD" w:rsidRDefault="00094EF6" w:rsidP="009E69AE">
      <w:pPr>
        <w:pStyle w:val="FootnoteText"/>
        <w:numPr>
          <w:ilvl w:val="0"/>
          <w:numId w:val="55"/>
        </w:numPr>
        <w:rPr>
          <w:rFonts w:asciiTheme="minorHAnsi" w:hAnsiTheme="minorHAnsi"/>
        </w:rPr>
      </w:pPr>
      <w:hyperlink r:id="rId9" w:history="1">
        <w:r w:rsidR="006673CD" w:rsidRPr="00AF3A3B">
          <w:rPr>
            <w:rStyle w:val="Hyperlink"/>
            <w:rFonts w:asciiTheme="minorHAnsi" w:hAnsiTheme="minorHAnsi"/>
          </w:rPr>
          <w:t>GERT8000-G1 ‘General safety responsibilities and personal track safety for non-trackworkers’</w:t>
        </w:r>
      </w:hyperlink>
    </w:p>
    <w:p w14:paraId="0D80D5F2" w14:textId="77777777" w:rsidR="006673CD" w:rsidRPr="00AF3A3B" w:rsidRDefault="00094EF6" w:rsidP="009E69AE">
      <w:pPr>
        <w:pStyle w:val="FootnoteText"/>
        <w:numPr>
          <w:ilvl w:val="0"/>
          <w:numId w:val="55"/>
        </w:numPr>
        <w:spacing w:after="60"/>
        <w:rPr>
          <w:rFonts w:asciiTheme="minorHAnsi" w:hAnsiTheme="minorHAnsi"/>
        </w:rPr>
      </w:pPr>
      <w:hyperlink r:id="rId10" w:history="1">
        <w:r w:rsidR="006673CD" w:rsidRPr="00697580">
          <w:rPr>
            <w:rStyle w:val="Hyperlink"/>
            <w:rFonts w:asciiTheme="minorHAnsi" w:hAnsiTheme="minorHAnsi"/>
          </w:rPr>
          <w:t>GERT8000-TW7 ‘Wrong-direction movements’</w:t>
        </w:r>
      </w:hyperlink>
    </w:p>
  </w:footnote>
  <w:footnote w:id="4">
    <w:p w14:paraId="7C7BD5FE" w14:textId="7C038F52" w:rsidR="006673CD" w:rsidRPr="009E69AE" w:rsidRDefault="006673CD" w:rsidP="009E69AE">
      <w:pPr>
        <w:pStyle w:val="FootnoteText"/>
        <w:spacing w:afterLines="60" w:after="144"/>
        <w:rPr>
          <w:rFonts w:asciiTheme="minorHAnsi" w:hAnsiTheme="minorHAnsi" w:cstheme="minorHAnsi"/>
        </w:rPr>
      </w:pPr>
      <w:r w:rsidRPr="009E69AE">
        <w:rPr>
          <w:rStyle w:val="FootnoteReference"/>
          <w:rFonts w:asciiTheme="minorHAnsi" w:hAnsiTheme="minorHAnsi" w:cstheme="minorHAnsi"/>
        </w:rPr>
        <w:footnoteRef/>
      </w:r>
      <w:r w:rsidRPr="009E69AE">
        <w:rPr>
          <w:rFonts w:asciiTheme="minorHAnsi" w:hAnsiTheme="minorHAnsi" w:cstheme="minorHAnsi"/>
        </w:rPr>
        <w:t xml:space="preserve"> To be published in September 2023; in force in December 2023</w:t>
      </w:r>
    </w:p>
  </w:footnote>
  <w:footnote w:id="5">
    <w:p w14:paraId="5E2D5877" w14:textId="3C739E5D" w:rsidR="006673CD" w:rsidRPr="00ED3817" w:rsidRDefault="006673CD" w:rsidP="00ED3817">
      <w:pPr>
        <w:pStyle w:val="FootnoteText"/>
        <w:spacing w:afterLines="60" w:after="144"/>
        <w:rPr>
          <w:rFonts w:asciiTheme="minorHAnsi" w:hAnsiTheme="minorHAnsi" w:cstheme="minorHAnsi"/>
        </w:rPr>
      </w:pPr>
      <w:r w:rsidRPr="00ED3817">
        <w:rPr>
          <w:rStyle w:val="FootnoteReference"/>
          <w:rFonts w:asciiTheme="minorHAnsi" w:hAnsiTheme="minorHAnsi" w:cstheme="minorHAnsi"/>
        </w:rPr>
        <w:footnoteRef/>
      </w:r>
      <w:r w:rsidRPr="00ED3817">
        <w:rPr>
          <w:rFonts w:asciiTheme="minorHAnsi" w:hAnsiTheme="minorHAnsi" w:cstheme="minorHAnsi"/>
        </w:rPr>
        <w:t xml:space="preserve"> For clarity, there will be insufficient time for the project findings to feed into TW1 Issue 18</w:t>
      </w:r>
    </w:p>
  </w:footnote>
  <w:footnote w:id="6">
    <w:p w14:paraId="3BFC10D8" w14:textId="2FD77221" w:rsidR="006673CD" w:rsidRPr="007A09FD" w:rsidRDefault="006673CD">
      <w:pPr>
        <w:pStyle w:val="FootnoteText"/>
        <w:rPr>
          <w:rFonts w:asciiTheme="minorHAnsi" w:hAnsiTheme="minorHAnsi" w:cstheme="minorHAnsi"/>
        </w:rPr>
      </w:pPr>
      <w:r w:rsidRPr="007A09FD">
        <w:rPr>
          <w:rStyle w:val="FootnoteReference"/>
          <w:rFonts w:asciiTheme="minorHAnsi" w:hAnsiTheme="minorHAnsi" w:cstheme="minorHAnsi"/>
        </w:rPr>
        <w:footnoteRef/>
      </w:r>
      <w:r w:rsidRPr="007A09FD">
        <w:rPr>
          <w:rFonts w:asciiTheme="minorHAnsi" w:hAnsiTheme="minorHAnsi" w:cstheme="minorHAnsi"/>
        </w:rPr>
        <w:t xml:space="preserve"> For clarity, the supplier will have no involvement in drafting proposed changes to the Rule Book</w:t>
      </w:r>
    </w:p>
  </w:footnote>
  <w:footnote w:id="7">
    <w:p w14:paraId="70613CF8" w14:textId="76F07B4C" w:rsidR="006673CD" w:rsidRPr="00A3657A" w:rsidRDefault="006673CD">
      <w:pPr>
        <w:pStyle w:val="FootnoteText"/>
        <w:rPr>
          <w:rFonts w:asciiTheme="minorHAnsi" w:hAnsiTheme="minorHAnsi" w:cstheme="minorHAnsi"/>
        </w:rPr>
      </w:pPr>
      <w:r w:rsidRPr="00A3657A">
        <w:rPr>
          <w:rStyle w:val="FootnoteReference"/>
          <w:rFonts w:asciiTheme="minorHAnsi" w:hAnsiTheme="minorHAnsi" w:cstheme="minorHAnsi"/>
        </w:rPr>
        <w:footnoteRef/>
      </w:r>
      <w:r w:rsidRPr="00A3657A">
        <w:rPr>
          <w:rFonts w:asciiTheme="minorHAnsi" w:hAnsiTheme="minorHAnsi" w:cstheme="minorHAnsi"/>
        </w:rPr>
        <w:t xml:space="preserve"> Risk combines severity of consequence and likelihood of consequence</w:t>
      </w:r>
    </w:p>
  </w:footnote>
  <w:footnote w:id="8">
    <w:p w14:paraId="6CA14BFC" w14:textId="77777777" w:rsidR="006673CD" w:rsidRPr="00FD5FD4" w:rsidRDefault="006673CD" w:rsidP="00EA7809">
      <w:pPr>
        <w:pStyle w:val="FootnoteText"/>
        <w:spacing w:after="60"/>
        <w:rPr>
          <w:rFonts w:asciiTheme="minorHAnsi" w:hAnsiTheme="minorHAnsi" w:cstheme="minorHAnsi"/>
        </w:rPr>
      </w:pPr>
      <w:r w:rsidRPr="00FD5FD4">
        <w:rPr>
          <w:rStyle w:val="FootnoteReference"/>
          <w:rFonts w:asciiTheme="minorHAnsi" w:hAnsiTheme="minorHAnsi" w:cstheme="minorHAnsi"/>
        </w:rPr>
        <w:footnoteRef/>
      </w:r>
      <w:r w:rsidRPr="00FD5FD4">
        <w:rPr>
          <w:rFonts w:asciiTheme="minorHAnsi" w:hAnsiTheme="minorHAnsi" w:cstheme="minorHAnsi"/>
        </w:rPr>
        <w:t xml:space="preserve"> Up to the current Rule Book</w:t>
      </w:r>
    </w:p>
  </w:footnote>
  <w:footnote w:id="9">
    <w:p w14:paraId="1CA9B400" w14:textId="13F190D8" w:rsidR="006673CD" w:rsidRDefault="006673CD" w:rsidP="00FD5FD4">
      <w:pPr>
        <w:pStyle w:val="FootnoteText"/>
        <w:spacing w:after="60"/>
      </w:pPr>
      <w:r w:rsidRPr="00FD5FD4">
        <w:rPr>
          <w:rStyle w:val="FootnoteReference"/>
          <w:rFonts w:asciiTheme="minorHAnsi" w:hAnsiTheme="minorHAnsi" w:cstheme="minorHAnsi"/>
        </w:rPr>
        <w:footnoteRef/>
      </w:r>
      <w:r w:rsidRPr="00FD5FD4">
        <w:rPr>
          <w:rFonts w:asciiTheme="minorHAnsi" w:hAnsiTheme="minorHAnsi" w:cstheme="minorHAnsi"/>
        </w:rPr>
        <w:t xml:space="preserve"> To be held as a hybrid meeting</w:t>
      </w:r>
      <w:r>
        <w:rPr>
          <w:rFonts w:asciiTheme="minorHAnsi" w:hAnsiTheme="minorHAnsi" w:cstheme="minorHAnsi"/>
        </w:rPr>
        <w:t>, enabling attendees to join remotely</w:t>
      </w:r>
    </w:p>
  </w:footnote>
  <w:footnote w:id="10">
    <w:p w14:paraId="44F44B7C" w14:textId="77777777" w:rsidR="006673CD" w:rsidRPr="00310D0E" w:rsidRDefault="006673CD" w:rsidP="00180E80">
      <w:pPr>
        <w:pStyle w:val="FootnoteText"/>
        <w:spacing w:afterLines="60" w:after="144"/>
        <w:rPr>
          <w:rFonts w:asciiTheme="minorHAnsi" w:hAnsiTheme="minorHAnsi" w:cstheme="minorHAnsi"/>
        </w:rPr>
      </w:pPr>
      <w:r w:rsidRPr="00310D0E">
        <w:rPr>
          <w:rStyle w:val="FootnoteReference"/>
          <w:rFonts w:asciiTheme="minorHAnsi" w:hAnsiTheme="minorHAnsi" w:cstheme="minorHAnsi"/>
        </w:rPr>
        <w:footnoteRef/>
      </w:r>
      <w:r w:rsidRPr="00310D0E">
        <w:rPr>
          <w:rFonts w:asciiTheme="minorHAnsi" w:hAnsiTheme="minorHAnsi" w:cstheme="minorHAnsi"/>
        </w:rPr>
        <w:t xml:space="preserve"> For clarity, ‘quality’ is defined as the delivery of robust outputs that successfully meet the project’s objectives</w:t>
      </w:r>
    </w:p>
  </w:footnote>
  <w:footnote w:id="11">
    <w:p w14:paraId="6CA159B2" w14:textId="77777777" w:rsidR="006673CD" w:rsidRPr="00310D0E" w:rsidRDefault="006673CD" w:rsidP="00180E80">
      <w:pPr>
        <w:pStyle w:val="FootnoteText"/>
        <w:spacing w:afterLines="60" w:after="144"/>
        <w:rPr>
          <w:rFonts w:asciiTheme="minorHAnsi" w:hAnsiTheme="minorHAnsi" w:cstheme="minorHAnsi"/>
        </w:rPr>
      </w:pPr>
      <w:r w:rsidRPr="00310D0E">
        <w:rPr>
          <w:rStyle w:val="FootnoteReference"/>
          <w:rFonts w:asciiTheme="minorHAnsi" w:hAnsiTheme="minorHAnsi" w:cstheme="minorHAnsi"/>
        </w:rPr>
        <w:footnoteRef/>
      </w:r>
      <w:r w:rsidRPr="00310D0E">
        <w:rPr>
          <w:rFonts w:asciiTheme="minorHAnsi" w:hAnsiTheme="minorHAnsi" w:cstheme="minorHAnsi"/>
        </w:rPr>
        <w:t xml:space="preserve"> For clarity, ‘opportunities’ is defined as an upside, beneficial source of risk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674D4" w14:textId="5892C803" w:rsidR="006673CD" w:rsidRPr="0003785D" w:rsidRDefault="006673CD" w:rsidP="0003785D">
    <w:pPr>
      <w:pStyle w:val="Image"/>
    </w:pPr>
    <w:r>
      <w:rPr>
        <w:noProof/>
      </w:rPr>
      <w:drawing>
        <wp:anchor distT="0" distB="0" distL="114300" distR="114300" simplePos="0" relativeHeight="251659264" behindDoc="0" locked="0" layoutInCell="1" allowOverlap="1" wp14:anchorId="12100B1C" wp14:editId="52C48E57">
          <wp:simplePos x="0" y="0"/>
          <wp:positionH relativeFrom="column">
            <wp:posOffset>4025900</wp:posOffset>
          </wp:positionH>
          <wp:positionV relativeFrom="paragraph">
            <wp:posOffset>-64770</wp:posOffset>
          </wp:positionV>
          <wp:extent cx="1864995" cy="57277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SB_with-strapline-JPG-for-A4.jpg"/>
                  <pic:cNvPicPr/>
                </pic:nvPicPr>
                <pic:blipFill>
                  <a:blip r:embed="rId1">
                    <a:extLst>
                      <a:ext uri="{28A0092B-C50C-407E-A947-70E740481C1C}">
                        <a14:useLocalDpi xmlns:a14="http://schemas.microsoft.com/office/drawing/2010/main" val="0"/>
                      </a:ext>
                    </a:extLst>
                  </a:blip>
                  <a:stretch>
                    <a:fillRect/>
                  </a:stretch>
                </pic:blipFill>
                <pic:spPr>
                  <a:xfrm>
                    <a:off x="0" y="0"/>
                    <a:ext cx="1864995" cy="572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49D32A4"/>
    <w:multiLevelType w:val="hybridMultilevel"/>
    <w:tmpl w:val="17D6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247A5"/>
    <w:multiLevelType w:val="hybridMultilevel"/>
    <w:tmpl w:val="9F1ED5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2A6B29"/>
    <w:multiLevelType w:val="hybridMultilevel"/>
    <w:tmpl w:val="C71A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D917D4"/>
    <w:multiLevelType w:val="hybridMultilevel"/>
    <w:tmpl w:val="85883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65081A"/>
    <w:multiLevelType w:val="hybridMultilevel"/>
    <w:tmpl w:val="AEF0A150"/>
    <w:lvl w:ilvl="0" w:tplc="08090011">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E655E69"/>
    <w:multiLevelType w:val="hybridMultilevel"/>
    <w:tmpl w:val="60528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7E5141"/>
    <w:multiLevelType w:val="hybridMultilevel"/>
    <w:tmpl w:val="0678A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E44C81"/>
    <w:multiLevelType w:val="hybridMultilevel"/>
    <w:tmpl w:val="F0208D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0A03AA"/>
    <w:multiLevelType w:val="hybridMultilevel"/>
    <w:tmpl w:val="7DA20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153E74"/>
    <w:multiLevelType w:val="hybridMultilevel"/>
    <w:tmpl w:val="2C46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C27E6C"/>
    <w:multiLevelType w:val="hybridMultilevel"/>
    <w:tmpl w:val="B142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2960CD7"/>
    <w:multiLevelType w:val="hybridMultilevel"/>
    <w:tmpl w:val="7450A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1" w15:restartNumberingAfterBreak="0">
    <w:nsid w:val="2BA7652A"/>
    <w:multiLevelType w:val="hybridMultilevel"/>
    <w:tmpl w:val="FB7A06BC"/>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0B6B52"/>
    <w:multiLevelType w:val="hybridMultilevel"/>
    <w:tmpl w:val="CFBAC6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2F3C3F0E"/>
    <w:multiLevelType w:val="hybridMultilevel"/>
    <w:tmpl w:val="77C8D27C"/>
    <w:lvl w:ilvl="0" w:tplc="1E32B236">
      <w:start w:val="1"/>
      <w:numFmt w:val="bullet"/>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4"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279186E"/>
    <w:multiLevelType w:val="hybridMultilevel"/>
    <w:tmpl w:val="EA0E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9" w15:restartNumberingAfterBreak="0">
    <w:nsid w:val="3DC31B84"/>
    <w:multiLevelType w:val="hybridMultilevel"/>
    <w:tmpl w:val="7FDE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022468"/>
    <w:multiLevelType w:val="hybridMultilevel"/>
    <w:tmpl w:val="DE503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F71CFA"/>
    <w:multiLevelType w:val="hybridMultilevel"/>
    <w:tmpl w:val="9B3841B2"/>
    <w:lvl w:ilvl="0" w:tplc="5EE045F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4" w15:restartNumberingAfterBreak="0">
    <w:nsid w:val="45F3356A"/>
    <w:multiLevelType w:val="hybridMultilevel"/>
    <w:tmpl w:val="BF28F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7827ED6"/>
    <w:multiLevelType w:val="hybridMultilevel"/>
    <w:tmpl w:val="5D96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C9112B"/>
    <w:multiLevelType w:val="hybridMultilevel"/>
    <w:tmpl w:val="AEF0A150"/>
    <w:lvl w:ilvl="0" w:tplc="08090011">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C120A53"/>
    <w:multiLevelType w:val="hybridMultilevel"/>
    <w:tmpl w:val="61046C52"/>
    <w:lvl w:ilvl="0" w:tplc="5EE045F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191CEE"/>
    <w:multiLevelType w:val="hybridMultilevel"/>
    <w:tmpl w:val="001465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C7147FA"/>
    <w:multiLevelType w:val="hybridMultilevel"/>
    <w:tmpl w:val="EC3AF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3636BD"/>
    <w:multiLevelType w:val="hybridMultilevel"/>
    <w:tmpl w:val="3E4A3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5821F7"/>
    <w:multiLevelType w:val="hybridMultilevel"/>
    <w:tmpl w:val="56D8198C"/>
    <w:lvl w:ilvl="0" w:tplc="898AE69C">
      <w:start w:val="1"/>
      <w:numFmt w:val="bullet"/>
      <w:lvlText w:val="–"/>
      <w:lvlJc w:val="left"/>
      <w:pPr>
        <w:tabs>
          <w:tab w:val="num" w:pos="720"/>
        </w:tabs>
        <w:ind w:left="720" w:hanging="360"/>
      </w:pPr>
      <w:rPr>
        <w:rFonts w:ascii="Calibri" w:hAnsi="Calibri" w:hint="default"/>
      </w:rPr>
    </w:lvl>
    <w:lvl w:ilvl="1" w:tplc="B46E6972">
      <w:start w:val="1"/>
      <w:numFmt w:val="bullet"/>
      <w:lvlText w:val="–"/>
      <w:lvlJc w:val="left"/>
      <w:pPr>
        <w:tabs>
          <w:tab w:val="num" w:pos="1440"/>
        </w:tabs>
        <w:ind w:left="1440" w:hanging="360"/>
      </w:pPr>
      <w:rPr>
        <w:rFonts w:ascii="Calibri" w:hAnsi="Calibri" w:hint="default"/>
      </w:rPr>
    </w:lvl>
    <w:lvl w:ilvl="2" w:tplc="DACC6772">
      <w:numFmt w:val="bullet"/>
      <w:lvlText w:val=""/>
      <w:lvlJc w:val="left"/>
      <w:pPr>
        <w:tabs>
          <w:tab w:val="num" w:pos="2160"/>
        </w:tabs>
        <w:ind w:left="2160" w:hanging="360"/>
      </w:pPr>
      <w:rPr>
        <w:rFonts w:ascii="Wingdings" w:hAnsi="Wingdings" w:hint="default"/>
      </w:rPr>
    </w:lvl>
    <w:lvl w:ilvl="3" w:tplc="0A28F2A2" w:tentative="1">
      <w:start w:val="1"/>
      <w:numFmt w:val="bullet"/>
      <w:lvlText w:val="–"/>
      <w:lvlJc w:val="left"/>
      <w:pPr>
        <w:tabs>
          <w:tab w:val="num" w:pos="2880"/>
        </w:tabs>
        <w:ind w:left="2880" w:hanging="360"/>
      </w:pPr>
      <w:rPr>
        <w:rFonts w:ascii="Calibri" w:hAnsi="Calibri" w:hint="default"/>
      </w:rPr>
    </w:lvl>
    <w:lvl w:ilvl="4" w:tplc="D842162A" w:tentative="1">
      <w:start w:val="1"/>
      <w:numFmt w:val="bullet"/>
      <w:lvlText w:val="–"/>
      <w:lvlJc w:val="left"/>
      <w:pPr>
        <w:tabs>
          <w:tab w:val="num" w:pos="3600"/>
        </w:tabs>
        <w:ind w:left="3600" w:hanging="360"/>
      </w:pPr>
      <w:rPr>
        <w:rFonts w:ascii="Calibri" w:hAnsi="Calibri" w:hint="default"/>
      </w:rPr>
    </w:lvl>
    <w:lvl w:ilvl="5" w:tplc="94F86EEE" w:tentative="1">
      <w:start w:val="1"/>
      <w:numFmt w:val="bullet"/>
      <w:lvlText w:val="–"/>
      <w:lvlJc w:val="left"/>
      <w:pPr>
        <w:tabs>
          <w:tab w:val="num" w:pos="4320"/>
        </w:tabs>
        <w:ind w:left="4320" w:hanging="360"/>
      </w:pPr>
      <w:rPr>
        <w:rFonts w:ascii="Calibri" w:hAnsi="Calibri" w:hint="default"/>
      </w:rPr>
    </w:lvl>
    <w:lvl w:ilvl="6" w:tplc="02F489CC" w:tentative="1">
      <w:start w:val="1"/>
      <w:numFmt w:val="bullet"/>
      <w:lvlText w:val="–"/>
      <w:lvlJc w:val="left"/>
      <w:pPr>
        <w:tabs>
          <w:tab w:val="num" w:pos="5040"/>
        </w:tabs>
        <w:ind w:left="5040" w:hanging="360"/>
      </w:pPr>
      <w:rPr>
        <w:rFonts w:ascii="Calibri" w:hAnsi="Calibri" w:hint="default"/>
      </w:rPr>
    </w:lvl>
    <w:lvl w:ilvl="7" w:tplc="CADE2380" w:tentative="1">
      <w:start w:val="1"/>
      <w:numFmt w:val="bullet"/>
      <w:lvlText w:val="–"/>
      <w:lvlJc w:val="left"/>
      <w:pPr>
        <w:tabs>
          <w:tab w:val="num" w:pos="5760"/>
        </w:tabs>
        <w:ind w:left="5760" w:hanging="360"/>
      </w:pPr>
      <w:rPr>
        <w:rFonts w:ascii="Calibri" w:hAnsi="Calibri" w:hint="default"/>
      </w:rPr>
    </w:lvl>
    <w:lvl w:ilvl="8" w:tplc="55FCFC14"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4F8901B4"/>
    <w:multiLevelType w:val="hybridMultilevel"/>
    <w:tmpl w:val="08841636"/>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F960574"/>
    <w:multiLevelType w:val="hybridMultilevel"/>
    <w:tmpl w:val="C8445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FCF037E"/>
    <w:multiLevelType w:val="hybridMultilevel"/>
    <w:tmpl w:val="FB7A06BC"/>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3AD60E0"/>
    <w:multiLevelType w:val="hybridMultilevel"/>
    <w:tmpl w:val="5804E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42287B"/>
    <w:multiLevelType w:val="hybridMultilevel"/>
    <w:tmpl w:val="76C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7D073E"/>
    <w:multiLevelType w:val="hybridMultilevel"/>
    <w:tmpl w:val="2C26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A176F2"/>
    <w:multiLevelType w:val="hybridMultilevel"/>
    <w:tmpl w:val="63B8EC1E"/>
    <w:lvl w:ilvl="0" w:tplc="5EE045F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52"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06485D"/>
    <w:multiLevelType w:val="hybridMultilevel"/>
    <w:tmpl w:val="AC2ED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422C46"/>
    <w:multiLevelType w:val="hybridMultilevel"/>
    <w:tmpl w:val="59D4B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683B47"/>
    <w:multiLevelType w:val="hybridMultilevel"/>
    <w:tmpl w:val="AE3A7C96"/>
    <w:lvl w:ilvl="0" w:tplc="9FF28904">
      <w:start w:val="8"/>
      <w:numFmt w:val="decimal"/>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FA2DBA"/>
    <w:multiLevelType w:val="hybridMultilevel"/>
    <w:tmpl w:val="F4808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58" w15:restartNumberingAfterBreak="0">
    <w:nsid w:val="6E3A6B06"/>
    <w:multiLevelType w:val="hybridMultilevel"/>
    <w:tmpl w:val="153E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0CE4BD8"/>
    <w:multiLevelType w:val="hybridMultilevel"/>
    <w:tmpl w:val="85D0090C"/>
    <w:lvl w:ilvl="0" w:tplc="68829EDA">
      <w:start w:val="1"/>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0"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15:restartNumberingAfterBreak="0">
    <w:nsid w:val="72B01C77"/>
    <w:multiLevelType w:val="hybridMultilevel"/>
    <w:tmpl w:val="8AA6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63"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C44D94"/>
    <w:multiLevelType w:val="hybridMultilevel"/>
    <w:tmpl w:val="D200F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66" w15:restartNumberingAfterBreak="0">
    <w:nsid w:val="7B292E21"/>
    <w:multiLevelType w:val="hybridMultilevel"/>
    <w:tmpl w:val="AF08596A"/>
    <w:lvl w:ilvl="0" w:tplc="AE5EBE2A">
      <w:start w:val="1"/>
      <w:numFmt w:val="bullet"/>
      <w:lvlText w:val="•"/>
      <w:lvlJc w:val="left"/>
      <w:pPr>
        <w:tabs>
          <w:tab w:val="num" w:pos="720"/>
        </w:tabs>
        <w:ind w:left="720" w:hanging="360"/>
      </w:pPr>
      <w:rPr>
        <w:rFonts w:ascii="Arial" w:hAnsi="Arial" w:hint="default"/>
      </w:rPr>
    </w:lvl>
    <w:lvl w:ilvl="1" w:tplc="E6781B00">
      <w:numFmt w:val="bullet"/>
      <w:lvlText w:val="•"/>
      <w:lvlJc w:val="left"/>
      <w:pPr>
        <w:tabs>
          <w:tab w:val="num" w:pos="1440"/>
        </w:tabs>
        <w:ind w:left="1440" w:hanging="360"/>
      </w:pPr>
      <w:rPr>
        <w:rFonts w:ascii="Arial" w:hAnsi="Arial" w:hint="default"/>
      </w:rPr>
    </w:lvl>
    <w:lvl w:ilvl="2" w:tplc="41DAB146" w:tentative="1">
      <w:start w:val="1"/>
      <w:numFmt w:val="bullet"/>
      <w:lvlText w:val="•"/>
      <w:lvlJc w:val="left"/>
      <w:pPr>
        <w:tabs>
          <w:tab w:val="num" w:pos="2160"/>
        </w:tabs>
        <w:ind w:left="2160" w:hanging="360"/>
      </w:pPr>
      <w:rPr>
        <w:rFonts w:ascii="Arial" w:hAnsi="Arial" w:hint="default"/>
      </w:rPr>
    </w:lvl>
    <w:lvl w:ilvl="3" w:tplc="56F2121E" w:tentative="1">
      <w:start w:val="1"/>
      <w:numFmt w:val="bullet"/>
      <w:lvlText w:val="•"/>
      <w:lvlJc w:val="left"/>
      <w:pPr>
        <w:tabs>
          <w:tab w:val="num" w:pos="2880"/>
        </w:tabs>
        <w:ind w:left="2880" w:hanging="360"/>
      </w:pPr>
      <w:rPr>
        <w:rFonts w:ascii="Arial" w:hAnsi="Arial" w:hint="default"/>
      </w:rPr>
    </w:lvl>
    <w:lvl w:ilvl="4" w:tplc="46CEC89C" w:tentative="1">
      <w:start w:val="1"/>
      <w:numFmt w:val="bullet"/>
      <w:lvlText w:val="•"/>
      <w:lvlJc w:val="left"/>
      <w:pPr>
        <w:tabs>
          <w:tab w:val="num" w:pos="3600"/>
        </w:tabs>
        <w:ind w:left="3600" w:hanging="360"/>
      </w:pPr>
      <w:rPr>
        <w:rFonts w:ascii="Arial" w:hAnsi="Arial" w:hint="default"/>
      </w:rPr>
    </w:lvl>
    <w:lvl w:ilvl="5" w:tplc="A0AC71B0" w:tentative="1">
      <w:start w:val="1"/>
      <w:numFmt w:val="bullet"/>
      <w:lvlText w:val="•"/>
      <w:lvlJc w:val="left"/>
      <w:pPr>
        <w:tabs>
          <w:tab w:val="num" w:pos="4320"/>
        </w:tabs>
        <w:ind w:left="4320" w:hanging="360"/>
      </w:pPr>
      <w:rPr>
        <w:rFonts w:ascii="Arial" w:hAnsi="Arial" w:hint="default"/>
      </w:rPr>
    </w:lvl>
    <w:lvl w:ilvl="6" w:tplc="C97AEB74" w:tentative="1">
      <w:start w:val="1"/>
      <w:numFmt w:val="bullet"/>
      <w:lvlText w:val="•"/>
      <w:lvlJc w:val="left"/>
      <w:pPr>
        <w:tabs>
          <w:tab w:val="num" w:pos="5040"/>
        </w:tabs>
        <w:ind w:left="5040" w:hanging="360"/>
      </w:pPr>
      <w:rPr>
        <w:rFonts w:ascii="Arial" w:hAnsi="Arial" w:hint="default"/>
      </w:rPr>
    </w:lvl>
    <w:lvl w:ilvl="7" w:tplc="60C6E92A" w:tentative="1">
      <w:start w:val="1"/>
      <w:numFmt w:val="bullet"/>
      <w:lvlText w:val="•"/>
      <w:lvlJc w:val="left"/>
      <w:pPr>
        <w:tabs>
          <w:tab w:val="num" w:pos="5760"/>
        </w:tabs>
        <w:ind w:left="5760" w:hanging="360"/>
      </w:pPr>
      <w:rPr>
        <w:rFonts w:ascii="Arial" w:hAnsi="Arial" w:hint="default"/>
      </w:rPr>
    </w:lvl>
    <w:lvl w:ilvl="8" w:tplc="ABB01CD6"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BF41D5C"/>
    <w:multiLevelType w:val="hybridMultilevel"/>
    <w:tmpl w:val="15D0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880447"/>
    <w:multiLevelType w:val="hybridMultilevel"/>
    <w:tmpl w:val="7388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18"/>
  </w:num>
  <w:num w:numId="4">
    <w:abstractNumId w:val="32"/>
  </w:num>
  <w:num w:numId="5">
    <w:abstractNumId w:val="60"/>
  </w:num>
  <w:num w:numId="6">
    <w:abstractNumId w:val="0"/>
  </w:num>
  <w:num w:numId="7">
    <w:abstractNumId w:val="62"/>
  </w:num>
  <w:num w:numId="8">
    <w:abstractNumId w:val="57"/>
  </w:num>
  <w:num w:numId="9">
    <w:abstractNumId w:val="1"/>
  </w:num>
  <w:num w:numId="10">
    <w:abstractNumId w:val="33"/>
  </w:num>
  <w:num w:numId="11">
    <w:abstractNumId w:val="65"/>
  </w:num>
  <w:num w:numId="12">
    <w:abstractNumId w:val="3"/>
  </w:num>
  <w:num w:numId="13">
    <w:abstractNumId w:val="63"/>
  </w:num>
  <w:num w:numId="14">
    <w:abstractNumId w:val="47"/>
  </w:num>
  <w:num w:numId="15">
    <w:abstractNumId w:val="40"/>
  </w:num>
  <w:num w:numId="16">
    <w:abstractNumId w:val="5"/>
  </w:num>
  <w:num w:numId="17">
    <w:abstractNumId w:val="52"/>
  </w:num>
  <w:num w:numId="18">
    <w:abstractNumId w:val="11"/>
  </w:num>
  <w:num w:numId="19">
    <w:abstractNumId w:val="26"/>
  </w:num>
  <w:num w:numId="20">
    <w:abstractNumId w:val="27"/>
  </w:num>
  <w:num w:numId="21">
    <w:abstractNumId w:val="46"/>
  </w:num>
  <w:num w:numId="22">
    <w:abstractNumId w:val="28"/>
  </w:num>
  <w:num w:numId="23">
    <w:abstractNumId w:val="20"/>
  </w:num>
  <w:num w:numId="24">
    <w:abstractNumId w:val="44"/>
  </w:num>
  <w:num w:numId="25">
    <w:abstractNumId w:val="36"/>
  </w:num>
  <w:num w:numId="26">
    <w:abstractNumId w:val="35"/>
  </w:num>
  <w:num w:numId="27">
    <w:abstractNumId w:val="43"/>
  </w:num>
  <w:num w:numId="28">
    <w:abstractNumId w:val="41"/>
  </w:num>
  <w:num w:numId="29">
    <w:abstractNumId w:val="16"/>
  </w:num>
  <w:num w:numId="30">
    <w:abstractNumId w:val="53"/>
  </w:num>
  <w:num w:numId="31">
    <w:abstractNumId w:val="68"/>
  </w:num>
  <w:num w:numId="32">
    <w:abstractNumId w:val="12"/>
  </w:num>
  <w:num w:numId="33">
    <w:abstractNumId w:val="30"/>
  </w:num>
  <w:num w:numId="34">
    <w:abstractNumId w:val="49"/>
  </w:num>
  <w:num w:numId="35">
    <w:abstractNumId w:val="56"/>
  </w:num>
  <w:num w:numId="36">
    <w:abstractNumId w:val="67"/>
  </w:num>
  <w:num w:numId="37">
    <w:abstractNumId w:val="51"/>
  </w:num>
  <w:num w:numId="38">
    <w:abstractNumId w:val="37"/>
  </w:num>
  <w:num w:numId="39">
    <w:abstractNumId w:val="31"/>
  </w:num>
  <w:num w:numId="40">
    <w:abstractNumId w:val="38"/>
  </w:num>
  <w:num w:numId="41">
    <w:abstractNumId w:val="19"/>
  </w:num>
  <w:num w:numId="42">
    <w:abstractNumId w:val="25"/>
  </w:num>
  <w:num w:numId="43">
    <w:abstractNumId w:val="61"/>
  </w:num>
  <w:num w:numId="44">
    <w:abstractNumId w:val="48"/>
  </w:num>
  <w:num w:numId="45">
    <w:abstractNumId w:val="8"/>
  </w:num>
  <w:num w:numId="46">
    <w:abstractNumId w:val="50"/>
  </w:num>
  <w:num w:numId="47">
    <w:abstractNumId w:val="54"/>
  </w:num>
  <w:num w:numId="48">
    <w:abstractNumId w:val="10"/>
  </w:num>
  <w:num w:numId="49">
    <w:abstractNumId w:val="55"/>
  </w:num>
  <w:num w:numId="50">
    <w:abstractNumId w:val="58"/>
  </w:num>
  <w:num w:numId="51">
    <w:abstractNumId w:val="16"/>
  </w:num>
  <w:num w:numId="52">
    <w:abstractNumId w:val="7"/>
  </w:num>
  <w:num w:numId="53">
    <w:abstractNumId w:val="42"/>
  </w:num>
  <w:num w:numId="54">
    <w:abstractNumId w:val="4"/>
  </w:num>
  <w:num w:numId="55">
    <w:abstractNumId w:val="29"/>
  </w:num>
  <w:num w:numId="56">
    <w:abstractNumId w:val="64"/>
  </w:num>
  <w:num w:numId="57">
    <w:abstractNumId w:val="66"/>
  </w:num>
  <w:num w:numId="58">
    <w:abstractNumId w:val="6"/>
  </w:num>
  <w:num w:numId="59">
    <w:abstractNumId w:val="13"/>
  </w:num>
  <w:num w:numId="60">
    <w:abstractNumId w:val="59"/>
  </w:num>
  <w:num w:numId="61">
    <w:abstractNumId w:val="21"/>
  </w:num>
  <w:num w:numId="62">
    <w:abstractNumId w:val="45"/>
  </w:num>
  <w:num w:numId="63">
    <w:abstractNumId w:val="22"/>
  </w:num>
  <w:num w:numId="64">
    <w:abstractNumId w:val="9"/>
  </w:num>
  <w:num w:numId="65">
    <w:abstractNumId w:val="17"/>
  </w:num>
  <w:num w:numId="66">
    <w:abstractNumId w:val="14"/>
  </w:num>
  <w:num w:numId="67">
    <w:abstractNumId w:val="15"/>
  </w:num>
  <w:num w:numId="68">
    <w:abstractNumId w:val="23"/>
  </w:num>
  <w:num w:numId="69">
    <w:abstractNumId w:val="39"/>
  </w:num>
  <w:num w:numId="70">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03"/>
    <w:rsid w:val="0000019E"/>
    <w:rsid w:val="00000F08"/>
    <w:rsid w:val="00001D3D"/>
    <w:rsid w:val="00003D79"/>
    <w:rsid w:val="000048BB"/>
    <w:rsid w:val="00004AB4"/>
    <w:rsid w:val="00005051"/>
    <w:rsid w:val="00005F35"/>
    <w:rsid w:val="0000650A"/>
    <w:rsid w:val="00007301"/>
    <w:rsid w:val="000104EA"/>
    <w:rsid w:val="0001079D"/>
    <w:rsid w:val="00012075"/>
    <w:rsid w:val="0001228D"/>
    <w:rsid w:val="00015F83"/>
    <w:rsid w:val="000172D3"/>
    <w:rsid w:val="0002231C"/>
    <w:rsid w:val="0002245E"/>
    <w:rsid w:val="00023C66"/>
    <w:rsid w:val="00023DDF"/>
    <w:rsid w:val="000256BE"/>
    <w:rsid w:val="0002683E"/>
    <w:rsid w:val="00027699"/>
    <w:rsid w:val="00027D88"/>
    <w:rsid w:val="00031959"/>
    <w:rsid w:val="00032803"/>
    <w:rsid w:val="00036305"/>
    <w:rsid w:val="0003785D"/>
    <w:rsid w:val="00040064"/>
    <w:rsid w:val="00040660"/>
    <w:rsid w:val="00040D14"/>
    <w:rsid w:val="00042BB8"/>
    <w:rsid w:val="00045001"/>
    <w:rsid w:val="00045282"/>
    <w:rsid w:val="00045FC8"/>
    <w:rsid w:val="000464CC"/>
    <w:rsid w:val="00046606"/>
    <w:rsid w:val="00047976"/>
    <w:rsid w:val="00047C3D"/>
    <w:rsid w:val="00050658"/>
    <w:rsid w:val="00050D31"/>
    <w:rsid w:val="0005122A"/>
    <w:rsid w:val="00053C28"/>
    <w:rsid w:val="000545C4"/>
    <w:rsid w:val="00055E7F"/>
    <w:rsid w:val="00057A40"/>
    <w:rsid w:val="000600B0"/>
    <w:rsid w:val="00062711"/>
    <w:rsid w:val="00063B07"/>
    <w:rsid w:val="0006478A"/>
    <w:rsid w:val="00064BD0"/>
    <w:rsid w:val="00066233"/>
    <w:rsid w:val="000666FF"/>
    <w:rsid w:val="00066E7A"/>
    <w:rsid w:val="00067440"/>
    <w:rsid w:val="00067A43"/>
    <w:rsid w:val="00070925"/>
    <w:rsid w:val="0007177D"/>
    <w:rsid w:val="000767DA"/>
    <w:rsid w:val="00077D42"/>
    <w:rsid w:val="00083F4D"/>
    <w:rsid w:val="000900AF"/>
    <w:rsid w:val="00091DF7"/>
    <w:rsid w:val="00093B9C"/>
    <w:rsid w:val="00095757"/>
    <w:rsid w:val="00095A03"/>
    <w:rsid w:val="00096479"/>
    <w:rsid w:val="000969ED"/>
    <w:rsid w:val="000A04BD"/>
    <w:rsid w:val="000A15E7"/>
    <w:rsid w:val="000A1AA9"/>
    <w:rsid w:val="000A1B01"/>
    <w:rsid w:val="000A1E86"/>
    <w:rsid w:val="000A2D19"/>
    <w:rsid w:val="000A3709"/>
    <w:rsid w:val="000A4667"/>
    <w:rsid w:val="000A4FCA"/>
    <w:rsid w:val="000A5057"/>
    <w:rsid w:val="000A52ED"/>
    <w:rsid w:val="000A7126"/>
    <w:rsid w:val="000A7430"/>
    <w:rsid w:val="000A7DAC"/>
    <w:rsid w:val="000B3445"/>
    <w:rsid w:val="000B397F"/>
    <w:rsid w:val="000B3EC3"/>
    <w:rsid w:val="000B69DF"/>
    <w:rsid w:val="000B6F82"/>
    <w:rsid w:val="000C0D75"/>
    <w:rsid w:val="000C1C27"/>
    <w:rsid w:val="000C2152"/>
    <w:rsid w:val="000C3A22"/>
    <w:rsid w:val="000C3D03"/>
    <w:rsid w:val="000C66B7"/>
    <w:rsid w:val="000C6B43"/>
    <w:rsid w:val="000D1933"/>
    <w:rsid w:val="000D1938"/>
    <w:rsid w:val="000D1A59"/>
    <w:rsid w:val="000D2332"/>
    <w:rsid w:val="000D3F24"/>
    <w:rsid w:val="000D7C6F"/>
    <w:rsid w:val="000D7E0F"/>
    <w:rsid w:val="000E1B11"/>
    <w:rsid w:val="000E2AA0"/>
    <w:rsid w:val="000E5223"/>
    <w:rsid w:val="000E52F8"/>
    <w:rsid w:val="000F3413"/>
    <w:rsid w:val="000F46E4"/>
    <w:rsid w:val="000F4C25"/>
    <w:rsid w:val="000F7CD7"/>
    <w:rsid w:val="001007D1"/>
    <w:rsid w:val="00100BAD"/>
    <w:rsid w:val="00101506"/>
    <w:rsid w:val="00103FDD"/>
    <w:rsid w:val="00105AA8"/>
    <w:rsid w:val="00106649"/>
    <w:rsid w:val="00106943"/>
    <w:rsid w:val="00110FCD"/>
    <w:rsid w:val="00112B0D"/>
    <w:rsid w:val="001145A1"/>
    <w:rsid w:val="00114D12"/>
    <w:rsid w:val="00116A88"/>
    <w:rsid w:val="001179C7"/>
    <w:rsid w:val="001203BF"/>
    <w:rsid w:val="001217F7"/>
    <w:rsid w:val="00122840"/>
    <w:rsid w:val="001230FA"/>
    <w:rsid w:val="00125064"/>
    <w:rsid w:val="00125189"/>
    <w:rsid w:val="001264DF"/>
    <w:rsid w:val="0013185D"/>
    <w:rsid w:val="001319A0"/>
    <w:rsid w:val="00134002"/>
    <w:rsid w:val="0013478B"/>
    <w:rsid w:val="00134A7B"/>
    <w:rsid w:val="00137827"/>
    <w:rsid w:val="00137998"/>
    <w:rsid w:val="0014075C"/>
    <w:rsid w:val="00140963"/>
    <w:rsid w:val="00142B68"/>
    <w:rsid w:val="0014557C"/>
    <w:rsid w:val="001502F5"/>
    <w:rsid w:val="00152787"/>
    <w:rsid w:val="00152BBC"/>
    <w:rsid w:val="00155A44"/>
    <w:rsid w:val="00155CBF"/>
    <w:rsid w:val="0015732D"/>
    <w:rsid w:val="001629B2"/>
    <w:rsid w:val="00163128"/>
    <w:rsid w:val="00163222"/>
    <w:rsid w:val="001640EB"/>
    <w:rsid w:val="00166007"/>
    <w:rsid w:val="00166182"/>
    <w:rsid w:val="00167865"/>
    <w:rsid w:val="0017053B"/>
    <w:rsid w:val="0017283E"/>
    <w:rsid w:val="0017286F"/>
    <w:rsid w:val="00173170"/>
    <w:rsid w:val="00174215"/>
    <w:rsid w:val="001742E4"/>
    <w:rsid w:val="00174C18"/>
    <w:rsid w:val="00175769"/>
    <w:rsid w:val="0017576A"/>
    <w:rsid w:val="00176DDD"/>
    <w:rsid w:val="00177EC5"/>
    <w:rsid w:val="001802BE"/>
    <w:rsid w:val="00180DB2"/>
    <w:rsid w:val="00180E80"/>
    <w:rsid w:val="00184B6D"/>
    <w:rsid w:val="00184E71"/>
    <w:rsid w:val="0018762B"/>
    <w:rsid w:val="001907AE"/>
    <w:rsid w:val="00191D59"/>
    <w:rsid w:val="00193B46"/>
    <w:rsid w:val="00193C03"/>
    <w:rsid w:val="00197D47"/>
    <w:rsid w:val="001A2D42"/>
    <w:rsid w:val="001A74CF"/>
    <w:rsid w:val="001A763A"/>
    <w:rsid w:val="001A7675"/>
    <w:rsid w:val="001B1224"/>
    <w:rsid w:val="001B2F18"/>
    <w:rsid w:val="001B367C"/>
    <w:rsid w:val="001B414A"/>
    <w:rsid w:val="001B4560"/>
    <w:rsid w:val="001B5368"/>
    <w:rsid w:val="001B621B"/>
    <w:rsid w:val="001B6647"/>
    <w:rsid w:val="001B78A2"/>
    <w:rsid w:val="001B7C1B"/>
    <w:rsid w:val="001C0B00"/>
    <w:rsid w:val="001C0DF4"/>
    <w:rsid w:val="001C0F32"/>
    <w:rsid w:val="001C1509"/>
    <w:rsid w:val="001C2122"/>
    <w:rsid w:val="001C46FB"/>
    <w:rsid w:val="001C4B6E"/>
    <w:rsid w:val="001C6323"/>
    <w:rsid w:val="001D0F8B"/>
    <w:rsid w:val="001D11EB"/>
    <w:rsid w:val="001D33E3"/>
    <w:rsid w:val="001D4B6F"/>
    <w:rsid w:val="001D5108"/>
    <w:rsid w:val="001D775D"/>
    <w:rsid w:val="001E146A"/>
    <w:rsid w:val="001E1B9F"/>
    <w:rsid w:val="001E3419"/>
    <w:rsid w:val="001E38A6"/>
    <w:rsid w:val="001E53FD"/>
    <w:rsid w:val="001E5D4A"/>
    <w:rsid w:val="001E604B"/>
    <w:rsid w:val="001E6E1E"/>
    <w:rsid w:val="001E7912"/>
    <w:rsid w:val="001E7B04"/>
    <w:rsid w:val="001F22B3"/>
    <w:rsid w:val="001F2849"/>
    <w:rsid w:val="001F2882"/>
    <w:rsid w:val="001F530B"/>
    <w:rsid w:val="001F5871"/>
    <w:rsid w:val="001F5925"/>
    <w:rsid w:val="001F6223"/>
    <w:rsid w:val="001F7353"/>
    <w:rsid w:val="001F7840"/>
    <w:rsid w:val="001F7A6C"/>
    <w:rsid w:val="00201084"/>
    <w:rsid w:val="002015D7"/>
    <w:rsid w:val="00202120"/>
    <w:rsid w:val="002026D1"/>
    <w:rsid w:val="00202FFE"/>
    <w:rsid w:val="0020300A"/>
    <w:rsid w:val="002032C3"/>
    <w:rsid w:val="00206873"/>
    <w:rsid w:val="002070B6"/>
    <w:rsid w:val="00207354"/>
    <w:rsid w:val="002102CD"/>
    <w:rsid w:val="0021088A"/>
    <w:rsid w:val="00211CA5"/>
    <w:rsid w:val="002123E6"/>
    <w:rsid w:val="00212D3D"/>
    <w:rsid w:val="00213247"/>
    <w:rsid w:val="0021504D"/>
    <w:rsid w:val="0022069F"/>
    <w:rsid w:val="00221DBE"/>
    <w:rsid w:val="002227F6"/>
    <w:rsid w:val="00222D2F"/>
    <w:rsid w:val="00222F75"/>
    <w:rsid w:val="00223ADE"/>
    <w:rsid w:val="00227FF6"/>
    <w:rsid w:val="002305B6"/>
    <w:rsid w:val="00231825"/>
    <w:rsid w:val="0023251B"/>
    <w:rsid w:val="002333DF"/>
    <w:rsid w:val="002345D7"/>
    <w:rsid w:val="002401A8"/>
    <w:rsid w:val="002402CB"/>
    <w:rsid w:val="00241B1C"/>
    <w:rsid w:val="002426D4"/>
    <w:rsid w:val="0024279A"/>
    <w:rsid w:val="00242AAD"/>
    <w:rsid w:val="0024671C"/>
    <w:rsid w:val="00246B2F"/>
    <w:rsid w:val="00247F4F"/>
    <w:rsid w:val="00253A71"/>
    <w:rsid w:val="002569DA"/>
    <w:rsid w:val="00256E7C"/>
    <w:rsid w:val="002628DD"/>
    <w:rsid w:val="00263D66"/>
    <w:rsid w:val="00267231"/>
    <w:rsid w:val="00267C6F"/>
    <w:rsid w:val="00267F2D"/>
    <w:rsid w:val="00271D1D"/>
    <w:rsid w:val="00272CF4"/>
    <w:rsid w:val="00272E61"/>
    <w:rsid w:val="0027371E"/>
    <w:rsid w:val="00275AEF"/>
    <w:rsid w:val="00275F75"/>
    <w:rsid w:val="002769AB"/>
    <w:rsid w:val="00277AF2"/>
    <w:rsid w:val="00280F6A"/>
    <w:rsid w:val="00283120"/>
    <w:rsid w:val="002865BD"/>
    <w:rsid w:val="002866E3"/>
    <w:rsid w:val="00287CDB"/>
    <w:rsid w:val="00290D4D"/>
    <w:rsid w:val="0029374F"/>
    <w:rsid w:val="00295804"/>
    <w:rsid w:val="002A04C5"/>
    <w:rsid w:val="002A2A92"/>
    <w:rsid w:val="002A4FD2"/>
    <w:rsid w:val="002A6437"/>
    <w:rsid w:val="002A6750"/>
    <w:rsid w:val="002A7F4D"/>
    <w:rsid w:val="002B06CD"/>
    <w:rsid w:val="002B2866"/>
    <w:rsid w:val="002B28E4"/>
    <w:rsid w:val="002B2EE3"/>
    <w:rsid w:val="002B30F6"/>
    <w:rsid w:val="002B53D6"/>
    <w:rsid w:val="002B545D"/>
    <w:rsid w:val="002B562C"/>
    <w:rsid w:val="002B7A89"/>
    <w:rsid w:val="002C04E3"/>
    <w:rsid w:val="002C2CFF"/>
    <w:rsid w:val="002C3A20"/>
    <w:rsid w:val="002C7A2C"/>
    <w:rsid w:val="002D0428"/>
    <w:rsid w:val="002D2271"/>
    <w:rsid w:val="002D2E9C"/>
    <w:rsid w:val="002D2FA7"/>
    <w:rsid w:val="002D43DD"/>
    <w:rsid w:val="002D477C"/>
    <w:rsid w:val="002D5374"/>
    <w:rsid w:val="002D5FF4"/>
    <w:rsid w:val="002D648F"/>
    <w:rsid w:val="002D72A9"/>
    <w:rsid w:val="002E1B9E"/>
    <w:rsid w:val="002E1E8B"/>
    <w:rsid w:val="002E2F7E"/>
    <w:rsid w:val="002E2FA5"/>
    <w:rsid w:val="002E5223"/>
    <w:rsid w:val="002E66FA"/>
    <w:rsid w:val="002E6DC7"/>
    <w:rsid w:val="002E6EDC"/>
    <w:rsid w:val="002F1FAC"/>
    <w:rsid w:val="002F2093"/>
    <w:rsid w:val="002F2F6E"/>
    <w:rsid w:val="002F5AA3"/>
    <w:rsid w:val="00301677"/>
    <w:rsid w:val="003030E2"/>
    <w:rsid w:val="0030464B"/>
    <w:rsid w:val="0030608A"/>
    <w:rsid w:val="00307AB8"/>
    <w:rsid w:val="00307C0E"/>
    <w:rsid w:val="00310D0E"/>
    <w:rsid w:val="00311017"/>
    <w:rsid w:val="003112E3"/>
    <w:rsid w:val="00314318"/>
    <w:rsid w:val="0031591E"/>
    <w:rsid w:val="00315B74"/>
    <w:rsid w:val="00317651"/>
    <w:rsid w:val="00317F2B"/>
    <w:rsid w:val="00321152"/>
    <w:rsid w:val="003218DC"/>
    <w:rsid w:val="00322E54"/>
    <w:rsid w:val="00323074"/>
    <w:rsid w:val="00324A79"/>
    <w:rsid w:val="00326011"/>
    <w:rsid w:val="00326CC6"/>
    <w:rsid w:val="00326D86"/>
    <w:rsid w:val="00327976"/>
    <w:rsid w:val="00330696"/>
    <w:rsid w:val="00330904"/>
    <w:rsid w:val="00330B81"/>
    <w:rsid w:val="00332581"/>
    <w:rsid w:val="00334BFE"/>
    <w:rsid w:val="0034111B"/>
    <w:rsid w:val="00341334"/>
    <w:rsid w:val="003427AF"/>
    <w:rsid w:val="003427E7"/>
    <w:rsid w:val="00342A2E"/>
    <w:rsid w:val="00344C66"/>
    <w:rsid w:val="00346A9F"/>
    <w:rsid w:val="003476FE"/>
    <w:rsid w:val="00347A37"/>
    <w:rsid w:val="003530CC"/>
    <w:rsid w:val="0035434B"/>
    <w:rsid w:val="0035436B"/>
    <w:rsid w:val="003577D4"/>
    <w:rsid w:val="00357863"/>
    <w:rsid w:val="00360B24"/>
    <w:rsid w:val="00362330"/>
    <w:rsid w:val="00364E07"/>
    <w:rsid w:val="00364F56"/>
    <w:rsid w:val="00366EF9"/>
    <w:rsid w:val="00370B83"/>
    <w:rsid w:val="00370CF1"/>
    <w:rsid w:val="0037213E"/>
    <w:rsid w:val="00373EBC"/>
    <w:rsid w:val="00374367"/>
    <w:rsid w:val="00376870"/>
    <w:rsid w:val="003801C6"/>
    <w:rsid w:val="003801DB"/>
    <w:rsid w:val="00380F5A"/>
    <w:rsid w:val="00381655"/>
    <w:rsid w:val="00382426"/>
    <w:rsid w:val="00383481"/>
    <w:rsid w:val="00385855"/>
    <w:rsid w:val="00385D51"/>
    <w:rsid w:val="00386BF8"/>
    <w:rsid w:val="003920F0"/>
    <w:rsid w:val="0039240D"/>
    <w:rsid w:val="00392D19"/>
    <w:rsid w:val="00393DE4"/>
    <w:rsid w:val="00395222"/>
    <w:rsid w:val="00395624"/>
    <w:rsid w:val="003966C4"/>
    <w:rsid w:val="00396BCF"/>
    <w:rsid w:val="00397AA2"/>
    <w:rsid w:val="003A07B0"/>
    <w:rsid w:val="003A3C81"/>
    <w:rsid w:val="003A3D27"/>
    <w:rsid w:val="003A463F"/>
    <w:rsid w:val="003A63C9"/>
    <w:rsid w:val="003A68C9"/>
    <w:rsid w:val="003A6B4C"/>
    <w:rsid w:val="003A73A9"/>
    <w:rsid w:val="003A7BD6"/>
    <w:rsid w:val="003B01F9"/>
    <w:rsid w:val="003B05EF"/>
    <w:rsid w:val="003B074C"/>
    <w:rsid w:val="003B1AF1"/>
    <w:rsid w:val="003B4220"/>
    <w:rsid w:val="003B5726"/>
    <w:rsid w:val="003B5780"/>
    <w:rsid w:val="003B62C9"/>
    <w:rsid w:val="003B662E"/>
    <w:rsid w:val="003B7775"/>
    <w:rsid w:val="003C01DC"/>
    <w:rsid w:val="003C0D9B"/>
    <w:rsid w:val="003C1431"/>
    <w:rsid w:val="003C434B"/>
    <w:rsid w:val="003C67A1"/>
    <w:rsid w:val="003C7574"/>
    <w:rsid w:val="003C7D93"/>
    <w:rsid w:val="003D0DA5"/>
    <w:rsid w:val="003D1DB0"/>
    <w:rsid w:val="003D45F2"/>
    <w:rsid w:val="003D4D85"/>
    <w:rsid w:val="003D54B6"/>
    <w:rsid w:val="003D77DC"/>
    <w:rsid w:val="003E14CF"/>
    <w:rsid w:val="003E20EF"/>
    <w:rsid w:val="003E26D7"/>
    <w:rsid w:val="003E2CD9"/>
    <w:rsid w:val="003E425C"/>
    <w:rsid w:val="003E4C69"/>
    <w:rsid w:val="003E51BC"/>
    <w:rsid w:val="003E60E0"/>
    <w:rsid w:val="003E6272"/>
    <w:rsid w:val="003E6342"/>
    <w:rsid w:val="003E6AC2"/>
    <w:rsid w:val="003E728B"/>
    <w:rsid w:val="003F0294"/>
    <w:rsid w:val="003F1B1B"/>
    <w:rsid w:val="003F2584"/>
    <w:rsid w:val="003F4A30"/>
    <w:rsid w:val="003F4BC4"/>
    <w:rsid w:val="003F5297"/>
    <w:rsid w:val="003F5D74"/>
    <w:rsid w:val="003F5EAA"/>
    <w:rsid w:val="003F6FCA"/>
    <w:rsid w:val="00400488"/>
    <w:rsid w:val="004030DE"/>
    <w:rsid w:val="00403FD0"/>
    <w:rsid w:val="004045D0"/>
    <w:rsid w:val="00406150"/>
    <w:rsid w:val="00410F07"/>
    <w:rsid w:val="00411E16"/>
    <w:rsid w:val="004125FE"/>
    <w:rsid w:val="0041419B"/>
    <w:rsid w:val="00414879"/>
    <w:rsid w:val="00416132"/>
    <w:rsid w:val="004161CA"/>
    <w:rsid w:val="004163CF"/>
    <w:rsid w:val="00416982"/>
    <w:rsid w:val="00417B7B"/>
    <w:rsid w:val="00420962"/>
    <w:rsid w:val="004232B1"/>
    <w:rsid w:val="004236BB"/>
    <w:rsid w:val="00425161"/>
    <w:rsid w:val="004264C0"/>
    <w:rsid w:val="00427D02"/>
    <w:rsid w:val="004306CA"/>
    <w:rsid w:val="00431664"/>
    <w:rsid w:val="00433086"/>
    <w:rsid w:val="00433EAC"/>
    <w:rsid w:val="00436568"/>
    <w:rsid w:val="00436E27"/>
    <w:rsid w:val="00436F87"/>
    <w:rsid w:val="004413B0"/>
    <w:rsid w:val="00442865"/>
    <w:rsid w:val="00442C8E"/>
    <w:rsid w:val="00443F8E"/>
    <w:rsid w:val="00443FAF"/>
    <w:rsid w:val="0044412F"/>
    <w:rsid w:val="00446335"/>
    <w:rsid w:val="00447701"/>
    <w:rsid w:val="00451697"/>
    <w:rsid w:val="004525DB"/>
    <w:rsid w:val="00454596"/>
    <w:rsid w:val="00456204"/>
    <w:rsid w:val="0045692B"/>
    <w:rsid w:val="00457DD6"/>
    <w:rsid w:val="004625AC"/>
    <w:rsid w:val="00462A49"/>
    <w:rsid w:val="00463B4A"/>
    <w:rsid w:val="00463DCC"/>
    <w:rsid w:val="00465C6E"/>
    <w:rsid w:val="00465D24"/>
    <w:rsid w:val="004664D7"/>
    <w:rsid w:val="004666E1"/>
    <w:rsid w:val="00467BA9"/>
    <w:rsid w:val="00470FFA"/>
    <w:rsid w:val="004718E4"/>
    <w:rsid w:val="00480814"/>
    <w:rsid w:val="0048109D"/>
    <w:rsid w:val="0048171A"/>
    <w:rsid w:val="00482230"/>
    <w:rsid w:val="0048358F"/>
    <w:rsid w:val="00483C4B"/>
    <w:rsid w:val="00487BED"/>
    <w:rsid w:val="0049292B"/>
    <w:rsid w:val="00495925"/>
    <w:rsid w:val="004959BD"/>
    <w:rsid w:val="004A0C64"/>
    <w:rsid w:val="004A111C"/>
    <w:rsid w:val="004A3733"/>
    <w:rsid w:val="004A3787"/>
    <w:rsid w:val="004A3F70"/>
    <w:rsid w:val="004A4181"/>
    <w:rsid w:val="004A61BA"/>
    <w:rsid w:val="004A7D5F"/>
    <w:rsid w:val="004B27A0"/>
    <w:rsid w:val="004B5C20"/>
    <w:rsid w:val="004B78FC"/>
    <w:rsid w:val="004B7BBB"/>
    <w:rsid w:val="004C2A72"/>
    <w:rsid w:val="004C4608"/>
    <w:rsid w:val="004C5344"/>
    <w:rsid w:val="004C59B1"/>
    <w:rsid w:val="004C5BAF"/>
    <w:rsid w:val="004C75A1"/>
    <w:rsid w:val="004C7F8D"/>
    <w:rsid w:val="004D06B4"/>
    <w:rsid w:val="004D1829"/>
    <w:rsid w:val="004D2368"/>
    <w:rsid w:val="004D39AA"/>
    <w:rsid w:val="004D5CA0"/>
    <w:rsid w:val="004D7273"/>
    <w:rsid w:val="004E40B1"/>
    <w:rsid w:val="004E4DC4"/>
    <w:rsid w:val="004E5CB1"/>
    <w:rsid w:val="004E658A"/>
    <w:rsid w:val="004F00A4"/>
    <w:rsid w:val="004F0353"/>
    <w:rsid w:val="004F0563"/>
    <w:rsid w:val="004F0D95"/>
    <w:rsid w:val="004F5FCD"/>
    <w:rsid w:val="004F6564"/>
    <w:rsid w:val="00503098"/>
    <w:rsid w:val="0050469F"/>
    <w:rsid w:val="005047AB"/>
    <w:rsid w:val="00504AC1"/>
    <w:rsid w:val="00505B2A"/>
    <w:rsid w:val="0050724D"/>
    <w:rsid w:val="0050796B"/>
    <w:rsid w:val="00507F0C"/>
    <w:rsid w:val="00507F80"/>
    <w:rsid w:val="00511091"/>
    <w:rsid w:val="00511D8D"/>
    <w:rsid w:val="005150E3"/>
    <w:rsid w:val="005170FA"/>
    <w:rsid w:val="00523E0C"/>
    <w:rsid w:val="0052419C"/>
    <w:rsid w:val="0052436A"/>
    <w:rsid w:val="00527C89"/>
    <w:rsid w:val="005302A4"/>
    <w:rsid w:val="005323A5"/>
    <w:rsid w:val="00532FAF"/>
    <w:rsid w:val="005349D0"/>
    <w:rsid w:val="00535C6B"/>
    <w:rsid w:val="00536DBA"/>
    <w:rsid w:val="0054035A"/>
    <w:rsid w:val="00542493"/>
    <w:rsid w:val="00544785"/>
    <w:rsid w:val="00544FE5"/>
    <w:rsid w:val="00546361"/>
    <w:rsid w:val="00547267"/>
    <w:rsid w:val="00547F63"/>
    <w:rsid w:val="00553060"/>
    <w:rsid w:val="00553D21"/>
    <w:rsid w:val="00553F77"/>
    <w:rsid w:val="0055621F"/>
    <w:rsid w:val="00556ED7"/>
    <w:rsid w:val="00556F79"/>
    <w:rsid w:val="00557610"/>
    <w:rsid w:val="0055795A"/>
    <w:rsid w:val="00560914"/>
    <w:rsid w:val="005610A1"/>
    <w:rsid w:val="005636AE"/>
    <w:rsid w:val="00565059"/>
    <w:rsid w:val="00565668"/>
    <w:rsid w:val="00566266"/>
    <w:rsid w:val="00571090"/>
    <w:rsid w:val="00573392"/>
    <w:rsid w:val="0057352C"/>
    <w:rsid w:val="00576B14"/>
    <w:rsid w:val="00577662"/>
    <w:rsid w:val="00577801"/>
    <w:rsid w:val="00582678"/>
    <w:rsid w:val="00582A2C"/>
    <w:rsid w:val="00583100"/>
    <w:rsid w:val="00583EDD"/>
    <w:rsid w:val="005840D1"/>
    <w:rsid w:val="00585CFB"/>
    <w:rsid w:val="00585D12"/>
    <w:rsid w:val="00586A7A"/>
    <w:rsid w:val="0058708B"/>
    <w:rsid w:val="00587B6D"/>
    <w:rsid w:val="00587CCB"/>
    <w:rsid w:val="00587FD9"/>
    <w:rsid w:val="005920CD"/>
    <w:rsid w:val="00592C7C"/>
    <w:rsid w:val="00595EEE"/>
    <w:rsid w:val="00596790"/>
    <w:rsid w:val="005A09C8"/>
    <w:rsid w:val="005A0CC7"/>
    <w:rsid w:val="005A15A7"/>
    <w:rsid w:val="005A329D"/>
    <w:rsid w:val="005A499F"/>
    <w:rsid w:val="005A798E"/>
    <w:rsid w:val="005B0E60"/>
    <w:rsid w:val="005B1ED0"/>
    <w:rsid w:val="005B2A00"/>
    <w:rsid w:val="005B4DAE"/>
    <w:rsid w:val="005B7230"/>
    <w:rsid w:val="005C1DDB"/>
    <w:rsid w:val="005C2665"/>
    <w:rsid w:val="005C29B8"/>
    <w:rsid w:val="005C4E1F"/>
    <w:rsid w:val="005C62D0"/>
    <w:rsid w:val="005C67EF"/>
    <w:rsid w:val="005C7B23"/>
    <w:rsid w:val="005D0A52"/>
    <w:rsid w:val="005D1D4A"/>
    <w:rsid w:val="005D21E3"/>
    <w:rsid w:val="005D262A"/>
    <w:rsid w:val="005D263C"/>
    <w:rsid w:val="005D46FD"/>
    <w:rsid w:val="005D46FF"/>
    <w:rsid w:val="005D644D"/>
    <w:rsid w:val="005E0FA3"/>
    <w:rsid w:val="005E2482"/>
    <w:rsid w:val="005E448E"/>
    <w:rsid w:val="005E4B66"/>
    <w:rsid w:val="005E5055"/>
    <w:rsid w:val="005E525C"/>
    <w:rsid w:val="005E6B5A"/>
    <w:rsid w:val="005F1D65"/>
    <w:rsid w:val="005F39AD"/>
    <w:rsid w:val="005F41FA"/>
    <w:rsid w:val="005F4D9A"/>
    <w:rsid w:val="005F5FD4"/>
    <w:rsid w:val="005F6BAE"/>
    <w:rsid w:val="005F6E74"/>
    <w:rsid w:val="005F6FBC"/>
    <w:rsid w:val="006007BE"/>
    <w:rsid w:val="006031A4"/>
    <w:rsid w:val="0060597B"/>
    <w:rsid w:val="006064FF"/>
    <w:rsid w:val="00610885"/>
    <w:rsid w:val="00610B0B"/>
    <w:rsid w:val="00610DB9"/>
    <w:rsid w:val="00611386"/>
    <w:rsid w:val="0061191F"/>
    <w:rsid w:val="006129F4"/>
    <w:rsid w:val="00613729"/>
    <w:rsid w:val="00613EC7"/>
    <w:rsid w:val="006160D0"/>
    <w:rsid w:val="006207AB"/>
    <w:rsid w:val="00620FA0"/>
    <w:rsid w:val="0062110D"/>
    <w:rsid w:val="00622787"/>
    <w:rsid w:val="00622A78"/>
    <w:rsid w:val="00625B03"/>
    <w:rsid w:val="00631E89"/>
    <w:rsid w:val="00633998"/>
    <w:rsid w:val="00633A54"/>
    <w:rsid w:val="00635AE9"/>
    <w:rsid w:val="00636632"/>
    <w:rsid w:val="00640A11"/>
    <w:rsid w:val="006418C4"/>
    <w:rsid w:val="0064370B"/>
    <w:rsid w:val="00644405"/>
    <w:rsid w:val="00646AAE"/>
    <w:rsid w:val="006520E9"/>
    <w:rsid w:val="006551A2"/>
    <w:rsid w:val="00656A5B"/>
    <w:rsid w:val="006578C7"/>
    <w:rsid w:val="0066221C"/>
    <w:rsid w:val="00662679"/>
    <w:rsid w:val="006645FA"/>
    <w:rsid w:val="00664AEA"/>
    <w:rsid w:val="00665D05"/>
    <w:rsid w:val="006673CD"/>
    <w:rsid w:val="006719F2"/>
    <w:rsid w:val="006719F7"/>
    <w:rsid w:val="00674166"/>
    <w:rsid w:val="0067669F"/>
    <w:rsid w:val="00677B4C"/>
    <w:rsid w:val="00681C10"/>
    <w:rsid w:val="00684BCD"/>
    <w:rsid w:val="0068523D"/>
    <w:rsid w:val="0068565B"/>
    <w:rsid w:val="0068622C"/>
    <w:rsid w:val="006862E5"/>
    <w:rsid w:val="00687527"/>
    <w:rsid w:val="00694131"/>
    <w:rsid w:val="00696D1C"/>
    <w:rsid w:val="00697580"/>
    <w:rsid w:val="006A095A"/>
    <w:rsid w:val="006A15C4"/>
    <w:rsid w:val="006A2A93"/>
    <w:rsid w:val="006A3B4E"/>
    <w:rsid w:val="006A4AEC"/>
    <w:rsid w:val="006B0D09"/>
    <w:rsid w:val="006B1B60"/>
    <w:rsid w:val="006B7269"/>
    <w:rsid w:val="006C1BA3"/>
    <w:rsid w:val="006C29F0"/>
    <w:rsid w:val="006C2F7C"/>
    <w:rsid w:val="006C76C3"/>
    <w:rsid w:val="006D2218"/>
    <w:rsid w:val="006D31C7"/>
    <w:rsid w:val="006D4779"/>
    <w:rsid w:val="006D4A18"/>
    <w:rsid w:val="006E1B07"/>
    <w:rsid w:val="006E215A"/>
    <w:rsid w:val="006E24CB"/>
    <w:rsid w:val="006E2708"/>
    <w:rsid w:val="006E348E"/>
    <w:rsid w:val="006E35B3"/>
    <w:rsid w:val="006E59D3"/>
    <w:rsid w:val="006E6437"/>
    <w:rsid w:val="006E69B3"/>
    <w:rsid w:val="006E7034"/>
    <w:rsid w:val="006E74A4"/>
    <w:rsid w:val="006E7F8F"/>
    <w:rsid w:val="006F21F7"/>
    <w:rsid w:val="006F2886"/>
    <w:rsid w:val="006F2BBD"/>
    <w:rsid w:val="006F5237"/>
    <w:rsid w:val="0070097E"/>
    <w:rsid w:val="007022D3"/>
    <w:rsid w:val="00704C7E"/>
    <w:rsid w:val="00706259"/>
    <w:rsid w:val="007070D1"/>
    <w:rsid w:val="007075DC"/>
    <w:rsid w:val="007078C5"/>
    <w:rsid w:val="00707D3A"/>
    <w:rsid w:val="00710210"/>
    <w:rsid w:val="00711531"/>
    <w:rsid w:val="00712D3E"/>
    <w:rsid w:val="00713CFA"/>
    <w:rsid w:val="0071601A"/>
    <w:rsid w:val="007167B6"/>
    <w:rsid w:val="007175D0"/>
    <w:rsid w:val="00720563"/>
    <w:rsid w:val="00720811"/>
    <w:rsid w:val="00721C66"/>
    <w:rsid w:val="007226E6"/>
    <w:rsid w:val="007233DA"/>
    <w:rsid w:val="00723934"/>
    <w:rsid w:val="007279F4"/>
    <w:rsid w:val="00727F38"/>
    <w:rsid w:val="007350A2"/>
    <w:rsid w:val="0073567C"/>
    <w:rsid w:val="007370F1"/>
    <w:rsid w:val="00737E41"/>
    <w:rsid w:val="0074071F"/>
    <w:rsid w:val="00740722"/>
    <w:rsid w:val="00741332"/>
    <w:rsid w:val="007419E2"/>
    <w:rsid w:val="00742F2A"/>
    <w:rsid w:val="0074556C"/>
    <w:rsid w:val="007458AB"/>
    <w:rsid w:val="00746C68"/>
    <w:rsid w:val="007501A1"/>
    <w:rsid w:val="00750268"/>
    <w:rsid w:val="007511AE"/>
    <w:rsid w:val="007531C3"/>
    <w:rsid w:val="007536DC"/>
    <w:rsid w:val="00753CB0"/>
    <w:rsid w:val="0075464C"/>
    <w:rsid w:val="0075583A"/>
    <w:rsid w:val="0075783D"/>
    <w:rsid w:val="007579F7"/>
    <w:rsid w:val="007645FD"/>
    <w:rsid w:val="00767018"/>
    <w:rsid w:val="00771231"/>
    <w:rsid w:val="0077434F"/>
    <w:rsid w:val="0077663C"/>
    <w:rsid w:val="007808E9"/>
    <w:rsid w:val="007816FC"/>
    <w:rsid w:val="0078406D"/>
    <w:rsid w:val="00784994"/>
    <w:rsid w:val="007866E2"/>
    <w:rsid w:val="00786BEE"/>
    <w:rsid w:val="00787E94"/>
    <w:rsid w:val="007901D8"/>
    <w:rsid w:val="00792D09"/>
    <w:rsid w:val="007961A0"/>
    <w:rsid w:val="0079747F"/>
    <w:rsid w:val="007A09FD"/>
    <w:rsid w:val="007A4309"/>
    <w:rsid w:val="007A6DDC"/>
    <w:rsid w:val="007A71CD"/>
    <w:rsid w:val="007A73BC"/>
    <w:rsid w:val="007B096E"/>
    <w:rsid w:val="007B4813"/>
    <w:rsid w:val="007B54B4"/>
    <w:rsid w:val="007B6028"/>
    <w:rsid w:val="007B693D"/>
    <w:rsid w:val="007B7955"/>
    <w:rsid w:val="007C0176"/>
    <w:rsid w:val="007C4082"/>
    <w:rsid w:val="007C4856"/>
    <w:rsid w:val="007C5EF0"/>
    <w:rsid w:val="007C61C6"/>
    <w:rsid w:val="007C6D8B"/>
    <w:rsid w:val="007C7171"/>
    <w:rsid w:val="007D0976"/>
    <w:rsid w:val="007D1AF5"/>
    <w:rsid w:val="007D21C3"/>
    <w:rsid w:val="007D43C8"/>
    <w:rsid w:val="007D6211"/>
    <w:rsid w:val="007D658E"/>
    <w:rsid w:val="007D7BC6"/>
    <w:rsid w:val="007E1765"/>
    <w:rsid w:val="007E4C0E"/>
    <w:rsid w:val="007E54C1"/>
    <w:rsid w:val="007E65B6"/>
    <w:rsid w:val="007E7CE5"/>
    <w:rsid w:val="007F2D22"/>
    <w:rsid w:val="007F30D2"/>
    <w:rsid w:val="007F4A8B"/>
    <w:rsid w:val="007F7351"/>
    <w:rsid w:val="00800619"/>
    <w:rsid w:val="00801DD1"/>
    <w:rsid w:val="00803876"/>
    <w:rsid w:val="008060E1"/>
    <w:rsid w:val="00806FF7"/>
    <w:rsid w:val="00811C66"/>
    <w:rsid w:val="00813E6A"/>
    <w:rsid w:val="008148E7"/>
    <w:rsid w:val="00815061"/>
    <w:rsid w:val="00815120"/>
    <w:rsid w:val="00816F6E"/>
    <w:rsid w:val="00821779"/>
    <w:rsid w:val="00821C72"/>
    <w:rsid w:val="00823507"/>
    <w:rsid w:val="00823829"/>
    <w:rsid w:val="00823C59"/>
    <w:rsid w:val="00824116"/>
    <w:rsid w:val="00826AC3"/>
    <w:rsid w:val="00826BD5"/>
    <w:rsid w:val="00827C2A"/>
    <w:rsid w:val="00830112"/>
    <w:rsid w:val="008310C6"/>
    <w:rsid w:val="008345BD"/>
    <w:rsid w:val="00835EF2"/>
    <w:rsid w:val="00837438"/>
    <w:rsid w:val="00837C49"/>
    <w:rsid w:val="00842C62"/>
    <w:rsid w:val="00842F89"/>
    <w:rsid w:val="00843B88"/>
    <w:rsid w:val="00843FD0"/>
    <w:rsid w:val="00845F71"/>
    <w:rsid w:val="00850E49"/>
    <w:rsid w:val="00852708"/>
    <w:rsid w:val="00852A7E"/>
    <w:rsid w:val="00853AFA"/>
    <w:rsid w:val="0085447B"/>
    <w:rsid w:val="008544E9"/>
    <w:rsid w:val="008553D5"/>
    <w:rsid w:val="00856404"/>
    <w:rsid w:val="008570C6"/>
    <w:rsid w:val="0085734D"/>
    <w:rsid w:val="00857474"/>
    <w:rsid w:val="008615CF"/>
    <w:rsid w:val="008640DE"/>
    <w:rsid w:val="00865384"/>
    <w:rsid w:val="00866DAA"/>
    <w:rsid w:val="00867CE3"/>
    <w:rsid w:val="00871699"/>
    <w:rsid w:val="00872D44"/>
    <w:rsid w:val="008748E1"/>
    <w:rsid w:val="00874EEF"/>
    <w:rsid w:val="00875261"/>
    <w:rsid w:val="00880CF8"/>
    <w:rsid w:val="00885406"/>
    <w:rsid w:val="008860D2"/>
    <w:rsid w:val="00886909"/>
    <w:rsid w:val="0088747D"/>
    <w:rsid w:val="00887F23"/>
    <w:rsid w:val="00891443"/>
    <w:rsid w:val="00893112"/>
    <w:rsid w:val="008931EC"/>
    <w:rsid w:val="0089484E"/>
    <w:rsid w:val="00895AED"/>
    <w:rsid w:val="00896506"/>
    <w:rsid w:val="00896999"/>
    <w:rsid w:val="008972BA"/>
    <w:rsid w:val="00897621"/>
    <w:rsid w:val="008A09CC"/>
    <w:rsid w:val="008A0A59"/>
    <w:rsid w:val="008A1954"/>
    <w:rsid w:val="008A252F"/>
    <w:rsid w:val="008A46D0"/>
    <w:rsid w:val="008A5735"/>
    <w:rsid w:val="008A5806"/>
    <w:rsid w:val="008A598C"/>
    <w:rsid w:val="008A6F92"/>
    <w:rsid w:val="008A7B92"/>
    <w:rsid w:val="008A7DE9"/>
    <w:rsid w:val="008B027D"/>
    <w:rsid w:val="008B10D9"/>
    <w:rsid w:val="008B250E"/>
    <w:rsid w:val="008B272D"/>
    <w:rsid w:val="008B2DCE"/>
    <w:rsid w:val="008B389E"/>
    <w:rsid w:val="008B42ED"/>
    <w:rsid w:val="008B475D"/>
    <w:rsid w:val="008B47B7"/>
    <w:rsid w:val="008B57D9"/>
    <w:rsid w:val="008B696F"/>
    <w:rsid w:val="008B6D09"/>
    <w:rsid w:val="008B7A4C"/>
    <w:rsid w:val="008C0D85"/>
    <w:rsid w:val="008C0F62"/>
    <w:rsid w:val="008C0F69"/>
    <w:rsid w:val="008C1E79"/>
    <w:rsid w:val="008C28E2"/>
    <w:rsid w:val="008C298E"/>
    <w:rsid w:val="008C4744"/>
    <w:rsid w:val="008C51D8"/>
    <w:rsid w:val="008C5E9E"/>
    <w:rsid w:val="008C7DE9"/>
    <w:rsid w:val="008D088D"/>
    <w:rsid w:val="008D1C7D"/>
    <w:rsid w:val="008D263C"/>
    <w:rsid w:val="008D36B9"/>
    <w:rsid w:val="008D4416"/>
    <w:rsid w:val="008D510A"/>
    <w:rsid w:val="008D65AE"/>
    <w:rsid w:val="008E0B09"/>
    <w:rsid w:val="008E2122"/>
    <w:rsid w:val="008E379A"/>
    <w:rsid w:val="008E7A2E"/>
    <w:rsid w:val="008F04B0"/>
    <w:rsid w:val="008F16D8"/>
    <w:rsid w:val="008F302F"/>
    <w:rsid w:val="008F6D97"/>
    <w:rsid w:val="00901EB2"/>
    <w:rsid w:val="00902C68"/>
    <w:rsid w:val="00904F79"/>
    <w:rsid w:val="00906A75"/>
    <w:rsid w:val="00907126"/>
    <w:rsid w:val="00907ABB"/>
    <w:rsid w:val="00910B17"/>
    <w:rsid w:val="00912EE6"/>
    <w:rsid w:val="0091375D"/>
    <w:rsid w:val="009148AB"/>
    <w:rsid w:val="009149AD"/>
    <w:rsid w:val="0091540C"/>
    <w:rsid w:val="0091569D"/>
    <w:rsid w:val="0091699E"/>
    <w:rsid w:val="00916E86"/>
    <w:rsid w:val="00917332"/>
    <w:rsid w:val="00917CEC"/>
    <w:rsid w:val="009209A1"/>
    <w:rsid w:val="00923B5C"/>
    <w:rsid w:val="00925A1A"/>
    <w:rsid w:val="00926520"/>
    <w:rsid w:val="00927AD4"/>
    <w:rsid w:val="00927F3F"/>
    <w:rsid w:val="00930E00"/>
    <w:rsid w:val="009312FB"/>
    <w:rsid w:val="00931E25"/>
    <w:rsid w:val="00933E15"/>
    <w:rsid w:val="00935980"/>
    <w:rsid w:val="00936D13"/>
    <w:rsid w:val="00937A79"/>
    <w:rsid w:val="00937E3F"/>
    <w:rsid w:val="009439EB"/>
    <w:rsid w:val="009451EE"/>
    <w:rsid w:val="0095074C"/>
    <w:rsid w:val="00950C5E"/>
    <w:rsid w:val="00952118"/>
    <w:rsid w:val="0095236B"/>
    <w:rsid w:val="00954BDD"/>
    <w:rsid w:val="00961B2A"/>
    <w:rsid w:val="009632BF"/>
    <w:rsid w:val="009635C2"/>
    <w:rsid w:val="00964952"/>
    <w:rsid w:val="00965E00"/>
    <w:rsid w:val="009677D2"/>
    <w:rsid w:val="00967B84"/>
    <w:rsid w:val="00967C0C"/>
    <w:rsid w:val="00970190"/>
    <w:rsid w:val="00970E3B"/>
    <w:rsid w:val="00971DFA"/>
    <w:rsid w:val="0097446B"/>
    <w:rsid w:val="0097557B"/>
    <w:rsid w:val="0097744C"/>
    <w:rsid w:val="00977A0A"/>
    <w:rsid w:val="009805FC"/>
    <w:rsid w:val="00980B87"/>
    <w:rsid w:val="00980E6B"/>
    <w:rsid w:val="009860CA"/>
    <w:rsid w:val="00986434"/>
    <w:rsid w:val="009874FA"/>
    <w:rsid w:val="00990BA6"/>
    <w:rsid w:val="00990DE7"/>
    <w:rsid w:val="00993A8A"/>
    <w:rsid w:val="009943F9"/>
    <w:rsid w:val="009963C6"/>
    <w:rsid w:val="00997AB6"/>
    <w:rsid w:val="00997CC6"/>
    <w:rsid w:val="009A0329"/>
    <w:rsid w:val="009A0411"/>
    <w:rsid w:val="009A1359"/>
    <w:rsid w:val="009A1D5D"/>
    <w:rsid w:val="009A1FE1"/>
    <w:rsid w:val="009A43CE"/>
    <w:rsid w:val="009A59F9"/>
    <w:rsid w:val="009A729E"/>
    <w:rsid w:val="009A76F8"/>
    <w:rsid w:val="009B0375"/>
    <w:rsid w:val="009B21F8"/>
    <w:rsid w:val="009C00F6"/>
    <w:rsid w:val="009C1C84"/>
    <w:rsid w:val="009C36FD"/>
    <w:rsid w:val="009C3991"/>
    <w:rsid w:val="009C49D1"/>
    <w:rsid w:val="009C5395"/>
    <w:rsid w:val="009C55B0"/>
    <w:rsid w:val="009C5E5D"/>
    <w:rsid w:val="009C635A"/>
    <w:rsid w:val="009C66F7"/>
    <w:rsid w:val="009C7BE1"/>
    <w:rsid w:val="009D159F"/>
    <w:rsid w:val="009D19CA"/>
    <w:rsid w:val="009D27A8"/>
    <w:rsid w:val="009D299B"/>
    <w:rsid w:val="009D444C"/>
    <w:rsid w:val="009E1F97"/>
    <w:rsid w:val="009E27A3"/>
    <w:rsid w:val="009E3561"/>
    <w:rsid w:val="009E497E"/>
    <w:rsid w:val="009E5BF2"/>
    <w:rsid w:val="009E69AE"/>
    <w:rsid w:val="009F0474"/>
    <w:rsid w:val="009F1720"/>
    <w:rsid w:val="009F20F1"/>
    <w:rsid w:val="009F23AA"/>
    <w:rsid w:val="009F7987"/>
    <w:rsid w:val="00A02185"/>
    <w:rsid w:val="00A027AB"/>
    <w:rsid w:val="00A0736A"/>
    <w:rsid w:val="00A076CC"/>
    <w:rsid w:val="00A11FF1"/>
    <w:rsid w:val="00A12089"/>
    <w:rsid w:val="00A1209F"/>
    <w:rsid w:val="00A121C4"/>
    <w:rsid w:val="00A138BB"/>
    <w:rsid w:val="00A1403D"/>
    <w:rsid w:val="00A14B79"/>
    <w:rsid w:val="00A15044"/>
    <w:rsid w:val="00A17B8B"/>
    <w:rsid w:val="00A20453"/>
    <w:rsid w:val="00A211AD"/>
    <w:rsid w:val="00A24757"/>
    <w:rsid w:val="00A26686"/>
    <w:rsid w:val="00A27B41"/>
    <w:rsid w:val="00A300C4"/>
    <w:rsid w:val="00A30F5C"/>
    <w:rsid w:val="00A311CC"/>
    <w:rsid w:val="00A313B6"/>
    <w:rsid w:val="00A31D78"/>
    <w:rsid w:val="00A32E86"/>
    <w:rsid w:val="00A33648"/>
    <w:rsid w:val="00A3449E"/>
    <w:rsid w:val="00A3582E"/>
    <w:rsid w:val="00A35917"/>
    <w:rsid w:val="00A3657A"/>
    <w:rsid w:val="00A43021"/>
    <w:rsid w:val="00A51797"/>
    <w:rsid w:val="00A54208"/>
    <w:rsid w:val="00A544AB"/>
    <w:rsid w:val="00A5450D"/>
    <w:rsid w:val="00A54CD6"/>
    <w:rsid w:val="00A55557"/>
    <w:rsid w:val="00A55716"/>
    <w:rsid w:val="00A608DB"/>
    <w:rsid w:val="00A6310B"/>
    <w:rsid w:val="00A64001"/>
    <w:rsid w:val="00A67F2B"/>
    <w:rsid w:val="00A71245"/>
    <w:rsid w:val="00A72A3C"/>
    <w:rsid w:val="00A735A9"/>
    <w:rsid w:val="00A740B6"/>
    <w:rsid w:val="00A749D2"/>
    <w:rsid w:val="00A7696A"/>
    <w:rsid w:val="00A76A3F"/>
    <w:rsid w:val="00A80DB7"/>
    <w:rsid w:val="00A81B3B"/>
    <w:rsid w:val="00A81B84"/>
    <w:rsid w:val="00A83C62"/>
    <w:rsid w:val="00A84106"/>
    <w:rsid w:val="00A84EDF"/>
    <w:rsid w:val="00A85B19"/>
    <w:rsid w:val="00A90396"/>
    <w:rsid w:val="00A90455"/>
    <w:rsid w:val="00A91977"/>
    <w:rsid w:val="00A91D84"/>
    <w:rsid w:val="00A92A2B"/>
    <w:rsid w:val="00A931A4"/>
    <w:rsid w:val="00A95247"/>
    <w:rsid w:val="00A96121"/>
    <w:rsid w:val="00A966ED"/>
    <w:rsid w:val="00AA076F"/>
    <w:rsid w:val="00AA1EE5"/>
    <w:rsid w:val="00AA223D"/>
    <w:rsid w:val="00AA40B1"/>
    <w:rsid w:val="00AA5D54"/>
    <w:rsid w:val="00AB0D27"/>
    <w:rsid w:val="00AB4B3A"/>
    <w:rsid w:val="00AB508F"/>
    <w:rsid w:val="00AB714A"/>
    <w:rsid w:val="00AB729C"/>
    <w:rsid w:val="00AB76FE"/>
    <w:rsid w:val="00AC25B3"/>
    <w:rsid w:val="00AC2D6D"/>
    <w:rsid w:val="00AC39A2"/>
    <w:rsid w:val="00AC3D2F"/>
    <w:rsid w:val="00AC66A2"/>
    <w:rsid w:val="00AC6DE9"/>
    <w:rsid w:val="00AC7464"/>
    <w:rsid w:val="00AC79DE"/>
    <w:rsid w:val="00AD08D0"/>
    <w:rsid w:val="00AD0B57"/>
    <w:rsid w:val="00AD2CCA"/>
    <w:rsid w:val="00AD562B"/>
    <w:rsid w:val="00AD6025"/>
    <w:rsid w:val="00AD69E0"/>
    <w:rsid w:val="00AD6F40"/>
    <w:rsid w:val="00AE0358"/>
    <w:rsid w:val="00AE1484"/>
    <w:rsid w:val="00AE28FC"/>
    <w:rsid w:val="00AE4430"/>
    <w:rsid w:val="00AE4751"/>
    <w:rsid w:val="00AE78A7"/>
    <w:rsid w:val="00AE7DF4"/>
    <w:rsid w:val="00AF06A6"/>
    <w:rsid w:val="00AF23D0"/>
    <w:rsid w:val="00AF37F8"/>
    <w:rsid w:val="00AF3A3B"/>
    <w:rsid w:val="00AF4253"/>
    <w:rsid w:val="00AF48A5"/>
    <w:rsid w:val="00AF4BF3"/>
    <w:rsid w:val="00AF4C21"/>
    <w:rsid w:val="00AF66F8"/>
    <w:rsid w:val="00AF6E72"/>
    <w:rsid w:val="00B00C4B"/>
    <w:rsid w:val="00B02A6C"/>
    <w:rsid w:val="00B071CF"/>
    <w:rsid w:val="00B12295"/>
    <w:rsid w:val="00B12BE2"/>
    <w:rsid w:val="00B13492"/>
    <w:rsid w:val="00B135B4"/>
    <w:rsid w:val="00B15403"/>
    <w:rsid w:val="00B1605F"/>
    <w:rsid w:val="00B16618"/>
    <w:rsid w:val="00B259D3"/>
    <w:rsid w:val="00B2601F"/>
    <w:rsid w:val="00B26DE9"/>
    <w:rsid w:val="00B278F8"/>
    <w:rsid w:val="00B27E8D"/>
    <w:rsid w:val="00B30018"/>
    <w:rsid w:val="00B32575"/>
    <w:rsid w:val="00B332E8"/>
    <w:rsid w:val="00B34E30"/>
    <w:rsid w:val="00B36F4E"/>
    <w:rsid w:val="00B41FDF"/>
    <w:rsid w:val="00B43341"/>
    <w:rsid w:val="00B45A82"/>
    <w:rsid w:val="00B461FA"/>
    <w:rsid w:val="00B46B35"/>
    <w:rsid w:val="00B47AF8"/>
    <w:rsid w:val="00B5008F"/>
    <w:rsid w:val="00B508A9"/>
    <w:rsid w:val="00B52D93"/>
    <w:rsid w:val="00B53547"/>
    <w:rsid w:val="00B53BC6"/>
    <w:rsid w:val="00B54E70"/>
    <w:rsid w:val="00B55A28"/>
    <w:rsid w:val="00B564DB"/>
    <w:rsid w:val="00B61D29"/>
    <w:rsid w:val="00B66214"/>
    <w:rsid w:val="00B678DE"/>
    <w:rsid w:val="00B67DD8"/>
    <w:rsid w:val="00B702ED"/>
    <w:rsid w:val="00B72737"/>
    <w:rsid w:val="00B72BA1"/>
    <w:rsid w:val="00B74CC7"/>
    <w:rsid w:val="00B74DAC"/>
    <w:rsid w:val="00B75FD0"/>
    <w:rsid w:val="00B807EA"/>
    <w:rsid w:val="00B82724"/>
    <w:rsid w:val="00B84487"/>
    <w:rsid w:val="00B84F90"/>
    <w:rsid w:val="00B8619F"/>
    <w:rsid w:val="00B86B8A"/>
    <w:rsid w:val="00B91F26"/>
    <w:rsid w:val="00B928F8"/>
    <w:rsid w:val="00B94964"/>
    <w:rsid w:val="00B94F2E"/>
    <w:rsid w:val="00B95ACC"/>
    <w:rsid w:val="00B9637C"/>
    <w:rsid w:val="00B97B90"/>
    <w:rsid w:val="00B97E4B"/>
    <w:rsid w:val="00BA0948"/>
    <w:rsid w:val="00BA15D8"/>
    <w:rsid w:val="00BA2D0A"/>
    <w:rsid w:val="00BA32D4"/>
    <w:rsid w:val="00BA341D"/>
    <w:rsid w:val="00BA3690"/>
    <w:rsid w:val="00BA41BC"/>
    <w:rsid w:val="00BA4CB4"/>
    <w:rsid w:val="00BA4D29"/>
    <w:rsid w:val="00BA5291"/>
    <w:rsid w:val="00BA6807"/>
    <w:rsid w:val="00BA6FB0"/>
    <w:rsid w:val="00BB001D"/>
    <w:rsid w:val="00BB09E5"/>
    <w:rsid w:val="00BB1800"/>
    <w:rsid w:val="00BB2989"/>
    <w:rsid w:val="00BB2FE6"/>
    <w:rsid w:val="00BB37E9"/>
    <w:rsid w:val="00BB53BE"/>
    <w:rsid w:val="00BB68D0"/>
    <w:rsid w:val="00BB6A34"/>
    <w:rsid w:val="00BB745C"/>
    <w:rsid w:val="00BC220C"/>
    <w:rsid w:val="00BC2350"/>
    <w:rsid w:val="00BC31A4"/>
    <w:rsid w:val="00BC4382"/>
    <w:rsid w:val="00BC4453"/>
    <w:rsid w:val="00BC4A4D"/>
    <w:rsid w:val="00BC66B3"/>
    <w:rsid w:val="00BD08D1"/>
    <w:rsid w:val="00BD0C83"/>
    <w:rsid w:val="00BD0F5D"/>
    <w:rsid w:val="00BD1986"/>
    <w:rsid w:val="00BD2DBB"/>
    <w:rsid w:val="00BD4051"/>
    <w:rsid w:val="00BD7BA6"/>
    <w:rsid w:val="00BE0E6B"/>
    <w:rsid w:val="00BE0E8A"/>
    <w:rsid w:val="00BE1D34"/>
    <w:rsid w:val="00BE1E36"/>
    <w:rsid w:val="00BE2D72"/>
    <w:rsid w:val="00BE30BD"/>
    <w:rsid w:val="00BE3883"/>
    <w:rsid w:val="00BE38C8"/>
    <w:rsid w:val="00BE4A3A"/>
    <w:rsid w:val="00BE7205"/>
    <w:rsid w:val="00BF100B"/>
    <w:rsid w:val="00BF1853"/>
    <w:rsid w:val="00BF227E"/>
    <w:rsid w:val="00BF2730"/>
    <w:rsid w:val="00BF5B56"/>
    <w:rsid w:val="00BF5C26"/>
    <w:rsid w:val="00BF600D"/>
    <w:rsid w:val="00BF644E"/>
    <w:rsid w:val="00BF6471"/>
    <w:rsid w:val="00BF6CF0"/>
    <w:rsid w:val="00BF6F7B"/>
    <w:rsid w:val="00BF74CE"/>
    <w:rsid w:val="00BF7D4B"/>
    <w:rsid w:val="00C00410"/>
    <w:rsid w:val="00C06857"/>
    <w:rsid w:val="00C12194"/>
    <w:rsid w:val="00C13662"/>
    <w:rsid w:val="00C155AE"/>
    <w:rsid w:val="00C15913"/>
    <w:rsid w:val="00C16E3D"/>
    <w:rsid w:val="00C20032"/>
    <w:rsid w:val="00C225C1"/>
    <w:rsid w:val="00C26D57"/>
    <w:rsid w:val="00C3027A"/>
    <w:rsid w:val="00C3183A"/>
    <w:rsid w:val="00C32F1E"/>
    <w:rsid w:val="00C33F7D"/>
    <w:rsid w:val="00C341E0"/>
    <w:rsid w:val="00C34470"/>
    <w:rsid w:val="00C34CF2"/>
    <w:rsid w:val="00C3751F"/>
    <w:rsid w:val="00C404C4"/>
    <w:rsid w:val="00C411AA"/>
    <w:rsid w:val="00C4393D"/>
    <w:rsid w:val="00C43C61"/>
    <w:rsid w:val="00C443C8"/>
    <w:rsid w:val="00C45631"/>
    <w:rsid w:val="00C46670"/>
    <w:rsid w:val="00C51133"/>
    <w:rsid w:val="00C514B3"/>
    <w:rsid w:val="00C51932"/>
    <w:rsid w:val="00C52001"/>
    <w:rsid w:val="00C5562F"/>
    <w:rsid w:val="00C621CC"/>
    <w:rsid w:val="00C62BAC"/>
    <w:rsid w:val="00C63020"/>
    <w:rsid w:val="00C63B01"/>
    <w:rsid w:val="00C63D1A"/>
    <w:rsid w:val="00C64DCA"/>
    <w:rsid w:val="00C67235"/>
    <w:rsid w:val="00C67FF6"/>
    <w:rsid w:val="00C7372C"/>
    <w:rsid w:val="00C744F0"/>
    <w:rsid w:val="00C75BFF"/>
    <w:rsid w:val="00C75C18"/>
    <w:rsid w:val="00C7646C"/>
    <w:rsid w:val="00C77D5C"/>
    <w:rsid w:val="00C77E3F"/>
    <w:rsid w:val="00C816F7"/>
    <w:rsid w:val="00C81DAE"/>
    <w:rsid w:val="00C82882"/>
    <w:rsid w:val="00C8304E"/>
    <w:rsid w:val="00C847A1"/>
    <w:rsid w:val="00C85FBD"/>
    <w:rsid w:val="00C869F9"/>
    <w:rsid w:val="00C9375F"/>
    <w:rsid w:val="00C95956"/>
    <w:rsid w:val="00C95990"/>
    <w:rsid w:val="00CA0DB6"/>
    <w:rsid w:val="00CA31AE"/>
    <w:rsid w:val="00CA365D"/>
    <w:rsid w:val="00CA4153"/>
    <w:rsid w:val="00CA5150"/>
    <w:rsid w:val="00CA5499"/>
    <w:rsid w:val="00CA5CDC"/>
    <w:rsid w:val="00CA73EA"/>
    <w:rsid w:val="00CA7DFA"/>
    <w:rsid w:val="00CB02FF"/>
    <w:rsid w:val="00CB1050"/>
    <w:rsid w:val="00CB2123"/>
    <w:rsid w:val="00CB219F"/>
    <w:rsid w:val="00CB22EA"/>
    <w:rsid w:val="00CB304A"/>
    <w:rsid w:val="00CB60A5"/>
    <w:rsid w:val="00CB6E5A"/>
    <w:rsid w:val="00CC0375"/>
    <w:rsid w:val="00CC197C"/>
    <w:rsid w:val="00CC2358"/>
    <w:rsid w:val="00CC2D16"/>
    <w:rsid w:val="00CC5A98"/>
    <w:rsid w:val="00CC64D4"/>
    <w:rsid w:val="00CD09B5"/>
    <w:rsid w:val="00CD1730"/>
    <w:rsid w:val="00CD2C70"/>
    <w:rsid w:val="00CD3074"/>
    <w:rsid w:val="00CD34E9"/>
    <w:rsid w:val="00CD6DDA"/>
    <w:rsid w:val="00CD7A72"/>
    <w:rsid w:val="00CE1504"/>
    <w:rsid w:val="00CE1916"/>
    <w:rsid w:val="00CE1E73"/>
    <w:rsid w:val="00CE24E2"/>
    <w:rsid w:val="00CE3709"/>
    <w:rsid w:val="00CE374C"/>
    <w:rsid w:val="00CE3BCA"/>
    <w:rsid w:val="00CE3D33"/>
    <w:rsid w:val="00CE480B"/>
    <w:rsid w:val="00CE4C48"/>
    <w:rsid w:val="00CE6067"/>
    <w:rsid w:val="00CE7AFA"/>
    <w:rsid w:val="00CF0BC4"/>
    <w:rsid w:val="00CF1AC8"/>
    <w:rsid w:val="00CF1BA9"/>
    <w:rsid w:val="00CF34BE"/>
    <w:rsid w:val="00CF477D"/>
    <w:rsid w:val="00CF599D"/>
    <w:rsid w:val="00CF6B66"/>
    <w:rsid w:val="00CF6E00"/>
    <w:rsid w:val="00CF7392"/>
    <w:rsid w:val="00CF769D"/>
    <w:rsid w:val="00D002F7"/>
    <w:rsid w:val="00D01ADD"/>
    <w:rsid w:val="00D02A81"/>
    <w:rsid w:val="00D03AF7"/>
    <w:rsid w:val="00D0489D"/>
    <w:rsid w:val="00D04EEC"/>
    <w:rsid w:val="00D05450"/>
    <w:rsid w:val="00D05C3C"/>
    <w:rsid w:val="00D10AAF"/>
    <w:rsid w:val="00D11754"/>
    <w:rsid w:val="00D1177A"/>
    <w:rsid w:val="00D13175"/>
    <w:rsid w:val="00D137B0"/>
    <w:rsid w:val="00D1395C"/>
    <w:rsid w:val="00D13CF7"/>
    <w:rsid w:val="00D150EE"/>
    <w:rsid w:val="00D1535E"/>
    <w:rsid w:val="00D1751D"/>
    <w:rsid w:val="00D217EB"/>
    <w:rsid w:val="00D22DB7"/>
    <w:rsid w:val="00D23A73"/>
    <w:rsid w:val="00D24882"/>
    <w:rsid w:val="00D24A34"/>
    <w:rsid w:val="00D254F1"/>
    <w:rsid w:val="00D26B62"/>
    <w:rsid w:val="00D279FC"/>
    <w:rsid w:val="00D27AFB"/>
    <w:rsid w:val="00D30A16"/>
    <w:rsid w:val="00D3130F"/>
    <w:rsid w:val="00D31A35"/>
    <w:rsid w:val="00D31A5B"/>
    <w:rsid w:val="00D35B11"/>
    <w:rsid w:val="00D3670F"/>
    <w:rsid w:val="00D371CD"/>
    <w:rsid w:val="00D4103B"/>
    <w:rsid w:val="00D425EE"/>
    <w:rsid w:val="00D45795"/>
    <w:rsid w:val="00D4621B"/>
    <w:rsid w:val="00D46F89"/>
    <w:rsid w:val="00D47499"/>
    <w:rsid w:val="00D507D6"/>
    <w:rsid w:val="00D51695"/>
    <w:rsid w:val="00D52409"/>
    <w:rsid w:val="00D52732"/>
    <w:rsid w:val="00D531A6"/>
    <w:rsid w:val="00D5594F"/>
    <w:rsid w:val="00D55C8C"/>
    <w:rsid w:val="00D564F9"/>
    <w:rsid w:val="00D568E9"/>
    <w:rsid w:val="00D617D9"/>
    <w:rsid w:val="00D62DE4"/>
    <w:rsid w:val="00D65903"/>
    <w:rsid w:val="00D65B95"/>
    <w:rsid w:val="00D66984"/>
    <w:rsid w:val="00D67EE0"/>
    <w:rsid w:val="00D70DD4"/>
    <w:rsid w:val="00D72700"/>
    <w:rsid w:val="00D73B6A"/>
    <w:rsid w:val="00D75A4E"/>
    <w:rsid w:val="00D775D9"/>
    <w:rsid w:val="00D80AFA"/>
    <w:rsid w:val="00D82787"/>
    <w:rsid w:val="00D85332"/>
    <w:rsid w:val="00D939F1"/>
    <w:rsid w:val="00D93CAA"/>
    <w:rsid w:val="00D945C3"/>
    <w:rsid w:val="00D94D80"/>
    <w:rsid w:val="00D97D45"/>
    <w:rsid w:val="00DA1D5E"/>
    <w:rsid w:val="00DA2E56"/>
    <w:rsid w:val="00DA3C5F"/>
    <w:rsid w:val="00DA5606"/>
    <w:rsid w:val="00DA60F7"/>
    <w:rsid w:val="00DB00A9"/>
    <w:rsid w:val="00DB1720"/>
    <w:rsid w:val="00DB350C"/>
    <w:rsid w:val="00DB425A"/>
    <w:rsid w:val="00DB63D2"/>
    <w:rsid w:val="00DB7D55"/>
    <w:rsid w:val="00DC03F8"/>
    <w:rsid w:val="00DC05E6"/>
    <w:rsid w:val="00DC5230"/>
    <w:rsid w:val="00DC530C"/>
    <w:rsid w:val="00DC7140"/>
    <w:rsid w:val="00DC7B97"/>
    <w:rsid w:val="00DD1ABC"/>
    <w:rsid w:val="00DD308D"/>
    <w:rsid w:val="00DD3C0B"/>
    <w:rsid w:val="00DD52F6"/>
    <w:rsid w:val="00DD772A"/>
    <w:rsid w:val="00DD7F4D"/>
    <w:rsid w:val="00DE2011"/>
    <w:rsid w:val="00DE3D78"/>
    <w:rsid w:val="00DE49D1"/>
    <w:rsid w:val="00DF079D"/>
    <w:rsid w:val="00DF0D34"/>
    <w:rsid w:val="00DF1969"/>
    <w:rsid w:val="00DF3709"/>
    <w:rsid w:val="00DF64A3"/>
    <w:rsid w:val="00DF6F1A"/>
    <w:rsid w:val="00DF74B2"/>
    <w:rsid w:val="00E00729"/>
    <w:rsid w:val="00E00C43"/>
    <w:rsid w:val="00E03E2D"/>
    <w:rsid w:val="00E04231"/>
    <w:rsid w:val="00E0481D"/>
    <w:rsid w:val="00E07F6C"/>
    <w:rsid w:val="00E1438E"/>
    <w:rsid w:val="00E16CA1"/>
    <w:rsid w:val="00E172D2"/>
    <w:rsid w:val="00E20067"/>
    <w:rsid w:val="00E200C5"/>
    <w:rsid w:val="00E21277"/>
    <w:rsid w:val="00E270BA"/>
    <w:rsid w:val="00E317C6"/>
    <w:rsid w:val="00E3186D"/>
    <w:rsid w:val="00E32EB0"/>
    <w:rsid w:val="00E33828"/>
    <w:rsid w:val="00E339C5"/>
    <w:rsid w:val="00E3480B"/>
    <w:rsid w:val="00E34FC1"/>
    <w:rsid w:val="00E36E32"/>
    <w:rsid w:val="00E36E64"/>
    <w:rsid w:val="00E37124"/>
    <w:rsid w:val="00E37339"/>
    <w:rsid w:val="00E403AB"/>
    <w:rsid w:val="00E41D6A"/>
    <w:rsid w:val="00E41E39"/>
    <w:rsid w:val="00E4251D"/>
    <w:rsid w:val="00E44366"/>
    <w:rsid w:val="00E45F65"/>
    <w:rsid w:val="00E517B1"/>
    <w:rsid w:val="00E52392"/>
    <w:rsid w:val="00E5388A"/>
    <w:rsid w:val="00E53C15"/>
    <w:rsid w:val="00E5598F"/>
    <w:rsid w:val="00E5676E"/>
    <w:rsid w:val="00E568A4"/>
    <w:rsid w:val="00E607C3"/>
    <w:rsid w:val="00E610A4"/>
    <w:rsid w:val="00E615FD"/>
    <w:rsid w:val="00E6189A"/>
    <w:rsid w:val="00E62A95"/>
    <w:rsid w:val="00E62CD1"/>
    <w:rsid w:val="00E63910"/>
    <w:rsid w:val="00E643A6"/>
    <w:rsid w:val="00E6477A"/>
    <w:rsid w:val="00E66D33"/>
    <w:rsid w:val="00E7198E"/>
    <w:rsid w:val="00E73F6E"/>
    <w:rsid w:val="00E740D1"/>
    <w:rsid w:val="00E74162"/>
    <w:rsid w:val="00E745A3"/>
    <w:rsid w:val="00E75B5E"/>
    <w:rsid w:val="00E772E5"/>
    <w:rsid w:val="00E87146"/>
    <w:rsid w:val="00E909DF"/>
    <w:rsid w:val="00E91A74"/>
    <w:rsid w:val="00E920BE"/>
    <w:rsid w:val="00E94B95"/>
    <w:rsid w:val="00E94CC6"/>
    <w:rsid w:val="00E952DB"/>
    <w:rsid w:val="00E96267"/>
    <w:rsid w:val="00E96A60"/>
    <w:rsid w:val="00EA296D"/>
    <w:rsid w:val="00EA2DFB"/>
    <w:rsid w:val="00EA3202"/>
    <w:rsid w:val="00EA3614"/>
    <w:rsid w:val="00EA538F"/>
    <w:rsid w:val="00EA6B4D"/>
    <w:rsid w:val="00EA7809"/>
    <w:rsid w:val="00EB07E6"/>
    <w:rsid w:val="00EB22C5"/>
    <w:rsid w:val="00EB579F"/>
    <w:rsid w:val="00EB7730"/>
    <w:rsid w:val="00EC01AE"/>
    <w:rsid w:val="00EC04EA"/>
    <w:rsid w:val="00EC063D"/>
    <w:rsid w:val="00EC160E"/>
    <w:rsid w:val="00EC1CE3"/>
    <w:rsid w:val="00EC261D"/>
    <w:rsid w:val="00EC2C5A"/>
    <w:rsid w:val="00EC2DA1"/>
    <w:rsid w:val="00EC4A73"/>
    <w:rsid w:val="00EC5B64"/>
    <w:rsid w:val="00EC673A"/>
    <w:rsid w:val="00ED04CC"/>
    <w:rsid w:val="00ED3817"/>
    <w:rsid w:val="00ED401D"/>
    <w:rsid w:val="00ED501C"/>
    <w:rsid w:val="00ED5AF3"/>
    <w:rsid w:val="00EE0922"/>
    <w:rsid w:val="00EE1893"/>
    <w:rsid w:val="00EE1C42"/>
    <w:rsid w:val="00EE2543"/>
    <w:rsid w:val="00EE2D23"/>
    <w:rsid w:val="00EE3533"/>
    <w:rsid w:val="00EE45A8"/>
    <w:rsid w:val="00EE5009"/>
    <w:rsid w:val="00EE5F8F"/>
    <w:rsid w:val="00EE6865"/>
    <w:rsid w:val="00EE7861"/>
    <w:rsid w:val="00EE7CC6"/>
    <w:rsid w:val="00EF0FFB"/>
    <w:rsid w:val="00EF18EE"/>
    <w:rsid w:val="00EF1978"/>
    <w:rsid w:val="00EF1D54"/>
    <w:rsid w:val="00EF293B"/>
    <w:rsid w:val="00EF2AD1"/>
    <w:rsid w:val="00EF3029"/>
    <w:rsid w:val="00EF30C1"/>
    <w:rsid w:val="00EF37BC"/>
    <w:rsid w:val="00EF3823"/>
    <w:rsid w:val="00EF4CBE"/>
    <w:rsid w:val="00EF6220"/>
    <w:rsid w:val="00EF62D8"/>
    <w:rsid w:val="00EF796D"/>
    <w:rsid w:val="00EF7F13"/>
    <w:rsid w:val="00F00422"/>
    <w:rsid w:val="00F00A4A"/>
    <w:rsid w:val="00F02297"/>
    <w:rsid w:val="00F043C4"/>
    <w:rsid w:val="00F059C7"/>
    <w:rsid w:val="00F06335"/>
    <w:rsid w:val="00F07A29"/>
    <w:rsid w:val="00F15790"/>
    <w:rsid w:val="00F15BB2"/>
    <w:rsid w:val="00F1750D"/>
    <w:rsid w:val="00F175EA"/>
    <w:rsid w:val="00F20294"/>
    <w:rsid w:val="00F20624"/>
    <w:rsid w:val="00F215B2"/>
    <w:rsid w:val="00F21A20"/>
    <w:rsid w:val="00F2244D"/>
    <w:rsid w:val="00F22F23"/>
    <w:rsid w:val="00F241F1"/>
    <w:rsid w:val="00F26681"/>
    <w:rsid w:val="00F267EF"/>
    <w:rsid w:val="00F26A60"/>
    <w:rsid w:val="00F26B5D"/>
    <w:rsid w:val="00F27060"/>
    <w:rsid w:val="00F270FA"/>
    <w:rsid w:val="00F27B14"/>
    <w:rsid w:val="00F33F05"/>
    <w:rsid w:val="00F346FD"/>
    <w:rsid w:val="00F405C4"/>
    <w:rsid w:val="00F413DC"/>
    <w:rsid w:val="00F4287C"/>
    <w:rsid w:val="00F451CD"/>
    <w:rsid w:val="00F47E34"/>
    <w:rsid w:val="00F500B7"/>
    <w:rsid w:val="00F5257B"/>
    <w:rsid w:val="00F52F11"/>
    <w:rsid w:val="00F53D98"/>
    <w:rsid w:val="00F544CF"/>
    <w:rsid w:val="00F55E4D"/>
    <w:rsid w:val="00F5656D"/>
    <w:rsid w:val="00F56632"/>
    <w:rsid w:val="00F5676B"/>
    <w:rsid w:val="00F62B1B"/>
    <w:rsid w:val="00F62C55"/>
    <w:rsid w:val="00F64A49"/>
    <w:rsid w:val="00F655A8"/>
    <w:rsid w:val="00F65A17"/>
    <w:rsid w:val="00F679EB"/>
    <w:rsid w:val="00F72317"/>
    <w:rsid w:val="00F72D1B"/>
    <w:rsid w:val="00F72FC9"/>
    <w:rsid w:val="00F8262F"/>
    <w:rsid w:val="00F848E6"/>
    <w:rsid w:val="00F867C2"/>
    <w:rsid w:val="00F86F36"/>
    <w:rsid w:val="00F87C08"/>
    <w:rsid w:val="00F90946"/>
    <w:rsid w:val="00F91E11"/>
    <w:rsid w:val="00F93229"/>
    <w:rsid w:val="00F9475B"/>
    <w:rsid w:val="00F9568D"/>
    <w:rsid w:val="00F970F5"/>
    <w:rsid w:val="00FA22F9"/>
    <w:rsid w:val="00FA3A34"/>
    <w:rsid w:val="00FA76C2"/>
    <w:rsid w:val="00FB1224"/>
    <w:rsid w:val="00FB2270"/>
    <w:rsid w:val="00FB2610"/>
    <w:rsid w:val="00FB3532"/>
    <w:rsid w:val="00FB4AB7"/>
    <w:rsid w:val="00FB4F82"/>
    <w:rsid w:val="00FB524E"/>
    <w:rsid w:val="00FB6F78"/>
    <w:rsid w:val="00FB7E65"/>
    <w:rsid w:val="00FC04EC"/>
    <w:rsid w:val="00FC142D"/>
    <w:rsid w:val="00FC4C03"/>
    <w:rsid w:val="00FC5F1F"/>
    <w:rsid w:val="00FC7A69"/>
    <w:rsid w:val="00FD193E"/>
    <w:rsid w:val="00FD2EC5"/>
    <w:rsid w:val="00FD3098"/>
    <w:rsid w:val="00FD3A39"/>
    <w:rsid w:val="00FD4746"/>
    <w:rsid w:val="00FD5A90"/>
    <w:rsid w:val="00FD5FD4"/>
    <w:rsid w:val="00FD7062"/>
    <w:rsid w:val="00FE04FB"/>
    <w:rsid w:val="00FE2B7B"/>
    <w:rsid w:val="00FE378D"/>
    <w:rsid w:val="00FE3D20"/>
    <w:rsid w:val="00FE4094"/>
    <w:rsid w:val="00FE4D2F"/>
    <w:rsid w:val="00FE6ADC"/>
    <w:rsid w:val="00FF098B"/>
    <w:rsid w:val="00FF14DD"/>
    <w:rsid w:val="00FF220E"/>
    <w:rsid w:val="00FF3E3C"/>
    <w:rsid w:val="00FF3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97569"/>
  <w15:docId w15:val="{CD6AA4D6-FF5F-429B-BC56-803A12B8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tabs>
        <w:tab w:val="clear" w:pos="1134"/>
        <w:tab w:val="num" w:pos="360"/>
      </w:tabs>
      <w:ind w:left="0" w:firstLine="0"/>
    </w:pPr>
    <w:rPr>
      <w:szCs w:val="22"/>
    </w:rPr>
  </w:style>
  <w:style w:type="paragraph" w:customStyle="1" w:styleId="Bulleted">
    <w:name w:val="Bulleted"/>
    <w:semiHidden/>
    <w:rsid w:val="000F3413"/>
    <w:pPr>
      <w:numPr>
        <w:numId w:val="15"/>
      </w:numPr>
      <w:tabs>
        <w:tab w:val="clear" w:pos="851"/>
        <w:tab w:val="num" w:pos="360"/>
      </w:tabs>
      <w:spacing w:after="60" w:line="260" w:lineRule="exact"/>
      <w:ind w:left="0" w:firstLine="0"/>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pPr>
  </w:style>
  <w:style w:type="paragraph" w:customStyle="1" w:styleId="Bullet2">
    <w:name w:val="Bullet2"/>
    <w:basedOn w:val="Bullet1"/>
    <w:qFormat/>
    <w:rsid w:val="00D11754"/>
    <w:pPr>
      <w:ind w:left="454"/>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1"/>
      </w:numPr>
      <w:tabs>
        <w:tab w:val="left" w:pos="340"/>
      </w:tabs>
      <w:ind w:left="340" w:hanging="340"/>
    </w:pPr>
  </w:style>
  <w:style w:type="paragraph" w:customStyle="1" w:styleId="Number2First">
    <w:name w:val="Number2First"/>
    <w:basedOn w:val="Body"/>
    <w:qFormat/>
    <w:rsid w:val="008B57D9"/>
    <w:pPr>
      <w:numPr>
        <w:numId w:val="22"/>
      </w:numPr>
      <w:tabs>
        <w:tab w:val="left" w:pos="680"/>
      </w:tabs>
      <w:ind w:left="680" w:hanging="340"/>
    </w:pPr>
  </w:style>
  <w:style w:type="paragraph" w:customStyle="1" w:styleId="Number3First">
    <w:name w:val="Number3First"/>
    <w:basedOn w:val="Body"/>
    <w:qFormat/>
    <w:rsid w:val="008B57D9"/>
    <w:pPr>
      <w:numPr>
        <w:numId w:val="23"/>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paragraph" w:styleId="ListParagraph">
    <w:name w:val="List Paragraph"/>
    <w:aliases w:val="Dot pt"/>
    <w:basedOn w:val="Normal"/>
    <w:link w:val="ListParagraphChar"/>
    <w:uiPriority w:val="34"/>
    <w:qFormat/>
    <w:rsid w:val="00427D02"/>
    <w:pPr>
      <w:ind w:left="720"/>
      <w:contextualSpacing/>
    </w:pPr>
  </w:style>
  <w:style w:type="character" w:styleId="CommentReference">
    <w:name w:val="annotation reference"/>
    <w:uiPriority w:val="99"/>
    <w:semiHidden/>
    <w:unhideWhenUsed/>
    <w:rsid w:val="0048171A"/>
    <w:rPr>
      <w:sz w:val="16"/>
      <w:szCs w:val="16"/>
    </w:rPr>
  </w:style>
  <w:style w:type="paragraph" w:styleId="CommentText">
    <w:name w:val="annotation text"/>
    <w:basedOn w:val="Normal"/>
    <w:link w:val="CommentTextChar"/>
    <w:uiPriority w:val="99"/>
    <w:unhideWhenUsed/>
    <w:rsid w:val="0048171A"/>
    <w:rPr>
      <w:rFonts w:eastAsia="Arial"/>
      <w:sz w:val="20"/>
      <w:szCs w:val="20"/>
      <w:lang w:val="x-none"/>
    </w:rPr>
  </w:style>
  <w:style w:type="character" w:customStyle="1" w:styleId="CommentTextChar">
    <w:name w:val="Comment Text Char"/>
    <w:basedOn w:val="DefaultParagraphFont"/>
    <w:link w:val="CommentText"/>
    <w:uiPriority w:val="99"/>
    <w:rsid w:val="0048171A"/>
    <w:rPr>
      <w:rFonts w:ascii="Arial" w:eastAsia="Arial" w:hAnsi="Arial"/>
      <w:lang w:val="x-none" w:eastAsia="en-US"/>
    </w:rPr>
  </w:style>
  <w:style w:type="paragraph" w:styleId="CommentSubject">
    <w:name w:val="annotation subject"/>
    <w:basedOn w:val="CommentText"/>
    <w:next w:val="CommentText"/>
    <w:link w:val="CommentSubjectChar"/>
    <w:semiHidden/>
    <w:unhideWhenUsed/>
    <w:rsid w:val="007279F4"/>
    <w:rPr>
      <w:rFonts w:eastAsia="Times New Roman"/>
      <w:b/>
      <w:bCs/>
      <w:lang w:val="en-GB"/>
    </w:rPr>
  </w:style>
  <w:style w:type="character" w:customStyle="1" w:styleId="CommentSubjectChar">
    <w:name w:val="Comment Subject Char"/>
    <w:basedOn w:val="CommentTextChar"/>
    <w:link w:val="CommentSubject"/>
    <w:semiHidden/>
    <w:rsid w:val="007279F4"/>
    <w:rPr>
      <w:rFonts w:ascii="Arial" w:eastAsia="Arial" w:hAnsi="Arial"/>
      <w:b/>
      <w:bCs/>
      <w:lang w:val="x-none" w:eastAsia="en-US"/>
    </w:rPr>
  </w:style>
  <w:style w:type="character" w:customStyle="1" w:styleId="BodyChar">
    <w:name w:val="Body Char"/>
    <w:link w:val="Body"/>
    <w:locked/>
    <w:rsid w:val="0054035A"/>
    <w:rPr>
      <w:rFonts w:ascii="Calibri" w:hAnsi="Calibri" w:cs="Arial"/>
      <w:sz w:val="22"/>
      <w:szCs w:val="22"/>
    </w:rPr>
  </w:style>
  <w:style w:type="paragraph" w:styleId="NormalWeb">
    <w:name w:val="Normal (Web)"/>
    <w:basedOn w:val="Normal"/>
    <w:uiPriority w:val="99"/>
    <w:unhideWhenUsed/>
    <w:rsid w:val="00425161"/>
    <w:pPr>
      <w:spacing w:before="100" w:beforeAutospacing="1" w:after="100" w:afterAutospacing="1"/>
    </w:pPr>
    <w:rPr>
      <w:rFonts w:ascii="Times New Roman" w:eastAsiaTheme="minorHAnsi" w:hAnsi="Times New Roman"/>
      <w:sz w:val="22"/>
      <w:szCs w:val="22"/>
      <w:lang w:eastAsia="en-GB" w:bidi="he-IL"/>
    </w:rPr>
  </w:style>
  <w:style w:type="character" w:customStyle="1" w:styleId="ListParagraphChar">
    <w:name w:val="List Paragraph Char"/>
    <w:aliases w:val="Dot pt Char"/>
    <w:link w:val="ListParagraph"/>
    <w:uiPriority w:val="34"/>
    <w:locked/>
    <w:rsid w:val="00BF1853"/>
    <w:rPr>
      <w:rFonts w:ascii="Arial" w:hAnsi="Arial"/>
      <w:sz w:val="24"/>
      <w:szCs w:val="24"/>
      <w:lang w:eastAsia="en-US"/>
    </w:rPr>
  </w:style>
  <w:style w:type="character" w:styleId="PlaceholderText">
    <w:name w:val="Placeholder Text"/>
    <w:basedOn w:val="DefaultParagraphFont"/>
    <w:uiPriority w:val="99"/>
    <w:semiHidden/>
    <w:rsid w:val="00D65B95"/>
    <w:rPr>
      <w:color w:val="808080"/>
    </w:rPr>
  </w:style>
  <w:style w:type="paragraph" w:styleId="NoSpacing">
    <w:name w:val="No Spacing"/>
    <w:uiPriority w:val="1"/>
    <w:qFormat/>
    <w:rsid w:val="00DA3C5F"/>
    <w:rPr>
      <w:rFonts w:ascii="Arial" w:eastAsia="Arial" w:hAnsi="Arial"/>
      <w:sz w:val="22"/>
      <w:szCs w:val="22"/>
      <w:lang w:eastAsia="en-US"/>
    </w:rPr>
  </w:style>
  <w:style w:type="paragraph" w:customStyle="1" w:styleId="legclearfix">
    <w:name w:val="legclearfix"/>
    <w:basedOn w:val="Normal"/>
    <w:rsid w:val="00E403AB"/>
    <w:pPr>
      <w:spacing w:before="100" w:beforeAutospacing="1" w:after="100" w:afterAutospacing="1"/>
    </w:pPr>
    <w:rPr>
      <w:rFonts w:ascii="Times New Roman" w:hAnsi="Times New Roman"/>
      <w:lang w:eastAsia="en-GB"/>
    </w:rPr>
  </w:style>
  <w:style w:type="character" w:customStyle="1" w:styleId="legds">
    <w:name w:val="legds"/>
    <w:basedOn w:val="DefaultParagraphFont"/>
    <w:rsid w:val="00E403AB"/>
  </w:style>
  <w:style w:type="paragraph" w:styleId="Revision">
    <w:name w:val="Revision"/>
    <w:hidden/>
    <w:uiPriority w:val="99"/>
    <w:semiHidden/>
    <w:rsid w:val="00826BD5"/>
    <w:rPr>
      <w:rFonts w:ascii="Arial" w:hAnsi="Arial"/>
      <w:sz w:val="24"/>
      <w:szCs w:val="24"/>
      <w:lang w:eastAsia="en-US"/>
    </w:rPr>
  </w:style>
  <w:style w:type="paragraph" w:styleId="FootnoteText">
    <w:name w:val="footnote text"/>
    <w:basedOn w:val="Normal"/>
    <w:link w:val="FootnoteTextChar"/>
    <w:unhideWhenUsed/>
    <w:rsid w:val="00A54208"/>
    <w:rPr>
      <w:sz w:val="20"/>
      <w:szCs w:val="20"/>
    </w:rPr>
  </w:style>
  <w:style w:type="character" w:customStyle="1" w:styleId="FootnoteTextChar">
    <w:name w:val="Footnote Text Char"/>
    <w:basedOn w:val="DefaultParagraphFont"/>
    <w:link w:val="FootnoteText"/>
    <w:rsid w:val="00A54208"/>
    <w:rPr>
      <w:rFonts w:ascii="Arial" w:hAnsi="Arial"/>
      <w:lang w:eastAsia="en-US"/>
    </w:rPr>
  </w:style>
  <w:style w:type="character" w:styleId="FootnoteReference">
    <w:name w:val="footnote reference"/>
    <w:basedOn w:val="DefaultParagraphFont"/>
    <w:uiPriority w:val="99"/>
    <w:semiHidden/>
    <w:unhideWhenUsed/>
    <w:rsid w:val="00A54208"/>
    <w:rPr>
      <w:vertAlign w:val="superscript"/>
    </w:rPr>
  </w:style>
  <w:style w:type="character" w:styleId="Hyperlink">
    <w:name w:val="Hyperlink"/>
    <w:basedOn w:val="DefaultParagraphFont"/>
    <w:unhideWhenUsed/>
    <w:rsid w:val="00F91E11"/>
    <w:rPr>
      <w:color w:val="0563C1" w:themeColor="hyperlink"/>
      <w:u w:val="single"/>
    </w:rPr>
  </w:style>
  <w:style w:type="character" w:styleId="UnresolvedMention">
    <w:name w:val="Unresolved Mention"/>
    <w:basedOn w:val="DefaultParagraphFont"/>
    <w:uiPriority w:val="99"/>
    <w:semiHidden/>
    <w:unhideWhenUsed/>
    <w:rsid w:val="00F91E11"/>
    <w:rPr>
      <w:color w:val="605E5C"/>
      <w:shd w:val="clear" w:color="auto" w:fill="E1DFDD"/>
    </w:rPr>
  </w:style>
  <w:style w:type="character" w:styleId="FollowedHyperlink">
    <w:name w:val="FollowedHyperlink"/>
    <w:basedOn w:val="DefaultParagraphFont"/>
    <w:semiHidden/>
    <w:unhideWhenUsed/>
    <w:rsid w:val="00F91E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873844">
      <w:bodyDiv w:val="1"/>
      <w:marLeft w:val="0"/>
      <w:marRight w:val="0"/>
      <w:marTop w:val="0"/>
      <w:marBottom w:val="0"/>
      <w:divBdr>
        <w:top w:val="none" w:sz="0" w:space="0" w:color="auto"/>
        <w:left w:val="none" w:sz="0" w:space="0" w:color="auto"/>
        <w:bottom w:val="none" w:sz="0" w:space="0" w:color="auto"/>
        <w:right w:val="none" w:sz="0" w:space="0" w:color="auto"/>
      </w:divBdr>
    </w:div>
    <w:div w:id="271255464">
      <w:bodyDiv w:val="1"/>
      <w:marLeft w:val="0"/>
      <w:marRight w:val="0"/>
      <w:marTop w:val="0"/>
      <w:marBottom w:val="0"/>
      <w:divBdr>
        <w:top w:val="none" w:sz="0" w:space="0" w:color="auto"/>
        <w:left w:val="none" w:sz="0" w:space="0" w:color="auto"/>
        <w:bottom w:val="none" w:sz="0" w:space="0" w:color="auto"/>
        <w:right w:val="none" w:sz="0" w:space="0" w:color="auto"/>
      </w:divBdr>
      <w:divsChild>
        <w:div w:id="696930787">
          <w:marLeft w:val="274"/>
          <w:marRight w:val="0"/>
          <w:marTop w:val="0"/>
          <w:marBottom w:val="0"/>
          <w:divBdr>
            <w:top w:val="none" w:sz="0" w:space="0" w:color="auto"/>
            <w:left w:val="none" w:sz="0" w:space="0" w:color="auto"/>
            <w:bottom w:val="none" w:sz="0" w:space="0" w:color="auto"/>
            <w:right w:val="none" w:sz="0" w:space="0" w:color="auto"/>
          </w:divBdr>
        </w:div>
        <w:div w:id="1147093715">
          <w:marLeft w:val="994"/>
          <w:marRight w:val="0"/>
          <w:marTop w:val="0"/>
          <w:marBottom w:val="0"/>
          <w:divBdr>
            <w:top w:val="none" w:sz="0" w:space="0" w:color="auto"/>
            <w:left w:val="none" w:sz="0" w:space="0" w:color="auto"/>
            <w:bottom w:val="none" w:sz="0" w:space="0" w:color="auto"/>
            <w:right w:val="none" w:sz="0" w:space="0" w:color="auto"/>
          </w:divBdr>
        </w:div>
        <w:div w:id="130754514">
          <w:marLeft w:val="274"/>
          <w:marRight w:val="0"/>
          <w:marTop w:val="0"/>
          <w:marBottom w:val="0"/>
          <w:divBdr>
            <w:top w:val="none" w:sz="0" w:space="0" w:color="auto"/>
            <w:left w:val="none" w:sz="0" w:space="0" w:color="auto"/>
            <w:bottom w:val="none" w:sz="0" w:space="0" w:color="auto"/>
            <w:right w:val="none" w:sz="0" w:space="0" w:color="auto"/>
          </w:divBdr>
        </w:div>
        <w:div w:id="1879201875">
          <w:marLeft w:val="994"/>
          <w:marRight w:val="0"/>
          <w:marTop w:val="0"/>
          <w:marBottom w:val="0"/>
          <w:divBdr>
            <w:top w:val="none" w:sz="0" w:space="0" w:color="auto"/>
            <w:left w:val="none" w:sz="0" w:space="0" w:color="auto"/>
            <w:bottom w:val="none" w:sz="0" w:space="0" w:color="auto"/>
            <w:right w:val="none" w:sz="0" w:space="0" w:color="auto"/>
          </w:divBdr>
        </w:div>
      </w:divsChild>
    </w:div>
    <w:div w:id="848176091">
      <w:bodyDiv w:val="1"/>
      <w:marLeft w:val="0"/>
      <w:marRight w:val="0"/>
      <w:marTop w:val="0"/>
      <w:marBottom w:val="0"/>
      <w:divBdr>
        <w:top w:val="none" w:sz="0" w:space="0" w:color="auto"/>
        <w:left w:val="none" w:sz="0" w:space="0" w:color="auto"/>
        <w:bottom w:val="none" w:sz="0" w:space="0" w:color="auto"/>
        <w:right w:val="none" w:sz="0" w:space="0" w:color="auto"/>
      </w:divBdr>
    </w:div>
    <w:div w:id="1091002841">
      <w:bodyDiv w:val="1"/>
      <w:marLeft w:val="0"/>
      <w:marRight w:val="0"/>
      <w:marTop w:val="0"/>
      <w:marBottom w:val="0"/>
      <w:divBdr>
        <w:top w:val="none" w:sz="0" w:space="0" w:color="auto"/>
        <w:left w:val="none" w:sz="0" w:space="0" w:color="auto"/>
        <w:bottom w:val="none" w:sz="0" w:space="0" w:color="auto"/>
        <w:right w:val="none" w:sz="0" w:space="0" w:color="auto"/>
      </w:divBdr>
    </w:div>
    <w:div w:id="1132820371">
      <w:bodyDiv w:val="1"/>
      <w:marLeft w:val="0"/>
      <w:marRight w:val="0"/>
      <w:marTop w:val="0"/>
      <w:marBottom w:val="0"/>
      <w:divBdr>
        <w:top w:val="none" w:sz="0" w:space="0" w:color="auto"/>
        <w:left w:val="none" w:sz="0" w:space="0" w:color="auto"/>
        <w:bottom w:val="none" w:sz="0" w:space="0" w:color="auto"/>
        <w:right w:val="none" w:sz="0" w:space="0" w:color="auto"/>
      </w:divBdr>
    </w:div>
    <w:div w:id="1422407157">
      <w:bodyDiv w:val="1"/>
      <w:marLeft w:val="0"/>
      <w:marRight w:val="0"/>
      <w:marTop w:val="0"/>
      <w:marBottom w:val="0"/>
      <w:divBdr>
        <w:top w:val="none" w:sz="0" w:space="0" w:color="auto"/>
        <w:left w:val="none" w:sz="0" w:space="0" w:color="auto"/>
        <w:bottom w:val="none" w:sz="0" w:space="0" w:color="auto"/>
        <w:right w:val="none" w:sz="0" w:space="0" w:color="auto"/>
      </w:divBdr>
    </w:div>
    <w:div w:id="1643775419">
      <w:bodyDiv w:val="1"/>
      <w:marLeft w:val="0"/>
      <w:marRight w:val="0"/>
      <w:marTop w:val="0"/>
      <w:marBottom w:val="0"/>
      <w:divBdr>
        <w:top w:val="none" w:sz="0" w:space="0" w:color="auto"/>
        <w:left w:val="none" w:sz="0" w:space="0" w:color="auto"/>
        <w:bottom w:val="none" w:sz="0" w:space="0" w:color="auto"/>
        <w:right w:val="none" w:sz="0" w:space="0" w:color="auto"/>
      </w:divBdr>
    </w:div>
    <w:div w:id="1694573817">
      <w:bodyDiv w:val="1"/>
      <w:marLeft w:val="0"/>
      <w:marRight w:val="0"/>
      <w:marTop w:val="0"/>
      <w:marBottom w:val="0"/>
      <w:divBdr>
        <w:top w:val="none" w:sz="0" w:space="0" w:color="auto"/>
        <w:left w:val="none" w:sz="0" w:space="0" w:color="auto"/>
        <w:bottom w:val="none" w:sz="0" w:space="0" w:color="auto"/>
        <w:right w:val="none" w:sz="0" w:space="0" w:color="auto"/>
      </w:divBdr>
    </w:div>
    <w:div w:id="1717925944">
      <w:bodyDiv w:val="1"/>
      <w:marLeft w:val="0"/>
      <w:marRight w:val="0"/>
      <w:marTop w:val="0"/>
      <w:marBottom w:val="0"/>
      <w:divBdr>
        <w:top w:val="none" w:sz="0" w:space="0" w:color="auto"/>
        <w:left w:val="none" w:sz="0" w:space="0" w:color="auto"/>
        <w:bottom w:val="none" w:sz="0" w:space="0" w:color="auto"/>
        <w:right w:val="none" w:sz="0" w:space="0" w:color="auto"/>
      </w:divBdr>
      <w:divsChild>
        <w:div w:id="387729870">
          <w:marLeft w:val="1138"/>
          <w:marRight w:val="0"/>
          <w:marTop w:val="0"/>
          <w:marBottom w:val="240"/>
          <w:divBdr>
            <w:top w:val="none" w:sz="0" w:space="0" w:color="auto"/>
            <w:left w:val="none" w:sz="0" w:space="0" w:color="auto"/>
            <w:bottom w:val="none" w:sz="0" w:space="0" w:color="auto"/>
            <w:right w:val="none" w:sz="0" w:space="0" w:color="auto"/>
          </w:divBdr>
        </w:div>
        <w:div w:id="688222212">
          <w:marLeft w:val="1138"/>
          <w:marRight w:val="0"/>
          <w:marTop w:val="0"/>
          <w:marBottom w:val="240"/>
          <w:divBdr>
            <w:top w:val="none" w:sz="0" w:space="0" w:color="auto"/>
            <w:left w:val="none" w:sz="0" w:space="0" w:color="auto"/>
            <w:bottom w:val="none" w:sz="0" w:space="0" w:color="auto"/>
            <w:right w:val="none" w:sz="0" w:space="0" w:color="auto"/>
          </w:divBdr>
        </w:div>
        <w:div w:id="2144108338">
          <w:marLeft w:val="677"/>
          <w:marRight w:val="0"/>
          <w:marTop w:val="0"/>
          <w:marBottom w:val="240"/>
          <w:divBdr>
            <w:top w:val="none" w:sz="0" w:space="0" w:color="auto"/>
            <w:left w:val="none" w:sz="0" w:space="0" w:color="auto"/>
            <w:bottom w:val="none" w:sz="0" w:space="0" w:color="auto"/>
            <w:right w:val="none" w:sz="0" w:space="0" w:color="auto"/>
          </w:divBdr>
        </w:div>
      </w:divsChild>
    </w:div>
    <w:div w:id="1723480158">
      <w:bodyDiv w:val="1"/>
      <w:marLeft w:val="0"/>
      <w:marRight w:val="0"/>
      <w:marTop w:val="0"/>
      <w:marBottom w:val="0"/>
      <w:divBdr>
        <w:top w:val="none" w:sz="0" w:space="0" w:color="auto"/>
        <w:left w:val="none" w:sz="0" w:space="0" w:color="auto"/>
        <w:bottom w:val="none" w:sz="0" w:space="0" w:color="auto"/>
        <w:right w:val="none" w:sz="0" w:space="0" w:color="auto"/>
      </w:divBdr>
      <w:divsChild>
        <w:div w:id="111025183">
          <w:marLeft w:val="677"/>
          <w:marRight w:val="0"/>
          <w:marTop w:val="0"/>
          <w:marBottom w:val="240"/>
          <w:divBdr>
            <w:top w:val="none" w:sz="0" w:space="0" w:color="auto"/>
            <w:left w:val="none" w:sz="0" w:space="0" w:color="auto"/>
            <w:bottom w:val="none" w:sz="0" w:space="0" w:color="auto"/>
            <w:right w:val="none" w:sz="0" w:space="0" w:color="auto"/>
          </w:divBdr>
        </w:div>
        <w:div w:id="140775980">
          <w:marLeft w:val="1138"/>
          <w:marRight w:val="0"/>
          <w:marTop w:val="0"/>
          <w:marBottom w:val="240"/>
          <w:divBdr>
            <w:top w:val="none" w:sz="0" w:space="0" w:color="auto"/>
            <w:left w:val="none" w:sz="0" w:space="0" w:color="auto"/>
            <w:bottom w:val="none" w:sz="0" w:space="0" w:color="auto"/>
            <w:right w:val="none" w:sz="0" w:space="0" w:color="auto"/>
          </w:divBdr>
        </w:div>
        <w:div w:id="477502168">
          <w:marLeft w:val="1138"/>
          <w:marRight w:val="0"/>
          <w:marTop w:val="0"/>
          <w:marBottom w:val="240"/>
          <w:divBdr>
            <w:top w:val="none" w:sz="0" w:space="0" w:color="auto"/>
            <w:left w:val="none" w:sz="0" w:space="0" w:color="auto"/>
            <w:bottom w:val="none" w:sz="0" w:space="0" w:color="auto"/>
            <w:right w:val="none" w:sz="0" w:space="0" w:color="auto"/>
          </w:divBdr>
        </w:div>
      </w:divsChild>
    </w:div>
    <w:div w:id="18742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news/report-112020-track-workers-struck-by-a-train-at-margam" TargetMode="External"/><Relationship Id="rId2" Type="http://schemas.openxmlformats.org/officeDocument/2006/relationships/customXml" Target="../customXml/item2.xml"/><Relationship Id="rId16" Type="http://schemas.openxmlformats.org/officeDocument/2006/relationships/hyperlink" Target="https://www.rssb.co.uk/standards-catalogue/CatalogueItem/gert8000-tw1-iss-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ja.Odinsen@rssb.co.uk"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rssb.co.uk/en/standards-catalogue/CatalogueItem/GERT8000-TW5-Iss-10" TargetMode="External"/><Relationship Id="rId3" Type="http://schemas.openxmlformats.org/officeDocument/2006/relationships/hyperlink" Target="https://www.sparkrail.org/Lists/Records/DispForm.aspx?ID=542" TargetMode="External"/><Relationship Id="rId7" Type="http://schemas.openxmlformats.org/officeDocument/2006/relationships/hyperlink" Target="https://www.rssb.co.uk/standards-catalogue/CatalogueItem/gert8000-ss2-iss-5-2" TargetMode="External"/><Relationship Id="rId2" Type="http://schemas.openxmlformats.org/officeDocument/2006/relationships/hyperlink" Target="https://www.sparkrail.org/Lists/Records/DispForm.aspx?ID=532" TargetMode="External"/><Relationship Id="rId1" Type="http://schemas.openxmlformats.org/officeDocument/2006/relationships/hyperlink" Target="https://www.rssb.co.uk/research-catalogue/CatalogueItem/T1205" TargetMode="External"/><Relationship Id="rId6" Type="http://schemas.openxmlformats.org/officeDocument/2006/relationships/hyperlink" Target="https://www.rssb.co.uk/standards-catalogue/CatalogueItem/germ8000-trainoperationsstaff-iss-10" TargetMode="External"/><Relationship Id="rId5" Type="http://schemas.openxmlformats.org/officeDocument/2006/relationships/hyperlink" Target="https://www.rssb.co.uk/standards-catalogue/CatalogueItem/germ8000-traindriver-iss-10" TargetMode="External"/><Relationship Id="rId10" Type="http://schemas.openxmlformats.org/officeDocument/2006/relationships/hyperlink" Target="https://www.rssb.co.uk/en/standards-catalogue/CatalogueItem/GERT8000-TW7-Iss-8" TargetMode="External"/><Relationship Id="rId4" Type="http://schemas.openxmlformats.org/officeDocument/2006/relationships/hyperlink" Target="https://www.sparkrail.org/Lists/Records/DispForm.aspx?ID=543" TargetMode="External"/><Relationship Id="rId9" Type="http://schemas.openxmlformats.org/officeDocument/2006/relationships/hyperlink" Target="https://www.rssb.co.uk/en/standards-catalogue/CatalogueItem/GERT8000-G1-Iss-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Walker\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e25369f69275e65d6daf0803ca62104d">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e3b0d81c363e17538c39ebfb067e63a9"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2016-01-05T00:00:00+00:00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Props1.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2.xml><?xml version="1.0" encoding="utf-8"?>
<ds:datastoreItem xmlns:ds="http://schemas.openxmlformats.org/officeDocument/2006/customXml" ds:itemID="{169A0F30-FF0D-4F45-9ACC-43A768A70835}">
  <ds:schemaRefs>
    <ds:schemaRef ds:uri="http://schemas.openxmlformats.org/officeDocument/2006/bibliography"/>
  </ds:schemaRefs>
</ds:datastoreItem>
</file>

<file path=customXml/itemProps3.xml><?xml version="1.0" encoding="utf-8"?>
<ds:datastoreItem xmlns:ds="http://schemas.openxmlformats.org/officeDocument/2006/customXml" ds:itemID="{431295D6-D319-49F1-B676-B5888DA6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A268A-96B1-4D79-9B30-F946F74ACF1D}">
  <ds:schemaRefs>
    <ds:schemaRef ds:uri="http://purl.org/dc/elements/1.1/"/>
    <ds:schemaRef ds:uri="http://schemas.microsoft.com/office/2006/metadata/properties"/>
    <ds:schemaRef ds:uri="4486A3F1-5225-4438-9DE8-7B687B4D3D5C"/>
    <ds:schemaRef ds:uri="http://purl.org/dc/terms/"/>
    <ds:schemaRef ds:uri="f5f58a65-2606-47be-a5f0-cc00fc74839b"/>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RSSB-A4-document-2016</Template>
  <TotalTime>47</TotalTime>
  <Pages>24</Pages>
  <Words>5310</Words>
  <Characters>29375</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34616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subject/>
  <dc:creator>Ben Altman</dc:creator>
  <cp:keywords/>
  <dc:description/>
  <cp:lastModifiedBy>Tanja Odinsen</cp:lastModifiedBy>
  <cp:revision>2</cp:revision>
  <dcterms:created xsi:type="dcterms:W3CDTF">2021-11-23T16:56:00Z</dcterms:created>
  <dcterms:modified xsi:type="dcterms:W3CDTF">2021-11-23T16:56:00Z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