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6BB2F" w14:textId="093D6F4E" w:rsidR="00FE4221" w:rsidRPr="00F73A06" w:rsidRDefault="00300176" w:rsidP="003F173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73A06">
        <w:rPr>
          <w:rFonts w:ascii="Arial" w:hAnsi="Arial" w:cs="Arial"/>
          <w:b/>
          <w:bCs/>
          <w:sz w:val="20"/>
          <w:szCs w:val="20"/>
          <w:u w:val="single"/>
        </w:rPr>
        <w:t>Schedule of Requirement</w:t>
      </w:r>
      <w:r w:rsidR="003F1736" w:rsidRPr="00F73A0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153DCCC5" w:rsidRPr="00F73A06">
        <w:rPr>
          <w:rFonts w:ascii="Arial" w:hAnsi="Arial" w:cs="Arial"/>
          <w:b/>
          <w:bCs/>
          <w:sz w:val="20"/>
          <w:szCs w:val="20"/>
          <w:u w:val="single"/>
        </w:rPr>
        <w:t>- Additional</w:t>
      </w:r>
      <w:r w:rsidR="00341D31" w:rsidRPr="00F73A0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73A06">
        <w:rPr>
          <w:rFonts w:ascii="Arial" w:hAnsi="Arial" w:cs="Arial"/>
          <w:b/>
          <w:bCs/>
          <w:sz w:val="20"/>
          <w:szCs w:val="20"/>
          <w:u w:val="single"/>
        </w:rPr>
        <w:t>Option Pricing</w:t>
      </w:r>
    </w:p>
    <w:p w14:paraId="17804855" w14:textId="1EB32D07" w:rsidR="00300176" w:rsidRPr="00E62114" w:rsidRDefault="00300176" w:rsidP="00A17965">
      <w:pPr>
        <w:rPr>
          <w:rFonts w:ascii="Arial" w:hAnsi="Arial" w:cs="Arial"/>
          <w:b/>
          <w:bCs/>
          <w:u w:val="single"/>
        </w:rPr>
      </w:pPr>
      <w:r w:rsidRPr="387FEE46">
        <w:rPr>
          <w:rFonts w:ascii="Arial" w:hAnsi="Arial" w:cs="Arial"/>
          <w:sz w:val="20"/>
          <w:szCs w:val="20"/>
        </w:rPr>
        <w:t>Additional provision and delivery of virtual simulated training in accordance with the Statement of Requirements at Schedule 1 to the Contract</w:t>
      </w:r>
      <w:r w:rsidR="0048109C" w:rsidRPr="387FEE46">
        <w:rPr>
          <w:rFonts w:ascii="Arial" w:hAnsi="Arial" w:cs="Arial"/>
          <w:sz w:val="20"/>
          <w:szCs w:val="20"/>
        </w:rPr>
        <w:t xml:space="preserve">. When any option below is taken this will be issued by amendment and added as a new line item to the Schedule of Requirements table in the </w:t>
      </w:r>
      <w:r w:rsidR="00341D31" w:rsidRPr="387FEE46">
        <w:rPr>
          <w:rFonts w:ascii="Arial" w:hAnsi="Arial" w:cs="Arial"/>
          <w:sz w:val="20"/>
          <w:szCs w:val="20"/>
        </w:rPr>
        <w:t xml:space="preserve">main body of the </w:t>
      </w:r>
      <w:r w:rsidR="0048109C" w:rsidRPr="387FEE46">
        <w:rPr>
          <w:rFonts w:ascii="Arial" w:hAnsi="Arial" w:cs="Arial"/>
          <w:sz w:val="20"/>
          <w:szCs w:val="20"/>
        </w:rPr>
        <w:t>Terms and Conditions.</w:t>
      </w:r>
      <w:r w:rsidR="00226C9F" w:rsidRPr="387FEE46">
        <w:rPr>
          <w:rFonts w:ascii="Arial" w:hAnsi="Arial" w:cs="Arial"/>
          <w:sz w:val="20"/>
          <w:szCs w:val="20"/>
        </w:rPr>
        <w:t xml:space="preserve"> Any option will be taken up in accordance with clause 4.2.4 of the Terms and Conditions. Please note that </w:t>
      </w:r>
      <w:r w:rsidR="644782BF" w:rsidRPr="387FEE46">
        <w:rPr>
          <w:rFonts w:ascii="Arial" w:hAnsi="Arial" w:cs="Arial"/>
          <w:sz w:val="20"/>
          <w:szCs w:val="20"/>
        </w:rPr>
        <w:t>any</w:t>
      </w:r>
      <w:r w:rsidR="4AF7FCB3" w:rsidRPr="387FEE46">
        <w:rPr>
          <w:rFonts w:ascii="Arial" w:hAnsi="Arial" w:cs="Arial"/>
          <w:sz w:val="20"/>
          <w:szCs w:val="20"/>
        </w:rPr>
        <w:t xml:space="preserve"> </w:t>
      </w:r>
      <w:r w:rsidR="00226C9F" w:rsidRPr="387FEE46">
        <w:rPr>
          <w:rFonts w:ascii="Arial" w:hAnsi="Arial" w:cs="Arial"/>
          <w:sz w:val="20"/>
          <w:szCs w:val="20"/>
        </w:rPr>
        <w:t>option</w:t>
      </w:r>
      <w:r w:rsidR="4AF7FCB3" w:rsidRPr="387FEE46">
        <w:rPr>
          <w:rFonts w:ascii="Arial" w:hAnsi="Arial" w:cs="Arial"/>
          <w:sz w:val="20"/>
          <w:szCs w:val="20"/>
        </w:rPr>
        <w:t>s</w:t>
      </w:r>
      <w:r w:rsidR="00226C9F" w:rsidRPr="387FEE46">
        <w:rPr>
          <w:rFonts w:ascii="Arial" w:hAnsi="Arial" w:cs="Arial"/>
          <w:sz w:val="20"/>
          <w:szCs w:val="20"/>
        </w:rPr>
        <w:t xml:space="preserve"> may be taken at any point in the year </w:t>
      </w:r>
      <w:r w:rsidR="545ABBF8" w:rsidRPr="387FEE46">
        <w:rPr>
          <w:rFonts w:ascii="Arial" w:hAnsi="Arial" w:cs="Arial"/>
          <w:sz w:val="20"/>
          <w:szCs w:val="20"/>
        </w:rPr>
        <w:t xml:space="preserve">and training events will be taken up on a per event basis. </w:t>
      </w:r>
      <w:r>
        <w:br/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668"/>
        <w:gridCol w:w="1801"/>
        <w:gridCol w:w="1167"/>
        <w:gridCol w:w="1075"/>
        <w:gridCol w:w="1081"/>
        <w:gridCol w:w="1075"/>
        <w:gridCol w:w="1081"/>
        <w:gridCol w:w="1075"/>
        <w:gridCol w:w="1115"/>
        <w:gridCol w:w="1224"/>
        <w:gridCol w:w="1231"/>
        <w:gridCol w:w="1109"/>
        <w:gridCol w:w="1232"/>
        <w:gridCol w:w="1226"/>
      </w:tblGrid>
      <w:tr w:rsidR="00090FB7" w:rsidRPr="00A17965" w14:paraId="78687C2A" w14:textId="77777777" w:rsidTr="00EC7177">
        <w:trPr>
          <w:trHeight w:val="2836"/>
        </w:trPr>
        <w:tc>
          <w:tcPr>
            <w:tcW w:w="668" w:type="dxa"/>
          </w:tcPr>
          <w:p w14:paraId="1F48D04D" w14:textId="4EE2FEEB" w:rsidR="008637CA" w:rsidRDefault="003C725C" w:rsidP="003C725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725C">
              <w:rPr>
                <w:rFonts w:ascii="Arial" w:hAnsi="Arial" w:cs="Arial"/>
                <w:b/>
                <w:bCs/>
                <w:sz w:val="14"/>
                <w:szCs w:val="14"/>
              </w:rPr>
              <w:t>Option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C725C"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o.</w:t>
            </w:r>
          </w:p>
        </w:tc>
        <w:tc>
          <w:tcPr>
            <w:tcW w:w="1801" w:type="dxa"/>
          </w:tcPr>
          <w:p w14:paraId="2F63A984" w14:textId="77777777" w:rsidR="008637CA" w:rsidRPr="00F73A06" w:rsidRDefault="008637CA" w:rsidP="7AA022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73A06">
              <w:rPr>
                <w:rFonts w:ascii="Arial" w:hAnsi="Arial" w:cs="Arial"/>
                <w:b/>
                <w:bCs/>
                <w:sz w:val="14"/>
                <w:szCs w:val="14"/>
              </w:rPr>
              <w:t>Option</w:t>
            </w:r>
          </w:p>
        </w:tc>
        <w:tc>
          <w:tcPr>
            <w:tcW w:w="1167" w:type="dxa"/>
          </w:tcPr>
          <w:p w14:paraId="1D6AEF1E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Core</w:t>
            </w:r>
          </w:p>
          <w:p w14:paraId="2A641449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Year 1</w:t>
            </w:r>
          </w:p>
          <w:p w14:paraId="5C6B0BCF" w14:textId="6DE9B14E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Firm Price</w:t>
            </w:r>
          </w:p>
          <w:p w14:paraId="2280DF6A" w14:textId="3943F2C0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5361A0BB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1B0F57E" w14:textId="4507B2C2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One off capital cost</w:t>
            </w:r>
            <w:r w:rsidRPr="00206D18">
              <w:rPr>
                <w:rFonts w:ascii="Arial" w:hAnsi="Arial" w:cs="Arial"/>
                <w:sz w:val="14"/>
                <w:szCs w:val="14"/>
              </w:rPr>
              <w:t xml:space="preserve"> for the provision of increased concurrency</w:t>
            </w:r>
          </w:p>
        </w:tc>
        <w:tc>
          <w:tcPr>
            <w:tcW w:w="1075" w:type="dxa"/>
          </w:tcPr>
          <w:p w14:paraId="18AD4758" w14:textId="77777777" w:rsidR="00FF463B" w:rsidRPr="00206D18" w:rsidRDefault="00FF463B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Core</w:t>
            </w:r>
          </w:p>
          <w:p w14:paraId="4A96C4D9" w14:textId="77777777" w:rsidR="00FF463B" w:rsidRPr="00206D18" w:rsidRDefault="00FF463B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Year 1</w:t>
            </w:r>
          </w:p>
          <w:p w14:paraId="150AA1EC" w14:textId="7EC47B80" w:rsidR="00FF463B" w:rsidRPr="00206D18" w:rsidRDefault="00FF463B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Firm Price</w:t>
            </w:r>
          </w:p>
          <w:p w14:paraId="53F297E0" w14:textId="52C2CFD7" w:rsidR="00FF463B" w:rsidRPr="00206D18" w:rsidRDefault="00FF463B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0C096F2C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F294AB" w14:textId="77777777" w:rsidR="00147F56" w:rsidRPr="00206D18" w:rsidRDefault="00147F56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706F61A" w14:textId="77777777" w:rsidR="00147F56" w:rsidRPr="00206D18" w:rsidRDefault="00147F56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B0A3452" w14:textId="77777777" w:rsidR="00147F56" w:rsidRPr="00206D18" w:rsidRDefault="00147F56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1919F71" w14:textId="311C0575" w:rsidR="00FF463B" w:rsidRPr="00206D18" w:rsidRDefault="00FF463B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Cost per eve</w:t>
            </w:r>
            <w:r w:rsidR="00EB3F3D"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nt</w:t>
            </w:r>
          </w:p>
          <w:p w14:paraId="7F3D2EE9" w14:textId="0F94FBEE" w:rsidR="00FF463B" w:rsidRPr="00206D18" w:rsidRDefault="00FF463B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1" w:type="dxa"/>
          </w:tcPr>
          <w:p w14:paraId="00A05AF6" w14:textId="794FA36B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Core</w:t>
            </w:r>
          </w:p>
          <w:p w14:paraId="22CE3030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Year 2</w:t>
            </w:r>
          </w:p>
          <w:p w14:paraId="5B1B6A58" w14:textId="16AC4C24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Firm Price</w:t>
            </w:r>
          </w:p>
          <w:p w14:paraId="21E81E0E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2D81BB49" w14:textId="77777777" w:rsidR="00EB3F3D" w:rsidRPr="00206D18" w:rsidRDefault="00EB3F3D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A2FBBB" w14:textId="6499FE0F" w:rsidR="00EB3F3D" w:rsidRPr="00206D18" w:rsidRDefault="00EB3F3D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One off capital cost for the provision of increased concurrency</w:t>
            </w:r>
          </w:p>
          <w:p w14:paraId="7705E106" w14:textId="77777777" w:rsidR="006D1370" w:rsidRPr="00206D18" w:rsidRDefault="006D1370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27D236C" w14:textId="388EE2D5" w:rsidR="008637CA" w:rsidRPr="00206D18" w:rsidRDefault="008637CA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If option</w:t>
            </w:r>
            <w:r w:rsidR="0039275F" w:rsidRPr="00206D1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not</w:t>
            </w:r>
            <w:r w:rsidRPr="00206D1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taken in previous year</w:t>
            </w:r>
          </w:p>
        </w:tc>
        <w:tc>
          <w:tcPr>
            <w:tcW w:w="1075" w:type="dxa"/>
          </w:tcPr>
          <w:p w14:paraId="4CC6AED3" w14:textId="6E2F2A78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Core</w:t>
            </w:r>
          </w:p>
          <w:p w14:paraId="7D2DBC80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Year 2</w:t>
            </w:r>
          </w:p>
          <w:p w14:paraId="5EA57143" w14:textId="6AF1BD2B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Firm Price</w:t>
            </w:r>
          </w:p>
          <w:p w14:paraId="2276127A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3575F489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D7A1BD5" w14:textId="77777777" w:rsidR="00147F56" w:rsidRPr="00206D18" w:rsidRDefault="00147F56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3DFE66A" w14:textId="77777777" w:rsidR="00147F56" w:rsidRPr="00206D18" w:rsidRDefault="00147F56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AC6E198" w14:textId="77777777" w:rsidR="00147F56" w:rsidRPr="00206D18" w:rsidRDefault="00147F56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725B679" w14:textId="4F974F37" w:rsidR="00A93D5E" w:rsidRPr="00206D18" w:rsidRDefault="00A93D5E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Cost per event</w:t>
            </w:r>
          </w:p>
          <w:p w14:paraId="0BF6ED70" w14:textId="04C5DB2D" w:rsidR="00A93D5E" w:rsidRPr="00206D18" w:rsidRDefault="00A93D5E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1" w:type="dxa"/>
          </w:tcPr>
          <w:p w14:paraId="21EF2873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Core</w:t>
            </w:r>
          </w:p>
          <w:p w14:paraId="6EEF9945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Year 3</w:t>
            </w:r>
          </w:p>
          <w:p w14:paraId="78D7CF91" w14:textId="56F30E62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Firm Price</w:t>
            </w:r>
          </w:p>
          <w:p w14:paraId="69E76448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10D2EB39" w14:textId="77777777" w:rsidR="00A93D5E" w:rsidRPr="00206D18" w:rsidRDefault="00A93D5E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8CB1A47" w14:textId="1537981A" w:rsidR="00A93D5E" w:rsidRPr="00206D18" w:rsidRDefault="00A93D5E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One off capital cost for the provision of increased concurrency</w:t>
            </w:r>
          </w:p>
          <w:p w14:paraId="02BC05BD" w14:textId="77777777" w:rsidR="00A93D5E" w:rsidRPr="00206D18" w:rsidRDefault="00A93D5E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20085F" w14:textId="70607082" w:rsidR="008637CA" w:rsidRPr="00206D18" w:rsidRDefault="00A93D5E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If option not taken in previous year</w:t>
            </w:r>
            <w:r w:rsidR="00564D44"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1075" w:type="dxa"/>
          </w:tcPr>
          <w:p w14:paraId="1AFF89DA" w14:textId="2A7A2D13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Core</w:t>
            </w:r>
          </w:p>
          <w:p w14:paraId="58583175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Year 3</w:t>
            </w:r>
          </w:p>
          <w:p w14:paraId="4A6E375C" w14:textId="457BB7DE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Firm Price</w:t>
            </w:r>
          </w:p>
          <w:p w14:paraId="5C27C5E5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6E9BA5B8" w14:textId="77777777" w:rsidR="00A93D5E" w:rsidRPr="00206D18" w:rsidRDefault="00A93D5E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B1CE1E" w14:textId="77777777" w:rsidR="00147F56" w:rsidRPr="00206D18" w:rsidRDefault="00147F56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C5C8FAB" w14:textId="77777777" w:rsidR="00147F56" w:rsidRPr="00206D18" w:rsidRDefault="00147F56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8871DE2" w14:textId="183D2261" w:rsidR="00A93D5E" w:rsidRPr="00206D18" w:rsidRDefault="00A93D5E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Cost per event</w:t>
            </w:r>
          </w:p>
          <w:p w14:paraId="014EA6CF" w14:textId="25A9A762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</w:tcPr>
          <w:p w14:paraId="3967713B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Core</w:t>
            </w:r>
          </w:p>
          <w:p w14:paraId="506FC038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Year 4</w:t>
            </w:r>
          </w:p>
          <w:p w14:paraId="6A2E11BD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Fixed Price</w:t>
            </w:r>
          </w:p>
          <w:p w14:paraId="6FF343B2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</w:pPr>
            <w:r w:rsidRPr="00206D18"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  <w:t>IAW Condition 4.4 VOP</w:t>
            </w:r>
          </w:p>
          <w:p w14:paraId="3999B790" w14:textId="46A072A3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145AB062" w14:textId="0F20CF0D" w:rsidR="00573438" w:rsidRPr="00206D18" w:rsidRDefault="00573438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43CCCF" w14:textId="77777777" w:rsidR="00573438" w:rsidRPr="00206D18" w:rsidRDefault="00573438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One off capital cost for the provision of increased concurrency</w:t>
            </w:r>
          </w:p>
          <w:p w14:paraId="2914F14D" w14:textId="77777777" w:rsidR="00573438" w:rsidRPr="00206D18" w:rsidRDefault="00573438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B3EACE" w14:textId="3EC91CE5" w:rsidR="00573438" w:rsidRPr="00206D18" w:rsidRDefault="00573438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If option not taken in previous year</w:t>
            </w:r>
            <w:r w:rsidR="00564D44"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  <w:p w14:paraId="08F30D55" w14:textId="46E4BC10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4" w:type="dxa"/>
          </w:tcPr>
          <w:p w14:paraId="4161F345" w14:textId="636A8812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Core</w:t>
            </w:r>
          </w:p>
          <w:p w14:paraId="65BE6E04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Year 4</w:t>
            </w:r>
          </w:p>
          <w:p w14:paraId="558F6D7D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Fixed Price</w:t>
            </w:r>
          </w:p>
          <w:p w14:paraId="47B2FB51" w14:textId="77777777" w:rsidR="008637CA" w:rsidRPr="00206D18" w:rsidRDefault="008637CA" w:rsidP="00206D1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</w:pPr>
            <w:r w:rsidRPr="00206D18"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  <w:t>IAW Condition 4.4 VOP</w:t>
            </w:r>
          </w:p>
          <w:p w14:paraId="5564155C" w14:textId="77777777" w:rsidR="008637CA" w:rsidRPr="00206D18" w:rsidRDefault="00C272CE" w:rsidP="00206D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6D18">
              <w:rPr>
                <w:rFonts w:ascii="Arial" w:hAnsi="Arial" w:cs="Arial"/>
                <w:sz w:val="14"/>
                <w:szCs w:val="14"/>
              </w:rPr>
              <w:t>(Ex VAT</w:t>
            </w:r>
            <w:r w:rsidR="008637CA" w:rsidRPr="00206D18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9202A29" w14:textId="77777777" w:rsidR="00564D44" w:rsidRPr="00206D18" w:rsidRDefault="00564D44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12177B0" w14:textId="77777777" w:rsidR="00147F56" w:rsidRPr="00206D18" w:rsidRDefault="00147F56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B944AED" w14:textId="583F580B" w:rsidR="00564D44" w:rsidRPr="00206D18" w:rsidRDefault="00564D44" w:rsidP="00206D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06D18">
              <w:rPr>
                <w:rFonts w:ascii="Arial" w:hAnsi="Arial" w:cs="Arial"/>
                <w:b/>
                <w:bCs/>
                <w:sz w:val="14"/>
                <w:szCs w:val="14"/>
              </w:rPr>
              <w:t>Cost per event</w:t>
            </w:r>
          </w:p>
          <w:p w14:paraId="7A682CAC" w14:textId="4533201F" w:rsidR="00564D44" w:rsidRPr="00206D18" w:rsidRDefault="00564D44" w:rsidP="00206D1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</w:pPr>
          </w:p>
        </w:tc>
        <w:tc>
          <w:tcPr>
            <w:tcW w:w="1231" w:type="dxa"/>
          </w:tcPr>
          <w:p w14:paraId="14A18820" w14:textId="77777777" w:rsidR="008637CA" w:rsidRPr="00F73A06" w:rsidRDefault="008637CA" w:rsidP="00226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Option Year</w:t>
            </w:r>
          </w:p>
          <w:p w14:paraId="13EFF3B1" w14:textId="77777777" w:rsidR="008637CA" w:rsidRPr="00F73A06" w:rsidRDefault="008637CA" w:rsidP="00226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Year 5</w:t>
            </w:r>
          </w:p>
          <w:p w14:paraId="77648C63" w14:textId="77777777" w:rsidR="008637CA" w:rsidRPr="00F73A06" w:rsidRDefault="008637CA" w:rsidP="00226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Fixed Price</w:t>
            </w:r>
          </w:p>
          <w:p w14:paraId="6D9C0367" w14:textId="77777777" w:rsidR="008637CA" w:rsidRPr="00F73A06" w:rsidRDefault="008637CA" w:rsidP="00226C9F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</w:pPr>
            <w:r w:rsidRPr="00F73A06"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  <w:t xml:space="preserve"> IAW Condition 4.4 VOP</w:t>
            </w:r>
          </w:p>
          <w:p w14:paraId="153B705F" w14:textId="135843F1" w:rsidR="008637CA" w:rsidRPr="00F73A06" w:rsidRDefault="008637CA" w:rsidP="001639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3C333870" w14:textId="1408E9E5" w:rsidR="00573438" w:rsidRPr="00F73A06" w:rsidRDefault="00573438" w:rsidP="001639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E801825" w14:textId="77777777" w:rsidR="00573438" w:rsidRPr="00F73A06" w:rsidRDefault="00573438" w:rsidP="005734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One off capital cost for the provision of increased concurrency</w:t>
            </w:r>
          </w:p>
          <w:p w14:paraId="332B0B39" w14:textId="77777777" w:rsidR="00573438" w:rsidRPr="00F73A06" w:rsidRDefault="00573438" w:rsidP="005734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501BB6D" w14:textId="446645CC" w:rsidR="00573438" w:rsidRPr="00F73A06" w:rsidRDefault="00573438" w:rsidP="005734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73A06">
              <w:rPr>
                <w:rFonts w:ascii="Arial" w:hAnsi="Arial" w:cs="Arial"/>
                <w:b/>
                <w:bCs/>
                <w:sz w:val="14"/>
                <w:szCs w:val="14"/>
              </w:rPr>
              <w:t>If option not taken in previous year</w:t>
            </w:r>
            <w:r w:rsidR="00564D44" w:rsidRPr="00F73A06"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  <w:p w14:paraId="43AC581E" w14:textId="581503E8" w:rsidR="008637CA" w:rsidRPr="00F73A06" w:rsidRDefault="008637CA" w:rsidP="001639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9" w:type="dxa"/>
          </w:tcPr>
          <w:p w14:paraId="0986C1A4" w14:textId="39606FC3" w:rsidR="008637CA" w:rsidRPr="00F73A06" w:rsidRDefault="008637CA" w:rsidP="00300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Option Year</w:t>
            </w:r>
          </w:p>
          <w:p w14:paraId="11BF6D7F" w14:textId="77777777" w:rsidR="008637CA" w:rsidRPr="00F73A06" w:rsidRDefault="008637CA" w:rsidP="00300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Year 5</w:t>
            </w:r>
          </w:p>
          <w:p w14:paraId="77D86E76" w14:textId="77777777" w:rsidR="008637CA" w:rsidRPr="00F73A06" w:rsidRDefault="008637CA" w:rsidP="00A179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Fixed Price</w:t>
            </w:r>
          </w:p>
          <w:p w14:paraId="5345B822" w14:textId="77777777" w:rsidR="008637CA" w:rsidRPr="00F73A06" w:rsidRDefault="008637CA" w:rsidP="00A1796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</w:pPr>
            <w:r w:rsidRPr="00F73A06"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  <w:t xml:space="preserve"> IAW Condition 4.4 VOP</w:t>
            </w:r>
          </w:p>
          <w:p w14:paraId="17395F16" w14:textId="030B6481" w:rsidR="00C272CE" w:rsidRPr="00F73A06" w:rsidRDefault="00C272CE" w:rsidP="00C272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7E702500" w14:textId="77777777" w:rsidR="00564D44" w:rsidRPr="00F73A06" w:rsidRDefault="00564D44" w:rsidP="00564D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22AAAD5" w14:textId="70080336" w:rsidR="00564D44" w:rsidRPr="00F73A06" w:rsidRDefault="00564D44" w:rsidP="00564D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73A06">
              <w:rPr>
                <w:rFonts w:ascii="Arial" w:hAnsi="Arial" w:cs="Arial"/>
                <w:b/>
                <w:bCs/>
                <w:sz w:val="14"/>
                <w:szCs w:val="14"/>
              </w:rPr>
              <w:t>Cost per event</w:t>
            </w:r>
          </w:p>
          <w:p w14:paraId="671B6CD2" w14:textId="77777777" w:rsidR="00564D44" w:rsidRPr="00F73A06" w:rsidRDefault="00564D44" w:rsidP="00C272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129017" w14:textId="0045F7A0" w:rsidR="008637CA" w:rsidRPr="00F73A06" w:rsidRDefault="008637CA" w:rsidP="00A179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2" w:type="dxa"/>
          </w:tcPr>
          <w:p w14:paraId="1957077D" w14:textId="77777777" w:rsidR="008637CA" w:rsidRPr="00F73A06" w:rsidRDefault="008637CA" w:rsidP="00226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Option Year</w:t>
            </w:r>
          </w:p>
          <w:p w14:paraId="3AC6FD2F" w14:textId="77777777" w:rsidR="008637CA" w:rsidRPr="00F73A06" w:rsidRDefault="008637CA" w:rsidP="00226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Year 6</w:t>
            </w:r>
          </w:p>
          <w:p w14:paraId="7EEBC571" w14:textId="77777777" w:rsidR="008637CA" w:rsidRPr="00F73A06" w:rsidRDefault="008637CA" w:rsidP="00226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Fixed Price</w:t>
            </w:r>
          </w:p>
          <w:p w14:paraId="36028A4B" w14:textId="77777777" w:rsidR="008637CA" w:rsidRPr="00F73A06" w:rsidRDefault="008637CA" w:rsidP="00226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  <w:t xml:space="preserve"> IAW Condition </w:t>
            </w:r>
          </w:p>
          <w:p w14:paraId="1DD72B99" w14:textId="77777777" w:rsidR="008637CA" w:rsidRPr="00F73A06" w:rsidRDefault="008637CA" w:rsidP="00226C9F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</w:pPr>
            <w:r w:rsidRPr="00F73A06"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  <w:t>4.4 VOP</w:t>
            </w:r>
          </w:p>
          <w:p w14:paraId="7839D179" w14:textId="47BB02C1" w:rsidR="008637CA" w:rsidRPr="00F73A06" w:rsidRDefault="008637CA" w:rsidP="001639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6C658D23" w14:textId="0EE46E8E" w:rsidR="00573438" w:rsidRPr="00F73A06" w:rsidRDefault="00573438" w:rsidP="001639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B83ECB" w14:textId="77777777" w:rsidR="00573438" w:rsidRPr="00F73A06" w:rsidRDefault="00573438" w:rsidP="005734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One off capital cost for the provision of increased concurrency</w:t>
            </w:r>
          </w:p>
          <w:p w14:paraId="394DD5C7" w14:textId="77777777" w:rsidR="00573438" w:rsidRPr="00F73A06" w:rsidRDefault="00573438" w:rsidP="005734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C71F45B" w14:textId="22907D53" w:rsidR="00573438" w:rsidRPr="00F73A06" w:rsidRDefault="00573438" w:rsidP="0057343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73A06">
              <w:rPr>
                <w:rFonts w:ascii="Arial" w:hAnsi="Arial" w:cs="Arial"/>
                <w:b/>
                <w:bCs/>
                <w:sz w:val="14"/>
                <w:szCs w:val="14"/>
              </w:rPr>
              <w:t>If option not taken in previous year</w:t>
            </w:r>
            <w:r w:rsidR="00564D44" w:rsidRPr="00F73A06"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  <w:p w14:paraId="74AD5D84" w14:textId="7537BB8D" w:rsidR="008637CA" w:rsidRPr="00F73A06" w:rsidRDefault="008637CA" w:rsidP="001639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6" w:type="dxa"/>
          </w:tcPr>
          <w:p w14:paraId="742E997F" w14:textId="5DC549CE" w:rsidR="008637CA" w:rsidRPr="00F73A06" w:rsidRDefault="008637CA" w:rsidP="00300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Option Year</w:t>
            </w:r>
          </w:p>
          <w:p w14:paraId="3AC3807E" w14:textId="77777777" w:rsidR="008637CA" w:rsidRPr="00F73A06" w:rsidRDefault="008637CA" w:rsidP="00300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Year 6</w:t>
            </w:r>
          </w:p>
          <w:p w14:paraId="653B9BAB" w14:textId="210B54A2" w:rsidR="008637CA" w:rsidRPr="00F73A06" w:rsidRDefault="008637CA" w:rsidP="4DD278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Fixed Price</w:t>
            </w:r>
          </w:p>
          <w:p w14:paraId="445074CB" w14:textId="56E812BC" w:rsidR="008637CA" w:rsidRPr="00F73A06" w:rsidRDefault="008637CA" w:rsidP="4DD278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  <w:t xml:space="preserve"> IAW Condition </w:t>
            </w:r>
          </w:p>
          <w:p w14:paraId="09199AEA" w14:textId="0F019E0C" w:rsidR="008637CA" w:rsidRPr="00F73A06" w:rsidRDefault="008637CA" w:rsidP="00A1796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</w:pPr>
            <w:r w:rsidRPr="00F73A06"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  <w:t>4.4 VOP</w:t>
            </w:r>
          </w:p>
          <w:p w14:paraId="723DFC0E" w14:textId="59E85F21" w:rsidR="00C272CE" w:rsidRPr="00F73A06" w:rsidRDefault="00C272CE" w:rsidP="00C272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3A06">
              <w:rPr>
                <w:rFonts w:ascii="Arial" w:hAnsi="Arial" w:cs="Arial"/>
                <w:sz w:val="14"/>
                <w:szCs w:val="14"/>
              </w:rPr>
              <w:t>(Ex VAT)</w:t>
            </w:r>
          </w:p>
          <w:p w14:paraId="42966635" w14:textId="77777777" w:rsidR="00564D44" w:rsidRPr="00F73A06" w:rsidRDefault="00564D44" w:rsidP="00C272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EDBC457" w14:textId="77777777" w:rsidR="00564D44" w:rsidRPr="00F73A06" w:rsidRDefault="00564D44" w:rsidP="00564D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73A06">
              <w:rPr>
                <w:rFonts w:ascii="Arial" w:hAnsi="Arial" w:cs="Arial"/>
                <w:b/>
                <w:bCs/>
                <w:sz w:val="14"/>
                <w:szCs w:val="14"/>
              </w:rPr>
              <w:t>Cost per event</w:t>
            </w:r>
          </w:p>
          <w:p w14:paraId="4C18E60A" w14:textId="77777777" w:rsidR="00C272CE" w:rsidRPr="00F73A06" w:rsidRDefault="00C272CE" w:rsidP="00A1796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n-GB"/>
              </w:rPr>
            </w:pPr>
          </w:p>
          <w:p w14:paraId="239DD105" w14:textId="76231046" w:rsidR="008637CA" w:rsidRPr="00F73A06" w:rsidRDefault="008637CA" w:rsidP="00A179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7177" w:rsidRPr="00A17965" w14:paraId="326AB76F" w14:textId="77777777" w:rsidTr="00EC7177">
        <w:tc>
          <w:tcPr>
            <w:tcW w:w="668" w:type="dxa"/>
          </w:tcPr>
          <w:p w14:paraId="77D70DF8" w14:textId="4227D5D8" w:rsidR="00EC7177" w:rsidRPr="00A93D5E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1" w:type="dxa"/>
          </w:tcPr>
          <w:p w14:paraId="5B703ECF" w14:textId="30DB5793" w:rsidR="00EC7177" w:rsidRPr="00A93D5E" w:rsidRDefault="00EC7177" w:rsidP="00EC7177">
            <w:pPr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+100 additional events p.a.</w:t>
            </w:r>
            <w:r w:rsidRPr="00A93D5E">
              <w:rPr>
                <w:rFonts w:ascii="Arial" w:hAnsi="Arial" w:cs="Arial"/>
                <w:sz w:val="16"/>
                <w:szCs w:val="16"/>
              </w:rPr>
              <w:br/>
              <w:t>(200 total)</w:t>
            </w:r>
          </w:p>
        </w:tc>
        <w:tc>
          <w:tcPr>
            <w:tcW w:w="1167" w:type="dxa"/>
            <w:shd w:val="clear" w:color="auto" w:fill="000000" w:themeFill="text1"/>
          </w:tcPr>
          <w:p w14:paraId="7C26663C" w14:textId="3C69FCDC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28E22583" w14:textId="717CE46B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5215048F" w14:textId="29E9AFB8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682D003C" w14:textId="125C7118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07B17B37" w14:textId="4F09C69B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216EE221" w14:textId="34A561FC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15" w:type="dxa"/>
            <w:shd w:val="clear" w:color="auto" w:fill="000000" w:themeFill="text1"/>
          </w:tcPr>
          <w:p w14:paraId="22DEBE82" w14:textId="43A5B040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4" w:type="dxa"/>
            <w:shd w:val="clear" w:color="auto" w:fill="000000" w:themeFill="text1"/>
          </w:tcPr>
          <w:p w14:paraId="35E5C7C8" w14:textId="5E82F31A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1" w:type="dxa"/>
            <w:shd w:val="clear" w:color="auto" w:fill="000000" w:themeFill="text1"/>
          </w:tcPr>
          <w:p w14:paraId="6A040DF6" w14:textId="7C0B16BC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09" w:type="dxa"/>
            <w:shd w:val="clear" w:color="auto" w:fill="000000" w:themeFill="text1"/>
          </w:tcPr>
          <w:p w14:paraId="4B2E1B8C" w14:textId="3D9BD8A9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2" w:type="dxa"/>
            <w:shd w:val="clear" w:color="auto" w:fill="000000" w:themeFill="text1"/>
          </w:tcPr>
          <w:p w14:paraId="490039A6" w14:textId="42042320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6" w:type="dxa"/>
            <w:shd w:val="clear" w:color="auto" w:fill="000000" w:themeFill="text1"/>
          </w:tcPr>
          <w:p w14:paraId="42E3A62C" w14:textId="7215CD75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</w:tr>
      <w:tr w:rsidR="00EC7177" w:rsidRPr="00A17965" w14:paraId="4D305F10" w14:textId="77777777" w:rsidTr="00EC7177">
        <w:tc>
          <w:tcPr>
            <w:tcW w:w="668" w:type="dxa"/>
          </w:tcPr>
          <w:p w14:paraId="52B46F56" w14:textId="4AD5E4E8" w:rsidR="00EC7177" w:rsidRPr="00A93D5E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1" w:type="dxa"/>
          </w:tcPr>
          <w:p w14:paraId="430BE1CF" w14:textId="7F7C9E68" w:rsidR="00EC7177" w:rsidRPr="00A93D5E" w:rsidRDefault="00EC7177" w:rsidP="00EC7177">
            <w:pPr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5 concurrent events per week (250 events p.a.)</w:t>
            </w:r>
          </w:p>
        </w:tc>
        <w:tc>
          <w:tcPr>
            <w:tcW w:w="1167" w:type="dxa"/>
            <w:shd w:val="clear" w:color="auto" w:fill="000000" w:themeFill="text1"/>
          </w:tcPr>
          <w:p w14:paraId="39E29CCA" w14:textId="068FB931" w:rsidR="00EC7177" w:rsidRPr="00206D18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1A6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755627C1" w14:textId="5F53CC70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463275D0" w14:textId="0506F832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45A5BC03" w14:textId="7F6B72D1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06D41205" w14:textId="4514FA81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022A95A3" w14:textId="47ACCEC6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15" w:type="dxa"/>
            <w:shd w:val="clear" w:color="auto" w:fill="000000" w:themeFill="text1"/>
          </w:tcPr>
          <w:p w14:paraId="0364BDEC" w14:textId="466760DD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4" w:type="dxa"/>
            <w:shd w:val="clear" w:color="auto" w:fill="000000" w:themeFill="text1"/>
          </w:tcPr>
          <w:p w14:paraId="36BB39D3" w14:textId="60B51678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1" w:type="dxa"/>
            <w:shd w:val="clear" w:color="auto" w:fill="000000" w:themeFill="text1"/>
          </w:tcPr>
          <w:p w14:paraId="2BA9ADDB" w14:textId="50741FC9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09" w:type="dxa"/>
            <w:shd w:val="clear" w:color="auto" w:fill="000000" w:themeFill="text1"/>
          </w:tcPr>
          <w:p w14:paraId="47A6228E" w14:textId="1ED391E8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2" w:type="dxa"/>
            <w:shd w:val="clear" w:color="auto" w:fill="000000" w:themeFill="text1"/>
          </w:tcPr>
          <w:p w14:paraId="4C7BC675" w14:textId="33C4630F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6" w:type="dxa"/>
            <w:shd w:val="clear" w:color="auto" w:fill="000000" w:themeFill="text1"/>
          </w:tcPr>
          <w:p w14:paraId="4B887654" w14:textId="4977ED7A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</w:tr>
      <w:tr w:rsidR="00EC7177" w:rsidRPr="00A17965" w14:paraId="37180092" w14:textId="77777777" w:rsidTr="00EC7177">
        <w:tc>
          <w:tcPr>
            <w:tcW w:w="668" w:type="dxa"/>
          </w:tcPr>
          <w:p w14:paraId="4F90EF10" w14:textId="1A105841" w:rsidR="00EC7177" w:rsidRPr="00A93D5E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1" w:type="dxa"/>
          </w:tcPr>
          <w:p w14:paraId="53BBCDE4" w14:textId="65DB50C4" w:rsidR="00EC7177" w:rsidRPr="00A93D5E" w:rsidRDefault="00EC7177" w:rsidP="00EC7177">
            <w:pPr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6 concurrent events per week (300 events p.a.)</w:t>
            </w:r>
          </w:p>
        </w:tc>
        <w:tc>
          <w:tcPr>
            <w:tcW w:w="1167" w:type="dxa"/>
            <w:shd w:val="clear" w:color="auto" w:fill="000000" w:themeFill="text1"/>
          </w:tcPr>
          <w:p w14:paraId="66D67EF0" w14:textId="52C03F14" w:rsidR="00EC7177" w:rsidRPr="00206D18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1A6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070C9AD0" w14:textId="2CD6D05C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151DD93D" w14:textId="776C3B2D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4DD0B898" w14:textId="5820B89B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24A9DFF2" w14:textId="50DB0AAB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5B467F47" w14:textId="4B8564AF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15" w:type="dxa"/>
            <w:shd w:val="clear" w:color="auto" w:fill="000000" w:themeFill="text1"/>
          </w:tcPr>
          <w:p w14:paraId="2ABD9047" w14:textId="06FBE16B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4" w:type="dxa"/>
            <w:shd w:val="clear" w:color="auto" w:fill="000000" w:themeFill="text1"/>
          </w:tcPr>
          <w:p w14:paraId="3A8D9B63" w14:textId="1E2BD442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1" w:type="dxa"/>
            <w:shd w:val="clear" w:color="auto" w:fill="000000" w:themeFill="text1"/>
          </w:tcPr>
          <w:p w14:paraId="2382F2EC" w14:textId="11F434AB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09" w:type="dxa"/>
            <w:shd w:val="clear" w:color="auto" w:fill="000000" w:themeFill="text1"/>
          </w:tcPr>
          <w:p w14:paraId="658F0193" w14:textId="359121D6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2" w:type="dxa"/>
            <w:shd w:val="clear" w:color="auto" w:fill="000000" w:themeFill="text1"/>
          </w:tcPr>
          <w:p w14:paraId="3907149A" w14:textId="10190786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6" w:type="dxa"/>
            <w:shd w:val="clear" w:color="auto" w:fill="000000" w:themeFill="text1"/>
          </w:tcPr>
          <w:p w14:paraId="3A3C51B9" w14:textId="18DE316C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</w:tr>
      <w:tr w:rsidR="00EC7177" w:rsidRPr="00A17965" w14:paraId="76E3348E" w14:textId="77777777" w:rsidTr="00EC7177">
        <w:tc>
          <w:tcPr>
            <w:tcW w:w="668" w:type="dxa"/>
          </w:tcPr>
          <w:p w14:paraId="0410BD6B" w14:textId="18FA507D" w:rsidR="00EC7177" w:rsidRPr="00A93D5E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1" w:type="dxa"/>
          </w:tcPr>
          <w:p w14:paraId="2EDABD21" w14:textId="19A698EA" w:rsidR="00EC7177" w:rsidRPr="00A93D5E" w:rsidRDefault="00EC7177" w:rsidP="00EC7177">
            <w:pPr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7 concurrent events per week (350 events p.a.)</w:t>
            </w:r>
          </w:p>
        </w:tc>
        <w:tc>
          <w:tcPr>
            <w:tcW w:w="1167" w:type="dxa"/>
            <w:shd w:val="clear" w:color="auto" w:fill="000000" w:themeFill="text1"/>
          </w:tcPr>
          <w:p w14:paraId="18965788" w14:textId="3440B789" w:rsidR="00EC7177" w:rsidRPr="00206D18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1A6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71713ED2" w14:textId="480433EF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7A5ECFEC" w14:textId="0E272337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5AA8CD41" w14:textId="7A56F5BC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3E2B1C04" w14:textId="7E3519DC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18D71015" w14:textId="577476D9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15" w:type="dxa"/>
            <w:shd w:val="clear" w:color="auto" w:fill="000000" w:themeFill="text1"/>
          </w:tcPr>
          <w:p w14:paraId="5A818538" w14:textId="08038544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4" w:type="dxa"/>
            <w:shd w:val="clear" w:color="auto" w:fill="000000" w:themeFill="text1"/>
          </w:tcPr>
          <w:p w14:paraId="0D90A476" w14:textId="127AB994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1" w:type="dxa"/>
            <w:shd w:val="clear" w:color="auto" w:fill="000000" w:themeFill="text1"/>
          </w:tcPr>
          <w:p w14:paraId="36852D5A" w14:textId="60954502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09" w:type="dxa"/>
            <w:shd w:val="clear" w:color="auto" w:fill="000000" w:themeFill="text1"/>
          </w:tcPr>
          <w:p w14:paraId="01020A81" w14:textId="1BCBDD32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2" w:type="dxa"/>
            <w:shd w:val="clear" w:color="auto" w:fill="000000" w:themeFill="text1"/>
          </w:tcPr>
          <w:p w14:paraId="7B0CE0EE" w14:textId="2B4267B0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6" w:type="dxa"/>
            <w:shd w:val="clear" w:color="auto" w:fill="000000" w:themeFill="text1"/>
          </w:tcPr>
          <w:p w14:paraId="46599CDA" w14:textId="1F1AB662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</w:tr>
      <w:tr w:rsidR="00EC7177" w:rsidRPr="00A17965" w14:paraId="7F7D6A0A" w14:textId="77777777" w:rsidTr="00EC7177">
        <w:tc>
          <w:tcPr>
            <w:tcW w:w="668" w:type="dxa"/>
          </w:tcPr>
          <w:p w14:paraId="7147DB68" w14:textId="6AACFE1B" w:rsidR="00EC7177" w:rsidRPr="00A93D5E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1" w:type="dxa"/>
          </w:tcPr>
          <w:p w14:paraId="05641D55" w14:textId="6B9B7CA3" w:rsidR="00EC7177" w:rsidRPr="00A93D5E" w:rsidRDefault="00EC7177" w:rsidP="00EC7177">
            <w:pPr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8 concurrent events per week (400 events p.a.)</w:t>
            </w:r>
          </w:p>
        </w:tc>
        <w:tc>
          <w:tcPr>
            <w:tcW w:w="1167" w:type="dxa"/>
            <w:shd w:val="clear" w:color="auto" w:fill="000000" w:themeFill="text1"/>
          </w:tcPr>
          <w:p w14:paraId="6CC5EF29" w14:textId="31CDD15F" w:rsidR="00EC7177" w:rsidRPr="00206D18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1A6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43AD928E" w14:textId="644941D9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3C7EA5B6" w14:textId="0E7E9DD2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0074FB53" w14:textId="751E2EEB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0535989F" w14:textId="562E01A9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22DA4358" w14:textId="2A00448A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15" w:type="dxa"/>
            <w:shd w:val="clear" w:color="auto" w:fill="000000" w:themeFill="text1"/>
          </w:tcPr>
          <w:p w14:paraId="392AE9B2" w14:textId="0A1C2872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4" w:type="dxa"/>
            <w:shd w:val="clear" w:color="auto" w:fill="000000" w:themeFill="text1"/>
          </w:tcPr>
          <w:p w14:paraId="2A56568C" w14:textId="092E0ED4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1" w:type="dxa"/>
            <w:shd w:val="clear" w:color="auto" w:fill="000000" w:themeFill="text1"/>
          </w:tcPr>
          <w:p w14:paraId="375E6ECE" w14:textId="5985431A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09" w:type="dxa"/>
            <w:shd w:val="clear" w:color="auto" w:fill="000000" w:themeFill="text1"/>
          </w:tcPr>
          <w:p w14:paraId="4D42F417" w14:textId="76F18175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2" w:type="dxa"/>
            <w:shd w:val="clear" w:color="auto" w:fill="000000" w:themeFill="text1"/>
          </w:tcPr>
          <w:p w14:paraId="7FED0F93" w14:textId="2D9093C5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6" w:type="dxa"/>
            <w:shd w:val="clear" w:color="auto" w:fill="000000" w:themeFill="text1"/>
          </w:tcPr>
          <w:p w14:paraId="1C9AF388" w14:textId="5ED37F47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</w:tr>
      <w:tr w:rsidR="00EC7177" w:rsidRPr="00A17965" w14:paraId="28A4A581" w14:textId="77777777" w:rsidTr="00EC7177">
        <w:tc>
          <w:tcPr>
            <w:tcW w:w="668" w:type="dxa"/>
          </w:tcPr>
          <w:p w14:paraId="5D3C31CE" w14:textId="4E196375" w:rsidR="00EC7177" w:rsidRPr="00A93D5E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1" w:type="dxa"/>
          </w:tcPr>
          <w:p w14:paraId="095A0656" w14:textId="5F0CF342" w:rsidR="00EC7177" w:rsidRPr="00A93D5E" w:rsidRDefault="00EC7177" w:rsidP="00EC7177">
            <w:pPr>
              <w:rPr>
                <w:rFonts w:ascii="Arial" w:hAnsi="Arial" w:cs="Arial"/>
                <w:sz w:val="16"/>
                <w:szCs w:val="16"/>
              </w:rPr>
            </w:pPr>
            <w:r w:rsidRPr="00A93D5E">
              <w:rPr>
                <w:rFonts w:ascii="Arial" w:hAnsi="Arial" w:cs="Arial"/>
                <w:sz w:val="16"/>
                <w:szCs w:val="16"/>
              </w:rPr>
              <w:t>9 concurrent events per week (450 events p.a.)</w:t>
            </w:r>
          </w:p>
        </w:tc>
        <w:tc>
          <w:tcPr>
            <w:tcW w:w="1167" w:type="dxa"/>
            <w:shd w:val="clear" w:color="auto" w:fill="000000" w:themeFill="text1"/>
          </w:tcPr>
          <w:p w14:paraId="5DB1B8BA" w14:textId="3FE5F1BE" w:rsidR="00EC7177" w:rsidRPr="00206D18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1A6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5942D24B" w14:textId="696FFC7E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4DAA65B6" w14:textId="2A79348B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0608AD36" w14:textId="21FAF6DE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1CAE3021" w14:textId="3E028A3C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15E9AAD7" w14:textId="67523693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15" w:type="dxa"/>
            <w:shd w:val="clear" w:color="auto" w:fill="000000" w:themeFill="text1"/>
          </w:tcPr>
          <w:p w14:paraId="2CC7ED45" w14:textId="75484D5E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4" w:type="dxa"/>
            <w:shd w:val="clear" w:color="auto" w:fill="000000" w:themeFill="text1"/>
          </w:tcPr>
          <w:p w14:paraId="404BB2C0" w14:textId="46FB8700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1" w:type="dxa"/>
            <w:shd w:val="clear" w:color="auto" w:fill="000000" w:themeFill="text1"/>
          </w:tcPr>
          <w:p w14:paraId="5D9E05B7" w14:textId="686C336E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09" w:type="dxa"/>
            <w:shd w:val="clear" w:color="auto" w:fill="000000" w:themeFill="text1"/>
          </w:tcPr>
          <w:p w14:paraId="331555E1" w14:textId="2A004B7C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2" w:type="dxa"/>
            <w:shd w:val="clear" w:color="auto" w:fill="000000" w:themeFill="text1"/>
          </w:tcPr>
          <w:p w14:paraId="7DB8D7B4" w14:textId="1E81B553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6" w:type="dxa"/>
            <w:shd w:val="clear" w:color="auto" w:fill="000000" w:themeFill="text1"/>
          </w:tcPr>
          <w:p w14:paraId="548C6251" w14:textId="72C6B10A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</w:tr>
      <w:tr w:rsidR="00EC7177" w:rsidRPr="00F73A06" w14:paraId="44C5D3ED" w14:textId="77777777" w:rsidTr="00EC7177">
        <w:tc>
          <w:tcPr>
            <w:tcW w:w="668" w:type="dxa"/>
          </w:tcPr>
          <w:p w14:paraId="581CA897" w14:textId="0EC02209" w:rsidR="00EC7177" w:rsidRPr="00F73A06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A0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01" w:type="dxa"/>
          </w:tcPr>
          <w:p w14:paraId="4F6E04CD" w14:textId="5310C8DC" w:rsidR="00EC7177" w:rsidRPr="00F73A06" w:rsidRDefault="00EC7177" w:rsidP="00EC7177">
            <w:pPr>
              <w:rPr>
                <w:rFonts w:ascii="Arial" w:hAnsi="Arial" w:cs="Arial"/>
                <w:sz w:val="16"/>
                <w:szCs w:val="16"/>
              </w:rPr>
            </w:pPr>
            <w:r w:rsidRPr="00F73A06">
              <w:rPr>
                <w:rFonts w:ascii="Arial" w:hAnsi="Arial" w:cs="Arial"/>
                <w:sz w:val="16"/>
                <w:szCs w:val="16"/>
              </w:rPr>
              <w:t>1 distributed event</w:t>
            </w:r>
            <w:r w:rsidRPr="00F73A06">
              <w:rPr>
                <w:rFonts w:ascii="Arial" w:hAnsi="Arial" w:cs="Arial"/>
                <w:sz w:val="16"/>
                <w:szCs w:val="16"/>
              </w:rPr>
              <w:br/>
              <w:t xml:space="preserve">(federated across 2 </w:t>
            </w:r>
            <w:r w:rsidRPr="00F73A06">
              <w:rPr>
                <w:rFonts w:ascii="Arial" w:hAnsi="Arial" w:cs="Arial"/>
                <w:sz w:val="16"/>
                <w:szCs w:val="16"/>
              </w:rPr>
              <w:lastRenderedPageBreak/>
              <w:t>locations, both UK based)</w:t>
            </w:r>
          </w:p>
        </w:tc>
        <w:tc>
          <w:tcPr>
            <w:tcW w:w="1167" w:type="dxa"/>
            <w:shd w:val="clear" w:color="auto" w:fill="000000" w:themeFill="text1"/>
          </w:tcPr>
          <w:p w14:paraId="4ABB1C7D" w14:textId="7377E3C2" w:rsidR="00EC7177" w:rsidRPr="00206D18" w:rsidRDefault="00EC7177" w:rsidP="00EC71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1A6">
              <w:rPr>
                <w:b/>
                <w:bCs/>
                <w:color w:val="FFFFFF" w:themeColor="background1"/>
              </w:rPr>
              <w:lastRenderedPageBreak/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20F66628" w14:textId="083665BD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4DFCAAA7" w14:textId="06E17544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0740D675" w14:textId="33DD621D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81" w:type="dxa"/>
            <w:shd w:val="clear" w:color="auto" w:fill="000000" w:themeFill="text1"/>
          </w:tcPr>
          <w:p w14:paraId="669F9BC1" w14:textId="027DF179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075" w:type="dxa"/>
            <w:shd w:val="clear" w:color="auto" w:fill="000000" w:themeFill="text1"/>
          </w:tcPr>
          <w:p w14:paraId="5D700152" w14:textId="58049A70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15" w:type="dxa"/>
            <w:shd w:val="clear" w:color="auto" w:fill="000000" w:themeFill="text1"/>
          </w:tcPr>
          <w:p w14:paraId="27512436" w14:textId="71CCF293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4" w:type="dxa"/>
            <w:shd w:val="clear" w:color="auto" w:fill="000000" w:themeFill="text1"/>
          </w:tcPr>
          <w:p w14:paraId="2CEF972F" w14:textId="3A76D661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1" w:type="dxa"/>
            <w:shd w:val="clear" w:color="auto" w:fill="000000" w:themeFill="text1"/>
          </w:tcPr>
          <w:p w14:paraId="20AF4D38" w14:textId="19FDEDE3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109" w:type="dxa"/>
            <w:shd w:val="clear" w:color="auto" w:fill="000000" w:themeFill="text1"/>
          </w:tcPr>
          <w:p w14:paraId="7E87AB3B" w14:textId="685C8FC3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32" w:type="dxa"/>
            <w:shd w:val="clear" w:color="auto" w:fill="000000" w:themeFill="text1"/>
          </w:tcPr>
          <w:p w14:paraId="177B4E80" w14:textId="7115F2F0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26" w:type="dxa"/>
            <w:shd w:val="clear" w:color="auto" w:fill="000000" w:themeFill="text1"/>
          </w:tcPr>
          <w:p w14:paraId="35C0E960" w14:textId="4B82BC33" w:rsidR="00EC7177" w:rsidRPr="00EC7177" w:rsidRDefault="00EC7177" w:rsidP="00EC71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C7177">
              <w:rPr>
                <w:b/>
                <w:bCs/>
                <w:color w:val="FFFFFF" w:themeColor="background1"/>
              </w:rPr>
              <w:t>Redacted</w:t>
            </w:r>
          </w:p>
        </w:tc>
      </w:tr>
    </w:tbl>
    <w:p w14:paraId="1B823613" w14:textId="77777777" w:rsidR="00226C9F" w:rsidRPr="00F73A06" w:rsidRDefault="005A7F9C" w:rsidP="00D63D60">
      <w:pPr>
        <w:rPr>
          <w:rFonts w:ascii="Arial" w:hAnsi="Arial" w:cs="Arial"/>
          <w:b/>
          <w:bCs/>
          <w:sz w:val="16"/>
          <w:szCs w:val="16"/>
        </w:rPr>
      </w:pPr>
      <w:r w:rsidRPr="00F73A06">
        <w:rPr>
          <w:rFonts w:ascii="Arial" w:hAnsi="Arial" w:cs="Arial"/>
          <w:b/>
          <w:bCs/>
          <w:sz w:val="16"/>
          <w:szCs w:val="16"/>
        </w:rPr>
        <w:br/>
      </w:r>
    </w:p>
    <w:p w14:paraId="43CBD170" w14:textId="2ADF82B7" w:rsidR="00164E13" w:rsidRPr="00B16B0D" w:rsidRDefault="00D63D60" w:rsidP="00164E13">
      <w:pPr>
        <w:spacing w:after="0" w:line="240" w:lineRule="auto"/>
        <w:rPr>
          <w:rFonts w:ascii="Arial" w:hAnsi="Arial" w:cs="Arial"/>
          <w:u w:val="single"/>
        </w:rPr>
      </w:pPr>
      <w:r>
        <w:t xml:space="preserve"> </w:t>
      </w:r>
      <w:r w:rsidR="00164E13" w:rsidRPr="00B16B0D">
        <w:rPr>
          <w:rFonts w:ascii="Arial" w:hAnsi="Arial" w:cs="Arial"/>
          <w:u w:val="single"/>
        </w:rPr>
        <w:t>Table 2</w:t>
      </w:r>
      <w:r w:rsidR="00164E13">
        <w:rPr>
          <w:rFonts w:ascii="Arial" w:hAnsi="Arial" w:cs="Arial"/>
          <w:u w:val="single"/>
        </w:rPr>
        <w:t xml:space="preserve"> – Capital Costs for Steps between the options</w:t>
      </w:r>
      <w:r w:rsidR="0050455D">
        <w:rPr>
          <w:rFonts w:ascii="Arial" w:hAnsi="Arial" w:cs="Arial"/>
          <w:u w:val="single"/>
        </w:rPr>
        <w:t xml:space="preserve"> (</w:t>
      </w:r>
      <w:r w:rsidR="00275B6F">
        <w:rPr>
          <w:rFonts w:ascii="Arial" w:hAnsi="Arial" w:cs="Arial"/>
          <w:u w:val="single"/>
        </w:rPr>
        <w:t>If no prior option has been taken)</w:t>
      </w:r>
    </w:p>
    <w:tbl>
      <w:tblPr>
        <w:tblStyle w:val="TableGrid"/>
        <w:tblpPr w:leftFromText="180" w:rightFromText="180" w:vertAnchor="text" w:horzAnchor="margin" w:tblpXSpec="center" w:tblpY="407"/>
        <w:tblW w:w="14459" w:type="dxa"/>
        <w:tblLook w:val="04A0" w:firstRow="1" w:lastRow="0" w:firstColumn="1" w:lastColumn="0" w:noHBand="0" w:noVBand="1"/>
      </w:tblPr>
      <w:tblGrid>
        <w:gridCol w:w="390"/>
        <w:gridCol w:w="4973"/>
        <w:gridCol w:w="1441"/>
        <w:gridCol w:w="1276"/>
        <w:gridCol w:w="1418"/>
        <w:gridCol w:w="1701"/>
        <w:gridCol w:w="1842"/>
        <w:gridCol w:w="1418"/>
      </w:tblGrid>
      <w:tr w:rsidR="00206D18" w:rsidRPr="00C54E10" w14:paraId="135F3685" w14:textId="77777777" w:rsidTr="00206D18">
        <w:trPr>
          <w:trHeight w:val="1310"/>
        </w:trPr>
        <w:tc>
          <w:tcPr>
            <w:tcW w:w="390" w:type="dxa"/>
          </w:tcPr>
          <w:p w14:paraId="25EE9D4C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73" w:type="dxa"/>
          </w:tcPr>
          <w:p w14:paraId="4E15428D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9B8">
              <w:rPr>
                <w:rFonts w:ascii="Arial" w:hAnsi="Arial" w:cs="Arial"/>
                <w:b/>
                <w:bCs/>
                <w:sz w:val="18"/>
                <w:szCs w:val="18"/>
              </w:rPr>
              <w:t>Option</w:t>
            </w:r>
          </w:p>
        </w:tc>
        <w:tc>
          <w:tcPr>
            <w:tcW w:w="1441" w:type="dxa"/>
          </w:tcPr>
          <w:p w14:paraId="20A7022D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Core</w:t>
            </w:r>
          </w:p>
          <w:p w14:paraId="420B41DA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Year 1</w:t>
            </w:r>
          </w:p>
          <w:p w14:paraId="44EA294D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 xml:space="preserve">Firm Price </w:t>
            </w:r>
          </w:p>
          <w:p w14:paraId="663F5865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 xml:space="preserve">(Ex VAT) </w:t>
            </w:r>
          </w:p>
          <w:p w14:paraId="272F0A56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AC5172" w14:textId="77777777" w:rsidR="00206D18" w:rsidRPr="006449B8" w:rsidRDefault="00206D18" w:rsidP="00206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BD51D7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Core</w:t>
            </w:r>
          </w:p>
          <w:p w14:paraId="74F96D42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Year 2</w:t>
            </w:r>
          </w:p>
          <w:p w14:paraId="1FE17A1C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 xml:space="preserve">Firm Price </w:t>
            </w:r>
          </w:p>
          <w:p w14:paraId="281644D6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(Ex VAT)</w:t>
            </w:r>
          </w:p>
          <w:p w14:paraId="795B9636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9E98F7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5F259A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Core</w:t>
            </w:r>
          </w:p>
          <w:p w14:paraId="31327809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Year 3</w:t>
            </w:r>
          </w:p>
          <w:p w14:paraId="7833CB1B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 xml:space="preserve">Firm Price </w:t>
            </w:r>
          </w:p>
          <w:p w14:paraId="7603C2D7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(Ex VAT)</w:t>
            </w:r>
          </w:p>
          <w:p w14:paraId="0956B203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F7D2F6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651837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Core</w:t>
            </w:r>
          </w:p>
          <w:p w14:paraId="4C5E9839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Year 4</w:t>
            </w:r>
          </w:p>
          <w:p w14:paraId="64029CEB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Fixed Price</w:t>
            </w:r>
          </w:p>
          <w:p w14:paraId="534AD7E2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449B8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IAW Condition 4.4 VOP</w:t>
            </w:r>
          </w:p>
          <w:p w14:paraId="7948E43F" w14:textId="77777777" w:rsidR="00206D18" w:rsidRPr="00FF3ADE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(Ex VAT)</w:t>
            </w:r>
          </w:p>
        </w:tc>
        <w:tc>
          <w:tcPr>
            <w:tcW w:w="1842" w:type="dxa"/>
          </w:tcPr>
          <w:p w14:paraId="7C693B58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Option Year</w:t>
            </w:r>
          </w:p>
          <w:p w14:paraId="6C16A5EA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Year 5</w:t>
            </w:r>
          </w:p>
          <w:p w14:paraId="3BE7E118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Fixed Price</w:t>
            </w:r>
          </w:p>
          <w:p w14:paraId="49B31C87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449B8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IAW Condition 4.4 VOP</w:t>
            </w:r>
          </w:p>
          <w:p w14:paraId="775A3377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(Ex VAT)</w:t>
            </w:r>
          </w:p>
          <w:p w14:paraId="5A7566EC" w14:textId="77777777" w:rsidR="00206D18" w:rsidRPr="006449B8" w:rsidRDefault="00206D18" w:rsidP="00206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FA4DF7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Option Year</w:t>
            </w:r>
          </w:p>
          <w:p w14:paraId="718DDB96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Year 6</w:t>
            </w:r>
          </w:p>
          <w:p w14:paraId="6A2E080B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Fixed Price</w:t>
            </w:r>
          </w:p>
          <w:p w14:paraId="02F78643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IAW Condition </w:t>
            </w:r>
          </w:p>
          <w:p w14:paraId="6CE659E8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449B8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4.4 VOP</w:t>
            </w:r>
          </w:p>
          <w:p w14:paraId="5C140182" w14:textId="77777777" w:rsidR="00206D18" w:rsidRPr="006449B8" w:rsidRDefault="00206D18" w:rsidP="00206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(Ex VAT)</w:t>
            </w:r>
          </w:p>
          <w:p w14:paraId="068ABC1C" w14:textId="77777777" w:rsidR="00206D18" w:rsidRPr="006449B8" w:rsidRDefault="00206D18" w:rsidP="00206D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177" w:rsidRPr="00C54E10" w14:paraId="34C466A6" w14:textId="77777777" w:rsidTr="00EC7177">
        <w:tc>
          <w:tcPr>
            <w:tcW w:w="390" w:type="dxa"/>
          </w:tcPr>
          <w:p w14:paraId="46BB5692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73" w:type="dxa"/>
          </w:tcPr>
          <w:p w14:paraId="1BF4F91B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If option 2 from table 1 taken previously – Cost of the capital difference between option 2 – option 3 from Table 1</w:t>
            </w:r>
          </w:p>
          <w:p w14:paraId="20054106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9C5036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5-6 concurrent events per week</w:t>
            </w:r>
          </w:p>
        </w:tc>
        <w:tc>
          <w:tcPr>
            <w:tcW w:w="1441" w:type="dxa"/>
            <w:shd w:val="clear" w:color="auto" w:fill="000000" w:themeFill="text1"/>
          </w:tcPr>
          <w:p w14:paraId="7BBDD09A" w14:textId="2F1BDF98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76" w:type="dxa"/>
            <w:shd w:val="clear" w:color="auto" w:fill="000000" w:themeFill="text1"/>
          </w:tcPr>
          <w:p w14:paraId="3BF88B7F" w14:textId="7A0A14E6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418" w:type="dxa"/>
            <w:shd w:val="clear" w:color="auto" w:fill="000000" w:themeFill="text1"/>
          </w:tcPr>
          <w:p w14:paraId="490C622D" w14:textId="25F895D7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701" w:type="dxa"/>
            <w:shd w:val="clear" w:color="auto" w:fill="000000" w:themeFill="text1"/>
          </w:tcPr>
          <w:p w14:paraId="7B1F266B" w14:textId="4877F43D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842" w:type="dxa"/>
            <w:shd w:val="clear" w:color="auto" w:fill="000000" w:themeFill="text1"/>
          </w:tcPr>
          <w:p w14:paraId="7511E169" w14:textId="76561C53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418" w:type="dxa"/>
            <w:shd w:val="clear" w:color="auto" w:fill="000000" w:themeFill="text1"/>
          </w:tcPr>
          <w:p w14:paraId="4A0173CD" w14:textId="7342EB2F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</w:tr>
      <w:tr w:rsidR="00EC7177" w:rsidRPr="00C54E10" w14:paraId="071D1C7F" w14:textId="77777777" w:rsidTr="00EC7177">
        <w:tc>
          <w:tcPr>
            <w:tcW w:w="390" w:type="dxa"/>
          </w:tcPr>
          <w:p w14:paraId="6DA2CCB6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73" w:type="dxa"/>
          </w:tcPr>
          <w:p w14:paraId="19945D3A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If option 3 from table 1 taken previously – Cost of the capital difference between option 3 – option 4 from Table 1</w:t>
            </w:r>
          </w:p>
          <w:p w14:paraId="6BC93E54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90890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 xml:space="preserve">6-7 concurrent events per week </w:t>
            </w:r>
          </w:p>
        </w:tc>
        <w:tc>
          <w:tcPr>
            <w:tcW w:w="1441" w:type="dxa"/>
            <w:shd w:val="clear" w:color="auto" w:fill="000000" w:themeFill="text1"/>
          </w:tcPr>
          <w:p w14:paraId="327A5375" w14:textId="2DD6D9E3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76" w:type="dxa"/>
            <w:shd w:val="clear" w:color="auto" w:fill="000000" w:themeFill="text1"/>
          </w:tcPr>
          <w:p w14:paraId="19E06C80" w14:textId="33784D67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418" w:type="dxa"/>
            <w:shd w:val="clear" w:color="auto" w:fill="000000" w:themeFill="text1"/>
          </w:tcPr>
          <w:p w14:paraId="51AF186E" w14:textId="271FBAD2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701" w:type="dxa"/>
            <w:shd w:val="clear" w:color="auto" w:fill="000000" w:themeFill="text1"/>
          </w:tcPr>
          <w:p w14:paraId="45491B10" w14:textId="35C33AAD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842" w:type="dxa"/>
            <w:shd w:val="clear" w:color="auto" w:fill="000000" w:themeFill="text1"/>
          </w:tcPr>
          <w:p w14:paraId="20A00C42" w14:textId="16E1C79B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418" w:type="dxa"/>
            <w:shd w:val="clear" w:color="auto" w:fill="000000" w:themeFill="text1"/>
          </w:tcPr>
          <w:p w14:paraId="3702F27B" w14:textId="271F16B6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</w:tr>
      <w:tr w:rsidR="00EC7177" w:rsidRPr="00C54E10" w14:paraId="38B809EE" w14:textId="77777777" w:rsidTr="00EC7177">
        <w:tc>
          <w:tcPr>
            <w:tcW w:w="390" w:type="dxa"/>
          </w:tcPr>
          <w:p w14:paraId="02DAF661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73" w:type="dxa"/>
          </w:tcPr>
          <w:p w14:paraId="252A8A3B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If option 4 from table 1 taken previously – Cost of the capital difference between option 4 – option 5 from Table 1</w:t>
            </w:r>
          </w:p>
          <w:p w14:paraId="6C05CC9B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7389E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93C4DD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 xml:space="preserve">7 -8 concurrent events per week </w:t>
            </w:r>
          </w:p>
        </w:tc>
        <w:tc>
          <w:tcPr>
            <w:tcW w:w="1441" w:type="dxa"/>
            <w:shd w:val="clear" w:color="auto" w:fill="000000" w:themeFill="text1"/>
          </w:tcPr>
          <w:p w14:paraId="02F4265C" w14:textId="71EA5529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76" w:type="dxa"/>
            <w:shd w:val="clear" w:color="auto" w:fill="000000" w:themeFill="text1"/>
          </w:tcPr>
          <w:p w14:paraId="6B704341" w14:textId="5355BD19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418" w:type="dxa"/>
            <w:shd w:val="clear" w:color="auto" w:fill="000000" w:themeFill="text1"/>
          </w:tcPr>
          <w:p w14:paraId="4CD0F86B" w14:textId="73E6CD75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701" w:type="dxa"/>
            <w:shd w:val="clear" w:color="auto" w:fill="000000" w:themeFill="text1"/>
          </w:tcPr>
          <w:p w14:paraId="07D70FB2" w14:textId="54910E14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842" w:type="dxa"/>
            <w:shd w:val="clear" w:color="auto" w:fill="000000" w:themeFill="text1"/>
          </w:tcPr>
          <w:p w14:paraId="6081C593" w14:textId="6EDDCE70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418" w:type="dxa"/>
            <w:shd w:val="clear" w:color="auto" w:fill="000000" w:themeFill="text1"/>
          </w:tcPr>
          <w:p w14:paraId="6D859528" w14:textId="7FB7CC2F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</w:tr>
      <w:tr w:rsidR="00EC7177" w:rsidRPr="00C54E10" w14:paraId="698922AD" w14:textId="77777777" w:rsidTr="00EC7177">
        <w:tc>
          <w:tcPr>
            <w:tcW w:w="390" w:type="dxa"/>
          </w:tcPr>
          <w:p w14:paraId="0761C69B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73" w:type="dxa"/>
          </w:tcPr>
          <w:p w14:paraId="4D0CE54D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>If option 5 from table 1 taken previously – Cost of the capital difference between option 5 – option 6 from Table 1</w:t>
            </w:r>
          </w:p>
          <w:p w14:paraId="02C58F45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160ACD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A95848" w14:textId="77777777" w:rsidR="00EC7177" w:rsidRPr="006449B8" w:rsidRDefault="00EC7177" w:rsidP="00EC7177">
            <w:pPr>
              <w:rPr>
                <w:rFonts w:ascii="Arial" w:hAnsi="Arial" w:cs="Arial"/>
                <w:sz w:val="18"/>
                <w:szCs w:val="18"/>
              </w:rPr>
            </w:pPr>
            <w:r w:rsidRPr="006449B8">
              <w:rPr>
                <w:rFonts w:ascii="Arial" w:hAnsi="Arial" w:cs="Arial"/>
                <w:sz w:val="18"/>
                <w:szCs w:val="18"/>
              </w:rPr>
              <w:t xml:space="preserve">8 – 9 concurrent events per week </w:t>
            </w:r>
          </w:p>
        </w:tc>
        <w:tc>
          <w:tcPr>
            <w:tcW w:w="1441" w:type="dxa"/>
            <w:shd w:val="clear" w:color="auto" w:fill="000000" w:themeFill="text1"/>
          </w:tcPr>
          <w:p w14:paraId="33AC8BA9" w14:textId="25BF3924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276" w:type="dxa"/>
            <w:shd w:val="clear" w:color="auto" w:fill="000000" w:themeFill="text1"/>
          </w:tcPr>
          <w:p w14:paraId="7D76B380" w14:textId="258D81CE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418" w:type="dxa"/>
            <w:shd w:val="clear" w:color="auto" w:fill="000000" w:themeFill="text1"/>
          </w:tcPr>
          <w:p w14:paraId="4DD11EEC" w14:textId="542223F8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701" w:type="dxa"/>
            <w:shd w:val="clear" w:color="auto" w:fill="000000" w:themeFill="text1"/>
          </w:tcPr>
          <w:p w14:paraId="6A9C3373" w14:textId="3AE09DDC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842" w:type="dxa"/>
            <w:shd w:val="clear" w:color="auto" w:fill="000000" w:themeFill="text1"/>
          </w:tcPr>
          <w:p w14:paraId="056EBC51" w14:textId="5B3BD8A2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  <w:tc>
          <w:tcPr>
            <w:tcW w:w="1418" w:type="dxa"/>
            <w:shd w:val="clear" w:color="auto" w:fill="000000" w:themeFill="text1"/>
          </w:tcPr>
          <w:p w14:paraId="043B145F" w14:textId="17FDDFC4" w:rsidR="00EC7177" w:rsidRPr="006449B8" w:rsidRDefault="00EC7177" w:rsidP="00EC7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566F">
              <w:rPr>
                <w:b/>
                <w:bCs/>
                <w:color w:val="FFFFFF" w:themeColor="background1"/>
              </w:rPr>
              <w:t>Redacted</w:t>
            </w:r>
          </w:p>
        </w:tc>
      </w:tr>
    </w:tbl>
    <w:p w14:paraId="7D2E9957" w14:textId="77777777" w:rsidR="00164E13" w:rsidRDefault="00164E13" w:rsidP="00164E13">
      <w:pPr>
        <w:spacing w:line="240" w:lineRule="auto"/>
      </w:pPr>
      <w:r w:rsidRPr="00B16B0D">
        <w:t xml:space="preserve"> </w:t>
      </w:r>
    </w:p>
    <w:p w14:paraId="0F9EEAE9" w14:textId="77777777" w:rsidR="003927C4" w:rsidRDefault="003927C4" w:rsidP="003927C4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2238AFED" w14:textId="7E4BE58B" w:rsidR="003927C4" w:rsidRDefault="003927C4" w:rsidP="003927C4">
      <w:pPr>
        <w:spacing w:line="240" w:lineRule="auto"/>
        <w:rPr>
          <w:rFonts w:ascii="Arial" w:hAnsi="Arial" w:cs="Arial"/>
          <w:sz w:val="16"/>
          <w:szCs w:val="16"/>
        </w:rPr>
      </w:pPr>
      <w:r w:rsidRPr="00F73A06">
        <w:rPr>
          <w:rFonts w:ascii="Arial" w:hAnsi="Arial" w:cs="Arial"/>
          <w:b/>
          <w:bCs/>
          <w:sz w:val="16"/>
          <w:szCs w:val="16"/>
        </w:rPr>
        <w:t>Assumptions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72292E">
        <w:rPr>
          <w:rFonts w:ascii="Arial" w:hAnsi="Arial" w:cs="Arial"/>
          <w:b/>
          <w:bCs/>
          <w:sz w:val="16"/>
          <w:szCs w:val="16"/>
        </w:rPr>
        <w:br/>
      </w:r>
      <w:r w:rsidRPr="00F73A06">
        <w:rPr>
          <w:rFonts w:ascii="Arial" w:hAnsi="Arial" w:cs="Arial"/>
          <w:sz w:val="16"/>
          <w:szCs w:val="16"/>
        </w:rPr>
        <w:t>Additional events have no more than 55 training audience members.</w:t>
      </w:r>
      <w:r w:rsidRPr="00F73A06">
        <w:rPr>
          <w:rFonts w:ascii="Arial" w:hAnsi="Arial" w:cs="Arial"/>
          <w:sz w:val="16"/>
          <w:szCs w:val="16"/>
        </w:rPr>
        <w:br/>
        <w:t xml:space="preserve">Additional events are the same as Core events. Locations as part of Core are UK (to include Northern Ireland), Germany, </w:t>
      </w:r>
      <w:proofErr w:type="gramStart"/>
      <w:r w:rsidRPr="00F73A06">
        <w:rPr>
          <w:rFonts w:ascii="Arial" w:hAnsi="Arial" w:cs="Arial"/>
          <w:sz w:val="16"/>
          <w:szCs w:val="16"/>
        </w:rPr>
        <w:t>Cyprus</w:t>
      </w:r>
      <w:proofErr w:type="gramEnd"/>
      <w:r w:rsidRPr="00F73A06">
        <w:rPr>
          <w:rFonts w:ascii="Arial" w:hAnsi="Arial" w:cs="Arial"/>
          <w:sz w:val="16"/>
          <w:szCs w:val="16"/>
        </w:rPr>
        <w:t xml:space="preserve"> and Brunei. </w:t>
      </w:r>
      <w:r w:rsidRPr="00F73A06">
        <w:rPr>
          <w:rFonts w:ascii="Arial" w:hAnsi="Arial" w:cs="Arial"/>
          <w:sz w:val="16"/>
          <w:szCs w:val="16"/>
        </w:rPr>
        <w:br/>
        <w:t>The cost to increase the concurrent events shall include any initial hardware costs.</w:t>
      </w:r>
      <w:r w:rsidRPr="00F73A06">
        <w:rPr>
          <w:rFonts w:ascii="Arial" w:hAnsi="Arial" w:cs="Arial"/>
          <w:sz w:val="16"/>
          <w:szCs w:val="16"/>
        </w:rPr>
        <w:br/>
        <w:t>No increase to VR capability</w:t>
      </w:r>
      <w:r w:rsidR="00734D5C">
        <w:rPr>
          <w:rFonts w:ascii="Arial" w:hAnsi="Arial" w:cs="Arial"/>
          <w:sz w:val="16"/>
          <w:szCs w:val="16"/>
        </w:rPr>
        <w:t>.</w:t>
      </w:r>
      <w:r w:rsidR="00734D5C">
        <w:rPr>
          <w:rFonts w:ascii="Arial" w:hAnsi="Arial" w:cs="Arial"/>
          <w:sz w:val="16"/>
          <w:szCs w:val="16"/>
        </w:rPr>
        <w:br/>
        <w:t>The values in Table 1 for Capital Cost</w:t>
      </w:r>
      <w:r w:rsidR="00522A15">
        <w:rPr>
          <w:rFonts w:ascii="Arial" w:hAnsi="Arial" w:cs="Arial"/>
          <w:sz w:val="16"/>
          <w:szCs w:val="16"/>
        </w:rPr>
        <w:t xml:space="preserve"> assume</w:t>
      </w:r>
      <w:r w:rsidR="004A7D76">
        <w:rPr>
          <w:rFonts w:ascii="Arial" w:hAnsi="Arial" w:cs="Arial"/>
          <w:sz w:val="16"/>
          <w:szCs w:val="16"/>
        </w:rPr>
        <w:t>s</w:t>
      </w:r>
      <w:r w:rsidR="00522A15">
        <w:rPr>
          <w:rFonts w:ascii="Arial" w:hAnsi="Arial" w:cs="Arial"/>
          <w:sz w:val="16"/>
          <w:szCs w:val="16"/>
        </w:rPr>
        <w:t xml:space="preserve"> no prior option has been taken. Hence the Values in Table 2 </w:t>
      </w:r>
      <w:r w:rsidR="00B16E1B">
        <w:rPr>
          <w:rFonts w:ascii="Arial" w:hAnsi="Arial" w:cs="Arial"/>
          <w:sz w:val="16"/>
          <w:szCs w:val="16"/>
        </w:rPr>
        <w:t xml:space="preserve">capture this step </w:t>
      </w:r>
      <w:r w:rsidR="006632AB">
        <w:rPr>
          <w:rFonts w:ascii="Arial" w:hAnsi="Arial" w:cs="Arial"/>
          <w:sz w:val="16"/>
          <w:szCs w:val="16"/>
        </w:rPr>
        <w:t>change but</w:t>
      </w:r>
      <w:r w:rsidR="00B16E1B">
        <w:rPr>
          <w:rFonts w:ascii="Arial" w:hAnsi="Arial" w:cs="Arial"/>
          <w:sz w:val="16"/>
          <w:szCs w:val="16"/>
        </w:rPr>
        <w:t xml:space="preserve"> does not </w:t>
      </w:r>
      <w:r w:rsidR="001543E6">
        <w:rPr>
          <w:rFonts w:ascii="Arial" w:hAnsi="Arial" w:cs="Arial"/>
          <w:sz w:val="16"/>
          <w:szCs w:val="16"/>
        </w:rPr>
        <w:t>form part of the scoring criteria.</w:t>
      </w:r>
    </w:p>
    <w:p w14:paraId="1545128E" w14:textId="008B1D7A" w:rsidR="00300176" w:rsidRPr="00D63D60" w:rsidRDefault="00300176" w:rsidP="00226C9F">
      <w:pPr>
        <w:spacing w:line="240" w:lineRule="auto"/>
        <w:rPr>
          <w:rFonts w:ascii="Arial" w:hAnsi="Arial" w:cs="Arial"/>
        </w:rPr>
      </w:pPr>
    </w:p>
    <w:sectPr w:rsidR="00300176" w:rsidRPr="00D63D60" w:rsidSect="0030017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2973B" w14:textId="77777777" w:rsidR="00681D4E" w:rsidRDefault="00681D4E" w:rsidP="003F1736">
      <w:pPr>
        <w:spacing w:after="0" w:line="240" w:lineRule="auto"/>
      </w:pPr>
      <w:r>
        <w:separator/>
      </w:r>
    </w:p>
  </w:endnote>
  <w:endnote w:type="continuationSeparator" w:id="0">
    <w:p w14:paraId="5BD0187A" w14:textId="77777777" w:rsidR="00681D4E" w:rsidRDefault="00681D4E" w:rsidP="003F1736">
      <w:pPr>
        <w:spacing w:after="0" w:line="240" w:lineRule="auto"/>
      </w:pPr>
      <w:r>
        <w:continuationSeparator/>
      </w:r>
    </w:p>
  </w:endnote>
  <w:endnote w:type="continuationNotice" w:id="1">
    <w:p w14:paraId="378B85E8" w14:textId="77777777" w:rsidR="00681D4E" w:rsidRDefault="00681D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FCBD3DB" w14:paraId="524930C6" w14:textId="77777777" w:rsidTr="0FCBD3DB">
      <w:tc>
        <w:tcPr>
          <w:tcW w:w="4650" w:type="dxa"/>
        </w:tcPr>
        <w:p w14:paraId="6D38A067" w14:textId="1C736B46" w:rsidR="0FCBD3DB" w:rsidRDefault="0FCBD3DB" w:rsidP="0FCBD3DB">
          <w:pPr>
            <w:pStyle w:val="Header"/>
            <w:ind w:left="-115"/>
          </w:pPr>
        </w:p>
      </w:tc>
      <w:tc>
        <w:tcPr>
          <w:tcW w:w="4650" w:type="dxa"/>
        </w:tcPr>
        <w:p w14:paraId="17CCD761" w14:textId="2DCFF803" w:rsidR="0FCBD3DB" w:rsidRDefault="0FCBD3DB" w:rsidP="0FCBD3DB">
          <w:pPr>
            <w:pStyle w:val="Header"/>
            <w:jc w:val="center"/>
          </w:pPr>
        </w:p>
      </w:tc>
      <w:tc>
        <w:tcPr>
          <w:tcW w:w="4650" w:type="dxa"/>
        </w:tcPr>
        <w:p w14:paraId="21A198F1" w14:textId="41859B29" w:rsidR="0FCBD3DB" w:rsidRDefault="0FCBD3DB" w:rsidP="0FCBD3DB">
          <w:pPr>
            <w:pStyle w:val="Header"/>
            <w:ind w:right="-115"/>
            <w:jc w:val="right"/>
          </w:pPr>
        </w:p>
      </w:tc>
    </w:tr>
  </w:tbl>
  <w:p w14:paraId="650AF084" w14:textId="4F39F1E8" w:rsidR="0FCBD3DB" w:rsidRDefault="0FCBD3DB" w:rsidP="00EC71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A67F0" w14:textId="77777777" w:rsidR="00681D4E" w:rsidRDefault="00681D4E" w:rsidP="003F1736">
      <w:pPr>
        <w:spacing w:after="0" w:line="240" w:lineRule="auto"/>
      </w:pPr>
      <w:r>
        <w:separator/>
      </w:r>
    </w:p>
  </w:footnote>
  <w:footnote w:type="continuationSeparator" w:id="0">
    <w:p w14:paraId="04A0C847" w14:textId="77777777" w:rsidR="00681D4E" w:rsidRDefault="00681D4E" w:rsidP="003F1736">
      <w:pPr>
        <w:spacing w:after="0" w:line="240" w:lineRule="auto"/>
      </w:pPr>
      <w:r>
        <w:continuationSeparator/>
      </w:r>
    </w:p>
  </w:footnote>
  <w:footnote w:type="continuationNotice" w:id="1">
    <w:p w14:paraId="798B92C6" w14:textId="77777777" w:rsidR="00681D4E" w:rsidRDefault="00681D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840BC" w14:textId="7D1E7576" w:rsidR="003278B4" w:rsidRDefault="00097861" w:rsidP="00097861">
    <w:pP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278B4">
      <w:rPr>
        <w:rFonts w:ascii="Arial" w:hAnsi="Arial" w:cs="Arial"/>
      </w:rPr>
      <w:t>Annex A to Terms &amp; Conditions</w:t>
    </w:r>
    <w:r w:rsidR="003278B4">
      <w:rPr>
        <w:rFonts w:ascii="Arial" w:hAnsi="Arial" w:cs="Arial"/>
      </w:rPr>
      <w:br/>
    </w:r>
    <w:r w:rsidR="003278B4" w:rsidRPr="003278B4">
      <w:rPr>
        <w:rFonts w:ascii="Arial" w:hAnsi="Arial" w:cs="Arial"/>
      </w:rPr>
      <w:ptab w:relativeTo="margin" w:alignment="left" w:leader="none"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</w:t>
    </w:r>
    <w:r w:rsidR="003278B4" w:rsidRPr="003278B4">
      <w:rPr>
        <w:rFonts w:ascii="Arial" w:hAnsi="Arial" w:cs="Arial"/>
      </w:rPr>
      <w:t>TSSP/129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6"/>
    <w:rsid w:val="00043781"/>
    <w:rsid w:val="000438A2"/>
    <w:rsid w:val="00084685"/>
    <w:rsid w:val="00090FB7"/>
    <w:rsid w:val="00097861"/>
    <w:rsid w:val="000A44D9"/>
    <w:rsid w:val="000F52F1"/>
    <w:rsid w:val="00147F56"/>
    <w:rsid w:val="001543E6"/>
    <w:rsid w:val="00160973"/>
    <w:rsid w:val="00163999"/>
    <w:rsid w:val="00164E13"/>
    <w:rsid w:val="00171BEA"/>
    <w:rsid w:val="001B5F7C"/>
    <w:rsid w:val="001C050F"/>
    <w:rsid w:val="00206D18"/>
    <w:rsid w:val="00226C9F"/>
    <w:rsid w:val="00275B6F"/>
    <w:rsid w:val="002A0573"/>
    <w:rsid w:val="002B7D17"/>
    <w:rsid w:val="00300176"/>
    <w:rsid w:val="003278B4"/>
    <w:rsid w:val="00341D31"/>
    <w:rsid w:val="0039275F"/>
    <w:rsid w:val="003927C4"/>
    <w:rsid w:val="00397608"/>
    <w:rsid w:val="003C725C"/>
    <w:rsid w:val="003F1736"/>
    <w:rsid w:val="0048109C"/>
    <w:rsid w:val="004900AE"/>
    <w:rsid w:val="004944E4"/>
    <w:rsid w:val="004A7D76"/>
    <w:rsid w:val="004D4336"/>
    <w:rsid w:val="0050455D"/>
    <w:rsid w:val="00516B87"/>
    <w:rsid w:val="00522A15"/>
    <w:rsid w:val="00564D44"/>
    <w:rsid w:val="00571E8F"/>
    <w:rsid w:val="00573438"/>
    <w:rsid w:val="005A7F9C"/>
    <w:rsid w:val="00601DD3"/>
    <w:rsid w:val="006632AB"/>
    <w:rsid w:val="00681D4E"/>
    <w:rsid w:val="00696026"/>
    <w:rsid w:val="006B6CB3"/>
    <w:rsid w:val="006D1370"/>
    <w:rsid w:val="0072292E"/>
    <w:rsid w:val="00734D5C"/>
    <w:rsid w:val="00776B01"/>
    <w:rsid w:val="007C1C6D"/>
    <w:rsid w:val="007C4F4B"/>
    <w:rsid w:val="00846F9B"/>
    <w:rsid w:val="008637CA"/>
    <w:rsid w:val="00905AFA"/>
    <w:rsid w:val="009462C1"/>
    <w:rsid w:val="009A17B7"/>
    <w:rsid w:val="00A17965"/>
    <w:rsid w:val="00A67B47"/>
    <w:rsid w:val="00A93D5E"/>
    <w:rsid w:val="00AB30F3"/>
    <w:rsid w:val="00B16E1B"/>
    <w:rsid w:val="00BD495B"/>
    <w:rsid w:val="00BD5EA0"/>
    <w:rsid w:val="00BF3BBA"/>
    <w:rsid w:val="00C034BF"/>
    <w:rsid w:val="00C272CE"/>
    <w:rsid w:val="00CA7EB9"/>
    <w:rsid w:val="00CB6DE3"/>
    <w:rsid w:val="00D161BC"/>
    <w:rsid w:val="00D61183"/>
    <w:rsid w:val="00D63D60"/>
    <w:rsid w:val="00D764DC"/>
    <w:rsid w:val="00D838C6"/>
    <w:rsid w:val="00D953B2"/>
    <w:rsid w:val="00DB3279"/>
    <w:rsid w:val="00E22634"/>
    <w:rsid w:val="00E62114"/>
    <w:rsid w:val="00EB3F3D"/>
    <w:rsid w:val="00EC7177"/>
    <w:rsid w:val="00F61F97"/>
    <w:rsid w:val="00F63F93"/>
    <w:rsid w:val="00F73A06"/>
    <w:rsid w:val="00FE1FFB"/>
    <w:rsid w:val="00FE4221"/>
    <w:rsid w:val="00FF3ADE"/>
    <w:rsid w:val="00FF463B"/>
    <w:rsid w:val="0187B652"/>
    <w:rsid w:val="0B6DF6AD"/>
    <w:rsid w:val="0C1FEC24"/>
    <w:rsid w:val="0F851DDF"/>
    <w:rsid w:val="0FCBD3DB"/>
    <w:rsid w:val="1054FF9E"/>
    <w:rsid w:val="153DCCC5"/>
    <w:rsid w:val="15D05C9B"/>
    <w:rsid w:val="1C8C4E5E"/>
    <w:rsid w:val="1F9622E4"/>
    <w:rsid w:val="24B70363"/>
    <w:rsid w:val="24B9925F"/>
    <w:rsid w:val="2E4C5768"/>
    <w:rsid w:val="2E67671D"/>
    <w:rsid w:val="30FE2381"/>
    <w:rsid w:val="333AD840"/>
    <w:rsid w:val="33969508"/>
    <w:rsid w:val="387FEE46"/>
    <w:rsid w:val="46FE0D35"/>
    <w:rsid w:val="477F75C0"/>
    <w:rsid w:val="48FF07C3"/>
    <w:rsid w:val="4AF7FCB3"/>
    <w:rsid w:val="4DD278E6"/>
    <w:rsid w:val="514DE1A7"/>
    <w:rsid w:val="52F69993"/>
    <w:rsid w:val="545ABBF8"/>
    <w:rsid w:val="5780FC52"/>
    <w:rsid w:val="58EB80E6"/>
    <w:rsid w:val="61C6D91F"/>
    <w:rsid w:val="644782BF"/>
    <w:rsid w:val="66868F47"/>
    <w:rsid w:val="74CA9B3D"/>
    <w:rsid w:val="7751203E"/>
    <w:rsid w:val="7AA0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3503B5"/>
  <w15:chartTrackingRefBased/>
  <w15:docId w15:val="{96CD159E-52CD-4570-8D81-0499AC55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736"/>
  </w:style>
  <w:style w:type="paragraph" w:styleId="Footer">
    <w:name w:val="footer"/>
    <w:basedOn w:val="Normal"/>
    <w:link w:val="FooterChar"/>
    <w:uiPriority w:val="99"/>
    <w:unhideWhenUsed/>
    <w:rsid w:val="003F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736"/>
  </w:style>
  <w:style w:type="character" w:styleId="CommentReference">
    <w:name w:val="annotation reference"/>
    <w:basedOn w:val="DefaultParagraphFont"/>
    <w:uiPriority w:val="99"/>
    <w:semiHidden/>
    <w:unhideWhenUsed/>
    <w:rsid w:val="003F1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7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5F7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04BC8E80D24F85A4166A277E1BDD" ma:contentTypeVersion="12" ma:contentTypeDescription="Create a new document." ma:contentTypeScope="" ma:versionID="a2d0c1f111915b0f2336ca15b90b3c43">
  <xsd:schema xmlns:xsd="http://www.w3.org/2001/XMLSchema" xmlns:xs="http://www.w3.org/2001/XMLSchema" xmlns:p="http://schemas.microsoft.com/office/2006/metadata/properties" xmlns:ns2="bdb01797-5f17-4529-82b2-39bef18898c0" xmlns:ns3="51320b14-d0de-4297-9f42-42e290a04e11" targetNamespace="http://schemas.microsoft.com/office/2006/metadata/properties" ma:root="true" ma:fieldsID="e906dde2c3ed742c78312a441645c473" ns2:_="" ns3:_="">
    <xsd:import namespace="bdb01797-5f17-4529-82b2-39bef18898c0"/>
    <xsd:import namespace="51320b14-d0de-4297-9f42-42e290a04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797-5f17-4529-82b2-39bef1889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0b14-d0de-4297-9f42-42e290a04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EB7AA-D3B4-4535-A235-5E2449FF8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01797-5f17-4529-82b2-39bef18898c0"/>
    <ds:schemaRef ds:uri="51320b14-d0de-4297-9f42-42e290a04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65172-7392-4D14-B631-9B87D052D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CD4E6-50F3-4E93-9750-2BEF200F9C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9DBC4-661F-452D-A5DE-DDEB2278B99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51320b14-d0de-4297-9f42-42e290a04e11"/>
    <ds:schemaRef ds:uri="bdb01797-5f17-4529-82b2-39bef18898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Whitworth, Sally C2 (DES LE STSP-TSSP-ComMgr3)</cp:lastModifiedBy>
  <cp:revision>4</cp:revision>
  <dcterms:created xsi:type="dcterms:W3CDTF">2021-10-05T06:53:00Z</dcterms:created>
  <dcterms:modified xsi:type="dcterms:W3CDTF">2021-10-14T14:39:00Z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728700</vt:r8>
  </property>
  <property fmtid="{D5CDD505-2E9C-101B-9397-08002B2CF9AE}" pid="3" name="ContentTypeId">
    <vt:lpwstr>0x010100B07A04BC8E80D24F85A4166A277E1BDD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