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04" w:rsidRDefault="00344B98" w:rsidP="00344B98">
      <w:pPr>
        <w:pStyle w:val="Title"/>
        <w:jc w:val="center"/>
      </w:pPr>
      <w:bookmarkStart w:id="0" w:name="_MacBuGuideStaticData_3172H"/>
      <w:bookmarkStart w:id="1" w:name="_MacBuGuideStaticData_10810H"/>
      <w:r>
        <w:rPr>
          <w:noProof/>
          <w:lang w:eastAsia="en-GB"/>
        </w:rPr>
        <w:drawing>
          <wp:inline distT="0" distB="0" distL="0" distR="0" wp14:anchorId="275A1EAE" wp14:editId="4757B48E">
            <wp:extent cx="3168414" cy="7245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png"/>
                    <pic:cNvPicPr/>
                  </pic:nvPicPr>
                  <pic:blipFill>
                    <a:blip r:embed="rId13">
                      <a:extLst>
                        <a:ext uri="{28A0092B-C50C-407E-A947-70E740481C1C}">
                          <a14:useLocalDpi xmlns:a14="http://schemas.microsoft.com/office/drawing/2010/main" val="0"/>
                        </a:ext>
                      </a:extLst>
                    </a:blip>
                    <a:stretch>
                      <a:fillRect/>
                    </a:stretch>
                  </pic:blipFill>
                  <pic:spPr>
                    <a:xfrm>
                      <a:off x="0" y="0"/>
                      <a:ext cx="3169295" cy="724761"/>
                    </a:xfrm>
                    <a:prstGeom prst="rect">
                      <a:avLst/>
                    </a:prstGeom>
                  </pic:spPr>
                </pic:pic>
              </a:graphicData>
            </a:graphic>
          </wp:inline>
        </w:drawing>
      </w:r>
      <w:r w:rsidR="00F20443" w:rsidRPr="00F20443">
        <w:rPr>
          <w:noProof/>
          <w:lang w:eastAsia="en-GB"/>
        </w:rPr>
        <w:drawing>
          <wp:anchor distT="0" distB="0" distL="114300" distR="114300" simplePos="0" relativeHeight="251665920" behindDoc="0" locked="0" layoutInCell="1" allowOverlap="1" wp14:anchorId="0AB68009" wp14:editId="165A8195">
            <wp:simplePos x="0" y="0"/>
            <wp:positionH relativeFrom="page">
              <wp:posOffset>5215255</wp:posOffset>
            </wp:positionH>
            <wp:positionV relativeFrom="page">
              <wp:posOffset>8446135</wp:posOffset>
            </wp:positionV>
            <wp:extent cx="1971675" cy="1929130"/>
            <wp:effectExtent l="0" t="0" r="9525" b="0"/>
            <wp:wrapTight wrapText="bothSides">
              <wp:wrapPolygon edited="0">
                <wp:start x="16487" y="0"/>
                <wp:lineTo x="11687" y="6826"/>
                <wp:lineTo x="2504" y="10025"/>
                <wp:lineTo x="209" y="13651"/>
                <wp:lineTo x="0" y="14504"/>
                <wp:lineTo x="0" y="15357"/>
                <wp:lineTo x="8348" y="21330"/>
                <wp:lineTo x="9600" y="21330"/>
                <wp:lineTo x="21496" y="3839"/>
                <wp:lineTo x="21496" y="2773"/>
                <wp:lineTo x="17739" y="0"/>
                <wp:lineTo x="16487" y="0"/>
              </wp:wrapPolygon>
            </wp:wrapTight>
            <wp:docPr id="8" name="Picture 7" title="NHS England icon - pink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71675" cy="1929130"/>
                    </a:xfrm>
                    <a:prstGeom prst="rect">
                      <a:avLst/>
                    </a:prstGeom>
                  </pic:spPr>
                </pic:pic>
              </a:graphicData>
            </a:graphic>
            <wp14:sizeRelH relativeFrom="margin">
              <wp14:pctWidth>0</wp14:pctWidth>
            </wp14:sizeRelH>
            <wp14:sizeRelV relativeFrom="margin">
              <wp14:pctHeight>0</wp14:pctHeight>
            </wp14:sizeRelV>
          </wp:anchor>
        </w:drawing>
      </w:r>
    </w:p>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AD655E">
      <w:r w:rsidRPr="00F20443">
        <w:rPr>
          <w:noProof/>
          <w:lang w:eastAsia="en-GB"/>
        </w:rPr>
        <mc:AlternateContent>
          <mc:Choice Requires="wps">
            <w:drawing>
              <wp:anchor distT="0" distB="0" distL="114300" distR="114300" simplePos="0" relativeHeight="251664896" behindDoc="0" locked="0" layoutInCell="1" allowOverlap="1" wp14:anchorId="292A0054" wp14:editId="4B5B7021">
                <wp:simplePos x="0" y="0"/>
                <wp:positionH relativeFrom="page">
                  <wp:posOffset>655320</wp:posOffset>
                </wp:positionH>
                <wp:positionV relativeFrom="page">
                  <wp:posOffset>3674745</wp:posOffset>
                </wp:positionV>
                <wp:extent cx="6533515" cy="4338955"/>
                <wp:effectExtent l="0" t="0" r="0" b="4445"/>
                <wp:wrapThrough wrapText="bothSides">
                  <wp:wrapPolygon edited="0">
                    <wp:start x="126" y="0"/>
                    <wp:lineTo x="126" y="21527"/>
                    <wp:lineTo x="21413" y="21527"/>
                    <wp:lineTo x="21413" y="0"/>
                    <wp:lineTo x="126"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3515" cy="433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7A4" w:rsidRDefault="00FD07A4" w:rsidP="00F20443">
                            <w:pPr>
                              <w:pStyle w:val="Title"/>
                            </w:pPr>
                            <w:r>
                              <w:t xml:space="preserve">Lead Provider Framework </w:t>
                            </w:r>
                          </w:p>
                          <w:p w:rsidR="00FD07A4" w:rsidRDefault="00FD07A4" w:rsidP="00F20443">
                            <w:pPr>
                              <w:pStyle w:val="Title"/>
                            </w:pPr>
                            <w:r>
                              <w:t>Call-Off ITT</w:t>
                            </w:r>
                          </w:p>
                          <w:p w:rsidR="00FD07A4" w:rsidRPr="00344B98" w:rsidRDefault="00FD07A4" w:rsidP="00344B98"/>
                          <w:p w:rsidR="00FD07A4" w:rsidRDefault="00FD07A4" w:rsidP="00F20443">
                            <w:pPr>
                              <w:pStyle w:val="Title"/>
                            </w:pPr>
                            <w:r>
                              <w:t>Supplier Information Pack</w:t>
                            </w:r>
                          </w:p>
                          <w:p w:rsidR="00FD07A4" w:rsidRDefault="00FD07A4" w:rsidP="00632029"/>
                          <w:p w:rsidR="00FD07A4" w:rsidRDefault="00FD07A4" w:rsidP="00632029">
                            <w:pPr>
                              <w:rPr>
                                <w:sz w:val="36"/>
                                <w:highlight w:val="cyan"/>
                              </w:rPr>
                            </w:pPr>
                          </w:p>
                          <w:p w:rsidR="00FD07A4" w:rsidRPr="00AD655E" w:rsidRDefault="00FD07A4" w:rsidP="00632029">
                            <w:pPr>
                              <w:rPr>
                                <w:sz w:val="36"/>
                              </w:rPr>
                            </w:pPr>
                            <w:r w:rsidRPr="00AD655E">
                              <w:rPr>
                                <w:sz w:val="36"/>
                              </w:rPr>
                              <w:t xml:space="preserve">NHS England </w:t>
                            </w:r>
                          </w:p>
                          <w:p w:rsidR="00FD07A4" w:rsidRDefault="00FD07A4" w:rsidP="00632029">
                            <w:pPr>
                              <w:rPr>
                                <w:sz w:val="36"/>
                              </w:rPr>
                            </w:pPr>
                            <w:r>
                              <w:rPr>
                                <w:sz w:val="36"/>
                              </w:rPr>
                              <w:t xml:space="preserve">Enhanced Support to the Independent Care Sector </w:t>
                            </w:r>
                          </w:p>
                          <w:p w:rsidR="00FD07A4" w:rsidRDefault="00FD07A4" w:rsidP="00632029">
                            <w:pPr>
                              <w:rPr>
                                <w:sz w:val="36"/>
                              </w:rPr>
                            </w:pPr>
                          </w:p>
                          <w:p w:rsidR="00FD07A4" w:rsidRDefault="00FD07A4" w:rsidP="00632029">
                            <w:pPr>
                              <w:rPr>
                                <w:sz w:val="36"/>
                              </w:rPr>
                            </w:pPr>
                            <w:r>
                              <w:rPr>
                                <w:sz w:val="36"/>
                              </w:rPr>
                              <w:t>Ref: 16_05_01 (LPF16-0084)</w:t>
                            </w:r>
                            <w:r w:rsidRPr="00344B98">
                              <w:rPr>
                                <w:sz w:val="36"/>
                              </w:rPr>
                              <w:t xml:space="preserve"> </w:t>
                            </w:r>
                          </w:p>
                          <w:p w:rsidR="00FD07A4" w:rsidRDefault="00FD07A4" w:rsidP="00632029">
                            <w:pPr>
                              <w:rPr>
                                <w:sz w:val="36"/>
                              </w:rPr>
                            </w:pPr>
                          </w:p>
                          <w:p w:rsidR="00FD07A4" w:rsidRDefault="00FD07A4" w:rsidP="00632029">
                            <w:pPr>
                              <w:rPr>
                                <w:sz w:val="36"/>
                              </w:rPr>
                            </w:pPr>
                            <w:r w:rsidRPr="00967935">
                              <w:rPr>
                                <w:sz w:val="36"/>
                              </w:rPr>
                              <w:t>Final version 1.0</w:t>
                            </w:r>
                            <w:r>
                              <w:rPr>
                                <w:sz w:val="36"/>
                              </w:rPr>
                              <w:t xml:space="preserve"> Dated: </w:t>
                            </w:r>
                            <w:r w:rsidRPr="00967935">
                              <w:rPr>
                                <w:sz w:val="36"/>
                              </w:rPr>
                              <w:t>2</w:t>
                            </w:r>
                            <w:r w:rsidRPr="00967935">
                              <w:rPr>
                                <w:sz w:val="36"/>
                                <w:vertAlign w:val="superscript"/>
                              </w:rPr>
                              <w:t>nd</w:t>
                            </w:r>
                            <w:r w:rsidRPr="00967935">
                              <w:rPr>
                                <w:sz w:val="36"/>
                              </w:rPr>
                              <w:t xml:space="preserve"> August 2016</w:t>
                            </w:r>
                          </w:p>
                          <w:p w:rsidR="00FD07A4" w:rsidRDefault="00FD07A4" w:rsidP="00632029">
                            <w:pPr>
                              <w:rPr>
                                <w:sz w:val="36"/>
                              </w:rPr>
                            </w:pPr>
                          </w:p>
                          <w:p w:rsidR="00FD07A4" w:rsidRDefault="00FD07A4" w:rsidP="00632029">
                            <w:pPr>
                              <w:rPr>
                                <w:sz w:val="36"/>
                              </w:rPr>
                            </w:pPr>
                          </w:p>
                          <w:p w:rsidR="00FD07A4" w:rsidRPr="00344B98" w:rsidRDefault="00FD07A4" w:rsidP="00632029">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6pt;margin-top:289.35pt;width:514.45pt;height:341.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" filled="f" stroked="f">
                <v:path arrowok="t"/>
                <v:textbox>
                  <w:txbxContent>
                    <w:p w:rsidR="00FD07A4" w:rsidRDefault="00FD07A4" w:rsidP="00F20443">
                      <w:pPr>
                        <w:pStyle w:val="Title"/>
                      </w:pPr>
                      <w:r>
                        <w:t xml:space="preserve">Lead Provider Framework </w:t>
                      </w:r>
                    </w:p>
                    <w:p w:rsidR="00FD07A4" w:rsidRDefault="00FD07A4" w:rsidP="00F20443">
                      <w:pPr>
                        <w:pStyle w:val="Title"/>
                      </w:pPr>
                      <w:r>
                        <w:t>Call-Off ITT</w:t>
                      </w:r>
                    </w:p>
                    <w:p w:rsidR="00FD07A4" w:rsidRPr="00344B98" w:rsidRDefault="00FD07A4" w:rsidP="00344B98"/>
                    <w:p w:rsidR="00FD07A4" w:rsidRDefault="00FD07A4" w:rsidP="00F20443">
                      <w:pPr>
                        <w:pStyle w:val="Title"/>
                      </w:pPr>
                      <w:r>
                        <w:t>Supplier Information Pack</w:t>
                      </w:r>
                    </w:p>
                    <w:p w:rsidR="00FD07A4" w:rsidRDefault="00FD07A4" w:rsidP="00632029"/>
                    <w:p w:rsidR="00FD07A4" w:rsidRDefault="00FD07A4" w:rsidP="00632029">
                      <w:pPr>
                        <w:rPr>
                          <w:sz w:val="36"/>
                          <w:highlight w:val="cyan"/>
                        </w:rPr>
                      </w:pPr>
                    </w:p>
                    <w:p w:rsidR="00FD07A4" w:rsidRPr="00AD655E" w:rsidRDefault="00FD07A4" w:rsidP="00632029">
                      <w:pPr>
                        <w:rPr>
                          <w:sz w:val="36"/>
                        </w:rPr>
                      </w:pPr>
                      <w:r w:rsidRPr="00AD655E">
                        <w:rPr>
                          <w:sz w:val="36"/>
                        </w:rPr>
                        <w:t xml:space="preserve">NHS England </w:t>
                      </w:r>
                    </w:p>
                    <w:p w:rsidR="00FD07A4" w:rsidRDefault="00FD07A4" w:rsidP="00632029">
                      <w:pPr>
                        <w:rPr>
                          <w:sz w:val="36"/>
                        </w:rPr>
                      </w:pPr>
                      <w:r>
                        <w:rPr>
                          <w:sz w:val="36"/>
                        </w:rPr>
                        <w:t xml:space="preserve">Enhanced Support to the Independent Care Sector </w:t>
                      </w:r>
                    </w:p>
                    <w:p w:rsidR="00FD07A4" w:rsidRDefault="00FD07A4" w:rsidP="00632029">
                      <w:pPr>
                        <w:rPr>
                          <w:sz w:val="36"/>
                        </w:rPr>
                      </w:pPr>
                    </w:p>
                    <w:p w:rsidR="00FD07A4" w:rsidRDefault="00FD07A4" w:rsidP="00632029">
                      <w:pPr>
                        <w:rPr>
                          <w:sz w:val="36"/>
                        </w:rPr>
                      </w:pPr>
                      <w:r>
                        <w:rPr>
                          <w:sz w:val="36"/>
                        </w:rPr>
                        <w:t>Ref: 16_05_01 (LPF16-0084)</w:t>
                      </w:r>
                      <w:r w:rsidRPr="00344B98">
                        <w:rPr>
                          <w:sz w:val="36"/>
                        </w:rPr>
                        <w:t xml:space="preserve"> </w:t>
                      </w:r>
                    </w:p>
                    <w:p w:rsidR="00FD07A4" w:rsidRDefault="00FD07A4" w:rsidP="00632029">
                      <w:pPr>
                        <w:rPr>
                          <w:sz w:val="36"/>
                        </w:rPr>
                      </w:pPr>
                    </w:p>
                    <w:p w:rsidR="00FD07A4" w:rsidRDefault="00FD07A4" w:rsidP="00632029">
                      <w:pPr>
                        <w:rPr>
                          <w:sz w:val="36"/>
                        </w:rPr>
                      </w:pPr>
                      <w:r w:rsidRPr="00967935">
                        <w:rPr>
                          <w:sz w:val="36"/>
                        </w:rPr>
                        <w:t>Final version 1.0</w:t>
                      </w:r>
                      <w:r>
                        <w:rPr>
                          <w:sz w:val="36"/>
                        </w:rPr>
                        <w:t xml:space="preserve"> Dated: </w:t>
                      </w:r>
                      <w:r w:rsidRPr="00967935">
                        <w:rPr>
                          <w:sz w:val="36"/>
                        </w:rPr>
                        <w:t>2</w:t>
                      </w:r>
                      <w:r w:rsidRPr="00967935">
                        <w:rPr>
                          <w:sz w:val="36"/>
                          <w:vertAlign w:val="superscript"/>
                        </w:rPr>
                        <w:t>nd</w:t>
                      </w:r>
                      <w:r w:rsidRPr="00967935">
                        <w:rPr>
                          <w:sz w:val="36"/>
                        </w:rPr>
                        <w:t xml:space="preserve"> August 2016</w:t>
                      </w:r>
                    </w:p>
                    <w:p w:rsidR="00FD07A4" w:rsidRDefault="00FD07A4" w:rsidP="00632029">
                      <w:pPr>
                        <w:rPr>
                          <w:sz w:val="36"/>
                        </w:rPr>
                      </w:pPr>
                    </w:p>
                    <w:p w:rsidR="00FD07A4" w:rsidRDefault="00FD07A4" w:rsidP="00632029">
                      <w:pPr>
                        <w:rPr>
                          <w:sz w:val="36"/>
                        </w:rPr>
                      </w:pPr>
                    </w:p>
                    <w:p w:rsidR="00FD07A4" w:rsidRPr="00344B98" w:rsidRDefault="00FD07A4" w:rsidP="00632029">
                      <w:pPr>
                        <w:rPr>
                          <w:sz w:val="36"/>
                        </w:rPr>
                      </w:pPr>
                    </w:p>
                  </w:txbxContent>
                </v:textbox>
                <w10:wrap type="through" anchorx="page" anchory="page"/>
              </v:shape>
            </w:pict>
          </mc:Fallback>
        </mc:AlternateContent>
      </w:r>
    </w:p>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bookmarkEnd w:id="1" w:displacedByCustomXml="next"/>
    <w:bookmarkEnd w:id="0" w:displacedByCustomXml="next"/>
    <w:bookmarkStart w:id="2" w:name="_Toc401144912" w:displacedByCustomXml="next"/>
    <w:bookmarkStart w:id="3" w:name="_Toc394922311" w:displacedByCustomXml="next"/>
    <w:sdt>
      <w:sdtPr>
        <w:rPr>
          <w:rFonts w:cs="Times New Roman"/>
          <w:b w:val="0"/>
          <w:color w:val="auto"/>
          <w:sz w:val="24"/>
          <w:szCs w:val="26"/>
          <w:lang w:val="en-GB" w:eastAsia="en-US"/>
        </w:rPr>
        <w:id w:val="721103277"/>
        <w:docPartObj>
          <w:docPartGallery w:val="Table of Contents"/>
          <w:docPartUnique/>
        </w:docPartObj>
      </w:sdtPr>
      <w:sdtEndPr>
        <w:rPr>
          <w:noProof/>
        </w:rPr>
      </w:sdtEndPr>
      <w:sdtContent>
        <w:p w:rsidR="000D4561" w:rsidRDefault="000D4561">
          <w:pPr>
            <w:pStyle w:val="TOCHeading"/>
          </w:pPr>
          <w:r>
            <w:t>Contents</w:t>
          </w:r>
        </w:p>
        <w:p w:rsidR="005968A7" w:rsidRDefault="000D4561">
          <w:pPr>
            <w:pStyle w:val="TOC1"/>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457914398" w:history="1">
            <w:r w:rsidR="005968A7" w:rsidRPr="001E4AA3">
              <w:rPr>
                <w:rStyle w:val="Hyperlink"/>
                <w:noProof/>
              </w:rPr>
              <w:t>General Information</w:t>
            </w:r>
            <w:r w:rsidR="005968A7">
              <w:rPr>
                <w:noProof/>
                <w:webHidden/>
              </w:rPr>
              <w:tab/>
            </w:r>
            <w:r w:rsidR="005968A7">
              <w:rPr>
                <w:noProof/>
                <w:webHidden/>
              </w:rPr>
              <w:fldChar w:fldCharType="begin"/>
            </w:r>
            <w:r w:rsidR="005968A7">
              <w:rPr>
                <w:noProof/>
                <w:webHidden/>
              </w:rPr>
              <w:instrText xml:space="preserve"> PAGEREF _Toc457914398 \h </w:instrText>
            </w:r>
            <w:r w:rsidR="005968A7">
              <w:rPr>
                <w:noProof/>
                <w:webHidden/>
              </w:rPr>
            </w:r>
            <w:r w:rsidR="005968A7">
              <w:rPr>
                <w:noProof/>
                <w:webHidden/>
              </w:rPr>
              <w:fldChar w:fldCharType="separate"/>
            </w:r>
            <w:r w:rsidR="005968A7">
              <w:rPr>
                <w:noProof/>
                <w:webHidden/>
              </w:rPr>
              <w:t>3</w:t>
            </w:r>
            <w:r w:rsidR="005968A7">
              <w:rPr>
                <w:noProof/>
                <w:webHidden/>
              </w:rPr>
              <w:fldChar w:fldCharType="end"/>
            </w:r>
          </w:hyperlink>
        </w:p>
        <w:p w:rsidR="005968A7" w:rsidRDefault="005968A7">
          <w:pPr>
            <w:pStyle w:val="TOC1"/>
            <w:rPr>
              <w:rFonts w:asciiTheme="minorHAnsi" w:eastAsiaTheme="minorEastAsia" w:hAnsiTheme="minorHAnsi" w:cstheme="minorBidi"/>
              <w:bCs w:val="0"/>
              <w:noProof/>
              <w:sz w:val="22"/>
              <w:szCs w:val="22"/>
              <w:lang w:eastAsia="en-GB"/>
            </w:rPr>
          </w:pPr>
          <w:hyperlink w:anchor="_Toc457914399" w:history="1">
            <w:r w:rsidRPr="001E4AA3">
              <w:rPr>
                <w:rStyle w:val="Hyperlink"/>
                <w:noProof/>
              </w:rPr>
              <w:t>Background</w:t>
            </w:r>
            <w:r>
              <w:rPr>
                <w:noProof/>
                <w:webHidden/>
              </w:rPr>
              <w:tab/>
            </w:r>
            <w:r>
              <w:rPr>
                <w:noProof/>
                <w:webHidden/>
              </w:rPr>
              <w:fldChar w:fldCharType="begin"/>
            </w:r>
            <w:r>
              <w:rPr>
                <w:noProof/>
                <w:webHidden/>
              </w:rPr>
              <w:instrText xml:space="preserve"> PAGEREF _Toc457914399 \h </w:instrText>
            </w:r>
            <w:r>
              <w:rPr>
                <w:noProof/>
                <w:webHidden/>
              </w:rPr>
            </w:r>
            <w:r>
              <w:rPr>
                <w:noProof/>
                <w:webHidden/>
              </w:rPr>
              <w:fldChar w:fldCharType="separate"/>
            </w:r>
            <w:r>
              <w:rPr>
                <w:noProof/>
                <w:webHidden/>
              </w:rPr>
              <w:t>5</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0" w:history="1">
            <w:r w:rsidRPr="001E4AA3">
              <w:rPr>
                <w:rStyle w:val="Hyperlink"/>
                <w:noProof/>
              </w:rPr>
              <w:t>Scope of this Call-Off ITT</w:t>
            </w:r>
            <w:r>
              <w:rPr>
                <w:noProof/>
                <w:webHidden/>
              </w:rPr>
              <w:tab/>
            </w:r>
            <w:r>
              <w:rPr>
                <w:noProof/>
                <w:webHidden/>
              </w:rPr>
              <w:fldChar w:fldCharType="begin"/>
            </w:r>
            <w:r>
              <w:rPr>
                <w:noProof/>
                <w:webHidden/>
              </w:rPr>
              <w:instrText xml:space="preserve"> PAGEREF _Toc457914400 \h </w:instrText>
            </w:r>
            <w:r>
              <w:rPr>
                <w:noProof/>
                <w:webHidden/>
              </w:rPr>
            </w:r>
            <w:r>
              <w:rPr>
                <w:noProof/>
                <w:webHidden/>
              </w:rPr>
              <w:fldChar w:fldCharType="separate"/>
            </w:r>
            <w:r>
              <w:rPr>
                <w:noProof/>
                <w:webHidden/>
              </w:rPr>
              <w:t>5</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1" w:history="1">
            <w:r w:rsidRPr="001E4AA3">
              <w:rPr>
                <w:rStyle w:val="Hyperlink"/>
                <w:noProof/>
              </w:rPr>
              <w:t>About the Authority</w:t>
            </w:r>
            <w:r>
              <w:rPr>
                <w:noProof/>
                <w:webHidden/>
              </w:rPr>
              <w:tab/>
            </w:r>
            <w:r>
              <w:rPr>
                <w:noProof/>
                <w:webHidden/>
              </w:rPr>
              <w:fldChar w:fldCharType="begin"/>
            </w:r>
            <w:r>
              <w:rPr>
                <w:noProof/>
                <w:webHidden/>
              </w:rPr>
              <w:instrText xml:space="preserve"> PAGEREF _Toc457914401 \h </w:instrText>
            </w:r>
            <w:r>
              <w:rPr>
                <w:noProof/>
                <w:webHidden/>
              </w:rPr>
            </w:r>
            <w:r>
              <w:rPr>
                <w:noProof/>
                <w:webHidden/>
              </w:rPr>
              <w:fldChar w:fldCharType="separate"/>
            </w:r>
            <w:r>
              <w:rPr>
                <w:noProof/>
                <w:webHidden/>
              </w:rPr>
              <w:t>5</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2" w:history="1">
            <w:r w:rsidRPr="001E4AA3">
              <w:rPr>
                <w:rStyle w:val="Hyperlink"/>
                <w:noProof/>
              </w:rPr>
              <w:t>Authority Requirements</w:t>
            </w:r>
            <w:r>
              <w:rPr>
                <w:noProof/>
                <w:webHidden/>
              </w:rPr>
              <w:tab/>
            </w:r>
            <w:r>
              <w:rPr>
                <w:noProof/>
                <w:webHidden/>
              </w:rPr>
              <w:fldChar w:fldCharType="begin"/>
            </w:r>
            <w:r>
              <w:rPr>
                <w:noProof/>
                <w:webHidden/>
              </w:rPr>
              <w:instrText xml:space="preserve"> PAGEREF _Toc457914402 \h </w:instrText>
            </w:r>
            <w:r>
              <w:rPr>
                <w:noProof/>
                <w:webHidden/>
              </w:rPr>
            </w:r>
            <w:r>
              <w:rPr>
                <w:noProof/>
                <w:webHidden/>
              </w:rPr>
              <w:fldChar w:fldCharType="separate"/>
            </w:r>
            <w:r>
              <w:rPr>
                <w:noProof/>
                <w:webHidden/>
              </w:rPr>
              <w:t>5</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3" w:history="1">
            <w:r w:rsidRPr="001E4AA3">
              <w:rPr>
                <w:rStyle w:val="Hyperlink"/>
                <w:noProof/>
              </w:rPr>
              <w:t>Timetable</w:t>
            </w:r>
            <w:r>
              <w:rPr>
                <w:noProof/>
                <w:webHidden/>
              </w:rPr>
              <w:tab/>
            </w:r>
            <w:r>
              <w:rPr>
                <w:noProof/>
                <w:webHidden/>
              </w:rPr>
              <w:fldChar w:fldCharType="begin"/>
            </w:r>
            <w:r>
              <w:rPr>
                <w:noProof/>
                <w:webHidden/>
              </w:rPr>
              <w:instrText xml:space="preserve"> PAGEREF _Toc457914403 \h </w:instrText>
            </w:r>
            <w:r>
              <w:rPr>
                <w:noProof/>
                <w:webHidden/>
              </w:rPr>
            </w:r>
            <w:r>
              <w:rPr>
                <w:noProof/>
                <w:webHidden/>
              </w:rPr>
              <w:fldChar w:fldCharType="separate"/>
            </w:r>
            <w:r>
              <w:rPr>
                <w:noProof/>
                <w:webHidden/>
              </w:rPr>
              <w:t>6</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4" w:history="1">
            <w:r w:rsidRPr="001E4AA3">
              <w:rPr>
                <w:rStyle w:val="Hyperlink"/>
                <w:noProof/>
              </w:rPr>
              <w:t>Conduct of this Further Competition</w:t>
            </w:r>
            <w:r>
              <w:rPr>
                <w:noProof/>
                <w:webHidden/>
              </w:rPr>
              <w:tab/>
            </w:r>
            <w:r>
              <w:rPr>
                <w:noProof/>
                <w:webHidden/>
              </w:rPr>
              <w:fldChar w:fldCharType="begin"/>
            </w:r>
            <w:r>
              <w:rPr>
                <w:noProof/>
                <w:webHidden/>
              </w:rPr>
              <w:instrText xml:space="preserve"> PAGEREF _Toc457914404 \h </w:instrText>
            </w:r>
            <w:r>
              <w:rPr>
                <w:noProof/>
                <w:webHidden/>
              </w:rPr>
            </w:r>
            <w:r>
              <w:rPr>
                <w:noProof/>
                <w:webHidden/>
              </w:rPr>
              <w:fldChar w:fldCharType="separate"/>
            </w:r>
            <w:r>
              <w:rPr>
                <w:noProof/>
                <w:webHidden/>
              </w:rPr>
              <w:t>7</w:t>
            </w:r>
            <w:r>
              <w:rPr>
                <w:noProof/>
                <w:webHidden/>
              </w:rPr>
              <w:fldChar w:fldCharType="end"/>
            </w:r>
          </w:hyperlink>
        </w:p>
        <w:p w:rsidR="005968A7" w:rsidRDefault="005968A7">
          <w:pPr>
            <w:pStyle w:val="TOC1"/>
            <w:rPr>
              <w:rFonts w:asciiTheme="minorHAnsi" w:eastAsiaTheme="minorEastAsia" w:hAnsiTheme="minorHAnsi" w:cstheme="minorBidi"/>
              <w:bCs w:val="0"/>
              <w:noProof/>
              <w:sz w:val="22"/>
              <w:szCs w:val="22"/>
              <w:lang w:eastAsia="en-GB"/>
            </w:rPr>
          </w:pPr>
          <w:hyperlink w:anchor="_Toc457914405" w:history="1">
            <w:r w:rsidRPr="001E4AA3">
              <w:rPr>
                <w:rStyle w:val="Hyperlink"/>
                <w:noProof/>
              </w:rPr>
              <w:t>Evaluation Process</w:t>
            </w:r>
            <w:r>
              <w:rPr>
                <w:noProof/>
                <w:webHidden/>
              </w:rPr>
              <w:tab/>
            </w:r>
            <w:r>
              <w:rPr>
                <w:noProof/>
                <w:webHidden/>
              </w:rPr>
              <w:fldChar w:fldCharType="begin"/>
            </w:r>
            <w:r>
              <w:rPr>
                <w:noProof/>
                <w:webHidden/>
              </w:rPr>
              <w:instrText xml:space="preserve"> PAGEREF _Toc457914405 \h </w:instrText>
            </w:r>
            <w:r>
              <w:rPr>
                <w:noProof/>
                <w:webHidden/>
              </w:rPr>
            </w:r>
            <w:r>
              <w:rPr>
                <w:noProof/>
                <w:webHidden/>
              </w:rPr>
              <w:fldChar w:fldCharType="separate"/>
            </w:r>
            <w:r>
              <w:rPr>
                <w:noProof/>
                <w:webHidden/>
              </w:rPr>
              <w:t>7</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6" w:history="1">
            <w:r w:rsidRPr="001E4AA3">
              <w:rPr>
                <w:rStyle w:val="Hyperlink"/>
                <w:rFonts w:cs="Arial"/>
                <w:noProof/>
              </w:rPr>
              <w:t>Price</w:t>
            </w:r>
            <w:r>
              <w:rPr>
                <w:noProof/>
                <w:webHidden/>
              </w:rPr>
              <w:tab/>
            </w:r>
            <w:r>
              <w:rPr>
                <w:noProof/>
                <w:webHidden/>
              </w:rPr>
              <w:fldChar w:fldCharType="begin"/>
            </w:r>
            <w:r>
              <w:rPr>
                <w:noProof/>
                <w:webHidden/>
              </w:rPr>
              <w:instrText xml:space="preserve"> PAGEREF _Toc457914406 \h </w:instrText>
            </w:r>
            <w:r>
              <w:rPr>
                <w:noProof/>
                <w:webHidden/>
              </w:rPr>
            </w:r>
            <w:r>
              <w:rPr>
                <w:noProof/>
                <w:webHidden/>
              </w:rPr>
              <w:fldChar w:fldCharType="separate"/>
            </w:r>
            <w:r>
              <w:rPr>
                <w:noProof/>
                <w:webHidden/>
              </w:rPr>
              <w:t>8</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7" w:history="1">
            <w:r w:rsidRPr="001E4AA3">
              <w:rPr>
                <w:rStyle w:val="Hyperlink"/>
                <w:noProof/>
              </w:rPr>
              <w:t>Quality Stage Part 1: Qualitative Questions</w:t>
            </w:r>
            <w:r>
              <w:rPr>
                <w:noProof/>
                <w:webHidden/>
              </w:rPr>
              <w:tab/>
            </w:r>
            <w:r>
              <w:rPr>
                <w:noProof/>
                <w:webHidden/>
              </w:rPr>
              <w:fldChar w:fldCharType="begin"/>
            </w:r>
            <w:r>
              <w:rPr>
                <w:noProof/>
                <w:webHidden/>
              </w:rPr>
              <w:instrText xml:space="preserve"> PAGEREF _Toc457914407 \h </w:instrText>
            </w:r>
            <w:r>
              <w:rPr>
                <w:noProof/>
                <w:webHidden/>
              </w:rPr>
            </w:r>
            <w:r>
              <w:rPr>
                <w:noProof/>
                <w:webHidden/>
              </w:rPr>
              <w:fldChar w:fldCharType="separate"/>
            </w:r>
            <w:r>
              <w:rPr>
                <w:noProof/>
                <w:webHidden/>
              </w:rPr>
              <w:t>9</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8" w:history="1">
            <w:r w:rsidRPr="001E4AA3">
              <w:rPr>
                <w:rStyle w:val="Hyperlink"/>
                <w:noProof/>
              </w:rPr>
              <w:t>Qualification for Quality Stage Part 2: Supplier Presentations</w:t>
            </w:r>
            <w:r>
              <w:rPr>
                <w:noProof/>
                <w:webHidden/>
              </w:rPr>
              <w:tab/>
            </w:r>
            <w:r>
              <w:rPr>
                <w:noProof/>
                <w:webHidden/>
              </w:rPr>
              <w:fldChar w:fldCharType="begin"/>
            </w:r>
            <w:r>
              <w:rPr>
                <w:noProof/>
                <w:webHidden/>
              </w:rPr>
              <w:instrText xml:space="preserve"> PAGEREF _Toc457914408 \h </w:instrText>
            </w:r>
            <w:r>
              <w:rPr>
                <w:noProof/>
                <w:webHidden/>
              </w:rPr>
            </w:r>
            <w:r>
              <w:rPr>
                <w:noProof/>
                <w:webHidden/>
              </w:rPr>
              <w:fldChar w:fldCharType="separate"/>
            </w:r>
            <w:r>
              <w:rPr>
                <w:noProof/>
                <w:webHidden/>
              </w:rPr>
              <w:t>11</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09" w:history="1">
            <w:r w:rsidRPr="001E4AA3">
              <w:rPr>
                <w:rStyle w:val="Hyperlink"/>
                <w:i/>
                <w:noProof/>
              </w:rPr>
              <w:t>Quality – Stage 2: Supplier Presentation</w:t>
            </w:r>
            <w:r>
              <w:rPr>
                <w:noProof/>
                <w:webHidden/>
              </w:rPr>
              <w:tab/>
            </w:r>
            <w:r>
              <w:rPr>
                <w:noProof/>
                <w:webHidden/>
              </w:rPr>
              <w:fldChar w:fldCharType="begin"/>
            </w:r>
            <w:r>
              <w:rPr>
                <w:noProof/>
                <w:webHidden/>
              </w:rPr>
              <w:instrText xml:space="preserve"> PAGEREF _Toc457914409 \h </w:instrText>
            </w:r>
            <w:r>
              <w:rPr>
                <w:noProof/>
                <w:webHidden/>
              </w:rPr>
            </w:r>
            <w:r>
              <w:rPr>
                <w:noProof/>
                <w:webHidden/>
              </w:rPr>
              <w:fldChar w:fldCharType="separate"/>
            </w:r>
            <w:r>
              <w:rPr>
                <w:noProof/>
                <w:webHidden/>
              </w:rPr>
              <w:t>12</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10" w:history="1">
            <w:r w:rsidRPr="001E4AA3">
              <w:rPr>
                <w:rStyle w:val="Hyperlink"/>
                <w:noProof/>
              </w:rPr>
              <w:t>Final Score</w:t>
            </w:r>
            <w:r>
              <w:rPr>
                <w:noProof/>
                <w:webHidden/>
              </w:rPr>
              <w:tab/>
            </w:r>
            <w:r>
              <w:rPr>
                <w:noProof/>
                <w:webHidden/>
              </w:rPr>
              <w:fldChar w:fldCharType="begin"/>
            </w:r>
            <w:r>
              <w:rPr>
                <w:noProof/>
                <w:webHidden/>
              </w:rPr>
              <w:instrText xml:space="preserve"> PAGEREF _Toc457914410 \h </w:instrText>
            </w:r>
            <w:r>
              <w:rPr>
                <w:noProof/>
                <w:webHidden/>
              </w:rPr>
            </w:r>
            <w:r>
              <w:rPr>
                <w:noProof/>
                <w:webHidden/>
              </w:rPr>
              <w:fldChar w:fldCharType="separate"/>
            </w:r>
            <w:r>
              <w:rPr>
                <w:noProof/>
                <w:webHidden/>
              </w:rPr>
              <w:t>13</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11" w:history="1">
            <w:r w:rsidRPr="001E4AA3">
              <w:rPr>
                <w:rStyle w:val="Hyperlink"/>
                <w:noProof/>
              </w:rPr>
              <w:t>Notification of Award</w:t>
            </w:r>
            <w:r>
              <w:rPr>
                <w:noProof/>
                <w:webHidden/>
              </w:rPr>
              <w:tab/>
            </w:r>
            <w:r>
              <w:rPr>
                <w:noProof/>
                <w:webHidden/>
              </w:rPr>
              <w:fldChar w:fldCharType="begin"/>
            </w:r>
            <w:r>
              <w:rPr>
                <w:noProof/>
                <w:webHidden/>
              </w:rPr>
              <w:instrText xml:space="preserve"> PAGEREF _Toc457914411 \h </w:instrText>
            </w:r>
            <w:r>
              <w:rPr>
                <w:noProof/>
                <w:webHidden/>
              </w:rPr>
            </w:r>
            <w:r>
              <w:rPr>
                <w:noProof/>
                <w:webHidden/>
              </w:rPr>
              <w:fldChar w:fldCharType="separate"/>
            </w:r>
            <w:r>
              <w:rPr>
                <w:noProof/>
                <w:webHidden/>
              </w:rPr>
              <w:t>13</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12" w:history="1">
            <w:r w:rsidRPr="001E4AA3">
              <w:rPr>
                <w:rStyle w:val="Hyperlink"/>
                <w:noProof/>
              </w:rPr>
              <w:t>Standstill Period</w:t>
            </w:r>
            <w:r>
              <w:rPr>
                <w:noProof/>
                <w:webHidden/>
              </w:rPr>
              <w:tab/>
            </w:r>
            <w:r>
              <w:rPr>
                <w:noProof/>
                <w:webHidden/>
              </w:rPr>
              <w:fldChar w:fldCharType="begin"/>
            </w:r>
            <w:r>
              <w:rPr>
                <w:noProof/>
                <w:webHidden/>
              </w:rPr>
              <w:instrText xml:space="preserve"> PAGEREF _Toc457914412 \h </w:instrText>
            </w:r>
            <w:r>
              <w:rPr>
                <w:noProof/>
                <w:webHidden/>
              </w:rPr>
            </w:r>
            <w:r>
              <w:rPr>
                <w:noProof/>
                <w:webHidden/>
              </w:rPr>
              <w:fldChar w:fldCharType="separate"/>
            </w:r>
            <w:r>
              <w:rPr>
                <w:noProof/>
                <w:webHidden/>
              </w:rPr>
              <w:t>13</w:t>
            </w:r>
            <w:r>
              <w:rPr>
                <w:noProof/>
                <w:webHidden/>
              </w:rPr>
              <w:fldChar w:fldCharType="end"/>
            </w:r>
          </w:hyperlink>
        </w:p>
        <w:p w:rsidR="005968A7" w:rsidRDefault="005968A7">
          <w:pPr>
            <w:pStyle w:val="TOC1"/>
            <w:rPr>
              <w:rFonts w:asciiTheme="minorHAnsi" w:eastAsiaTheme="minorEastAsia" w:hAnsiTheme="minorHAnsi" w:cstheme="minorBidi"/>
              <w:bCs w:val="0"/>
              <w:noProof/>
              <w:sz w:val="22"/>
              <w:szCs w:val="22"/>
              <w:lang w:eastAsia="en-GB"/>
            </w:rPr>
          </w:pPr>
          <w:hyperlink w:anchor="_Toc457914413" w:history="1">
            <w:r w:rsidRPr="001E4AA3">
              <w:rPr>
                <w:rStyle w:val="Hyperlink"/>
                <w:noProof/>
              </w:rPr>
              <w:t>Quality Evaluation Criteria</w:t>
            </w:r>
            <w:r>
              <w:rPr>
                <w:noProof/>
                <w:webHidden/>
              </w:rPr>
              <w:tab/>
            </w:r>
            <w:r>
              <w:rPr>
                <w:noProof/>
                <w:webHidden/>
              </w:rPr>
              <w:fldChar w:fldCharType="begin"/>
            </w:r>
            <w:r>
              <w:rPr>
                <w:noProof/>
                <w:webHidden/>
              </w:rPr>
              <w:instrText xml:space="preserve"> PAGEREF _Toc457914413 \h </w:instrText>
            </w:r>
            <w:r>
              <w:rPr>
                <w:noProof/>
                <w:webHidden/>
              </w:rPr>
            </w:r>
            <w:r>
              <w:rPr>
                <w:noProof/>
                <w:webHidden/>
              </w:rPr>
              <w:fldChar w:fldCharType="separate"/>
            </w:r>
            <w:r>
              <w:rPr>
                <w:noProof/>
                <w:webHidden/>
              </w:rPr>
              <w:t>14</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14" w:history="1">
            <w:r w:rsidRPr="001E4AA3">
              <w:rPr>
                <w:rStyle w:val="Hyperlink"/>
                <w:noProof/>
              </w:rPr>
              <w:t>1.1</w:t>
            </w:r>
            <w:r>
              <w:rPr>
                <w:rFonts w:asciiTheme="minorHAnsi" w:eastAsiaTheme="minorEastAsia" w:hAnsiTheme="minorHAnsi" w:cstheme="minorBidi"/>
                <w:bCs w:val="0"/>
                <w:noProof/>
                <w:sz w:val="22"/>
                <w:szCs w:val="22"/>
                <w:lang w:eastAsia="en-GB"/>
              </w:rPr>
              <w:tab/>
            </w:r>
            <w:r w:rsidRPr="001E4AA3">
              <w:rPr>
                <w:rStyle w:val="Hyperlink"/>
                <w:noProof/>
              </w:rPr>
              <w:t>Division of Service provision between Suppliers/Sub-contractors</w:t>
            </w:r>
            <w:r>
              <w:rPr>
                <w:noProof/>
                <w:webHidden/>
              </w:rPr>
              <w:tab/>
            </w:r>
            <w:r>
              <w:rPr>
                <w:noProof/>
                <w:webHidden/>
              </w:rPr>
              <w:fldChar w:fldCharType="begin"/>
            </w:r>
            <w:r>
              <w:rPr>
                <w:noProof/>
                <w:webHidden/>
              </w:rPr>
              <w:instrText xml:space="preserve"> PAGEREF _Toc457914414 \h </w:instrText>
            </w:r>
            <w:r>
              <w:rPr>
                <w:noProof/>
                <w:webHidden/>
              </w:rPr>
            </w:r>
            <w:r>
              <w:rPr>
                <w:noProof/>
                <w:webHidden/>
              </w:rPr>
              <w:fldChar w:fldCharType="separate"/>
            </w:r>
            <w:r>
              <w:rPr>
                <w:noProof/>
                <w:webHidden/>
              </w:rPr>
              <w:t>15</w:t>
            </w:r>
            <w:r>
              <w:rPr>
                <w:noProof/>
                <w:webHidden/>
              </w:rPr>
              <w:fldChar w:fldCharType="end"/>
            </w:r>
          </w:hyperlink>
        </w:p>
        <w:p w:rsidR="005968A7" w:rsidRDefault="005968A7">
          <w:pPr>
            <w:pStyle w:val="TOC3"/>
            <w:tabs>
              <w:tab w:val="right" w:leader="dot" w:pos="8296"/>
            </w:tabs>
            <w:rPr>
              <w:rFonts w:asciiTheme="minorHAnsi" w:eastAsiaTheme="minorEastAsia" w:hAnsiTheme="minorHAnsi" w:cstheme="minorBidi"/>
              <w:bCs w:val="0"/>
              <w:noProof/>
              <w:sz w:val="22"/>
              <w:szCs w:val="22"/>
              <w:lang w:eastAsia="en-GB"/>
            </w:rPr>
          </w:pPr>
          <w:hyperlink w:anchor="_Toc457914415" w:history="1">
            <w:r w:rsidRPr="001E4AA3">
              <w:rPr>
                <w:rStyle w:val="Hyperlink"/>
                <w:noProof/>
              </w:rPr>
              <w:t>Question 1.1.1</w:t>
            </w:r>
            <w:r>
              <w:rPr>
                <w:noProof/>
                <w:webHidden/>
              </w:rPr>
              <w:tab/>
            </w:r>
            <w:r>
              <w:rPr>
                <w:noProof/>
                <w:webHidden/>
              </w:rPr>
              <w:fldChar w:fldCharType="begin"/>
            </w:r>
            <w:r>
              <w:rPr>
                <w:noProof/>
                <w:webHidden/>
              </w:rPr>
              <w:instrText xml:space="preserve"> PAGEREF _Toc457914415 \h </w:instrText>
            </w:r>
            <w:r>
              <w:rPr>
                <w:noProof/>
                <w:webHidden/>
              </w:rPr>
            </w:r>
            <w:r>
              <w:rPr>
                <w:noProof/>
                <w:webHidden/>
              </w:rPr>
              <w:fldChar w:fldCharType="separate"/>
            </w:r>
            <w:r>
              <w:rPr>
                <w:noProof/>
                <w:webHidden/>
              </w:rPr>
              <w:t>15</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16" w:history="1">
            <w:r w:rsidRPr="001E4AA3">
              <w:rPr>
                <w:rStyle w:val="Hyperlink"/>
                <w:noProof/>
              </w:rPr>
              <w:t>1.2</w:t>
            </w:r>
            <w:r>
              <w:rPr>
                <w:rFonts w:asciiTheme="minorHAnsi" w:eastAsiaTheme="minorEastAsia" w:hAnsiTheme="minorHAnsi" w:cstheme="minorBidi"/>
                <w:bCs w:val="0"/>
                <w:noProof/>
                <w:sz w:val="22"/>
                <w:szCs w:val="22"/>
                <w:lang w:eastAsia="en-GB"/>
              </w:rPr>
              <w:tab/>
            </w:r>
            <w:r w:rsidRPr="001E4AA3">
              <w:rPr>
                <w:rStyle w:val="Hyperlink"/>
                <w:noProof/>
              </w:rPr>
              <w:t>Confirmation of the NHS England Regional Boundary Lots Suppliers are bidding for</w:t>
            </w:r>
            <w:r>
              <w:rPr>
                <w:noProof/>
                <w:webHidden/>
              </w:rPr>
              <w:tab/>
            </w:r>
            <w:r>
              <w:rPr>
                <w:noProof/>
                <w:webHidden/>
              </w:rPr>
              <w:fldChar w:fldCharType="begin"/>
            </w:r>
            <w:r>
              <w:rPr>
                <w:noProof/>
                <w:webHidden/>
              </w:rPr>
              <w:instrText xml:space="preserve"> PAGEREF _Toc457914416 \h </w:instrText>
            </w:r>
            <w:r>
              <w:rPr>
                <w:noProof/>
                <w:webHidden/>
              </w:rPr>
            </w:r>
            <w:r>
              <w:rPr>
                <w:noProof/>
                <w:webHidden/>
              </w:rPr>
              <w:fldChar w:fldCharType="separate"/>
            </w:r>
            <w:r>
              <w:rPr>
                <w:noProof/>
                <w:webHidden/>
              </w:rPr>
              <w:t>16</w:t>
            </w:r>
            <w:r>
              <w:rPr>
                <w:noProof/>
                <w:webHidden/>
              </w:rPr>
              <w:fldChar w:fldCharType="end"/>
            </w:r>
          </w:hyperlink>
        </w:p>
        <w:p w:rsidR="005968A7" w:rsidRDefault="005968A7">
          <w:pPr>
            <w:pStyle w:val="TOC3"/>
            <w:tabs>
              <w:tab w:val="right" w:leader="dot" w:pos="8296"/>
            </w:tabs>
            <w:rPr>
              <w:rFonts w:asciiTheme="minorHAnsi" w:eastAsiaTheme="minorEastAsia" w:hAnsiTheme="minorHAnsi" w:cstheme="minorBidi"/>
              <w:bCs w:val="0"/>
              <w:noProof/>
              <w:sz w:val="22"/>
              <w:szCs w:val="22"/>
              <w:lang w:eastAsia="en-GB"/>
            </w:rPr>
          </w:pPr>
          <w:hyperlink w:anchor="_Toc457914417" w:history="1">
            <w:r w:rsidRPr="001E4AA3">
              <w:rPr>
                <w:rStyle w:val="Hyperlink"/>
                <w:noProof/>
              </w:rPr>
              <w:t>Questions 1.2.1 to 1.2.5</w:t>
            </w:r>
            <w:r>
              <w:rPr>
                <w:noProof/>
                <w:webHidden/>
              </w:rPr>
              <w:tab/>
            </w:r>
            <w:r>
              <w:rPr>
                <w:noProof/>
                <w:webHidden/>
              </w:rPr>
              <w:fldChar w:fldCharType="begin"/>
            </w:r>
            <w:r>
              <w:rPr>
                <w:noProof/>
                <w:webHidden/>
              </w:rPr>
              <w:instrText xml:space="preserve"> PAGEREF _Toc457914417 \h </w:instrText>
            </w:r>
            <w:r>
              <w:rPr>
                <w:noProof/>
                <w:webHidden/>
              </w:rPr>
            </w:r>
            <w:r>
              <w:rPr>
                <w:noProof/>
                <w:webHidden/>
              </w:rPr>
              <w:fldChar w:fldCharType="separate"/>
            </w:r>
            <w:r>
              <w:rPr>
                <w:noProof/>
                <w:webHidden/>
              </w:rPr>
              <w:t>16</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18" w:history="1">
            <w:r w:rsidRPr="001E4AA3">
              <w:rPr>
                <w:rStyle w:val="Hyperlink"/>
                <w:noProof/>
              </w:rPr>
              <w:t>1.3</w:t>
            </w:r>
            <w:r>
              <w:rPr>
                <w:rFonts w:asciiTheme="minorHAnsi" w:eastAsiaTheme="minorEastAsia" w:hAnsiTheme="minorHAnsi" w:cstheme="minorBidi"/>
                <w:bCs w:val="0"/>
                <w:noProof/>
                <w:sz w:val="22"/>
                <w:szCs w:val="22"/>
                <w:lang w:eastAsia="en-GB"/>
              </w:rPr>
              <w:tab/>
            </w:r>
            <w:r w:rsidRPr="001E4AA3">
              <w:rPr>
                <w:rStyle w:val="Hyperlink"/>
                <w:noProof/>
              </w:rPr>
              <w:t>Organisational capability</w:t>
            </w:r>
            <w:r>
              <w:rPr>
                <w:noProof/>
                <w:webHidden/>
              </w:rPr>
              <w:tab/>
            </w:r>
            <w:r>
              <w:rPr>
                <w:noProof/>
                <w:webHidden/>
              </w:rPr>
              <w:fldChar w:fldCharType="begin"/>
            </w:r>
            <w:r>
              <w:rPr>
                <w:noProof/>
                <w:webHidden/>
              </w:rPr>
              <w:instrText xml:space="preserve"> PAGEREF _Toc457914418 \h </w:instrText>
            </w:r>
            <w:r>
              <w:rPr>
                <w:noProof/>
                <w:webHidden/>
              </w:rPr>
            </w:r>
            <w:r>
              <w:rPr>
                <w:noProof/>
                <w:webHidden/>
              </w:rPr>
              <w:fldChar w:fldCharType="separate"/>
            </w:r>
            <w:r>
              <w:rPr>
                <w:noProof/>
                <w:webHidden/>
              </w:rPr>
              <w:t>17</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19" w:history="1">
            <w:r w:rsidRPr="001E4AA3">
              <w:rPr>
                <w:rStyle w:val="Hyperlink"/>
                <w:noProof/>
              </w:rPr>
              <w:t>1.4</w:t>
            </w:r>
            <w:r>
              <w:rPr>
                <w:rFonts w:asciiTheme="minorHAnsi" w:eastAsiaTheme="minorEastAsia" w:hAnsiTheme="minorHAnsi" w:cstheme="minorBidi"/>
                <w:bCs w:val="0"/>
                <w:noProof/>
                <w:sz w:val="22"/>
                <w:szCs w:val="22"/>
                <w:lang w:eastAsia="en-GB"/>
              </w:rPr>
              <w:tab/>
            </w:r>
            <w:r w:rsidRPr="001E4AA3">
              <w:rPr>
                <w:rStyle w:val="Hyperlink"/>
                <w:noProof/>
              </w:rPr>
              <w:t>Customer service / responsiveness</w:t>
            </w:r>
            <w:r>
              <w:rPr>
                <w:noProof/>
                <w:webHidden/>
              </w:rPr>
              <w:tab/>
            </w:r>
            <w:r>
              <w:rPr>
                <w:noProof/>
                <w:webHidden/>
              </w:rPr>
              <w:fldChar w:fldCharType="begin"/>
            </w:r>
            <w:r>
              <w:rPr>
                <w:noProof/>
                <w:webHidden/>
              </w:rPr>
              <w:instrText xml:space="preserve"> PAGEREF _Toc457914419 \h </w:instrText>
            </w:r>
            <w:r>
              <w:rPr>
                <w:noProof/>
                <w:webHidden/>
              </w:rPr>
            </w:r>
            <w:r>
              <w:rPr>
                <w:noProof/>
                <w:webHidden/>
              </w:rPr>
              <w:fldChar w:fldCharType="separate"/>
            </w:r>
            <w:r>
              <w:rPr>
                <w:noProof/>
                <w:webHidden/>
              </w:rPr>
              <w:t>19</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20" w:history="1">
            <w:r w:rsidRPr="001E4AA3">
              <w:rPr>
                <w:rStyle w:val="Hyperlink"/>
                <w:noProof/>
              </w:rPr>
              <w:t>1.5</w:t>
            </w:r>
            <w:r>
              <w:rPr>
                <w:rFonts w:asciiTheme="minorHAnsi" w:eastAsiaTheme="minorEastAsia" w:hAnsiTheme="minorHAnsi" w:cstheme="minorBidi"/>
                <w:bCs w:val="0"/>
                <w:noProof/>
                <w:sz w:val="22"/>
                <w:szCs w:val="22"/>
                <w:lang w:eastAsia="en-GB"/>
              </w:rPr>
              <w:tab/>
            </w:r>
            <w:r w:rsidRPr="001E4AA3">
              <w:rPr>
                <w:rStyle w:val="Hyperlink"/>
                <w:noProof/>
              </w:rPr>
              <w:t>Mobilisation</w:t>
            </w:r>
            <w:r>
              <w:rPr>
                <w:noProof/>
                <w:webHidden/>
              </w:rPr>
              <w:tab/>
            </w:r>
            <w:r>
              <w:rPr>
                <w:noProof/>
                <w:webHidden/>
              </w:rPr>
              <w:fldChar w:fldCharType="begin"/>
            </w:r>
            <w:r>
              <w:rPr>
                <w:noProof/>
                <w:webHidden/>
              </w:rPr>
              <w:instrText xml:space="preserve"> PAGEREF _Toc457914420 \h </w:instrText>
            </w:r>
            <w:r>
              <w:rPr>
                <w:noProof/>
                <w:webHidden/>
              </w:rPr>
            </w:r>
            <w:r>
              <w:rPr>
                <w:noProof/>
                <w:webHidden/>
              </w:rPr>
              <w:fldChar w:fldCharType="separate"/>
            </w:r>
            <w:r>
              <w:rPr>
                <w:noProof/>
                <w:webHidden/>
              </w:rPr>
              <w:t>20</w:t>
            </w:r>
            <w:r>
              <w:rPr>
                <w:noProof/>
                <w:webHidden/>
              </w:rPr>
              <w:fldChar w:fldCharType="end"/>
            </w:r>
          </w:hyperlink>
        </w:p>
        <w:p w:rsidR="005968A7" w:rsidRDefault="005968A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57914421" w:history="1">
            <w:r w:rsidRPr="001E4AA3">
              <w:rPr>
                <w:rStyle w:val="Hyperlink"/>
                <w:noProof/>
              </w:rPr>
              <w:t>1.6</w:t>
            </w:r>
            <w:r>
              <w:rPr>
                <w:rFonts w:asciiTheme="minorHAnsi" w:eastAsiaTheme="minorEastAsia" w:hAnsiTheme="minorHAnsi" w:cstheme="minorBidi"/>
                <w:bCs w:val="0"/>
                <w:noProof/>
                <w:sz w:val="22"/>
                <w:szCs w:val="22"/>
                <w:lang w:eastAsia="en-GB"/>
              </w:rPr>
              <w:tab/>
            </w:r>
            <w:r w:rsidRPr="001E4AA3">
              <w:rPr>
                <w:rStyle w:val="Hyperlink"/>
                <w:noProof/>
              </w:rPr>
              <w:t>Service delivery</w:t>
            </w:r>
            <w:r>
              <w:rPr>
                <w:noProof/>
                <w:webHidden/>
              </w:rPr>
              <w:tab/>
            </w:r>
            <w:r>
              <w:rPr>
                <w:noProof/>
                <w:webHidden/>
              </w:rPr>
              <w:fldChar w:fldCharType="begin"/>
            </w:r>
            <w:r>
              <w:rPr>
                <w:noProof/>
                <w:webHidden/>
              </w:rPr>
              <w:instrText xml:space="preserve"> PAGEREF _Toc457914421 \h </w:instrText>
            </w:r>
            <w:r>
              <w:rPr>
                <w:noProof/>
                <w:webHidden/>
              </w:rPr>
            </w:r>
            <w:r>
              <w:rPr>
                <w:noProof/>
                <w:webHidden/>
              </w:rPr>
              <w:fldChar w:fldCharType="separate"/>
            </w:r>
            <w:r>
              <w:rPr>
                <w:noProof/>
                <w:webHidden/>
              </w:rPr>
              <w:t>21</w:t>
            </w:r>
            <w:r>
              <w:rPr>
                <w:noProof/>
                <w:webHidden/>
              </w:rPr>
              <w:fldChar w:fldCharType="end"/>
            </w:r>
          </w:hyperlink>
        </w:p>
        <w:p w:rsidR="005968A7" w:rsidRDefault="005968A7">
          <w:pPr>
            <w:pStyle w:val="TOC2"/>
            <w:tabs>
              <w:tab w:val="right" w:leader="dot" w:pos="8296"/>
            </w:tabs>
            <w:rPr>
              <w:rFonts w:asciiTheme="minorHAnsi" w:eastAsiaTheme="minorEastAsia" w:hAnsiTheme="minorHAnsi" w:cstheme="minorBidi"/>
              <w:bCs w:val="0"/>
              <w:noProof/>
              <w:sz w:val="22"/>
              <w:szCs w:val="22"/>
              <w:lang w:eastAsia="en-GB"/>
            </w:rPr>
          </w:pPr>
          <w:hyperlink w:anchor="_Toc457914422" w:history="1">
            <w:r w:rsidRPr="001E4AA3">
              <w:rPr>
                <w:rStyle w:val="Hyperlink"/>
                <w:noProof/>
              </w:rPr>
              <w:t>Supplier Presentation</w:t>
            </w:r>
            <w:r>
              <w:rPr>
                <w:noProof/>
                <w:webHidden/>
              </w:rPr>
              <w:tab/>
            </w:r>
            <w:r>
              <w:rPr>
                <w:noProof/>
                <w:webHidden/>
              </w:rPr>
              <w:fldChar w:fldCharType="begin"/>
            </w:r>
            <w:r>
              <w:rPr>
                <w:noProof/>
                <w:webHidden/>
              </w:rPr>
              <w:instrText xml:space="preserve"> PAGEREF _Toc457914422 \h </w:instrText>
            </w:r>
            <w:r>
              <w:rPr>
                <w:noProof/>
                <w:webHidden/>
              </w:rPr>
            </w:r>
            <w:r>
              <w:rPr>
                <w:noProof/>
                <w:webHidden/>
              </w:rPr>
              <w:fldChar w:fldCharType="separate"/>
            </w:r>
            <w:r>
              <w:rPr>
                <w:noProof/>
                <w:webHidden/>
              </w:rPr>
              <w:t>25</w:t>
            </w:r>
            <w:r>
              <w:rPr>
                <w:noProof/>
                <w:webHidden/>
              </w:rPr>
              <w:fldChar w:fldCharType="end"/>
            </w:r>
          </w:hyperlink>
        </w:p>
        <w:p w:rsidR="005968A7" w:rsidRDefault="005968A7">
          <w:pPr>
            <w:pStyle w:val="TOC1"/>
            <w:rPr>
              <w:rFonts w:asciiTheme="minorHAnsi" w:eastAsiaTheme="minorEastAsia" w:hAnsiTheme="minorHAnsi" w:cstheme="minorBidi"/>
              <w:bCs w:val="0"/>
              <w:noProof/>
              <w:sz w:val="22"/>
              <w:szCs w:val="22"/>
              <w:lang w:eastAsia="en-GB"/>
            </w:rPr>
          </w:pPr>
          <w:hyperlink w:anchor="_Toc457914423" w:history="1">
            <w:r w:rsidRPr="001E4AA3">
              <w:rPr>
                <w:rStyle w:val="Hyperlink"/>
                <w:noProof/>
              </w:rPr>
              <w:t>Price Evaluation Criteria</w:t>
            </w:r>
            <w:r>
              <w:rPr>
                <w:noProof/>
                <w:webHidden/>
              </w:rPr>
              <w:tab/>
            </w:r>
            <w:r>
              <w:rPr>
                <w:noProof/>
                <w:webHidden/>
              </w:rPr>
              <w:fldChar w:fldCharType="begin"/>
            </w:r>
            <w:r>
              <w:rPr>
                <w:noProof/>
                <w:webHidden/>
              </w:rPr>
              <w:instrText xml:space="preserve"> PAGEREF _Toc457914423 \h </w:instrText>
            </w:r>
            <w:r>
              <w:rPr>
                <w:noProof/>
                <w:webHidden/>
              </w:rPr>
            </w:r>
            <w:r>
              <w:rPr>
                <w:noProof/>
                <w:webHidden/>
              </w:rPr>
              <w:fldChar w:fldCharType="separate"/>
            </w:r>
            <w:r>
              <w:rPr>
                <w:noProof/>
                <w:webHidden/>
              </w:rPr>
              <w:t>28</w:t>
            </w:r>
            <w:r>
              <w:rPr>
                <w:noProof/>
                <w:webHidden/>
              </w:rPr>
              <w:fldChar w:fldCharType="end"/>
            </w:r>
          </w:hyperlink>
        </w:p>
        <w:p w:rsidR="005968A7" w:rsidRDefault="005968A7">
          <w:pPr>
            <w:pStyle w:val="TOC1"/>
            <w:rPr>
              <w:rFonts w:asciiTheme="minorHAnsi" w:eastAsiaTheme="minorEastAsia" w:hAnsiTheme="minorHAnsi" w:cstheme="minorBidi"/>
              <w:bCs w:val="0"/>
              <w:noProof/>
              <w:sz w:val="22"/>
              <w:szCs w:val="22"/>
              <w:lang w:eastAsia="en-GB"/>
            </w:rPr>
          </w:pPr>
          <w:hyperlink w:anchor="_Toc457914424" w:history="1">
            <w:r w:rsidRPr="001E4AA3">
              <w:rPr>
                <w:rStyle w:val="Hyperlink"/>
                <w:noProof/>
              </w:rPr>
              <w:t>ITT Instructions to Suppliers</w:t>
            </w:r>
            <w:r>
              <w:rPr>
                <w:noProof/>
                <w:webHidden/>
              </w:rPr>
              <w:tab/>
            </w:r>
            <w:r>
              <w:rPr>
                <w:noProof/>
                <w:webHidden/>
              </w:rPr>
              <w:fldChar w:fldCharType="begin"/>
            </w:r>
            <w:r>
              <w:rPr>
                <w:noProof/>
                <w:webHidden/>
              </w:rPr>
              <w:instrText xml:space="preserve"> PAGEREF _Toc457914424 \h </w:instrText>
            </w:r>
            <w:r>
              <w:rPr>
                <w:noProof/>
                <w:webHidden/>
              </w:rPr>
            </w:r>
            <w:r>
              <w:rPr>
                <w:noProof/>
                <w:webHidden/>
              </w:rPr>
              <w:fldChar w:fldCharType="separate"/>
            </w:r>
            <w:r>
              <w:rPr>
                <w:noProof/>
                <w:webHidden/>
              </w:rPr>
              <w:t>31</w:t>
            </w:r>
            <w:r>
              <w:rPr>
                <w:noProof/>
                <w:webHidden/>
              </w:rPr>
              <w:fldChar w:fldCharType="end"/>
            </w:r>
          </w:hyperlink>
        </w:p>
        <w:p w:rsidR="000D4561" w:rsidRDefault="000D4561">
          <w:r>
            <w:rPr>
              <w:b/>
              <w:noProof/>
            </w:rPr>
            <w:fldChar w:fldCharType="end"/>
          </w:r>
        </w:p>
      </w:sdtContent>
    </w:sdt>
    <w:p w:rsidR="000D4561" w:rsidRDefault="000D4561">
      <w:pPr>
        <w:rPr>
          <w:rFonts w:cs="Arial"/>
          <w:b/>
          <w:color w:val="0072C6"/>
          <w:kern w:val="32"/>
          <w:sz w:val="32"/>
          <w:szCs w:val="32"/>
        </w:rPr>
      </w:pPr>
      <w:r>
        <w:br w:type="page"/>
      </w:r>
    </w:p>
    <w:p w:rsidR="007847B3" w:rsidRDefault="00F35FD8" w:rsidP="00605664">
      <w:pPr>
        <w:pStyle w:val="Heading1"/>
        <w:numPr>
          <w:ilvl w:val="0"/>
          <w:numId w:val="0"/>
        </w:numPr>
      </w:pPr>
      <w:bookmarkStart w:id="4" w:name="_Toc457914398"/>
      <w:r>
        <w:lastRenderedPageBreak/>
        <w:t>General</w:t>
      </w:r>
      <w:r w:rsidRPr="009D4F51">
        <w:t xml:space="preserve"> </w:t>
      </w:r>
      <w:r w:rsidR="007847B3" w:rsidRPr="009D4F51">
        <w:t>Information</w:t>
      </w:r>
      <w:bookmarkEnd w:id="2"/>
      <w:bookmarkEnd w:id="4"/>
    </w:p>
    <w:p w:rsidR="007847B3" w:rsidRDefault="007847B3" w:rsidP="007847B3">
      <w:pPr>
        <w:rPr>
          <w:rFonts w:asciiTheme="minorHAnsi" w:eastAsiaTheme="minorEastAsia" w:hAnsiTheme="minorHAnsi" w:cstheme="minorBidi"/>
          <w:bCs w:val="0"/>
          <w:szCs w:val="20"/>
        </w:rPr>
      </w:pPr>
    </w:p>
    <w:p w:rsidR="00D152D6" w:rsidRPr="00DC76E9" w:rsidRDefault="004A7864" w:rsidP="008E143D">
      <w:pPr>
        <w:jc w:val="both"/>
        <w:rPr>
          <w:rFonts w:eastAsiaTheme="minorEastAsia" w:cs="Arial"/>
          <w:bCs w:val="0"/>
          <w:szCs w:val="24"/>
        </w:rPr>
      </w:pPr>
      <w:r>
        <w:rPr>
          <w:rFonts w:eastAsiaTheme="minorEastAsia" w:cs="Arial"/>
          <w:bCs w:val="0"/>
          <w:szCs w:val="24"/>
        </w:rPr>
        <w:t>This Call-O</w:t>
      </w:r>
      <w:r w:rsidR="00D152D6" w:rsidRPr="00DC76E9">
        <w:rPr>
          <w:rFonts w:eastAsiaTheme="minorEastAsia" w:cs="Arial"/>
          <w:bCs w:val="0"/>
          <w:szCs w:val="24"/>
        </w:rPr>
        <w:t xml:space="preserve">ff ITT is made up of the following documents: </w:t>
      </w:r>
    </w:p>
    <w:p w:rsidR="00D152D6" w:rsidRPr="00DC76E9" w:rsidRDefault="00D152D6" w:rsidP="008E143D">
      <w:pPr>
        <w:jc w:val="both"/>
        <w:rPr>
          <w:rFonts w:eastAsiaTheme="minorEastAsia" w:cs="Arial"/>
          <w:bCs w:val="0"/>
          <w:szCs w:val="24"/>
        </w:rPr>
      </w:pPr>
    </w:p>
    <w:p w:rsidR="004E47E3" w:rsidRPr="00DC76E9" w:rsidRDefault="005734F9" w:rsidP="008E143D">
      <w:pPr>
        <w:pStyle w:val="ListParagraph"/>
        <w:numPr>
          <w:ilvl w:val="0"/>
          <w:numId w:val="26"/>
        </w:numPr>
        <w:jc w:val="both"/>
        <w:rPr>
          <w:rFonts w:eastAsiaTheme="minorEastAsia" w:cs="Arial"/>
          <w:bCs w:val="0"/>
          <w:szCs w:val="24"/>
        </w:rPr>
      </w:pPr>
      <w:r w:rsidRPr="00DC76E9">
        <w:rPr>
          <w:rFonts w:eastAsiaTheme="minorEastAsia" w:cs="Arial"/>
          <w:bCs w:val="0"/>
          <w:szCs w:val="24"/>
        </w:rPr>
        <w:t xml:space="preserve">This </w:t>
      </w:r>
      <w:r w:rsidR="00F51BD3">
        <w:rPr>
          <w:rFonts w:eastAsiaTheme="minorEastAsia" w:cs="Arial"/>
          <w:bCs w:val="0"/>
          <w:szCs w:val="24"/>
        </w:rPr>
        <w:t>Supplier</w:t>
      </w:r>
      <w:r w:rsidR="004E47E3" w:rsidRPr="00DC76E9">
        <w:rPr>
          <w:rFonts w:eastAsiaTheme="minorEastAsia" w:cs="Arial"/>
          <w:bCs w:val="0"/>
          <w:szCs w:val="24"/>
        </w:rPr>
        <w:t xml:space="preserve"> Information Pack which includes;</w:t>
      </w:r>
    </w:p>
    <w:p w:rsidR="004E47E3" w:rsidRPr="00DC76E9" w:rsidRDefault="004E47E3"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 xml:space="preserve">Background to the </w:t>
      </w:r>
      <w:r w:rsidR="00CB378A" w:rsidRPr="00DC76E9">
        <w:rPr>
          <w:rFonts w:eastAsiaTheme="minorEastAsia" w:cs="Arial"/>
          <w:bCs w:val="0"/>
          <w:szCs w:val="24"/>
        </w:rPr>
        <w:t xml:space="preserve">Authority and their </w:t>
      </w:r>
      <w:r w:rsidRPr="00DC76E9">
        <w:rPr>
          <w:rFonts w:eastAsiaTheme="minorEastAsia" w:cs="Arial"/>
          <w:bCs w:val="0"/>
          <w:szCs w:val="24"/>
        </w:rPr>
        <w:t xml:space="preserve">requirements </w:t>
      </w:r>
    </w:p>
    <w:p w:rsidR="004E47E3" w:rsidRPr="00DC76E9" w:rsidRDefault="00CB378A"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The e</w:t>
      </w:r>
      <w:r w:rsidR="004E47E3" w:rsidRPr="00DC76E9">
        <w:rPr>
          <w:rFonts w:eastAsiaTheme="minorEastAsia" w:cs="Arial"/>
          <w:bCs w:val="0"/>
          <w:szCs w:val="24"/>
        </w:rPr>
        <w:t xml:space="preserve">valuation </w:t>
      </w:r>
      <w:r w:rsidRPr="00DC76E9">
        <w:rPr>
          <w:rFonts w:eastAsiaTheme="minorEastAsia" w:cs="Arial"/>
          <w:bCs w:val="0"/>
          <w:szCs w:val="24"/>
        </w:rPr>
        <w:t>p</w:t>
      </w:r>
      <w:r w:rsidR="004E47E3" w:rsidRPr="00DC76E9">
        <w:rPr>
          <w:rFonts w:eastAsiaTheme="minorEastAsia" w:cs="Arial"/>
          <w:bCs w:val="0"/>
          <w:szCs w:val="24"/>
        </w:rPr>
        <w:t>rocess</w:t>
      </w:r>
    </w:p>
    <w:p w:rsidR="004E47E3" w:rsidRPr="00DC76E9" w:rsidRDefault="00CB378A"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Evaluation c</w:t>
      </w:r>
      <w:r w:rsidR="004E47E3" w:rsidRPr="00DC76E9">
        <w:rPr>
          <w:rFonts w:eastAsiaTheme="minorEastAsia" w:cs="Arial"/>
          <w:bCs w:val="0"/>
          <w:szCs w:val="24"/>
        </w:rPr>
        <w:t xml:space="preserve">riteria </w:t>
      </w:r>
    </w:p>
    <w:p w:rsidR="001C27BB" w:rsidRDefault="001C27BB"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Questions for Supplier response</w:t>
      </w:r>
      <w:r w:rsidR="00A0452B">
        <w:rPr>
          <w:rFonts w:eastAsiaTheme="minorEastAsia" w:cs="Arial"/>
          <w:bCs w:val="0"/>
          <w:szCs w:val="24"/>
        </w:rPr>
        <w:t xml:space="preserve"> </w:t>
      </w:r>
    </w:p>
    <w:p w:rsidR="00D02E9E" w:rsidRPr="00DC76E9" w:rsidRDefault="00D02E9E"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 xml:space="preserve">ITT Instructions for Suppliers  </w:t>
      </w:r>
    </w:p>
    <w:p w:rsidR="004E47E3" w:rsidRPr="00DC76E9" w:rsidRDefault="004E47E3" w:rsidP="008E143D">
      <w:pPr>
        <w:pStyle w:val="ListParagraph"/>
        <w:ind w:left="1440"/>
        <w:jc w:val="both"/>
        <w:rPr>
          <w:rFonts w:eastAsiaTheme="minorEastAsia" w:cs="Arial"/>
          <w:bCs w:val="0"/>
          <w:szCs w:val="24"/>
        </w:rPr>
      </w:pPr>
    </w:p>
    <w:p w:rsidR="00D152D6" w:rsidRPr="00DC76E9" w:rsidRDefault="00D152D6" w:rsidP="008E143D">
      <w:pPr>
        <w:pStyle w:val="ListParagraph"/>
        <w:numPr>
          <w:ilvl w:val="0"/>
          <w:numId w:val="26"/>
        </w:numPr>
        <w:jc w:val="both"/>
        <w:rPr>
          <w:rFonts w:eastAsiaTheme="minorEastAsia" w:cs="Arial"/>
          <w:bCs w:val="0"/>
          <w:szCs w:val="24"/>
        </w:rPr>
      </w:pPr>
      <w:r w:rsidRPr="00DC76E9">
        <w:rPr>
          <w:rFonts w:eastAsiaTheme="minorEastAsia" w:cs="Arial"/>
          <w:bCs w:val="0"/>
          <w:szCs w:val="24"/>
        </w:rPr>
        <w:t xml:space="preserve">Draft Call-Off Order Form </w:t>
      </w:r>
      <w:r w:rsidR="004E47E3" w:rsidRPr="00DC76E9">
        <w:rPr>
          <w:rFonts w:eastAsiaTheme="minorEastAsia" w:cs="Arial"/>
          <w:bCs w:val="0"/>
          <w:szCs w:val="24"/>
        </w:rPr>
        <w:t>which includes;</w:t>
      </w:r>
    </w:p>
    <w:p w:rsidR="004E47E3" w:rsidRPr="00DC76E9" w:rsidRDefault="004E47E3"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Order Form details</w:t>
      </w:r>
    </w:p>
    <w:p w:rsidR="004E47E3" w:rsidRPr="00DC76E9" w:rsidRDefault="004E47E3"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 xml:space="preserve">The Specification </w:t>
      </w:r>
    </w:p>
    <w:p w:rsidR="00D02E9E" w:rsidRPr="00A0452B" w:rsidRDefault="004E47E3" w:rsidP="008E143D">
      <w:pPr>
        <w:pStyle w:val="ListParagraph"/>
        <w:numPr>
          <w:ilvl w:val="1"/>
          <w:numId w:val="26"/>
        </w:numPr>
        <w:jc w:val="both"/>
        <w:rPr>
          <w:rFonts w:eastAsiaTheme="minorEastAsia" w:cs="Arial"/>
          <w:bCs w:val="0"/>
          <w:szCs w:val="24"/>
        </w:rPr>
      </w:pPr>
      <w:r w:rsidRPr="00DC76E9">
        <w:rPr>
          <w:rFonts w:eastAsiaTheme="minorEastAsia" w:cs="Arial"/>
          <w:bCs w:val="0"/>
          <w:szCs w:val="24"/>
        </w:rPr>
        <w:t>Further details on key provisions governing the Contract</w:t>
      </w:r>
    </w:p>
    <w:p w:rsidR="004E47E3" w:rsidRPr="00DC76E9" w:rsidRDefault="004E47E3" w:rsidP="008E143D">
      <w:pPr>
        <w:pStyle w:val="ListParagraph"/>
        <w:ind w:left="1440"/>
        <w:jc w:val="both"/>
        <w:rPr>
          <w:rFonts w:eastAsiaTheme="minorEastAsia" w:cs="Arial"/>
          <w:bCs w:val="0"/>
          <w:szCs w:val="24"/>
        </w:rPr>
      </w:pPr>
    </w:p>
    <w:p w:rsidR="00D02E9E" w:rsidRPr="00A0452B" w:rsidRDefault="004E47E3" w:rsidP="008E143D">
      <w:pPr>
        <w:pStyle w:val="ListParagraph"/>
        <w:numPr>
          <w:ilvl w:val="0"/>
          <w:numId w:val="26"/>
        </w:numPr>
        <w:jc w:val="both"/>
        <w:rPr>
          <w:rFonts w:eastAsiaTheme="minorEastAsia" w:cs="Arial"/>
          <w:bCs w:val="0"/>
          <w:szCs w:val="24"/>
        </w:rPr>
      </w:pPr>
      <w:r w:rsidRPr="00A0452B">
        <w:rPr>
          <w:rFonts w:eastAsiaTheme="minorEastAsia" w:cs="Arial"/>
          <w:bCs w:val="0"/>
          <w:szCs w:val="24"/>
        </w:rPr>
        <w:t xml:space="preserve">Commercial Schedule </w:t>
      </w:r>
      <w:r w:rsidR="00D02E9E" w:rsidRPr="00A0452B">
        <w:rPr>
          <w:rFonts w:eastAsiaTheme="minorEastAsia" w:cs="Arial"/>
          <w:bCs w:val="0"/>
          <w:szCs w:val="24"/>
        </w:rPr>
        <w:t>which includes:</w:t>
      </w:r>
    </w:p>
    <w:p w:rsidR="00D02E9E" w:rsidRPr="00A0452B" w:rsidRDefault="00D02E9E" w:rsidP="008E143D">
      <w:pPr>
        <w:pStyle w:val="ListParagraph"/>
        <w:numPr>
          <w:ilvl w:val="1"/>
          <w:numId w:val="26"/>
        </w:numPr>
        <w:jc w:val="both"/>
        <w:rPr>
          <w:rFonts w:eastAsiaTheme="minorEastAsia" w:cs="Arial"/>
          <w:bCs w:val="0"/>
          <w:szCs w:val="24"/>
        </w:rPr>
      </w:pPr>
      <w:r w:rsidRPr="00A0452B">
        <w:rPr>
          <w:rFonts w:eastAsiaTheme="minorEastAsia" w:cs="Arial"/>
          <w:bCs w:val="0"/>
          <w:szCs w:val="24"/>
        </w:rPr>
        <w:t>Price Template for Supplier completion</w:t>
      </w:r>
    </w:p>
    <w:p w:rsidR="004E47E3" w:rsidRPr="00DC76E9" w:rsidRDefault="004E47E3" w:rsidP="008E143D">
      <w:pPr>
        <w:jc w:val="both"/>
        <w:rPr>
          <w:rFonts w:eastAsiaTheme="minorEastAsia" w:cs="Arial"/>
          <w:bCs w:val="0"/>
          <w:szCs w:val="24"/>
          <w:highlight w:val="cyan"/>
        </w:rPr>
      </w:pPr>
    </w:p>
    <w:p w:rsidR="00175D20" w:rsidRPr="00DC76E9" w:rsidRDefault="00175D20" w:rsidP="008E143D">
      <w:pPr>
        <w:jc w:val="both"/>
        <w:rPr>
          <w:rFonts w:eastAsiaTheme="minorEastAsia" w:cs="Arial"/>
          <w:bCs w:val="0"/>
          <w:szCs w:val="24"/>
        </w:rPr>
      </w:pPr>
      <w:r w:rsidRPr="00DC76E9">
        <w:rPr>
          <w:rFonts w:eastAsiaTheme="minorEastAsia" w:cs="Arial"/>
          <w:bCs w:val="0"/>
          <w:szCs w:val="24"/>
        </w:rPr>
        <w:t>A Suppliers</w:t>
      </w:r>
      <w:r w:rsidR="001C27BB" w:rsidRPr="00DC76E9">
        <w:rPr>
          <w:rFonts w:eastAsiaTheme="minorEastAsia" w:cs="Arial"/>
          <w:bCs w:val="0"/>
          <w:szCs w:val="24"/>
        </w:rPr>
        <w:t>’</w:t>
      </w:r>
      <w:r w:rsidRPr="00DC76E9">
        <w:rPr>
          <w:rFonts w:eastAsiaTheme="minorEastAsia" w:cs="Arial"/>
          <w:bCs w:val="0"/>
          <w:szCs w:val="24"/>
        </w:rPr>
        <w:t xml:space="preserve"> </w:t>
      </w:r>
      <w:r w:rsidR="001C27BB" w:rsidRPr="00DC76E9">
        <w:rPr>
          <w:rFonts w:eastAsiaTheme="minorEastAsia" w:cs="Arial"/>
          <w:bCs w:val="0"/>
          <w:szCs w:val="24"/>
        </w:rPr>
        <w:t xml:space="preserve">Response to this </w:t>
      </w:r>
      <w:r w:rsidRPr="00DC76E9">
        <w:rPr>
          <w:rFonts w:eastAsiaTheme="minorEastAsia" w:cs="Arial"/>
          <w:bCs w:val="0"/>
          <w:szCs w:val="24"/>
        </w:rPr>
        <w:t xml:space="preserve">Call-Off ITT shall consist of: </w:t>
      </w:r>
    </w:p>
    <w:p w:rsidR="00175D20" w:rsidRPr="00DC76E9" w:rsidRDefault="00175D20" w:rsidP="008E143D">
      <w:pPr>
        <w:jc w:val="both"/>
        <w:rPr>
          <w:rFonts w:eastAsiaTheme="minorEastAsia" w:cs="Arial"/>
          <w:bCs w:val="0"/>
          <w:szCs w:val="24"/>
        </w:rPr>
      </w:pPr>
    </w:p>
    <w:p w:rsidR="00D02E9E" w:rsidRDefault="004A7864" w:rsidP="008E143D">
      <w:pPr>
        <w:pStyle w:val="ListParagraph"/>
        <w:numPr>
          <w:ilvl w:val="0"/>
          <w:numId w:val="34"/>
        </w:numPr>
        <w:jc w:val="both"/>
        <w:rPr>
          <w:rFonts w:eastAsiaTheme="minorEastAsia" w:cs="Arial"/>
          <w:bCs w:val="0"/>
          <w:szCs w:val="24"/>
        </w:rPr>
      </w:pPr>
      <w:r>
        <w:rPr>
          <w:rFonts w:eastAsiaTheme="minorEastAsia" w:cs="Arial"/>
          <w:bCs w:val="0"/>
          <w:szCs w:val="24"/>
        </w:rPr>
        <w:t>Supplier response to</w:t>
      </w:r>
      <w:r w:rsidR="00B76BF0">
        <w:rPr>
          <w:rFonts w:eastAsiaTheme="minorEastAsia" w:cs="Arial"/>
          <w:bCs w:val="0"/>
          <w:szCs w:val="24"/>
        </w:rPr>
        <w:t xml:space="preserve"> the</w:t>
      </w:r>
      <w:r>
        <w:rPr>
          <w:rFonts w:eastAsiaTheme="minorEastAsia" w:cs="Arial"/>
          <w:bCs w:val="0"/>
          <w:szCs w:val="24"/>
        </w:rPr>
        <w:t xml:space="preserve"> </w:t>
      </w:r>
      <w:r w:rsidR="00B76BF0">
        <w:rPr>
          <w:rFonts w:eastAsiaTheme="minorEastAsia" w:cs="Arial"/>
          <w:bCs w:val="0"/>
          <w:szCs w:val="24"/>
        </w:rPr>
        <w:t>Quality Evaluation Criteria section</w:t>
      </w:r>
      <w:r w:rsidR="00F51BD3">
        <w:rPr>
          <w:rFonts w:eastAsiaTheme="minorEastAsia" w:cs="Arial"/>
          <w:bCs w:val="0"/>
          <w:szCs w:val="24"/>
        </w:rPr>
        <w:t xml:space="preserve"> of this document: </w:t>
      </w:r>
      <w:r w:rsidR="00175D20" w:rsidRPr="00DC76E9">
        <w:rPr>
          <w:rFonts w:eastAsiaTheme="minorEastAsia" w:cs="Arial"/>
          <w:bCs w:val="0"/>
          <w:szCs w:val="24"/>
        </w:rPr>
        <w:t xml:space="preserve">Questions for Supplier </w:t>
      </w:r>
      <w:r>
        <w:rPr>
          <w:rFonts w:eastAsiaTheme="minorEastAsia" w:cs="Arial"/>
          <w:bCs w:val="0"/>
          <w:szCs w:val="24"/>
        </w:rPr>
        <w:t>r</w:t>
      </w:r>
      <w:r w:rsidR="00F51BD3">
        <w:rPr>
          <w:rFonts w:eastAsiaTheme="minorEastAsia" w:cs="Arial"/>
          <w:bCs w:val="0"/>
          <w:szCs w:val="24"/>
        </w:rPr>
        <w:t xml:space="preserve">esponse: </w:t>
      </w:r>
      <w:r w:rsidR="005734F9" w:rsidRPr="00DC76E9">
        <w:rPr>
          <w:rFonts w:eastAsiaTheme="minorEastAsia" w:cs="Arial"/>
          <w:bCs w:val="0"/>
          <w:szCs w:val="24"/>
        </w:rPr>
        <w:t xml:space="preserve"> </w:t>
      </w:r>
    </w:p>
    <w:p w:rsidR="00F51BD3" w:rsidRDefault="00F51BD3" w:rsidP="008E143D">
      <w:pPr>
        <w:pStyle w:val="ListParagraph"/>
        <w:jc w:val="both"/>
        <w:rPr>
          <w:rFonts w:eastAsiaTheme="minorEastAsia" w:cs="Arial"/>
          <w:bCs w:val="0"/>
          <w:szCs w:val="24"/>
        </w:rPr>
      </w:pPr>
    </w:p>
    <w:p w:rsidR="00F51BD3" w:rsidRDefault="00F51BD3" w:rsidP="00D23F7F">
      <w:pPr>
        <w:pStyle w:val="ListParagraph"/>
        <w:numPr>
          <w:ilvl w:val="0"/>
          <w:numId w:val="35"/>
        </w:numPr>
        <w:ind w:left="851" w:hanging="425"/>
        <w:jc w:val="both"/>
        <w:rPr>
          <w:rFonts w:eastAsiaTheme="minorEastAsia" w:cs="Arial"/>
          <w:bCs w:val="0"/>
          <w:szCs w:val="24"/>
        </w:rPr>
      </w:pPr>
      <w:r>
        <w:rPr>
          <w:rFonts w:eastAsiaTheme="minorEastAsia" w:cs="Arial"/>
          <w:bCs w:val="0"/>
          <w:szCs w:val="24"/>
        </w:rPr>
        <w:t xml:space="preserve">Suppliers will be required to </w:t>
      </w:r>
      <w:r w:rsidR="00D02E9E">
        <w:rPr>
          <w:rFonts w:eastAsiaTheme="minorEastAsia" w:cs="Arial"/>
          <w:bCs w:val="0"/>
          <w:szCs w:val="24"/>
        </w:rPr>
        <w:t>compose their response</w:t>
      </w:r>
      <w:r>
        <w:rPr>
          <w:rFonts w:eastAsiaTheme="minorEastAsia" w:cs="Arial"/>
          <w:bCs w:val="0"/>
          <w:szCs w:val="24"/>
        </w:rPr>
        <w:t xml:space="preserve">s to each of the </w:t>
      </w:r>
      <w:r w:rsidR="00847EC8" w:rsidRPr="00D23F7F">
        <w:rPr>
          <w:rFonts w:eastAsiaTheme="minorEastAsia" w:cs="Arial"/>
          <w:bCs w:val="0"/>
          <w:szCs w:val="24"/>
        </w:rPr>
        <w:t>11</w:t>
      </w:r>
      <w:r w:rsidR="00805DE9">
        <w:rPr>
          <w:rFonts w:eastAsiaTheme="minorEastAsia" w:cs="Arial"/>
          <w:bCs w:val="0"/>
          <w:szCs w:val="24"/>
        </w:rPr>
        <w:t xml:space="preserve"> </w:t>
      </w:r>
      <w:r>
        <w:rPr>
          <w:rFonts w:eastAsiaTheme="minorEastAsia" w:cs="Arial"/>
          <w:bCs w:val="0"/>
          <w:szCs w:val="24"/>
        </w:rPr>
        <w:t>‘Questions for Supplier response’ on the NHS England e-Tendering Portal (</w:t>
      </w:r>
      <w:hyperlink r:id="rId15" w:history="1">
        <w:r w:rsidRPr="00D657E0">
          <w:rPr>
            <w:rStyle w:val="Hyperlink"/>
            <w:rFonts w:eastAsiaTheme="minorEastAsia" w:cs="Arial"/>
            <w:bCs w:val="0"/>
            <w:szCs w:val="24"/>
          </w:rPr>
          <w:t>https://nhsengl</w:t>
        </w:r>
        <w:r w:rsidRPr="00D657E0">
          <w:rPr>
            <w:rStyle w:val="Hyperlink"/>
            <w:rFonts w:eastAsiaTheme="minorEastAsia" w:cs="Arial"/>
            <w:bCs w:val="0"/>
            <w:szCs w:val="24"/>
          </w:rPr>
          <w:t>a</w:t>
        </w:r>
        <w:r w:rsidRPr="00D657E0">
          <w:rPr>
            <w:rStyle w:val="Hyperlink"/>
            <w:rFonts w:eastAsiaTheme="minorEastAsia" w:cs="Arial"/>
            <w:bCs w:val="0"/>
            <w:szCs w:val="24"/>
          </w:rPr>
          <w:t>nd.bravosolution.co.uk/web/login.html</w:t>
        </w:r>
      </w:hyperlink>
      <w:r>
        <w:rPr>
          <w:rFonts w:eastAsiaTheme="minorEastAsia" w:cs="Arial"/>
          <w:bCs w:val="0"/>
          <w:szCs w:val="24"/>
        </w:rPr>
        <w:t xml:space="preserve">). </w:t>
      </w:r>
    </w:p>
    <w:p w:rsidR="00F51BD3" w:rsidRDefault="00F51BD3" w:rsidP="008E143D">
      <w:pPr>
        <w:pStyle w:val="ListParagraph"/>
        <w:ind w:left="851" w:hanging="425"/>
        <w:jc w:val="both"/>
        <w:rPr>
          <w:rFonts w:eastAsiaTheme="minorEastAsia" w:cs="Arial"/>
          <w:bCs w:val="0"/>
          <w:szCs w:val="24"/>
        </w:rPr>
      </w:pPr>
    </w:p>
    <w:p w:rsidR="00F51BD3" w:rsidRDefault="00F51BD3" w:rsidP="008E143D">
      <w:pPr>
        <w:pStyle w:val="ListParagraph"/>
        <w:numPr>
          <w:ilvl w:val="0"/>
          <w:numId w:val="35"/>
        </w:numPr>
        <w:ind w:left="851" w:hanging="425"/>
        <w:jc w:val="both"/>
        <w:rPr>
          <w:rFonts w:eastAsiaTheme="minorEastAsia" w:cs="Arial"/>
          <w:bCs w:val="0"/>
          <w:szCs w:val="24"/>
        </w:rPr>
      </w:pPr>
      <w:r>
        <w:rPr>
          <w:rFonts w:eastAsiaTheme="minorEastAsia" w:cs="Arial"/>
          <w:bCs w:val="0"/>
          <w:szCs w:val="24"/>
        </w:rPr>
        <w:t>E</w:t>
      </w:r>
      <w:r w:rsidR="00D02E9E">
        <w:rPr>
          <w:rFonts w:eastAsiaTheme="minorEastAsia" w:cs="Arial"/>
          <w:bCs w:val="0"/>
          <w:szCs w:val="24"/>
        </w:rPr>
        <w:t xml:space="preserve">ach question has a strict page limit (this is to the whole page number).  </w:t>
      </w:r>
    </w:p>
    <w:p w:rsidR="00F51BD3" w:rsidRDefault="00F51BD3" w:rsidP="008E143D">
      <w:pPr>
        <w:pStyle w:val="ListParagraph"/>
        <w:ind w:left="851" w:hanging="425"/>
        <w:jc w:val="both"/>
        <w:rPr>
          <w:rFonts w:eastAsiaTheme="minorEastAsia" w:cs="Arial"/>
          <w:bCs w:val="0"/>
          <w:szCs w:val="24"/>
        </w:rPr>
      </w:pPr>
    </w:p>
    <w:p w:rsidR="00F51BD3" w:rsidRDefault="00D02E9E" w:rsidP="008E143D">
      <w:pPr>
        <w:pStyle w:val="ListParagraph"/>
        <w:numPr>
          <w:ilvl w:val="0"/>
          <w:numId w:val="35"/>
        </w:numPr>
        <w:ind w:left="851" w:hanging="425"/>
        <w:jc w:val="both"/>
        <w:rPr>
          <w:rFonts w:eastAsiaTheme="minorEastAsia" w:cs="Arial"/>
          <w:bCs w:val="0"/>
          <w:szCs w:val="24"/>
        </w:rPr>
      </w:pPr>
      <w:r>
        <w:rPr>
          <w:rFonts w:eastAsiaTheme="minorEastAsia" w:cs="Arial"/>
          <w:bCs w:val="0"/>
          <w:szCs w:val="24"/>
        </w:rPr>
        <w:t xml:space="preserve">Suppliers may include as many words, images, diagram or illustrations as they wish to respond to each question, however they must observe the page number limitation.  </w:t>
      </w:r>
    </w:p>
    <w:p w:rsidR="00F51BD3" w:rsidRDefault="00F51BD3" w:rsidP="008E143D">
      <w:pPr>
        <w:pStyle w:val="ListParagraph"/>
        <w:ind w:left="851" w:hanging="425"/>
        <w:jc w:val="both"/>
        <w:rPr>
          <w:rFonts w:eastAsiaTheme="minorEastAsia" w:cs="Arial"/>
          <w:bCs w:val="0"/>
          <w:szCs w:val="24"/>
        </w:rPr>
      </w:pPr>
    </w:p>
    <w:p w:rsidR="00F51BD3" w:rsidRDefault="00A649F9" w:rsidP="008E143D">
      <w:pPr>
        <w:pStyle w:val="ListParagraph"/>
        <w:numPr>
          <w:ilvl w:val="0"/>
          <w:numId w:val="35"/>
        </w:numPr>
        <w:ind w:left="851" w:hanging="425"/>
        <w:jc w:val="both"/>
        <w:rPr>
          <w:rFonts w:eastAsiaTheme="minorEastAsia" w:cs="Arial"/>
          <w:bCs w:val="0"/>
          <w:szCs w:val="24"/>
        </w:rPr>
      </w:pPr>
      <w:r>
        <w:rPr>
          <w:rFonts w:eastAsiaTheme="minorEastAsia" w:cs="Arial"/>
          <w:bCs w:val="0"/>
          <w:szCs w:val="24"/>
        </w:rPr>
        <w:t>A minimum f</w:t>
      </w:r>
      <w:r w:rsidR="00D02E9E">
        <w:rPr>
          <w:rFonts w:eastAsiaTheme="minorEastAsia" w:cs="Arial"/>
          <w:bCs w:val="0"/>
          <w:szCs w:val="24"/>
        </w:rPr>
        <w:t xml:space="preserve">ont size 10 </w:t>
      </w:r>
      <w:r>
        <w:rPr>
          <w:rFonts w:eastAsiaTheme="minorEastAsia" w:cs="Arial"/>
          <w:bCs w:val="0"/>
          <w:szCs w:val="24"/>
        </w:rPr>
        <w:t xml:space="preserve">should </w:t>
      </w:r>
      <w:r w:rsidR="00D02E9E">
        <w:rPr>
          <w:rFonts w:eastAsiaTheme="minorEastAsia" w:cs="Arial"/>
          <w:bCs w:val="0"/>
          <w:szCs w:val="24"/>
        </w:rPr>
        <w:t xml:space="preserve">be used for all content (including information within the narrative, images, table, diagrams, illustrations etc.).  </w:t>
      </w:r>
    </w:p>
    <w:p w:rsidR="00F51BD3" w:rsidRDefault="00F51BD3" w:rsidP="008E143D">
      <w:pPr>
        <w:pStyle w:val="ListParagraph"/>
        <w:ind w:left="851" w:hanging="425"/>
        <w:jc w:val="both"/>
        <w:rPr>
          <w:rFonts w:eastAsiaTheme="minorEastAsia" w:cs="Arial"/>
          <w:bCs w:val="0"/>
          <w:szCs w:val="24"/>
        </w:rPr>
      </w:pPr>
    </w:p>
    <w:p w:rsidR="00F51BD3" w:rsidRDefault="00D02E9E" w:rsidP="008E143D">
      <w:pPr>
        <w:pStyle w:val="ListParagraph"/>
        <w:numPr>
          <w:ilvl w:val="0"/>
          <w:numId w:val="35"/>
        </w:numPr>
        <w:ind w:left="851" w:hanging="425"/>
        <w:jc w:val="both"/>
        <w:rPr>
          <w:rFonts w:eastAsiaTheme="minorEastAsia" w:cs="Arial"/>
          <w:bCs w:val="0"/>
          <w:szCs w:val="24"/>
        </w:rPr>
      </w:pPr>
      <w:r>
        <w:rPr>
          <w:rFonts w:eastAsiaTheme="minorEastAsia" w:cs="Arial"/>
          <w:bCs w:val="0"/>
          <w:szCs w:val="24"/>
        </w:rPr>
        <w:t xml:space="preserve">Any information provided that exceeds the page limit will not be considered within the evaluation.  </w:t>
      </w:r>
      <w:r w:rsidR="00CB378A" w:rsidRPr="00DC76E9">
        <w:rPr>
          <w:rFonts w:eastAsiaTheme="minorEastAsia" w:cs="Arial"/>
          <w:bCs w:val="0"/>
          <w:szCs w:val="24"/>
        </w:rPr>
        <w:t>Any additional information in the form of separate attachments</w:t>
      </w:r>
      <w:r w:rsidR="00F51BD3">
        <w:rPr>
          <w:rFonts w:eastAsiaTheme="minorEastAsia" w:cs="Arial"/>
          <w:bCs w:val="0"/>
          <w:szCs w:val="24"/>
        </w:rPr>
        <w:t xml:space="preserve"> is </w:t>
      </w:r>
      <w:r w:rsidR="00CB378A" w:rsidRPr="00DC76E9">
        <w:rPr>
          <w:rFonts w:eastAsiaTheme="minorEastAsia" w:cs="Arial"/>
          <w:bCs w:val="0"/>
          <w:szCs w:val="24"/>
        </w:rPr>
        <w:t>only</w:t>
      </w:r>
      <w:r w:rsidR="00F51BD3">
        <w:rPr>
          <w:rFonts w:eastAsiaTheme="minorEastAsia" w:cs="Arial"/>
          <w:bCs w:val="0"/>
          <w:szCs w:val="24"/>
        </w:rPr>
        <w:t xml:space="preserve"> permitted</w:t>
      </w:r>
      <w:r w:rsidR="00CB378A" w:rsidRPr="00DC76E9">
        <w:rPr>
          <w:rFonts w:eastAsiaTheme="minorEastAsia" w:cs="Arial"/>
          <w:bCs w:val="0"/>
          <w:szCs w:val="24"/>
        </w:rPr>
        <w:t xml:space="preserve"> as requested by the Authority</w:t>
      </w:r>
      <w:r w:rsidR="00F51BD3">
        <w:rPr>
          <w:rFonts w:eastAsiaTheme="minorEastAsia" w:cs="Arial"/>
          <w:bCs w:val="0"/>
          <w:szCs w:val="24"/>
        </w:rPr>
        <w:t xml:space="preserve"> and in the format so requested. </w:t>
      </w:r>
    </w:p>
    <w:p w:rsidR="001C27BB" w:rsidRDefault="001C27BB" w:rsidP="008E143D">
      <w:pPr>
        <w:pStyle w:val="ListParagraph"/>
        <w:ind w:left="851" w:hanging="425"/>
        <w:jc w:val="both"/>
        <w:rPr>
          <w:rFonts w:eastAsiaTheme="minorEastAsia" w:cs="Arial"/>
          <w:bCs w:val="0"/>
          <w:szCs w:val="24"/>
        </w:rPr>
      </w:pPr>
    </w:p>
    <w:p w:rsidR="00D02E9E" w:rsidRPr="00F51BD3" w:rsidRDefault="00D02E9E" w:rsidP="008E143D">
      <w:pPr>
        <w:pStyle w:val="ListParagraph"/>
        <w:numPr>
          <w:ilvl w:val="0"/>
          <w:numId w:val="35"/>
        </w:numPr>
        <w:tabs>
          <w:tab w:val="right" w:leader="dot" w:pos="9356"/>
        </w:tabs>
        <w:spacing w:after="200" w:line="276" w:lineRule="auto"/>
        <w:ind w:left="851" w:hanging="425"/>
        <w:jc w:val="both"/>
        <w:rPr>
          <w:rFonts w:cs="Arial"/>
          <w:szCs w:val="24"/>
        </w:rPr>
      </w:pPr>
      <w:r w:rsidRPr="00F51BD3">
        <w:rPr>
          <w:rFonts w:cs="Arial"/>
          <w:szCs w:val="24"/>
        </w:rPr>
        <w:t xml:space="preserve">Acceptable formats for Supplier’s Responses shall be Word or PDF only.  </w:t>
      </w:r>
    </w:p>
    <w:p w:rsidR="00D02E9E" w:rsidRPr="00DC76E9" w:rsidRDefault="00D02E9E" w:rsidP="008E143D">
      <w:pPr>
        <w:pStyle w:val="ListParagraph"/>
        <w:jc w:val="both"/>
        <w:rPr>
          <w:rFonts w:eastAsiaTheme="minorEastAsia" w:cs="Arial"/>
          <w:bCs w:val="0"/>
          <w:szCs w:val="24"/>
        </w:rPr>
      </w:pPr>
    </w:p>
    <w:p w:rsidR="00805DE9" w:rsidRDefault="001C27BB" w:rsidP="008E143D">
      <w:pPr>
        <w:pStyle w:val="ListParagraph"/>
        <w:numPr>
          <w:ilvl w:val="0"/>
          <w:numId w:val="34"/>
        </w:numPr>
        <w:jc w:val="both"/>
        <w:rPr>
          <w:rFonts w:eastAsiaTheme="minorEastAsia" w:cs="Arial"/>
          <w:bCs w:val="0"/>
          <w:szCs w:val="24"/>
        </w:rPr>
      </w:pPr>
      <w:r w:rsidRPr="00F51BD3">
        <w:rPr>
          <w:rFonts w:eastAsiaTheme="minorEastAsia" w:cs="Arial"/>
          <w:bCs w:val="0"/>
          <w:szCs w:val="24"/>
        </w:rPr>
        <w:t xml:space="preserve">Supplier </w:t>
      </w:r>
      <w:r w:rsidR="00F42ED3" w:rsidRPr="00F51BD3">
        <w:rPr>
          <w:rFonts w:eastAsiaTheme="minorEastAsia" w:cs="Arial"/>
          <w:bCs w:val="0"/>
          <w:szCs w:val="24"/>
        </w:rPr>
        <w:t>r</w:t>
      </w:r>
      <w:r w:rsidRPr="00F51BD3">
        <w:rPr>
          <w:rFonts w:eastAsiaTheme="minorEastAsia" w:cs="Arial"/>
          <w:bCs w:val="0"/>
          <w:szCs w:val="24"/>
        </w:rPr>
        <w:t>esponse to Commercial Schedule</w:t>
      </w:r>
      <w:r w:rsidR="00D02E9E" w:rsidRPr="00F51BD3">
        <w:rPr>
          <w:rFonts w:eastAsiaTheme="minorEastAsia" w:cs="Arial"/>
          <w:bCs w:val="0"/>
          <w:szCs w:val="24"/>
        </w:rPr>
        <w:t xml:space="preserve"> on the Price Template for Supplier completion (usi</w:t>
      </w:r>
      <w:r w:rsidR="00805DE9">
        <w:rPr>
          <w:rFonts w:eastAsiaTheme="minorEastAsia" w:cs="Arial"/>
          <w:bCs w:val="0"/>
          <w:szCs w:val="24"/>
        </w:rPr>
        <w:t xml:space="preserve">ng the Price template the accompanies this Supplier Information Pack): </w:t>
      </w:r>
      <w:r w:rsidR="00D02E9E" w:rsidRPr="00F51BD3">
        <w:rPr>
          <w:rFonts w:eastAsiaTheme="minorEastAsia" w:cs="Arial"/>
          <w:bCs w:val="0"/>
          <w:szCs w:val="24"/>
        </w:rPr>
        <w:t xml:space="preserve"> </w:t>
      </w:r>
    </w:p>
    <w:p w:rsidR="001C27BB" w:rsidRPr="00F51BD3" w:rsidRDefault="00F51BD3" w:rsidP="008E143D">
      <w:pPr>
        <w:pStyle w:val="ListParagraph"/>
        <w:numPr>
          <w:ilvl w:val="0"/>
          <w:numId w:val="36"/>
        </w:numPr>
        <w:ind w:left="851" w:hanging="425"/>
        <w:jc w:val="both"/>
        <w:rPr>
          <w:rFonts w:eastAsiaTheme="minorEastAsia" w:cs="Arial"/>
          <w:bCs w:val="0"/>
          <w:szCs w:val="24"/>
        </w:rPr>
      </w:pPr>
      <w:r w:rsidRPr="00F51BD3">
        <w:rPr>
          <w:rFonts w:eastAsiaTheme="minorEastAsia" w:cs="Arial"/>
          <w:bCs w:val="0"/>
          <w:szCs w:val="24"/>
        </w:rPr>
        <w:t>The populated excel template should be uploaded in to the NHS England e-Tendering Portal</w:t>
      </w:r>
      <w:r w:rsidR="005104E4">
        <w:rPr>
          <w:rFonts w:eastAsiaTheme="minorEastAsia" w:cs="Arial"/>
          <w:bCs w:val="0"/>
          <w:szCs w:val="24"/>
        </w:rPr>
        <w:t xml:space="preserve"> as a response to question 2.1 within the Commercial section. </w:t>
      </w:r>
      <w:r w:rsidRPr="00F51BD3">
        <w:rPr>
          <w:rFonts w:eastAsiaTheme="minorEastAsia" w:cs="Arial"/>
          <w:bCs w:val="0"/>
          <w:szCs w:val="24"/>
        </w:rPr>
        <w:t xml:space="preserve"> </w:t>
      </w:r>
      <w:r w:rsidR="001C27BB" w:rsidRPr="00F51BD3">
        <w:rPr>
          <w:rFonts w:eastAsiaTheme="minorEastAsia" w:cs="Arial"/>
          <w:bCs w:val="0"/>
          <w:szCs w:val="24"/>
        </w:rPr>
        <w:t xml:space="preserve"> </w:t>
      </w:r>
    </w:p>
    <w:p w:rsidR="00175D20" w:rsidRPr="00175D20" w:rsidRDefault="00175D20" w:rsidP="008E143D">
      <w:pPr>
        <w:jc w:val="both"/>
        <w:rPr>
          <w:rFonts w:asciiTheme="minorHAnsi" w:eastAsiaTheme="minorEastAsia" w:hAnsiTheme="minorHAnsi" w:cstheme="minorBidi"/>
          <w:bCs w:val="0"/>
          <w:szCs w:val="20"/>
        </w:rPr>
      </w:pPr>
    </w:p>
    <w:p w:rsidR="007847B3" w:rsidRPr="001823FD" w:rsidRDefault="00C32BC0" w:rsidP="008E143D">
      <w:pPr>
        <w:tabs>
          <w:tab w:val="right" w:leader="dot" w:pos="9356"/>
        </w:tabs>
        <w:spacing w:after="200" w:line="276" w:lineRule="auto"/>
        <w:jc w:val="both"/>
        <w:rPr>
          <w:rFonts w:cs="Arial"/>
        </w:rPr>
      </w:pPr>
      <w:r>
        <w:rPr>
          <w:rFonts w:cs="Arial"/>
        </w:rPr>
        <w:t>S</w:t>
      </w:r>
      <w:r w:rsidR="00CB378A">
        <w:rPr>
          <w:rFonts w:cs="Arial"/>
        </w:rPr>
        <w:t xml:space="preserve">uppliers shall ensure that they read fully and understand all the information provided within the Call-Off ITT. </w:t>
      </w:r>
    </w:p>
    <w:p w:rsidR="005968A7" w:rsidRDefault="005968A7">
      <w:pPr>
        <w:rPr>
          <w:rFonts w:cs="Arial"/>
          <w:b/>
          <w:color w:val="0072C6"/>
          <w:kern w:val="32"/>
          <w:sz w:val="32"/>
          <w:szCs w:val="32"/>
        </w:rPr>
      </w:pPr>
      <w:bookmarkStart w:id="5" w:name="_Toc401144913"/>
      <w:r>
        <w:br w:type="page"/>
      </w:r>
    </w:p>
    <w:p w:rsidR="00B7328A" w:rsidRDefault="00B7328A" w:rsidP="008E143D">
      <w:pPr>
        <w:pStyle w:val="Heading1"/>
        <w:numPr>
          <w:ilvl w:val="0"/>
          <w:numId w:val="0"/>
        </w:numPr>
        <w:ind w:left="432" w:hanging="432"/>
        <w:jc w:val="both"/>
      </w:pPr>
      <w:bookmarkStart w:id="6" w:name="_Toc457914399"/>
      <w:r>
        <w:lastRenderedPageBreak/>
        <w:t>Background</w:t>
      </w:r>
      <w:bookmarkEnd w:id="6"/>
    </w:p>
    <w:p w:rsidR="00F35FD8" w:rsidRPr="00F35FD8" w:rsidRDefault="00F35FD8" w:rsidP="008E143D">
      <w:pPr>
        <w:jc w:val="both"/>
      </w:pPr>
    </w:p>
    <w:p w:rsidR="00F20443" w:rsidRDefault="00B7328A" w:rsidP="008E143D">
      <w:pPr>
        <w:pStyle w:val="Heading2"/>
        <w:numPr>
          <w:ilvl w:val="0"/>
          <w:numId w:val="0"/>
        </w:numPr>
        <w:ind w:left="-357"/>
        <w:jc w:val="both"/>
      </w:pPr>
      <w:r>
        <w:tab/>
      </w:r>
      <w:bookmarkStart w:id="7" w:name="_Toc457914400"/>
      <w:r w:rsidR="00F20443">
        <w:t>Scope of this Call-Off</w:t>
      </w:r>
      <w:r w:rsidR="005734F9">
        <w:t xml:space="preserve"> ITT</w:t>
      </w:r>
      <w:bookmarkEnd w:id="7"/>
    </w:p>
    <w:p w:rsidR="00F20443" w:rsidRDefault="00F20443" w:rsidP="008E143D">
      <w:pPr>
        <w:jc w:val="both"/>
        <w:rPr>
          <w:rFonts w:cs="Arial"/>
          <w:sz w:val="20"/>
          <w:szCs w:val="20"/>
        </w:rPr>
      </w:pPr>
    </w:p>
    <w:p w:rsidR="00F20443" w:rsidRDefault="005734F9" w:rsidP="008E143D">
      <w:pPr>
        <w:jc w:val="both"/>
      </w:pPr>
      <w:r>
        <w:t>This F</w:t>
      </w:r>
      <w:r w:rsidR="00F20443" w:rsidRPr="002367E3">
        <w:t xml:space="preserve">urther Competition is for services falling under the following Lot / Sub-Lot, pursuant to the Commissioning Support Services Framework Agreement, “the Framework Agreement”: </w:t>
      </w:r>
    </w:p>
    <w:p w:rsidR="00F20443" w:rsidRDefault="00F20443" w:rsidP="008E143D">
      <w:pPr>
        <w:jc w:val="both"/>
      </w:pPr>
    </w:p>
    <w:p w:rsidR="00F20443" w:rsidRPr="00805DE9" w:rsidRDefault="00F20443" w:rsidP="008E143D">
      <w:pPr>
        <w:pStyle w:val="ListParagraph"/>
        <w:numPr>
          <w:ilvl w:val="0"/>
          <w:numId w:val="25"/>
        </w:numPr>
        <w:jc w:val="both"/>
      </w:pPr>
      <w:r w:rsidRPr="00805DE9">
        <w:t xml:space="preserve">Lot 1 - End-to-End Commissioning Support Services; </w:t>
      </w:r>
    </w:p>
    <w:p w:rsidR="00F20443" w:rsidRPr="002367E3" w:rsidRDefault="00F20443" w:rsidP="004721DC">
      <w:pPr>
        <w:pStyle w:val="ListParagraph"/>
      </w:pPr>
    </w:p>
    <w:p w:rsidR="00F35FD8" w:rsidRPr="00FE1B5A" w:rsidRDefault="00F35FD8" w:rsidP="00F35FD8">
      <w:pPr>
        <w:pStyle w:val="Heading2"/>
        <w:numPr>
          <w:ilvl w:val="0"/>
          <w:numId w:val="0"/>
        </w:numPr>
      </w:pPr>
      <w:bookmarkStart w:id="8" w:name="_Toc457914401"/>
      <w:r w:rsidRPr="00FE1B5A">
        <w:t xml:space="preserve">About the </w:t>
      </w:r>
      <w:r>
        <w:t>A</w:t>
      </w:r>
      <w:r w:rsidRPr="00FE1B5A">
        <w:t>uthority</w:t>
      </w:r>
      <w:bookmarkEnd w:id="8"/>
    </w:p>
    <w:p w:rsidR="0051513F" w:rsidRPr="00016153" w:rsidRDefault="0051513F" w:rsidP="0051513F">
      <w:pPr>
        <w:pStyle w:val="01-Level3-BB"/>
        <w:numPr>
          <w:ilvl w:val="0"/>
          <w:numId w:val="0"/>
        </w:numPr>
        <w:rPr>
          <w:sz w:val="24"/>
          <w:szCs w:val="24"/>
        </w:rPr>
      </w:pPr>
      <w:r w:rsidRPr="00B63B5D">
        <w:rPr>
          <w:sz w:val="24"/>
          <w:szCs w:val="24"/>
        </w:rPr>
        <w:t>NHS England is the operating name of the National Health Service Commissioning Board for which the National Health Service Commissioning Board is the legal entity.</w:t>
      </w:r>
    </w:p>
    <w:p w:rsidR="0051513F" w:rsidRPr="00016153" w:rsidRDefault="0051513F" w:rsidP="0051513F">
      <w:pPr>
        <w:jc w:val="both"/>
      </w:pPr>
    </w:p>
    <w:p w:rsidR="0051513F" w:rsidRPr="00B63B5D" w:rsidRDefault="0051513F" w:rsidP="0051513F">
      <w:pPr>
        <w:pStyle w:val="01-Level3-BB"/>
        <w:numPr>
          <w:ilvl w:val="0"/>
          <w:numId w:val="0"/>
        </w:numPr>
        <w:rPr>
          <w:rFonts w:cs="Arial"/>
        </w:rPr>
      </w:pPr>
      <w:r w:rsidRPr="00B63B5D">
        <w:rPr>
          <w:sz w:val="24"/>
          <w:szCs w:val="24"/>
        </w:rPr>
        <w:t>NHS England plays a key role in the Government’s vision to modernise the health service, as described by the Health and Social Care Act, 2012. NHS England’s key roles are to:</w:t>
      </w:r>
      <w:r w:rsidRPr="00B63B5D">
        <w:rPr>
          <w:rFonts w:cs="Arial"/>
          <w:sz w:val="24"/>
          <w:szCs w:val="24"/>
        </w:rPr>
        <w:t xml:space="preserve"> </w:t>
      </w:r>
    </w:p>
    <w:p w:rsidR="0051513F" w:rsidRPr="00016153" w:rsidRDefault="0051513F" w:rsidP="0051513F">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allocate resources to Clinical Commissioning Groups and support them to commission services on behalf of their patients, according to evidence-based quality standards; </w:t>
      </w:r>
    </w:p>
    <w:p w:rsidR="0051513F" w:rsidRPr="00016153" w:rsidRDefault="0051513F" w:rsidP="0051513F">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directly commission primary care, military and offender health and specialised services including high security psychiatric services; </w:t>
      </w:r>
    </w:p>
    <w:p w:rsidR="0051513F" w:rsidRPr="00016153" w:rsidRDefault="0051513F" w:rsidP="0051513F">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take autonomous decisions about how best to allocate commissioning resources, remaining accountable for ensuring expenditure remains within limits set by the Secretary of State for Health; </w:t>
      </w:r>
    </w:p>
    <w:p w:rsidR="0051513F" w:rsidRPr="00016153" w:rsidRDefault="0051513F" w:rsidP="0051513F">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focus on achieving equal access to health services, designed around the needs of the patient, for which we will be held to account by Ministers and Parliament; and </w:t>
      </w:r>
    </w:p>
    <w:p w:rsidR="0051513F" w:rsidRPr="00016153" w:rsidRDefault="0051513F" w:rsidP="0051513F">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deliver improved patient outcomes. </w:t>
      </w:r>
    </w:p>
    <w:p w:rsidR="0051513F" w:rsidRPr="0081374A" w:rsidRDefault="0051513F" w:rsidP="0051513F">
      <w:pPr>
        <w:pStyle w:val="01-Level3-BB"/>
        <w:numPr>
          <w:ilvl w:val="0"/>
          <w:numId w:val="0"/>
        </w:numPr>
        <w:rPr>
          <w:sz w:val="24"/>
          <w:szCs w:val="24"/>
        </w:rPr>
      </w:pPr>
      <w:r w:rsidRPr="00016153">
        <w:rPr>
          <w:sz w:val="24"/>
          <w:szCs w:val="24"/>
        </w:rPr>
        <w:t xml:space="preserve">The work of NHS England is monitored and held accountable for the delivery of agreed goals and objectives contained in a range of governing frameworks including: </w:t>
      </w:r>
      <w:r>
        <w:rPr>
          <w:sz w:val="24"/>
          <w:szCs w:val="24"/>
        </w:rPr>
        <w:t xml:space="preserve">the five year forward view, </w:t>
      </w:r>
      <w:r w:rsidRPr="00016153">
        <w:rPr>
          <w:sz w:val="24"/>
          <w:szCs w:val="24"/>
        </w:rPr>
        <w:t>the NHS Constitution, the NHS outcomes framework, and the NHS Mandate (for further information:</w:t>
      </w:r>
      <w:r w:rsidRPr="0081374A">
        <w:rPr>
          <w:sz w:val="24"/>
          <w:szCs w:val="24"/>
        </w:rPr>
        <w:t xml:space="preserve"> </w:t>
      </w:r>
      <w:hyperlink r:id="rId16" w:history="1">
        <w:r w:rsidRPr="0081374A">
          <w:rPr>
            <w:rStyle w:val="Hyperlink"/>
            <w:rFonts w:cs="Arial"/>
            <w:sz w:val="24"/>
            <w:szCs w:val="24"/>
          </w:rPr>
          <w:t>http://www.england.nhs.uk/</w:t>
        </w:r>
      </w:hyperlink>
      <w:r w:rsidRPr="0081374A">
        <w:rPr>
          <w:sz w:val="24"/>
          <w:szCs w:val="24"/>
        </w:rPr>
        <w:t>).</w:t>
      </w:r>
    </w:p>
    <w:p w:rsidR="00043808" w:rsidRDefault="00043808" w:rsidP="00043808">
      <w:pPr>
        <w:tabs>
          <w:tab w:val="left" w:pos="0"/>
        </w:tabs>
      </w:pPr>
    </w:p>
    <w:p w:rsidR="002C6BA7" w:rsidRDefault="002C6BA7" w:rsidP="002C6BA7">
      <w:pPr>
        <w:pStyle w:val="Heading2"/>
        <w:numPr>
          <w:ilvl w:val="0"/>
          <w:numId w:val="0"/>
        </w:numPr>
      </w:pPr>
      <w:bookmarkStart w:id="9" w:name="_Toc457914402"/>
      <w:r>
        <w:t>Authority Requirements</w:t>
      </w:r>
      <w:bookmarkEnd w:id="9"/>
      <w:r>
        <w:t xml:space="preserve"> </w:t>
      </w:r>
    </w:p>
    <w:p w:rsidR="002C6BA7" w:rsidRDefault="002C6BA7" w:rsidP="008E143D">
      <w:pPr>
        <w:jc w:val="both"/>
      </w:pPr>
      <w:r>
        <w:t xml:space="preserve">The Authority </w:t>
      </w:r>
      <w:r w:rsidR="00F42ED3">
        <w:t>Service R</w:t>
      </w:r>
      <w:r>
        <w:t xml:space="preserve">equirements are set out </w:t>
      </w:r>
      <w:r w:rsidR="00EE1FDE">
        <w:t>in detail within Annex 1 of</w:t>
      </w:r>
      <w:r>
        <w:t xml:space="preserve"> the Draft Call-Off Order Form.</w:t>
      </w:r>
    </w:p>
    <w:p w:rsidR="0051513F" w:rsidRDefault="0051513F" w:rsidP="008E143D">
      <w:pPr>
        <w:jc w:val="both"/>
      </w:pPr>
    </w:p>
    <w:p w:rsidR="00F8425D" w:rsidRDefault="0051513F" w:rsidP="008E143D">
      <w:pPr>
        <w:jc w:val="both"/>
      </w:pPr>
      <w:r>
        <w:t>The Authority intended to procure these requirements across four separate lots, configured around NHS Eng</w:t>
      </w:r>
      <w:r w:rsidR="00F8425D">
        <w:t>l</w:t>
      </w:r>
      <w:r w:rsidR="00B97D13">
        <w:t>and’s R</w:t>
      </w:r>
      <w:r>
        <w:t>egional</w:t>
      </w:r>
      <w:r w:rsidR="00B97D13">
        <w:t xml:space="preserve"> B</w:t>
      </w:r>
      <w:r w:rsidR="00F8425D">
        <w:t xml:space="preserve">oundary structure. These are as follows: </w:t>
      </w:r>
    </w:p>
    <w:p w:rsidR="00F8425D" w:rsidRDefault="00F8425D" w:rsidP="008E143D">
      <w:pPr>
        <w:jc w:val="both"/>
      </w:pPr>
    </w:p>
    <w:p w:rsidR="00F8425D" w:rsidRDefault="00F8425D" w:rsidP="008E143D">
      <w:pPr>
        <w:jc w:val="both"/>
      </w:pPr>
      <w:r>
        <w:t xml:space="preserve">Lot 1: London  </w:t>
      </w:r>
    </w:p>
    <w:p w:rsidR="00F8425D" w:rsidRDefault="00F8425D" w:rsidP="008E143D">
      <w:pPr>
        <w:jc w:val="both"/>
      </w:pPr>
      <w:r>
        <w:t xml:space="preserve">Lot 2: Midlands &amp; East </w:t>
      </w:r>
    </w:p>
    <w:p w:rsidR="00F8425D" w:rsidRDefault="00F8425D" w:rsidP="008E143D">
      <w:pPr>
        <w:jc w:val="both"/>
      </w:pPr>
      <w:r>
        <w:t xml:space="preserve">Lot 3: North </w:t>
      </w:r>
    </w:p>
    <w:p w:rsidR="0051513F" w:rsidRPr="002C6BA7" w:rsidRDefault="00F8425D" w:rsidP="008E143D">
      <w:pPr>
        <w:jc w:val="both"/>
      </w:pPr>
      <w:r>
        <w:t xml:space="preserve">Lot 4: South </w:t>
      </w:r>
      <w:r w:rsidR="0051513F">
        <w:t xml:space="preserve"> </w:t>
      </w:r>
    </w:p>
    <w:p w:rsidR="00F20443" w:rsidRDefault="00F20443" w:rsidP="008E143D">
      <w:pPr>
        <w:jc w:val="both"/>
      </w:pPr>
    </w:p>
    <w:p w:rsidR="002C6BA7" w:rsidRDefault="00F8425D" w:rsidP="008E143D">
      <w:pPr>
        <w:jc w:val="both"/>
      </w:pPr>
      <w:r>
        <w:t xml:space="preserve">The Authority invites proposals from suppliers for each of the regional lot areas outlined above. </w:t>
      </w:r>
    </w:p>
    <w:p w:rsidR="00F8425D" w:rsidRDefault="00F8425D" w:rsidP="008E143D">
      <w:pPr>
        <w:jc w:val="both"/>
      </w:pPr>
    </w:p>
    <w:p w:rsidR="00F8425D" w:rsidRDefault="00F8425D" w:rsidP="008E143D">
      <w:pPr>
        <w:jc w:val="both"/>
      </w:pPr>
      <w:r>
        <w:t>The Authority reserves its right to aw</w:t>
      </w:r>
      <w:r w:rsidR="00B97D13">
        <w:t>ard a Contract for each of the R</w:t>
      </w:r>
      <w:r>
        <w:t>egional</w:t>
      </w:r>
      <w:r w:rsidR="00B97D13">
        <w:t xml:space="preserve"> Boundary L</w:t>
      </w:r>
      <w:r>
        <w:t xml:space="preserve">ot areas to individual suppliers, a combination of suppliers (i.e. Lot 1 to Supplier A, Lot 2 and 4 to Supplier B and Lot 3 to Supplier C) or all four lots to a single supplier. See Evaluation Process below to see how proposals will be evaluated.  </w:t>
      </w:r>
    </w:p>
    <w:p w:rsidR="002C6BA7" w:rsidRDefault="002C6BA7" w:rsidP="008E143D">
      <w:pPr>
        <w:jc w:val="both"/>
        <w:rPr>
          <w:color w:val="A00054"/>
          <w:sz w:val="28"/>
          <w:szCs w:val="28"/>
        </w:rPr>
      </w:pPr>
    </w:p>
    <w:p w:rsidR="00F20443" w:rsidRDefault="00F20443" w:rsidP="005968A7">
      <w:pPr>
        <w:pStyle w:val="Heading2"/>
        <w:numPr>
          <w:ilvl w:val="0"/>
          <w:numId w:val="0"/>
        </w:numPr>
        <w:ind w:left="-357" w:firstLine="357"/>
      </w:pPr>
      <w:bookmarkStart w:id="10" w:name="_Toc457914403"/>
      <w:r>
        <w:t>Timetable</w:t>
      </w:r>
      <w:bookmarkEnd w:id="10"/>
    </w:p>
    <w:p w:rsidR="00F20443" w:rsidRDefault="00F20443" w:rsidP="008E143D">
      <w:pPr>
        <w:jc w:val="both"/>
      </w:pPr>
      <w:r w:rsidRPr="00F20443">
        <w:t>Set out below is an indicative procurement timetable. This is provided as a guide only and whilst the Authority does not intend to depart from the timetable it reserves the right to do so at any stage.</w:t>
      </w:r>
    </w:p>
    <w:p w:rsidR="00F20443" w:rsidRDefault="00F20443" w:rsidP="00F20443">
      <w:pPr>
        <w:rPr>
          <w:b/>
        </w:rPr>
      </w:pPr>
    </w:p>
    <w:tbl>
      <w:tblPr>
        <w:tblStyle w:val="TableGrid"/>
        <w:tblW w:w="0" w:type="auto"/>
        <w:tblLook w:val="04A0" w:firstRow="1" w:lastRow="0" w:firstColumn="1" w:lastColumn="0" w:noHBand="0" w:noVBand="1"/>
      </w:tblPr>
      <w:tblGrid>
        <w:gridCol w:w="2235"/>
        <w:gridCol w:w="6287"/>
      </w:tblGrid>
      <w:tr w:rsidR="00F20443" w:rsidRPr="00F20443" w:rsidTr="00F20443">
        <w:tc>
          <w:tcPr>
            <w:tcW w:w="2235" w:type="dxa"/>
          </w:tcPr>
          <w:p w:rsidR="00F20443" w:rsidRPr="00805DE9" w:rsidRDefault="00967935"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Pr>
                <w:rFonts w:eastAsia="MS Mincho" w:cs="Arial"/>
                <w:noProof/>
                <w:sz w:val="20"/>
                <w:szCs w:val="24"/>
                <w:lang w:val="en-US"/>
              </w:rPr>
              <w:t>Tuesday 2</w:t>
            </w:r>
            <w:r w:rsidRPr="00967935">
              <w:rPr>
                <w:rFonts w:eastAsia="MS Mincho" w:cs="Arial"/>
                <w:noProof/>
                <w:sz w:val="20"/>
                <w:szCs w:val="24"/>
                <w:vertAlign w:val="superscript"/>
                <w:lang w:val="en-US"/>
              </w:rPr>
              <w:t>nd</w:t>
            </w:r>
            <w:r>
              <w:rPr>
                <w:rFonts w:eastAsia="MS Mincho" w:cs="Arial"/>
                <w:noProof/>
                <w:sz w:val="20"/>
                <w:szCs w:val="24"/>
                <w:lang w:val="en-US"/>
              </w:rPr>
              <w:t xml:space="preserve"> </w:t>
            </w:r>
            <w:r w:rsidR="00AC7E1C" w:rsidRPr="00967935">
              <w:rPr>
                <w:rFonts w:eastAsia="MS Mincho" w:cs="Arial"/>
                <w:noProof/>
                <w:sz w:val="20"/>
                <w:szCs w:val="24"/>
                <w:lang w:val="en-US"/>
              </w:rPr>
              <w:t xml:space="preserve">August  </w:t>
            </w:r>
            <w:r w:rsidR="00805DE9" w:rsidRPr="00967935">
              <w:rPr>
                <w:rFonts w:eastAsia="MS Mincho" w:cs="Arial"/>
                <w:noProof/>
                <w:sz w:val="20"/>
                <w:szCs w:val="24"/>
                <w:lang w:val="en-US"/>
              </w:rPr>
              <w:t>2016</w:t>
            </w:r>
          </w:p>
        </w:tc>
        <w:tc>
          <w:tcPr>
            <w:tcW w:w="6287" w:type="dxa"/>
          </w:tcPr>
          <w:p w:rsidR="00F20443" w:rsidRPr="00F20443" w:rsidRDefault="00F42ED3" w:rsidP="00F42ED3">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 xml:space="preserve">Call-Off </w:t>
            </w:r>
            <w:r w:rsidR="00F20443" w:rsidRPr="00F20443">
              <w:rPr>
                <w:rFonts w:eastAsia="MS Mincho" w:cs="Arial"/>
                <w:noProof/>
                <w:sz w:val="20"/>
                <w:szCs w:val="24"/>
                <w:lang w:val="en-US"/>
              </w:rPr>
              <w:t>ITT made available to Suppliers</w:t>
            </w:r>
          </w:p>
        </w:tc>
      </w:tr>
      <w:tr w:rsidR="00F20443" w:rsidRPr="00F20443" w:rsidTr="00F20443">
        <w:tc>
          <w:tcPr>
            <w:tcW w:w="2235" w:type="dxa"/>
          </w:tcPr>
          <w:p w:rsidR="00F20443" w:rsidRPr="00805DE9" w:rsidRDefault="00967935"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 xml:space="preserve">12:00 Thursday 25th </w:t>
            </w:r>
            <w:r w:rsidR="00805DE9" w:rsidRPr="00967935">
              <w:rPr>
                <w:rFonts w:eastAsia="MS Mincho" w:cs="Arial"/>
                <w:noProof/>
                <w:sz w:val="20"/>
                <w:szCs w:val="24"/>
                <w:lang w:val="en-US"/>
              </w:rPr>
              <w:t>August 2016</w:t>
            </w:r>
            <w:r w:rsidR="00E44D62" w:rsidRPr="00967935">
              <w:rPr>
                <w:rFonts w:eastAsia="MS Mincho" w:cs="Arial"/>
                <w:noProof/>
                <w:sz w:val="20"/>
                <w:szCs w:val="24"/>
                <w:lang w:val="en-US"/>
              </w:rPr>
              <w:t xml:space="preserve"> </w:t>
            </w:r>
          </w:p>
        </w:tc>
        <w:tc>
          <w:tcPr>
            <w:tcW w:w="6287" w:type="dxa"/>
          </w:tcPr>
          <w:p w:rsidR="00F20443" w:rsidRPr="00F20443" w:rsidRDefault="00F42ED3" w:rsidP="00F42ED3">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D</w:t>
            </w:r>
            <w:r w:rsidR="00F20443" w:rsidRPr="00F20443">
              <w:rPr>
                <w:rFonts w:eastAsia="MS Mincho" w:cs="Arial"/>
                <w:noProof/>
                <w:sz w:val="20"/>
                <w:szCs w:val="24"/>
                <w:lang w:val="en-US"/>
              </w:rPr>
              <w:t>eadline</w:t>
            </w:r>
            <w:r w:rsidR="00E44D62">
              <w:rPr>
                <w:rFonts w:eastAsia="MS Mincho" w:cs="Arial"/>
                <w:noProof/>
                <w:sz w:val="20"/>
                <w:szCs w:val="24"/>
                <w:lang w:val="en-US"/>
              </w:rPr>
              <w:t xml:space="preserve"> for</w:t>
            </w:r>
            <w:r>
              <w:rPr>
                <w:rFonts w:eastAsia="MS Mincho" w:cs="Arial"/>
                <w:noProof/>
                <w:sz w:val="20"/>
                <w:szCs w:val="24"/>
                <w:lang w:val="en-US"/>
              </w:rPr>
              <w:t xml:space="preserve"> Suppliers to</w:t>
            </w:r>
            <w:r w:rsidR="00E44D62">
              <w:rPr>
                <w:rFonts w:eastAsia="MS Mincho" w:cs="Arial"/>
                <w:noProof/>
                <w:sz w:val="20"/>
                <w:szCs w:val="24"/>
                <w:lang w:val="en-US"/>
              </w:rPr>
              <w:t xml:space="preserve"> ask clarification questions</w:t>
            </w:r>
          </w:p>
        </w:tc>
      </w:tr>
      <w:tr w:rsidR="00F20443" w:rsidRPr="00F20443" w:rsidTr="00967935">
        <w:tc>
          <w:tcPr>
            <w:tcW w:w="2235" w:type="dxa"/>
            <w:shd w:val="clear" w:color="auto" w:fill="auto"/>
          </w:tcPr>
          <w:p w:rsidR="00F20443" w:rsidRPr="00805DE9" w:rsidRDefault="00805DE9"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 xml:space="preserve">12:00 </w:t>
            </w:r>
            <w:r w:rsidR="00967935" w:rsidRPr="00967935">
              <w:rPr>
                <w:rFonts w:eastAsia="MS Mincho" w:cs="Arial"/>
                <w:noProof/>
                <w:sz w:val="20"/>
                <w:szCs w:val="24"/>
                <w:lang w:val="en-US"/>
              </w:rPr>
              <w:t>Monday 5</w:t>
            </w:r>
            <w:r w:rsidR="00967935" w:rsidRPr="00967935">
              <w:rPr>
                <w:rFonts w:eastAsia="MS Mincho" w:cs="Arial"/>
                <w:noProof/>
                <w:sz w:val="20"/>
                <w:szCs w:val="24"/>
                <w:vertAlign w:val="superscript"/>
                <w:lang w:val="en-US"/>
              </w:rPr>
              <w:t>th</w:t>
            </w:r>
            <w:r w:rsidR="00967935" w:rsidRPr="00967935">
              <w:rPr>
                <w:rFonts w:eastAsia="MS Mincho" w:cs="Arial"/>
                <w:noProof/>
                <w:sz w:val="20"/>
                <w:szCs w:val="24"/>
                <w:lang w:val="en-US"/>
              </w:rPr>
              <w:t xml:space="preserve"> September </w:t>
            </w:r>
            <w:r w:rsidRPr="00967935">
              <w:rPr>
                <w:rFonts w:eastAsia="MS Mincho" w:cs="Arial"/>
                <w:noProof/>
                <w:sz w:val="20"/>
                <w:szCs w:val="24"/>
                <w:lang w:val="en-US"/>
              </w:rPr>
              <w:t xml:space="preserve"> 2016</w:t>
            </w:r>
          </w:p>
        </w:tc>
        <w:tc>
          <w:tcPr>
            <w:tcW w:w="6287" w:type="dxa"/>
          </w:tcPr>
          <w:p w:rsidR="00F20443" w:rsidRPr="00F20443" w:rsidRDefault="00C80B7A" w:rsidP="00C80B7A">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 xml:space="preserve">Deadline for </w:t>
            </w:r>
            <w:r w:rsidR="00F42ED3">
              <w:rPr>
                <w:rFonts w:eastAsia="MS Mincho" w:cs="Arial"/>
                <w:noProof/>
                <w:sz w:val="20"/>
                <w:szCs w:val="24"/>
                <w:lang w:val="en-US"/>
              </w:rPr>
              <w:t>Suppliers to submit their Call-O</w:t>
            </w:r>
            <w:r>
              <w:rPr>
                <w:rFonts w:eastAsia="MS Mincho" w:cs="Arial"/>
                <w:noProof/>
                <w:sz w:val="20"/>
                <w:szCs w:val="24"/>
                <w:lang w:val="en-US"/>
              </w:rPr>
              <w:t xml:space="preserve">ff ITT Response </w:t>
            </w:r>
          </w:p>
        </w:tc>
      </w:tr>
      <w:tr w:rsidR="00F20443" w:rsidRPr="00F20443" w:rsidTr="00F20443">
        <w:tc>
          <w:tcPr>
            <w:tcW w:w="2235" w:type="dxa"/>
          </w:tcPr>
          <w:p w:rsidR="00F20443" w:rsidRPr="00805DE9" w:rsidRDefault="00967935" w:rsidP="00805DE9">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Tuesday 20</w:t>
            </w:r>
            <w:r w:rsidRPr="00967935">
              <w:rPr>
                <w:rFonts w:eastAsia="MS Mincho" w:cs="Arial"/>
                <w:noProof/>
                <w:sz w:val="20"/>
                <w:szCs w:val="24"/>
                <w:vertAlign w:val="superscript"/>
                <w:lang w:val="en-US"/>
              </w:rPr>
              <w:t>th</w:t>
            </w:r>
            <w:r w:rsidRPr="00967935">
              <w:rPr>
                <w:rFonts w:eastAsia="MS Mincho" w:cs="Arial"/>
                <w:noProof/>
                <w:sz w:val="20"/>
                <w:szCs w:val="24"/>
                <w:lang w:val="en-US"/>
              </w:rPr>
              <w:t xml:space="preserve"> September 2016</w:t>
            </w:r>
          </w:p>
        </w:tc>
        <w:tc>
          <w:tcPr>
            <w:tcW w:w="6287" w:type="dxa"/>
          </w:tcPr>
          <w:p w:rsidR="00F20443" w:rsidRPr="00F20443" w:rsidRDefault="00E44D62" w:rsidP="00E44D62">
            <w:pPr>
              <w:overflowPunct w:val="0"/>
              <w:autoSpaceDE w:val="0"/>
              <w:autoSpaceDN w:val="0"/>
              <w:adjustRightInd w:val="0"/>
              <w:spacing w:before="120" w:after="120"/>
              <w:textAlignment w:val="baseline"/>
              <w:rPr>
                <w:rFonts w:eastAsia="MS Mincho" w:cs="Arial"/>
                <w:noProof/>
                <w:sz w:val="20"/>
                <w:szCs w:val="24"/>
                <w:lang w:val="en-US"/>
              </w:rPr>
            </w:pPr>
            <w:r w:rsidRPr="00AC7E1C">
              <w:rPr>
                <w:rFonts w:eastAsia="MS Mincho" w:cs="Arial"/>
                <w:noProof/>
                <w:sz w:val="20"/>
                <w:szCs w:val="24"/>
                <w:lang w:val="en-US"/>
              </w:rPr>
              <w:t>Supplier</w:t>
            </w:r>
            <w:r w:rsidR="00F20443" w:rsidRPr="00AC7E1C">
              <w:rPr>
                <w:rFonts w:eastAsia="MS Mincho" w:cs="Arial"/>
                <w:noProof/>
                <w:sz w:val="20"/>
                <w:szCs w:val="24"/>
                <w:lang w:val="en-US"/>
              </w:rPr>
              <w:t xml:space="preserve"> Interview</w:t>
            </w:r>
            <w:r w:rsidRPr="00AC7E1C">
              <w:rPr>
                <w:rFonts w:eastAsia="MS Mincho" w:cs="Arial"/>
                <w:noProof/>
                <w:sz w:val="20"/>
                <w:szCs w:val="24"/>
                <w:lang w:val="en-US"/>
              </w:rPr>
              <w:t>s</w:t>
            </w:r>
            <w:r w:rsidR="00F20443" w:rsidRPr="00AC7E1C">
              <w:rPr>
                <w:rFonts w:eastAsia="MS Mincho" w:cs="Arial"/>
                <w:noProof/>
                <w:sz w:val="20"/>
                <w:szCs w:val="24"/>
                <w:lang w:val="en-US"/>
              </w:rPr>
              <w:t xml:space="preserve"> </w:t>
            </w:r>
          </w:p>
        </w:tc>
      </w:tr>
      <w:tr w:rsidR="00F20443" w:rsidRPr="00F20443" w:rsidTr="00F20443">
        <w:tc>
          <w:tcPr>
            <w:tcW w:w="2235" w:type="dxa"/>
          </w:tcPr>
          <w:p w:rsidR="00F20443" w:rsidRPr="00805DE9" w:rsidRDefault="00805DE9"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 xml:space="preserve">w/c </w:t>
            </w:r>
            <w:r w:rsidR="00967935" w:rsidRPr="00967935">
              <w:rPr>
                <w:rFonts w:eastAsia="MS Mincho" w:cs="Arial"/>
                <w:noProof/>
                <w:sz w:val="20"/>
                <w:szCs w:val="24"/>
                <w:lang w:val="en-US"/>
              </w:rPr>
              <w:t>3</w:t>
            </w:r>
            <w:r w:rsidR="00967935" w:rsidRPr="00967935">
              <w:rPr>
                <w:rFonts w:eastAsia="MS Mincho" w:cs="Arial"/>
                <w:noProof/>
                <w:sz w:val="20"/>
                <w:szCs w:val="24"/>
                <w:vertAlign w:val="superscript"/>
                <w:lang w:val="en-US"/>
              </w:rPr>
              <w:t>rd</w:t>
            </w:r>
            <w:r w:rsidR="00967935" w:rsidRPr="00967935">
              <w:rPr>
                <w:rFonts w:eastAsia="MS Mincho" w:cs="Arial"/>
                <w:noProof/>
                <w:sz w:val="20"/>
                <w:szCs w:val="24"/>
                <w:lang w:val="en-US"/>
              </w:rPr>
              <w:t xml:space="preserve"> October </w:t>
            </w:r>
            <w:r w:rsidRPr="00967935">
              <w:rPr>
                <w:rFonts w:eastAsia="MS Mincho" w:cs="Arial"/>
                <w:noProof/>
                <w:sz w:val="20"/>
                <w:szCs w:val="24"/>
                <w:lang w:val="en-US"/>
              </w:rPr>
              <w:t>2016</w:t>
            </w:r>
          </w:p>
        </w:tc>
        <w:tc>
          <w:tcPr>
            <w:tcW w:w="6287" w:type="dxa"/>
          </w:tcPr>
          <w:p w:rsidR="00F20443" w:rsidRPr="00F20443" w:rsidRDefault="00F20443" w:rsidP="00DC2B56">
            <w:pPr>
              <w:overflowPunct w:val="0"/>
              <w:autoSpaceDE w:val="0"/>
              <w:autoSpaceDN w:val="0"/>
              <w:adjustRightInd w:val="0"/>
              <w:spacing w:before="120" w:after="120"/>
              <w:textAlignment w:val="baseline"/>
              <w:rPr>
                <w:rFonts w:eastAsia="MS Mincho" w:cs="Arial"/>
                <w:noProof/>
                <w:sz w:val="20"/>
                <w:szCs w:val="24"/>
                <w:lang w:val="en-US"/>
              </w:rPr>
            </w:pPr>
            <w:r w:rsidRPr="00F20443">
              <w:rPr>
                <w:rFonts w:eastAsia="MS Mincho" w:cs="Arial"/>
                <w:noProof/>
                <w:sz w:val="20"/>
                <w:szCs w:val="24"/>
                <w:lang w:val="en-US"/>
              </w:rPr>
              <w:t xml:space="preserve">Notification of outcome of </w:t>
            </w:r>
            <w:r w:rsidR="00DC2B56">
              <w:rPr>
                <w:rFonts w:eastAsia="MS Mincho" w:cs="Arial"/>
                <w:noProof/>
                <w:sz w:val="20"/>
                <w:szCs w:val="24"/>
                <w:lang w:val="en-US"/>
              </w:rPr>
              <w:t>Call-Off ITT</w:t>
            </w:r>
          </w:p>
        </w:tc>
      </w:tr>
      <w:tr w:rsidR="00F20443" w:rsidRPr="00F20443" w:rsidTr="00F20443">
        <w:tc>
          <w:tcPr>
            <w:tcW w:w="2235" w:type="dxa"/>
          </w:tcPr>
          <w:p w:rsidR="00F20443" w:rsidRPr="00805DE9" w:rsidRDefault="00967935"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7</w:t>
            </w:r>
            <w:r w:rsidR="00805DE9" w:rsidRPr="00967935">
              <w:rPr>
                <w:rFonts w:eastAsia="MS Mincho" w:cs="Arial"/>
                <w:noProof/>
                <w:sz w:val="20"/>
                <w:szCs w:val="24"/>
                <w:vertAlign w:val="superscript"/>
                <w:lang w:val="en-US"/>
              </w:rPr>
              <w:t>th</w:t>
            </w:r>
            <w:r w:rsidR="00805DE9" w:rsidRPr="00967935">
              <w:rPr>
                <w:rFonts w:eastAsia="MS Mincho" w:cs="Arial"/>
                <w:noProof/>
                <w:sz w:val="20"/>
                <w:szCs w:val="24"/>
                <w:lang w:val="en-US"/>
              </w:rPr>
              <w:t xml:space="preserve"> </w:t>
            </w:r>
            <w:r w:rsidRPr="00967935">
              <w:rPr>
                <w:rFonts w:eastAsia="MS Mincho" w:cs="Arial"/>
                <w:noProof/>
                <w:sz w:val="20"/>
                <w:szCs w:val="24"/>
                <w:lang w:val="en-US"/>
              </w:rPr>
              <w:t>October</w:t>
            </w:r>
            <w:r w:rsidR="00805DE9" w:rsidRPr="00967935">
              <w:rPr>
                <w:rFonts w:eastAsia="MS Mincho" w:cs="Arial"/>
                <w:noProof/>
                <w:sz w:val="20"/>
                <w:szCs w:val="24"/>
                <w:lang w:val="en-US"/>
              </w:rPr>
              <w:t xml:space="preserve"> 2016</w:t>
            </w:r>
          </w:p>
        </w:tc>
        <w:tc>
          <w:tcPr>
            <w:tcW w:w="6287" w:type="dxa"/>
          </w:tcPr>
          <w:p w:rsidR="00F20443" w:rsidRPr="00F20443" w:rsidRDefault="00F20443" w:rsidP="00805DE9">
            <w:pPr>
              <w:overflowPunct w:val="0"/>
              <w:autoSpaceDE w:val="0"/>
              <w:autoSpaceDN w:val="0"/>
              <w:adjustRightInd w:val="0"/>
              <w:spacing w:before="120" w:after="120"/>
              <w:textAlignment w:val="baseline"/>
              <w:rPr>
                <w:rFonts w:eastAsia="MS Mincho" w:cs="Arial"/>
                <w:noProof/>
                <w:sz w:val="20"/>
                <w:szCs w:val="24"/>
                <w:lang w:val="en-US"/>
              </w:rPr>
            </w:pPr>
            <w:r w:rsidRPr="00F20443">
              <w:rPr>
                <w:rFonts w:eastAsia="MS Mincho" w:cs="Arial"/>
                <w:noProof/>
                <w:sz w:val="20"/>
                <w:szCs w:val="24"/>
                <w:lang w:val="en-US"/>
              </w:rPr>
              <w:t>Final award of contract</w:t>
            </w:r>
          </w:p>
        </w:tc>
      </w:tr>
      <w:tr w:rsidR="00F20443" w:rsidRPr="00F20443" w:rsidTr="00F20443">
        <w:tc>
          <w:tcPr>
            <w:tcW w:w="2235" w:type="dxa"/>
          </w:tcPr>
          <w:p w:rsidR="00F20443" w:rsidRPr="00805DE9" w:rsidRDefault="00967935" w:rsidP="00967935">
            <w:pPr>
              <w:overflowPunct w:val="0"/>
              <w:autoSpaceDE w:val="0"/>
              <w:autoSpaceDN w:val="0"/>
              <w:adjustRightInd w:val="0"/>
              <w:spacing w:before="120" w:after="120"/>
              <w:textAlignment w:val="baseline"/>
              <w:rPr>
                <w:rFonts w:eastAsia="MS Mincho" w:cs="Arial"/>
                <w:noProof/>
                <w:sz w:val="20"/>
                <w:szCs w:val="24"/>
                <w:highlight w:val="yellow"/>
                <w:lang w:val="en-US"/>
              </w:rPr>
            </w:pPr>
            <w:r w:rsidRPr="00967935">
              <w:rPr>
                <w:rFonts w:eastAsia="MS Mincho" w:cs="Arial"/>
                <w:noProof/>
                <w:sz w:val="20"/>
                <w:szCs w:val="24"/>
                <w:lang w:val="en-US"/>
              </w:rPr>
              <w:t>10</w:t>
            </w:r>
            <w:r w:rsidRPr="00967935">
              <w:rPr>
                <w:rFonts w:eastAsia="MS Mincho" w:cs="Arial"/>
                <w:noProof/>
                <w:sz w:val="20"/>
                <w:szCs w:val="24"/>
                <w:vertAlign w:val="superscript"/>
                <w:lang w:val="en-US"/>
              </w:rPr>
              <w:t>th</w:t>
            </w:r>
            <w:r w:rsidRPr="00967935">
              <w:rPr>
                <w:rFonts w:eastAsia="MS Mincho" w:cs="Arial"/>
                <w:noProof/>
                <w:sz w:val="20"/>
                <w:szCs w:val="24"/>
                <w:lang w:val="en-US"/>
              </w:rPr>
              <w:t xml:space="preserve"> </w:t>
            </w:r>
            <w:r w:rsidR="00805DE9" w:rsidRPr="00967935">
              <w:rPr>
                <w:rFonts w:eastAsia="MS Mincho" w:cs="Arial"/>
                <w:noProof/>
                <w:sz w:val="20"/>
                <w:szCs w:val="24"/>
                <w:lang w:val="en-US"/>
              </w:rPr>
              <w:t>October 2016</w:t>
            </w:r>
          </w:p>
        </w:tc>
        <w:tc>
          <w:tcPr>
            <w:tcW w:w="6287" w:type="dxa"/>
          </w:tcPr>
          <w:p w:rsidR="00F20443" w:rsidRPr="00F20443" w:rsidRDefault="0097149E" w:rsidP="00F35FD8">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Proposed Services Commencement Date</w:t>
            </w:r>
          </w:p>
        </w:tc>
      </w:tr>
    </w:tbl>
    <w:p w:rsidR="00632029" w:rsidRDefault="00B7328A" w:rsidP="004721DC">
      <w:r>
        <w:tab/>
      </w:r>
    </w:p>
    <w:p w:rsidR="005968A7" w:rsidRDefault="00632029" w:rsidP="00B7328A">
      <w:pPr>
        <w:pStyle w:val="Heading2"/>
        <w:numPr>
          <w:ilvl w:val="0"/>
          <w:numId w:val="0"/>
        </w:numPr>
        <w:ind w:left="-357"/>
      </w:pPr>
      <w:r>
        <w:tab/>
      </w:r>
    </w:p>
    <w:p w:rsidR="005968A7" w:rsidRDefault="005968A7" w:rsidP="00B7328A">
      <w:pPr>
        <w:pStyle w:val="Heading2"/>
        <w:numPr>
          <w:ilvl w:val="0"/>
          <w:numId w:val="0"/>
        </w:numPr>
        <w:ind w:left="-357"/>
      </w:pPr>
    </w:p>
    <w:p w:rsidR="005968A7" w:rsidRDefault="005968A7" w:rsidP="00B7328A">
      <w:pPr>
        <w:pStyle w:val="Heading2"/>
        <w:numPr>
          <w:ilvl w:val="0"/>
          <w:numId w:val="0"/>
        </w:numPr>
        <w:ind w:left="-357"/>
      </w:pPr>
    </w:p>
    <w:p w:rsidR="00F20443" w:rsidRDefault="00DC2B56" w:rsidP="005968A7">
      <w:pPr>
        <w:pStyle w:val="Heading2"/>
        <w:numPr>
          <w:ilvl w:val="0"/>
          <w:numId w:val="0"/>
        </w:numPr>
        <w:ind w:left="-357" w:firstLine="357"/>
      </w:pPr>
      <w:bookmarkStart w:id="11" w:name="_Toc457914404"/>
      <w:r>
        <w:lastRenderedPageBreak/>
        <w:t>Conduct of this F</w:t>
      </w:r>
      <w:r w:rsidR="00F20443">
        <w:t xml:space="preserve">urther </w:t>
      </w:r>
      <w:r>
        <w:t>C</w:t>
      </w:r>
      <w:r w:rsidR="00F20443">
        <w:t>ompetition</w:t>
      </w:r>
      <w:bookmarkEnd w:id="11"/>
    </w:p>
    <w:p w:rsidR="00F20443" w:rsidRPr="00CC64B9" w:rsidRDefault="00F20443" w:rsidP="00874F2A">
      <w:pPr>
        <w:ind w:left="567" w:hanging="567"/>
        <w:rPr>
          <w:rFonts w:cs="Arial"/>
          <w:bCs w:val="0"/>
          <w:sz w:val="20"/>
          <w:highlight w:val="cyan"/>
        </w:rPr>
      </w:pPr>
    </w:p>
    <w:p w:rsidR="00F20443" w:rsidRPr="00805DE9" w:rsidRDefault="00F20443" w:rsidP="008E143D">
      <w:pPr>
        <w:jc w:val="both"/>
        <w:rPr>
          <w:rFonts w:cs="Arial"/>
          <w:bCs w:val="0"/>
          <w:szCs w:val="24"/>
        </w:rPr>
      </w:pPr>
      <w:r w:rsidRPr="00805DE9">
        <w:rPr>
          <w:rFonts w:cs="Arial"/>
          <w:szCs w:val="24"/>
        </w:rPr>
        <w:t xml:space="preserve">The Authority is utilising </w:t>
      </w:r>
      <w:r w:rsidR="007C060E" w:rsidRPr="00805DE9">
        <w:rPr>
          <w:rFonts w:cs="Arial"/>
          <w:szCs w:val="24"/>
        </w:rPr>
        <w:t xml:space="preserve">an </w:t>
      </w:r>
      <w:r w:rsidRPr="00805DE9">
        <w:rPr>
          <w:rFonts w:cs="Arial"/>
          <w:szCs w:val="24"/>
        </w:rPr>
        <w:t xml:space="preserve">electronic e-tendering system to manage this </w:t>
      </w:r>
      <w:r w:rsidR="00DC2B56" w:rsidRPr="00805DE9">
        <w:rPr>
          <w:rFonts w:cs="Arial"/>
          <w:szCs w:val="24"/>
        </w:rPr>
        <w:t>Call-Off ITT</w:t>
      </w:r>
      <w:r w:rsidR="0097149E" w:rsidRPr="00805DE9">
        <w:rPr>
          <w:rFonts w:cs="Arial"/>
          <w:szCs w:val="24"/>
        </w:rPr>
        <w:t xml:space="preserve"> and communicate with S</w:t>
      </w:r>
      <w:r w:rsidRPr="00805DE9">
        <w:rPr>
          <w:rFonts w:cs="Arial"/>
          <w:szCs w:val="24"/>
        </w:rPr>
        <w:t xml:space="preserve">uppliers.  Accordingly, there will be no hard copy documents issued and all communications with the Authority including the submission of </w:t>
      </w:r>
      <w:r w:rsidR="0097149E" w:rsidRPr="00805DE9">
        <w:rPr>
          <w:rFonts w:cs="Arial"/>
          <w:szCs w:val="24"/>
        </w:rPr>
        <w:t>S</w:t>
      </w:r>
      <w:r w:rsidRPr="00805DE9">
        <w:rPr>
          <w:rFonts w:cs="Arial"/>
          <w:szCs w:val="24"/>
        </w:rPr>
        <w:t>uppliers</w:t>
      </w:r>
      <w:r w:rsidR="0097149E" w:rsidRPr="00805DE9">
        <w:rPr>
          <w:rFonts w:cs="Arial"/>
          <w:szCs w:val="24"/>
        </w:rPr>
        <w:t>’</w:t>
      </w:r>
      <w:r w:rsidRPr="00805DE9">
        <w:rPr>
          <w:rFonts w:cs="Arial"/>
          <w:szCs w:val="24"/>
        </w:rPr>
        <w:t xml:space="preserve"> Call-Off</w:t>
      </w:r>
      <w:r w:rsidR="0097149E" w:rsidRPr="00805DE9">
        <w:rPr>
          <w:rFonts w:cs="Arial"/>
          <w:szCs w:val="24"/>
        </w:rPr>
        <w:t xml:space="preserve"> ITT Response </w:t>
      </w:r>
      <w:r w:rsidRPr="00805DE9">
        <w:rPr>
          <w:rFonts w:cs="Arial"/>
          <w:szCs w:val="24"/>
        </w:rPr>
        <w:t>will be conducted via the e-tendering system at</w:t>
      </w:r>
      <w:r w:rsidR="0097149E" w:rsidRPr="00805DE9">
        <w:rPr>
          <w:rFonts w:cs="Arial"/>
          <w:szCs w:val="24"/>
        </w:rPr>
        <w:t xml:space="preserve"> </w:t>
      </w:r>
      <w:hyperlink r:id="rId17" w:history="1">
        <w:r w:rsidR="00F8425D" w:rsidRPr="00D657E0">
          <w:rPr>
            <w:rStyle w:val="Hyperlink"/>
            <w:rFonts w:cs="Arial"/>
            <w:szCs w:val="24"/>
          </w:rPr>
          <w:t>https://nhsengland.bravosolution.co.uk/web/login.html</w:t>
        </w:r>
      </w:hyperlink>
      <w:r w:rsidRPr="00805DE9">
        <w:rPr>
          <w:rFonts w:cs="Arial"/>
          <w:szCs w:val="24"/>
        </w:rPr>
        <w:t xml:space="preserve">. </w:t>
      </w:r>
    </w:p>
    <w:p w:rsidR="00F20443" w:rsidRPr="00805DE9" w:rsidRDefault="00F20443" w:rsidP="00874F2A">
      <w:pPr>
        <w:overflowPunct w:val="0"/>
        <w:autoSpaceDE w:val="0"/>
        <w:autoSpaceDN w:val="0"/>
        <w:adjustRightInd w:val="0"/>
        <w:contextualSpacing/>
        <w:textAlignment w:val="baseline"/>
        <w:rPr>
          <w:rFonts w:cs="Arial"/>
          <w:szCs w:val="24"/>
          <w:highlight w:val="cyan"/>
        </w:rPr>
      </w:pPr>
    </w:p>
    <w:p w:rsidR="005872EA" w:rsidRDefault="005872EA" w:rsidP="005872EA">
      <w:pPr>
        <w:pStyle w:val="Heading1"/>
        <w:numPr>
          <w:ilvl w:val="0"/>
          <w:numId w:val="0"/>
        </w:numPr>
      </w:pPr>
      <w:bookmarkStart w:id="12" w:name="_Toc457914405"/>
      <w:r>
        <w:t>Evaluation Process</w:t>
      </w:r>
      <w:bookmarkEnd w:id="12"/>
    </w:p>
    <w:p w:rsidR="005872EA" w:rsidRDefault="005872EA" w:rsidP="005872EA"/>
    <w:p w:rsidR="001B7FD4" w:rsidRPr="001B7FD4" w:rsidRDefault="001B7FD4" w:rsidP="008E143D">
      <w:pPr>
        <w:overflowPunct w:val="0"/>
        <w:autoSpaceDE w:val="0"/>
        <w:autoSpaceDN w:val="0"/>
        <w:adjustRightInd w:val="0"/>
        <w:jc w:val="both"/>
        <w:textAlignment w:val="baseline"/>
        <w:rPr>
          <w:rFonts w:cs="Arial"/>
          <w:b/>
          <w:szCs w:val="24"/>
        </w:rPr>
      </w:pPr>
      <w:r>
        <w:rPr>
          <w:rFonts w:cs="Arial"/>
          <w:szCs w:val="24"/>
        </w:rPr>
        <w:t xml:space="preserve">Following the </w:t>
      </w:r>
      <w:r w:rsidR="00C80B7A">
        <w:rPr>
          <w:rFonts w:cs="Arial"/>
          <w:szCs w:val="24"/>
        </w:rPr>
        <w:t>deadline for submi</w:t>
      </w:r>
      <w:r>
        <w:rPr>
          <w:rFonts w:cs="Arial"/>
          <w:szCs w:val="24"/>
        </w:rPr>
        <w:t>ssion</w:t>
      </w:r>
      <w:r w:rsidR="00C80B7A">
        <w:rPr>
          <w:rFonts w:cs="Arial"/>
          <w:szCs w:val="24"/>
        </w:rPr>
        <w:t xml:space="preserve"> of Supp</w:t>
      </w:r>
      <w:r w:rsidR="00DC2B56">
        <w:rPr>
          <w:rFonts w:cs="Arial"/>
          <w:szCs w:val="24"/>
        </w:rPr>
        <w:t>lier</w:t>
      </w:r>
      <w:r w:rsidR="00EE1FDE">
        <w:rPr>
          <w:rFonts w:cs="Arial"/>
          <w:szCs w:val="24"/>
        </w:rPr>
        <w:t>s Call-Off ITT Responses, responses</w:t>
      </w:r>
      <w:r w:rsidRPr="001B7FD4">
        <w:rPr>
          <w:rFonts w:cs="Arial"/>
          <w:szCs w:val="24"/>
        </w:rPr>
        <w:t xml:space="preserve"> will be reviewed to ensure </w:t>
      </w:r>
      <w:r>
        <w:rPr>
          <w:rFonts w:cs="Arial"/>
          <w:szCs w:val="24"/>
        </w:rPr>
        <w:t xml:space="preserve">that </w:t>
      </w:r>
      <w:r w:rsidRPr="001B7FD4">
        <w:rPr>
          <w:rFonts w:cs="Arial"/>
          <w:szCs w:val="24"/>
        </w:rPr>
        <w:t>all documentation has been submitted correctly</w:t>
      </w:r>
      <w:r>
        <w:rPr>
          <w:rFonts w:cs="Arial"/>
          <w:szCs w:val="24"/>
        </w:rPr>
        <w:t xml:space="preserve"> and that</w:t>
      </w:r>
      <w:r w:rsidRPr="001B7FD4">
        <w:rPr>
          <w:rFonts w:cs="Arial"/>
          <w:szCs w:val="24"/>
        </w:rPr>
        <w:t xml:space="preserve"> all required documents have been uploaded</w:t>
      </w:r>
      <w:r w:rsidR="007C060E">
        <w:rPr>
          <w:rFonts w:cs="Arial"/>
          <w:szCs w:val="24"/>
        </w:rPr>
        <w:t xml:space="preserve"> in l</w:t>
      </w:r>
      <w:r w:rsidR="00C80B7A">
        <w:rPr>
          <w:rFonts w:cs="Arial"/>
          <w:szCs w:val="24"/>
        </w:rPr>
        <w:t xml:space="preserve">ine with the requirements of this document, </w:t>
      </w:r>
      <w:r w:rsidR="00EE1FDE">
        <w:rPr>
          <w:rFonts w:cs="Arial"/>
          <w:szCs w:val="24"/>
        </w:rPr>
        <w:t xml:space="preserve">the </w:t>
      </w:r>
      <w:r w:rsidR="00C80B7A">
        <w:rPr>
          <w:rFonts w:cs="Arial"/>
          <w:szCs w:val="24"/>
        </w:rPr>
        <w:t>Supplier Information Pack</w:t>
      </w:r>
      <w:r w:rsidR="007C060E">
        <w:rPr>
          <w:rFonts w:cs="Arial"/>
          <w:szCs w:val="24"/>
        </w:rPr>
        <w:t xml:space="preserve">. </w:t>
      </w:r>
    </w:p>
    <w:p w:rsidR="001B7FD4" w:rsidRDefault="001B7FD4" w:rsidP="008E143D">
      <w:pPr>
        <w:jc w:val="both"/>
      </w:pPr>
    </w:p>
    <w:p w:rsidR="00C93A1F" w:rsidRDefault="00DC2B56" w:rsidP="008E143D">
      <w:pPr>
        <w:jc w:val="both"/>
        <w:rPr>
          <w:rFonts w:eastAsia="MS Mincho" w:cs="Arial"/>
        </w:rPr>
      </w:pPr>
      <w:r>
        <w:rPr>
          <w:rFonts w:eastAsia="MS Mincho" w:cs="Arial"/>
        </w:rPr>
        <w:t xml:space="preserve">Compliant </w:t>
      </w:r>
      <w:r w:rsidR="00C80B7A">
        <w:rPr>
          <w:rFonts w:eastAsia="MS Mincho" w:cs="Arial"/>
        </w:rPr>
        <w:t>Call-Off ITT R</w:t>
      </w:r>
      <w:r w:rsidR="00C93A1F">
        <w:rPr>
          <w:rFonts w:eastAsia="MS Mincho" w:cs="Arial"/>
        </w:rPr>
        <w:t>esponses will be asse</w:t>
      </w:r>
      <w:r>
        <w:rPr>
          <w:rFonts w:eastAsia="MS Mincho" w:cs="Arial"/>
        </w:rPr>
        <w:t>ssed on both quality and price apply</w:t>
      </w:r>
      <w:r w:rsidR="00C93A1F">
        <w:rPr>
          <w:rFonts w:eastAsia="MS Mincho" w:cs="Arial"/>
        </w:rPr>
        <w:t>ing the weightings below:</w:t>
      </w:r>
    </w:p>
    <w:p w:rsidR="00492711" w:rsidRPr="001823FD" w:rsidRDefault="00C93A1F" w:rsidP="005872EA">
      <w:pPr>
        <w:rPr>
          <w:rFonts w:eastAsia="MS Mincho" w:cs="Arial"/>
        </w:rPr>
      </w:pPr>
      <w:r w:rsidRPr="001823FD" w:rsidDel="00C93A1F">
        <w:rPr>
          <w:rFonts w:eastAsia="MS Mincho" w:cs="Arial"/>
        </w:rPr>
        <w:t xml:space="preserve"> </w:t>
      </w:r>
    </w:p>
    <w:tbl>
      <w:tblPr>
        <w:tblStyle w:val="TableGrid1"/>
        <w:tblW w:w="0" w:type="auto"/>
        <w:jc w:val="center"/>
        <w:tblInd w:w="-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0"/>
        <w:gridCol w:w="1812"/>
        <w:gridCol w:w="2202"/>
        <w:gridCol w:w="2380"/>
      </w:tblGrid>
      <w:tr w:rsidR="00AC7E1C" w:rsidRPr="00AC7E1C" w:rsidTr="00847EC8">
        <w:trPr>
          <w:trHeight w:val="530"/>
          <w:jc w:val="center"/>
        </w:trPr>
        <w:tc>
          <w:tcPr>
            <w:tcW w:w="1540" w:type="dxa"/>
            <w:shd w:val="clear" w:color="auto" w:fill="0072C6" w:themeFill="accent1"/>
            <w:vAlign w:val="center"/>
          </w:tcPr>
          <w:p w:rsidR="00AC7E1C" w:rsidRPr="00AC7E1C" w:rsidRDefault="00AC7E1C" w:rsidP="009517D8">
            <w:pPr>
              <w:spacing w:line="276" w:lineRule="auto"/>
              <w:jc w:val="center"/>
              <w:rPr>
                <w:rFonts w:cs="Arial"/>
                <w:b/>
                <w:color w:val="FFFFFF" w:themeColor="background2"/>
              </w:rPr>
            </w:pPr>
            <w:r w:rsidRPr="00AC7E1C">
              <w:rPr>
                <w:rFonts w:cs="Arial"/>
                <w:b/>
                <w:color w:val="FFFFFF" w:themeColor="background2"/>
              </w:rPr>
              <w:t>Criteria Number</w:t>
            </w:r>
          </w:p>
        </w:tc>
        <w:tc>
          <w:tcPr>
            <w:tcW w:w="4014" w:type="dxa"/>
            <w:gridSpan w:val="2"/>
            <w:shd w:val="clear" w:color="auto" w:fill="0072C6" w:themeFill="accent1"/>
            <w:vAlign w:val="center"/>
          </w:tcPr>
          <w:p w:rsidR="00AC7E1C" w:rsidRPr="00AC7E1C" w:rsidRDefault="00AC7E1C" w:rsidP="009517D8">
            <w:pPr>
              <w:spacing w:line="276" w:lineRule="auto"/>
              <w:jc w:val="center"/>
              <w:rPr>
                <w:rFonts w:cs="Arial"/>
                <w:b/>
                <w:color w:val="FFFFFF" w:themeColor="background2"/>
              </w:rPr>
            </w:pPr>
            <w:r w:rsidRPr="00AC7E1C">
              <w:rPr>
                <w:rFonts w:cs="Arial"/>
                <w:b/>
                <w:color w:val="FFFFFF" w:themeColor="background2"/>
              </w:rPr>
              <w:t xml:space="preserve">Criteria </w:t>
            </w:r>
          </w:p>
        </w:tc>
        <w:tc>
          <w:tcPr>
            <w:tcW w:w="2380" w:type="dxa"/>
            <w:shd w:val="clear" w:color="auto" w:fill="0072C6" w:themeFill="accent1"/>
            <w:vAlign w:val="center"/>
          </w:tcPr>
          <w:p w:rsidR="00AC7E1C" w:rsidRPr="00AC7E1C" w:rsidRDefault="00AC7E1C" w:rsidP="009517D8">
            <w:pPr>
              <w:jc w:val="center"/>
              <w:rPr>
                <w:rFonts w:cs="Arial"/>
                <w:b/>
                <w:color w:val="FFFFFF" w:themeColor="background2"/>
              </w:rPr>
            </w:pPr>
            <w:r w:rsidRPr="00AC7E1C">
              <w:rPr>
                <w:rFonts w:cs="Arial"/>
                <w:b/>
                <w:color w:val="FFFFFF" w:themeColor="background2"/>
              </w:rPr>
              <w:t>Weightings</w:t>
            </w:r>
          </w:p>
        </w:tc>
      </w:tr>
      <w:tr w:rsidR="00FF2B26" w:rsidRPr="009D4F51" w:rsidTr="00847EC8">
        <w:trPr>
          <w:trHeight w:val="530"/>
          <w:jc w:val="center"/>
        </w:trPr>
        <w:tc>
          <w:tcPr>
            <w:tcW w:w="1540" w:type="dxa"/>
            <w:vAlign w:val="center"/>
          </w:tcPr>
          <w:p w:rsidR="00FF2B26" w:rsidRPr="009D4F51" w:rsidRDefault="00FF2B26" w:rsidP="009517D8">
            <w:pPr>
              <w:spacing w:line="276" w:lineRule="auto"/>
              <w:jc w:val="center"/>
              <w:rPr>
                <w:rFonts w:cs="Arial"/>
                <w:b/>
                <w:bCs w:val="0"/>
                <w:color w:val="212121"/>
              </w:rPr>
            </w:pPr>
            <w:r>
              <w:rPr>
                <w:rFonts w:cs="Arial"/>
                <w:b/>
                <w:color w:val="212121"/>
              </w:rPr>
              <w:t>1</w:t>
            </w:r>
          </w:p>
        </w:tc>
        <w:tc>
          <w:tcPr>
            <w:tcW w:w="4014" w:type="dxa"/>
            <w:gridSpan w:val="2"/>
            <w:vAlign w:val="center"/>
          </w:tcPr>
          <w:p w:rsidR="00FF2B26" w:rsidRPr="009D4F51" w:rsidRDefault="00FF2B26" w:rsidP="009517D8">
            <w:pPr>
              <w:spacing w:line="276" w:lineRule="auto"/>
              <w:jc w:val="center"/>
              <w:rPr>
                <w:rFonts w:cs="Arial"/>
                <w:b/>
                <w:bCs w:val="0"/>
                <w:color w:val="212121"/>
              </w:rPr>
            </w:pPr>
            <w:r w:rsidRPr="009D4F51">
              <w:rPr>
                <w:rFonts w:cs="Arial"/>
                <w:b/>
                <w:color w:val="212121"/>
              </w:rPr>
              <w:t xml:space="preserve">Price </w:t>
            </w:r>
            <w:r>
              <w:rPr>
                <w:rFonts w:cs="Arial"/>
                <w:b/>
                <w:color w:val="212121"/>
              </w:rPr>
              <w:t>Weighting</w:t>
            </w:r>
          </w:p>
        </w:tc>
        <w:tc>
          <w:tcPr>
            <w:tcW w:w="2380" w:type="dxa"/>
            <w:vAlign w:val="center"/>
          </w:tcPr>
          <w:p w:rsidR="00FF2B26" w:rsidRPr="00A27356" w:rsidRDefault="00FF2B26" w:rsidP="009517D8">
            <w:pPr>
              <w:jc w:val="center"/>
              <w:rPr>
                <w:rFonts w:cs="Arial"/>
                <w:b/>
                <w:bCs w:val="0"/>
                <w:color w:val="212121"/>
              </w:rPr>
            </w:pPr>
            <w:r w:rsidRPr="00A27356">
              <w:rPr>
                <w:rFonts w:cs="Arial"/>
                <w:b/>
                <w:color w:val="212121"/>
              </w:rPr>
              <w:t>20%</w:t>
            </w:r>
          </w:p>
        </w:tc>
      </w:tr>
      <w:tr w:rsidR="006337CF" w:rsidRPr="009D4F51" w:rsidTr="00847EC8">
        <w:trPr>
          <w:trHeight w:val="550"/>
          <w:jc w:val="center"/>
        </w:trPr>
        <w:tc>
          <w:tcPr>
            <w:tcW w:w="1540" w:type="dxa"/>
            <w:vMerge w:val="restart"/>
            <w:vAlign w:val="center"/>
          </w:tcPr>
          <w:p w:rsidR="006337CF" w:rsidRPr="009D4F51" w:rsidRDefault="006337CF" w:rsidP="00E556D8">
            <w:pPr>
              <w:spacing w:line="276" w:lineRule="auto"/>
              <w:jc w:val="center"/>
              <w:rPr>
                <w:rFonts w:cs="Arial"/>
                <w:b/>
                <w:bCs w:val="0"/>
                <w:color w:val="212121"/>
              </w:rPr>
            </w:pPr>
            <w:r>
              <w:rPr>
                <w:rFonts w:cs="Arial"/>
                <w:b/>
                <w:color w:val="212121"/>
              </w:rPr>
              <w:t>2</w:t>
            </w:r>
          </w:p>
        </w:tc>
        <w:tc>
          <w:tcPr>
            <w:tcW w:w="1812" w:type="dxa"/>
            <w:vMerge w:val="restart"/>
            <w:vAlign w:val="center"/>
          </w:tcPr>
          <w:p w:rsidR="006337CF" w:rsidRPr="009D4F51" w:rsidRDefault="006337CF" w:rsidP="00E556D8">
            <w:pPr>
              <w:spacing w:line="276" w:lineRule="auto"/>
              <w:jc w:val="center"/>
              <w:rPr>
                <w:rFonts w:cs="Arial"/>
                <w:b/>
                <w:bCs w:val="0"/>
                <w:color w:val="212121"/>
              </w:rPr>
            </w:pPr>
            <w:r w:rsidRPr="009D4F51">
              <w:rPr>
                <w:rFonts w:cs="Arial"/>
                <w:b/>
                <w:color w:val="212121"/>
              </w:rPr>
              <w:t xml:space="preserve">Quality </w:t>
            </w:r>
            <w:r>
              <w:rPr>
                <w:rFonts w:cs="Arial"/>
                <w:b/>
                <w:color w:val="212121"/>
              </w:rPr>
              <w:t>Weighting</w:t>
            </w:r>
          </w:p>
        </w:tc>
        <w:tc>
          <w:tcPr>
            <w:tcW w:w="2202" w:type="dxa"/>
            <w:vAlign w:val="center"/>
          </w:tcPr>
          <w:p w:rsidR="006337CF" w:rsidRPr="009D4F51" w:rsidRDefault="006337CF" w:rsidP="00E556D8">
            <w:pPr>
              <w:spacing w:line="276" w:lineRule="auto"/>
              <w:jc w:val="center"/>
              <w:rPr>
                <w:rFonts w:cs="Arial"/>
                <w:b/>
                <w:bCs w:val="0"/>
                <w:color w:val="212121"/>
              </w:rPr>
            </w:pPr>
            <w:r>
              <w:rPr>
                <w:rFonts w:cs="Arial"/>
                <w:b/>
                <w:bCs w:val="0"/>
                <w:color w:val="212121"/>
              </w:rPr>
              <w:t xml:space="preserve">Stage 1: Qualification Questions </w:t>
            </w:r>
          </w:p>
        </w:tc>
        <w:tc>
          <w:tcPr>
            <w:tcW w:w="2380" w:type="dxa"/>
            <w:vAlign w:val="center"/>
          </w:tcPr>
          <w:p w:rsidR="006337CF" w:rsidRPr="00A27356" w:rsidRDefault="00D73F20" w:rsidP="00A27356">
            <w:pPr>
              <w:spacing w:line="276" w:lineRule="auto"/>
              <w:jc w:val="center"/>
              <w:rPr>
                <w:rFonts w:cs="Arial"/>
                <w:b/>
                <w:color w:val="212121"/>
              </w:rPr>
            </w:pPr>
            <w:r>
              <w:rPr>
                <w:rFonts w:cs="Arial"/>
                <w:b/>
                <w:color w:val="212121"/>
              </w:rPr>
              <w:t>64%</w:t>
            </w:r>
          </w:p>
        </w:tc>
      </w:tr>
      <w:tr w:rsidR="006337CF" w:rsidRPr="009D4F51" w:rsidTr="00847EC8">
        <w:trPr>
          <w:trHeight w:val="550"/>
          <w:jc w:val="center"/>
        </w:trPr>
        <w:tc>
          <w:tcPr>
            <w:tcW w:w="1540" w:type="dxa"/>
            <w:vMerge/>
            <w:vAlign w:val="center"/>
          </w:tcPr>
          <w:p w:rsidR="006337CF" w:rsidRDefault="006337CF" w:rsidP="00E556D8">
            <w:pPr>
              <w:spacing w:line="276" w:lineRule="auto"/>
              <w:jc w:val="center"/>
              <w:rPr>
                <w:rFonts w:cs="Arial"/>
                <w:b/>
                <w:color w:val="212121"/>
              </w:rPr>
            </w:pPr>
          </w:p>
        </w:tc>
        <w:tc>
          <w:tcPr>
            <w:tcW w:w="1812" w:type="dxa"/>
            <w:vMerge/>
            <w:vAlign w:val="center"/>
          </w:tcPr>
          <w:p w:rsidR="006337CF" w:rsidRPr="009D4F51" w:rsidRDefault="006337CF" w:rsidP="00E556D8">
            <w:pPr>
              <w:spacing w:line="276" w:lineRule="auto"/>
              <w:jc w:val="center"/>
              <w:rPr>
                <w:rFonts w:cs="Arial"/>
                <w:b/>
                <w:color w:val="212121"/>
              </w:rPr>
            </w:pPr>
          </w:p>
        </w:tc>
        <w:tc>
          <w:tcPr>
            <w:tcW w:w="2202" w:type="dxa"/>
            <w:vAlign w:val="center"/>
          </w:tcPr>
          <w:p w:rsidR="006337CF" w:rsidRPr="009D4F51" w:rsidRDefault="006337CF" w:rsidP="00E556D8">
            <w:pPr>
              <w:spacing w:line="276" w:lineRule="auto"/>
              <w:jc w:val="center"/>
              <w:rPr>
                <w:rFonts w:cs="Arial"/>
                <w:b/>
                <w:color w:val="212121"/>
              </w:rPr>
            </w:pPr>
            <w:r>
              <w:rPr>
                <w:rFonts w:cs="Arial"/>
                <w:b/>
                <w:color w:val="212121"/>
              </w:rPr>
              <w:t xml:space="preserve">Stage 2: Supplier Presentation </w:t>
            </w:r>
          </w:p>
        </w:tc>
        <w:tc>
          <w:tcPr>
            <w:tcW w:w="2380" w:type="dxa"/>
            <w:vAlign w:val="center"/>
          </w:tcPr>
          <w:p w:rsidR="006337CF" w:rsidRPr="00A27356" w:rsidRDefault="00D73F20" w:rsidP="00A27356">
            <w:pPr>
              <w:spacing w:line="276" w:lineRule="auto"/>
              <w:jc w:val="center"/>
              <w:rPr>
                <w:rFonts w:cs="Arial"/>
                <w:b/>
                <w:color w:val="212121"/>
              </w:rPr>
            </w:pPr>
            <w:r>
              <w:rPr>
                <w:rFonts w:cs="Arial"/>
                <w:b/>
                <w:color w:val="212121"/>
              </w:rPr>
              <w:t>16%</w:t>
            </w:r>
          </w:p>
        </w:tc>
      </w:tr>
      <w:tr w:rsidR="005872EA" w:rsidRPr="009D4F51" w:rsidTr="00847EC8">
        <w:trPr>
          <w:jc w:val="center"/>
        </w:trPr>
        <w:tc>
          <w:tcPr>
            <w:tcW w:w="5554" w:type="dxa"/>
            <w:gridSpan w:val="3"/>
            <w:vAlign w:val="center"/>
          </w:tcPr>
          <w:p w:rsidR="005872EA" w:rsidRPr="009D4F51" w:rsidRDefault="005872EA" w:rsidP="00E556D8">
            <w:pPr>
              <w:spacing w:line="276" w:lineRule="auto"/>
              <w:jc w:val="center"/>
              <w:rPr>
                <w:rFonts w:cs="Arial"/>
                <w:b/>
                <w:bCs w:val="0"/>
                <w:color w:val="212121"/>
              </w:rPr>
            </w:pPr>
            <w:r w:rsidRPr="009D4F51">
              <w:rPr>
                <w:rFonts w:cs="Arial"/>
                <w:b/>
                <w:color w:val="212121"/>
              </w:rPr>
              <w:t>TOTAL</w:t>
            </w:r>
          </w:p>
        </w:tc>
        <w:tc>
          <w:tcPr>
            <w:tcW w:w="2380" w:type="dxa"/>
            <w:vAlign w:val="center"/>
          </w:tcPr>
          <w:p w:rsidR="005872EA" w:rsidRPr="009D4F51" w:rsidRDefault="005872EA" w:rsidP="00E556D8">
            <w:pPr>
              <w:pStyle w:val="ListParagraph"/>
              <w:ind w:left="52"/>
              <w:jc w:val="center"/>
              <w:rPr>
                <w:rFonts w:cs="Arial"/>
                <w:b/>
                <w:bCs w:val="0"/>
                <w:color w:val="212121"/>
              </w:rPr>
            </w:pPr>
            <w:r w:rsidRPr="009D4F51">
              <w:rPr>
                <w:rFonts w:cs="Arial"/>
                <w:b/>
                <w:color w:val="212121"/>
              </w:rPr>
              <w:t>100%</w:t>
            </w:r>
          </w:p>
        </w:tc>
      </w:tr>
    </w:tbl>
    <w:p w:rsidR="005872EA" w:rsidRDefault="005872EA" w:rsidP="005872EA">
      <w:pPr>
        <w:rPr>
          <w:rFonts w:cs="Arial"/>
          <w:bCs w:val="0"/>
        </w:rPr>
      </w:pPr>
    </w:p>
    <w:p w:rsidR="00F8425D" w:rsidRPr="00F8425D" w:rsidRDefault="00F8425D" w:rsidP="008E143D">
      <w:pPr>
        <w:jc w:val="both"/>
        <w:rPr>
          <w:rFonts w:cs="Arial"/>
          <w:b/>
          <w:bCs w:val="0"/>
          <w:u w:val="single"/>
        </w:rPr>
      </w:pPr>
      <w:r w:rsidRPr="00F8425D">
        <w:rPr>
          <w:rFonts w:cs="Arial"/>
          <w:b/>
          <w:bCs w:val="0"/>
          <w:u w:val="single"/>
        </w:rPr>
        <w:t xml:space="preserve">NHS England Regional Boundary Lots: </w:t>
      </w:r>
    </w:p>
    <w:p w:rsidR="00F8425D" w:rsidRDefault="00F8425D" w:rsidP="008E143D">
      <w:pPr>
        <w:jc w:val="both"/>
        <w:rPr>
          <w:rFonts w:cs="Arial"/>
          <w:bCs w:val="0"/>
        </w:rPr>
      </w:pPr>
    </w:p>
    <w:p w:rsidR="00F8425D" w:rsidRDefault="00F8425D" w:rsidP="008E143D">
      <w:pPr>
        <w:jc w:val="both"/>
        <w:rPr>
          <w:rFonts w:cs="Arial"/>
          <w:bCs w:val="0"/>
        </w:rPr>
      </w:pPr>
      <w:r>
        <w:rPr>
          <w:rFonts w:cs="Arial"/>
          <w:bCs w:val="0"/>
        </w:rPr>
        <w:t xml:space="preserve">NHS England will evaluate bids received for each of the four NHS England Regional Boundary Lots separately, unless </w:t>
      </w:r>
      <w:r w:rsidRPr="00F8425D">
        <w:rPr>
          <w:b/>
          <w:u w:val="single"/>
        </w:rPr>
        <w:t>all</w:t>
      </w:r>
      <w:r>
        <w:t xml:space="preserve"> </w:t>
      </w:r>
      <w:r w:rsidRPr="00F8425D">
        <w:t>bids</w:t>
      </w:r>
      <w:r>
        <w:rPr>
          <w:rFonts w:cs="Arial"/>
          <w:bCs w:val="0"/>
        </w:rPr>
        <w:t xml:space="preserve"> received are for all four regional lots. </w:t>
      </w:r>
    </w:p>
    <w:p w:rsidR="00F21294" w:rsidRDefault="00F21294" w:rsidP="008E143D">
      <w:pPr>
        <w:jc w:val="both"/>
        <w:rPr>
          <w:rFonts w:cs="Arial"/>
          <w:bCs w:val="0"/>
        </w:rPr>
      </w:pPr>
    </w:p>
    <w:p w:rsidR="00F21294" w:rsidRDefault="00F21294" w:rsidP="008E143D">
      <w:pPr>
        <w:jc w:val="both"/>
        <w:rPr>
          <w:rFonts w:cs="Arial"/>
          <w:bCs w:val="0"/>
        </w:rPr>
      </w:pPr>
      <w:r>
        <w:rPr>
          <w:rFonts w:cs="Arial"/>
          <w:bCs w:val="0"/>
        </w:rPr>
        <w:t xml:space="preserve">Therefore award to a regional lot will be based on the supplier scoring the highest mark for the regional lot it has bid in, irrespective of the bid received being for one or more of the regional lots. </w:t>
      </w:r>
    </w:p>
    <w:p w:rsidR="00F21294" w:rsidRDefault="00F21294" w:rsidP="008E143D">
      <w:pPr>
        <w:jc w:val="both"/>
        <w:rPr>
          <w:rFonts w:cs="Arial"/>
          <w:bCs w:val="0"/>
        </w:rPr>
      </w:pPr>
    </w:p>
    <w:p w:rsidR="00F21294" w:rsidRDefault="00F21294" w:rsidP="008E143D">
      <w:pPr>
        <w:jc w:val="both"/>
        <w:rPr>
          <w:rFonts w:cs="Arial"/>
          <w:bCs w:val="0"/>
        </w:rPr>
      </w:pPr>
      <w:r>
        <w:rPr>
          <w:rFonts w:cs="Arial"/>
          <w:bCs w:val="0"/>
        </w:rPr>
        <w:t xml:space="preserve">The highest scoring/ranking proposals received, following the conclusion of the Evaluation Process for each NHS England Regional Boundary Lot, will be awarded the Call-Off Contracts for Lots 1, 2, 3 and 4. </w:t>
      </w:r>
    </w:p>
    <w:p w:rsidR="00F21294" w:rsidRDefault="00F21294" w:rsidP="008E143D">
      <w:pPr>
        <w:jc w:val="both"/>
        <w:rPr>
          <w:rFonts w:cs="Arial"/>
          <w:bCs w:val="0"/>
        </w:rPr>
      </w:pPr>
    </w:p>
    <w:p w:rsidR="00F21294" w:rsidRDefault="00F21294" w:rsidP="008E143D">
      <w:pPr>
        <w:jc w:val="both"/>
        <w:rPr>
          <w:rFonts w:cs="Arial"/>
          <w:bCs w:val="0"/>
        </w:rPr>
      </w:pPr>
      <w:r>
        <w:rPr>
          <w:rFonts w:cs="Arial"/>
          <w:bCs w:val="0"/>
        </w:rPr>
        <w:lastRenderedPageBreak/>
        <w:t>Suppliers are advised that they are only required to complete a sin</w:t>
      </w:r>
      <w:r w:rsidR="00B97D13">
        <w:rPr>
          <w:rFonts w:cs="Arial"/>
          <w:bCs w:val="0"/>
        </w:rPr>
        <w:t xml:space="preserve">gle response to the Qualitative </w:t>
      </w:r>
      <w:r>
        <w:rPr>
          <w:rFonts w:cs="Arial"/>
          <w:bCs w:val="0"/>
        </w:rPr>
        <w:t xml:space="preserve">Questions, irrespective of bidding for one or more of the regional lots.    </w:t>
      </w:r>
    </w:p>
    <w:p w:rsidR="00F21294" w:rsidRDefault="00F21294" w:rsidP="008E143D">
      <w:pPr>
        <w:jc w:val="both"/>
        <w:rPr>
          <w:rFonts w:cs="Arial"/>
          <w:bCs w:val="0"/>
        </w:rPr>
      </w:pPr>
    </w:p>
    <w:p w:rsidR="00F21294" w:rsidRDefault="00F21294" w:rsidP="008E143D">
      <w:pPr>
        <w:jc w:val="both"/>
        <w:rPr>
          <w:rFonts w:cs="Arial"/>
          <w:bCs w:val="0"/>
        </w:rPr>
      </w:pPr>
      <w:r>
        <w:rPr>
          <w:rFonts w:cs="Arial"/>
          <w:bCs w:val="0"/>
        </w:rPr>
        <w:t>Suppliers must ensure that they complete the correct tab on the Commercial Schedule for the NHS England Regional Boundary Lots that that they are intending to bid for. The schedule tabs within the Commercial Schedule are laid out as follows:</w:t>
      </w:r>
    </w:p>
    <w:p w:rsidR="00F21294" w:rsidRDefault="00F21294" w:rsidP="008E143D">
      <w:pPr>
        <w:jc w:val="both"/>
        <w:rPr>
          <w:rFonts w:cs="Arial"/>
          <w:bCs w:val="0"/>
        </w:rPr>
      </w:pPr>
    </w:p>
    <w:p w:rsidR="00F21294" w:rsidRPr="007D2954" w:rsidRDefault="00F21294" w:rsidP="008E143D">
      <w:pPr>
        <w:pStyle w:val="ListParagraph"/>
        <w:numPr>
          <w:ilvl w:val="0"/>
          <w:numId w:val="38"/>
        </w:numPr>
        <w:ind w:left="426" w:hanging="426"/>
        <w:jc w:val="both"/>
        <w:rPr>
          <w:rFonts w:cs="Arial"/>
          <w:bCs w:val="0"/>
        </w:rPr>
      </w:pPr>
      <w:r w:rsidRPr="007D2954">
        <w:rPr>
          <w:rFonts w:cs="Arial"/>
          <w:bCs w:val="0"/>
        </w:rPr>
        <w:t xml:space="preserve">Lot 1: London </w:t>
      </w:r>
    </w:p>
    <w:p w:rsidR="00F21294" w:rsidRPr="007D2954" w:rsidRDefault="00F21294" w:rsidP="008E143D">
      <w:pPr>
        <w:pStyle w:val="ListParagraph"/>
        <w:numPr>
          <w:ilvl w:val="0"/>
          <w:numId w:val="38"/>
        </w:numPr>
        <w:ind w:left="426" w:hanging="426"/>
        <w:jc w:val="both"/>
        <w:rPr>
          <w:rFonts w:cs="Arial"/>
          <w:bCs w:val="0"/>
        </w:rPr>
      </w:pPr>
      <w:r w:rsidRPr="007D2954">
        <w:rPr>
          <w:rFonts w:cs="Arial"/>
          <w:bCs w:val="0"/>
        </w:rPr>
        <w:t xml:space="preserve">Lot 2: Midlands and East </w:t>
      </w:r>
    </w:p>
    <w:p w:rsidR="00F21294" w:rsidRPr="007D2954" w:rsidRDefault="00F21294" w:rsidP="008E143D">
      <w:pPr>
        <w:pStyle w:val="ListParagraph"/>
        <w:numPr>
          <w:ilvl w:val="0"/>
          <w:numId w:val="38"/>
        </w:numPr>
        <w:ind w:left="426" w:hanging="426"/>
        <w:jc w:val="both"/>
        <w:rPr>
          <w:rFonts w:cs="Arial"/>
          <w:bCs w:val="0"/>
        </w:rPr>
      </w:pPr>
      <w:r w:rsidRPr="007D2954">
        <w:rPr>
          <w:rFonts w:cs="Arial"/>
          <w:bCs w:val="0"/>
        </w:rPr>
        <w:t xml:space="preserve">Lot 3: North </w:t>
      </w:r>
    </w:p>
    <w:p w:rsidR="00F21294" w:rsidRPr="007D2954" w:rsidRDefault="00F21294" w:rsidP="008E143D">
      <w:pPr>
        <w:pStyle w:val="ListParagraph"/>
        <w:numPr>
          <w:ilvl w:val="0"/>
          <w:numId w:val="38"/>
        </w:numPr>
        <w:ind w:left="426" w:hanging="426"/>
        <w:jc w:val="both"/>
        <w:rPr>
          <w:rFonts w:cs="Arial"/>
          <w:bCs w:val="0"/>
        </w:rPr>
      </w:pPr>
      <w:r w:rsidRPr="007D2954">
        <w:rPr>
          <w:rFonts w:cs="Arial"/>
          <w:bCs w:val="0"/>
        </w:rPr>
        <w:t xml:space="preserve">Lot 4: South   </w:t>
      </w:r>
    </w:p>
    <w:p w:rsidR="00F8425D" w:rsidRDefault="00F8425D" w:rsidP="008E143D">
      <w:pPr>
        <w:jc w:val="both"/>
        <w:rPr>
          <w:rFonts w:cs="Arial"/>
          <w:bCs w:val="0"/>
        </w:rPr>
      </w:pPr>
    </w:p>
    <w:p w:rsidR="00F21294" w:rsidRDefault="00F21294" w:rsidP="008E143D">
      <w:pPr>
        <w:jc w:val="both"/>
        <w:rPr>
          <w:rFonts w:cs="Arial"/>
          <w:bCs w:val="0"/>
        </w:rPr>
      </w:pPr>
      <w:r>
        <w:rPr>
          <w:rFonts w:cs="Arial"/>
          <w:bCs w:val="0"/>
        </w:rPr>
        <w:t xml:space="preserve">Suppliers who are bidding for all four regions should also include the following tab: </w:t>
      </w:r>
    </w:p>
    <w:p w:rsidR="00F21294" w:rsidRDefault="00F21294" w:rsidP="008E143D">
      <w:pPr>
        <w:jc w:val="both"/>
        <w:rPr>
          <w:rFonts w:cs="Arial"/>
          <w:bCs w:val="0"/>
        </w:rPr>
      </w:pPr>
    </w:p>
    <w:p w:rsidR="00F21294" w:rsidRPr="00F21294" w:rsidRDefault="007D2954" w:rsidP="008E143D">
      <w:pPr>
        <w:pStyle w:val="ListParagraph"/>
        <w:numPr>
          <w:ilvl w:val="0"/>
          <w:numId w:val="36"/>
        </w:numPr>
        <w:ind w:left="426" w:hanging="426"/>
        <w:jc w:val="both"/>
        <w:rPr>
          <w:rFonts w:cs="Arial"/>
          <w:bCs w:val="0"/>
        </w:rPr>
      </w:pPr>
      <w:r>
        <w:rPr>
          <w:rFonts w:cs="Arial"/>
          <w:bCs w:val="0"/>
        </w:rPr>
        <w:t>Single A</w:t>
      </w:r>
      <w:r w:rsidR="00F21294">
        <w:rPr>
          <w:rFonts w:cs="Arial"/>
          <w:bCs w:val="0"/>
        </w:rPr>
        <w:t>ppointment</w:t>
      </w:r>
    </w:p>
    <w:p w:rsidR="00F21294" w:rsidRDefault="00F21294" w:rsidP="008E143D">
      <w:pPr>
        <w:jc w:val="both"/>
        <w:rPr>
          <w:rFonts w:cs="Arial"/>
          <w:bCs w:val="0"/>
        </w:rPr>
      </w:pPr>
    </w:p>
    <w:p w:rsidR="00F21294" w:rsidRDefault="00F21294" w:rsidP="008E143D">
      <w:pPr>
        <w:jc w:val="both"/>
        <w:rPr>
          <w:rFonts w:cs="Arial"/>
          <w:bCs w:val="0"/>
        </w:rPr>
      </w:pPr>
      <w:r>
        <w:rPr>
          <w:rFonts w:cs="Arial"/>
          <w:bCs w:val="0"/>
        </w:rPr>
        <w:t>This additional tab should include</w:t>
      </w:r>
      <w:r w:rsidR="00B97D13">
        <w:rPr>
          <w:rFonts w:cs="Arial"/>
          <w:bCs w:val="0"/>
        </w:rPr>
        <w:t xml:space="preserve"> discounted pricing should a S</w:t>
      </w:r>
      <w:r>
        <w:rPr>
          <w:rFonts w:cs="Arial"/>
          <w:bCs w:val="0"/>
        </w:rPr>
        <w:t xml:space="preserve">upplier be appointed to all four NHS England Regional Boundary Lots. </w:t>
      </w:r>
    </w:p>
    <w:p w:rsidR="007D2954" w:rsidRDefault="007D2954" w:rsidP="005872EA">
      <w:pPr>
        <w:rPr>
          <w:rFonts w:cs="Arial"/>
          <w:bCs w:val="0"/>
        </w:rPr>
      </w:pPr>
    </w:p>
    <w:p w:rsidR="00B97D13" w:rsidRDefault="00B97D13" w:rsidP="005872EA">
      <w:pPr>
        <w:rPr>
          <w:rFonts w:cs="Arial"/>
          <w:b/>
          <w:bCs w:val="0"/>
        </w:rPr>
      </w:pPr>
      <w:r>
        <w:rPr>
          <w:rFonts w:cs="Arial"/>
          <w:b/>
          <w:bCs w:val="0"/>
        </w:rPr>
        <w:t>IMPORTANT NOTICE</w:t>
      </w:r>
      <w:r w:rsidR="007D2954">
        <w:rPr>
          <w:rFonts w:cs="Arial"/>
          <w:b/>
          <w:bCs w:val="0"/>
        </w:rPr>
        <w:t xml:space="preserve">: </w:t>
      </w:r>
    </w:p>
    <w:p w:rsidR="007D2954" w:rsidRDefault="007D2954" w:rsidP="008E143D">
      <w:pPr>
        <w:jc w:val="both"/>
        <w:rPr>
          <w:rFonts w:cs="Arial"/>
          <w:bCs w:val="0"/>
        </w:rPr>
      </w:pPr>
      <w:r>
        <w:rPr>
          <w:rFonts w:cs="Arial"/>
          <w:bCs w:val="0"/>
        </w:rPr>
        <w:t>NHS England will not include the terms offered in the ‘Si</w:t>
      </w:r>
      <w:r w:rsidR="00B97D13">
        <w:rPr>
          <w:rFonts w:cs="Arial"/>
          <w:bCs w:val="0"/>
        </w:rPr>
        <w:t>ngle Appointment’ tab within its</w:t>
      </w:r>
      <w:r>
        <w:rPr>
          <w:rFonts w:cs="Arial"/>
          <w:bCs w:val="0"/>
        </w:rPr>
        <w:t xml:space="preserve"> evaluation of each of the NHS England Regional Boundary Lots. </w:t>
      </w:r>
    </w:p>
    <w:p w:rsidR="007D2954" w:rsidRDefault="007D2954" w:rsidP="008E143D">
      <w:pPr>
        <w:jc w:val="both"/>
        <w:rPr>
          <w:rFonts w:cs="Arial"/>
          <w:bCs w:val="0"/>
        </w:rPr>
      </w:pPr>
    </w:p>
    <w:p w:rsidR="007D2954" w:rsidRDefault="007D2954" w:rsidP="008E143D">
      <w:pPr>
        <w:jc w:val="both"/>
        <w:rPr>
          <w:rFonts w:cs="Arial"/>
          <w:bCs w:val="0"/>
        </w:rPr>
      </w:pPr>
      <w:r>
        <w:rPr>
          <w:rFonts w:cs="Arial"/>
          <w:bCs w:val="0"/>
        </w:rPr>
        <w:t xml:space="preserve">The terms included in the ‘Single Appointment’ tab, will only be considered by the Authority if: </w:t>
      </w:r>
    </w:p>
    <w:p w:rsidR="007D2954" w:rsidRDefault="007D2954" w:rsidP="008E143D">
      <w:pPr>
        <w:jc w:val="both"/>
        <w:rPr>
          <w:rFonts w:cs="Arial"/>
          <w:bCs w:val="0"/>
        </w:rPr>
      </w:pPr>
    </w:p>
    <w:p w:rsidR="007D2954" w:rsidRDefault="007D2954" w:rsidP="008E143D">
      <w:pPr>
        <w:pStyle w:val="ListParagraph"/>
        <w:numPr>
          <w:ilvl w:val="0"/>
          <w:numId w:val="37"/>
        </w:numPr>
        <w:ind w:left="284" w:hanging="284"/>
        <w:jc w:val="both"/>
        <w:rPr>
          <w:rFonts w:cs="Arial"/>
          <w:bCs w:val="0"/>
        </w:rPr>
      </w:pPr>
      <w:r w:rsidRPr="007D2954">
        <w:rPr>
          <w:rFonts w:cs="Arial"/>
          <w:bCs w:val="0"/>
        </w:rPr>
        <w:t>A single supplier is the top ran</w:t>
      </w:r>
      <w:r w:rsidR="00B97D13">
        <w:rPr>
          <w:rFonts w:cs="Arial"/>
          <w:bCs w:val="0"/>
        </w:rPr>
        <w:t>king bidder for all four regional lots</w:t>
      </w:r>
      <w:r w:rsidRPr="007D2954">
        <w:rPr>
          <w:rFonts w:cs="Arial"/>
          <w:bCs w:val="0"/>
        </w:rPr>
        <w:t xml:space="preserve">; and </w:t>
      </w:r>
    </w:p>
    <w:p w:rsidR="007D2954" w:rsidRPr="007D2954" w:rsidRDefault="007D2954" w:rsidP="008E143D">
      <w:pPr>
        <w:pStyle w:val="ListParagraph"/>
        <w:ind w:left="426"/>
        <w:jc w:val="both"/>
        <w:rPr>
          <w:rFonts w:cs="Arial"/>
          <w:bCs w:val="0"/>
        </w:rPr>
      </w:pPr>
    </w:p>
    <w:p w:rsidR="007D2954" w:rsidRDefault="007D2954" w:rsidP="008E143D">
      <w:pPr>
        <w:ind w:left="284" w:hanging="284"/>
        <w:jc w:val="both"/>
        <w:rPr>
          <w:rFonts w:cs="Arial"/>
          <w:bCs w:val="0"/>
        </w:rPr>
      </w:pPr>
      <w:r>
        <w:rPr>
          <w:rFonts w:cs="Arial"/>
          <w:bCs w:val="0"/>
        </w:rPr>
        <w:t>2. The terms offered within the</w:t>
      </w:r>
      <w:r w:rsidR="00B97D13">
        <w:rPr>
          <w:rFonts w:cs="Arial"/>
          <w:bCs w:val="0"/>
        </w:rPr>
        <w:t xml:space="preserve"> ‘Single Appointment’ tab offer a</w:t>
      </w:r>
      <w:r>
        <w:rPr>
          <w:rFonts w:cs="Arial"/>
          <w:bCs w:val="0"/>
        </w:rPr>
        <w:t xml:space="preserve"> sufficient discount/savings</w:t>
      </w:r>
      <w:r w:rsidR="00B97D13">
        <w:rPr>
          <w:rFonts w:cs="Arial"/>
          <w:bCs w:val="0"/>
        </w:rPr>
        <w:t xml:space="preserve"> opportunity </w:t>
      </w:r>
      <w:r>
        <w:rPr>
          <w:rFonts w:cs="Arial"/>
          <w:bCs w:val="0"/>
        </w:rPr>
        <w:t xml:space="preserve">to the Authority. </w:t>
      </w:r>
    </w:p>
    <w:p w:rsidR="005968A7" w:rsidRPr="007D2954" w:rsidRDefault="005968A7" w:rsidP="008E143D">
      <w:pPr>
        <w:ind w:left="284" w:hanging="284"/>
        <w:jc w:val="both"/>
        <w:rPr>
          <w:rFonts w:cs="Arial"/>
          <w:bCs w:val="0"/>
        </w:rPr>
      </w:pPr>
    </w:p>
    <w:p w:rsidR="00D93250" w:rsidRPr="00063A43" w:rsidRDefault="00D93250" w:rsidP="00D93250">
      <w:pPr>
        <w:pStyle w:val="Heading2"/>
        <w:numPr>
          <w:ilvl w:val="1"/>
          <w:numId w:val="0"/>
        </w:numPr>
        <w:ind w:left="576" w:hanging="576"/>
        <w:rPr>
          <w:rFonts w:cs="Arial"/>
        </w:rPr>
      </w:pPr>
      <w:bookmarkStart w:id="13" w:name="_Toc401144916"/>
      <w:bookmarkStart w:id="14" w:name="_Toc457914406"/>
      <w:r w:rsidRPr="0005485C">
        <w:rPr>
          <w:rFonts w:cs="Arial"/>
        </w:rPr>
        <w:t>Pric</w:t>
      </w:r>
      <w:r>
        <w:rPr>
          <w:rFonts w:cs="Arial"/>
        </w:rPr>
        <w:t>e</w:t>
      </w:r>
      <w:bookmarkEnd w:id="14"/>
    </w:p>
    <w:p w:rsidR="00D93250" w:rsidRPr="009A06E5" w:rsidRDefault="00D93250" w:rsidP="00D93250">
      <w:r w:rsidRPr="009A06E5">
        <w:t>Price will be evaluat</w:t>
      </w:r>
      <w:r>
        <w:t xml:space="preserve">ed on the basis set out in in the Price Evaluation Criteria section </w:t>
      </w:r>
      <w:r w:rsidRPr="009A06E5">
        <w:t>of this Supplier Information Pack.</w:t>
      </w:r>
    </w:p>
    <w:p w:rsidR="00D93250" w:rsidRPr="00D93250" w:rsidRDefault="00D93250" w:rsidP="00D93250"/>
    <w:bookmarkEnd w:id="13"/>
    <w:p w:rsidR="005968A7" w:rsidRDefault="005968A7">
      <w:pPr>
        <w:rPr>
          <w:b/>
          <w:iCs/>
          <w:color w:val="A00054"/>
          <w:sz w:val="28"/>
          <w:szCs w:val="28"/>
        </w:rPr>
      </w:pPr>
      <w:r>
        <w:br w:type="page"/>
      </w:r>
    </w:p>
    <w:p w:rsidR="005872EA" w:rsidRPr="00063A43" w:rsidRDefault="00D93250" w:rsidP="005872EA">
      <w:pPr>
        <w:pStyle w:val="Heading2"/>
        <w:keepNext/>
        <w:keepLines/>
        <w:numPr>
          <w:ilvl w:val="0"/>
          <w:numId w:val="0"/>
        </w:numPr>
        <w:spacing w:before="120" w:line="240" w:lineRule="auto"/>
      </w:pPr>
      <w:bookmarkStart w:id="15" w:name="_Toc457914407"/>
      <w:r w:rsidRPr="005E1F90">
        <w:lastRenderedPageBreak/>
        <w:t>Quality Stage Part 1: Qualitative Questions</w:t>
      </w:r>
      <w:bookmarkEnd w:id="15"/>
    </w:p>
    <w:p w:rsidR="00B7328A" w:rsidRDefault="00B7328A" w:rsidP="005872EA">
      <w:pPr>
        <w:rPr>
          <w:rFonts w:cs="Arial"/>
        </w:rPr>
      </w:pPr>
    </w:p>
    <w:p w:rsidR="00EE1FDE" w:rsidRDefault="00EE1FDE" w:rsidP="00EE1FDE">
      <w:pPr>
        <w:ind w:right="-99"/>
        <w:rPr>
          <w:rFonts w:cs="Arial"/>
        </w:rPr>
      </w:pPr>
      <w:r>
        <w:rPr>
          <w:rFonts w:cs="Arial"/>
        </w:rPr>
        <w:t>Each question within the q</w:t>
      </w:r>
      <w:r w:rsidRPr="001823FD">
        <w:rPr>
          <w:rFonts w:cs="Arial"/>
        </w:rPr>
        <w:t>uality section of th</w:t>
      </w:r>
      <w:r>
        <w:rPr>
          <w:rFonts w:cs="Arial"/>
        </w:rPr>
        <w:t xml:space="preserve">e evaluation of each </w:t>
      </w:r>
      <w:r w:rsidRPr="001823FD">
        <w:rPr>
          <w:rFonts w:cs="Arial"/>
        </w:rPr>
        <w:t>Call-Off</w:t>
      </w:r>
      <w:r>
        <w:rPr>
          <w:rFonts w:cs="Arial"/>
        </w:rPr>
        <w:t xml:space="preserve"> ITT Response</w:t>
      </w:r>
      <w:r w:rsidR="00DC2B56">
        <w:rPr>
          <w:rFonts w:cs="Arial"/>
        </w:rPr>
        <w:t xml:space="preserve"> to this F</w:t>
      </w:r>
      <w:r>
        <w:rPr>
          <w:rFonts w:cs="Arial"/>
        </w:rPr>
        <w:t xml:space="preserve">urther </w:t>
      </w:r>
      <w:r w:rsidR="00DC2B56">
        <w:rPr>
          <w:rFonts w:cs="Arial"/>
        </w:rPr>
        <w:t>C</w:t>
      </w:r>
      <w:r>
        <w:rPr>
          <w:rFonts w:cs="Arial"/>
        </w:rPr>
        <w:t>ompetition</w:t>
      </w:r>
      <w:r w:rsidRPr="001823FD">
        <w:rPr>
          <w:rFonts w:cs="Arial"/>
        </w:rPr>
        <w:t xml:space="preserve"> will be given a score in accordance with the following:</w:t>
      </w:r>
    </w:p>
    <w:p w:rsidR="00EE1FDE" w:rsidRPr="001823FD" w:rsidRDefault="00EE1FDE" w:rsidP="00EE1FDE">
      <w:pPr>
        <w:ind w:right="-99"/>
        <w:rPr>
          <w:rFonts w:cs="Arial"/>
        </w:rPr>
      </w:pPr>
    </w:p>
    <w:tbl>
      <w:tblPr>
        <w:tblW w:w="9073" w:type="dxa"/>
        <w:tblInd w:w="-112" w:type="dxa"/>
        <w:tblCellMar>
          <w:left w:w="0" w:type="dxa"/>
          <w:right w:w="0" w:type="dxa"/>
        </w:tblCellMar>
        <w:tblLook w:val="04A0" w:firstRow="1" w:lastRow="0" w:firstColumn="1" w:lastColumn="0" w:noHBand="0" w:noVBand="1"/>
      </w:tblPr>
      <w:tblGrid>
        <w:gridCol w:w="2269"/>
        <w:gridCol w:w="850"/>
        <w:gridCol w:w="5954"/>
      </w:tblGrid>
      <w:tr w:rsidR="00EE1FDE" w:rsidRPr="009D4F51" w:rsidTr="007E5A1A">
        <w:trPr>
          <w:trHeight w:val="471"/>
          <w:tblHeader/>
        </w:trPr>
        <w:tc>
          <w:tcPr>
            <w:tcW w:w="2269" w:type="dxa"/>
            <w:tcBorders>
              <w:top w:val="single" w:sz="12" w:space="0" w:color="auto"/>
              <w:left w:val="single" w:sz="12" w:space="0" w:color="auto"/>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Assessment</w:t>
            </w:r>
          </w:p>
        </w:tc>
        <w:tc>
          <w:tcPr>
            <w:tcW w:w="850"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Score</w:t>
            </w:r>
          </w:p>
        </w:tc>
        <w:tc>
          <w:tcPr>
            <w:tcW w:w="5954"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Interpretation</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Excellent</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5</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Meets all of the requirement(s) to a good standard and demonstrates additional relevant capability.</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Good</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4</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jc w:val="center"/>
              <w:rPr>
                <w:rFonts w:cs="Arial"/>
                <w:szCs w:val="24"/>
              </w:rPr>
            </w:pPr>
            <w:r w:rsidRPr="001823FD">
              <w:rPr>
                <w:rFonts w:cs="Arial"/>
                <w:szCs w:val="24"/>
              </w:rPr>
              <w:t>Meets all of the requirement(s) to a good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Acceptable</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3</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Meets all of the requirement(s) to an acceptable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Minor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2</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Minor reservations of ability to meet all of the requirement(s) to an acceptable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Major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1</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Major reservations of ability to meet all of the requirement(s) to an acceptable standard.</w:t>
            </w:r>
          </w:p>
        </w:tc>
      </w:tr>
      <w:tr w:rsidR="00EE1FDE" w:rsidRPr="009D4F51" w:rsidTr="00D531EF">
        <w:trPr>
          <w:trHeight w:val="509"/>
        </w:trPr>
        <w:tc>
          <w:tcPr>
            <w:tcW w:w="2269"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Unacceptable</w:t>
            </w:r>
          </w:p>
        </w:tc>
        <w:tc>
          <w:tcPr>
            <w:tcW w:w="850"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0</w:t>
            </w:r>
          </w:p>
        </w:tc>
        <w:tc>
          <w:tcPr>
            <w:tcW w:w="5954" w:type="dxa"/>
            <w:tcBorders>
              <w:top w:val="nil"/>
              <w:left w:val="nil"/>
              <w:bottom w:val="single" w:sz="12"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Does not meet any of the requirement(s) to an acceptable standard.</w:t>
            </w:r>
          </w:p>
        </w:tc>
      </w:tr>
    </w:tbl>
    <w:p w:rsidR="00AC7ADA" w:rsidRDefault="00AC7ADA" w:rsidP="00EE1FDE">
      <w:pPr>
        <w:rPr>
          <w:rFonts w:cs="Arial"/>
        </w:rPr>
      </w:pPr>
    </w:p>
    <w:p w:rsidR="00781B77" w:rsidRPr="00E610E0" w:rsidRDefault="00781B77" w:rsidP="00B97D13">
      <w:pPr>
        <w:jc w:val="both"/>
        <w:rPr>
          <w:highlight w:val="yellow"/>
        </w:rPr>
      </w:pPr>
      <w:r>
        <w:rPr>
          <w:rFonts w:cs="Arial"/>
        </w:rPr>
        <w:t>Questions may set out a number of requirements which are to be met in responding to each question. Th</w:t>
      </w:r>
      <w:r w:rsidRPr="0018501E">
        <w:rPr>
          <w:rFonts w:cs="Arial"/>
        </w:rPr>
        <w:t xml:space="preserve">e requirements </w:t>
      </w:r>
      <w:r w:rsidRPr="0018501E">
        <w:t xml:space="preserve">means the bullets listed following each question. </w:t>
      </w:r>
    </w:p>
    <w:p w:rsidR="00781B77" w:rsidRPr="00E610E0" w:rsidRDefault="00781B77" w:rsidP="00B97D13">
      <w:pPr>
        <w:jc w:val="both"/>
        <w:rPr>
          <w:highlight w:val="yellow"/>
        </w:rPr>
      </w:pPr>
    </w:p>
    <w:p w:rsidR="00781B77" w:rsidRDefault="00781B77" w:rsidP="00B97D13">
      <w:pPr>
        <w:jc w:val="both"/>
      </w:pPr>
      <w:r w:rsidRPr="0018501E">
        <w:t xml:space="preserve">Where requirements are set out the quality score shall be allocated to the full response received for the question as a whole, not to each requirement. </w:t>
      </w:r>
      <w:r>
        <w:t>Suppliers</w:t>
      </w:r>
      <w:r w:rsidRPr="0018501E">
        <w:t xml:space="preserve"> must address each of the requirements in order to respond to the full question</w:t>
      </w:r>
      <w:r>
        <w:t xml:space="preserve"> and will </w:t>
      </w:r>
      <w:r w:rsidRPr="00FF6210">
        <w:t>be assessed on the extent to which they answer each question set by demonstrating the requirements for each question.</w:t>
      </w:r>
      <w:r>
        <w:t xml:space="preserve"> </w:t>
      </w:r>
    </w:p>
    <w:p w:rsidR="00781B77" w:rsidRDefault="00781B77" w:rsidP="00B97D13">
      <w:pPr>
        <w:jc w:val="both"/>
        <w:rPr>
          <w:rFonts w:cs="Arial"/>
        </w:rPr>
      </w:pPr>
    </w:p>
    <w:p w:rsidR="00781B77" w:rsidRDefault="00781B77" w:rsidP="00B97D13">
      <w:pPr>
        <w:jc w:val="both"/>
        <w:rPr>
          <w:rFonts w:cs="Arial"/>
        </w:rPr>
      </w:pPr>
      <w:r>
        <w:rPr>
          <w:rFonts w:cs="Arial"/>
        </w:rPr>
        <w:t>Each question has also been allocated a % weighting. These are set out further in the table below and beside each question within</w:t>
      </w:r>
      <w:r w:rsidR="00127409">
        <w:rPr>
          <w:rFonts w:cs="Arial"/>
        </w:rPr>
        <w:t xml:space="preserve"> the Quality Evaluation Criteria section of this document. </w:t>
      </w:r>
    </w:p>
    <w:p w:rsidR="00D97A4C" w:rsidRDefault="00D97A4C" w:rsidP="00B97D13">
      <w:pPr>
        <w:jc w:val="both"/>
        <w:rPr>
          <w:rFonts w:cs="Arial"/>
        </w:rPr>
      </w:pPr>
    </w:p>
    <w:p w:rsidR="00AC7ADA" w:rsidRDefault="00AC7ADA" w:rsidP="00B97D13">
      <w:pPr>
        <w:jc w:val="both"/>
        <w:rPr>
          <w:rFonts w:cs="Arial"/>
        </w:rPr>
      </w:pPr>
      <w:r w:rsidRPr="007D32F2">
        <w:rPr>
          <w:rFonts w:cs="Arial"/>
        </w:rPr>
        <w:t xml:space="preserve">The </w:t>
      </w:r>
      <w:r>
        <w:rPr>
          <w:rFonts w:cs="Arial"/>
        </w:rPr>
        <w:t>quality of each Call-Off ITT Response will be evaluated against the following criteria:</w:t>
      </w:r>
    </w:p>
    <w:p w:rsidR="00AC7ADA" w:rsidRDefault="00AC7ADA" w:rsidP="00AC7ADA">
      <w:pPr>
        <w:rPr>
          <w:rFonts w:cs="Arial"/>
          <w:bCs w:val="0"/>
        </w:rPr>
      </w:pPr>
    </w:p>
    <w:p w:rsidR="005968A7" w:rsidRDefault="005968A7" w:rsidP="00AC7ADA">
      <w:pPr>
        <w:rPr>
          <w:rFonts w:cs="Arial"/>
          <w:bCs w:val="0"/>
        </w:rPr>
      </w:pPr>
    </w:p>
    <w:p w:rsidR="005968A7" w:rsidRDefault="005968A7" w:rsidP="00AC7ADA">
      <w:pPr>
        <w:rPr>
          <w:rFonts w:cs="Arial"/>
          <w:bCs w:val="0"/>
        </w:rPr>
      </w:pPr>
    </w:p>
    <w:p w:rsidR="005968A7" w:rsidRDefault="005968A7" w:rsidP="00AC7ADA">
      <w:pPr>
        <w:rPr>
          <w:rFonts w:cs="Arial"/>
          <w:bCs w:val="0"/>
        </w:rPr>
      </w:pPr>
    </w:p>
    <w:p w:rsidR="005968A7" w:rsidRDefault="005968A7" w:rsidP="00AC7ADA">
      <w:pPr>
        <w:rPr>
          <w:rFonts w:cs="Arial"/>
          <w:bCs w:val="0"/>
        </w:rPr>
      </w:pPr>
    </w:p>
    <w:p w:rsidR="005968A7" w:rsidRDefault="005968A7" w:rsidP="00AC7ADA">
      <w:pPr>
        <w:rPr>
          <w:rFonts w:cs="Arial"/>
          <w:bCs w:val="0"/>
        </w:rPr>
      </w:pPr>
    </w:p>
    <w:p w:rsidR="005968A7" w:rsidRPr="007D32F2" w:rsidRDefault="005968A7" w:rsidP="00AC7ADA">
      <w:pPr>
        <w:rPr>
          <w:rFonts w:cs="Arial"/>
          <w:bCs w:val="0"/>
        </w:rPr>
      </w:pPr>
    </w:p>
    <w:tbl>
      <w:tblPr>
        <w:tblW w:w="0" w:type="auto"/>
        <w:jc w:val="center"/>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3116"/>
        <w:gridCol w:w="4848"/>
      </w:tblGrid>
      <w:tr w:rsidR="00AC7ADA" w:rsidRPr="007D32F2" w:rsidTr="008E0E4F">
        <w:trPr>
          <w:trHeight w:val="952"/>
          <w:jc w:val="center"/>
        </w:trPr>
        <w:tc>
          <w:tcPr>
            <w:tcW w:w="1257" w:type="dxa"/>
            <w:shd w:val="clear" w:color="auto" w:fill="0072C6" w:themeFill="text2"/>
          </w:tcPr>
          <w:p w:rsidR="00AC7ADA" w:rsidRPr="007D32F2" w:rsidRDefault="007D2954" w:rsidP="00D531EF">
            <w:pPr>
              <w:spacing w:line="276" w:lineRule="auto"/>
              <w:jc w:val="center"/>
              <w:rPr>
                <w:rFonts w:eastAsia="HGSMinchoE" w:cs="Arial"/>
                <w:b/>
                <w:bCs w:val="0"/>
                <w:color w:val="FFFFFF"/>
                <w:szCs w:val="24"/>
                <w:lang w:eastAsia="en-GB"/>
              </w:rPr>
            </w:pPr>
            <w:r>
              <w:rPr>
                <w:rFonts w:eastAsia="HGSMinchoE" w:cs="Arial"/>
                <w:b/>
                <w:color w:val="FFFFFF"/>
                <w:szCs w:val="24"/>
                <w:lang w:eastAsia="en-GB"/>
              </w:rPr>
              <w:lastRenderedPageBreak/>
              <w:t>Question</w:t>
            </w:r>
            <w:r w:rsidR="00AC7ADA" w:rsidRPr="007D32F2">
              <w:rPr>
                <w:rFonts w:eastAsia="HGSMinchoE" w:cs="Arial"/>
                <w:b/>
                <w:color w:val="FFFFFF"/>
                <w:szCs w:val="24"/>
                <w:lang w:eastAsia="en-GB"/>
              </w:rPr>
              <w:t xml:space="preserve"> Number</w:t>
            </w:r>
          </w:p>
        </w:tc>
        <w:tc>
          <w:tcPr>
            <w:tcW w:w="3116" w:type="dxa"/>
            <w:shd w:val="clear" w:color="auto" w:fill="0072C6" w:themeFill="text2"/>
          </w:tcPr>
          <w:p w:rsidR="00AC7ADA" w:rsidRPr="007D32F2" w:rsidRDefault="00AC7ADA" w:rsidP="00D531EF">
            <w:pPr>
              <w:spacing w:line="276" w:lineRule="auto"/>
              <w:jc w:val="center"/>
              <w:rPr>
                <w:rFonts w:eastAsia="HGSMinchoE" w:cs="Arial"/>
                <w:b/>
                <w:bCs w:val="0"/>
                <w:color w:val="FFFFFF"/>
                <w:szCs w:val="24"/>
                <w:lang w:eastAsia="en-GB"/>
              </w:rPr>
            </w:pPr>
            <w:r w:rsidRPr="007D32F2">
              <w:rPr>
                <w:rFonts w:eastAsia="HGSMinchoE" w:cs="Arial"/>
                <w:b/>
                <w:color w:val="FFFFFF"/>
                <w:szCs w:val="24"/>
                <w:lang w:eastAsia="en-GB"/>
              </w:rPr>
              <w:t xml:space="preserve">Quality </w:t>
            </w:r>
          </w:p>
          <w:p w:rsidR="00AC7ADA" w:rsidRPr="007D32F2" w:rsidRDefault="00AC7ADA" w:rsidP="00D531EF">
            <w:pPr>
              <w:spacing w:line="276" w:lineRule="auto"/>
              <w:jc w:val="center"/>
              <w:rPr>
                <w:rFonts w:eastAsia="HGSMinchoE" w:cs="Arial"/>
                <w:b/>
                <w:bCs w:val="0"/>
                <w:color w:val="FFFFFF"/>
                <w:szCs w:val="24"/>
                <w:lang w:eastAsia="en-GB"/>
              </w:rPr>
            </w:pPr>
            <w:r w:rsidRPr="007D32F2">
              <w:rPr>
                <w:rFonts w:eastAsia="HGSMinchoE" w:cs="Arial"/>
                <w:b/>
                <w:color w:val="FFFFFF"/>
                <w:szCs w:val="24"/>
                <w:lang w:eastAsia="en-GB"/>
              </w:rPr>
              <w:t>Criteria</w:t>
            </w:r>
          </w:p>
        </w:tc>
        <w:tc>
          <w:tcPr>
            <w:tcW w:w="4848" w:type="dxa"/>
            <w:shd w:val="clear" w:color="auto" w:fill="0072C6" w:themeFill="text2"/>
          </w:tcPr>
          <w:p w:rsidR="00AC7ADA" w:rsidRPr="007D32F2" w:rsidRDefault="00AC7ADA" w:rsidP="00A27356">
            <w:pPr>
              <w:autoSpaceDE w:val="0"/>
              <w:autoSpaceDN w:val="0"/>
              <w:adjustRightInd w:val="0"/>
              <w:jc w:val="center"/>
              <w:rPr>
                <w:rFonts w:eastAsia="HGSMinchoE" w:cs="Arial"/>
                <w:b/>
                <w:bCs w:val="0"/>
                <w:color w:val="FFFFFF"/>
                <w:szCs w:val="24"/>
                <w:lang w:eastAsia="en-GB"/>
              </w:rPr>
            </w:pPr>
            <w:r w:rsidRPr="007D32F2">
              <w:rPr>
                <w:rFonts w:eastAsia="HGSMinchoE" w:cs="Arial"/>
                <w:b/>
                <w:color w:val="FFFFFF"/>
                <w:szCs w:val="24"/>
                <w:lang w:eastAsia="en-GB"/>
              </w:rPr>
              <w:t>Quality Weighting</w:t>
            </w:r>
          </w:p>
        </w:tc>
      </w:tr>
      <w:tr w:rsidR="00D531EF" w:rsidRPr="007D32F2" w:rsidTr="00FB4A26">
        <w:trPr>
          <w:trHeight w:val="952"/>
          <w:jc w:val="center"/>
        </w:trPr>
        <w:tc>
          <w:tcPr>
            <w:tcW w:w="1257" w:type="dxa"/>
            <w:shd w:val="clear" w:color="auto" w:fill="auto"/>
          </w:tcPr>
          <w:p w:rsidR="00D531EF" w:rsidRPr="00FB4A26" w:rsidRDefault="00FB4A26" w:rsidP="00D531EF">
            <w:pPr>
              <w:spacing w:line="276" w:lineRule="auto"/>
              <w:jc w:val="center"/>
              <w:rPr>
                <w:rFonts w:eastAsia="HGSMinchoE" w:cs="Arial"/>
                <w:b/>
                <w:color w:val="212121"/>
                <w:szCs w:val="24"/>
                <w:lang w:eastAsia="en-GB"/>
              </w:rPr>
            </w:pPr>
            <w:r w:rsidRPr="00FB4A26">
              <w:rPr>
                <w:rFonts w:eastAsia="HGSMinchoE" w:cs="Arial"/>
                <w:b/>
                <w:color w:val="212121"/>
                <w:szCs w:val="24"/>
                <w:lang w:eastAsia="en-GB"/>
              </w:rPr>
              <w:t>1.1.1</w:t>
            </w:r>
          </w:p>
        </w:tc>
        <w:tc>
          <w:tcPr>
            <w:tcW w:w="3116" w:type="dxa"/>
          </w:tcPr>
          <w:p w:rsidR="00D531EF" w:rsidRPr="007D32F2" w:rsidRDefault="00D531EF" w:rsidP="00D531EF">
            <w:pPr>
              <w:spacing w:line="276" w:lineRule="auto"/>
              <w:jc w:val="center"/>
              <w:rPr>
                <w:rFonts w:eastAsia="HGSMinchoE" w:cs="Arial"/>
                <w:b/>
                <w:color w:val="212121"/>
                <w:szCs w:val="24"/>
                <w:lang w:eastAsia="en-GB"/>
              </w:rPr>
            </w:pPr>
            <w:r>
              <w:rPr>
                <w:rFonts w:eastAsia="HGSMinchoE" w:cs="Arial"/>
                <w:b/>
                <w:color w:val="212121"/>
                <w:szCs w:val="24"/>
                <w:lang w:eastAsia="en-GB"/>
              </w:rPr>
              <w:t>Division of Service Provision between Supplier/Sub-contractor</w:t>
            </w:r>
          </w:p>
        </w:tc>
        <w:tc>
          <w:tcPr>
            <w:tcW w:w="4848" w:type="dxa"/>
          </w:tcPr>
          <w:p w:rsidR="00D531EF" w:rsidRPr="00A74990" w:rsidRDefault="00D531EF" w:rsidP="00D531EF">
            <w:pPr>
              <w:spacing w:line="276" w:lineRule="auto"/>
              <w:jc w:val="center"/>
              <w:rPr>
                <w:rFonts w:eastAsia="HGSMinchoE" w:cs="Arial"/>
                <w:b/>
                <w:color w:val="212121"/>
                <w:szCs w:val="24"/>
                <w:highlight w:val="cyan"/>
                <w:lang w:eastAsia="en-GB"/>
              </w:rPr>
            </w:pPr>
            <w:r w:rsidRPr="00D531EF">
              <w:rPr>
                <w:rFonts w:eastAsia="HGSMinchoE" w:cs="Arial"/>
                <w:b/>
                <w:color w:val="212121"/>
                <w:szCs w:val="24"/>
                <w:lang w:eastAsia="en-GB"/>
              </w:rPr>
              <w:t>For Information Only</w:t>
            </w:r>
          </w:p>
        </w:tc>
      </w:tr>
      <w:tr w:rsidR="007D2954" w:rsidRPr="007D32F2" w:rsidTr="00FB4A26">
        <w:trPr>
          <w:trHeight w:val="685"/>
          <w:jc w:val="center"/>
        </w:trPr>
        <w:tc>
          <w:tcPr>
            <w:tcW w:w="1257" w:type="dxa"/>
            <w:shd w:val="clear" w:color="auto" w:fill="auto"/>
          </w:tcPr>
          <w:p w:rsidR="007D2954" w:rsidRPr="00FB4A26" w:rsidRDefault="00FB4A26" w:rsidP="00D531EF">
            <w:pPr>
              <w:spacing w:line="276" w:lineRule="auto"/>
              <w:jc w:val="center"/>
              <w:rPr>
                <w:rFonts w:eastAsia="HGSMinchoE" w:cs="Arial"/>
                <w:b/>
                <w:color w:val="212121"/>
                <w:szCs w:val="24"/>
                <w:lang w:eastAsia="en-GB"/>
              </w:rPr>
            </w:pPr>
            <w:r w:rsidRPr="00FB4A26">
              <w:rPr>
                <w:rFonts w:eastAsia="HGSMinchoE" w:cs="Arial"/>
                <w:b/>
                <w:color w:val="212121"/>
                <w:szCs w:val="24"/>
                <w:lang w:eastAsia="en-GB"/>
              </w:rPr>
              <w:t xml:space="preserve">1.2.1 to 1.2.5 </w:t>
            </w:r>
          </w:p>
        </w:tc>
        <w:tc>
          <w:tcPr>
            <w:tcW w:w="3116" w:type="dxa"/>
          </w:tcPr>
          <w:p w:rsidR="007D2954" w:rsidRPr="007D32F2" w:rsidRDefault="007D2954" w:rsidP="007D2954">
            <w:pPr>
              <w:spacing w:line="276" w:lineRule="auto"/>
              <w:jc w:val="center"/>
              <w:rPr>
                <w:rFonts w:eastAsia="HGSMinchoE" w:cs="Arial"/>
                <w:b/>
                <w:color w:val="212121"/>
                <w:szCs w:val="24"/>
                <w:lang w:eastAsia="en-GB"/>
              </w:rPr>
            </w:pPr>
            <w:r>
              <w:rPr>
                <w:rFonts w:eastAsia="HGSMinchoE" w:cs="Arial"/>
                <w:b/>
                <w:color w:val="212121"/>
                <w:szCs w:val="24"/>
                <w:lang w:eastAsia="en-GB"/>
              </w:rPr>
              <w:t>Confirmation of NHS England Regional Boundary Lots the Supplier is bidding for</w:t>
            </w:r>
          </w:p>
        </w:tc>
        <w:tc>
          <w:tcPr>
            <w:tcW w:w="4848" w:type="dxa"/>
          </w:tcPr>
          <w:p w:rsidR="007D2954" w:rsidRPr="00A27356" w:rsidRDefault="007D2954" w:rsidP="00D531EF">
            <w:pPr>
              <w:spacing w:line="276" w:lineRule="auto"/>
              <w:jc w:val="center"/>
              <w:rPr>
                <w:rFonts w:eastAsia="HGSMinchoE" w:cs="Arial"/>
                <w:b/>
                <w:color w:val="212121"/>
                <w:szCs w:val="24"/>
                <w:highlight w:val="yellow"/>
                <w:lang w:eastAsia="en-GB"/>
              </w:rPr>
            </w:pPr>
            <w:r w:rsidRPr="00D531EF">
              <w:rPr>
                <w:rFonts w:eastAsia="HGSMinchoE" w:cs="Arial"/>
                <w:b/>
                <w:color w:val="212121"/>
                <w:szCs w:val="24"/>
                <w:lang w:eastAsia="en-GB"/>
              </w:rPr>
              <w:t>For Information Only</w:t>
            </w:r>
          </w:p>
        </w:tc>
      </w:tr>
      <w:tr w:rsidR="006337CF" w:rsidRPr="007D32F2" w:rsidTr="006337CF">
        <w:trPr>
          <w:trHeight w:val="685"/>
          <w:jc w:val="center"/>
        </w:trPr>
        <w:tc>
          <w:tcPr>
            <w:tcW w:w="1257" w:type="dxa"/>
          </w:tcPr>
          <w:p w:rsidR="006337CF" w:rsidRPr="007D2954" w:rsidRDefault="00FB4A26" w:rsidP="00D531EF">
            <w:pPr>
              <w:spacing w:line="276" w:lineRule="auto"/>
              <w:jc w:val="center"/>
              <w:rPr>
                <w:rFonts w:eastAsia="HGSMinchoE" w:cs="Arial"/>
                <w:b/>
                <w:bCs w:val="0"/>
                <w:color w:val="212121"/>
                <w:szCs w:val="24"/>
                <w:highlight w:val="yellow"/>
                <w:lang w:eastAsia="en-GB"/>
              </w:rPr>
            </w:pPr>
            <w:r w:rsidRPr="00FB4A26">
              <w:rPr>
                <w:rFonts w:eastAsia="HGSMinchoE" w:cs="Arial"/>
                <w:b/>
                <w:color w:val="212121"/>
                <w:szCs w:val="24"/>
                <w:lang w:eastAsia="en-GB"/>
              </w:rPr>
              <w:t xml:space="preserve">1.3.1 </w:t>
            </w:r>
          </w:p>
        </w:tc>
        <w:tc>
          <w:tcPr>
            <w:tcW w:w="3116" w:type="dxa"/>
            <w:vMerge w:val="restart"/>
            <w:vAlign w:val="center"/>
          </w:tcPr>
          <w:p w:rsidR="006337CF" w:rsidRPr="007D32F2" w:rsidRDefault="006337CF" w:rsidP="006337CF">
            <w:pPr>
              <w:spacing w:line="276" w:lineRule="auto"/>
              <w:rPr>
                <w:rFonts w:eastAsia="HGSMinchoE" w:cs="Arial"/>
                <w:b/>
                <w:bCs w:val="0"/>
                <w:color w:val="212121"/>
                <w:szCs w:val="24"/>
                <w:lang w:eastAsia="en-GB"/>
              </w:rPr>
            </w:pPr>
            <w:r w:rsidRPr="007D32F2">
              <w:rPr>
                <w:rFonts w:eastAsia="HGSMinchoE" w:cs="Arial"/>
                <w:b/>
                <w:color w:val="212121"/>
                <w:szCs w:val="24"/>
                <w:lang w:eastAsia="en-GB"/>
              </w:rPr>
              <w:t>Organisational Capability</w:t>
            </w:r>
          </w:p>
        </w:tc>
        <w:tc>
          <w:tcPr>
            <w:tcW w:w="4848" w:type="dxa"/>
          </w:tcPr>
          <w:p w:rsidR="006337CF" w:rsidRPr="00583793" w:rsidRDefault="00583793" w:rsidP="00D531EF">
            <w:pPr>
              <w:spacing w:line="276" w:lineRule="auto"/>
              <w:jc w:val="center"/>
              <w:rPr>
                <w:rFonts w:eastAsia="HGSMinchoE" w:cs="Arial"/>
                <w:b/>
                <w:bCs w:val="0"/>
                <w:color w:val="212121"/>
                <w:szCs w:val="24"/>
                <w:lang w:eastAsia="en-GB"/>
              </w:rPr>
            </w:pPr>
            <w:r w:rsidRPr="00583793">
              <w:rPr>
                <w:rFonts w:eastAsia="HGSMinchoE" w:cs="Arial"/>
                <w:b/>
                <w:bCs w:val="0"/>
                <w:color w:val="212121"/>
                <w:szCs w:val="24"/>
                <w:lang w:eastAsia="en-GB"/>
              </w:rPr>
              <w:t>10%</w:t>
            </w:r>
          </w:p>
        </w:tc>
      </w:tr>
      <w:tr w:rsidR="006337CF" w:rsidRPr="007D32F2" w:rsidTr="008E0E4F">
        <w:trPr>
          <w:trHeight w:val="685"/>
          <w:jc w:val="center"/>
        </w:trPr>
        <w:tc>
          <w:tcPr>
            <w:tcW w:w="1257" w:type="dxa"/>
          </w:tcPr>
          <w:p w:rsidR="006337CF" w:rsidRPr="007D2954" w:rsidRDefault="00FB4A26" w:rsidP="00A501C1">
            <w:pPr>
              <w:spacing w:line="276" w:lineRule="auto"/>
              <w:jc w:val="center"/>
              <w:rPr>
                <w:rFonts w:eastAsia="HGSMinchoE" w:cs="Arial"/>
                <w:b/>
                <w:bCs w:val="0"/>
                <w:color w:val="212121"/>
                <w:szCs w:val="24"/>
                <w:highlight w:val="yellow"/>
                <w:lang w:eastAsia="en-GB"/>
              </w:rPr>
            </w:pPr>
            <w:r w:rsidRPr="00FB4A26">
              <w:rPr>
                <w:rFonts w:eastAsia="HGSMinchoE" w:cs="Arial"/>
                <w:b/>
                <w:color w:val="212121"/>
                <w:szCs w:val="24"/>
                <w:lang w:eastAsia="en-GB"/>
              </w:rPr>
              <w:t>1.3.2</w:t>
            </w:r>
          </w:p>
        </w:tc>
        <w:tc>
          <w:tcPr>
            <w:tcW w:w="3116" w:type="dxa"/>
            <w:vMerge/>
          </w:tcPr>
          <w:p w:rsidR="006337CF" w:rsidRPr="007D32F2" w:rsidRDefault="006337CF" w:rsidP="00A501C1">
            <w:pPr>
              <w:spacing w:line="276" w:lineRule="auto"/>
              <w:jc w:val="center"/>
              <w:rPr>
                <w:rFonts w:eastAsia="HGSMinchoE" w:cs="Arial"/>
                <w:b/>
                <w:bCs w:val="0"/>
                <w:color w:val="212121"/>
                <w:szCs w:val="24"/>
                <w:lang w:eastAsia="en-GB"/>
              </w:rPr>
            </w:pPr>
          </w:p>
        </w:tc>
        <w:tc>
          <w:tcPr>
            <w:tcW w:w="4848" w:type="dxa"/>
          </w:tcPr>
          <w:p w:rsidR="006337CF" w:rsidRPr="00583793" w:rsidRDefault="00092FCC" w:rsidP="00A501C1">
            <w:pPr>
              <w:spacing w:line="276" w:lineRule="auto"/>
              <w:jc w:val="center"/>
              <w:rPr>
                <w:rFonts w:eastAsia="HGSMinchoE" w:cs="Arial"/>
                <w:b/>
                <w:bCs w:val="0"/>
                <w:color w:val="212121"/>
                <w:szCs w:val="24"/>
                <w:lang w:eastAsia="en-GB"/>
              </w:rPr>
            </w:pPr>
            <w:r>
              <w:rPr>
                <w:rFonts w:eastAsia="HGSMinchoE" w:cs="Arial"/>
                <w:b/>
                <w:bCs w:val="0"/>
                <w:color w:val="212121"/>
                <w:szCs w:val="24"/>
                <w:lang w:eastAsia="en-GB"/>
              </w:rPr>
              <w:t>10</w:t>
            </w:r>
            <w:r w:rsidR="00583793" w:rsidRPr="00583793">
              <w:rPr>
                <w:rFonts w:eastAsia="HGSMinchoE" w:cs="Arial"/>
                <w:b/>
                <w:bCs w:val="0"/>
                <w:color w:val="212121"/>
                <w:szCs w:val="24"/>
                <w:lang w:eastAsia="en-GB"/>
              </w:rPr>
              <w:t>%</w:t>
            </w:r>
          </w:p>
        </w:tc>
      </w:tr>
      <w:tr w:rsidR="008E0E4F" w:rsidRPr="007D32F2" w:rsidTr="008E0E4F">
        <w:trPr>
          <w:trHeight w:val="685"/>
          <w:jc w:val="center"/>
        </w:trPr>
        <w:tc>
          <w:tcPr>
            <w:tcW w:w="1257" w:type="dxa"/>
          </w:tcPr>
          <w:p w:rsidR="008E0E4F" w:rsidRPr="007D2954" w:rsidRDefault="00FB4A26" w:rsidP="00D531EF">
            <w:pPr>
              <w:spacing w:line="276" w:lineRule="auto"/>
              <w:jc w:val="center"/>
              <w:rPr>
                <w:rFonts w:eastAsia="HGSMinchoE" w:cs="Arial"/>
                <w:b/>
                <w:bCs w:val="0"/>
                <w:color w:val="212121"/>
                <w:szCs w:val="24"/>
                <w:highlight w:val="yellow"/>
                <w:lang w:eastAsia="en-GB"/>
              </w:rPr>
            </w:pPr>
            <w:r w:rsidRPr="00FB4A26">
              <w:rPr>
                <w:rFonts w:eastAsia="HGSMinchoE" w:cs="Arial"/>
                <w:b/>
                <w:color w:val="212121"/>
                <w:szCs w:val="24"/>
                <w:lang w:eastAsia="en-GB"/>
              </w:rPr>
              <w:t>1.4.1</w:t>
            </w:r>
          </w:p>
        </w:tc>
        <w:tc>
          <w:tcPr>
            <w:tcW w:w="3116" w:type="dxa"/>
          </w:tcPr>
          <w:p w:rsidR="008E0E4F" w:rsidRPr="007D32F2" w:rsidRDefault="008E0E4F" w:rsidP="00D531EF">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Customer Services / Responsiveness</w:t>
            </w:r>
          </w:p>
        </w:tc>
        <w:tc>
          <w:tcPr>
            <w:tcW w:w="4848" w:type="dxa"/>
          </w:tcPr>
          <w:p w:rsidR="008E0E4F" w:rsidRPr="00583793" w:rsidRDefault="00583793" w:rsidP="00D531EF">
            <w:pPr>
              <w:spacing w:line="276" w:lineRule="auto"/>
              <w:jc w:val="center"/>
              <w:rPr>
                <w:rFonts w:eastAsia="HGSMinchoE" w:cs="Arial"/>
                <w:b/>
                <w:bCs w:val="0"/>
                <w:color w:val="212121"/>
                <w:szCs w:val="24"/>
                <w:lang w:eastAsia="en-GB"/>
              </w:rPr>
            </w:pPr>
            <w:r w:rsidRPr="00583793">
              <w:rPr>
                <w:rFonts w:eastAsia="HGSMinchoE" w:cs="Arial"/>
                <w:b/>
                <w:bCs w:val="0"/>
                <w:color w:val="212121"/>
                <w:szCs w:val="24"/>
                <w:lang w:eastAsia="en-GB"/>
              </w:rPr>
              <w:t>5%</w:t>
            </w:r>
          </w:p>
        </w:tc>
      </w:tr>
      <w:tr w:rsidR="008E0E4F" w:rsidRPr="007D32F2" w:rsidTr="008E0E4F">
        <w:trPr>
          <w:trHeight w:val="685"/>
          <w:jc w:val="center"/>
        </w:trPr>
        <w:tc>
          <w:tcPr>
            <w:tcW w:w="1257" w:type="dxa"/>
          </w:tcPr>
          <w:p w:rsidR="008E0E4F" w:rsidRPr="007D2954" w:rsidRDefault="00FB4A26" w:rsidP="00D531EF">
            <w:pPr>
              <w:spacing w:line="276" w:lineRule="auto"/>
              <w:jc w:val="center"/>
              <w:rPr>
                <w:rFonts w:eastAsia="HGSMinchoE" w:cs="Arial"/>
                <w:b/>
                <w:bCs w:val="0"/>
                <w:color w:val="212121"/>
                <w:szCs w:val="24"/>
                <w:highlight w:val="yellow"/>
                <w:lang w:eastAsia="en-GB"/>
              </w:rPr>
            </w:pPr>
            <w:r w:rsidRPr="00FB4A26">
              <w:rPr>
                <w:rFonts w:eastAsia="HGSMinchoE" w:cs="Arial"/>
                <w:b/>
                <w:color w:val="212121"/>
                <w:szCs w:val="24"/>
                <w:lang w:eastAsia="en-GB"/>
              </w:rPr>
              <w:t>1.5.1</w:t>
            </w:r>
          </w:p>
        </w:tc>
        <w:tc>
          <w:tcPr>
            <w:tcW w:w="3116" w:type="dxa"/>
          </w:tcPr>
          <w:p w:rsidR="008E0E4F" w:rsidRPr="007D32F2" w:rsidRDefault="008E0E4F" w:rsidP="00D531EF">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Mobilisation</w:t>
            </w:r>
          </w:p>
        </w:tc>
        <w:tc>
          <w:tcPr>
            <w:tcW w:w="4848" w:type="dxa"/>
          </w:tcPr>
          <w:p w:rsidR="008E0E4F" w:rsidRPr="00583793" w:rsidRDefault="00583793" w:rsidP="00D531EF">
            <w:pPr>
              <w:spacing w:line="276" w:lineRule="auto"/>
              <w:jc w:val="center"/>
              <w:rPr>
                <w:rFonts w:eastAsia="HGSMinchoE" w:cs="Arial"/>
                <w:b/>
                <w:bCs w:val="0"/>
                <w:color w:val="212121"/>
                <w:szCs w:val="24"/>
                <w:lang w:eastAsia="en-GB"/>
              </w:rPr>
            </w:pPr>
            <w:r w:rsidRPr="00583793">
              <w:rPr>
                <w:rFonts w:eastAsia="HGSMinchoE" w:cs="Arial"/>
                <w:b/>
                <w:bCs w:val="0"/>
                <w:color w:val="212121"/>
                <w:szCs w:val="24"/>
                <w:lang w:eastAsia="en-GB"/>
              </w:rPr>
              <w:t>5%</w:t>
            </w:r>
          </w:p>
        </w:tc>
      </w:tr>
      <w:tr w:rsidR="006D55E5" w:rsidRPr="007D32F2" w:rsidTr="006337CF">
        <w:trPr>
          <w:trHeight w:val="685"/>
          <w:jc w:val="center"/>
        </w:trPr>
        <w:tc>
          <w:tcPr>
            <w:tcW w:w="1257" w:type="dxa"/>
          </w:tcPr>
          <w:p w:rsidR="006D55E5" w:rsidRPr="00FB4A26" w:rsidRDefault="00FB4A26" w:rsidP="00D531EF">
            <w:pPr>
              <w:spacing w:line="276" w:lineRule="auto"/>
              <w:jc w:val="center"/>
              <w:rPr>
                <w:rFonts w:eastAsia="HGSMinchoE" w:cs="Arial"/>
                <w:b/>
                <w:bCs w:val="0"/>
                <w:color w:val="212121"/>
                <w:szCs w:val="24"/>
                <w:lang w:eastAsia="en-GB"/>
              </w:rPr>
            </w:pPr>
            <w:r w:rsidRPr="00FB4A26">
              <w:rPr>
                <w:rFonts w:eastAsia="HGSMinchoE" w:cs="Arial"/>
                <w:b/>
                <w:color w:val="212121"/>
                <w:szCs w:val="24"/>
                <w:lang w:eastAsia="en-GB"/>
              </w:rPr>
              <w:t>1.6.1</w:t>
            </w:r>
          </w:p>
        </w:tc>
        <w:tc>
          <w:tcPr>
            <w:tcW w:w="3116" w:type="dxa"/>
            <w:vMerge w:val="restart"/>
            <w:vAlign w:val="center"/>
          </w:tcPr>
          <w:p w:rsidR="006D55E5" w:rsidRPr="007D32F2" w:rsidRDefault="006D55E5" w:rsidP="006D55E5">
            <w:pPr>
              <w:spacing w:line="276" w:lineRule="auto"/>
              <w:jc w:val="center"/>
              <w:rPr>
                <w:rFonts w:eastAsia="HGSMinchoE" w:cs="Arial"/>
                <w:b/>
                <w:bCs w:val="0"/>
                <w:color w:val="212121"/>
                <w:szCs w:val="24"/>
                <w:lang w:eastAsia="en-GB"/>
              </w:rPr>
            </w:pPr>
            <w:r>
              <w:rPr>
                <w:rFonts w:eastAsia="HGSMinchoE" w:cs="Arial"/>
                <w:b/>
                <w:color w:val="212121"/>
                <w:szCs w:val="24"/>
                <w:lang w:eastAsia="en-GB"/>
              </w:rPr>
              <w:t>Ser</w:t>
            </w:r>
            <w:r w:rsidRPr="007D32F2">
              <w:rPr>
                <w:rFonts w:eastAsia="HGSMinchoE" w:cs="Arial"/>
                <w:b/>
                <w:color w:val="212121"/>
                <w:szCs w:val="24"/>
                <w:lang w:eastAsia="en-GB"/>
              </w:rPr>
              <w:t>vice Delivery</w:t>
            </w:r>
          </w:p>
          <w:p w:rsidR="006D55E5" w:rsidRPr="007D32F2" w:rsidRDefault="006D55E5" w:rsidP="006337CF">
            <w:pPr>
              <w:spacing w:line="276" w:lineRule="auto"/>
              <w:jc w:val="center"/>
              <w:rPr>
                <w:rFonts w:eastAsia="HGSMinchoE" w:cs="Arial"/>
                <w:b/>
                <w:bCs w:val="0"/>
                <w:color w:val="212121"/>
                <w:szCs w:val="24"/>
                <w:lang w:eastAsia="en-GB"/>
              </w:rPr>
            </w:pPr>
          </w:p>
        </w:tc>
        <w:tc>
          <w:tcPr>
            <w:tcW w:w="4848" w:type="dxa"/>
          </w:tcPr>
          <w:p w:rsidR="006D55E5" w:rsidRPr="00583793" w:rsidRDefault="00583793" w:rsidP="00A27356">
            <w:pPr>
              <w:spacing w:line="276" w:lineRule="auto"/>
              <w:jc w:val="center"/>
              <w:rPr>
                <w:rFonts w:eastAsia="HGSMinchoE" w:cs="Arial"/>
                <w:b/>
                <w:bCs w:val="0"/>
                <w:color w:val="212121"/>
                <w:szCs w:val="24"/>
                <w:lang w:eastAsia="en-GB"/>
              </w:rPr>
            </w:pPr>
            <w:r w:rsidRPr="00583793">
              <w:rPr>
                <w:rFonts w:eastAsia="HGSMinchoE" w:cs="Arial"/>
                <w:b/>
                <w:bCs w:val="0"/>
                <w:color w:val="212121"/>
                <w:szCs w:val="24"/>
                <w:lang w:eastAsia="en-GB"/>
              </w:rPr>
              <w:t>10%</w:t>
            </w:r>
          </w:p>
        </w:tc>
      </w:tr>
      <w:tr w:rsidR="006D55E5" w:rsidRPr="007D32F2" w:rsidTr="00A501C1">
        <w:trPr>
          <w:trHeight w:val="685"/>
          <w:jc w:val="center"/>
        </w:trPr>
        <w:tc>
          <w:tcPr>
            <w:tcW w:w="1257" w:type="dxa"/>
          </w:tcPr>
          <w:p w:rsidR="006D55E5" w:rsidRPr="00FB4A26" w:rsidRDefault="00FB4A26" w:rsidP="00A501C1">
            <w:pPr>
              <w:spacing w:line="276" w:lineRule="auto"/>
              <w:jc w:val="center"/>
              <w:rPr>
                <w:rFonts w:eastAsia="HGSMinchoE" w:cs="Arial"/>
                <w:b/>
                <w:bCs w:val="0"/>
                <w:color w:val="212121"/>
                <w:szCs w:val="24"/>
                <w:lang w:eastAsia="en-GB"/>
              </w:rPr>
            </w:pPr>
            <w:r w:rsidRPr="00FB4A26">
              <w:rPr>
                <w:rFonts w:eastAsia="HGSMinchoE" w:cs="Arial"/>
                <w:b/>
                <w:color w:val="212121"/>
                <w:szCs w:val="24"/>
                <w:lang w:eastAsia="en-GB"/>
              </w:rPr>
              <w:t>1.6.2</w:t>
            </w:r>
          </w:p>
        </w:tc>
        <w:tc>
          <w:tcPr>
            <w:tcW w:w="3116" w:type="dxa"/>
            <w:vMerge/>
          </w:tcPr>
          <w:p w:rsidR="006D55E5" w:rsidRPr="007D32F2" w:rsidRDefault="006D55E5" w:rsidP="00A501C1">
            <w:pPr>
              <w:spacing w:line="276" w:lineRule="auto"/>
              <w:jc w:val="center"/>
              <w:rPr>
                <w:rFonts w:eastAsia="HGSMinchoE" w:cs="Arial"/>
                <w:b/>
                <w:bCs w:val="0"/>
                <w:color w:val="212121"/>
                <w:szCs w:val="24"/>
                <w:lang w:eastAsia="en-GB"/>
              </w:rPr>
            </w:pPr>
          </w:p>
        </w:tc>
        <w:tc>
          <w:tcPr>
            <w:tcW w:w="4848" w:type="dxa"/>
          </w:tcPr>
          <w:p w:rsidR="006D55E5" w:rsidRPr="00583793" w:rsidRDefault="00583793" w:rsidP="00A501C1">
            <w:pPr>
              <w:spacing w:line="276" w:lineRule="auto"/>
              <w:jc w:val="center"/>
              <w:rPr>
                <w:rFonts w:eastAsia="HGSMinchoE" w:cs="Arial"/>
                <w:b/>
                <w:bCs w:val="0"/>
                <w:color w:val="212121"/>
                <w:szCs w:val="24"/>
                <w:lang w:eastAsia="en-GB"/>
              </w:rPr>
            </w:pPr>
            <w:r w:rsidRPr="00583793">
              <w:rPr>
                <w:rFonts w:eastAsia="HGSMinchoE" w:cs="Arial"/>
                <w:b/>
                <w:bCs w:val="0"/>
                <w:color w:val="212121"/>
                <w:szCs w:val="24"/>
                <w:lang w:eastAsia="en-GB"/>
              </w:rPr>
              <w:t>15%</w:t>
            </w:r>
          </w:p>
        </w:tc>
      </w:tr>
      <w:tr w:rsidR="006D55E5" w:rsidRPr="007D32F2" w:rsidTr="00A501C1">
        <w:trPr>
          <w:trHeight w:val="685"/>
          <w:jc w:val="center"/>
        </w:trPr>
        <w:tc>
          <w:tcPr>
            <w:tcW w:w="1257" w:type="dxa"/>
          </w:tcPr>
          <w:p w:rsidR="006D55E5" w:rsidRPr="00FB4A26" w:rsidRDefault="00FB4A26" w:rsidP="00A501C1">
            <w:pPr>
              <w:spacing w:line="276" w:lineRule="auto"/>
              <w:jc w:val="center"/>
              <w:rPr>
                <w:rFonts w:eastAsia="HGSMinchoE" w:cs="Arial"/>
                <w:b/>
                <w:bCs w:val="0"/>
                <w:color w:val="212121"/>
                <w:szCs w:val="24"/>
                <w:lang w:eastAsia="en-GB"/>
              </w:rPr>
            </w:pPr>
            <w:r w:rsidRPr="00FB4A26">
              <w:rPr>
                <w:rFonts w:eastAsia="HGSMinchoE" w:cs="Arial"/>
                <w:b/>
                <w:color w:val="212121"/>
                <w:szCs w:val="24"/>
                <w:lang w:eastAsia="en-GB"/>
              </w:rPr>
              <w:t>1.6.3</w:t>
            </w:r>
          </w:p>
        </w:tc>
        <w:tc>
          <w:tcPr>
            <w:tcW w:w="3116" w:type="dxa"/>
            <w:vMerge/>
          </w:tcPr>
          <w:p w:rsidR="006D55E5" w:rsidRPr="007D32F2" w:rsidRDefault="006D55E5" w:rsidP="00A501C1">
            <w:pPr>
              <w:spacing w:line="276" w:lineRule="auto"/>
              <w:jc w:val="center"/>
              <w:rPr>
                <w:rFonts w:eastAsia="HGSMinchoE" w:cs="Arial"/>
                <w:b/>
                <w:bCs w:val="0"/>
                <w:color w:val="212121"/>
                <w:szCs w:val="24"/>
                <w:lang w:eastAsia="en-GB"/>
              </w:rPr>
            </w:pPr>
          </w:p>
        </w:tc>
        <w:tc>
          <w:tcPr>
            <w:tcW w:w="4848" w:type="dxa"/>
          </w:tcPr>
          <w:p w:rsidR="006D55E5" w:rsidRPr="00583793" w:rsidRDefault="00092FCC" w:rsidP="00A501C1">
            <w:pPr>
              <w:spacing w:line="276" w:lineRule="auto"/>
              <w:jc w:val="center"/>
              <w:rPr>
                <w:rFonts w:eastAsia="HGSMinchoE" w:cs="Arial"/>
                <w:b/>
                <w:bCs w:val="0"/>
                <w:color w:val="212121"/>
                <w:szCs w:val="24"/>
                <w:lang w:eastAsia="en-GB"/>
              </w:rPr>
            </w:pPr>
            <w:r>
              <w:rPr>
                <w:rFonts w:eastAsia="HGSMinchoE" w:cs="Arial"/>
                <w:b/>
                <w:bCs w:val="0"/>
                <w:color w:val="212121"/>
                <w:szCs w:val="24"/>
                <w:lang w:eastAsia="en-GB"/>
              </w:rPr>
              <w:t>12.5</w:t>
            </w:r>
            <w:r w:rsidR="00583793" w:rsidRPr="00583793">
              <w:rPr>
                <w:rFonts w:eastAsia="HGSMinchoE" w:cs="Arial"/>
                <w:b/>
                <w:bCs w:val="0"/>
                <w:color w:val="212121"/>
                <w:szCs w:val="24"/>
                <w:lang w:eastAsia="en-GB"/>
              </w:rPr>
              <w:t>%</w:t>
            </w:r>
          </w:p>
        </w:tc>
      </w:tr>
      <w:tr w:rsidR="006D55E5" w:rsidRPr="007D32F2" w:rsidTr="00A501C1">
        <w:trPr>
          <w:trHeight w:val="685"/>
          <w:jc w:val="center"/>
        </w:trPr>
        <w:tc>
          <w:tcPr>
            <w:tcW w:w="1257" w:type="dxa"/>
          </w:tcPr>
          <w:p w:rsidR="006D55E5" w:rsidRPr="00FB4A26" w:rsidRDefault="00FB4A26" w:rsidP="00A501C1">
            <w:pPr>
              <w:spacing w:line="276" w:lineRule="auto"/>
              <w:jc w:val="center"/>
              <w:rPr>
                <w:rFonts w:eastAsia="HGSMinchoE" w:cs="Arial"/>
                <w:b/>
                <w:color w:val="212121"/>
                <w:szCs w:val="24"/>
                <w:lang w:eastAsia="en-GB"/>
              </w:rPr>
            </w:pPr>
            <w:r w:rsidRPr="00FB4A26">
              <w:rPr>
                <w:rFonts w:eastAsia="HGSMinchoE" w:cs="Arial"/>
                <w:b/>
                <w:color w:val="212121"/>
                <w:szCs w:val="24"/>
                <w:lang w:eastAsia="en-GB"/>
              </w:rPr>
              <w:t>1.6.4</w:t>
            </w:r>
          </w:p>
        </w:tc>
        <w:tc>
          <w:tcPr>
            <w:tcW w:w="3116" w:type="dxa"/>
            <w:vMerge/>
          </w:tcPr>
          <w:p w:rsidR="006D55E5" w:rsidRPr="007D32F2" w:rsidRDefault="006D55E5" w:rsidP="00A501C1">
            <w:pPr>
              <w:spacing w:line="276" w:lineRule="auto"/>
              <w:jc w:val="center"/>
              <w:rPr>
                <w:rFonts w:eastAsia="HGSMinchoE" w:cs="Arial"/>
                <w:b/>
                <w:bCs w:val="0"/>
                <w:color w:val="212121"/>
                <w:szCs w:val="24"/>
                <w:lang w:eastAsia="en-GB"/>
              </w:rPr>
            </w:pPr>
          </w:p>
        </w:tc>
        <w:tc>
          <w:tcPr>
            <w:tcW w:w="4848" w:type="dxa"/>
          </w:tcPr>
          <w:p w:rsidR="006D55E5" w:rsidRPr="00583793" w:rsidRDefault="00092FCC" w:rsidP="00A501C1">
            <w:pPr>
              <w:spacing w:line="276" w:lineRule="auto"/>
              <w:jc w:val="center"/>
              <w:rPr>
                <w:rFonts w:eastAsia="HGSMinchoE" w:cs="Arial"/>
                <w:b/>
                <w:color w:val="212121"/>
                <w:szCs w:val="24"/>
                <w:lang w:eastAsia="en-GB"/>
              </w:rPr>
            </w:pPr>
            <w:r>
              <w:rPr>
                <w:rFonts w:eastAsia="HGSMinchoE" w:cs="Arial"/>
                <w:b/>
                <w:color w:val="212121"/>
                <w:szCs w:val="24"/>
                <w:lang w:eastAsia="en-GB"/>
              </w:rPr>
              <w:t>12.5</w:t>
            </w:r>
            <w:r w:rsidR="00583793" w:rsidRPr="00583793">
              <w:rPr>
                <w:rFonts w:eastAsia="HGSMinchoE" w:cs="Arial"/>
                <w:b/>
                <w:color w:val="212121"/>
                <w:szCs w:val="24"/>
                <w:lang w:eastAsia="en-GB"/>
              </w:rPr>
              <w:t>%</w:t>
            </w:r>
          </w:p>
        </w:tc>
      </w:tr>
      <w:tr w:rsidR="008E0E4F" w:rsidRPr="007D32F2" w:rsidTr="008E0E4F">
        <w:trPr>
          <w:trHeight w:val="685"/>
          <w:jc w:val="center"/>
        </w:trPr>
        <w:tc>
          <w:tcPr>
            <w:tcW w:w="4373" w:type="dxa"/>
            <w:gridSpan w:val="2"/>
          </w:tcPr>
          <w:p w:rsidR="008E0E4F" w:rsidRPr="007D32F2" w:rsidRDefault="008E0E4F" w:rsidP="00D531EF">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TOTAL</w:t>
            </w:r>
          </w:p>
        </w:tc>
        <w:tc>
          <w:tcPr>
            <w:tcW w:w="4848" w:type="dxa"/>
          </w:tcPr>
          <w:p w:rsidR="008E0E4F" w:rsidRPr="007D32F2" w:rsidRDefault="00D73F20" w:rsidP="00D531EF">
            <w:pPr>
              <w:pStyle w:val="ListParagraph"/>
              <w:ind w:left="35"/>
              <w:jc w:val="center"/>
              <w:rPr>
                <w:rFonts w:eastAsia="HGSMinchoE" w:cs="Arial"/>
                <w:b/>
                <w:bCs w:val="0"/>
                <w:color w:val="212121"/>
                <w:szCs w:val="24"/>
                <w:lang w:eastAsia="en-GB"/>
              </w:rPr>
            </w:pPr>
            <w:r>
              <w:rPr>
                <w:rFonts w:eastAsia="HGSMinchoE" w:cs="Arial"/>
                <w:b/>
                <w:color w:val="212121"/>
                <w:szCs w:val="24"/>
                <w:lang w:eastAsia="en-GB"/>
              </w:rPr>
              <w:t>80%</w:t>
            </w:r>
          </w:p>
        </w:tc>
      </w:tr>
    </w:tbl>
    <w:p w:rsidR="00AC7ADA" w:rsidRPr="007D32F2" w:rsidRDefault="00AC7ADA" w:rsidP="00AC7ADA">
      <w:pPr>
        <w:rPr>
          <w:rFonts w:eastAsia="MS Mincho" w:cs="Arial"/>
        </w:rPr>
      </w:pPr>
    </w:p>
    <w:p w:rsidR="00EE1FDE" w:rsidRDefault="00EE1FDE" w:rsidP="008E143D">
      <w:pPr>
        <w:jc w:val="both"/>
      </w:pPr>
      <w:r>
        <w:t>The score</w:t>
      </w:r>
      <w:r w:rsidR="00AC7ADA">
        <w:t xml:space="preserve"> (0-5) for each question will </w:t>
      </w:r>
      <w:r>
        <w:t xml:space="preserve">be </w:t>
      </w:r>
      <w:r w:rsidR="00A56751">
        <w:t xml:space="preserve">divided by 5 and </w:t>
      </w:r>
      <w:r>
        <w:t xml:space="preserve">multiplied by the </w:t>
      </w:r>
      <w:r w:rsidR="00862F3C">
        <w:t xml:space="preserve">% </w:t>
      </w:r>
      <w:r>
        <w:t xml:space="preserve">weighting for the question to obtain a quality mark for that question. A Suppliers’ </w:t>
      </w:r>
      <w:r w:rsidRPr="00AC7ADA">
        <w:t>quality mark for each question</w:t>
      </w:r>
      <w:r w:rsidR="009A06E5">
        <w:t xml:space="preserve"> within each quality criteria</w:t>
      </w:r>
      <w:r w:rsidRPr="00AC7ADA">
        <w:t xml:space="preserve"> will be summated to give a total </w:t>
      </w:r>
      <w:r w:rsidR="009A06E5">
        <w:t xml:space="preserve">quality </w:t>
      </w:r>
      <w:r w:rsidRPr="00AC7ADA">
        <w:t>mark</w:t>
      </w:r>
      <w:r w:rsidR="00AC7ADA" w:rsidRPr="00AC7ADA">
        <w:t xml:space="preserve"> for all questions</w:t>
      </w:r>
      <w:r w:rsidR="009A06E5">
        <w:t xml:space="preserve"> within all quality criteria</w:t>
      </w:r>
      <w:r w:rsidRPr="00AC7ADA">
        <w:t>.</w:t>
      </w:r>
      <w:r w:rsidR="007D2954">
        <w:t xml:space="preserve"> This mark will be out of </w:t>
      </w:r>
      <w:r w:rsidR="004651B5" w:rsidRPr="004651B5">
        <w:t>80</w:t>
      </w:r>
      <w:r w:rsidR="00AC7ADA" w:rsidRPr="004651B5">
        <w:t>.</w:t>
      </w:r>
      <w:r w:rsidR="00AC7ADA">
        <w:t xml:space="preserve"> </w:t>
      </w:r>
    </w:p>
    <w:p w:rsidR="00EE1FDE" w:rsidRPr="001823FD" w:rsidRDefault="00EE1FDE" w:rsidP="008E143D">
      <w:pPr>
        <w:jc w:val="both"/>
        <w:rPr>
          <w:rFonts w:cs="Arial"/>
        </w:rPr>
      </w:pPr>
    </w:p>
    <w:p w:rsidR="00EE1FDE" w:rsidRDefault="00AC7ADA" w:rsidP="008E143D">
      <w:pPr>
        <w:jc w:val="both"/>
        <w:rPr>
          <w:rFonts w:cs="Arial"/>
        </w:rPr>
      </w:pPr>
      <w:r w:rsidRPr="00AC7ADA">
        <w:rPr>
          <w:rFonts w:cs="Arial"/>
        </w:rPr>
        <w:t>The Suppliers’</w:t>
      </w:r>
      <w:r w:rsidR="00EE1FDE" w:rsidRPr="00AC7ADA">
        <w:rPr>
          <w:rFonts w:cs="Arial"/>
        </w:rPr>
        <w:t xml:space="preserve"> total </w:t>
      </w:r>
      <w:r w:rsidR="009A06E5">
        <w:rPr>
          <w:rFonts w:cs="Arial"/>
        </w:rPr>
        <w:t xml:space="preserve">quality </w:t>
      </w:r>
      <w:r w:rsidR="00EE1FDE" w:rsidRPr="00AC7ADA">
        <w:rPr>
          <w:rFonts w:cs="Arial"/>
        </w:rPr>
        <w:t xml:space="preserve">mark </w:t>
      </w:r>
      <w:r w:rsidR="009A06E5" w:rsidRPr="004651B5">
        <w:rPr>
          <w:rFonts w:cs="Arial"/>
        </w:rPr>
        <w:t>(</w:t>
      </w:r>
      <w:r w:rsidR="007D2954" w:rsidRPr="004651B5">
        <w:rPr>
          <w:rFonts w:cs="Arial"/>
        </w:rPr>
        <w:t xml:space="preserve">out of </w:t>
      </w:r>
      <w:r w:rsidR="004651B5" w:rsidRPr="004651B5">
        <w:rPr>
          <w:rFonts w:cs="Arial"/>
        </w:rPr>
        <w:t>80</w:t>
      </w:r>
      <w:r w:rsidR="009A06E5" w:rsidRPr="004651B5">
        <w:rPr>
          <w:rFonts w:cs="Arial"/>
        </w:rPr>
        <w:t>)</w:t>
      </w:r>
      <w:r w:rsidRPr="00AC7ADA">
        <w:rPr>
          <w:rFonts w:cs="Arial"/>
        </w:rPr>
        <w:t xml:space="preserve"> </w:t>
      </w:r>
      <w:r w:rsidR="00EE1FDE" w:rsidRPr="00AC7ADA">
        <w:rPr>
          <w:rFonts w:cs="Arial"/>
        </w:rPr>
        <w:t>will</w:t>
      </w:r>
      <w:r w:rsidRPr="00AC7ADA">
        <w:rPr>
          <w:rFonts w:cs="Arial"/>
        </w:rPr>
        <w:t xml:space="preserve"> then</w:t>
      </w:r>
      <w:r w:rsidR="00EE1FDE" w:rsidRPr="00AC7ADA">
        <w:rPr>
          <w:rFonts w:cs="Arial"/>
        </w:rPr>
        <w:t xml:space="preserve"> be multiplied by the </w:t>
      </w:r>
      <w:r w:rsidRPr="00AC7ADA">
        <w:rPr>
          <w:rFonts w:cs="Arial"/>
        </w:rPr>
        <w:t>quali</w:t>
      </w:r>
      <w:r w:rsidR="00127409">
        <w:rPr>
          <w:rFonts w:cs="Arial"/>
        </w:rPr>
        <w:t>ty</w:t>
      </w:r>
      <w:r w:rsidRPr="00AC7ADA">
        <w:rPr>
          <w:rFonts w:cs="Arial"/>
        </w:rPr>
        <w:t xml:space="preserve"> w</w:t>
      </w:r>
      <w:r w:rsidR="00EE1FDE" w:rsidRPr="00AC7ADA">
        <w:rPr>
          <w:rFonts w:cs="Arial"/>
        </w:rPr>
        <w:t xml:space="preserve">eighting </w:t>
      </w:r>
      <w:r w:rsidR="004651B5">
        <w:rPr>
          <w:rFonts w:cs="Arial"/>
        </w:rPr>
        <w:t xml:space="preserve">of 64% </w:t>
      </w:r>
      <w:r w:rsidRPr="00AC7ADA">
        <w:rPr>
          <w:rFonts w:cs="Arial"/>
        </w:rPr>
        <w:t>set out a</w:t>
      </w:r>
      <w:r w:rsidR="00127409">
        <w:rPr>
          <w:rFonts w:cs="Arial"/>
        </w:rPr>
        <w:t>bove</w:t>
      </w:r>
      <w:r w:rsidRPr="00AC7ADA">
        <w:rPr>
          <w:rFonts w:cs="Arial"/>
        </w:rPr>
        <w:t xml:space="preserve"> </w:t>
      </w:r>
      <w:r>
        <w:rPr>
          <w:rFonts w:cs="Arial"/>
        </w:rPr>
        <w:t>to</w:t>
      </w:r>
      <w:r w:rsidR="009A06E5">
        <w:rPr>
          <w:rFonts w:cs="Arial"/>
        </w:rPr>
        <w:t xml:space="preserve"> achieve the Weighted Quality Score. </w:t>
      </w:r>
      <w:r w:rsidR="00EE1FDE">
        <w:rPr>
          <w:rFonts w:cs="Arial"/>
        </w:rPr>
        <w:t xml:space="preserve"> </w:t>
      </w:r>
    </w:p>
    <w:p w:rsidR="00EF41AE" w:rsidRPr="009A06E5" w:rsidRDefault="00EF41AE" w:rsidP="008E143D">
      <w:pPr>
        <w:jc w:val="both"/>
      </w:pPr>
    </w:p>
    <w:p w:rsidR="005968A7" w:rsidRDefault="005968A7" w:rsidP="008E143D">
      <w:pPr>
        <w:pStyle w:val="Heading2"/>
        <w:numPr>
          <w:ilvl w:val="0"/>
          <w:numId w:val="0"/>
        </w:numPr>
        <w:ind w:left="219" w:hanging="219"/>
        <w:jc w:val="both"/>
      </w:pPr>
    </w:p>
    <w:p w:rsidR="00BD5EBA" w:rsidRDefault="007E5A1A" w:rsidP="008E143D">
      <w:pPr>
        <w:pStyle w:val="Heading2"/>
        <w:numPr>
          <w:ilvl w:val="0"/>
          <w:numId w:val="0"/>
        </w:numPr>
        <w:ind w:left="219" w:hanging="219"/>
        <w:jc w:val="both"/>
      </w:pPr>
      <w:bookmarkStart w:id="16" w:name="_Toc457914408"/>
      <w:r>
        <w:lastRenderedPageBreak/>
        <w:t xml:space="preserve">Qualification for </w:t>
      </w:r>
      <w:r w:rsidR="00D93250" w:rsidRPr="005E1F90">
        <w:t>Quality Stage Part 2: Supplier Presentations</w:t>
      </w:r>
      <w:bookmarkEnd w:id="16"/>
    </w:p>
    <w:p w:rsidR="005E1F90" w:rsidRDefault="005E1F90" w:rsidP="008E143D">
      <w:pPr>
        <w:jc w:val="both"/>
      </w:pPr>
    </w:p>
    <w:p w:rsidR="005E1F90" w:rsidRPr="005E1F90" w:rsidRDefault="005E1F90" w:rsidP="008E143D">
      <w:pPr>
        <w:jc w:val="both"/>
        <w:rPr>
          <w:rFonts w:cs="Arial"/>
        </w:rPr>
      </w:pPr>
      <w:r w:rsidRPr="005E1F90">
        <w:rPr>
          <w:rFonts w:cs="Arial"/>
        </w:rPr>
        <w:t xml:space="preserve">Following the conclusion of the Price and Quality Stage 1 Qualitative Questions evaluations, the marks awarded will be totalled together as follows: </w:t>
      </w:r>
    </w:p>
    <w:p w:rsidR="005E1F90" w:rsidRPr="00FF2B26" w:rsidRDefault="005E1F90" w:rsidP="008E143D">
      <w:pPr>
        <w:jc w:val="both"/>
        <w:rPr>
          <w:rFonts w:cs="Arial"/>
          <w:i/>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E1F90" w:rsidRPr="005E1F90" w:rsidTr="005E1F90">
        <w:tc>
          <w:tcPr>
            <w:tcW w:w="4261" w:type="dxa"/>
          </w:tcPr>
          <w:p w:rsidR="005E1F90" w:rsidRPr="005E1F90" w:rsidRDefault="005E1F90" w:rsidP="008E143D">
            <w:pPr>
              <w:jc w:val="both"/>
              <w:rPr>
                <w:rFonts w:eastAsiaTheme="minorEastAsia" w:cs="Arial"/>
                <w:bCs w:val="0"/>
                <w:i/>
                <w:sz w:val="22"/>
                <w:szCs w:val="22"/>
              </w:rPr>
            </w:pPr>
            <w:r w:rsidRPr="005E1F90">
              <w:rPr>
                <w:rFonts w:eastAsiaTheme="minorEastAsia" w:cs="Arial"/>
                <w:bCs w:val="0"/>
                <w:i/>
                <w:sz w:val="22"/>
                <w:szCs w:val="22"/>
              </w:rPr>
              <w:t xml:space="preserve">Supplier’s Weighted Price Mark       + </w:t>
            </w:r>
          </w:p>
          <w:p w:rsidR="005E1F90" w:rsidRPr="005E1F90" w:rsidRDefault="005E1F90" w:rsidP="008E143D">
            <w:pPr>
              <w:jc w:val="both"/>
              <w:rPr>
                <w:rFonts w:eastAsiaTheme="minorEastAsia" w:cs="Arial"/>
                <w:bCs w:val="0"/>
                <w:i/>
                <w:szCs w:val="24"/>
              </w:rPr>
            </w:pPr>
            <w:r w:rsidRPr="005E1F90">
              <w:rPr>
                <w:rFonts w:eastAsiaTheme="minorEastAsia" w:cs="Arial"/>
                <w:bCs w:val="0"/>
                <w:i/>
                <w:sz w:val="22"/>
                <w:szCs w:val="22"/>
              </w:rPr>
              <w:t>Suppliers Stage 1 Qualitative Questions Weighted Score</w:t>
            </w:r>
          </w:p>
        </w:tc>
        <w:tc>
          <w:tcPr>
            <w:tcW w:w="4261" w:type="dxa"/>
            <w:vAlign w:val="center"/>
          </w:tcPr>
          <w:p w:rsidR="005E1F90" w:rsidRPr="005E1F90" w:rsidRDefault="005E1F90" w:rsidP="008E143D">
            <w:pPr>
              <w:jc w:val="both"/>
              <w:rPr>
                <w:rFonts w:eastAsiaTheme="minorEastAsia" w:cs="Arial"/>
                <w:bCs w:val="0"/>
                <w:i/>
                <w:szCs w:val="24"/>
              </w:rPr>
            </w:pPr>
            <w:r w:rsidRPr="005E1F90">
              <w:rPr>
                <w:rFonts w:eastAsiaTheme="minorEastAsia" w:cs="Arial"/>
                <w:bCs w:val="0"/>
                <w:i/>
                <w:szCs w:val="24"/>
              </w:rPr>
              <w:t>= Pre-Stage 2 Supplier Presentation Score</w:t>
            </w:r>
          </w:p>
        </w:tc>
      </w:tr>
    </w:tbl>
    <w:p w:rsidR="005E1F90" w:rsidRPr="005E1F90" w:rsidRDefault="005E1F90" w:rsidP="008E143D">
      <w:pPr>
        <w:jc w:val="both"/>
        <w:rPr>
          <w:rFonts w:eastAsiaTheme="minorEastAsia" w:cs="Arial"/>
          <w:bCs w:val="0"/>
          <w:i/>
          <w:sz w:val="20"/>
          <w:szCs w:val="20"/>
        </w:rPr>
      </w:pPr>
    </w:p>
    <w:p w:rsidR="005E1F90" w:rsidRPr="005E1F90" w:rsidRDefault="004651B5" w:rsidP="008E143D">
      <w:pPr>
        <w:jc w:val="both"/>
        <w:rPr>
          <w:rFonts w:cs="Arial"/>
        </w:rPr>
      </w:pPr>
      <w:r>
        <w:rPr>
          <w:rFonts w:eastAsiaTheme="minorEastAsia" w:cs="Arial"/>
          <w:bCs w:val="0"/>
          <w:szCs w:val="24"/>
        </w:rPr>
        <w:t xml:space="preserve">The top </w:t>
      </w:r>
      <w:r w:rsidR="00EE5958">
        <w:rPr>
          <w:rFonts w:eastAsiaTheme="minorEastAsia" w:cs="Arial"/>
          <w:bCs w:val="0"/>
          <w:szCs w:val="24"/>
        </w:rPr>
        <w:t>4</w:t>
      </w:r>
      <w:r w:rsidR="005E1F90" w:rsidRPr="005E1F90">
        <w:rPr>
          <w:rFonts w:eastAsiaTheme="minorEastAsia" w:cs="Arial"/>
          <w:bCs w:val="0"/>
          <w:szCs w:val="24"/>
        </w:rPr>
        <w:t xml:space="preserve"> ranking suppliers </w:t>
      </w:r>
      <w:r w:rsidR="005E1F90" w:rsidRPr="005E1F90">
        <w:rPr>
          <w:rFonts w:cs="Arial"/>
        </w:rPr>
        <w:t>will be invited to participate in a Supplier Presentation on</w:t>
      </w:r>
      <w:r w:rsidR="00FD07A4">
        <w:rPr>
          <w:rFonts w:cs="Arial"/>
        </w:rPr>
        <w:t xml:space="preserve"> Tuesday 20</w:t>
      </w:r>
      <w:r w:rsidR="00FD07A4" w:rsidRPr="00FD07A4">
        <w:rPr>
          <w:rFonts w:cs="Arial"/>
          <w:vertAlign w:val="superscript"/>
        </w:rPr>
        <w:t>th</w:t>
      </w:r>
      <w:r w:rsidR="00FD07A4">
        <w:rPr>
          <w:rFonts w:cs="Arial"/>
        </w:rPr>
        <w:t xml:space="preserve"> September 2016. </w:t>
      </w:r>
    </w:p>
    <w:p w:rsidR="005E1F90" w:rsidRPr="005E1F90" w:rsidRDefault="005E1F90" w:rsidP="008E143D">
      <w:pPr>
        <w:jc w:val="both"/>
        <w:rPr>
          <w:rFonts w:cs="Arial"/>
        </w:rPr>
      </w:pPr>
    </w:p>
    <w:p w:rsidR="005E1F90" w:rsidRPr="005E1F90" w:rsidRDefault="005E1F90" w:rsidP="008E143D">
      <w:pPr>
        <w:jc w:val="both"/>
        <w:rPr>
          <w:rFonts w:cs="Arial"/>
        </w:rPr>
      </w:pPr>
      <w:r w:rsidRPr="005E1F90">
        <w:rPr>
          <w:rFonts w:cs="Arial"/>
        </w:rPr>
        <w:t xml:space="preserve">Suppliers who are not invited to participate in the Supplier Presentation will be deemed as failing Quality Stage Part 1 evaluation and will not be considered for Award of this contract. </w:t>
      </w:r>
    </w:p>
    <w:p w:rsidR="005E1F90" w:rsidRPr="005E1F90" w:rsidRDefault="005E1F90" w:rsidP="008E143D">
      <w:pPr>
        <w:jc w:val="both"/>
        <w:rPr>
          <w:rFonts w:cs="Arial"/>
          <w:highlight w:val="yellow"/>
        </w:rPr>
      </w:pPr>
    </w:p>
    <w:p w:rsidR="005E1F90" w:rsidRPr="005E1F90" w:rsidRDefault="005E1F90" w:rsidP="008E143D">
      <w:pPr>
        <w:jc w:val="both"/>
        <w:rPr>
          <w:rFonts w:cs="Arial"/>
        </w:rPr>
      </w:pPr>
      <w:r w:rsidRPr="005E1F90">
        <w:rPr>
          <w:rFonts w:cs="Arial"/>
        </w:rPr>
        <w:t xml:space="preserve">Such Suppliers will be notified via the NHS England e-tendering portal of this outcome prior to the Supplier Presentations taking place (as per the timetable on page 5).  </w:t>
      </w:r>
    </w:p>
    <w:p w:rsidR="005E1F90" w:rsidRPr="00FF2B26" w:rsidRDefault="005E1F90" w:rsidP="008E143D">
      <w:pPr>
        <w:jc w:val="both"/>
        <w:rPr>
          <w:rFonts w:cs="Arial"/>
          <w:i/>
          <w:highlight w:val="yellow"/>
        </w:rPr>
      </w:pPr>
    </w:p>
    <w:p w:rsidR="005E1F90" w:rsidRPr="007E5A1A" w:rsidRDefault="005E1F90" w:rsidP="008E143D">
      <w:pPr>
        <w:jc w:val="both"/>
        <w:rPr>
          <w:rFonts w:cs="Arial"/>
        </w:rPr>
      </w:pPr>
      <w:r w:rsidRPr="007E5A1A">
        <w:rPr>
          <w:rFonts w:cs="Arial"/>
        </w:rPr>
        <w:t>Suppliers who are invited to attend the Supplier Presentation should note that time-slots will be automatically allocated by NHS England. All Suppliers must ensure they will be available to attend a 1-hour appointment on</w:t>
      </w:r>
      <w:r w:rsidR="00FD07A4">
        <w:rPr>
          <w:rFonts w:cs="Arial"/>
        </w:rPr>
        <w:t xml:space="preserve"> Tuesday 20</w:t>
      </w:r>
      <w:r w:rsidR="00FD07A4" w:rsidRPr="00FD07A4">
        <w:rPr>
          <w:rFonts w:cs="Arial"/>
          <w:vertAlign w:val="superscript"/>
        </w:rPr>
        <w:t>th</w:t>
      </w:r>
      <w:r w:rsidR="00FD07A4">
        <w:rPr>
          <w:rFonts w:cs="Arial"/>
        </w:rPr>
        <w:t xml:space="preserve"> September 2016</w:t>
      </w:r>
      <w:r w:rsidRPr="007E5A1A">
        <w:rPr>
          <w:rFonts w:cs="Arial"/>
        </w:rPr>
        <w:t xml:space="preserve"> between </w:t>
      </w:r>
      <w:r w:rsidR="008E143D" w:rsidRPr="00FD07A4">
        <w:rPr>
          <w:rFonts w:cs="Arial"/>
        </w:rPr>
        <w:t>10:30</w:t>
      </w:r>
      <w:r w:rsidR="007E5A1A" w:rsidRPr="00FD07A4">
        <w:rPr>
          <w:rFonts w:cs="Arial"/>
        </w:rPr>
        <w:t xml:space="preserve"> and </w:t>
      </w:r>
      <w:r w:rsidR="008E143D" w:rsidRPr="00FD07A4">
        <w:rPr>
          <w:rFonts w:cs="Arial"/>
        </w:rPr>
        <w:t>16</w:t>
      </w:r>
      <w:r w:rsidR="007E5A1A" w:rsidRPr="00FD07A4">
        <w:rPr>
          <w:rFonts w:cs="Arial"/>
        </w:rPr>
        <w:t>:</w:t>
      </w:r>
      <w:r w:rsidR="008E143D" w:rsidRPr="00FD07A4">
        <w:rPr>
          <w:rFonts w:cs="Arial"/>
        </w:rPr>
        <w:t>30</w:t>
      </w:r>
      <w:r w:rsidRPr="00FD07A4">
        <w:rPr>
          <w:rFonts w:cs="Arial"/>
        </w:rPr>
        <w:t>.</w:t>
      </w:r>
      <w:r w:rsidRPr="007E5A1A">
        <w:rPr>
          <w:rFonts w:cs="Arial"/>
        </w:rPr>
        <w:t xml:space="preserve">      </w:t>
      </w:r>
    </w:p>
    <w:p w:rsidR="005E1F90" w:rsidRDefault="005E1F90" w:rsidP="008E143D">
      <w:pPr>
        <w:jc w:val="both"/>
      </w:pPr>
    </w:p>
    <w:p w:rsidR="0045254A" w:rsidRDefault="0045254A" w:rsidP="008E143D">
      <w:pPr>
        <w:jc w:val="both"/>
      </w:pPr>
      <w:r w:rsidRPr="0045254A">
        <w:rPr>
          <w:b/>
        </w:rPr>
        <w:t>PLEASE NOTE:</w:t>
      </w:r>
      <w:r>
        <w:t xml:space="preserve"> All suppliers submitting bids will need to provide a copy of an indicative presentation that it would intend to present in response to</w:t>
      </w:r>
      <w:r w:rsidR="00DA1AF0">
        <w:t xml:space="preserve"> the brief outlined in </w:t>
      </w:r>
      <w:r>
        <w:t>Question</w:t>
      </w:r>
      <w:r w:rsidR="00D23F7F">
        <w:t xml:space="preserve"> 1.7.1</w:t>
      </w:r>
      <w:r>
        <w:t xml:space="preserve">. </w:t>
      </w:r>
    </w:p>
    <w:p w:rsidR="0045254A" w:rsidRDefault="0045254A" w:rsidP="008E143D">
      <w:pPr>
        <w:jc w:val="both"/>
      </w:pPr>
    </w:p>
    <w:p w:rsidR="0045254A" w:rsidRDefault="0045254A" w:rsidP="008E143D">
      <w:pPr>
        <w:jc w:val="both"/>
      </w:pPr>
      <w:r>
        <w:t>The response to Question</w:t>
      </w:r>
      <w:r w:rsidR="00D23F7F">
        <w:t xml:space="preserve"> 1.7.1</w:t>
      </w:r>
      <w:r>
        <w:t xml:space="preserve"> will not be scored or evaluated within Stage 1, with only those Suppliers who have qualified</w:t>
      </w:r>
      <w:r w:rsidR="00DA1AF0">
        <w:t xml:space="preserve"> for Stage 2</w:t>
      </w:r>
      <w:r>
        <w:t xml:space="preserve"> being eligible to score marks within this stage. </w:t>
      </w:r>
    </w:p>
    <w:p w:rsidR="0045254A" w:rsidRDefault="0045254A" w:rsidP="008E143D">
      <w:pPr>
        <w:jc w:val="both"/>
      </w:pPr>
    </w:p>
    <w:p w:rsidR="0045254A" w:rsidRDefault="0045254A" w:rsidP="008E143D">
      <w:pPr>
        <w:jc w:val="both"/>
      </w:pPr>
      <w:r>
        <w:t xml:space="preserve">The evaluation of Question </w:t>
      </w:r>
      <w:r w:rsidR="00D23F7F">
        <w:t xml:space="preserve">1.7.1 </w:t>
      </w:r>
      <w:r>
        <w:t xml:space="preserve">will only take place after the completion of Quality – Stage 2: Supplier Presentation as outlined below. </w:t>
      </w:r>
    </w:p>
    <w:p w:rsidR="005968A7" w:rsidRDefault="005968A7" w:rsidP="008E143D">
      <w:pPr>
        <w:pStyle w:val="Heading2"/>
        <w:keepNext/>
        <w:keepLines/>
        <w:numPr>
          <w:ilvl w:val="0"/>
          <w:numId w:val="0"/>
        </w:numPr>
        <w:spacing w:before="120" w:line="240" w:lineRule="auto"/>
        <w:jc w:val="both"/>
        <w:rPr>
          <w:i/>
        </w:rPr>
      </w:pPr>
      <w:bookmarkStart w:id="17" w:name="_Toc435514285"/>
    </w:p>
    <w:p w:rsidR="005968A7" w:rsidRDefault="005968A7" w:rsidP="008E143D">
      <w:pPr>
        <w:pStyle w:val="Heading2"/>
        <w:keepNext/>
        <w:keepLines/>
        <w:numPr>
          <w:ilvl w:val="0"/>
          <w:numId w:val="0"/>
        </w:numPr>
        <w:spacing w:before="120" w:line="240" w:lineRule="auto"/>
        <w:jc w:val="both"/>
        <w:rPr>
          <w:i/>
        </w:rPr>
      </w:pPr>
    </w:p>
    <w:p w:rsidR="005968A7" w:rsidRDefault="005968A7" w:rsidP="008E143D">
      <w:pPr>
        <w:pStyle w:val="Heading2"/>
        <w:keepNext/>
        <w:keepLines/>
        <w:numPr>
          <w:ilvl w:val="0"/>
          <w:numId w:val="0"/>
        </w:numPr>
        <w:spacing w:before="120" w:line="240" w:lineRule="auto"/>
        <w:jc w:val="both"/>
        <w:rPr>
          <w:i/>
        </w:rPr>
      </w:pPr>
    </w:p>
    <w:p w:rsidR="005968A7" w:rsidRDefault="005968A7" w:rsidP="008E143D">
      <w:pPr>
        <w:pStyle w:val="Heading2"/>
        <w:keepNext/>
        <w:keepLines/>
        <w:numPr>
          <w:ilvl w:val="0"/>
          <w:numId w:val="0"/>
        </w:numPr>
        <w:spacing w:before="120" w:line="240" w:lineRule="auto"/>
        <w:jc w:val="both"/>
        <w:rPr>
          <w:i/>
        </w:rPr>
      </w:pPr>
    </w:p>
    <w:p w:rsidR="005968A7" w:rsidRDefault="005968A7" w:rsidP="008E143D">
      <w:pPr>
        <w:pStyle w:val="Heading2"/>
        <w:keepNext/>
        <w:keepLines/>
        <w:numPr>
          <w:ilvl w:val="0"/>
          <w:numId w:val="0"/>
        </w:numPr>
        <w:spacing w:before="120" w:line="240" w:lineRule="auto"/>
        <w:jc w:val="both"/>
        <w:rPr>
          <w:i/>
        </w:rPr>
      </w:pPr>
    </w:p>
    <w:p w:rsidR="005968A7" w:rsidRDefault="005968A7" w:rsidP="008E143D">
      <w:pPr>
        <w:pStyle w:val="Heading2"/>
        <w:keepNext/>
        <w:keepLines/>
        <w:numPr>
          <w:ilvl w:val="0"/>
          <w:numId w:val="0"/>
        </w:numPr>
        <w:spacing w:before="120" w:line="240" w:lineRule="auto"/>
        <w:jc w:val="both"/>
        <w:rPr>
          <w:i/>
        </w:rPr>
      </w:pPr>
    </w:p>
    <w:p w:rsidR="005968A7" w:rsidRDefault="005968A7">
      <w:pPr>
        <w:rPr>
          <w:b/>
          <w:i/>
          <w:iCs/>
          <w:color w:val="A00054"/>
          <w:sz w:val="28"/>
          <w:szCs w:val="28"/>
        </w:rPr>
      </w:pPr>
      <w:r>
        <w:rPr>
          <w:i/>
        </w:rPr>
        <w:br w:type="page"/>
      </w:r>
    </w:p>
    <w:p w:rsidR="00D93250" w:rsidRPr="007E5A1A" w:rsidRDefault="00D93250" w:rsidP="008E143D">
      <w:pPr>
        <w:pStyle w:val="Heading2"/>
        <w:keepNext/>
        <w:keepLines/>
        <w:numPr>
          <w:ilvl w:val="0"/>
          <w:numId w:val="0"/>
        </w:numPr>
        <w:spacing w:before="120" w:line="240" w:lineRule="auto"/>
        <w:jc w:val="both"/>
        <w:rPr>
          <w:i/>
        </w:rPr>
      </w:pPr>
      <w:bookmarkStart w:id="18" w:name="_Toc457914409"/>
      <w:r w:rsidRPr="007E5A1A">
        <w:rPr>
          <w:i/>
        </w:rPr>
        <w:lastRenderedPageBreak/>
        <w:t>Quality – Stage 2: Supplier Presentation</w:t>
      </w:r>
      <w:bookmarkEnd w:id="17"/>
      <w:bookmarkEnd w:id="18"/>
      <w:r w:rsidRPr="007E5A1A">
        <w:rPr>
          <w:i/>
        </w:rPr>
        <w:t xml:space="preserve">  </w:t>
      </w:r>
    </w:p>
    <w:p w:rsidR="00D93250" w:rsidRPr="00D93250" w:rsidRDefault="00D93250" w:rsidP="008E143D">
      <w:pPr>
        <w:jc w:val="both"/>
        <w:rPr>
          <w:i/>
          <w:highlight w:val="yellow"/>
        </w:rPr>
      </w:pPr>
    </w:p>
    <w:p w:rsidR="00D93250" w:rsidRPr="007E5A1A" w:rsidRDefault="00D93250" w:rsidP="008E143D">
      <w:pPr>
        <w:ind w:right="-99"/>
        <w:jc w:val="both"/>
        <w:rPr>
          <w:rFonts w:cs="Arial"/>
        </w:rPr>
      </w:pPr>
      <w:r w:rsidRPr="007E5A1A">
        <w:rPr>
          <w:rFonts w:cs="Arial"/>
        </w:rPr>
        <w:t>Suppliers invited to Stage 2 of the qualitative evaluation will be given a score in accordance with the following scoring schema following the delivery of their Presentation:</w:t>
      </w:r>
    </w:p>
    <w:p w:rsidR="00D93250" w:rsidRPr="007E5A1A" w:rsidRDefault="00D93250" w:rsidP="00D93250">
      <w:pPr>
        <w:ind w:right="-99"/>
        <w:jc w:val="both"/>
        <w:rPr>
          <w:rFonts w:cs="Arial"/>
          <w:i/>
        </w:rPr>
      </w:pPr>
    </w:p>
    <w:tbl>
      <w:tblPr>
        <w:tblW w:w="9073" w:type="dxa"/>
        <w:tblInd w:w="-112" w:type="dxa"/>
        <w:tblCellMar>
          <w:left w:w="0" w:type="dxa"/>
          <w:right w:w="0" w:type="dxa"/>
        </w:tblCellMar>
        <w:tblLook w:val="04A0" w:firstRow="1" w:lastRow="0" w:firstColumn="1" w:lastColumn="0" w:noHBand="0" w:noVBand="1"/>
      </w:tblPr>
      <w:tblGrid>
        <w:gridCol w:w="2269"/>
        <w:gridCol w:w="850"/>
        <w:gridCol w:w="5954"/>
      </w:tblGrid>
      <w:tr w:rsidR="00D93250" w:rsidRPr="007E5A1A" w:rsidTr="007E5A1A">
        <w:trPr>
          <w:trHeight w:val="471"/>
          <w:tblHeader/>
        </w:trPr>
        <w:tc>
          <w:tcPr>
            <w:tcW w:w="2269" w:type="dxa"/>
            <w:tcBorders>
              <w:top w:val="single" w:sz="12" w:space="0" w:color="auto"/>
              <w:left w:val="single" w:sz="12" w:space="0" w:color="auto"/>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D93250" w:rsidRPr="007E5A1A" w:rsidRDefault="00D93250" w:rsidP="009517D8">
            <w:pPr>
              <w:ind w:left="567" w:hanging="567"/>
              <w:jc w:val="both"/>
              <w:rPr>
                <w:rFonts w:cs="Arial"/>
                <w:b/>
                <w:bCs w:val="0"/>
                <w:color w:val="FFFFFF" w:themeColor="background1"/>
                <w:szCs w:val="24"/>
              </w:rPr>
            </w:pPr>
            <w:r w:rsidRPr="007E5A1A">
              <w:rPr>
                <w:rFonts w:cs="Arial"/>
                <w:b/>
                <w:color w:val="FFFFFF" w:themeColor="background1"/>
                <w:szCs w:val="24"/>
              </w:rPr>
              <w:t>Assessment</w:t>
            </w:r>
          </w:p>
        </w:tc>
        <w:tc>
          <w:tcPr>
            <w:tcW w:w="850"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D93250" w:rsidRPr="007E5A1A" w:rsidRDefault="00D93250" w:rsidP="009517D8">
            <w:pPr>
              <w:ind w:left="567" w:hanging="567"/>
              <w:jc w:val="both"/>
              <w:rPr>
                <w:rFonts w:cs="Arial"/>
                <w:b/>
                <w:bCs w:val="0"/>
                <w:color w:val="FFFFFF" w:themeColor="background1"/>
                <w:szCs w:val="24"/>
              </w:rPr>
            </w:pPr>
            <w:r w:rsidRPr="007E5A1A">
              <w:rPr>
                <w:rFonts w:cs="Arial"/>
                <w:b/>
                <w:color w:val="FFFFFF" w:themeColor="background1"/>
                <w:szCs w:val="24"/>
              </w:rPr>
              <w:t>Score</w:t>
            </w:r>
          </w:p>
        </w:tc>
        <w:tc>
          <w:tcPr>
            <w:tcW w:w="5954"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D93250" w:rsidRPr="007E5A1A" w:rsidRDefault="00D93250" w:rsidP="009517D8">
            <w:pPr>
              <w:ind w:left="567" w:hanging="567"/>
              <w:jc w:val="both"/>
              <w:rPr>
                <w:rFonts w:cs="Arial"/>
                <w:b/>
                <w:bCs w:val="0"/>
                <w:color w:val="FFFFFF" w:themeColor="background1"/>
                <w:szCs w:val="24"/>
              </w:rPr>
            </w:pPr>
            <w:r w:rsidRPr="007E5A1A">
              <w:rPr>
                <w:rFonts w:cs="Arial"/>
                <w:b/>
                <w:color w:val="FFFFFF" w:themeColor="background1"/>
                <w:szCs w:val="24"/>
              </w:rPr>
              <w:t>Interpretation</w:t>
            </w:r>
          </w:p>
        </w:tc>
      </w:tr>
      <w:tr w:rsidR="00D93250" w:rsidRPr="007E5A1A" w:rsidTr="009517D8">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Excellent</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5</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D93250" w:rsidRPr="007E5A1A" w:rsidRDefault="00D93250" w:rsidP="009517D8">
            <w:pPr>
              <w:jc w:val="both"/>
              <w:rPr>
                <w:rFonts w:cs="Arial"/>
                <w:szCs w:val="24"/>
              </w:rPr>
            </w:pPr>
            <w:r w:rsidRPr="007E5A1A">
              <w:rPr>
                <w:rFonts w:cs="Arial"/>
                <w:szCs w:val="24"/>
              </w:rPr>
              <w:t>Meets all of the requirement(s) to a good standard and demonstrates additional relevant capability.</w:t>
            </w:r>
          </w:p>
        </w:tc>
      </w:tr>
      <w:tr w:rsidR="00D93250" w:rsidRPr="007E5A1A" w:rsidTr="009517D8">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Good</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4</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jc w:val="both"/>
              <w:rPr>
                <w:rFonts w:cs="Arial"/>
                <w:szCs w:val="24"/>
              </w:rPr>
            </w:pPr>
            <w:r w:rsidRPr="007E5A1A">
              <w:rPr>
                <w:rFonts w:cs="Arial"/>
                <w:szCs w:val="24"/>
              </w:rPr>
              <w:t>Meets all of the requirement(s) to a good standard.</w:t>
            </w:r>
          </w:p>
        </w:tc>
      </w:tr>
      <w:tr w:rsidR="00D93250" w:rsidRPr="007E5A1A" w:rsidTr="009517D8">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Acceptable</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3</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D93250" w:rsidRPr="007E5A1A" w:rsidRDefault="00D93250" w:rsidP="009517D8">
            <w:pPr>
              <w:jc w:val="both"/>
              <w:rPr>
                <w:rFonts w:cs="Arial"/>
                <w:szCs w:val="24"/>
              </w:rPr>
            </w:pPr>
            <w:r w:rsidRPr="007E5A1A">
              <w:rPr>
                <w:rFonts w:cs="Arial"/>
                <w:szCs w:val="24"/>
              </w:rPr>
              <w:t>Meets all of the requirement(s) to an acceptable standard.</w:t>
            </w:r>
          </w:p>
        </w:tc>
      </w:tr>
      <w:tr w:rsidR="00D93250" w:rsidRPr="007E5A1A" w:rsidTr="009517D8">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Minor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2</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D93250" w:rsidRPr="007E5A1A" w:rsidRDefault="00D93250" w:rsidP="009517D8">
            <w:pPr>
              <w:jc w:val="both"/>
              <w:rPr>
                <w:rFonts w:cs="Arial"/>
                <w:szCs w:val="24"/>
              </w:rPr>
            </w:pPr>
            <w:r w:rsidRPr="007E5A1A">
              <w:rPr>
                <w:rFonts w:cs="Arial"/>
                <w:szCs w:val="24"/>
              </w:rPr>
              <w:t>Minor reservations of ability to meet all of the requirement(s) to an acceptable standard.</w:t>
            </w:r>
          </w:p>
        </w:tc>
      </w:tr>
      <w:tr w:rsidR="00D93250" w:rsidRPr="007E5A1A" w:rsidTr="009517D8">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Major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1</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D93250" w:rsidRPr="007E5A1A" w:rsidRDefault="00D93250" w:rsidP="009517D8">
            <w:pPr>
              <w:jc w:val="both"/>
              <w:rPr>
                <w:rFonts w:cs="Arial"/>
                <w:szCs w:val="24"/>
              </w:rPr>
            </w:pPr>
            <w:r w:rsidRPr="007E5A1A">
              <w:rPr>
                <w:rFonts w:cs="Arial"/>
                <w:szCs w:val="24"/>
              </w:rPr>
              <w:t>Major reservations of ability to meet all of the requirement(s) to an acceptable standard.</w:t>
            </w:r>
          </w:p>
        </w:tc>
      </w:tr>
      <w:tr w:rsidR="00D93250" w:rsidRPr="007E5A1A" w:rsidTr="009517D8">
        <w:trPr>
          <w:trHeight w:val="509"/>
        </w:trPr>
        <w:tc>
          <w:tcPr>
            <w:tcW w:w="2269"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Unacceptable</w:t>
            </w:r>
          </w:p>
        </w:tc>
        <w:tc>
          <w:tcPr>
            <w:tcW w:w="850"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D93250" w:rsidRPr="007E5A1A" w:rsidRDefault="00D93250" w:rsidP="009517D8">
            <w:pPr>
              <w:ind w:left="567" w:hanging="567"/>
              <w:jc w:val="both"/>
              <w:rPr>
                <w:rFonts w:cs="Arial"/>
                <w:szCs w:val="24"/>
              </w:rPr>
            </w:pPr>
            <w:r w:rsidRPr="007E5A1A">
              <w:rPr>
                <w:rFonts w:cs="Arial"/>
                <w:szCs w:val="24"/>
              </w:rPr>
              <w:t>0</w:t>
            </w:r>
          </w:p>
        </w:tc>
        <w:tc>
          <w:tcPr>
            <w:tcW w:w="5954" w:type="dxa"/>
            <w:tcBorders>
              <w:top w:val="nil"/>
              <w:left w:val="nil"/>
              <w:bottom w:val="single" w:sz="12" w:space="0" w:color="auto"/>
              <w:right w:val="single" w:sz="12" w:space="0" w:color="auto"/>
            </w:tcBorders>
            <w:tcMar>
              <w:top w:w="0" w:type="dxa"/>
              <w:left w:w="30" w:type="dxa"/>
              <w:bottom w:w="0" w:type="dxa"/>
              <w:right w:w="30" w:type="dxa"/>
            </w:tcMar>
            <w:hideMark/>
          </w:tcPr>
          <w:p w:rsidR="00D93250" w:rsidRPr="007E5A1A" w:rsidRDefault="00D93250" w:rsidP="009517D8">
            <w:pPr>
              <w:jc w:val="both"/>
              <w:rPr>
                <w:rFonts w:cs="Arial"/>
                <w:szCs w:val="24"/>
              </w:rPr>
            </w:pPr>
            <w:r w:rsidRPr="007E5A1A">
              <w:rPr>
                <w:rFonts w:cs="Arial"/>
                <w:szCs w:val="24"/>
              </w:rPr>
              <w:t>Does not meet any of the requirement(s) to an acceptable standard.</w:t>
            </w:r>
          </w:p>
        </w:tc>
      </w:tr>
    </w:tbl>
    <w:p w:rsidR="00D93250" w:rsidRPr="00D93250" w:rsidRDefault="00D93250" w:rsidP="00D93250">
      <w:pPr>
        <w:rPr>
          <w:i/>
          <w:highlight w:val="yellow"/>
        </w:rPr>
      </w:pPr>
    </w:p>
    <w:p w:rsidR="00D93250" w:rsidRPr="007E5A1A" w:rsidRDefault="00D93250" w:rsidP="00D93250">
      <w:pPr>
        <w:jc w:val="both"/>
      </w:pPr>
      <w:r w:rsidRPr="007E5A1A">
        <w:t xml:space="preserve">Where requirements are set out for the Supplier Presentation in question </w:t>
      </w:r>
      <w:r w:rsidR="004651B5" w:rsidRPr="00FD07A4">
        <w:t>1</w:t>
      </w:r>
      <w:r w:rsidR="005968A7">
        <w:t>.7.</w:t>
      </w:r>
      <w:r w:rsidR="004651B5" w:rsidRPr="00FD07A4">
        <w:t>1</w:t>
      </w:r>
      <w:r w:rsidRPr="007E5A1A">
        <w:t xml:space="preserve">, the quality score shall be allocated to the full response received for the question as a whole, not to each requirement. Suppliers must address each of the requirements in order to respond to the full question and will be assessed on the extent to which they answer each question set by demonstrating the requirements for each question. </w:t>
      </w:r>
    </w:p>
    <w:p w:rsidR="00D93250" w:rsidRPr="00D93250" w:rsidRDefault="00D93250" w:rsidP="00D93250">
      <w:pPr>
        <w:jc w:val="both"/>
        <w:rPr>
          <w:i/>
          <w:highlight w:val="yellow"/>
        </w:rPr>
      </w:pPr>
    </w:p>
    <w:p w:rsidR="00D93250" w:rsidRPr="007E5A1A" w:rsidRDefault="00D93250" w:rsidP="00D93250">
      <w:pPr>
        <w:jc w:val="both"/>
        <w:rPr>
          <w:rFonts w:cs="Arial"/>
        </w:rPr>
      </w:pPr>
      <w:r w:rsidRPr="007E5A1A">
        <w:rPr>
          <w:rFonts w:cs="Arial"/>
        </w:rPr>
        <w:t>The quality of each Supplier invited to present will be evaluated against the following criteria:</w:t>
      </w:r>
    </w:p>
    <w:p w:rsidR="00D93250" w:rsidRPr="00D93250" w:rsidRDefault="00D93250" w:rsidP="00D93250">
      <w:pPr>
        <w:jc w:val="both"/>
        <w:rPr>
          <w:rFonts w:cs="Arial"/>
          <w:b/>
          <w:i/>
          <w:iCs/>
          <w:color w:val="A00054"/>
          <w:sz w:val="28"/>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027"/>
      </w:tblGrid>
      <w:tr w:rsidR="00D93250" w:rsidRPr="00D93250" w:rsidTr="004651B5">
        <w:trPr>
          <w:trHeight w:val="952"/>
          <w:tblHeader/>
          <w:jc w:val="center"/>
        </w:trPr>
        <w:tc>
          <w:tcPr>
            <w:tcW w:w="1384" w:type="dxa"/>
            <w:shd w:val="clear" w:color="auto" w:fill="0072C6" w:themeFill="text2"/>
          </w:tcPr>
          <w:p w:rsidR="00D93250" w:rsidRPr="007E5A1A" w:rsidRDefault="00D93250" w:rsidP="009517D8">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Question Number</w:t>
            </w:r>
          </w:p>
        </w:tc>
        <w:tc>
          <w:tcPr>
            <w:tcW w:w="4111" w:type="dxa"/>
            <w:shd w:val="clear" w:color="auto" w:fill="0072C6" w:themeFill="text2"/>
          </w:tcPr>
          <w:p w:rsidR="00D93250" w:rsidRPr="007E5A1A" w:rsidRDefault="00D93250" w:rsidP="009517D8">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 xml:space="preserve">Quality </w:t>
            </w:r>
          </w:p>
          <w:p w:rsidR="00D93250" w:rsidRPr="007E5A1A" w:rsidRDefault="00D93250" w:rsidP="009517D8">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Criteria</w:t>
            </w:r>
          </w:p>
        </w:tc>
        <w:tc>
          <w:tcPr>
            <w:tcW w:w="3027" w:type="dxa"/>
            <w:shd w:val="clear" w:color="auto" w:fill="0072C6" w:themeFill="text2"/>
          </w:tcPr>
          <w:p w:rsidR="00D93250" w:rsidRPr="007E5A1A" w:rsidRDefault="00D93250" w:rsidP="009517D8">
            <w:pPr>
              <w:autoSpaceDE w:val="0"/>
              <w:autoSpaceDN w:val="0"/>
              <w:adjustRightInd w:val="0"/>
              <w:jc w:val="both"/>
              <w:rPr>
                <w:rFonts w:eastAsia="HGSMinchoE" w:cs="Arial"/>
                <w:b/>
                <w:bCs w:val="0"/>
                <w:i/>
                <w:color w:val="FFFFFF"/>
                <w:szCs w:val="24"/>
                <w:lang w:eastAsia="en-GB"/>
              </w:rPr>
            </w:pPr>
            <w:r w:rsidRPr="007E5A1A">
              <w:rPr>
                <w:rFonts w:eastAsia="HGSMinchoE" w:cs="Arial"/>
                <w:b/>
                <w:i/>
                <w:color w:val="FFFFFF"/>
                <w:szCs w:val="24"/>
                <w:lang w:eastAsia="en-GB"/>
              </w:rPr>
              <w:t>Quality Weighting</w:t>
            </w:r>
          </w:p>
        </w:tc>
      </w:tr>
      <w:tr w:rsidR="00D93250" w:rsidRPr="00D93250" w:rsidTr="004651B5">
        <w:trPr>
          <w:trHeight w:val="685"/>
          <w:jc w:val="center"/>
        </w:trPr>
        <w:tc>
          <w:tcPr>
            <w:tcW w:w="1384" w:type="dxa"/>
          </w:tcPr>
          <w:p w:rsidR="00D93250" w:rsidRPr="0045254A" w:rsidRDefault="00FB4A26" w:rsidP="00FB4A26">
            <w:pPr>
              <w:spacing w:line="276" w:lineRule="auto"/>
              <w:jc w:val="center"/>
              <w:rPr>
                <w:rFonts w:eastAsia="HGSMinchoE" w:cs="Arial"/>
                <w:b/>
                <w:color w:val="212121"/>
                <w:szCs w:val="24"/>
                <w:lang w:eastAsia="en-GB"/>
              </w:rPr>
            </w:pPr>
            <w:r>
              <w:rPr>
                <w:rFonts w:eastAsia="HGSMinchoE" w:cs="Arial"/>
                <w:b/>
                <w:color w:val="212121"/>
                <w:szCs w:val="24"/>
                <w:lang w:eastAsia="en-GB"/>
              </w:rPr>
              <w:t>1.7.1</w:t>
            </w:r>
          </w:p>
        </w:tc>
        <w:tc>
          <w:tcPr>
            <w:tcW w:w="4111" w:type="dxa"/>
          </w:tcPr>
          <w:p w:rsidR="00D93250" w:rsidRPr="0045254A" w:rsidRDefault="004651B5" w:rsidP="004651B5">
            <w:pPr>
              <w:jc w:val="both"/>
              <w:rPr>
                <w:b/>
              </w:rPr>
            </w:pPr>
            <w:r w:rsidRPr="0045254A">
              <w:rPr>
                <w:rFonts w:eastAsia="HGSMinchoE" w:cs="Arial"/>
                <w:b/>
                <w:color w:val="212121"/>
                <w:szCs w:val="24"/>
                <w:lang w:eastAsia="en-GB"/>
              </w:rPr>
              <w:t xml:space="preserve">Supplier Presentation – Service Delivery </w:t>
            </w:r>
          </w:p>
        </w:tc>
        <w:tc>
          <w:tcPr>
            <w:tcW w:w="3027" w:type="dxa"/>
          </w:tcPr>
          <w:p w:rsidR="00D93250" w:rsidRPr="0045254A" w:rsidRDefault="00D73F20" w:rsidP="009517D8">
            <w:pPr>
              <w:spacing w:line="276" w:lineRule="auto"/>
              <w:jc w:val="center"/>
              <w:rPr>
                <w:rFonts w:eastAsia="HGSMinchoE" w:cs="Arial"/>
                <w:b/>
                <w:color w:val="212121"/>
                <w:szCs w:val="24"/>
                <w:lang w:eastAsia="en-GB"/>
              </w:rPr>
            </w:pPr>
            <w:r w:rsidRPr="0045254A">
              <w:rPr>
                <w:rFonts w:eastAsia="HGSMinchoE" w:cs="Arial"/>
                <w:b/>
                <w:color w:val="212121"/>
                <w:szCs w:val="24"/>
                <w:lang w:eastAsia="en-GB"/>
              </w:rPr>
              <w:t>20%</w:t>
            </w:r>
          </w:p>
        </w:tc>
      </w:tr>
    </w:tbl>
    <w:p w:rsidR="00D93250" w:rsidRPr="00D93250" w:rsidRDefault="00D93250" w:rsidP="00D93250">
      <w:pPr>
        <w:jc w:val="both"/>
        <w:rPr>
          <w:i/>
          <w:highlight w:val="yellow"/>
        </w:rPr>
      </w:pPr>
    </w:p>
    <w:p w:rsidR="00D93250" w:rsidRPr="007E5A1A" w:rsidRDefault="00D93250" w:rsidP="008E143D">
      <w:pPr>
        <w:jc w:val="both"/>
      </w:pPr>
      <w:r w:rsidRPr="007E5A1A">
        <w:t>The score (0-5) will be multiplied by the % weighting for the question to obtain the Quality Stage 2 mark for the Supplier Presentation. This mark will be out of</w:t>
      </w:r>
      <w:r w:rsidR="0045254A">
        <w:t xml:space="preserve"> 20. </w:t>
      </w:r>
      <w:r w:rsidRPr="007E5A1A">
        <w:t xml:space="preserve"> </w:t>
      </w:r>
    </w:p>
    <w:p w:rsidR="00D93250" w:rsidRPr="00D93250" w:rsidRDefault="00D93250" w:rsidP="008E143D">
      <w:pPr>
        <w:jc w:val="both"/>
        <w:rPr>
          <w:rFonts w:cs="Arial"/>
          <w:i/>
          <w:highlight w:val="yellow"/>
        </w:rPr>
      </w:pPr>
    </w:p>
    <w:p w:rsidR="00D93250" w:rsidRPr="007E5A1A" w:rsidRDefault="00D93250" w:rsidP="008E143D">
      <w:pPr>
        <w:jc w:val="both"/>
        <w:rPr>
          <w:rFonts w:cs="Arial"/>
        </w:rPr>
      </w:pPr>
      <w:r w:rsidRPr="007E5A1A">
        <w:rPr>
          <w:rFonts w:cs="Arial"/>
        </w:rPr>
        <w:t xml:space="preserve">The Suppliers’ Stage 2 Supplier Presentation mark </w:t>
      </w:r>
      <w:r w:rsidR="00FF2B26" w:rsidRPr="007E5A1A">
        <w:rPr>
          <w:rFonts w:cs="Arial"/>
        </w:rPr>
        <w:t xml:space="preserve">(out of </w:t>
      </w:r>
      <w:r w:rsidR="0045254A" w:rsidRPr="0045254A">
        <w:rPr>
          <w:rFonts w:cs="Arial"/>
        </w:rPr>
        <w:t>20</w:t>
      </w:r>
      <w:r w:rsidRPr="007E5A1A">
        <w:rPr>
          <w:rFonts w:cs="Arial"/>
        </w:rPr>
        <w:t>) will then be multiplied by the Stage 2 Supplier Presentation weighting</w:t>
      </w:r>
      <w:r w:rsidR="00FF2B26" w:rsidRPr="007E5A1A">
        <w:rPr>
          <w:rFonts w:cs="Arial"/>
        </w:rPr>
        <w:t xml:space="preserve"> of </w:t>
      </w:r>
      <w:r w:rsidR="0045254A" w:rsidRPr="0045254A">
        <w:rPr>
          <w:rFonts w:cs="Arial"/>
        </w:rPr>
        <w:t>16</w:t>
      </w:r>
      <w:r w:rsidRPr="0045254A">
        <w:rPr>
          <w:rFonts w:cs="Arial"/>
        </w:rPr>
        <w:t>%</w:t>
      </w:r>
      <w:r w:rsidRPr="007E5A1A">
        <w:rPr>
          <w:rFonts w:cs="Arial"/>
        </w:rPr>
        <w:t xml:space="preserve"> as set out above to achieve the Stage 2 Supplier Presentation Weighted Score.  </w:t>
      </w:r>
    </w:p>
    <w:p w:rsidR="00A27356" w:rsidRPr="007847B3" w:rsidRDefault="00A27356" w:rsidP="008E143D">
      <w:pPr>
        <w:jc w:val="both"/>
        <w:rPr>
          <w:rFonts w:cs="Arial"/>
        </w:rPr>
      </w:pPr>
    </w:p>
    <w:p w:rsidR="00BD5EBA" w:rsidRPr="00EE5958" w:rsidRDefault="00BD5EBA" w:rsidP="008E143D">
      <w:pPr>
        <w:pStyle w:val="Heading2"/>
        <w:numPr>
          <w:ilvl w:val="0"/>
          <w:numId w:val="0"/>
        </w:numPr>
        <w:ind w:left="219" w:hanging="219"/>
        <w:jc w:val="both"/>
      </w:pPr>
      <w:bookmarkStart w:id="19" w:name="_Toc457914410"/>
      <w:r w:rsidRPr="00EE5958">
        <w:lastRenderedPageBreak/>
        <w:t>Final Score</w:t>
      </w:r>
      <w:bookmarkEnd w:id="19"/>
    </w:p>
    <w:p w:rsidR="00BD5EBA" w:rsidRPr="00EE5958" w:rsidRDefault="00BD5EBA" w:rsidP="008E143D">
      <w:pPr>
        <w:jc w:val="both"/>
        <w:rPr>
          <w:rFonts w:cs="Arial"/>
          <w:bCs w:val="0"/>
        </w:rPr>
      </w:pPr>
      <w:r w:rsidRPr="00EE5958">
        <w:rPr>
          <w:rFonts w:cs="Arial"/>
          <w:bCs w:val="0"/>
        </w:rPr>
        <w:t>The fin</w:t>
      </w:r>
      <w:r w:rsidR="00515188" w:rsidRPr="00EE5958">
        <w:rPr>
          <w:rFonts w:cs="Arial"/>
          <w:bCs w:val="0"/>
        </w:rPr>
        <w:t>al score awarded to each of the</w:t>
      </w:r>
      <w:r w:rsidRPr="00EE5958">
        <w:rPr>
          <w:rFonts w:cs="Arial"/>
          <w:bCs w:val="0"/>
        </w:rPr>
        <w:t xml:space="preserve"> </w:t>
      </w:r>
      <w:r w:rsidR="00515188" w:rsidRPr="00EE5958">
        <w:rPr>
          <w:rFonts w:cs="Arial"/>
          <w:bCs w:val="0"/>
        </w:rPr>
        <w:t>S</w:t>
      </w:r>
      <w:r w:rsidRPr="00EE5958">
        <w:rPr>
          <w:rFonts w:cs="Arial"/>
          <w:bCs w:val="0"/>
        </w:rPr>
        <w:t>upplier</w:t>
      </w:r>
      <w:r w:rsidR="00515188" w:rsidRPr="00EE5958">
        <w:rPr>
          <w:rFonts w:cs="Arial"/>
          <w:bCs w:val="0"/>
        </w:rPr>
        <w:t>s</w:t>
      </w:r>
      <w:r w:rsidRPr="00EE5958">
        <w:rPr>
          <w:rFonts w:cs="Arial"/>
          <w:bCs w:val="0"/>
        </w:rPr>
        <w:t xml:space="preserve"> will be the sum of the</w:t>
      </w:r>
      <w:r w:rsidR="00515188" w:rsidRPr="00EE5958">
        <w:rPr>
          <w:rFonts w:cs="Arial"/>
          <w:bCs w:val="0"/>
        </w:rPr>
        <w:t>ir</w:t>
      </w:r>
      <w:r w:rsidRPr="00EE5958">
        <w:rPr>
          <w:rFonts w:cs="Arial"/>
          <w:bCs w:val="0"/>
        </w:rPr>
        <w:t xml:space="preserve"> Weighted Quality Score and the Weighted Price Score, calculated to 2 decimal places. For the avoidance of doubt the third decimal place will be rounded to the nearest second decimal.</w:t>
      </w:r>
      <w:r w:rsidR="008C6091" w:rsidRPr="00EE5958">
        <w:rPr>
          <w:rFonts w:cs="Arial"/>
          <w:bCs w:val="0"/>
        </w:rPr>
        <w:t xml:space="preserve"> Where the third decimal place is a five it will be rounded up.</w:t>
      </w:r>
    </w:p>
    <w:p w:rsidR="00BD5EBA" w:rsidRPr="00FF2B26" w:rsidRDefault="00BD5EBA" w:rsidP="008E143D">
      <w:pPr>
        <w:jc w:val="both"/>
        <w:rPr>
          <w:rFonts w:cs="Arial"/>
          <w:bCs w:val="0"/>
          <w:highlight w:val="yellow"/>
        </w:rPr>
      </w:pPr>
    </w:p>
    <w:p w:rsidR="00BD5EBA" w:rsidRPr="00EE5958" w:rsidRDefault="00BD5EBA" w:rsidP="008E143D">
      <w:pPr>
        <w:jc w:val="both"/>
        <w:rPr>
          <w:rFonts w:cs="Arial"/>
          <w:bCs w:val="0"/>
        </w:rPr>
      </w:pPr>
      <w:r w:rsidRPr="00EE5958">
        <w:rPr>
          <w:rFonts w:cs="Arial"/>
          <w:bCs w:val="0"/>
        </w:rPr>
        <w:t>All suppliers will be ranked in accord</w:t>
      </w:r>
      <w:r w:rsidR="00515188" w:rsidRPr="00EE5958">
        <w:rPr>
          <w:rFonts w:cs="Arial"/>
          <w:bCs w:val="0"/>
        </w:rPr>
        <w:t>ance with their final score. The Call-Off Contract</w:t>
      </w:r>
      <w:r w:rsidRPr="00EE5958">
        <w:rPr>
          <w:rFonts w:cs="Arial"/>
          <w:bCs w:val="0"/>
        </w:rPr>
        <w:t xml:space="preserve"> will be awarded to the supplier with the highest final score. </w:t>
      </w:r>
    </w:p>
    <w:p w:rsidR="00FF2B26" w:rsidRPr="00EE5958" w:rsidRDefault="00FF2B26" w:rsidP="008E143D">
      <w:pPr>
        <w:jc w:val="both"/>
        <w:rPr>
          <w:rFonts w:cs="Arial"/>
          <w:bCs w:val="0"/>
        </w:rPr>
      </w:pPr>
    </w:p>
    <w:p w:rsidR="00FF2B26" w:rsidRPr="00EE5958" w:rsidRDefault="00FF2B26" w:rsidP="008E143D">
      <w:pPr>
        <w:jc w:val="both"/>
        <w:rPr>
          <w:rFonts w:cs="Arial"/>
        </w:rPr>
      </w:pPr>
      <w:r w:rsidRPr="00EE5958">
        <w:rPr>
          <w:rFonts w:cs="Arial"/>
          <w:bCs w:val="0"/>
        </w:rPr>
        <w:t xml:space="preserve">The final score awarded to each of the Suppliers who qualified for </w:t>
      </w:r>
      <w:r w:rsidRPr="00EE5958">
        <w:rPr>
          <w:rFonts w:cs="Arial"/>
        </w:rPr>
        <w:t xml:space="preserve">Stage 2 of the qualitative evaluation will be calculated as follows: </w:t>
      </w:r>
    </w:p>
    <w:p w:rsidR="00FF2B26" w:rsidRPr="00EE5958" w:rsidRDefault="00FF2B26" w:rsidP="008E143D">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F2B26" w:rsidRPr="00EE5958" w:rsidTr="009517D8">
        <w:tc>
          <w:tcPr>
            <w:tcW w:w="4261" w:type="dxa"/>
          </w:tcPr>
          <w:p w:rsidR="00FF2B26" w:rsidRPr="00EE5958" w:rsidRDefault="00FF2B26" w:rsidP="008E143D">
            <w:pPr>
              <w:jc w:val="both"/>
              <w:rPr>
                <w:rFonts w:eastAsiaTheme="minorEastAsia" w:cs="Arial"/>
                <w:bCs w:val="0"/>
                <w:sz w:val="22"/>
                <w:szCs w:val="22"/>
              </w:rPr>
            </w:pPr>
            <w:r w:rsidRPr="00EE5958">
              <w:rPr>
                <w:rFonts w:eastAsiaTheme="minorEastAsia" w:cs="Arial"/>
                <w:bCs w:val="0"/>
                <w:sz w:val="22"/>
                <w:szCs w:val="22"/>
              </w:rPr>
              <w:t xml:space="preserve">Supplier’s Weighted Price Mark       + </w:t>
            </w:r>
          </w:p>
          <w:p w:rsidR="00FF2B26" w:rsidRPr="00EE5958" w:rsidRDefault="00FF2B26" w:rsidP="008E143D">
            <w:pPr>
              <w:jc w:val="both"/>
              <w:rPr>
                <w:rFonts w:eastAsiaTheme="minorEastAsia" w:cs="Arial"/>
                <w:bCs w:val="0"/>
                <w:sz w:val="22"/>
                <w:szCs w:val="22"/>
              </w:rPr>
            </w:pPr>
            <w:r w:rsidRPr="00EE5958">
              <w:rPr>
                <w:rFonts w:eastAsiaTheme="minorEastAsia" w:cs="Arial"/>
                <w:bCs w:val="0"/>
                <w:sz w:val="22"/>
                <w:szCs w:val="22"/>
              </w:rPr>
              <w:t xml:space="preserve">Suppliers Stage 1 Qualitative Questions Weighted Score + </w:t>
            </w:r>
          </w:p>
          <w:p w:rsidR="00FF2B26" w:rsidRPr="00EE5958" w:rsidRDefault="00FF2B26" w:rsidP="008E143D">
            <w:pPr>
              <w:jc w:val="both"/>
              <w:rPr>
                <w:rFonts w:eastAsiaTheme="minorEastAsia" w:cs="Arial"/>
                <w:bCs w:val="0"/>
                <w:szCs w:val="24"/>
              </w:rPr>
            </w:pPr>
            <w:r w:rsidRPr="00EE5958">
              <w:rPr>
                <w:rFonts w:eastAsiaTheme="minorEastAsia" w:cs="Arial"/>
                <w:bCs w:val="0"/>
                <w:sz w:val="22"/>
                <w:szCs w:val="22"/>
              </w:rPr>
              <w:t>Suppliers Stage 2 Supplier Presentation Weighted Score</w:t>
            </w:r>
          </w:p>
        </w:tc>
        <w:tc>
          <w:tcPr>
            <w:tcW w:w="4261" w:type="dxa"/>
            <w:vAlign w:val="center"/>
          </w:tcPr>
          <w:p w:rsidR="00FF2B26" w:rsidRPr="00EE5958" w:rsidRDefault="00FF2B26" w:rsidP="008E143D">
            <w:pPr>
              <w:jc w:val="both"/>
              <w:rPr>
                <w:rFonts w:eastAsiaTheme="minorEastAsia" w:cs="Arial"/>
                <w:bCs w:val="0"/>
                <w:szCs w:val="24"/>
              </w:rPr>
            </w:pPr>
            <w:r w:rsidRPr="00EE5958">
              <w:rPr>
                <w:rFonts w:eastAsiaTheme="minorEastAsia" w:cs="Arial"/>
                <w:bCs w:val="0"/>
                <w:szCs w:val="24"/>
              </w:rPr>
              <w:t xml:space="preserve">= Final Score </w:t>
            </w:r>
          </w:p>
        </w:tc>
      </w:tr>
    </w:tbl>
    <w:p w:rsidR="00FF2B26" w:rsidRPr="00EE5958" w:rsidRDefault="00FF2B26" w:rsidP="008E143D">
      <w:pPr>
        <w:jc w:val="both"/>
        <w:rPr>
          <w:rFonts w:cs="Arial"/>
          <w:bCs w:val="0"/>
        </w:rPr>
      </w:pPr>
    </w:p>
    <w:p w:rsidR="00FF2B26" w:rsidRPr="00EE5958" w:rsidRDefault="00FF2B26" w:rsidP="008E143D">
      <w:pPr>
        <w:jc w:val="both"/>
        <w:rPr>
          <w:rFonts w:cs="Arial"/>
          <w:bCs w:val="0"/>
        </w:rPr>
      </w:pPr>
      <w:r w:rsidRPr="00EE5958">
        <w:rPr>
          <w:rFonts w:cs="Arial"/>
          <w:bCs w:val="0"/>
        </w:rPr>
        <w:t>The Final Score will be calculated to 2 decimal places. For the avoidance of doubt the third decimal place will be rounded to the nearest second decimal. Where the third decimal place is a five it will be rounded up.</w:t>
      </w:r>
    </w:p>
    <w:p w:rsidR="00FF2B26" w:rsidRPr="00FF2B26" w:rsidRDefault="00FF2B26" w:rsidP="008E143D">
      <w:pPr>
        <w:jc w:val="both"/>
        <w:rPr>
          <w:rFonts w:cs="Arial"/>
          <w:bCs w:val="0"/>
          <w:highlight w:val="yellow"/>
        </w:rPr>
      </w:pPr>
    </w:p>
    <w:p w:rsidR="00FF2B26" w:rsidRPr="00EE5958" w:rsidRDefault="00FF2B26" w:rsidP="008E143D">
      <w:pPr>
        <w:jc w:val="both"/>
        <w:rPr>
          <w:rFonts w:cs="Arial"/>
          <w:bCs w:val="0"/>
        </w:rPr>
      </w:pPr>
      <w:r w:rsidRPr="00EE5958">
        <w:rPr>
          <w:rFonts w:cs="Arial"/>
          <w:bCs w:val="0"/>
        </w:rPr>
        <w:t xml:space="preserve">All suppliers will be ranked in accordance with their Final Score based on the NHS England Regional Boundary Lot(s) they have bid for. </w:t>
      </w:r>
    </w:p>
    <w:p w:rsidR="00FF2B26" w:rsidRPr="00EE5958" w:rsidRDefault="00FF2B26" w:rsidP="008E143D">
      <w:pPr>
        <w:jc w:val="both"/>
        <w:rPr>
          <w:rFonts w:cs="Arial"/>
          <w:bCs w:val="0"/>
        </w:rPr>
      </w:pPr>
    </w:p>
    <w:p w:rsidR="00FF2B26" w:rsidRDefault="00FF2B26" w:rsidP="008E143D">
      <w:pPr>
        <w:jc w:val="both"/>
        <w:rPr>
          <w:rFonts w:cs="Arial"/>
          <w:bCs w:val="0"/>
        </w:rPr>
      </w:pPr>
      <w:r w:rsidRPr="00EE5958">
        <w:rPr>
          <w:rFonts w:cs="Arial"/>
          <w:bCs w:val="0"/>
        </w:rPr>
        <w:t>The Call-Off Contracts will be awarded to the Suppliers who have achieved the highest ranking Final Scores for each of the four NHS England Regional Boundary Lots.</w:t>
      </w:r>
      <w:r>
        <w:rPr>
          <w:rFonts w:cs="Arial"/>
          <w:bCs w:val="0"/>
        </w:rPr>
        <w:t xml:space="preserve"> </w:t>
      </w:r>
    </w:p>
    <w:p w:rsidR="00FB4A26" w:rsidRDefault="00FB4A26" w:rsidP="008E143D">
      <w:pPr>
        <w:jc w:val="both"/>
      </w:pPr>
    </w:p>
    <w:p w:rsidR="001B7FD4" w:rsidRPr="00C97842" w:rsidRDefault="001B7FD4" w:rsidP="008E143D">
      <w:pPr>
        <w:pStyle w:val="Heading2"/>
        <w:numPr>
          <w:ilvl w:val="0"/>
          <w:numId w:val="0"/>
        </w:numPr>
        <w:ind w:left="219" w:hanging="219"/>
        <w:jc w:val="both"/>
      </w:pPr>
      <w:bookmarkStart w:id="20" w:name="_Toc457914411"/>
      <w:r w:rsidRPr="00C97842">
        <w:t>Notification of Award</w:t>
      </w:r>
      <w:bookmarkEnd w:id="20"/>
    </w:p>
    <w:p w:rsidR="001B7FD4" w:rsidRDefault="001B7FD4" w:rsidP="008E143D">
      <w:pPr>
        <w:spacing w:after="200"/>
        <w:jc w:val="both"/>
      </w:pPr>
      <w:r w:rsidRPr="00F95F49">
        <w:t xml:space="preserve">The </w:t>
      </w:r>
      <w:r w:rsidRPr="00A838B8">
        <w:t>Authority</w:t>
      </w:r>
      <w:r w:rsidRPr="00F95F49">
        <w:t xml:space="preserve"> will inform all </w:t>
      </w:r>
      <w:r w:rsidRPr="00A838B8">
        <w:t>Supplier(s)</w:t>
      </w:r>
      <w:r w:rsidRPr="00F95F49">
        <w:t xml:space="preserve"> of the outcome of the </w:t>
      </w:r>
      <w:r w:rsidRPr="00A838B8">
        <w:t xml:space="preserve">Call-Off </w:t>
      </w:r>
      <w:r w:rsidRPr="00F95F49">
        <w:t xml:space="preserve">ITT via the communication method </w:t>
      </w:r>
      <w:r w:rsidR="00462A16">
        <w:t>used throughout the Call-Off process</w:t>
      </w:r>
      <w:r w:rsidR="00127409">
        <w:t>.</w:t>
      </w:r>
    </w:p>
    <w:p w:rsidR="001B7FD4" w:rsidRPr="00F95F49" w:rsidRDefault="001B7FD4" w:rsidP="008E143D">
      <w:pPr>
        <w:pStyle w:val="Heading2"/>
        <w:numPr>
          <w:ilvl w:val="0"/>
          <w:numId w:val="0"/>
        </w:numPr>
        <w:ind w:left="219" w:hanging="219"/>
        <w:jc w:val="both"/>
      </w:pPr>
      <w:bookmarkStart w:id="21" w:name="_Toc457914412"/>
      <w:r w:rsidRPr="00B8113B">
        <w:t>Standstill Period</w:t>
      </w:r>
      <w:bookmarkEnd w:id="21"/>
    </w:p>
    <w:p w:rsidR="00FF2B26" w:rsidRPr="001B7FD4" w:rsidRDefault="00FF2B26" w:rsidP="008E143D">
      <w:pPr>
        <w:spacing w:after="200"/>
        <w:jc w:val="both"/>
        <w:rPr>
          <w:highlight w:val="yellow"/>
        </w:rPr>
      </w:pPr>
      <w:r>
        <w:t xml:space="preserve">There will be no Standstill Period observed for this Further Competition. </w:t>
      </w:r>
    </w:p>
    <w:p w:rsidR="007847B3" w:rsidRPr="00063A43" w:rsidRDefault="005872EA" w:rsidP="00B76BF0">
      <w:pPr>
        <w:pStyle w:val="Heading1"/>
        <w:numPr>
          <w:ilvl w:val="0"/>
          <w:numId w:val="0"/>
        </w:numPr>
        <w:tabs>
          <w:tab w:val="left" w:pos="3544"/>
        </w:tabs>
        <w:ind w:left="432" w:hanging="432"/>
      </w:pPr>
      <w:r>
        <w:br w:type="page"/>
      </w:r>
      <w:bookmarkStart w:id="22" w:name="_Toc401144919"/>
      <w:bookmarkStart w:id="23" w:name="_Toc457914413"/>
      <w:bookmarkEnd w:id="5"/>
      <w:r w:rsidR="007847B3" w:rsidRPr="009D4F51">
        <w:lastRenderedPageBreak/>
        <w:t xml:space="preserve">Quality </w:t>
      </w:r>
      <w:bookmarkEnd w:id="22"/>
      <w:r w:rsidR="00F20443">
        <w:t>Evaluation</w:t>
      </w:r>
      <w:r w:rsidR="00462A16">
        <w:t xml:space="preserve"> Criteria</w:t>
      </w:r>
      <w:bookmarkEnd w:id="23"/>
    </w:p>
    <w:p w:rsidR="007847B3" w:rsidRPr="001823FD" w:rsidRDefault="007847B3" w:rsidP="008E143D">
      <w:pPr>
        <w:spacing w:line="276" w:lineRule="auto"/>
        <w:jc w:val="both"/>
        <w:rPr>
          <w:rFonts w:cs="Arial"/>
        </w:rPr>
      </w:pPr>
      <w:r w:rsidRPr="001823FD">
        <w:rPr>
          <w:rFonts w:cs="Arial"/>
          <w:noProof/>
          <w:lang w:eastAsia="en-GB"/>
        </w:rPr>
        <mc:AlternateContent>
          <mc:Choice Requires="wps">
            <w:drawing>
              <wp:anchor distT="0" distB="0" distL="114300" distR="114300" simplePos="0" relativeHeight="251660800" behindDoc="0" locked="0" layoutInCell="1" allowOverlap="1" wp14:anchorId="709313D2" wp14:editId="556C5453">
                <wp:simplePos x="0" y="0"/>
                <wp:positionH relativeFrom="column">
                  <wp:posOffset>-85725</wp:posOffset>
                </wp:positionH>
                <wp:positionV relativeFrom="paragraph">
                  <wp:posOffset>62230</wp:posOffset>
                </wp:positionV>
                <wp:extent cx="56578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75pt,4.9pt" to="438.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" strokecolor="#0072c6 [3204]" strokeweight="2pt">
                <v:shadow on="t" color="black" opacity="24903f" origin=",.5" offset="0,.55556mm"/>
              </v:line>
            </w:pict>
          </mc:Fallback>
        </mc:AlternateContent>
      </w:r>
    </w:p>
    <w:p w:rsidR="008E677A" w:rsidRDefault="008E677A" w:rsidP="008E143D">
      <w:pPr>
        <w:jc w:val="both"/>
      </w:pPr>
      <w:bookmarkStart w:id="24" w:name="_Toc401144921"/>
      <w:r>
        <w:t xml:space="preserve">Please upload </w:t>
      </w:r>
      <w:r w:rsidR="00597439">
        <w:t xml:space="preserve">your responses to </w:t>
      </w:r>
      <w:r>
        <w:t xml:space="preserve">each of </w:t>
      </w:r>
      <w:r w:rsidR="00597439">
        <w:t>the questions</w:t>
      </w:r>
      <w:r w:rsidR="00A833C6">
        <w:t xml:space="preserve"> below</w:t>
      </w:r>
      <w:r>
        <w:t>,</w:t>
      </w:r>
      <w:r w:rsidR="00A833C6">
        <w:t xml:space="preserve"> in</w:t>
      </w:r>
      <w:r>
        <w:t xml:space="preserve"> to the NHS England e-Tendering Portal: </w:t>
      </w:r>
    </w:p>
    <w:p w:rsidR="008E677A" w:rsidRDefault="008E677A" w:rsidP="008E143D">
      <w:pPr>
        <w:jc w:val="both"/>
      </w:pPr>
    </w:p>
    <w:p w:rsidR="008E677A" w:rsidRDefault="00FD07A4" w:rsidP="008E143D">
      <w:pPr>
        <w:jc w:val="both"/>
      </w:pPr>
      <w:hyperlink r:id="rId18" w:history="1">
        <w:r w:rsidR="008E677A" w:rsidRPr="00D657E0">
          <w:rPr>
            <w:rStyle w:val="Hyperlink"/>
          </w:rPr>
          <w:t>https://nhsengland.bravosolution.co.uk/web/login.html</w:t>
        </w:r>
      </w:hyperlink>
      <w:r w:rsidR="008E677A">
        <w:t xml:space="preserve"> </w:t>
      </w:r>
    </w:p>
    <w:p w:rsidR="00597439" w:rsidRDefault="00597439" w:rsidP="008E143D">
      <w:pPr>
        <w:jc w:val="both"/>
      </w:pPr>
    </w:p>
    <w:p w:rsidR="00CE5ACD" w:rsidRDefault="00CE5ACD" w:rsidP="008E143D">
      <w:pPr>
        <w:jc w:val="both"/>
      </w:pPr>
      <w:r>
        <w:t>Please note the page limits for responses that are applicable to each question.</w:t>
      </w:r>
    </w:p>
    <w:p w:rsidR="008E677A" w:rsidRDefault="008E677A" w:rsidP="008E143D">
      <w:pPr>
        <w:jc w:val="both"/>
      </w:pPr>
    </w:p>
    <w:p w:rsidR="008E677A" w:rsidRDefault="008E677A" w:rsidP="008E143D">
      <w:pPr>
        <w:jc w:val="both"/>
      </w:pPr>
      <w:r>
        <w:t xml:space="preserve">Suppliers are also advised that any attachments not requested by the Authority or in excess of the permitted page limits set in each question below, will not be evaluated. </w:t>
      </w:r>
    </w:p>
    <w:p w:rsidR="00E62671" w:rsidRDefault="00E62671" w:rsidP="002B66A7"/>
    <w:p w:rsidR="00E62671" w:rsidRDefault="00E62671" w:rsidP="002B66A7"/>
    <w:p w:rsidR="00E62671" w:rsidRDefault="00E62671" w:rsidP="002B66A7"/>
    <w:p w:rsidR="00D531EF" w:rsidRDefault="00D531EF">
      <w:pPr>
        <w:rPr>
          <w:b/>
          <w:iCs/>
          <w:color w:val="A00054"/>
          <w:sz w:val="28"/>
          <w:szCs w:val="28"/>
        </w:rPr>
      </w:pPr>
      <w:r>
        <w:br w:type="page"/>
      </w:r>
    </w:p>
    <w:p w:rsidR="00D531EF" w:rsidRDefault="00D531EF" w:rsidP="00D531EF">
      <w:pPr>
        <w:pStyle w:val="Heading2"/>
      </w:pPr>
      <w:bookmarkStart w:id="25" w:name="_Toc457914414"/>
      <w:r>
        <w:lastRenderedPageBreak/>
        <w:t>Division of Service provision between Suppliers/Sub-contractors</w:t>
      </w:r>
      <w:bookmarkEnd w:id="25"/>
    </w:p>
    <w:p w:rsidR="00D44685" w:rsidRDefault="00D44685" w:rsidP="00D531EF"/>
    <w:p w:rsidR="00D44685" w:rsidRPr="001715DA" w:rsidRDefault="00D44685" w:rsidP="001715DA">
      <w:pPr>
        <w:pStyle w:val="Heading3"/>
      </w:pPr>
      <w:bookmarkStart w:id="26" w:name="_Toc457914415"/>
      <w:r w:rsidRPr="001715DA">
        <w:t>Question 1</w:t>
      </w:r>
      <w:r w:rsidR="00FB4A26">
        <w:t>.1.1</w:t>
      </w:r>
      <w:bookmarkEnd w:id="26"/>
      <w:r w:rsidRPr="001715DA">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D44685" w:rsidRPr="001823FD" w:rsidTr="00D44685">
        <w:tc>
          <w:tcPr>
            <w:tcW w:w="1526" w:type="dxa"/>
            <w:shd w:val="clear" w:color="auto" w:fill="D9D9D9" w:themeFill="background1" w:themeFillShade="D9"/>
          </w:tcPr>
          <w:p w:rsidR="00D44685" w:rsidRPr="00D44685" w:rsidRDefault="00D44685" w:rsidP="00D44685">
            <w:pPr>
              <w:spacing w:line="276" w:lineRule="auto"/>
              <w:jc w:val="center"/>
              <w:rPr>
                <w:rFonts w:cs="Arial"/>
                <w:b/>
              </w:rPr>
            </w:pPr>
            <w:r w:rsidRPr="00D44685">
              <w:rPr>
                <w:rFonts w:cs="Arial"/>
                <w:b/>
              </w:rPr>
              <w:t>Weighting</w:t>
            </w:r>
          </w:p>
        </w:tc>
        <w:tc>
          <w:tcPr>
            <w:tcW w:w="3431" w:type="dxa"/>
            <w:shd w:val="clear" w:color="auto" w:fill="D9D9D9" w:themeFill="background1" w:themeFillShade="D9"/>
          </w:tcPr>
          <w:p w:rsidR="00D44685" w:rsidRPr="001823FD" w:rsidRDefault="00D44685" w:rsidP="00D44685">
            <w:pPr>
              <w:spacing w:line="276" w:lineRule="auto"/>
              <w:jc w:val="center"/>
              <w:rPr>
                <w:rFonts w:cs="Arial"/>
              </w:rPr>
            </w:pPr>
            <w:r>
              <w:rPr>
                <w:rFonts w:cs="Arial"/>
              </w:rPr>
              <w:t>For Information Only</w:t>
            </w:r>
          </w:p>
        </w:tc>
      </w:tr>
    </w:tbl>
    <w:p w:rsidR="00D44685" w:rsidRDefault="00D44685" w:rsidP="00D531EF">
      <w:pPr>
        <w:rPr>
          <w:b/>
        </w:rPr>
      </w:pPr>
    </w:p>
    <w:p w:rsidR="00D44685" w:rsidRDefault="00D44685" w:rsidP="00D531EF">
      <w:pPr>
        <w:rPr>
          <w:b/>
        </w:rPr>
      </w:pPr>
    </w:p>
    <w:p w:rsidR="00D44685" w:rsidRDefault="00D44685" w:rsidP="00D531EF">
      <w:pPr>
        <w:rPr>
          <w:b/>
        </w:rPr>
      </w:pPr>
    </w:p>
    <w:p w:rsidR="00D531EF" w:rsidRDefault="00D531EF" w:rsidP="00D531EF"/>
    <w:p w:rsidR="00E633BB" w:rsidRDefault="00D531EF" w:rsidP="008E143D">
      <w:pPr>
        <w:jc w:val="both"/>
      </w:pPr>
      <w:r>
        <w:t>Suppliers are required to complete the following table</w:t>
      </w:r>
      <w:r w:rsidR="00E633BB">
        <w:t xml:space="preserve"> indicating all Suppliers involved in delivery of the Services</w:t>
      </w:r>
      <w:r w:rsidR="00862F3C">
        <w:t>,</w:t>
      </w:r>
      <w:r w:rsidR="00E633BB">
        <w:t xml:space="preserve"> and the Services which each Supplier will provide. </w:t>
      </w:r>
    </w:p>
    <w:p w:rsidR="00E633BB" w:rsidRDefault="00E633BB" w:rsidP="008E143D">
      <w:pPr>
        <w:jc w:val="both"/>
      </w:pPr>
    </w:p>
    <w:p w:rsidR="00D531EF" w:rsidRDefault="00A01506" w:rsidP="008E143D">
      <w:pPr>
        <w:jc w:val="both"/>
      </w:pPr>
      <w:r>
        <w:t>Suppliers</w:t>
      </w:r>
      <w:r w:rsidR="00E633BB">
        <w:t xml:space="preserve"> must also indicate the Supplier ultimately responsible for the delivery, i.e. where a Subcontractor is used the Supplier responsible for the relationship with the Subcontractor. </w:t>
      </w:r>
      <w:r w:rsidR="00D531EF">
        <w:t xml:space="preserve"> </w:t>
      </w:r>
    </w:p>
    <w:p w:rsidR="008F243F" w:rsidRDefault="008F243F" w:rsidP="008E143D">
      <w:pPr>
        <w:jc w:val="both"/>
      </w:pPr>
    </w:p>
    <w:p w:rsidR="008F243F" w:rsidRPr="00D531EF" w:rsidRDefault="008F243F" w:rsidP="008E143D">
      <w:pPr>
        <w:jc w:val="both"/>
      </w:pPr>
      <w:r>
        <w:t xml:space="preserve">This information must be consistent with the information provided in the Suppliers </w:t>
      </w:r>
      <w:r w:rsidR="00237B18">
        <w:t xml:space="preserve">Service Matrix </w:t>
      </w:r>
      <w:r w:rsidR="00862F3C">
        <w:t>(</w:t>
      </w:r>
      <w:r w:rsidR="00D44685">
        <w:t>as</w:t>
      </w:r>
      <w:r w:rsidR="00862F3C">
        <w:t xml:space="preserve"> set out at Schedule 9 of the Framework Agreement). </w:t>
      </w:r>
      <w:r w:rsidR="00D44685">
        <w:t xml:space="preserve"> </w:t>
      </w:r>
    </w:p>
    <w:p w:rsidR="00E62671" w:rsidRDefault="00E62671" w:rsidP="002B66A7"/>
    <w:tbl>
      <w:tblPr>
        <w:tblStyle w:val="TableGrid"/>
        <w:tblW w:w="0" w:type="auto"/>
        <w:tblLook w:val="04A0" w:firstRow="1" w:lastRow="0" w:firstColumn="1" w:lastColumn="0" w:noHBand="0" w:noVBand="1"/>
      </w:tblPr>
      <w:tblGrid>
        <w:gridCol w:w="2216"/>
        <w:gridCol w:w="2318"/>
        <w:gridCol w:w="1670"/>
        <w:gridCol w:w="2318"/>
      </w:tblGrid>
      <w:tr w:rsidR="00E633BB" w:rsidRPr="008E143D" w:rsidTr="00E633BB">
        <w:tc>
          <w:tcPr>
            <w:tcW w:w="2216" w:type="dxa"/>
          </w:tcPr>
          <w:p w:rsidR="00E633BB" w:rsidRPr="008E143D" w:rsidRDefault="00E633BB" w:rsidP="00E633BB">
            <w:pPr>
              <w:rPr>
                <w:b/>
              </w:rPr>
            </w:pPr>
            <w:r w:rsidRPr="008E143D">
              <w:rPr>
                <w:b/>
              </w:rPr>
              <w:t xml:space="preserve">Name of Supplier ultimately responsible for delivery of the Service. </w:t>
            </w:r>
          </w:p>
        </w:tc>
        <w:tc>
          <w:tcPr>
            <w:tcW w:w="2318" w:type="dxa"/>
          </w:tcPr>
          <w:p w:rsidR="00E633BB" w:rsidRPr="008E143D" w:rsidRDefault="00E633BB" w:rsidP="002B66A7">
            <w:pPr>
              <w:rPr>
                <w:b/>
              </w:rPr>
            </w:pPr>
            <w:r w:rsidRPr="008E143D">
              <w:rPr>
                <w:b/>
              </w:rPr>
              <w:t xml:space="preserve">Supplier delivering the Service indicated.  </w:t>
            </w:r>
          </w:p>
        </w:tc>
        <w:tc>
          <w:tcPr>
            <w:tcW w:w="1670" w:type="dxa"/>
          </w:tcPr>
          <w:p w:rsidR="00E633BB" w:rsidRPr="008E143D" w:rsidRDefault="00E633BB" w:rsidP="002B66A7">
            <w:pPr>
              <w:rPr>
                <w:b/>
              </w:rPr>
            </w:pPr>
            <w:r w:rsidRPr="008E143D">
              <w:rPr>
                <w:b/>
              </w:rPr>
              <w:t>Service Line</w:t>
            </w:r>
          </w:p>
        </w:tc>
        <w:tc>
          <w:tcPr>
            <w:tcW w:w="2318" w:type="dxa"/>
          </w:tcPr>
          <w:p w:rsidR="00E633BB" w:rsidRPr="008E143D" w:rsidRDefault="00E633BB" w:rsidP="002B66A7">
            <w:pPr>
              <w:rPr>
                <w:b/>
              </w:rPr>
            </w:pPr>
            <w:r w:rsidRPr="008E143D">
              <w:rPr>
                <w:b/>
              </w:rPr>
              <w:t>Service</w:t>
            </w:r>
          </w:p>
        </w:tc>
      </w:tr>
      <w:tr w:rsidR="00E633BB" w:rsidTr="008E143D">
        <w:tc>
          <w:tcPr>
            <w:tcW w:w="2216" w:type="dxa"/>
            <w:shd w:val="clear" w:color="auto" w:fill="auto"/>
          </w:tcPr>
          <w:p w:rsidR="00E633BB" w:rsidRPr="008E143D" w:rsidRDefault="00E633BB" w:rsidP="00E633BB">
            <w:r w:rsidRPr="008E143D">
              <w:t xml:space="preserve">[Insert Supplier name – MUST be a Supplier who is party to the final Contract). </w:t>
            </w:r>
          </w:p>
        </w:tc>
        <w:tc>
          <w:tcPr>
            <w:tcW w:w="2318" w:type="dxa"/>
            <w:shd w:val="clear" w:color="auto" w:fill="auto"/>
          </w:tcPr>
          <w:p w:rsidR="00E633BB" w:rsidRPr="008E143D" w:rsidRDefault="00E633BB" w:rsidP="002B66A7">
            <w:r w:rsidRPr="008E143D">
              <w:t>[Insert Supplier/Sub-contractor name]</w:t>
            </w:r>
          </w:p>
        </w:tc>
        <w:tc>
          <w:tcPr>
            <w:tcW w:w="1670" w:type="dxa"/>
            <w:shd w:val="clear" w:color="auto" w:fill="auto"/>
          </w:tcPr>
          <w:p w:rsidR="00E633BB" w:rsidRPr="008E143D" w:rsidRDefault="00E633BB" w:rsidP="00E633BB">
            <w:r w:rsidRPr="008E143D">
              <w:t xml:space="preserve">[Insert the Service Line to which the Services relate] </w:t>
            </w:r>
          </w:p>
        </w:tc>
        <w:tc>
          <w:tcPr>
            <w:tcW w:w="2318" w:type="dxa"/>
            <w:shd w:val="clear" w:color="auto" w:fill="auto"/>
          </w:tcPr>
          <w:p w:rsidR="00E633BB" w:rsidRPr="008E143D" w:rsidRDefault="00E633BB" w:rsidP="00862F3C">
            <w:r w:rsidRPr="008E143D">
              <w:t>[Insert services to be supplied by the relevant Supplier/Sub-contractor as per the Services detailed within the  Specification]</w:t>
            </w:r>
          </w:p>
        </w:tc>
      </w:tr>
    </w:tbl>
    <w:p w:rsidR="008E143D" w:rsidRDefault="008E143D" w:rsidP="008E143D"/>
    <w:p w:rsidR="008E143D" w:rsidRDefault="008E143D" w:rsidP="008E143D">
      <w:r w:rsidRPr="008E143D">
        <w:t>The Authority should retain this question which will be inserted as Section 1.3 of the final Call-Off Contract.</w:t>
      </w:r>
    </w:p>
    <w:p w:rsidR="00E62671" w:rsidRDefault="00E62671" w:rsidP="002B66A7"/>
    <w:p w:rsidR="00E62671" w:rsidRDefault="00E62671" w:rsidP="002B66A7"/>
    <w:p w:rsidR="00D44685" w:rsidRDefault="00D44685" w:rsidP="002B66A7"/>
    <w:p w:rsidR="00D44685" w:rsidRDefault="00D44685" w:rsidP="002B66A7"/>
    <w:p w:rsidR="00D44685" w:rsidRDefault="00D44685" w:rsidP="002B66A7"/>
    <w:p w:rsidR="00D44685" w:rsidRDefault="00D44685" w:rsidP="002B66A7"/>
    <w:p w:rsidR="00D44685" w:rsidRDefault="00D44685" w:rsidP="002B66A7"/>
    <w:p w:rsidR="00E62671" w:rsidRDefault="00E62671" w:rsidP="002B66A7"/>
    <w:p w:rsidR="00FF2B26" w:rsidRPr="00B53E29" w:rsidRDefault="00FF2B26" w:rsidP="00A74990">
      <w:pPr>
        <w:pStyle w:val="Heading2"/>
      </w:pPr>
      <w:bookmarkStart w:id="27" w:name="_Toc457914416"/>
      <w:r w:rsidRPr="00B53E29">
        <w:lastRenderedPageBreak/>
        <w:t>Confirmation of the NHS England Regional Boundary Lots Suppliers are bidding for</w:t>
      </w:r>
      <w:bookmarkEnd w:id="27"/>
    </w:p>
    <w:p w:rsidR="00FF2B26" w:rsidRPr="00FF2B26" w:rsidRDefault="00FF2B26" w:rsidP="00FF2B26">
      <w:pPr>
        <w:rPr>
          <w:highlight w:val="yellow"/>
        </w:rPr>
      </w:pPr>
    </w:p>
    <w:p w:rsidR="00FF2B26" w:rsidRPr="001715DA" w:rsidRDefault="00FF2B26" w:rsidP="00FF2B26">
      <w:pPr>
        <w:pStyle w:val="Heading3"/>
      </w:pPr>
      <w:bookmarkStart w:id="28" w:name="_Toc457914417"/>
      <w:r>
        <w:t>Question</w:t>
      </w:r>
      <w:r w:rsidR="00FD07A4">
        <w:t>s</w:t>
      </w:r>
      <w:r>
        <w:t xml:space="preserve"> </w:t>
      </w:r>
      <w:r w:rsidR="00FB4A26">
        <w:t>1.</w:t>
      </w:r>
      <w:r>
        <w:t>2</w:t>
      </w:r>
      <w:r w:rsidR="00FB4A26">
        <w:t>.1</w:t>
      </w:r>
      <w:r w:rsidR="00FD07A4">
        <w:t xml:space="preserve"> to 1.2.5</w:t>
      </w:r>
      <w:bookmarkEnd w:id="28"/>
      <w:r w:rsidRPr="001715DA">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FF2B26" w:rsidRPr="001823FD" w:rsidTr="009517D8">
        <w:tc>
          <w:tcPr>
            <w:tcW w:w="1526" w:type="dxa"/>
            <w:shd w:val="clear" w:color="auto" w:fill="D9D9D9" w:themeFill="background1" w:themeFillShade="D9"/>
          </w:tcPr>
          <w:p w:rsidR="00FF2B26" w:rsidRPr="00D44685" w:rsidRDefault="00FF2B26" w:rsidP="009517D8">
            <w:pPr>
              <w:spacing w:line="276" w:lineRule="auto"/>
              <w:jc w:val="center"/>
              <w:rPr>
                <w:rFonts w:cs="Arial"/>
                <w:b/>
              </w:rPr>
            </w:pPr>
            <w:r w:rsidRPr="00D44685">
              <w:rPr>
                <w:rFonts w:cs="Arial"/>
                <w:b/>
              </w:rPr>
              <w:t>Weighting</w:t>
            </w:r>
          </w:p>
        </w:tc>
        <w:tc>
          <w:tcPr>
            <w:tcW w:w="3431" w:type="dxa"/>
            <w:shd w:val="clear" w:color="auto" w:fill="D9D9D9" w:themeFill="background1" w:themeFillShade="D9"/>
          </w:tcPr>
          <w:p w:rsidR="00FF2B26" w:rsidRPr="001823FD" w:rsidRDefault="00FF2B26" w:rsidP="009517D8">
            <w:pPr>
              <w:spacing w:line="276" w:lineRule="auto"/>
              <w:jc w:val="center"/>
              <w:rPr>
                <w:rFonts w:cs="Arial"/>
              </w:rPr>
            </w:pPr>
            <w:r>
              <w:rPr>
                <w:rFonts w:cs="Arial"/>
              </w:rPr>
              <w:t>For Information Only</w:t>
            </w:r>
          </w:p>
        </w:tc>
      </w:tr>
    </w:tbl>
    <w:p w:rsidR="00FF2B26" w:rsidRDefault="00FF2B26" w:rsidP="00FF2B26">
      <w:pPr>
        <w:rPr>
          <w:b/>
        </w:rPr>
      </w:pPr>
    </w:p>
    <w:p w:rsidR="00FF2B26" w:rsidRDefault="00FF2B26">
      <w:pPr>
        <w:rPr>
          <w:highlight w:val="yellow"/>
        </w:rPr>
      </w:pPr>
    </w:p>
    <w:p w:rsidR="00FF2B26" w:rsidRDefault="00FF2B26" w:rsidP="00FF2B26">
      <w:pPr>
        <w:jc w:val="both"/>
      </w:pPr>
      <w:r>
        <w:t>Suppliers are required to complete the following table indicating which of the NHS England Regional Boundary Lots it is submitting a bid for.</w:t>
      </w:r>
    </w:p>
    <w:p w:rsidR="00FF2B26" w:rsidRDefault="00FF2B26" w:rsidP="00FF2B26">
      <w:pPr>
        <w:jc w:val="both"/>
      </w:pPr>
    </w:p>
    <w:tbl>
      <w:tblPr>
        <w:tblStyle w:val="TableGrid"/>
        <w:tblW w:w="0" w:type="auto"/>
        <w:tblLook w:val="04A0" w:firstRow="1" w:lastRow="0" w:firstColumn="1" w:lastColumn="0" w:noHBand="0" w:noVBand="1"/>
      </w:tblPr>
      <w:tblGrid>
        <w:gridCol w:w="4261"/>
        <w:gridCol w:w="4261"/>
      </w:tblGrid>
      <w:tr w:rsidR="00FF2B26" w:rsidTr="009517D8">
        <w:tc>
          <w:tcPr>
            <w:tcW w:w="4261" w:type="dxa"/>
          </w:tcPr>
          <w:p w:rsidR="00FF2B26" w:rsidRPr="00B155F7" w:rsidRDefault="00FF2B26" w:rsidP="009517D8">
            <w:pPr>
              <w:jc w:val="both"/>
              <w:rPr>
                <w:b/>
              </w:rPr>
            </w:pPr>
            <w:r w:rsidRPr="00B155F7">
              <w:rPr>
                <w:b/>
              </w:rPr>
              <w:t xml:space="preserve">Groups </w:t>
            </w:r>
          </w:p>
        </w:tc>
        <w:tc>
          <w:tcPr>
            <w:tcW w:w="4261" w:type="dxa"/>
          </w:tcPr>
          <w:p w:rsidR="00FF2B26" w:rsidRPr="00B155F7" w:rsidRDefault="00FF2B26" w:rsidP="009517D8">
            <w:pPr>
              <w:jc w:val="both"/>
              <w:rPr>
                <w:b/>
              </w:rPr>
            </w:pPr>
            <w:r w:rsidRPr="00B155F7">
              <w:rPr>
                <w:b/>
              </w:rPr>
              <w:t xml:space="preserve">Response </w:t>
            </w:r>
          </w:p>
        </w:tc>
      </w:tr>
      <w:tr w:rsidR="00FF2B26" w:rsidTr="009517D8">
        <w:tc>
          <w:tcPr>
            <w:tcW w:w="4261" w:type="dxa"/>
          </w:tcPr>
          <w:p w:rsidR="00FF2B26" w:rsidRDefault="00367162" w:rsidP="009517D8">
            <w:pPr>
              <w:jc w:val="both"/>
            </w:pPr>
            <w:r>
              <w:t xml:space="preserve">Lot 1: </w:t>
            </w:r>
            <w:r w:rsidR="00FF2B26">
              <w:t xml:space="preserve">London </w:t>
            </w:r>
          </w:p>
        </w:tc>
        <w:tc>
          <w:tcPr>
            <w:tcW w:w="4261" w:type="dxa"/>
          </w:tcPr>
          <w:p w:rsidR="00FF2B26" w:rsidRDefault="00FF2B26" w:rsidP="009517D8">
            <w:pPr>
              <w:jc w:val="both"/>
            </w:pPr>
            <w:r>
              <w:t>YES/NO</w:t>
            </w:r>
          </w:p>
          <w:p w:rsidR="00EE5958" w:rsidRDefault="00EE5958" w:rsidP="009517D8">
            <w:pPr>
              <w:jc w:val="both"/>
            </w:pPr>
          </w:p>
        </w:tc>
      </w:tr>
      <w:tr w:rsidR="00FF2B26" w:rsidTr="009517D8">
        <w:tc>
          <w:tcPr>
            <w:tcW w:w="4261" w:type="dxa"/>
          </w:tcPr>
          <w:p w:rsidR="00FF2B26" w:rsidRDefault="00367162" w:rsidP="009517D8">
            <w:pPr>
              <w:jc w:val="both"/>
            </w:pPr>
            <w:r>
              <w:t xml:space="preserve">Lot 2: </w:t>
            </w:r>
            <w:r w:rsidR="00FF2B26">
              <w:t xml:space="preserve">Midlands &amp; East </w:t>
            </w:r>
          </w:p>
        </w:tc>
        <w:tc>
          <w:tcPr>
            <w:tcW w:w="4261" w:type="dxa"/>
          </w:tcPr>
          <w:p w:rsidR="00FF2B26" w:rsidRDefault="00FF2B26" w:rsidP="009517D8">
            <w:pPr>
              <w:jc w:val="both"/>
            </w:pPr>
            <w:r>
              <w:t>YES/NO</w:t>
            </w:r>
          </w:p>
          <w:p w:rsidR="00EE5958" w:rsidRDefault="00EE5958" w:rsidP="009517D8">
            <w:pPr>
              <w:jc w:val="both"/>
            </w:pPr>
          </w:p>
        </w:tc>
      </w:tr>
      <w:tr w:rsidR="00FF2B26" w:rsidTr="009517D8">
        <w:tc>
          <w:tcPr>
            <w:tcW w:w="4261" w:type="dxa"/>
          </w:tcPr>
          <w:p w:rsidR="00FF2B26" w:rsidRDefault="00367162" w:rsidP="009517D8">
            <w:pPr>
              <w:jc w:val="both"/>
            </w:pPr>
            <w:r>
              <w:t xml:space="preserve">Lot 3: </w:t>
            </w:r>
            <w:r w:rsidR="00FF2B26">
              <w:t xml:space="preserve">North </w:t>
            </w:r>
          </w:p>
        </w:tc>
        <w:tc>
          <w:tcPr>
            <w:tcW w:w="4261" w:type="dxa"/>
          </w:tcPr>
          <w:p w:rsidR="00FF2B26" w:rsidRDefault="00FF2B26" w:rsidP="009517D8">
            <w:pPr>
              <w:jc w:val="both"/>
            </w:pPr>
            <w:r>
              <w:t xml:space="preserve">YES/NO </w:t>
            </w:r>
          </w:p>
          <w:p w:rsidR="00FF2B26" w:rsidRDefault="00FF2B26" w:rsidP="009517D8">
            <w:pPr>
              <w:jc w:val="both"/>
            </w:pPr>
          </w:p>
        </w:tc>
      </w:tr>
      <w:tr w:rsidR="00FF2B26" w:rsidTr="009517D8">
        <w:tc>
          <w:tcPr>
            <w:tcW w:w="4261" w:type="dxa"/>
          </w:tcPr>
          <w:p w:rsidR="00FF2B26" w:rsidRDefault="00367162" w:rsidP="009517D8">
            <w:pPr>
              <w:jc w:val="both"/>
            </w:pPr>
            <w:r>
              <w:t xml:space="preserve">Lot 4: </w:t>
            </w:r>
            <w:r w:rsidR="00FF2B26">
              <w:t xml:space="preserve">South </w:t>
            </w:r>
          </w:p>
        </w:tc>
        <w:tc>
          <w:tcPr>
            <w:tcW w:w="4261" w:type="dxa"/>
          </w:tcPr>
          <w:p w:rsidR="00FF2B26" w:rsidRDefault="00FF2B26" w:rsidP="009517D8">
            <w:pPr>
              <w:jc w:val="both"/>
            </w:pPr>
            <w:r>
              <w:t>YES/NO</w:t>
            </w:r>
          </w:p>
          <w:p w:rsidR="006337CF" w:rsidRDefault="006337CF" w:rsidP="009517D8">
            <w:pPr>
              <w:jc w:val="both"/>
            </w:pPr>
          </w:p>
        </w:tc>
      </w:tr>
      <w:tr w:rsidR="00EE5958" w:rsidTr="009517D8">
        <w:tc>
          <w:tcPr>
            <w:tcW w:w="4261" w:type="dxa"/>
          </w:tcPr>
          <w:p w:rsidR="00EE5958" w:rsidRDefault="00EE5958" w:rsidP="009517D8">
            <w:pPr>
              <w:jc w:val="both"/>
            </w:pPr>
            <w:r>
              <w:t xml:space="preserve">Single Appointment (Lots 1-4) </w:t>
            </w:r>
          </w:p>
        </w:tc>
        <w:tc>
          <w:tcPr>
            <w:tcW w:w="4261" w:type="dxa"/>
          </w:tcPr>
          <w:p w:rsidR="00EE5958" w:rsidRDefault="00EE5958" w:rsidP="009517D8">
            <w:pPr>
              <w:jc w:val="both"/>
            </w:pPr>
            <w:r>
              <w:t>YES/NO</w:t>
            </w:r>
          </w:p>
          <w:p w:rsidR="00EE5958" w:rsidRDefault="00EE5958" w:rsidP="009517D8">
            <w:pPr>
              <w:jc w:val="both"/>
            </w:pPr>
          </w:p>
        </w:tc>
      </w:tr>
    </w:tbl>
    <w:p w:rsidR="00FF2B26" w:rsidRDefault="00FF2B26">
      <w:pPr>
        <w:rPr>
          <w:highlight w:val="yellow"/>
        </w:rPr>
      </w:pPr>
      <w:r>
        <w:rPr>
          <w:highlight w:val="yellow"/>
        </w:rPr>
        <w:br w:type="page"/>
      </w:r>
    </w:p>
    <w:p w:rsidR="00FF2B26" w:rsidRDefault="00FF2B26">
      <w:pPr>
        <w:rPr>
          <w:b/>
          <w:iCs/>
          <w:color w:val="A00054"/>
          <w:sz w:val="28"/>
          <w:szCs w:val="28"/>
          <w:highlight w:val="yellow"/>
        </w:rPr>
      </w:pPr>
    </w:p>
    <w:p w:rsidR="008C6091" w:rsidRPr="00EE5958" w:rsidRDefault="008C6091" w:rsidP="00A74990">
      <w:pPr>
        <w:pStyle w:val="Heading2"/>
      </w:pPr>
      <w:bookmarkStart w:id="29" w:name="_Toc457914418"/>
      <w:r w:rsidRPr="00EE5958">
        <w:t>Organisational capability</w:t>
      </w:r>
      <w:bookmarkEnd w:id="29"/>
    </w:p>
    <w:bookmarkEnd w:id="24"/>
    <w:p w:rsidR="008E677A" w:rsidRPr="00EE5958" w:rsidRDefault="00EE5958">
      <w:pPr>
        <w:rPr>
          <w:b/>
        </w:rPr>
      </w:pPr>
      <w:r w:rsidRPr="00EE5958">
        <w:rPr>
          <w:b/>
        </w:rPr>
        <w:t xml:space="preserve">Question </w:t>
      </w:r>
      <w:r w:rsidR="00FB4A26">
        <w:rPr>
          <w:b/>
        </w:rPr>
        <w:t>1.</w:t>
      </w:r>
      <w:r w:rsidRPr="00EE5958">
        <w:rPr>
          <w:b/>
        </w:rPr>
        <w:t>3</w:t>
      </w:r>
      <w:r w:rsidR="00FB4A26">
        <w:rPr>
          <w:b/>
        </w:rPr>
        <w:t>.1</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8E677A" w:rsidRPr="00583793" w:rsidRDefault="00583793" w:rsidP="009517D8">
            <w:pPr>
              <w:spacing w:line="276" w:lineRule="auto"/>
              <w:jc w:val="center"/>
              <w:rPr>
                <w:rFonts w:cs="Arial"/>
              </w:rPr>
            </w:pPr>
            <w:r w:rsidRPr="00583793">
              <w:rPr>
                <w:rFonts w:cs="Arial"/>
              </w:rPr>
              <w:t>10%</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Score</w:t>
            </w:r>
          </w:p>
        </w:tc>
        <w:tc>
          <w:tcPr>
            <w:tcW w:w="2626" w:type="dxa"/>
            <w:shd w:val="clear" w:color="auto" w:fill="D9D9D9" w:themeFill="background1" w:themeFillShade="D9"/>
          </w:tcPr>
          <w:p w:rsidR="008E677A" w:rsidRPr="00583793" w:rsidRDefault="008E677A" w:rsidP="009517D8">
            <w:pPr>
              <w:spacing w:line="276" w:lineRule="auto"/>
              <w:jc w:val="center"/>
              <w:rPr>
                <w:rFonts w:cs="Arial"/>
              </w:rPr>
            </w:pPr>
            <w:r w:rsidRPr="00583793">
              <w:rPr>
                <w:rFonts w:cs="Arial"/>
              </w:rPr>
              <w:t>0-5</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8E677A" w:rsidRPr="008E677A" w:rsidRDefault="00306050" w:rsidP="009517D8">
            <w:pPr>
              <w:spacing w:line="276" w:lineRule="auto"/>
              <w:jc w:val="center"/>
              <w:rPr>
                <w:rFonts w:cs="Arial"/>
                <w:highlight w:val="yellow"/>
              </w:rPr>
            </w:pPr>
            <w:r w:rsidRPr="00306050">
              <w:rPr>
                <w:rFonts w:cs="Arial"/>
              </w:rPr>
              <w:t>3</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Method of Assessment</w:t>
            </w:r>
          </w:p>
        </w:tc>
        <w:tc>
          <w:tcPr>
            <w:tcW w:w="2626" w:type="dxa"/>
            <w:shd w:val="clear" w:color="auto" w:fill="D9D9D9" w:themeFill="background1" w:themeFillShade="D9"/>
          </w:tcPr>
          <w:p w:rsidR="008E677A" w:rsidRPr="008E677A" w:rsidRDefault="008E677A" w:rsidP="00EE5958">
            <w:pPr>
              <w:spacing w:line="276" w:lineRule="auto"/>
              <w:jc w:val="center"/>
              <w:rPr>
                <w:rFonts w:cs="Arial"/>
                <w:highlight w:val="yellow"/>
              </w:rPr>
            </w:pPr>
            <w:r w:rsidRPr="00EE5958">
              <w:rPr>
                <w:rFonts w:cs="Arial"/>
              </w:rPr>
              <w:t xml:space="preserve">Written Response </w:t>
            </w:r>
          </w:p>
        </w:tc>
      </w:tr>
    </w:tbl>
    <w:p w:rsidR="008E677A" w:rsidRDefault="008E677A" w:rsidP="008E677A">
      <w:pPr>
        <w:rPr>
          <w:rFonts w:cs="Arial"/>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p w:rsidR="00EE5958" w:rsidRDefault="00EE5958">
      <w:pPr>
        <w:rPr>
          <w:highlight w:val="cyan"/>
        </w:rPr>
      </w:pP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82C9FF" w:themeFill="accent1" w:themeFillTint="66"/>
        <w:tblLook w:val="04A0" w:firstRow="1" w:lastRow="0" w:firstColumn="1" w:lastColumn="0" w:noHBand="0" w:noVBand="1"/>
      </w:tblPr>
      <w:tblGrid>
        <w:gridCol w:w="9322"/>
      </w:tblGrid>
      <w:tr w:rsidR="00EE5958" w:rsidRPr="00D61952" w:rsidTr="00A501C1">
        <w:tc>
          <w:tcPr>
            <w:tcW w:w="9322" w:type="dxa"/>
            <w:shd w:val="clear" w:color="auto" w:fill="B6D1FF" w:themeFill="accent5" w:themeFillTint="33"/>
            <w:vAlign w:val="center"/>
          </w:tcPr>
          <w:p w:rsidR="00EE5958" w:rsidRPr="00D61952" w:rsidRDefault="00EE5958" w:rsidP="00A501C1">
            <w:pPr>
              <w:rPr>
                <w:rFonts w:cs="Arial"/>
                <w:sz w:val="20"/>
              </w:rPr>
            </w:pPr>
          </w:p>
          <w:p w:rsidR="00EE5958" w:rsidRPr="00D61952" w:rsidRDefault="00EE5958" w:rsidP="008E143D">
            <w:pPr>
              <w:jc w:val="both"/>
              <w:rPr>
                <w:rFonts w:cs="Arial"/>
              </w:rPr>
            </w:pPr>
            <w:r w:rsidRPr="00D61952">
              <w:rPr>
                <w:rFonts w:cs="Arial"/>
              </w:rPr>
              <w:t xml:space="preserve">Provide written biographies of the proposed Directors/Senior Team </w:t>
            </w:r>
            <w:r>
              <w:rPr>
                <w:rFonts w:cs="Arial"/>
              </w:rPr>
              <w:t xml:space="preserve">and key team members </w:t>
            </w:r>
            <w:r w:rsidRPr="00D61952">
              <w:rPr>
                <w:rFonts w:cs="Arial"/>
              </w:rPr>
              <w:t>responsible for managing delivery of the Services and present an overview of your organisation</w:t>
            </w:r>
            <w:r>
              <w:rPr>
                <w:rFonts w:cs="Arial"/>
              </w:rPr>
              <w:t xml:space="preserve"> </w:t>
            </w:r>
            <w:r>
              <w:t xml:space="preserve">(biographies included as an appendix to this question will not count </w:t>
            </w:r>
            <w:r w:rsidR="004E711C">
              <w:t>towards</w:t>
            </w:r>
            <w:r>
              <w:t xml:space="preserve"> the page limit for this question)</w:t>
            </w:r>
          </w:p>
          <w:p w:rsidR="00EE5958" w:rsidRPr="00D61952" w:rsidRDefault="00EE5958" w:rsidP="00A501C1">
            <w:pPr>
              <w:rPr>
                <w:rFonts w:cs="Arial"/>
                <w:sz w:val="20"/>
              </w:rPr>
            </w:pPr>
          </w:p>
        </w:tc>
      </w:tr>
    </w:tbl>
    <w:p w:rsidR="00EE5958" w:rsidRPr="00D61952" w:rsidRDefault="00EE5958" w:rsidP="00EE5958">
      <w:pPr>
        <w:rPr>
          <w:rFonts w:cs="Arial"/>
          <w:sz w:val="20"/>
        </w:rPr>
      </w:pPr>
    </w:p>
    <w:p w:rsidR="00EE5958" w:rsidRPr="00D61952" w:rsidRDefault="00EE5958" w:rsidP="008E143D">
      <w:pPr>
        <w:pStyle w:val="ListParagraph"/>
        <w:numPr>
          <w:ilvl w:val="0"/>
          <w:numId w:val="21"/>
        </w:numPr>
        <w:spacing w:after="120" w:line="276" w:lineRule="auto"/>
        <w:contextualSpacing w:val="0"/>
        <w:jc w:val="both"/>
        <w:rPr>
          <w:rFonts w:cs="Arial"/>
          <w:szCs w:val="24"/>
        </w:rPr>
      </w:pPr>
      <w:r w:rsidRPr="00D61952">
        <w:rPr>
          <w:rFonts w:cs="Arial"/>
          <w:szCs w:val="24"/>
        </w:rPr>
        <w:t>Alignment of core capability and capacity of your organisation to requirements of the ITT</w:t>
      </w:r>
      <w:r w:rsidR="00F47FB4">
        <w:rPr>
          <w:rFonts w:cs="Arial"/>
          <w:szCs w:val="24"/>
        </w:rPr>
        <w:t>;</w:t>
      </w:r>
    </w:p>
    <w:p w:rsidR="00EE5958" w:rsidRDefault="00EE5958" w:rsidP="008E143D">
      <w:pPr>
        <w:pStyle w:val="ListParagraph"/>
        <w:numPr>
          <w:ilvl w:val="0"/>
          <w:numId w:val="21"/>
        </w:numPr>
        <w:spacing w:after="120" w:line="276" w:lineRule="auto"/>
        <w:contextualSpacing w:val="0"/>
        <w:jc w:val="both"/>
        <w:rPr>
          <w:rFonts w:cs="Arial"/>
          <w:szCs w:val="24"/>
        </w:rPr>
      </w:pPr>
      <w:r w:rsidRPr="00D61952">
        <w:rPr>
          <w:rFonts w:cs="Arial"/>
          <w:szCs w:val="24"/>
        </w:rPr>
        <w:t>Relevant breadth and depth of experience, capability and background of the Senior Team to manage deliv</w:t>
      </w:r>
      <w:r w:rsidR="00F47FB4">
        <w:rPr>
          <w:rFonts w:cs="Arial"/>
          <w:szCs w:val="24"/>
        </w:rPr>
        <w:t>ery of the services;</w:t>
      </w:r>
    </w:p>
    <w:p w:rsidR="00EE5958" w:rsidRPr="00DB19E2" w:rsidRDefault="00EE5958" w:rsidP="008E143D">
      <w:pPr>
        <w:pStyle w:val="ListParagraph"/>
        <w:numPr>
          <w:ilvl w:val="0"/>
          <w:numId w:val="21"/>
        </w:numPr>
        <w:spacing w:after="120" w:line="276" w:lineRule="auto"/>
        <w:contextualSpacing w:val="0"/>
        <w:jc w:val="both"/>
        <w:rPr>
          <w:rFonts w:cs="Arial"/>
          <w:szCs w:val="24"/>
        </w:rPr>
      </w:pPr>
      <w:r w:rsidRPr="00DB19E2">
        <w:rPr>
          <w:rFonts w:cs="Arial"/>
          <w:szCs w:val="24"/>
        </w:rPr>
        <w:t>Clear lines of responsibility and accountability for each Service and how such accountabilities will be effectively integrated</w:t>
      </w:r>
      <w:r>
        <w:rPr>
          <w:rFonts w:cs="Arial"/>
          <w:szCs w:val="24"/>
        </w:rPr>
        <w:t xml:space="preserve"> at the lead provider level;</w:t>
      </w:r>
    </w:p>
    <w:p w:rsidR="00EE5958" w:rsidRPr="00D61952" w:rsidRDefault="00EE5958" w:rsidP="008E143D">
      <w:pPr>
        <w:pStyle w:val="ListParagraph"/>
        <w:numPr>
          <w:ilvl w:val="0"/>
          <w:numId w:val="21"/>
        </w:numPr>
        <w:spacing w:after="120" w:line="276" w:lineRule="auto"/>
        <w:contextualSpacing w:val="0"/>
        <w:jc w:val="both"/>
        <w:rPr>
          <w:rFonts w:cs="Arial"/>
          <w:szCs w:val="24"/>
        </w:rPr>
      </w:pPr>
      <w:r w:rsidRPr="00D61952">
        <w:rPr>
          <w:rFonts w:cs="Arial"/>
          <w:szCs w:val="24"/>
        </w:rPr>
        <w:t>Evidence of your organisation’s ability to successfully manage delivery of the services in the proposed setting</w:t>
      </w:r>
      <w:r w:rsidR="00F47FB4">
        <w:rPr>
          <w:rFonts w:cs="Arial"/>
          <w:szCs w:val="24"/>
        </w:rPr>
        <w:t>;</w:t>
      </w:r>
    </w:p>
    <w:p w:rsidR="00EE5958" w:rsidRDefault="00306050" w:rsidP="008E143D">
      <w:pPr>
        <w:pStyle w:val="ListParagraph"/>
        <w:numPr>
          <w:ilvl w:val="0"/>
          <w:numId w:val="21"/>
        </w:numPr>
        <w:spacing w:after="120" w:line="276" w:lineRule="auto"/>
        <w:contextualSpacing w:val="0"/>
        <w:jc w:val="both"/>
        <w:rPr>
          <w:rFonts w:cs="Arial"/>
          <w:szCs w:val="24"/>
        </w:rPr>
      </w:pPr>
      <w:r>
        <w:rPr>
          <w:rFonts w:cs="Arial"/>
          <w:szCs w:val="24"/>
        </w:rPr>
        <w:t>Evidence of similar projects the key team members have been involved in previously, and benefits gained from them</w:t>
      </w:r>
      <w:r w:rsidR="00F47FB4">
        <w:rPr>
          <w:rFonts w:cs="Arial"/>
          <w:szCs w:val="24"/>
        </w:rPr>
        <w:t>; and</w:t>
      </w:r>
    </w:p>
    <w:p w:rsidR="00306050" w:rsidRPr="00D61952" w:rsidRDefault="00306050" w:rsidP="008E143D">
      <w:pPr>
        <w:pStyle w:val="ListParagraph"/>
        <w:numPr>
          <w:ilvl w:val="0"/>
          <w:numId w:val="21"/>
        </w:numPr>
        <w:spacing w:after="120" w:line="276" w:lineRule="auto"/>
        <w:contextualSpacing w:val="0"/>
        <w:jc w:val="both"/>
        <w:rPr>
          <w:rFonts w:cs="Arial"/>
          <w:szCs w:val="24"/>
        </w:rPr>
      </w:pPr>
      <w:r>
        <w:rPr>
          <w:rFonts w:cs="Arial"/>
          <w:szCs w:val="24"/>
        </w:rPr>
        <w:t>Evidence of</w:t>
      </w:r>
      <w:r w:rsidR="004E711C">
        <w:rPr>
          <w:rFonts w:cs="Arial"/>
          <w:szCs w:val="24"/>
        </w:rPr>
        <w:t xml:space="preserve"> individual capability of</w:t>
      </w:r>
      <w:r>
        <w:rPr>
          <w:rFonts w:cs="Arial"/>
          <w:szCs w:val="24"/>
        </w:rPr>
        <w:t xml:space="preserve"> skills and competencies the Authority is looking for in a successful Provider, as outlined in paragraphs 3.1.2 – 3.1.5 of the service specification</w:t>
      </w:r>
      <w:r w:rsidR="00F47FB4">
        <w:rPr>
          <w:rFonts w:cs="Arial"/>
          <w:szCs w:val="24"/>
        </w:rPr>
        <w:t>.</w:t>
      </w:r>
    </w:p>
    <w:p w:rsidR="00EE5958" w:rsidRDefault="00EE5958">
      <w:pPr>
        <w:rPr>
          <w:highlight w:val="cyan"/>
        </w:rPr>
      </w:pPr>
      <w:r>
        <w:rPr>
          <w:highlight w:val="cyan"/>
        </w:rPr>
        <w:br w:type="page"/>
      </w:r>
    </w:p>
    <w:p w:rsidR="00E309C9" w:rsidRDefault="00EE5958">
      <w:pPr>
        <w:rPr>
          <w:b/>
        </w:rPr>
      </w:pPr>
      <w:r w:rsidRPr="00EE5958">
        <w:rPr>
          <w:b/>
        </w:rPr>
        <w:lastRenderedPageBreak/>
        <w:t xml:space="preserve">Question </w:t>
      </w:r>
      <w:r w:rsidR="00FB4A26">
        <w:rPr>
          <w:b/>
        </w:rPr>
        <w:t>1.3.2</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E309C9" w:rsidRPr="00583793" w:rsidRDefault="00092FCC" w:rsidP="00A501C1">
            <w:pPr>
              <w:spacing w:line="276" w:lineRule="auto"/>
              <w:jc w:val="center"/>
              <w:rPr>
                <w:rFonts w:cs="Arial"/>
              </w:rPr>
            </w:pPr>
            <w:r>
              <w:rPr>
                <w:rFonts w:cs="Arial"/>
              </w:rPr>
              <w:t>10</w:t>
            </w:r>
            <w:r w:rsidR="00583793" w:rsidRPr="00583793">
              <w:rPr>
                <w:rFonts w:cs="Arial"/>
              </w:rPr>
              <w:t>%</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Score</w:t>
            </w:r>
          </w:p>
        </w:tc>
        <w:tc>
          <w:tcPr>
            <w:tcW w:w="2626" w:type="dxa"/>
            <w:shd w:val="clear" w:color="auto" w:fill="D9D9D9" w:themeFill="background1" w:themeFillShade="D9"/>
          </w:tcPr>
          <w:p w:rsidR="00E309C9" w:rsidRPr="00583793" w:rsidRDefault="00E309C9" w:rsidP="00A501C1">
            <w:pPr>
              <w:spacing w:line="276" w:lineRule="auto"/>
              <w:jc w:val="center"/>
              <w:rPr>
                <w:rFonts w:cs="Arial"/>
              </w:rPr>
            </w:pPr>
            <w:r w:rsidRPr="00583793">
              <w:rPr>
                <w:rFonts w:cs="Arial"/>
              </w:rPr>
              <w:t>0-5</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E309C9" w:rsidRPr="00583793" w:rsidRDefault="00F47FB4" w:rsidP="00A501C1">
            <w:pPr>
              <w:spacing w:line="276" w:lineRule="auto"/>
              <w:jc w:val="center"/>
              <w:rPr>
                <w:rFonts w:cs="Arial"/>
              </w:rPr>
            </w:pPr>
            <w:r w:rsidRPr="00583793">
              <w:rPr>
                <w:rFonts w:cs="Arial"/>
              </w:rPr>
              <w:t>3</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Method of Assessment</w:t>
            </w:r>
          </w:p>
        </w:tc>
        <w:tc>
          <w:tcPr>
            <w:tcW w:w="2626" w:type="dxa"/>
            <w:shd w:val="clear" w:color="auto" w:fill="D9D9D9" w:themeFill="background1" w:themeFillShade="D9"/>
          </w:tcPr>
          <w:p w:rsidR="00E309C9" w:rsidRPr="008E677A" w:rsidRDefault="00E309C9" w:rsidP="00A501C1">
            <w:pPr>
              <w:spacing w:line="276" w:lineRule="auto"/>
              <w:jc w:val="center"/>
              <w:rPr>
                <w:rFonts w:cs="Arial"/>
                <w:highlight w:val="yellow"/>
              </w:rPr>
            </w:pPr>
            <w:r w:rsidRPr="00EE5958">
              <w:rPr>
                <w:rFonts w:cs="Arial"/>
              </w:rPr>
              <w:t xml:space="preserve">Written Response </w:t>
            </w:r>
          </w:p>
        </w:tc>
      </w:tr>
    </w:tbl>
    <w:p w:rsidR="00E309C9" w:rsidRDefault="00E309C9">
      <w:pPr>
        <w:rPr>
          <w:b/>
          <w:iCs/>
          <w:color w:val="A00054"/>
          <w:sz w:val="28"/>
          <w:szCs w:val="28"/>
        </w:rPr>
      </w:pPr>
    </w:p>
    <w:p w:rsidR="00E309C9" w:rsidRDefault="00E309C9">
      <w:pPr>
        <w:rPr>
          <w:b/>
          <w:iCs/>
          <w:color w:val="A00054"/>
          <w:sz w:val="28"/>
          <w:szCs w:val="28"/>
        </w:rPr>
      </w:pPr>
    </w:p>
    <w:p w:rsidR="00E309C9" w:rsidRDefault="00E309C9">
      <w:pPr>
        <w:rPr>
          <w:b/>
          <w:iCs/>
          <w:color w:val="A00054"/>
          <w:sz w:val="28"/>
          <w:szCs w:val="28"/>
        </w:rPr>
      </w:pPr>
    </w:p>
    <w:p w:rsidR="00E309C9" w:rsidRDefault="00E309C9">
      <w:pPr>
        <w:rPr>
          <w:b/>
          <w:iCs/>
          <w:color w:val="A00054"/>
          <w:sz w:val="28"/>
          <w:szCs w:val="28"/>
        </w:rPr>
      </w:pPr>
    </w:p>
    <w:p w:rsidR="00E309C9" w:rsidRDefault="00E309C9">
      <w:pPr>
        <w:rPr>
          <w:b/>
          <w:iCs/>
          <w:color w:val="A00054"/>
          <w:sz w:val="28"/>
          <w:szCs w:val="28"/>
        </w:rPr>
      </w:pPr>
    </w:p>
    <w:p w:rsidR="00E309C9" w:rsidRDefault="00E309C9">
      <w:pPr>
        <w:rPr>
          <w:b/>
          <w:iCs/>
          <w:color w:val="A00054"/>
          <w:sz w:val="28"/>
          <w:szCs w:val="28"/>
        </w:rPr>
      </w:pPr>
    </w:p>
    <w:p w:rsidR="00E309C9" w:rsidRDefault="00E309C9">
      <w:pPr>
        <w:rPr>
          <w:b/>
          <w:iCs/>
          <w:color w:val="A00054"/>
          <w:sz w:val="28"/>
          <w:szCs w:val="28"/>
        </w:rPr>
      </w:pPr>
    </w:p>
    <w:tbl>
      <w:tblPr>
        <w:tblStyle w:val="TableGrid"/>
        <w:tblW w:w="92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77"/>
      </w:tblGrid>
      <w:tr w:rsidR="00E309C9" w:rsidRPr="00530866" w:rsidTr="00A501C1">
        <w:tc>
          <w:tcPr>
            <w:tcW w:w="9277" w:type="dxa"/>
            <w:shd w:val="clear" w:color="auto" w:fill="B6D1FF" w:themeFill="accent5" w:themeFillTint="33"/>
          </w:tcPr>
          <w:p w:rsidR="00E309C9" w:rsidRPr="00530866" w:rsidRDefault="00306050" w:rsidP="00306050">
            <w:pPr>
              <w:pStyle w:val="ListParagraph"/>
              <w:spacing w:after="120" w:line="276" w:lineRule="auto"/>
              <w:ind w:left="0"/>
              <w:contextualSpacing w:val="0"/>
              <w:rPr>
                <w:rFonts w:cs="Arial"/>
              </w:rPr>
            </w:pPr>
            <w:r>
              <w:rPr>
                <w:rFonts w:cs="Arial"/>
              </w:rPr>
              <w:t xml:space="preserve">Provide a detailed narrative of how your organisation, and any sub-contractors, meet the skills and attributes set out in </w:t>
            </w:r>
            <w:r>
              <w:rPr>
                <w:rFonts w:cs="Arial"/>
                <w:szCs w:val="24"/>
              </w:rPr>
              <w:t>paragraphs 3.1.2 – 3.1.5 of the service specification the Authority is looking for in a successful Provider.</w:t>
            </w:r>
          </w:p>
        </w:tc>
      </w:tr>
    </w:tbl>
    <w:p w:rsidR="00E309C9" w:rsidRDefault="00E309C9">
      <w:pPr>
        <w:rPr>
          <w:b/>
          <w:iCs/>
          <w:color w:val="A00054"/>
          <w:sz w:val="28"/>
          <w:szCs w:val="28"/>
        </w:rPr>
      </w:pPr>
    </w:p>
    <w:p w:rsidR="00E309C9" w:rsidRDefault="00E309C9" w:rsidP="00E309C9">
      <w:pPr>
        <w:spacing w:before="120" w:after="120" w:line="276" w:lineRule="auto"/>
        <w:jc w:val="both"/>
        <w:rPr>
          <w:rFonts w:cs="Arial"/>
          <w:szCs w:val="24"/>
        </w:rPr>
      </w:pPr>
      <w:r w:rsidRPr="001823FD">
        <w:rPr>
          <w:rFonts w:cs="Arial"/>
          <w:szCs w:val="24"/>
        </w:rPr>
        <w:t xml:space="preserve">Your response will be assessed against the extent to which it </w:t>
      </w:r>
      <w:r>
        <w:rPr>
          <w:rFonts w:cs="Arial"/>
          <w:szCs w:val="24"/>
        </w:rPr>
        <w:t>demonstrates</w:t>
      </w:r>
      <w:r w:rsidRPr="001823FD">
        <w:rPr>
          <w:rFonts w:cs="Arial"/>
          <w:szCs w:val="24"/>
        </w:rPr>
        <w:t xml:space="preserve"> the following requirements:</w:t>
      </w:r>
    </w:p>
    <w:p w:rsidR="00E309C9" w:rsidRDefault="004E711C" w:rsidP="00E309C9">
      <w:pPr>
        <w:pStyle w:val="ListParagraph"/>
        <w:numPr>
          <w:ilvl w:val="0"/>
          <w:numId w:val="21"/>
        </w:numPr>
        <w:spacing w:after="120" w:line="276" w:lineRule="auto"/>
        <w:ind w:left="709" w:hanging="709"/>
        <w:contextualSpacing w:val="0"/>
        <w:jc w:val="both"/>
        <w:rPr>
          <w:rFonts w:cs="Arial"/>
          <w:szCs w:val="24"/>
        </w:rPr>
      </w:pPr>
      <w:r>
        <w:rPr>
          <w:rFonts w:cs="Arial"/>
          <w:szCs w:val="24"/>
        </w:rPr>
        <w:t>Organisational</w:t>
      </w:r>
      <w:r w:rsidR="00F47FB4">
        <w:rPr>
          <w:rFonts w:cs="Arial"/>
          <w:szCs w:val="24"/>
        </w:rPr>
        <w:t xml:space="preserve"> experience required as set out in the service specification paragraphs 3.1.2 – 3.1.5 and how that will support the delivery of the requirements;</w:t>
      </w:r>
    </w:p>
    <w:p w:rsidR="00E309C9" w:rsidRDefault="00D034E6" w:rsidP="00E309C9">
      <w:pPr>
        <w:pStyle w:val="ListParagraph"/>
        <w:numPr>
          <w:ilvl w:val="0"/>
          <w:numId w:val="21"/>
        </w:numPr>
        <w:spacing w:after="120" w:line="276" w:lineRule="auto"/>
        <w:ind w:left="709" w:hanging="709"/>
        <w:contextualSpacing w:val="0"/>
        <w:jc w:val="both"/>
        <w:rPr>
          <w:rFonts w:cs="Arial"/>
          <w:szCs w:val="24"/>
        </w:rPr>
      </w:pPr>
      <w:r>
        <w:rPr>
          <w:rFonts w:cs="Arial"/>
          <w:szCs w:val="24"/>
        </w:rPr>
        <w:t>Organisational</w:t>
      </w:r>
      <w:r w:rsidR="00F47FB4">
        <w:rPr>
          <w:rFonts w:cs="Arial"/>
          <w:szCs w:val="24"/>
        </w:rPr>
        <w:t xml:space="preserve"> skills and attributes required as set out in the service specification paragraphs 3.1.2 – 3.1.5 and how that will support the delivery of the requirements; and</w:t>
      </w:r>
    </w:p>
    <w:p w:rsidR="00E309C9" w:rsidRDefault="00D034E6" w:rsidP="00E309C9">
      <w:pPr>
        <w:pStyle w:val="ListParagraph"/>
        <w:numPr>
          <w:ilvl w:val="0"/>
          <w:numId w:val="21"/>
        </w:numPr>
        <w:spacing w:after="120" w:line="276" w:lineRule="auto"/>
        <w:ind w:left="709" w:hanging="709"/>
        <w:contextualSpacing w:val="0"/>
        <w:jc w:val="both"/>
        <w:rPr>
          <w:rFonts w:cs="Arial"/>
          <w:szCs w:val="24"/>
        </w:rPr>
      </w:pPr>
      <w:r>
        <w:rPr>
          <w:rFonts w:cs="Arial"/>
          <w:szCs w:val="24"/>
        </w:rPr>
        <w:t>Organisational</w:t>
      </w:r>
      <w:r w:rsidR="00F47FB4">
        <w:rPr>
          <w:rFonts w:cs="Arial"/>
          <w:szCs w:val="24"/>
        </w:rPr>
        <w:t xml:space="preserve"> expertise required as set out in the service specification paragraphs 3.1.2 – 3.1.5 and how that will support the delivery of the requirements.</w:t>
      </w:r>
    </w:p>
    <w:p w:rsidR="00CE5ACD" w:rsidRDefault="008E677A">
      <w:pPr>
        <w:rPr>
          <w:b/>
          <w:iCs/>
          <w:color w:val="A00054"/>
          <w:sz w:val="28"/>
          <w:szCs w:val="28"/>
        </w:rPr>
      </w:pPr>
      <w:r w:rsidRPr="00EE5958">
        <w:rPr>
          <w:b/>
          <w:iCs/>
          <w:color w:val="A00054"/>
          <w:sz w:val="28"/>
          <w:szCs w:val="28"/>
        </w:rPr>
        <w:br w:type="page"/>
      </w:r>
    </w:p>
    <w:p w:rsidR="00D10747" w:rsidRPr="00F47FB4" w:rsidRDefault="00D10747" w:rsidP="00D10747">
      <w:pPr>
        <w:pStyle w:val="Heading2"/>
      </w:pPr>
      <w:bookmarkStart w:id="30" w:name="_Toc457914419"/>
      <w:r w:rsidRPr="00F47FB4">
        <w:lastRenderedPageBreak/>
        <w:t>Customer service / responsiveness</w:t>
      </w:r>
      <w:bookmarkEnd w:id="30"/>
    </w:p>
    <w:p w:rsidR="00F47FB4" w:rsidRDefault="00F47FB4" w:rsidP="00F47FB4">
      <w:pPr>
        <w:rPr>
          <w:highlight w:val="yellow"/>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F47FB4" w:rsidRPr="009D4F51" w:rsidTr="004E711C">
        <w:tc>
          <w:tcPr>
            <w:tcW w:w="2302" w:type="dxa"/>
            <w:shd w:val="clear" w:color="auto" w:fill="D9D9D9" w:themeFill="background1" w:themeFillShade="D9"/>
          </w:tcPr>
          <w:p w:rsidR="00F47FB4" w:rsidRPr="001823FD" w:rsidRDefault="00F47FB4" w:rsidP="004E711C">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F47FB4" w:rsidRPr="00583793" w:rsidRDefault="00583793" w:rsidP="004E711C">
            <w:pPr>
              <w:spacing w:line="276" w:lineRule="auto"/>
              <w:jc w:val="center"/>
              <w:rPr>
                <w:rFonts w:cs="Arial"/>
              </w:rPr>
            </w:pPr>
            <w:r>
              <w:rPr>
                <w:rFonts w:cs="Arial"/>
              </w:rPr>
              <w:t>5%</w:t>
            </w:r>
          </w:p>
        </w:tc>
      </w:tr>
      <w:tr w:rsidR="00F47FB4" w:rsidRPr="009D4F51" w:rsidTr="004E711C">
        <w:tc>
          <w:tcPr>
            <w:tcW w:w="2302" w:type="dxa"/>
            <w:shd w:val="clear" w:color="auto" w:fill="D9D9D9" w:themeFill="background1" w:themeFillShade="D9"/>
          </w:tcPr>
          <w:p w:rsidR="00F47FB4" w:rsidRPr="001823FD" w:rsidRDefault="00F47FB4" w:rsidP="004E711C">
            <w:pPr>
              <w:spacing w:line="276" w:lineRule="auto"/>
              <w:jc w:val="center"/>
              <w:rPr>
                <w:rFonts w:cs="Arial"/>
              </w:rPr>
            </w:pPr>
            <w:r w:rsidRPr="001823FD">
              <w:rPr>
                <w:rFonts w:cs="Arial"/>
              </w:rPr>
              <w:t>Score</w:t>
            </w:r>
          </w:p>
        </w:tc>
        <w:tc>
          <w:tcPr>
            <w:tcW w:w="2626" w:type="dxa"/>
            <w:shd w:val="clear" w:color="auto" w:fill="D9D9D9" w:themeFill="background1" w:themeFillShade="D9"/>
          </w:tcPr>
          <w:p w:rsidR="00F47FB4" w:rsidRPr="00583793" w:rsidRDefault="00F47FB4" w:rsidP="004E711C">
            <w:pPr>
              <w:spacing w:line="276" w:lineRule="auto"/>
              <w:jc w:val="center"/>
              <w:rPr>
                <w:rFonts w:cs="Arial"/>
              </w:rPr>
            </w:pPr>
            <w:r w:rsidRPr="00583793">
              <w:rPr>
                <w:rFonts w:cs="Arial"/>
              </w:rPr>
              <w:t>0-5</w:t>
            </w:r>
          </w:p>
        </w:tc>
      </w:tr>
      <w:tr w:rsidR="00F47FB4" w:rsidRPr="009D4F51" w:rsidTr="004E711C">
        <w:tc>
          <w:tcPr>
            <w:tcW w:w="2302" w:type="dxa"/>
            <w:shd w:val="clear" w:color="auto" w:fill="D9D9D9" w:themeFill="background1" w:themeFillShade="D9"/>
          </w:tcPr>
          <w:p w:rsidR="00F47FB4" w:rsidRPr="001823FD" w:rsidRDefault="00F47FB4" w:rsidP="004E711C">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F47FB4" w:rsidRPr="008E677A" w:rsidRDefault="00F47FB4" w:rsidP="004E711C">
            <w:pPr>
              <w:spacing w:line="276" w:lineRule="auto"/>
              <w:jc w:val="center"/>
              <w:rPr>
                <w:rFonts w:cs="Arial"/>
                <w:highlight w:val="yellow"/>
              </w:rPr>
            </w:pPr>
            <w:r>
              <w:rPr>
                <w:rFonts w:cs="Arial"/>
              </w:rPr>
              <w:t>2</w:t>
            </w:r>
          </w:p>
        </w:tc>
      </w:tr>
      <w:tr w:rsidR="00F47FB4" w:rsidRPr="009D4F51" w:rsidTr="004E711C">
        <w:tc>
          <w:tcPr>
            <w:tcW w:w="2302" w:type="dxa"/>
            <w:shd w:val="clear" w:color="auto" w:fill="D9D9D9" w:themeFill="background1" w:themeFillShade="D9"/>
          </w:tcPr>
          <w:p w:rsidR="00F47FB4" w:rsidRPr="001823FD" w:rsidRDefault="00F47FB4" w:rsidP="004E711C">
            <w:pPr>
              <w:spacing w:line="276" w:lineRule="auto"/>
              <w:jc w:val="center"/>
              <w:rPr>
                <w:rFonts w:cs="Arial"/>
              </w:rPr>
            </w:pPr>
            <w:r>
              <w:rPr>
                <w:rFonts w:cs="Arial"/>
              </w:rPr>
              <w:t>Method of Assessment</w:t>
            </w:r>
          </w:p>
        </w:tc>
        <w:tc>
          <w:tcPr>
            <w:tcW w:w="2626" w:type="dxa"/>
            <w:shd w:val="clear" w:color="auto" w:fill="D9D9D9" w:themeFill="background1" w:themeFillShade="D9"/>
          </w:tcPr>
          <w:p w:rsidR="00F47FB4" w:rsidRPr="008E677A" w:rsidRDefault="00F47FB4" w:rsidP="004E711C">
            <w:pPr>
              <w:spacing w:line="276" w:lineRule="auto"/>
              <w:jc w:val="center"/>
              <w:rPr>
                <w:rFonts w:cs="Arial"/>
                <w:highlight w:val="yellow"/>
              </w:rPr>
            </w:pPr>
            <w:r w:rsidRPr="00EE5958">
              <w:rPr>
                <w:rFonts w:cs="Arial"/>
              </w:rPr>
              <w:t xml:space="preserve">Written Response </w:t>
            </w:r>
          </w:p>
        </w:tc>
      </w:tr>
    </w:tbl>
    <w:p w:rsidR="00F47FB4" w:rsidRPr="00F47FB4" w:rsidRDefault="00FB4A26" w:rsidP="00F47FB4">
      <w:pPr>
        <w:rPr>
          <w:b/>
        </w:rPr>
      </w:pPr>
      <w:r>
        <w:rPr>
          <w:b/>
        </w:rPr>
        <w:t>Question 1.4.1</w:t>
      </w:r>
    </w:p>
    <w:tbl>
      <w:tblPr>
        <w:tblStyle w:val="TableGrid"/>
        <w:tblW w:w="92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77"/>
      </w:tblGrid>
      <w:tr w:rsidR="006B63F3" w:rsidRPr="00530866" w:rsidTr="00306050">
        <w:tc>
          <w:tcPr>
            <w:tcW w:w="9277" w:type="dxa"/>
            <w:shd w:val="clear" w:color="auto" w:fill="B6D1FF" w:themeFill="accent5" w:themeFillTint="33"/>
          </w:tcPr>
          <w:p w:rsidR="006B63F3" w:rsidRPr="00530866" w:rsidRDefault="00F47FB4" w:rsidP="00F47FB4">
            <w:pPr>
              <w:spacing w:before="240" w:after="200" w:line="276" w:lineRule="auto"/>
              <w:jc w:val="both"/>
              <w:rPr>
                <w:rFonts w:cs="Arial"/>
              </w:rPr>
            </w:pPr>
            <w:r>
              <w:rPr>
                <w:rFonts w:cs="Arial"/>
              </w:rPr>
              <w:t>How will you measure and monitor performance throughout the</w:t>
            </w:r>
            <w:r w:rsidR="006B63F3">
              <w:rPr>
                <w:rFonts w:cs="Arial"/>
              </w:rPr>
              <w:t xml:space="preserve"> contract </w:t>
            </w:r>
            <w:r>
              <w:rPr>
                <w:rFonts w:cs="Arial"/>
              </w:rPr>
              <w:t xml:space="preserve">term in order to respond to service specification deliverables and requirements?  </w:t>
            </w:r>
          </w:p>
        </w:tc>
      </w:tr>
    </w:tbl>
    <w:p w:rsidR="006B63F3" w:rsidRDefault="006B63F3" w:rsidP="006B63F3"/>
    <w:p w:rsidR="006B63F3" w:rsidRDefault="006B63F3" w:rsidP="006B63F3">
      <w:pPr>
        <w:spacing w:before="120" w:after="120" w:line="276" w:lineRule="auto"/>
        <w:jc w:val="both"/>
        <w:rPr>
          <w:rFonts w:cs="Arial"/>
          <w:szCs w:val="24"/>
        </w:rPr>
      </w:pPr>
      <w:r w:rsidRPr="001823FD">
        <w:rPr>
          <w:rFonts w:cs="Arial"/>
          <w:szCs w:val="24"/>
        </w:rPr>
        <w:t xml:space="preserve">Your response will be assessed against the extent to which it </w:t>
      </w:r>
      <w:r>
        <w:rPr>
          <w:rFonts w:cs="Arial"/>
          <w:szCs w:val="24"/>
        </w:rPr>
        <w:t>demonstrates</w:t>
      </w:r>
      <w:r w:rsidRPr="001823FD">
        <w:rPr>
          <w:rFonts w:cs="Arial"/>
          <w:szCs w:val="24"/>
        </w:rPr>
        <w:t xml:space="preserve"> the following requirements:</w:t>
      </w:r>
    </w:p>
    <w:p w:rsidR="006B63F3" w:rsidRDefault="006B63F3" w:rsidP="006B63F3">
      <w:pPr>
        <w:pStyle w:val="ListParagraph"/>
        <w:numPr>
          <w:ilvl w:val="0"/>
          <w:numId w:val="21"/>
        </w:numPr>
        <w:spacing w:after="120" w:line="276" w:lineRule="auto"/>
        <w:ind w:left="709" w:hanging="709"/>
        <w:contextualSpacing w:val="0"/>
        <w:jc w:val="both"/>
        <w:rPr>
          <w:rFonts w:cs="Arial"/>
          <w:szCs w:val="24"/>
        </w:rPr>
      </w:pPr>
      <w:r>
        <w:rPr>
          <w:rFonts w:cs="Arial"/>
          <w:szCs w:val="24"/>
        </w:rPr>
        <w:t>A robust approach to ensure that your Services achieve each requirement</w:t>
      </w:r>
      <w:r w:rsidR="00F47FB4">
        <w:rPr>
          <w:rFonts w:cs="Arial"/>
          <w:szCs w:val="24"/>
        </w:rPr>
        <w:t xml:space="preserve"> by the Authority</w:t>
      </w:r>
      <w:r>
        <w:rPr>
          <w:rFonts w:cs="Arial"/>
          <w:szCs w:val="24"/>
        </w:rPr>
        <w:t>,</w:t>
      </w:r>
      <w:r w:rsidRPr="00DA2174">
        <w:rPr>
          <w:rFonts w:cs="Arial"/>
          <w:szCs w:val="24"/>
        </w:rPr>
        <w:t xml:space="preserve"> </w:t>
      </w:r>
      <w:r>
        <w:rPr>
          <w:rFonts w:cs="Arial"/>
          <w:szCs w:val="24"/>
        </w:rPr>
        <w:t>whether supplied directly by you or by your sub-contractors;</w:t>
      </w:r>
    </w:p>
    <w:p w:rsidR="006B63F3" w:rsidRDefault="006B63F3" w:rsidP="006B63F3">
      <w:pPr>
        <w:pStyle w:val="ListParagraph"/>
        <w:numPr>
          <w:ilvl w:val="0"/>
          <w:numId w:val="21"/>
        </w:numPr>
        <w:spacing w:after="120" w:line="276" w:lineRule="auto"/>
        <w:ind w:left="709" w:hanging="709"/>
        <w:contextualSpacing w:val="0"/>
        <w:jc w:val="both"/>
        <w:rPr>
          <w:rFonts w:cs="Arial"/>
          <w:szCs w:val="24"/>
        </w:rPr>
      </w:pPr>
      <w:r>
        <w:rPr>
          <w:rFonts w:cs="Arial"/>
          <w:szCs w:val="24"/>
        </w:rPr>
        <w:t>An effective approach to achieve the performance standards required, in particular describing how you will address any performance issues arising, whether from Services supplied directly by you or by your sub-contractors; and</w:t>
      </w:r>
    </w:p>
    <w:p w:rsidR="006B63F3" w:rsidRPr="00F47FB4" w:rsidRDefault="006B63F3" w:rsidP="00F47FB4">
      <w:pPr>
        <w:pStyle w:val="ListParagraph"/>
        <w:numPr>
          <w:ilvl w:val="0"/>
          <w:numId w:val="41"/>
        </w:numPr>
        <w:spacing w:after="120" w:line="276" w:lineRule="auto"/>
        <w:contextualSpacing w:val="0"/>
        <w:jc w:val="both"/>
      </w:pPr>
      <w:r>
        <w:rPr>
          <w:rFonts w:cs="Arial"/>
          <w:szCs w:val="24"/>
        </w:rPr>
        <w:t xml:space="preserve">A robust approach </w:t>
      </w:r>
      <w:r w:rsidR="00F47FB4">
        <w:t>governance</w:t>
      </w:r>
      <w:r w:rsidR="00D034E6">
        <w:t>, reporting</w:t>
      </w:r>
      <w:r w:rsidR="00F47FB4">
        <w:t xml:space="preserve"> and quality assurance activities</w:t>
      </w:r>
      <w:r w:rsidR="00F47FB4" w:rsidRPr="00F47FB4">
        <w:t xml:space="preserve"> </w:t>
      </w:r>
      <w:r w:rsidR="00F47FB4">
        <w:t>during the contract term.</w:t>
      </w:r>
    </w:p>
    <w:p w:rsidR="006B63F3" w:rsidRDefault="006B63F3" w:rsidP="00892320">
      <w:pPr>
        <w:pStyle w:val="ListParagraph"/>
        <w:spacing w:after="200" w:line="276" w:lineRule="auto"/>
        <w:ind w:left="360"/>
        <w:rPr>
          <w:rFonts w:cs="Arial"/>
          <w:b/>
        </w:rPr>
      </w:pPr>
    </w:p>
    <w:p w:rsidR="006B63F3" w:rsidRDefault="006B63F3" w:rsidP="00892320">
      <w:pPr>
        <w:pStyle w:val="ListParagraph"/>
        <w:spacing w:after="200" w:line="276" w:lineRule="auto"/>
        <w:ind w:left="360"/>
        <w:rPr>
          <w:rFonts w:cs="Arial"/>
          <w:b/>
        </w:rPr>
      </w:pPr>
    </w:p>
    <w:p w:rsidR="008661A8" w:rsidRDefault="008661A8" w:rsidP="00D44685">
      <w:pPr>
        <w:rPr>
          <w:rFonts w:cs="Arial"/>
          <w:highlight w:val="cyan"/>
        </w:rPr>
      </w:pPr>
    </w:p>
    <w:p w:rsidR="008661A8" w:rsidRDefault="008661A8" w:rsidP="008661A8">
      <w:pPr>
        <w:rPr>
          <w:highlight w:val="cyan"/>
        </w:rPr>
      </w:pPr>
      <w:r>
        <w:rPr>
          <w:highlight w:val="cyan"/>
        </w:rPr>
        <w:br w:type="page"/>
      </w:r>
    </w:p>
    <w:p w:rsidR="0094540F" w:rsidRDefault="0094540F">
      <w:pPr>
        <w:rPr>
          <w:rFonts w:cs="Arial"/>
          <w:b/>
        </w:rPr>
      </w:pPr>
    </w:p>
    <w:p w:rsidR="007336D8" w:rsidRPr="00B53E29" w:rsidRDefault="00A74990" w:rsidP="007336D8">
      <w:pPr>
        <w:pStyle w:val="Heading2"/>
      </w:pPr>
      <w:bookmarkStart w:id="31" w:name="_Toc457914420"/>
      <w:r w:rsidRPr="00B53E29">
        <w:t>Mobilisation</w:t>
      </w:r>
      <w:bookmarkEnd w:id="31"/>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8E677A" w:rsidRPr="00583793" w:rsidRDefault="00583793" w:rsidP="009517D8">
            <w:pPr>
              <w:spacing w:line="276" w:lineRule="auto"/>
              <w:jc w:val="center"/>
              <w:rPr>
                <w:rFonts w:cs="Arial"/>
              </w:rPr>
            </w:pPr>
            <w:r w:rsidRPr="00583793">
              <w:rPr>
                <w:rFonts w:cs="Arial"/>
              </w:rPr>
              <w:t>5%</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Score</w:t>
            </w:r>
          </w:p>
        </w:tc>
        <w:tc>
          <w:tcPr>
            <w:tcW w:w="2626" w:type="dxa"/>
            <w:shd w:val="clear" w:color="auto" w:fill="D9D9D9" w:themeFill="background1" w:themeFillShade="D9"/>
          </w:tcPr>
          <w:p w:rsidR="008E677A" w:rsidRPr="00583793" w:rsidRDefault="008E677A" w:rsidP="009517D8">
            <w:pPr>
              <w:spacing w:line="276" w:lineRule="auto"/>
              <w:jc w:val="center"/>
              <w:rPr>
                <w:rFonts w:cs="Arial"/>
              </w:rPr>
            </w:pPr>
            <w:r w:rsidRPr="00583793">
              <w:rPr>
                <w:rFonts w:cs="Arial"/>
              </w:rPr>
              <w:t>0-5</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8E677A" w:rsidRPr="00583793" w:rsidRDefault="00B53E29" w:rsidP="00E309C9">
            <w:pPr>
              <w:spacing w:line="276" w:lineRule="auto"/>
              <w:jc w:val="center"/>
              <w:rPr>
                <w:rFonts w:cs="Arial"/>
              </w:rPr>
            </w:pPr>
            <w:r w:rsidRPr="00583793">
              <w:rPr>
                <w:rFonts w:cs="Arial"/>
              </w:rPr>
              <w:t>2</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Method of Assessment</w:t>
            </w:r>
          </w:p>
        </w:tc>
        <w:tc>
          <w:tcPr>
            <w:tcW w:w="2626" w:type="dxa"/>
            <w:shd w:val="clear" w:color="auto" w:fill="D9D9D9" w:themeFill="background1" w:themeFillShade="D9"/>
          </w:tcPr>
          <w:p w:rsidR="008E677A" w:rsidRPr="008E677A" w:rsidRDefault="008E677A" w:rsidP="00E309C9">
            <w:pPr>
              <w:spacing w:line="276" w:lineRule="auto"/>
              <w:jc w:val="center"/>
              <w:rPr>
                <w:rFonts w:cs="Arial"/>
                <w:highlight w:val="yellow"/>
              </w:rPr>
            </w:pPr>
            <w:r w:rsidRPr="00E309C9">
              <w:rPr>
                <w:rFonts w:cs="Arial"/>
              </w:rPr>
              <w:t>Written Response</w:t>
            </w:r>
          </w:p>
        </w:tc>
      </w:tr>
    </w:tbl>
    <w:p w:rsidR="008E677A" w:rsidRPr="00E309C9" w:rsidRDefault="00FB4A26" w:rsidP="008E677A">
      <w:pPr>
        <w:rPr>
          <w:rFonts w:cs="Arial"/>
          <w:b/>
        </w:rPr>
      </w:pPr>
      <w:r>
        <w:rPr>
          <w:rFonts w:cs="Arial"/>
          <w:b/>
        </w:rPr>
        <w:t>Question 1.5.1</w:t>
      </w: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tbl>
      <w:tblPr>
        <w:tblStyle w:val="TableGrid"/>
        <w:tblW w:w="92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49"/>
      </w:tblGrid>
      <w:tr w:rsidR="00E309C9" w:rsidRPr="00A22C6B" w:rsidTr="00A501C1">
        <w:tc>
          <w:tcPr>
            <w:tcW w:w="9249" w:type="dxa"/>
            <w:shd w:val="clear" w:color="auto" w:fill="B6D1FF" w:themeFill="accent5" w:themeFillTint="33"/>
            <w:vAlign w:val="center"/>
          </w:tcPr>
          <w:p w:rsidR="00E309C9" w:rsidRDefault="00E309C9" w:rsidP="00A501C1">
            <w:pPr>
              <w:pStyle w:val="ListParagraph"/>
              <w:ind w:left="0"/>
              <w:rPr>
                <w:b/>
              </w:rPr>
            </w:pPr>
          </w:p>
          <w:p w:rsidR="00D73F20" w:rsidRDefault="00D73F20" w:rsidP="00D73F20">
            <w:pPr>
              <w:pStyle w:val="ListParagraph"/>
              <w:ind w:left="0"/>
              <w:rPr>
                <w:b/>
              </w:rPr>
            </w:pPr>
            <w:r>
              <w:t>How will you</w:t>
            </w:r>
            <w:r w:rsidRPr="00FA7EB2">
              <w:t xml:space="preserve"> mobilis</w:t>
            </w:r>
            <w:r>
              <w:t>e</w:t>
            </w:r>
            <w:r w:rsidRPr="00FA7EB2">
              <w:t xml:space="preserve"> </w:t>
            </w:r>
            <w:r>
              <w:t>all the phase</w:t>
            </w:r>
            <w:r w:rsidR="00B53E29">
              <w:t>s</w:t>
            </w:r>
            <w:r>
              <w:t xml:space="preserve"> within this Call-Off ITT contract?  </w:t>
            </w:r>
          </w:p>
          <w:p w:rsidR="00E309C9" w:rsidRPr="00AB025E" w:rsidRDefault="00E309C9" w:rsidP="00A501C1">
            <w:pPr>
              <w:pStyle w:val="ListParagraph"/>
              <w:ind w:left="0"/>
              <w:rPr>
                <w:b/>
              </w:rPr>
            </w:pPr>
          </w:p>
        </w:tc>
      </w:tr>
    </w:tbl>
    <w:p w:rsidR="00E309C9" w:rsidRDefault="00E309C9" w:rsidP="008E677A">
      <w:pPr>
        <w:rPr>
          <w:highlight w:val="cyan"/>
        </w:rPr>
      </w:pPr>
    </w:p>
    <w:p w:rsidR="00E309C9" w:rsidRPr="006404D8" w:rsidRDefault="00E309C9" w:rsidP="00E309C9">
      <w:pPr>
        <w:spacing w:after="120" w:line="276" w:lineRule="auto"/>
      </w:pPr>
      <w:r w:rsidRPr="006404D8">
        <w:t>Your response will be assessed against the extent to which it demonstrates t</w:t>
      </w:r>
      <w:r>
        <w:t>he following requirements:</w:t>
      </w:r>
    </w:p>
    <w:p w:rsidR="00E309C9" w:rsidRPr="004B55AC" w:rsidRDefault="00E309C9" w:rsidP="00E309C9">
      <w:pPr>
        <w:pStyle w:val="ListParagraph"/>
        <w:numPr>
          <w:ilvl w:val="0"/>
          <w:numId w:val="42"/>
        </w:numPr>
        <w:spacing w:after="120" w:line="276" w:lineRule="auto"/>
        <w:ind w:left="709" w:hanging="644"/>
        <w:contextualSpacing w:val="0"/>
        <w:jc w:val="both"/>
        <w:rPr>
          <w:rFonts w:cs="Arial"/>
        </w:rPr>
      </w:pPr>
      <w:r>
        <w:t>A credible and realistic mobilisation plan which ensures minimal disruption to the Authority</w:t>
      </w:r>
      <w:r>
        <w:rPr>
          <w:rFonts w:cs="Arial"/>
          <w:szCs w:val="24"/>
        </w:rPr>
        <w:t xml:space="preserve"> </w:t>
      </w:r>
      <w:r>
        <w:rPr>
          <w:rFonts w:cs="Arial"/>
        </w:rPr>
        <w:t>(supported, as an appendix to your response to this question, by a Gantt Chart and associated timetable, which will not be included in the page limit for this question. This Mobilisation Plan will form Annex 4 of the Call-Off Order Form)</w:t>
      </w:r>
      <w:r>
        <w:t>;</w:t>
      </w:r>
      <w:r w:rsidRPr="004B55AC">
        <w:rPr>
          <w:rFonts w:cs="Arial"/>
          <w:szCs w:val="24"/>
          <w:lang w:eastAsia="en-GB"/>
        </w:rPr>
        <w:t xml:space="preserve"> </w:t>
      </w:r>
    </w:p>
    <w:p w:rsidR="00E309C9" w:rsidRPr="004B55AC" w:rsidRDefault="00E309C9" w:rsidP="00E309C9">
      <w:pPr>
        <w:pStyle w:val="ListParagraph"/>
        <w:numPr>
          <w:ilvl w:val="0"/>
          <w:numId w:val="41"/>
        </w:numPr>
        <w:spacing w:after="120" w:line="276" w:lineRule="auto"/>
        <w:contextualSpacing w:val="0"/>
        <w:jc w:val="both"/>
      </w:pPr>
      <w:r w:rsidRPr="004B55AC">
        <w:rPr>
          <w:rFonts w:cs="Arial"/>
          <w:szCs w:val="24"/>
          <w:lang w:eastAsia="en-GB"/>
        </w:rPr>
        <w:t>An effective approach to engaging with key stakeholders supported by a high level stakeholder engagement plan</w:t>
      </w:r>
      <w:r>
        <w:rPr>
          <w:rFonts w:cs="Arial"/>
          <w:szCs w:val="24"/>
          <w:lang w:eastAsia="en-GB"/>
        </w:rPr>
        <w:t xml:space="preserve"> </w:t>
      </w:r>
      <w:r w:rsidRPr="004B55AC">
        <w:rPr>
          <w:rFonts w:cs="Arial"/>
          <w:szCs w:val="24"/>
          <w:lang w:eastAsia="en-GB"/>
        </w:rPr>
        <w:t xml:space="preserve">demonstrating how you intend to communicate with key stakeholders and service users; </w:t>
      </w:r>
    </w:p>
    <w:p w:rsidR="00E309C9" w:rsidRDefault="00E309C9" w:rsidP="00E309C9">
      <w:pPr>
        <w:pStyle w:val="ListParagraph"/>
        <w:numPr>
          <w:ilvl w:val="0"/>
          <w:numId w:val="41"/>
        </w:numPr>
        <w:spacing w:after="120" w:line="276" w:lineRule="auto"/>
        <w:contextualSpacing w:val="0"/>
        <w:jc w:val="both"/>
      </w:pPr>
      <w:r>
        <w:t>A robust approach to governance during the mobilisation period and quality assurance activities during the process;</w:t>
      </w:r>
    </w:p>
    <w:p w:rsidR="00D034E6" w:rsidRPr="00D034E6" w:rsidRDefault="00E309C9" w:rsidP="00D034E6">
      <w:pPr>
        <w:pStyle w:val="ListParagraph"/>
        <w:numPr>
          <w:ilvl w:val="0"/>
          <w:numId w:val="41"/>
        </w:numPr>
        <w:spacing w:after="120" w:line="276" w:lineRule="auto"/>
        <w:contextualSpacing w:val="0"/>
        <w:jc w:val="both"/>
      </w:pPr>
      <w:r>
        <w:t>A robust approach to Information Governance and risk management during the mobilisation (Supported, as an appendix to your response to this question, by provision of an Information Governance Plan(s) and Risk Management Plan which will form Annex 5 of the Call-Off Order Form);</w:t>
      </w:r>
      <w:r w:rsidR="00D034E6">
        <w:t xml:space="preserve"> and</w:t>
      </w:r>
    </w:p>
    <w:p w:rsidR="00D034E6" w:rsidRPr="00D034E6" w:rsidRDefault="00D034E6" w:rsidP="00D034E6">
      <w:pPr>
        <w:pStyle w:val="ListParagraph"/>
        <w:numPr>
          <w:ilvl w:val="0"/>
          <w:numId w:val="41"/>
        </w:numPr>
        <w:spacing w:after="120" w:line="276" w:lineRule="auto"/>
        <w:contextualSpacing w:val="0"/>
        <w:jc w:val="both"/>
      </w:pPr>
      <w:r>
        <w:t>An indication of any information or support you require from the Authority in order to mobilise.</w:t>
      </w:r>
    </w:p>
    <w:p w:rsidR="00D73F20" w:rsidRPr="00D73F20" w:rsidRDefault="00D73F20" w:rsidP="00D73F20">
      <w:pPr>
        <w:pStyle w:val="ListParagraph"/>
        <w:rPr>
          <w:b/>
        </w:rPr>
      </w:pPr>
    </w:p>
    <w:p w:rsidR="008E677A" w:rsidRDefault="008E677A" w:rsidP="008E677A">
      <w:pPr>
        <w:rPr>
          <w:highlight w:val="cyan"/>
        </w:rPr>
      </w:pPr>
      <w:r>
        <w:rPr>
          <w:highlight w:val="cyan"/>
        </w:rPr>
        <w:br w:type="page"/>
      </w:r>
    </w:p>
    <w:p w:rsidR="00A74990" w:rsidRPr="00E309C9" w:rsidRDefault="00A74990" w:rsidP="00A74990">
      <w:pPr>
        <w:pStyle w:val="Heading2"/>
      </w:pPr>
      <w:bookmarkStart w:id="32" w:name="_Toc457914421"/>
      <w:r w:rsidRPr="00E309C9">
        <w:lastRenderedPageBreak/>
        <w:t>Service delivery</w:t>
      </w:r>
      <w:bookmarkEnd w:id="32"/>
    </w:p>
    <w:p w:rsidR="007336D8" w:rsidRPr="00E309C9" w:rsidRDefault="00E309C9" w:rsidP="007336D8">
      <w:pPr>
        <w:rPr>
          <w:b/>
        </w:rPr>
      </w:pPr>
      <w:r w:rsidRPr="00E309C9">
        <w:rPr>
          <w:b/>
        </w:rPr>
        <w:t xml:space="preserve">Question </w:t>
      </w:r>
      <w:bookmarkEnd w:id="3"/>
      <w:r w:rsidR="00FB4A26">
        <w:rPr>
          <w:b/>
        </w:rPr>
        <w:t>1.6.1</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8E677A" w:rsidRPr="00583793" w:rsidRDefault="00583793" w:rsidP="008E677A">
            <w:pPr>
              <w:spacing w:line="276" w:lineRule="auto"/>
              <w:jc w:val="center"/>
              <w:rPr>
                <w:rFonts w:cs="Arial"/>
              </w:rPr>
            </w:pPr>
            <w:r>
              <w:rPr>
                <w:rFonts w:cs="Arial"/>
              </w:rPr>
              <w:t>10%</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sidRPr="001823FD">
              <w:rPr>
                <w:rFonts w:cs="Arial"/>
              </w:rPr>
              <w:t>Score</w:t>
            </w:r>
          </w:p>
        </w:tc>
        <w:tc>
          <w:tcPr>
            <w:tcW w:w="2626" w:type="dxa"/>
            <w:shd w:val="clear" w:color="auto" w:fill="D9D9D9" w:themeFill="background1" w:themeFillShade="D9"/>
          </w:tcPr>
          <w:p w:rsidR="008E677A" w:rsidRPr="00583793" w:rsidRDefault="008E677A" w:rsidP="009517D8">
            <w:pPr>
              <w:spacing w:line="276" w:lineRule="auto"/>
              <w:jc w:val="center"/>
              <w:rPr>
                <w:rFonts w:cs="Arial"/>
              </w:rPr>
            </w:pPr>
            <w:r w:rsidRPr="00583793">
              <w:rPr>
                <w:rFonts w:cs="Arial"/>
              </w:rPr>
              <w:t>0-5</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8E677A" w:rsidRPr="00B53E29" w:rsidRDefault="00B53E29" w:rsidP="00E309C9">
            <w:pPr>
              <w:spacing w:line="276" w:lineRule="auto"/>
              <w:jc w:val="center"/>
              <w:rPr>
                <w:rFonts w:cs="Arial"/>
              </w:rPr>
            </w:pPr>
            <w:r w:rsidRPr="00B53E29">
              <w:rPr>
                <w:rFonts w:cs="Arial"/>
              </w:rPr>
              <w:t>2</w:t>
            </w:r>
          </w:p>
        </w:tc>
      </w:tr>
      <w:tr w:rsidR="008E677A" w:rsidRPr="009D4F51" w:rsidTr="009517D8">
        <w:tc>
          <w:tcPr>
            <w:tcW w:w="2302" w:type="dxa"/>
            <w:shd w:val="clear" w:color="auto" w:fill="D9D9D9" w:themeFill="background1" w:themeFillShade="D9"/>
          </w:tcPr>
          <w:p w:rsidR="008E677A" w:rsidRPr="001823FD" w:rsidRDefault="008E677A" w:rsidP="009517D8">
            <w:pPr>
              <w:spacing w:line="276" w:lineRule="auto"/>
              <w:jc w:val="center"/>
              <w:rPr>
                <w:rFonts w:cs="Arial"/>
              </w:rPr>
            </w:pPr>
            <w:r>
              <w:rPr>
                <w:rFonts w:cs="Arial"/>
              </w:rPr>
              <w:t>Method of Assessment</w:t>
            </w:r>
          </w:p>
        </w:tc>
        <w:tc>
          <w:tcPr>
            <w:tcW w:w="2626" w:type="dxa"/>
            <w:shd w:val="clear" w:color="auto" w:fill="D9D9D9" w:themeFill="background1" w:themeFillShade="D9"/>
          </w:tcPr>
          <w:p w:rsidR="008E677A" w:rsidRPr="008E677A" w:rsidRDefault="008E677A" w:rsidP="00E309C9">
            <w:pPr>
              <w:spacing w:line="276" w:lineRule="auto"/>
              <w:jc w:val="center"/>
              <w:rPr>
                <w:rFonts w:cs="Arial"/>
                <w:highlight w:val="yellow"/>
              </w:rPr>
            </w:pPr>
            <w:r w:rsidRPr="00E309C9">
              <w:rPr>
                <w:rFonts w:cs="Arial"/>
              </w:rPr>
              <w:t>Written Response</w:t>
            </w:r>
          </w:p>
        </w:tc>
      </w:tr>
    </w:tbl>
    <w:p w:rsidR="008E677A" w:rsidRDefault="008E677A" w:rsidP="008E677A">
      <w:pPr>
        <w:rPr>
          <w:rFonts w:cs="Arial"/>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p w:rsidR="00E309C9" w:rsidRDefault="00E309C9" w:rsidP="008E677A">
      <w:pPr>
        <w:rPr>
          <w:highlight w:val="cyan"/>
        </w:rPr>
      </w:pP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22"/>
      </w:tblGrid>
      <w:tr w:rsidR="00E309C9" w:rsidRPr="00AB025E" w:rsidTr="00B53E29">
        <w:trPr>
          <w:trHeight w:val="1137"/>
        </w:trPr>
        <w:tc>
          <w:tcPr>
            <w:tcW w:w="9322" w:type="dxa"/>
            <w:shd w:val="clear" w:color="auto" w:fill="B6D1FF" w:themeFill="accent5" w:themeFillTint="33"/>
            <w:vAlign w:val="center"/>
          </w:tcPr>
          <w:p w:rsidR="00E309C9" w:rsidRPr="00AB025E" w:rsidRDefault="00B53E29" w:rsidP="00B53E29">
            <w:pPr>
              <w:pStyle w:val="ListParagraph"/>
              <w:ind w:left="0"/>
              <w:rPr>
                <w:b/>
              </w:rPr>
            </w:pPr>
            <w:r>
              <w:t>Outline your approach</w:t>
            </w:r>
            <w:r w:rsidRPr="00FA7EB2">
              <w:t xml:space="preserve"> </w:t>
            </w:r>
            <w:r>
              <w:t>to ensuring the care sector forums currently in place are identified during phase I and the proposed baseline assessment methodology to be used during phase II.</w:t>
            </w:r>
          </w:p>
        </w:tc>
      </w:tr>
    </w:tbl>
    <w:p w:rsidR="00E309C9" w:rsidRDefault="00E309C9" w:rsidP="008E677A">
      <w:pPr>
        <w:rPr>
          <w:highlight w:val="cyan"/>
        </w:rPr>
      </w:pPr>
    </w:p>
    <w:p w:rsidR="00E309C9" w:rsidRPr="00A22C6B" w:rsidRDefault="00E309C9" w:rsidP="008E143D">
      <w:pPr>
        <w:spacing w:after="120" w:line="276" w:lineRule="auto"/>
        <w:jc w:val="both"/>
      </w:pPr>
      <w:r w:rsidRPr="00A22C6B">
        <w:t>Your response will be assessed against the extent to which it demonstra</w:t>
      </w:r>
      <w:r>
        <w:t>tes the following requirements:</w:t>
      </w:r>
    </w:p>
    <w:p w:rsidR="00B53E29" w:rsidRPr="00B53E29" w:rsidRDefault="00B53E29" w:rsidP="008E143D">
      <w:pPr>
        <w:pStyle w:val="ListParagraph"/>
        <w:numPr>
          <w:ilvl w:val="0"/>
          <w:numId w:val="41"/>
        </w:numPr>
        <w:jc w:val="both"/>
        <w:rPr>
          <w:b/>
        </w:rPr>
      </w:pPr>
      <w:r>
        <w:t xml:space="preserve">A robust approach to </w:t>
      </w:r>
      <w:r w:rsidR="00D034E6">
        <w:t xml:space="preserve">the Phase I </w:t>
      </w:r>
      <w:r>
        <w:t xml:space="preserve">stocktake of the current </w:t>
      </w:r>
      <w:r w:rsidR="00D034E6">
        <w:t xml:space="preserve">care </w:t>
      </w:r>
      <w:r>
        <w:t>sector forums in place, and the complementary gap analysis</w:t>
      </w:r>
      <w:r w:rsidR="00D034E6">
        <w:t xml:space="preserve"> to identify which areas have no such forums in place;</w:t>
      </w:r>
    </w:p>
    <w:p w:rsidR="00B53E29" w:rsidRPr="00B53E29" w:rsidRDefault="00B53E29" w:rsidP="008E143D">
      <w:pPr>
        <w:pStyle w:val="ListParagraph"/>
        <w:jc w:val="both"/>
        <w:rPr>
          <w:b/>
        </w:rPr>
      </w:pPr>
    </w:p>
    <w:p w:rsidR="00D034E6" w:rsidRPr="00D034E6" w:rsidRDefault="00B53E29" w:rsidP="008E143D">
      <w:pPr>
        <w:pStyle w:val="ListParagraph"/>
        <w:numPr>
          <w:ilvl w:val="0"/>
          <w:numId w:val="41"/>
        </w:numPr>
        <w:jc w:val="both"/>
        <w:rPr>
          <w:b/>
        </w:rPr>
      </w:pPr>
      <w:r>
        <w:t xml:space="preserve">A robust methodology to assessing </w:t>
      </w:r>
      <w:r w:rsidR="00D034E6">
        <w:t xml:space="preserve">the </w:t>
      </w:r>
      <w:r>
        <w:t xml:space="preserve">care sector forums </w:t>
      </w:r>
      <w:r w:rsidR="00D034E6">
        <w:t xml:space="preserve">identified a being </w:t>
      </w:r>
      <w:r>
        <w:t>currently in place</w:t>
      </w:r>
      <w:r w:rsidR="00D034E6">
        <w:t xml:space="preserve"> in Phase I; and</w:t>
      </w:r>
    </w:p>
    <w:p w:rsidR="00D034E6" w:rsidRDefault="00D034E6" w:rsidP="008E143D">
      <w:pPr>
        <w:pStyle w:val="ListParagraph"/>
        <w:jc w:val="both"/>
      </w:pPr>
    </w:p>
    <w:p w:rsidR="00C025AC" w:rsidRPr="00C025AC" w:rsidRDefault="00D034E6" w:rsidP="008E143D">
      <w:pPr>
        <w:pStyle w:val="ListParagraph"/>
        <w:numPr>
          <w:ilvl w:val="0"/>
          <w:numId w:val="41"/>
        </w:numPr>
        <w:jc w:val="both"/>
        <w:rPr>
          <w:b/>
        </w:rPr>
      </w:pPr>
      <w:r>
        <w:t xml:space="preserve">The assessment methodology must be able to </w:t>
      </w:r>
      <w:r w:rsidR="00C025AC">
        <w:t>accurately identify:</w:t>
      </w:r>
    </w:p>
    <w:p w:rsidR="00C025AC" w:rsidRDefault="00C025AC" w:rsidP="008E143D">
      <w:pPr>
        <w:pStyle w:val="ListParagraph"/>
        <w:jc w:val="both"/>
      </w:pPr>
    </w:p>
    <w:p w:rsidR="00D034E6" w:rsidRPr="00C025AC" w:rsidRDefault="00D034E6" w:rsidP="008E143D">
      <w:pPr>
        <w:pStyle w:val="ListParagraph"/>
        <w:numPr>
          <w:ilvl w:val="1"/>
          <w:numId w:val="41"/>
        </w:numPr>
        <w:jc w:val="both"/>
        <w:rPr>
          <w:b/>
        </w:rPr>
      </w:pPr>
      <w:r>
        <w:t>care sector forums</w:t>
      </w:r>
      <w:r w:rsidR="00B53E29">
        <w:t xml:space="preserve"> that work well and are successful in improving services and outcomes for people</w:t>
      </w:r>
      <w:r w:rsidR="00C025AC">
        <w:t>;</w:t>
      </w:r>
    </w:p>
    <w:p w:rsidR="00C025AC" w:rsidRPr="00C025AC" w:rsidRDefault="00C025AC" w:rsidP="008E143D">
      <w:pPr>
        <w:pStyle w:val="ListParagraph"/>
        <w:ind w:left="1440"/>
        <w:jc w:val="both"/>
        <w:rPr>
          <w:b/>
        </w:rPr>
      </w:pPr>
    </w:p>
    <w:p w:rsidR="00C025AC" w:rsidRPr="00D034E6" w:rsidRDefault="00C025AC" w:rsidP="008E143D">
      <w:pPr>
        <w:pStyle w:val="ListParagraph"/>
        <w:numPr>
          <w:ilvl w:val="1"/>
          <w:numId w:val="41"/>
        </w:numPr>
        <w:jc w:val="both"/>
        <w:rPr>
          <w:b/>
        </w:rPr>
      </w:pPr>
      <w:r>
        <w:t>care sector forums that are poor performing.</w:t>
      </w:r>
    </w:p>
    <w:p w:rsidR="00E309C9" w:rsidRDefault="00E309C9" w:rsidP="008E143D">
      <w:pPr>
        <w:pStyle w:val="ListParagraph"/>
        <w:numPr>
          <w:ilvl w:val="0"/>
          <w:numId w:val="41"/>
        </w:numPr>
        <w:spacing w:after="120"/>
        <w:contextualSpacing w:val="0"/>
        <w:jc w:val="both"/>
        <w:rPr>
          <w:highlight w:val="cyan"/>
        </w:rPr>
      </w:pPr>
      <w:r>
        <w:rPr>
          <w:highlight w:val="cyan"/>
        </w:rPr>
        <w:br w:type="page"/>
      </w:r>
    </w:p>
    <w:p w:rsidR="00E309C9" w:rsidRDefault="00FB4A26" w:rsidP="008E677A">
      <w:pPr>
        <w:rPr>
          <w:b/>
        </w:rPr>
      </w:pPr>
      <w:r>
        <w:rPr>
          <w:b/>
        </w:rPr>
        <w:lastRenderedPageBreak/>
        <w:t>Question 1.6.2</w:t>
      </w:r>
    </w:p>
    <w:p w:rsidR="00E309C9" w:rsidRDefault="00E309C9" w:rsidP="008E677A">
      <w:pPr>
        <w:rPr>
          <w:b/>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E309C9" w:rsidRPr="00583793" w:rsidRDefault="00583793" w:rsidP="00A501C1">
            <w:pPr>
              <w:spacing w:line="276" w:lineRule="auto"/>
              <w:jc w:val="center"/>
              <w:rPr>
                <w:rFonts w:cs="Arial"/>
              </w:rPr>
            </w:pPr>
            <w:r w:rsidRPr="00583793">
              <w:rPr>
                <w:rFonts w:cs="Arial"/>
              </w:rPr>
              <w:t>15%</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Score</w:t>
            </w:r>
          </w:p>
        </w:tc>
        <w:tc>
          <w:tcPr>
            <w:tcW w:w="2626" w:type="dxa"/>
            <w:shd w:val="clear" w:color="auto" w:fill="D9D9D9" w:themeFill="background1" w:themeFillShade="D9"/>
          </w:tcPr>
          <w:p w:rsidR="00E309C9" w:rsidRPr="00583793" w:rsidRDefault="00E309C9" w:rsidP="00A501C1">
            <w:pPr>
              <w:spacing w:line="276" w:lineRule="auto"/>
              <w:jc w:val="center"/>
              <w:rPr>
                <w:rFonts w:cs="Arial"/>
              </w:rPr>
            </w:pPr>
            <w:r w:rsidRPr="00583793">
              <w:rPr>
                <w:rFonts w:cs="Arial"/>
              </w:rPr>
              <w:t>0-5</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E309C9" w:rsidRPr="00583793" w:rsidRDefault="00B53E29" w:rsidP="00A501C1">
            <w:pPr>
              <w:spacing w:line="276" w:lineRule="auto"/>
              <w:jc w:val="center"/>
              <w:rPr>
                <w:rFonts w:cs="Arial"/>
              </w:rPr>
            </w:pPr>
            <w:r w:rsidRPr="00583793">
              <w:rPr>
                <w:rFonts w:cs="Arial"/>
              </w:rPr>
              <w:t>3</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Method of Assessment</w:t>
            </w:r>
          </w:p>
        </w:tc>
        <w:tc>
          <w:tcPr>
            <w:tcW w:w="2626" w:type="dxa"/>
            <w:shd w:val="clear" w:color="auto" w:fill="D9D9D9" w:themeFill="background1" w:themeFillShade="D9"/>
          </w:tcPr>
          <w:p w:rsidR="00E309C9" w:rsidRPr="008E677A" w:rsidRDefault="00E309C9" w:rsidP="00A501C1">
            <w:pPr>
              <w:spacing w:line="276" w:lineRule="auto"/>
              <w:jc w:val="center"/>
              <w:rPr>
                <w:rFonts w:cs="Arial"/>
                <w:highlight w:val="yellow"/>
              </w:rPr>
            </w:pPr>
            <w:r w:rsidRPr="00E309C9">
              <w:rPr>
                <w:rFonts w:cs="Arial"/>
              </w:rPr>
              <w:t>Written Response</w:t>
            </w:r>
          </w:p>
        </w:tc>
      </w:tr>
    </w:tbl>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22"/>
      </w:tblGrid>
      <w:tr w:rsidR="00E309C9" w:rsidRPr="00530866" w:rsidTr="00A501C1">
        <w:tc>
          <w:tcPr>
            <w:tcW w:w="9322" w:type="dxa"/>
            <w:shd w:val="clear" w:color="auto" w:fill="B6D1FF" w:themeFill="accent5" w:themeFillTint="33"/>
          </w:tcPr>
          <w:p w:rsidR="00E309C9" w:rsidRPr="00530866" w:rsidRDefault="00B53E29" w:rsidP="00B53E29">
            <w:pPr>
              <w:spacing w:before="240" w:after="200" w:line="276" w:lineRule="auto"/>
              <w:jc w:val="both"/>
              <w:rPr>
                <w:rFonts w:cs="Arial"/>
              </w:rPr>
            </w:pPr>
            <w:r>
              <w:t>How will</w:t>
            </w:r>
            <w:r w:rsidR="00D73F20">
              <w:t xml:space="preserve"> you work</w:t>
            </w:r>
            <w:r w:rsidR="00D73F20" w:rsidRPr="000461C9">
              <w:t xml:space="preserve"> </w:t>
            </w:r>
            <w:r w:rsidR="00D73F20">
              <w:t>alongside</w:t>
            </w:r>
            <w:r w:rsidR="00D73F20" w:rsidRPr="000461C9">
              <w:t xml:space="preserve"> the </w:t>
            </w:r>
            <w:r w:rsidR="00D73F20">
              <w:t>Independent Care Sector providers and partners to identify and implement best practice in care sector forum</w:t>
            </w:r>
            <w:r>
              <w:t>s</w:t>
            </w:r>
            <w:r w:rsidR="00D73F20">
              <w:t xml:space="preserve"> in phases</w:t>
            </w:r>
            <w:r>
              <w:t xml:space="preserve"> II and III?</w:t>
            </w:r>
            <w:r w:rsidR="00D73F20">
              <w:t xml:space="preserve"> </w:t>
            </w:r>
          </w:p>
        </w:tc>
      </w:tr>
    </w:tbl>
    <w:p w:rsidR="00E309C9" w:rsidRDefault="00E309C9" w:rsidP="00E309C9">
      <w:pPr>
        <w:spacing w:before="120" w:after="120" w:line="276" w:lineRule="auto"/>
        <w:jc w:val="both"/>
        <w:rPr>
          <w:rFonts w:cs="Arial"/>
          <w:szCs w:val="24"/>
        </w:rPr>
      </w:pPr>
      <w:r w:rsidRPr="001823FD">
        <w:rPr>
          <w:rFonts w:cs="Arial"/>
          <w:szCs w:val="24"/>
        </w:rPr>
        <w:t xml:space="preserve">Your response will be assessed against the extent to which it </w:t>
      </w:r>
      <w:r>
        <w:rPr>
          <w:rFonts w:cs="Arial"/>
          <w:szCs w:val="24"/>
        </w:rPr>
        <w:t>demonstrates</w:t>
      </w:r>
      <w:r w:rsidRPr="001823FD">
        <w:rPr>
          <w:rFonts w:cs="Arial"/>
          <w:szCs w:val="24"/>
        </w:rPr>
        <w:t xml:space="preserve"> the following requirements:</w:t>
      </w:r>
    </w:p>
    <w:p w:rsidR="00D73F20" w:rsidRPr="004249D1" w:rsidRDefault="00250878" w:rsidP="00D73F20">
      <w:pPr>
        <w:pStyle w:val="ListParagraph"/>
        <w:numPr>
          <w:ilvl w:val="0"/>
          <w:numId w:val="21"/>
        </w:numPr>
        <w:spacing w:after="120" w:line="276" w:lineRule="auto"/>
        <w:ind w:left="709" w:hanging="709"/>
        <w:contextualSpacing w:val="0"/>
        <w:jc w:val="both"/>
        <w:rPr>
          <w:rFonts w:cs="Arial"/>
        </w:rPr>
      </w:pPr>
      <w:r>
        <w:rPr>
          <w:rFonts w:cs="Arial"/>
          <w:szCs w:val="24"/>
        </w:rPr>
        <w:t>Demonstrates a</w:t>
      </w:r>
      <w:r w:rsidR="00D73F20" w:rsidRPr="008D3A34">
        <w:rPr>
          <w:rFonts w:cs="Arial"/>
          <w:szCs w:val="24"/>
        </w:rPr>
        <w:t xml:space="preserve">n effective approach to </w:t>
      </w:r>
      <w:r w:rsidR="00D73F20">
        <w:rPr>
          <w:rFonts w:cs="Arial"/>
          <w:szCs w:val="24"/>
        </w:rPr>
        <w:t>working with the ICS and key stakeholders;</w:t>
      </w:r>
    </w:p>
    <w:p w:rsidR="00D73F20" w:rsidRPr="004249D1" w:rsidRDefault="00B53E29" w:rsidP="00D73F20">
      <w:pPr>
        <w:pStyle w:val="ListParagraph"/>
        <w:numPr>
          <w:ilvl w:val="0"/>
          <w:numId w:val="21"/>
        </w:numPr>
        <w:spacing w:after="120" w:line="276" w:lineRule="auto"/>
        <w:ind w:left="709" w:hanging="709"/>
        <w:contextualSpacing w:val="0"/>
        <w:jc w:val="both"/>
        <w:rPr>
          <w:rFonts w:cs="Arial"/>
        </w:rPr>
      </w:pPr>
      <w:r>
        <w:rPr>
          <w:rFonts w:cs="Arial"/>
          <w:szCs w:val="24"/>
        </w:rPr>
        <w:t>Building on the ba</w:t>
      </w:r>
      <w:r w:rsidR="00250878">
        <w:rPr>
          <w:rFonts w:cs="Arial"/>
          <w:szCs w:val="24"/>
        </w:rPr>
        <w:t>seline assessment methodology to identify</w:t>
      </w:r>
      <w:r>
        <w:rPr>
          <w:rFonts w:cs="Arial"/>
          <w:szCs w:val="24"/>
        </w:rPr>
        <w:t xml:space="preserve"> which care sector forums currently in place are best performing, demonstrate a further methodology that will explain how you will identify </w:t>
      </w:r>
      <w:r w:rsidR="00250878">
        <w:rPr>
          <w:rFonts w:cs="Arial"/>
          <w:szCs w:val="24"/>
        </w:rPr>
        <w:t>the aspects that determine a high-performing care sector forum;</w:t>
      </w:r>
    </w:p>
    <w:p w:rsidR="00092FCC" w:rsidRPr="00092FCC" w:rsidRDefault="00250878" w:rsidP="00D73F20">
      <w:pPr>
        <w:pStyle w:val="ListParagraph"/>
        <w:numPr>
          <w:ilvl w:val="0"/>
          <w:numId w:val="21"/>
        </w:numPr>
        <w:spacing w:after="120" w:line="276" w:lineRule="auto"/>
        <w:ind w:left="709" w:hanging="709"/>
        <w:contextualSpacing w:val="0"/>
        <w:jc w:val="both"/>
        <w:rPr>
          <w:rFonts w:cs="Arial"/>
        </w:rPr>
      </w:pPr>
      <w:r>
        <w:rPr>
          <w:rFonts w:cs="Arial"/>
          <w:szCs w:val="24"/>
        </w:rPr>
        <w:t>Demonstrates a</w:t>
      </w:r>
      <w:r w:rsidR="00D73F20">
        <w:rPr>
          <w:rFonts w:cs="Arial"/>
          <w:szCs w:val="24"/>
        </w:rPr>
        <w:t>n effective approach to planning the implementation</w:t>
      </w:r>
      <w:r>
        <w:rPr>
          <w:rFonts w:cs="Arial"/>
          <w:szCs w:val="24"/>
        </w:rPr>
        <w:t xml:space="preserve"> of best practice during phase III;</w:t>
      </w:r>
    </w:p>
    <w:p w:rsidR="00D73F20" w:rsidRPr="00250878" w:rsidRDefault="00092FCC" w:rsidP="00D73F20">
      <w:pPr>
        <w:pStyle w:val="ListParagraph"/>
        <w:numPr>
          <w:ilvl w:val="0"/>
          <w:numId w:val="21"/>
        </w:numPr>
        <w:spacing w:after="120" w:line="276" w:lineRule="auto"/>
        <w:ind w:left="709" w:hanging="709"/>
        <w:contextualSpacing w:val="0"/>
        <w:jc w:val="both"/>
        <w:rPr>
          <w:rFonts w:cs="Arial"/>
        </w:rPr>
      </w:pPr>
      <w:r>
        <w:rPr>
          <w:rFonts w:cs="Arial"/>
          <w:szCs w:val="24"/>
        </w:rPr>
        <w:t>Demonstrates ability to plan with localities to ensure sustainability of improvements / sustainability of new forums;</w:t>
      </w:r>
      <w:r w:rsidR="00547F8F">
        <w:rPr>
          <w:rFonts w:cs="Arial"/>
          <w:szCs w:val="24"/>
        </w:rPr>
        <w:t xml:space="preserve"> and</w:t>
      </w:r>
    </w:p>
    <w:p w:rsidR="00250878" w:rsidRPr="00250878" w:rsidRDefault="00250878" w:rsidP="00D73F20">
      <w:pPr>
        <w:pStyle w:val="ListParagraph"/>
        <w:numPr>
          <w:ilvl w:val="0"/>
          <w:numId w:val="21"/>
        </w:numPr>
        <w:spacing w:after="120" w:line="276" w:lineRule="auto"/>
        <w:ind w:left="709" w:hanging="709"/>
        <w:contextualSpacing w:val="0"/>
        <w:jc w:val="both"/>
        <w:rPr>
          <w:rFonts w:cs="Arial"/>
        </w:rPr>
      </w:pPr>
      <w:r>
        <w:rPr>
          <w:rFonts w:cs="Arial"/>
          <w:szCs w:val="24"/>
        </w:rPr>
        <w:t>Assuming a roughly equal split, provide an</w:t>
      </w:r>
      <w:r w:rsidR="00D73F20">
        <w:rPr>
          <w:rFonts w:cs="Arial"/>
          <w:szCs w:val="24"/>
        </w:rPr>
        <w:t xml:space="preserve"> </w:t>
      </w:r>
      <w:r>
        <w:rPr>
          <w:rFonts w:cs="Arial"/>
          <w:szCs w:val="24"/>
        </w:rPr>
        <w:t>indication of</w:t>
      </w:r>
      <w:r w:rsidR="00D73F20">
        <w:rPr>
          <w:rFonts w:cs="Arial"/>
          <w:szCs w:val="24"/>
        </w:rPr>
        <w:t xml:space="preserve"> the </w:t>
      </w:r>
      <w:r>
        <w:rPr>
          <w:rFonts w:cs="Arial"/>
          <w:szCs w:val="24"/>
        </w:rPr>
        <w:t>support possible within Phase III</w:t>
      </w:r>
      <w:r w:rsidR="00547F8F">
        <w:rPr>
          <w:rFonts w:cs="Arial"/>
          <w:szCs w:val="24"/>
        </w:rPr>
        <w:t xml:space="preserve"> given the resources available</w:t>
      </w:r>
      <w:r>
        <w:rPr>
          <w:rFonts w:cs="Arial"/>
          <w:szCs w:val="24"/>
        </w:rPr>
        <w:t>:</w:t>
      </w:r>
    </w:p>
    <w:p w:rsidR="00250878" w:rsidRPr="00250878" w:rsidRDefault="00D73F20" w:rsidP="00250878">
      <w:pPr>
        <w:pStyle w:val="ListParagraph"/>
        <w:numPr>
          <w:ilvl w:val="1"/>
          <w:numId w:val="21"/>
        </w:numPr>
        <w:spacing w:after="120" w:line="276" w:lineRule="auto"/>
        <w:contextualSpacing w:val="0"/>
        <w:jc w:val="both"/>
        <w:rPr>
          <w:rFonts w:cs="Arial"/>
        </w:rPr>
      </w:pPr>
      <w:r>
        <w:rPr>
          <w:rFonts w:cs="Arial"/>
          <w:szCs w:val="24"/>
        </w:rPr>
        <w:t xml:space="preserve">number of </w:t>
      </w:r>
      <w:r w:rsidR="00547F8F">
        <w:rPr>
          <w:rFonts w:cs="Arial"/>
          <w:szCs w:val="24"/>
        </w:rPr>
        <w:t xml:space="preserve">care sector </w:t>
      </w:r>
      <w:r>
        <w:rPr>
          <w:rFonts w:cs="Arial"/>
          <w:szCs w:val="24"/>
        </w:rPr>
        <w:t>forum</w:t>
      </w:r>
      <w:r w:rsidR="00250878">
        <w:rPr>
          <w:rFonts w:cs="Arial"/>
          <w:szCs w:val="24"/>
        </w:rPr>
        <w:t xml:space="preserve">s </w:t>
      </w:r>
      <w:r w:rsidR="00547F8F">
        <w:rPr>
          <w:rFonts w:cs="Arial"/>
          <w:szCs w:val="24"/>
        </w:rPr>
        <w:t xml:space="preserve">that could be supported that require </w:t>
      </w:r>
      <w:r>
        <w:rPr>
          <w:rFonts w:cs="Arial"/>
          <w:szCs w:val="24"/>
        </w:rPr>
        <w:t>development/improvement support</w:t>
      </w:r>
      <w:r w:rsidR="00547F8F">
        <w:rPr>
          <w:rFonts w:cs="Arial"/>
          <w:szCs w:val="24"/>
        </w:rPr>
        <w:t xml:space="preserve"> in order to meet the best practice identified in phase II;</w:t>
      </w:r>
    </w:p>
    <w:p w:rsidR="00547F8F" w:rsidRPr="00547F8F" w:rsidRDefault="00D73F20" w:rsidP="00250878">
      <w:pPr>
        <w:pStyle w:val="ListParagraph"/>
        <w:numPr>
          <w:ilvl w:val="1"/>
          <w:numId w:val="21"/>
        </w:numPr>
        <w:spacing w:after="120" w:line="276" w:lineRule="auto"/>
        <w:contextualSpacing w:val="0"/>
        <w:jc w:val="both"/>
        <w:rPr>
          <w:rFonts w:cs="Arial"/>
        </w:rPr>
      </w:pPr>
      <w:r>
        <w:rPr>
          <w:rFonts w:cs="Arial"/>
          <w:szCs w:val="24"/>
        </w:rPr>
        <w:t xml:space="preserve">number of </w:t>
      </w:r>
      <w:r w:rsidR="00547F8F">
        <w:rPr>
          <w:rFonts w:cs="Arial"/>
          <w:szCs w:val="24"/>
        </w:rPr>
        <w:t xml:space="preserve">areas that could be </w:t>
      </w:r>
      <w:r>
        <w:rPr>
          <w:rFonts w:cs="Arial"/>
          <w:szCs w:val="24"/>
        </w:rPr>
        <w:t>supported to establish</w:t>
      </w:r>
      <w:r w:rsidR="00547F8F">
        <w:rPr>
          <w:rFonts w:cs="Arial"/>
          <w:szCs w:val="24"/>
        </w:rPr>
        <w:t xml:space="preserve"> a care sector forum that meets best practice identified in phase II.</w:t>
      </w:r>
    </w:p>
    <w:p w:rsidR="00E309C9" w:rsidRDefault="00E309C9">
      <w:pPr>
        <w:rPr>
          <w:rFonts w:cs="Arial"/>
        </w:rPr>
      </w:pPr>
      <w:r>
        <w:rPr>
          <w:rFonts w:cs="Arial"/>
        </w:rPr>
        <w:br w:type="page"/>
      </w:r>
    </w:p>
    <w:p w:rsidR="00E309C9" w:rsidRPr="00E309C9" w:rsidRDefault="00FB4A26" w:rsidP="00E309C9">
      <w:pPr>
        <w:spacing w:after="120" w:line="276" w:lineRule="auto"/>
        <w:jc w:val="both"/>
        <w:rPr>
          <w:rFonts w:cs="Arial"/>
          <w:b/>
        </w:rPr>
      </w:pPr>
      <w:r>
        <w:rPr>
          <w:rFonts w:cs="Arial"/>
          <w:b/>
        </w:rPr>
        <w:lastRenderedPageBreak/>
        <w:t>Question 1.6.3</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E309C9" w:rsidRPr="00583793" w:rsidRDefault="00092FCC" w:rsidP="00A501C1">
            <w:pPr>
              <w:spacing w:line="276" w:lineRule="auto"/>
              <w:jc w:val="center"/>
              <w:rPr>
                <w:rFonts w:cs="Arial"/>
              </w:rPr>
            </w:pPr>
            <w:r>
              <w:rPr>
                <w:rFonts w:cs="Arial"/>
              </w:rPr>
              <w:t>12.5</w:t>
            </w:r>
            <w:r w:rsidR="00583793" w:rsidRPr="00583793">
              <w:rPr>
                <w:rFonts w:cs="Arial"/>
              </w:rPr>
              <w:t>%</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sidRPr="001823FD">
              <w:rPr>
                <w:rFonts w:cs="Arial"/>
              </w:rPr>
              <w:t>Score</w:t>
            </w:r>
          </w:p>
        </w:tc>
        <w:tc>
          <w:tcPr>
            <w:tcW w:w="2626" w:type="dxa"/>
            <w:shd w:val="clear" w:color="auto" w:fill="D9D9D9" w:themeFill="background1" w:themeFillShade="D9"/>
          </w:tcPr>
          <w:p w:rsidR="00E309C9" w:rsidRPr="00583793" w:rsidRDefault="00E309C9" w:rsidP="00A501C1">
            <w:pPr>
              <w:spacing w:line="276" w:lineRule="auto"/>
              <w:jc w:val="center"/>
              <w:rPr>
                <w:rFonts w:cs="Arial"/>
              </w:rPr>
            </w:pPr>
            <w:r w:rsidRPr="00583793">
              <w:rPr>
                <w:rFonts w:cs="Arial"/>
              </w:rPr>
              <w:t>0-5</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E309C9" w:rsidRPr="00583793" w:rsidRDefault="00092FCC" w:rsidP="00A501C1">
            <w:pPr>
              <w:spacing w:line="276" w:lineRule="auto"/>
              <w:jc w:val="center"/>
              <w:rPr>
                <w:rFonts w:cs="Arial"/>
              </w:rPr>
            </w:pPr>
            <w:r>
              <w:rPr>
                <w:rFonts w:cs="Arial"/>
              </w:rPr>
              <w:t>3</w:t>
            </w:r>
          </w:p>
        </w:tc>
      </w:tr>
      <w:tr w:rsidR="00E309C9" w:rsidRPr="009D4F51" w:rsidTr="00A501C1">
        <w:tc>
          <w:tcPr>
            <w:tcW w:w="2302" w:type="dxa"/>
            <w:shd w:val="clear" w:color="auto" w:fill="D9D9D9" w:themeFill="background1" w:themeFillShade="D9"/>
          </w:tcPr>
          <w:p w:rsidR="00E309C9" w:rsidRPr="001823FD" w:rsidRDefault="00E309C9" w:rsidP="00A501C1">
            <w:pPr>
              <w:spacing w:line="276" w:lineRule="auto"/>
              <w:jc w:val="center"/>
              <w:rPr>
                <w:rFonts w:cs="Arial"/>
              </w:rPr>
            </w:pPr>
            <w:r>
              <w:rPr>
                <w:rFonts w:cs="Arial"/>
              </w:rPr>
              <w:t>Method of Assessment</w:t>
            </w:r>
          </w:p>
        </w:tc>
        <w:tc>
          <w:tcPr>
            <w:tcW w:w="2626" w:type="dxa"/>
            <w:shd w:val="clear" w:color="auto" w:fill="D9D9D9" w:themeFill="background1" w:themeFillShade="D9"/>
          </w:tcPr>
          <w:p w:rsidR="00E309C9" w:rsidRPr="008E677A" w:rsidRDefault="00E309C9" w:rsidP="00A501C1">
            <w:pPr>
              <w:spacing w:line="276" w:lineRule="auto"/>
              <w:jc w:val="center"/>
              <w:rPr>
                <w:rFonts w:cs="Arial"/>
                <w:highlight w:val="yellow"/>
              </w:rPr>
            </w:pPr>
            <w:r w:rsidRPr="00E309C9">
              <w:rPr>
                <w:rFonts w:cs="Arial"/>
              </w:rPr>
              <w:t>Written Response</w:t>
            </w:r>
          </w:p>
        </w:tc>
      </w:tr>
    </w:tbl>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p w:rsidR="00E309C9" w:rsidRDefault="00E309C9" w:rsidP="008E677A">
      <w:pPr>
        <w:rPr>
          <w: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22"/>
      </w:tblGrid>
      <w:tr w:rsidR="00E309C9" w:rsidRPr="00A22C6B" w:rsidTr="00A501C1">
        <w:tc>
          <w:tcPr>
            <w:tcW w:w="9180" w:type="dxa"/>
            <w:shd w:val="clear" w:color="auto" w:fill="B6D1FF" w:themeFill="accent5" w:themeFillTint="33"/>
            <w:vAlign w:val="center"/>
          </w:tcPr>
          <w:p w:rsidR="0086711D" w:rsidRPr="0086711D" w:rsidRDefault="0086711D" w:rsidP="0086711D">
            <w:pPr>
              <w:rPr>
                <w:b/>
              </w:rPr>
            </w:pPr>
            <w:r w:rsidRPr="0086711D">
              <w:rPr>
                <w:b/>
              </w:rPr>
              <w:t xml:space="preserve">Scenario 1: </w:t>
            </w:r>
          </w:p>
          <w:p w:rsidR="0086711D" w:rsidRDefault="0086711D" w:rsidP="0086711D"/>
          <w:p w:rsidR="00D73F20" w:rsidRDefault="00D73F20" w:rsidP="00D73F20">
            <w:pPr>
              <w:pStyle w:val="ListParagraph"/>
              <w:ind w:left="0" w:firstLine="11"/>
            </w:pPr>
            <w:r>
              <w:t>One of the areas to be supported in phase III of the project currently have a poor performing care sector forum in place.  In the locality knowledge and understanding between ICS, NHS, providers and commissioners is low, and relationships between the sectors are poor.</w:t>
            </w:r>
          </w:p>
          <w:p w:rsidR="0086711D" w:rsidRDefault="0086711D" w:rsidP="0086711D"/>
          <w:p w:rsidR="00D73F20" w:rsidRPr="00FF737C" w:rsidRDefault="00D73F20" w:rsidP="00D73F20">
            <w:r>
              <w:t>In this scenario, h</w:t>
            </w:r>
            <w:r w:rsidRPr="00FF737C">
              <w:t xml:space="preserve">ow would you </w:t>
            </w:r>
            <w:r>
              <w:t xml:space="preserve">work with and </w:t>
            </w:r>
            <w:r w:rsidRPr="00FF737C">
              <w:t xml:space="preserve">support the </w:t>
            </w:r>
            <w:r>
              <w:t>Independent Care Sector providers and partners</w:t>
            </w:r>
            <w:r w:rsidRPr="00FF737C">
              <w:t xml:space="preserve"> </w:t>
            </w:r>
            <w:r w:rsidR="00547F8F">
              <w:t>to</w:t>
            </w:r>
            <w:r w:rsidR="009019CC">
              <w:t xml:space="preserve"> develop and improve the forum to be in line </w:t>
            </w:r>
            <w:r>
              <w:t>with best practice</w:t>
            </w:r>
            <w:r w:rsidR="00547F8F">
              <w:t xml:space="preserve"> (as identified in phase II)</w:t>
            </w:r>
            <w:r w:rsidR="009019CC">
              <w:t>, i</w:t>
            </w:r>
            <w:r>
              <w:t xml:space="preserve">s focussed on improvement of services for people in the local area, and relationships between members are </w:t>
            </w:r>
            <w:r w:rsidR="00583793">
              <w:t>strong</w:t>
            </w:r>
            <w:r>
              <w:t>?</w:t>
            </w:r>
          </w:p>
          <w:p w:rsidR="0086711D" w:rsidRPr="0086711D" w:rsidRDefault="0086711D" w:rsidP="0086711D"/>
        </w:tc>
      </w:tr>
    </w:tbl>
    <w:p w:rsidR="004A34E8" w:rsidRDefault="004A34E8" w:rsidP="008E677A">
      <w:pPr>
        <w:rPr>
          <w:b/>
        </w:rPr>
      </w:pPr>
    </w:p>
    <w:p w:rsidR="0086711D" w:rsidRPr="00A22C6B" w:rsidRDefault="0086711D" w:rsidP="008E143D">
      <w:pPr>
        <w:spacing w:after="120" w:line="276" w:lineRule="auto"/>
        <w:jc w:val="both"/>
      </w:pPr>
      <w:r w:rsidRPr="00AE5C60">
        <w:t>Your response will be assessed against the extent to which it demonstrates the following req</w:t>
      </w:r>
      <w:r>
        <w:t>uirements:</w:t>
      </w:r>
    </w:p>
    <w:p w:rsidR="0086711D" w:rsidRDefault="00547F8F" w:rsidP="008E143D">
      <w:pPr>
        <w:pStyle w:val="ListParagraph"/>
        <w:numPr>
          <w:ilvl w:val="0"/>
          <w:numId w:val="41"/>
        </w:numPr>
        <w:spacing w:after="120"/>
        <w:contextualSpacing w:val="0"/>
        <w:jc w:val="both"/>
      </w:pPr>
      <w:r>
        <w:t>Demonstrate an</w:t>
      </w:r>
      <w:r w:rsidR="0086711D">
        <w:t xml:space="preserve"> effective approach to working with key members within the forum;</w:t>
      </w:r>
    </w:p>
    <w:p w:rsidR="0086711D" w:rsidRDefault="00547F8F" w:rsidP="008E143D">
      <w:pPr>
        <w:pStyle w:val="ListParagraph"/>
        <w:numPr>
          <w:ilvl w:val="0"/>
          <w:numId w:val="41"/>
        </w:numPr>
        <w:spacing w:after="120"/>
        <w:contextualSpacing w:val="0"/>
        <w:jc w:val="both"/>
      </w:pPr>
      <w:r>
        <w:t>Demonstrate a robust approach to e</w:t>
      </w:r>
      <w:r w:rsidR="0086711D">
        <w:t>ffective management of interpersonal relationship issues;</w:t>
      </w:r>
      <w:r>
        <w:t xml:space="preserve"> and</w:t>
      </w:r>
    </w:p>
    <w:p w:rsidR="0086711D" w:rsidRDefault="00547F8F" w:rsidP="008E143D">
      <w:pPr>
        <w:pStyle w:val="ListParagraph"/>
        <w:numPr>
          <w:ilvl w:val="0"/>
          <w:numId w:val="41"/>
        </w:numPr>
        <w:spacing w:after="120"/>
        <w:contextualSpacing w:val="0"/>
        <w:jc w:val="both"/>
      </w:pPr>
      <w:r>
        <w:t xml:space="preserve">Include an example </w:t>
      </w:r>
      <w:r w:rsidR="0086711D">
        <w:t>plan t</w:t>
      </w:r>
      <w:r>
        <w:t>hat will support</w:t>
      </w:r>
      <w:r w:rsidR="0086711D">
        <w:t xml:space="preserve"> the forum to meet best practice standards.</w:t>
      </w:r>
    </w:p>
    <w:p w:rsidR="008E0E4F" w:rsidRDefault="008E0E4F">
      <w:pPr>
        <w:rPr>
          <w:b/>
        </w:rPr>
      </w:pPr>
      <w:r>
        <w:rPr>
          <w:b/>
        </w:rPr>
        <w:br w:type="page"/>
      </w:r>
    </w:p>
    <w:p w:rsidR="008E0E4F" w:rsidRPr="00E309C9" w:rsidRDefault="00FB4A26" w:rsidP="008E0E4F">
      <w:pPr>
        <w:spacing w:after="120" w:line="276" w:lineRule="auto"/>
        <w:jc w:val="both"/>
        <w:rPr>
          <w:rFonts w:cs="Arial"/>
          <w:b/>
        </w:rPr>
      </w:pPr>
      <w:r>
        <w:rPr>
          <w:rFonts w:cs="Arial"/>
          <w:b/>
        </w:rPr>
        <w:lastRenderedPageBreak/>
        <w:t xml:space="preserve">Question 1.6.4 </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8E0E4F" w:rsidRPr="009D4F51" w:rsidTr="00A501C1">
        <w:tc>
          <w:tcPr>
            <w:tcW w:w="2302" w:type="dxa"/>
            <w:shd w:val="clear" w:color="auto" w:fill="D9D9D9" w:themeFill="background1" w:themeFillShade="D9"/>
          </w:tcPr>
          <w:p w:rsidR="008E0E4F" w:rsidRPr="001823FD" w:rsidRDefault="008E0E4F" w:rsidP="00A501C1">
            <w:pPr>
              <w:spacing w:line="276" w:lineRule="auto"/>
              <w:jc w:val="center"/>
              <w:rPr>
                <w:rFonts w:cs="Arial"/>
              </w:rPr>
            </w:pPr>
            <w:r w:rsidRPr="001823FD">
              <w:rPr>
                <w:rFonts w:cs="Arial"/>
              </w:rPr>
              <w:t>Weighting</w:t>
            </w:r>
          </w:p>
        </w:tc>
        <w:tc>
          <w:tcPr>
            <w:tcW w:w="2626" w:type="dxa"/>
            <w:shd w:val="clear" w:color="auto" w:fill="D9D9D9" w:themeFill="background1" w:themeFillShade="D9"/>
          </w:tcPr>
          <w:p w:rsidR="008E0E4F" w:rsidRPr="00583793" w:rsidRDefault="00092FCC" w:rsidP="00A501C1">
            <w:pPr>
              <w:spacing w:line="276" w:lineRule="auto"/>
              <w:jc w:val="center"/>
              <w:rPr>
                <w:rFonts w:cs="Arial"/>
              </w:rPr>
            </w:pPr>
            <w:r>
              <w:rPr>
                <w:rFonts w:cs="Arial"/>
              </w:rPr>
              <w:t>12.5</w:t>
            </w:r>
            <w:r w:rsidR="00583793" w:rsidRPr="00583793">
              <w:rPr>
                <w:rFonts w:cs="Arial"/>
              </w:rPr>
              <w:t>%</w:t>
            </w:r>
          </w:p>
        </w:tc>
      </w:tr>
      <w:tr w:rsidR="008E0E4F" w:rsidRPr="009D4F51" w:rsidTr="00A501C1">
        <w:tc>
          <w:tcPr>
            <w:tcW w:w="2302" w:type="dxa"/>
            <w:shd w:val="clear" w:color="auto" w:fill="D9D9D9" w:themeFill="background1" w:themeFillShade="D9"/>
          </w:tcPr>
          <w:p w:rsidR="008E0E4F" w:rsidRPr="001823FD" w:rsidRDefault="008E0E4F" w:rsidP="00A501C1">
            <w:pPr>
              <w:spacing w:line="276" w:lineRule="auto"/>
              <w:jc w:val="center"/>
              <w:rPr>
                <w:rFonts w:cs="Arial"/>
              </w:rPr>
            </w:pPr>
            <w:r w:rsidRPr="001823FD">
              <w:rPr>
                <w:rFonts w:cs="Arial"/>
              </w:rPr>
              <w:t>Score</w:t>
            </w:r>
          </w:p>
        </w:tc>
        <w:tc>
          <w:tcPr>
            <w:tcW w:w="2626" w:type="dxa"/>
            <w:shd w:val="clear" w:color="auto" w:fill="D9D9D9" w:themeFill="background1" w:themeFillShade="D9"/>
          </w:tcPr>
          <w:p w:rsidR="008E0E4F" w:rsidRPr="00583793" w:rsidRDefault="008E0E4F" w:rsidP="00A501C1">
            <w:pPr>
              <w:spacing w:line="276" w:lineRule="auto"/>
              <w:jc w:val="center"/>
              <w:rPr>
                <w:rFonts w:cs="Arial"/>
              </w:rPr>
            </w:pPr>
            <w:r w:rsidRPr="00583793">
              <w:rPr>
                <w:rFonts w:cs="Arial"/>
              </w:rPr>
              <w:t>0-5</w:t>
            </w:r>
          </w:p>
        </w:tc>
      </w:tr>
      <w:tr w:rsidR="008E0E4F" w:rsidRPr="009D4F51" w:rsidTr="00A501C1">
        <w:tc>
          <w:tcPr>
            <w:tcW w:w="2302" w:type="dxa"/>
            <w:shd w:val="clear" w:color="auto" w:fill="D9D9D9" w:themeFill="background1" w:themeFillShade="D9"/>
          </w:tcPr>
          <w:p w:rsidR="008E0E4F" w:rsidRPr="001823FD" w:rsidRDefault="008E0E4F" w:rsidP="00A501C1">
            <w:pPr>
              <w:spacing w:line="276" w:lineRule="auto"/>
              <w:jc w:val="center"/>
              <w:rPr>
                <w:rFonts w:cs="Arial"/>
              </w:rPr>
            </w:pPr>
            <w:r>
              <w:rPr>
                <w:rFonts w:cs="Arial"/>
              </w:rPr>
              <w:t xml:space="preserve">Page Limit </w:t>
            </w:r>
          </w:p>
        </w:tc>
        <w:tc>
          <w:tcPr>
            <w:tcW w:w="2626" w:type="dxa"/>
            <w:shd w:val="clear" w:color="auto" w:fill="D9D9D9" w:themeFill="background1" w:themeFillShade="D9"/>
          </w:tcPr>
          <w:p w:rsidR="008E0E4F" w:rsidRPr="00583793" w:rsidRDefault="00092FCC" w:rsidP="00A501C1">
            <w:pPr>
              <w:spacing w:line="276" w:lineRule="auto"/>
              <w:jc w:val="center"/>
              <w:rPr>
                <w:rFonts w:cs="Arial"/>
              </w:rPr>
            </w:pPr>
            <w:r>
              <w:rPr>
                <w:rFonts w:cs="Arial"/>
              </w:rPr>
              <w:t>3</w:t>
            </w:r>
          </w:p>
        </w:tc>
      </w:tr>
      <w:tr w:rsidR="008E0E4F" w:rsidRPr="009D4F51" w:rsidTr="00A501C1">
        <w:tc>
          <w:tcPr>
            <w:tcW w:w="2302" w:type="dxa"/>
            <w:shd w:val="clear" w:color="auto" w:fill="D9D9D9" w:themeFill="background1" w:themeFillShade="D9"/>
          </w:tcPr>
          <w:p w:rsidR="008E0E4F" w:rsidRPr="001823FD" w:rsidRDefault="008E0E4F" w:rsidP="00A501C1">
            <w:pPr>
              <w:spacing w:line="276" w:lineRule="auto"/>
              <w:jc w:val="center"/>
              <w:rPr>
                <w:rFonts w:cs="Arial"/>
              </w:rPr>
            </w:pPr>
            <w:r>
              <w:rPr>
                <w:rFonts w:cs="Arial"/>
              </w:rPr>
              <w:t>Method of Assessment</w:t>
            </w:r>
          </w:p>
        </w:tc>
        <w:tc>
          <w:tcPr>
            <w:tcW w:w="2626" w:type="dxa"/>
            <w:shd w:val="clear" w:color="auto" w:fill="D9D9D9" w:themeFill="background1" w:themeFillShade="D9"/>
          </w:tcPr>
          <w:p w:rsidR="008E0E4F" w:rsidRPr="008E677A" w:rsidRDefault="008E0E4F" w:rsidP="00A501C1">
            <w:pPr>
              <w:spacing w:line="276" w:lineRule="auto"/>
              <w:jc w:val="center"/>
              <w:rPr>
                <w:rFonts w:cs="Arial"/>
                <w:highlight w:val="yellow"/>
              </w:rPr>
            </w:pPr>
            <w:r w:rsidRPr="00E309C9">
              <w:rPr>
                <w:rFonts w:cs="Arial"/>
              </w:rPr>
              <w:t>Written Response</w:t>
            </w:r>
          </w:p>
        </w:tc>
      </w:tr>
    </w:tbl>
    <w:p w:rsidR="008E0E4F" w:rsidRDefault="008E0E4F" w:rsidP="008E677A">
      <w:pPr>
        <w:rPr>
          <w:b/>
        </w:rPr>
      </w:pPr>
    </w:p>
    <w:p w:rsidR="008E0E4F" w:rsidRDefault="008E0E4F" w:rsidP="008E677A">
      <w:pPr>
        <w:rPr>
          <w:b/>
        </w:rPr>
      </w:pPr>
    </w:p>
    <w:p w:rsidR="008E0E4F" w:rsidRDefault="008E0E4F" w:rsidP="008E677A">
      <w:pPr>
        <w:rPr>
          <w:b/>
        </w:rPr>
      </w:pPr>
    </w:p>
    <w:p w:rsidR="008E0E4F" w:rsidRDefault="008E0E4F" w:rsidP="008E677A">
      <w:pPr>
        <w:rPr>
          <w:b/>
        </w:rPr>
      </w:pPr>
    </w:p>
    <w:p w:rsidR="008E0E4F" w:rsidRDefault="008E0E4F" w:rsidP="008E677A">
      <w:pPr>
        <w:rPr>
          <w:b/>
        </w:rPr>
      </w:pPr>
    </w:p>
    <w:p w:rsidR="008E0E4F" w:rsidRDefault="008E0E4F" w:rsidP="008E677A">
      <w:pPr>
        <w:rPr>
          <w:b/>
        </w:rPr>
      </w:pPr>
    </w:p>
    <w:p w:rsidR="008E0E4F" w:rsidRDefault="008E0E4F" w:rsidP="008E677A">
      <w:pPr>
        <w:rPr>
          <w:b/>
        </w:rPr>
      </w:pPr>
    </w:p>
    <w:p w:rsidR="008E0E4F" w:rsidRDefault="008E0E4F" w:rsidP="008E677A">
      <w:pPr>
        <w:rPr>
          <w:b/>
        </w:rPr>
      </w:pP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22"/>
      </w:tblGrid>
      <w:tr w:rsidR="008E0E4F" w:rsidRPr="00530866" w:rsidTr="00A501C1">
        <w:tc>
          <w:tcPr>
            <w:tcW w:w="9322" w:type="dxa"/>
            <w:shd w:val="clear" w:color="auto" w:fill="B6D1FF" w:themeFill="accent5" w:themeFillTint="33"/>
          </w:tcPr>
          <w:p w:rsidR="008E0E4F" w:rsidRPr="008E0E4F" w:rsidRDefault="008E0E4F" w:rsidP="00A501C1">
            <w:pPr>
              <w:spacing w:before="240" w:after="200" w:line="276" w:lineRule="auto"/>
              <w:jc w:val="both"/>
              <w:rPr>
                <w:rFonts w:cs="Arial"/>
                <w:b/>
                <w:szCs w:val="24"/>
              </w:rPr>
            </w:pPr>
            <w:r w:rsidRPr="008E0E4F">
              <w:rPr>
                <w:rFonts w:cs="Arial"/>
                <w:b/>
                <w:szCs w:val="24"/>
              </w:rPr>
              <w:t>Scenario 2:</w:t>
            </w:r>
          </w:p>
          <w:p w:rsidR="0086711D" w:rsidRDefault="0086711D" w:rsidP="008E143D">
            <w:pPr>
              <w:jc w:val="both"/>
            </w:pPr>
            <w:r>
              <w:t>One of the areas to be supported in phase III of the proj</w:t>
            </w:r>
            <w:r w:rsidR="00547F8F">
              <w:t>ect currently has no type of care sector</w:t>
            </w:r>
            <w:r>
              <w:t xml:space="preserve"> forum in place.  In the locality knowledge and understanding between ICS, NHS, providers and commissioners is low, and relationships between the sectors are rare.</w:t>
            </w:r>
          </w:p>
          <w:p w:rsidR="0086711D" w:rsidRDefault="0086711D" w:rsidP="008E143D">
            <w:pPr>
              <w:jc w:val="both"/>
            </w:pPr>
          </w:p>
          <w:p w:rsidR="008E0E4F" w:rsidRDefault="0086711D" w:rsidP="008E143D">
            <w:pPr>
              <w:jc w:val="both"/>
            </w:pPr>
            <w:r>
              <w:t>In this scenario, h</w:t>
            </w:r>
            <w:r w:rsidRPr="00FF737C">
              <w:t xml:space="preserve">ow would you </w:t>
            </w:r>
            <w:r>
              <w:t xml:space="preserve">work with and </w:t>
            </w:r>
            <w:r w:rsidRPr="00FF737C">
              <w:t xml:space="preserve">support the </w:t>
            </w:r>
            <w:r>
              <w:t>Independent Care Sector providers and partners</w:t>
            </w:r>
            <w:r w:rsidRPr="00FF737C">
              <w:t xml:space="preserve"> </w:t>
            </w:r>
            <w:r>
              <w:t>to establish a forum that is in line with best practice, focussed on improvement of services for people in the local area, and relationships between members are established?</w:t>
            </w:r>
          </w:p>
          <w:p w:rsidR="0086711D" w:rsidRPr="0086711D" w:rsidRDefault="0086711D" w:rsidP="0086711D"/>
        </w:tc>
      </w:tr>
    </w:tbl>
    <w:p w:rsidR="008E0E4F" w:rsidRDefault="008E0E4F" w:rsidP="008E677A">
      <w:pPr>
        <w:rPr>
          <w:b/>
        </w:rPr>
      </w:pPr>
    </w:p>
    <w:p w:rsidR="0086711D" w:rsidRPr="00A22C6B" w:rsidRDefault="0086711D" w:rsidP="008E143D">
      <w:pPr>
        <w:spacing w:after="120" w:line="276" w:lineRule="auto"/>
        <w:jc w:val="both"/>
      </w:pPr>
      <w:r w:rsidRPr="00AE5C60">
        <w:t>Your response will be assessed against the extent to which it demonstrates the following req</w:t>
      </w:r>
      <w:r>
        <w:t>uirements:</w:t>
      </w:r>
    </w:p>
    <w:p w:rsidR="00547F8F" w:rsidRDefault="00547F8F" w:rsidP="008E143D">
      <w:pPr>
        <w:pStyle w:val="ListParagraph"/>
        <w:numPr>
          <w:ilvl w:val="0"/>
          <w:numId w:val="41"/>
        </w:numPr>
        <w:spacing w:after="120"/>
        <w:contextualSpacing w:val="0"/>
        <w:jc w:val="both"/>
      </w:pPr>
      <w:r>
        <w:t>Demonstrate an effective approach to working with key stakeholders locally;</w:t>
      </w:r>
    </w:p>
    <w:p w:rsidR="00547F8F" w:rsidRDefault="00547F8F" w:rsidP="008E143D">
      <w:pPr>
        <w:pStyle w:val="ListParagraph"/>
        <w:numPr>
          <w:ilvl w:val="0"/>
          <w:numId w:val="41"/>
        </w:numPr>
        <w:spacing w:after="120"/>
        <w:contextualSpacing w:val="0"/>
        <w:jc w:val="both"/>
      </w:pPr>
      <w:r>
        <w:t>Demonstrate a robust approach to effective building of interpersonal relationship; and</w:t>
      </w:r>
    </w:p>
    <w:p w:rsidR="00547F8F" w:rsidRDefault="00547F8F" w:rsidP="008E143D">
      <w:pPr>
        <w:pStyle w:val="ListParagraph"/>
        <w:numPr>
          <w:ilvl w:val="0"/>
          <w:numId w:val="41"/>
        </w:numPr>
        <w:spacing w:after="120"/>
        <w:contextualSpacing w:val="0"/>
        <w:jc w:val="both"/>
      </w:pPr>
      <w:r>
        <w:t>Include an example plan that will support local providers and commissioners to develop a new forum and ensure it meets best practice standards.</w:t>
      </w:r>
    </w:p>
    <w:p w:rsidR="008E0E4F" w:rsidRDefault="008E0E4F">
      <w:pPr>
        <w:rPr>
          <w:b/>
        </w:rPr>
      </w:pPr>
    </w:p>
    <w:p w:rsidR="008E677A" w:rsidRDefault="008E677A" w:rsidP="008E677A">
      <w:pPr>
        <w:rPr>
          <w:b/>
        </w:rPr>
      </w:pPr>
      <w:r w:rsidRPr="00E309C9">
        <w:rPr>
          <w:b/>
        </w:rPr>
        <w:br w:type="page"/>
      </w:r>
    </w:p>
    <w:p w:rsidR="009517D8" w:rsidRPr="00FD07A4" w:rsidRDefault="009517D8" w:rsidP="009517D8">
      <w:pPr>
        <w:pStyle w:val="Heading2"/>
        <w:numPr>
          <w:ilvl w:val="0"/>
          <w:numId w:val="0"/>
        </w:numPr>
        <w:ind w:left="219" w:hanging="219"/>
        <w:jc w:val="both"/>
      </w:pPr>
      <w:bookmarkStart w:id="33" w:name="_Toc435514296"/>
      <w:bookmarkStart w:id="34" w:name="_Toc457914422"/>
      <w:r w:rsidRPr="00FD07A4">
        <w:lastRenderedPageBreak/>
        <w:t>Supplier Presentation</w:t>
      </w:r>
      <w:bookmarkEnd w:id="33"/>
      <w:bookmarkEnd w:id="34"/>
      <w:r w:rsidRPr="00FD07A4">
        <w:t xml:space="preserve"> </w:t>
      </w:r>
    </w:p>
    <w:p w:rsidR="009517D8" w:rsidRPr="002F4D45" w:rsidRDefault="009517D8" w:rsidP="009517D8">
      <w:pPr>
        <w:jc w:val="both"/>
      </w:pPr>
      <w:r w:rsidRPr="00FD07A4">
        <w:t xml:space="preserve">Suppliers invited to participate in </w:t>
      </w:r>
      <w:r w:rsidRPr="00FD07A4">
        <w:rPr>
          <w:rFonts w:cs="Arial"/>
        </w:rPr>
        <w:t xml:space="preserve">Stage 2 of the qualitative evaluation </w:t>
      </w:r>
      <w:r w:rsidRPr="00FD07A4">
        <w:t>will be required to attend a Supplier Presentation as follows:</w:t>
      </w:r>
    </w:p>
    <w:p w:rsidR="009517D8" w:rsidRDefault="009517D8" w:rsidP="009517D8">
      <w:pPr>
        <w:jc w:val="both"/>
        <w:rPr>
          <w:highlight w:val="cyan"/>
        </w:rPr>
      </w:pPr>
    </w:p>
    <w:tbl>
      <w:tblPr>
        <w:tblStyle w:val="TableGrid"/>
        <w:tblW w:w="0" w:type="auto"/>
        <w:tblLook w:val="04A0" w:firstRow="1" w:lastRow="0" w:firstColumn="1" w:lastColumn="0" w:noHBand="0" w:noVBand="1"/>
      </w:tblPr>
      <w:tblGrid>
        <w:gridCol w:w="4261"/>
        <w:gridCol w:w="4261"/>
      </w:tblGrid>
      <w:tr w:rsidR="009517D8" w:rsidRPr="00FD07A4" w:rsidTr="00DA1AF0">
        <w:tc>
          <w:tcPr>
            <w:tcW w:w="4261" w:type="dxa"/>
            <w:shd w:val="clear" w:color="auto" w:fill="auto"/>
          </w:tcPr>
          <w:p w:rsidR="009517D8" w:rsidRPr="00FD07A4" w:rsidRDefault="009517D8" w:rsidP="009517D8">
            <w:pPr>
              <w:jc w:val="both"/>
            </w:pPr>
            <w:r w:rsidRPr="00FD07A4">
              <w:t>Date</w:t>
            </w:r>
          </w:p>
        </w:tc>
        <w:tc>
          <w:tcPr>
            <w:tcW w:w="4261" w:type="dxa"/>
            <w:shd w:val="clear" w:color="auto" w:fill="auto"/>
          </w:tcPr>
          <w:p w:rsidR="009517D8" w:rsidRDefault="00FD07A4" w:rsidP="00DA1AF0">
            <w:pPr>
              <w:jc w:val="both"/>
            </w:pPr>
            <w:r w:rsidRPr="00FD07A4">
              <w:t>Tuesday 20</w:t>
            </w:r>
            <w:r w:rsidRPr="00FD07A4">
              <w:rPr>
                <w:vertAlign w:val="superscript"/>
              </w:rPr>
              <w:t>th</w:t>
            </w:r>
            <w:r w:rsidRPr="00FD07A4">
              <w:t xml:space="preserve"> September </w:t>
            </w:r>
            <w:r>
              <w:t>2016</w:t>
            </w:r>
          </w:p>
          <w:p w:rsidR="005968A7" w:rsidRPr="00FD07A4" w:rsidRDefault="005968A7" w:rsidP="00DA1AF0">
            <w:pPr>
              <w:jc w:val="both"/>
            </w:pPr>
          </w:p>
        </w:tc>
      </w:tr>
      <w:tr w:rsidR="009517D8" w:rsidTr="009517D8">
        <w:tc>
          <w:tcPr>
            <w:tcW w:w="4261" w:type="dxa"/>
          </w:tcPr>
          <w:p w:rsidR="009517D8" w:rsidRPr="00FD07A4" w:rsidRDefault="009517D8" w:rsidP="009517D8">
            <w:pPr>
              <w:jc w:val="both"/>
            </w:pPr>
            <w:r w:rsidRPr="00FD07A4">
              <w:t xml:space="preserve">Location </w:t>
            </w:r>
          </w:p>
        </w:tc>
        <w:tc>
          <w:tcPr>
            <w:tcW w:w="4261" w:type="dxa"/>
            <w:shd w:val="clear" w:color="auto" w:fill="auto"/>
          </w:tcPr>
          <w:p w:rsidR="009517D8" w:rsidRPr="00FD07A4" w:rsidRDefault="009517D8" w:rsidP="009517D8">
            <w:pPr>
              <w:jc w:val="both"/>
            </w:pPr>
            <w:r w:rsidRPr="00FD07A4">
              <w:t>Skipton House, 8</w:t>
            </w:r>
            <w:r w:rsidR="00FD07A4">
              <w:t>0 London Road, London, SE1 6LH.</w:t>
            </w:r>
            <w:r w:rsidRPr="00FD07A4">
              <w:t xml:space="preserve"> </w:t>
            </w:r>
          </w:p>
          <w:p w:rsidR="009517D8" w:rsidRPr="00FD07A4" w:rsidRDefault="009517D8" w:rsidP="009517D8">
            <w:pPr>
              <w:jc w:val="both"/>
            </w:pPr>
          </w:p>
        </w:tc>
      </w:tr>
      <w:tr w:rsidR="009517D8" w:rsidTr="00FD07A4">
        <w:tc>
          <w:tcPr>
            <w:tcW w:w="4261" w:type="dxa"/>
            <w:shd w:val="clear" w:color="auto" w:fill="auto"/>
          </w:tcPr>
          <w:p w:rsidR="009517D8" w:rsidRPr="00FD07A4" w:rsidRDefault="009517D8" w:rsidP="009517D8">
            <w:pPr>
              <w:jc w:val="both"/>
            </w:pPr>
            <w:r w:rsidRPr="00FD07A4">
              <w:t xml:space="preserve">Timeslots Available </w:t>
            </w:r>
          </w:p>
        </w:tc>
        <w:tc>
          <w:tcPr>
            <w:tcW w:w="4261" w:type="dxa"/>
            <w:shd w:val="clear" w:color="auto" w:fill="auto"/>
          </w:tcPr>
          <w:p w:rsidR="009517D8" w:rsidRPr="00FD07A4" w:rsidRDefault="00FD07A4" w:rsidP="009517D8">
            <w:pPr>
              <w:jc w:val="both"/>
            </w:pPr>
            <w:r w:rsidRPr="00FD07A4">
              <w:t>Tuesday 20</w:t>
            </w:r>
            <w:r w:rsidRPr="00FD07A4">
              <w:rPr>
                <w:vertAlign w:val="superscript"/>
              </w:rPr>
              <w:t>th</w:t>
            </w:r>
            <w:r w:rsidRPr="00FD07A4">
              <w:t xml:space="preserve"> September 2016:</w:t>
            </w:r>
            <w:r w:rsidR="009517D8" w:rsidRPr="00FD07A4">
              <w:t xml:space="preserve"> </w:t>
            </w:r>
          </w:p>
          <w:p w:rsidR="009517D8" w:rsidRPr="00FD07A4" w:rsidRDefault="009517D8" w:rsidP="009517D8">
            <w:pPr>
              <w:jc w:val="both"/>
            </w:pPr>
          </w:p>
          <w:p w:rsidR="009517D8" w:rsidRPr="00FD07A4" w:rsidRDefault="00DA1AF0" w:rsidP="009517D8">
            <w:pPr>
              <w:jc w:val="both"/>
            </w:pPr>
            <w:r w:rsidRPr="00FD07A4">
              <w:t>10:3</w:t>
            </w:r>
            <w:r w:rsidR="009517D8" w:rsidRPr="00FD07A4">
              <w:t xml:space="preserve">0: Time slot 1 </w:t>
            </w:r>
          </w:p>
          <w:p w:rsidR="009517D8" w:rsidRPr="00FD07A4" w:rsidRDefault="00DA1AF0" w:rsidP="009517D8">
            <w:pPr>
              <w:jc w:val="both"/>
            </w:pPr>
            <w:r w:rsidRPr="00FD07A4">
              <w:t>12.00</w:t>
            </w:r>
            <w:r w:rsidR="009517D8" w:rsidRPr="00FD07A4">
              <w:t>: Time slot 2</w:t>
            </w:r>
          </w:p>
          <w:p w:rsidR="009517D8" w:rsidRPr="00FD07A4" w:rsidRDefault="00DA1AF0" w:rsidP="009517D8">
            <w:pPr>
              <w:jc w:val="both"/>
            </w:pPr>
            <w:r w:rsidRPr="00FD07A4">
              <w:t>14:0</w:t>
            </w:r>
            <w:r w:rsidR="009517D8" w:rsidRPr="00FD07A4">
              <w:t>0: Time slot 3</w:t>
            </w:r>
          </w:p>
          <w:p w:rsidR="009517D8" w:rsidRPr="00FD07A4" w:rsidRDefault="00DA1AF0" w:rsidP="009517D8">
            <w:pPr>
              <w:jc w:val="both"/>
            </w:pPr>
            <w:r w:rsidRPr="00FD07A4">
              <w:t>15</w:t>
            </w:r>
            <w:r w:rsidR="009517D8" w:rsidRPr="00FD07A4">
              <w:t>.30: Time slot 4</w:t>
            </w:r>
          </w:p>
          <w:p w:rsidR="009517D8" w:rsidRPr="00FD07A4" w:rsidRDefault="009517D8" w:rsidP="00DA1AF0">
            <w:pPr>
              <w:jc w:val="both"/>
            </w:pPr>
          </w:p>
        </w:tc>
      </w:tr>
      <w:tr w:rsidR="009517D8" w:rsidTr="00DA1AF0">
        <w:tc>
          <w:tcPr>
            <w:tcW w:w="4261" w:type="dxa"/>
            <w:shd w:val="clear" w:color="auto" w:fill="auto"/>
          </w:tcPr>
          <w:p w:rsidR="009517D8" w:rsidRPr="00DA1AF0" w:rsidRDefault="009517D8" w:rsidP="009517D8">
            <w:pPr>
              <w:jc w:val="both"/>
            </w:pPr>
            <w:r w:rsidRPr="00DA1AF0">
              <w:t xml:space="preserve">Requirements regarding attendees </w:t>
            </w:r>
          </w:p>
        </w:tc>
        <w:tc>
          <w:tcPr>
            <w:tcW w:w="4261" w:type="dxa"/>
            <w:shd w:val="clear" w:color="auto" w:fill="auto"/>
          </w:tcPr>
          <w:p w:rsidR="009517D8" w:rsidRPr="00DA1AF0" w:rsidRDefault="009517D8" w:rsidP="009517D8">
            <w:pPr>
              <w:jc w:val="both"/>
            </w:pPr>
            <w:r w:rsidRPr="00DA1AF0">
              <w:t xml:space="preserve">A maximum of 5 attendees per short-listed Supplier. </w:t>
            </w:r>
          </w:p>
          <w:p w:rsidR="009517D8" w:rsidRPr="00DA1AF0" w:rsidRDefault="009517D8" w:rsidP="009517D8">
            <w:pPr>
              <w:jc w:val="both"/>
            </w:pPr>
          </w:p>
          <w:p w:rsidR="009517D8" w:rsidRPr="00DA1AF0" w:rsidRDefault="009517D8" w:rsidP="009517D8">
            <w:pPr>
              <w:jc w:val="both"/>
            </w:pPr>
            <w:r w:rsidRPr="00DA1AF0">
              <w:t xml:space="preserve">One of which must be the proposed Account Manager for this contract and at least Two key members of the Service Delivery Team to be assigned to deliver this project if your organisation is awarded a contract.   </w:t>
            </w:r>
          </w:p>
        </w:tc>
      </w:tr>
      <w:tr w:rsidR="009517D8" w:rsidTr="00DA1AF0">
        <w:tc>
          <w:tcPr>
            <w:tcW w:w="4261" w:type="dxa"/>
            <w:shd w:val="clear" w:color="auto" w:fill="auto"/>
          </w:tcPr>
          <w:p w:rsidR="009517D8" w:rsidRPr="00DA1AF0" w:rsidRDefault="009517D8" w:rsidP="009517D8">
            <w:pPr>
              <w:jc w:val="both"/>
            </w:pPr>
            <w:r w:rsidRPr="00DA1AF0">
              <w:t xml:space="preserve">Agenda/Format for the day </w:t>
            </w:r>
          </w:p>
        </w:tc>
        <w:tc>
          <w:tcPr>
            <w:tcW w:w="4261" w:type="dxa"/>
            <w:shd w:val="clear" w:color="auto" w:fill="auto"/>
          </w:tcPr>
          <w:p w:rsidR="009517D8" w:rsidRPr="00DA1AF0" w:rsidRDefault="009517D8" w:rsidP="009517D8">
            <w:pPr>
              <w:jc w:val="both"/>
            </w:pPr>
            <w:r w:rsidRPr="00DA1AF0">
              <w:rPr>
                <w:b/>
              </w:rPr>
              <w:t>Part 1:</w:t>
            </w:r>
            <w:r w:rsidRPr="00DA1AF0">
              <w:t xml:space="preserve"> Supplier must prese</w:t>
            </w:r>
            <w:r w:rsidR="00DA1AF0" w:rsidRPr="00DA1AF0">
              <w:t>nt t</w:t>
            </w:r>
            <w:r w:rsidR="005968A7">
              <w:t>heir response to Question 1.7.1</w:t>
            </w:r>
            <w:r w:rsidRPr="00DA1AF0">
              <w:t xml:space="preserve"> (Maximum 25 minutes).</w:t>
            </w:r>
          </w:p>
          <w:p w:rsidR="009517D8" w:rsidRPr="00DA1AF0" w:rsidRDefault="009517D8" w:rsidP="009517D8">
            <w:pPr>
              <w:jc w:val="both"/>
            </w:pPr>
          </w:p>
          <w:p w:rsidR="009517D8" w:rsidRPr="00DA1AF0" w:rsidRDefault="009517D8" w:rsidP="009517D8">
            <w:pPr>
              <w:jc w:val="both"/>
            </w:pPr>
            <w:r w:rsidRPr="00DA1AF0">
              <w:rPr>
                <w:b/>
              </w:rPr>
              <w:t>Part 2:</w:t>
            </w:r>
            <w:r w:rsidRPr="00DA1AF0">
              <w:t xml:space="preserve"> Question and Answers session with the Bidder from the Authority evaluation panel on the presentation (Maximum 25 minutes).  </w:t>
            </w:r>
          </w:p>
          <w:p w:rsidR="009517D8" w:rsidRPr="00DA1AF0" w:rsidRDefault="009517D8" w:rsidP="009517D8">
            <w:pPr>
              <w:jc w:val="both"/>
            </w:pPr>
          </w:p>
          <w:p w:rsidR="009517D8" w:rsidRPr="00DA1AF0" w:rsidRDefault="009517D8" w:rsidP="009517D8">
            <w:pPr>
              <w:jc w:val="both"/>
            </w:pPr>
            <w:r w:rsidRPr="00DA1AF0">
              <w:rPr>
                <w:b/>
              </w:rPr>
              <w:t>Part 3:</w:t>
            </w:r>
            <w:r w:rsidRPr="00DA1AF0">
              <w:t xml:space="preserve"> The Bidder may be asked clarifications questions relating to the quality section of their ITT response (Maximum 10 minutes). </w:t>
            </w:r>
          </w:p>
          <w:p w:rsidR="009517D8" w:rsidRPr="00DA1AF0" w:rsidRDefault="009517D8" w:rsidP="009517D8">
            <w:pPr>
              <w:jc w:val="both"/>
            </w:pPr>
          </w:p>
          <w:p w:rsidR="009517D8" w:rsidRPr="00DA1AF0" w:rsidRDefault="009517D8" w:rsidP="009517D8">
            <w:pPr>
              <w:jc w:val="both"/>
            </w:pPr>
            <w:r w:rsidRPr="00DA1AF0">
              <w:t>Parts 1 and 2 of the Presentation session will contribu</w:t>
            </w:r>
            <w:r w:rsidR="005968A7">
              <w:t xml:space="preserve">te to the scoring of question </w:t>
            </w:r>
            <w:r w:rsidR="00DA1AF0" w:rsidRPr="00DA1AF0">
              <w:t>1</w:t>
            </w:r>
            <w:r w:rsidR="005968A7">
              <w:t>.7.1</w:t>
            </w:r>
            <w:r w:rsidRPr="00DA1AF0">
              <w:t xml:space="preserve">. </w:t>
            </w:r>
          </w:p>
          <w:p w:rsidR="009517D8" w:rsidRPr="00DA1AF0" w:rsidRDefault="009517D8" w:rsidP="009517D8">
            <w:pPr>
              <w:jc w:val="both"/>
            </w:pPr>
          </w:p>
          <w:p w:rsidR="009517D8" w:rsidRPr="00DA1AF0" w:rsidRDefault="009517D8" w:rsidP="009517D8">
            <w:pPr>
              <w:jc w:val="both"/>
            </w:pPr>
            <w:r w:rsidRPr="00DA1AF0">
              <w:t xml:space="preserve">Part 3 will not be scored.   </w:t>
            </w:r>
          </w:p>
        </w:tc>
      </w:tr>
    </w:tbl>
    <w:p w:rsidR="009517D8" w:rsidRPr="009A06E5" w:rsidRDefault="009517D8" w:rsidP="009517D8">
      <w:pPr>
        <w:jc w:val="both"/>
        <w:rPr>
          <w:highlight w:val="cyan"/>
        </w:rPr>
      </w:pPr>
    </w:p>
    <w:p w:rsidR="009517D8" w:rsidRDefault="009517D8" w:rsidP="009517D8">
      <w:pPr>
        <w:jc w:val="both"/>
        <w:rPr>
          <w:rFonts w:cs="Arial"/>
          <w:szCs w:val="28"/>
        </w:rPr>
      </w:pPr>
      <w:r w:rsidRPr="00DA1AF0">
        <w:rPr>
          <w:rFonts w:cs="Arial"/>
          <w:szCs w:val="28"/>
        </w:rPr>
        <w:lastRenderedPageBreak/>
        <w:t xml:space="preserve">Timeslots for Supplier Presentations will be allocated on to those Suppliers short-listed for </w:t>
      </w:r>
      <w:r w:rsidRPr="00DA1AF0">
        <w:rPr>
          <w:rFonts w:cs="Arial"/>
        </w:rPr>
        <w:t>Stage 2 of the qualitative evaluation</w:t>
      </w:r>
      <w:r w:rsidRPr="00DA1AF0">
        <w:rPr>
          <w:rFonts w:cs="Arial"/>
          <w:szCs w:val="28"/>
        </w:rPr>
        <w:t xml:space="preserve"> served basis following the completion of the </w:t>
      </w:r>
      <w:r w:rsidRPr="00DA1AF0">
        <w:rPr>
          <w:rFonts w:cs="Arial"/>
        </w:rPr>
        <w:t>conclusion of the Price and Quality Stage 1 Qualitative Questions evaluations as outlined previously</w:t>
      </w:r>
      <w:r w:rsidRPr="00DA1AF0">
        <w:rPr>
          <w:rFonts w:cs="Arial"/>
          <w:szCs w:val="28"/>
        </w:rPr>
        <w:t>.</w:t>
      </w:r>
    </w:p>
    <w:p w:rsidR="009517D8" w:rsidRDefault="009517D8" w:rsidP="009517D8">
      <w:pPr>
        <w:jc w:val="both"/>
        <w:rPr>
          <w:rFonts w:cs="Arial"/>
          <w:szCs w:val="28"/>
        </w:rPr>
      </w:pPr>
    </w:p>
    <w:p w:rsidR="009517D8" w:rsidRPr="003333AE" w:rsidRDefault="009517D8" w:rsidP="009517D8">
      <w:pPr>
        <w:jc w:val="both"/>
        <w:rPr>
          <w:rFonts w:cs="Arial"/>
          <w:szCs w:val="28"/>
        </w:rPr>
      </w:pPr>
      <w:r w:rsidRPr="00DA1AF0">
        <w:rPr>
          <w:rFonts w:cs="Arial"/>
          <w:szCs w:val="28"/>
        </w:rPr>
        <w:t>All Suppliers should ensure they are available to attend the Supplier Presentation on</w:t>
      </w:r>
      <w:r w:rsidRPr="00DA1AF0">
        <w:rPr>
          <w:rFonts w:cs="Arial"/>
          <w:b/>
        </w:rPr>
        <w:t xml:space="preserve"> </w:t>
      </w:r>
      <w:r w:rsidR="005968A7" w:rsidRPr="005968A7">
        <w:rPr>
          <w:rFonts w:cs="Arial"/>
        </w:rPr>
        <w:t>Tuesday 20</w:t>
      </w:r>
      <w:r w:rsidR="005968A7" w:rsidRPr="005968A7">
        <w:rPr>
          <w:rFonts w:cs="Arial"/>
          <w:vertAlign w:val="superscript"/>
        </w:rPr>
        <w:t>th</w:t>
      </w:r>
      <w:r w:rsidR="005968A7" w:rsidRPr="005968A7">
        <w:rPr>
          <w:rFonts w:cs="Arial"/>
        </w:rPr>
        <w:t xml:space="preserve"> September 2016</w:t>
      </w:r>
      <w:r w:rsidRPr="00DA1AF0">
        <w:rPr>
          <w:rFonts w:cs="Arial"/>
        </w:rPr>
        <w:t xml:space="preserve"> between </w:t>
      </w:r>
      <w:r w:rsidR="00DA1AF0" w:rsidRPr="005968A7">
        <w:rPr>
          <w:rFonts w:cs="Arial"/>
        </w:rPr>
        <w:t>10:30 and 16:3</w:t>
      </w:r>
      <w:r w:rsidRPr="005968A7">
        <w:rPr>
          <w:rFonts w:cs="Arial"/>
        </w:rPr>
        <w:t>0</w:t>
      </w:r>
      <w:r w:rsidRPr="00DA1AF0">
        <w:rPr>
          <w:rFonts w:cs="Arial"/>
        </w:rPr>
        <w:t>,</w:t>
      </w:r>
      <w:r w:rsidRPr="00DA1AF0">
        <w:rPr>
          <w:rFonts w:cs="Arial"/>
          <w:b/>
        </w:rPr>
        <w:t xml:space="preserve"> </w:t>
      </w:r>
      <w:r w:rsidRPr="00DA1AF0">
        <w:rPr>
          <w:rFonts w:cs="Arial"/>
        </w:rPr>
        <w:t>should they be short-listed.</w:t>
      </w:r>
      <w:r w:rsidRPr="003333AE">
        <w:rPr>
          <w:rFonts w:cs="Arial"/>
        </w:rPr>
        <w:t xml:space="preserve"> </w:t>
      </w:r>
      <w:r w:rsidRPr="003333AE">
        <w:rPr>
          <w:rFonts w:cs="Arial"/>
          <w:szCs w:val="28"/>
        </w:rPr>
        <w:t xml:space="preserve"> </w:t>
      </w:r>
    </w:p>
    <w:p w:rsidR="009517D8" w:rsidRDefault="009517D8" w:rsidP="009517D8">
      <w:pPr>
        <w:jc w:val="both"/>
        <w:rPr>
          <w:rFonts w:cs="Arial"/>
          <w:szCs w:val="28"/>
        </w:rPr>
      </w:pPr>
    </w:p>
    <w:p w:rsidR="009517D8" w:rsidRPr="00DA1AF0" w:rsidRDefault="009517D8" w:rsidP="009517D8">
      <w:pPr>
        <w:jc w:val="both"/>
        <w:rPr>
          <w:rFonts w:cs="Arial"/>
          <w:szCs w:val="28"/>
        </w:rPr>
      </w:pPr>
      <w:r w:rsidRPr="00DA1AF0">
        <w:rPr>
          <w:rFonts w:cs="Arial"/>
          <w:szCs w:val="28"/>
        </w:rPr>
        <w:t xml:space="preserve">If there are any potential issues regarding Supplier availability to attend the Supplier Presentation on the specified date or any of the time-slots outlined above, Suppliers should notify NHS England via the communication method set out within section Conduct of this Further Competition </w:t>
      </w:r>
      <w:r w:rsidRPr="00DA1AF0">
        <w:rPr>
          <w:rFonts w:cs="Arial"/>
          <w:b/>
          <w:szCs w:val="28"/>
          <w:u w:val="single"/>
        </w:rPr>
        <w:t>before</w:t>
      </w:r>
      <w:r w:rsidRPr="00DA1AF0">
        <w:rPr>
          <w:rFonts w:cs="Arial"/>
          <w:szCs w:val="28"/>
        </w:rPr>
        <w:t xml:space="preserve"> the </w:t>
      </w:r>
      <w:r w:rsidRPr="00DA1AF0">
        <w:rPr>
          <w:rFonts w:eastAsia="MS Mincho" w:cs="Arial"/>
          <w:noProof/>
          <w:szCs w:val="24"/>
          <w:lang w:val="en-US"/>
        </w:rPr>
        <w:t xml:space="preserve">Deadline for Suppliers to submit their Call-Off ITT Response at </w:t>
      </w:r>
      <w:r w:rsidRPr="005968A7">
        <w:rPr>
          <w:rFonts w:eastAsia="MS Mincho" w:cs="Arial"/>
          <w:noProof/>
          <w:szCs w:val="24"/>
          <w:lang w:val="en-US"/>
        </w:rPr>
        <w:t>12:00</w:t>
      </w:r>
      <w:r w:rsidRPr="00DA1AF0">
        <w:rPr>
          <w:rFonts w:eastAsia="MS Mincho" w:cs="Arial"/>
          <w:noProof/>
          <w:szCs w:val="24"/>
          <w:lang w:val="en-US"/>
        </w:rPr>
        <w:t xml:space="preserve"> on</w:t>
      </w:r>
      <w:r w:rsidR="005968A7">
        <w:rPr>
          <w:rFonts w:eastAsia="MS Mincho" w:cs="Arial"/>
          <w:noProof/>
          <w:szCs w:val="24"/>
          <w:lang w:val="en-US"/>
        </w:rPr>
        <w:t xml:space="preserve"> Monday 5</w:t>
      </w:r>
      <w:r w:rsidR="005968A7" w:rsidRPr="005968A7">
        <w:rPr>
          <w:rFonts w:eastAsia="MS Mincho" w:cs="Arial"/>
          <w:noProof/>
          <w:szCs w:val="24"/>
          <w:vertAlign w:val="superscript"/>
          <w:lang w:val="en-US"/>
        </w:rPr>
        <w:t>th</w:t>
      </w:r>
      <w:r w:rsidR="005968A7">
        <w:rPr>
          <w:rFonts w:eastAsia="MS Mincho" w:cs="Arial"/>
          <w:noProof/>
          <w:szCs w:val="24"/>
          <w:lang w:val="en-US"/>
        </w:rPr>
        <w:t xml:space="preserve"> September 2016. </w:t>
      </w:r>
      <w:r w:rsidRPr="00DA1AF0">
        <w:rPr>
          <w:rFonts w:cs="Arial"/>
          <w:szCs w:val="28"/>
        </w:rPr>
        <w:t xml:space="preserve"> </w:t>
      </w:r>
    </w:p>
    <w:p w:rsidR="009517D8" w:rsidRPr="009517D8" w:rsidRDefault="009517D8" w:rsidP="009517D8">
      <w:pPr>
        <w:jc w:val="both"/>
        <w:rPr>
          <w:rFonts w:cs="Arial"/>
          <w:szCs w:val="28"/>
          <w:highlight w:val="yellow"/>
        </w:rPr>
      </w:pPr>
    </w:p>
    <w:p w:rsidR="009517D8" w:rsidRDefault="009517D8" w:rsidP="009517D8">
      <w:pPr>
        <w:jc w:val="both"/>
      </w:pPr>
      <w:r w:rsidRPr="00DA1AF0">
        <w:rPr>
          <w:rFonts w:cs="Arial"/>
          <w:szCs w:val="28"/>
        </w:rPr>
        <w:t xml:space="preserve">The Authority will confirm with shortlisted Suppliers the timeslot they will be allocated by no later than </w:t>
      </w:r>
      <w:r w:rsidR="005968A7" w:rsidRPr="005968A7">
        <w:rPr>
          <w:rFonts w:cs="Arial"/>
          <w:szCs w:val="28"/>
        </w:rPr>
        <w:t>17</w:t>
      </w:r>
      <w:r w:rsidRPr="005968A7">
        <w:rPr>
          <w:rFonts w:cs="Arial"/>
          <w:szCs w:val="28"/>
        </w:rPr>
        <w:t>:00</w:t>
      </w:r>
      <w:r w:rsidRPr="00DA1AF0">
        <w:rPr>
          <w:rFonts w:cs="Arial"/>
          <w:szCs w:val="28"/>
        </w:rPr>
        <w:t xml:space="preserve"> on </w:t>
      </w:r>
      <w:r w:rsidR="005968A7" w:rsidRPr="005968A7">
        <w:rPr>
          <w:rFonts w:cs="Arial"/>
          <w:szCs w:val="28"/>
        </w:rPr>
        <w:t>Friday 16</w:t>
      </w:r>
      <w:r w:rsidR="005968A7" w:rsidRPr="005968A7">
        <w:rPr>
          <w:rFonts w:cs="Arial"/>
          <w:szCs w:val="28"/>
          <w:vertAlign w:val="superscript"/>
        </w:rPr>
        <w:t>th</w:t>
      </w:r>
      <w:r w:rsidR="005968A7" w:rsidRPr="005968A7">
        <w:rPr>
          <w:rFonts w:cs="Arial"/>
          <w:szCs w:val="28"/>
        </w:rPr>
        <w:t xml:space="preserve"> </w:t>
      </w:r>
      <w:r w:rsidR="00DA1AF0" w:rsidRPr="005968A7">
        <w:rPr>
          <w:rFonts w:cs="Arial"/>
          <w:szCs w:val="28"/>
        </w:rPr>
        <w:t xml:space="preserve">September </w:t>
      </w:r>
      <w:r w:rsidRPr="005968A7">
        <w:rPr>
          <w:rFonts w:cs="Arial"/>
          <w:szCs w:val="28"/>
        </w:rPr>
        <w:t>2016.</w:t>
      </w:r>
      <w:r>
        <w:rPr>
          <w:rFonts w:cs="Arial"/>
          <w:szCs w:val="28"/>
        </w:rPr>
        <w:t xml:space="preserve"> </w:t>
      </w:r>
    </w:p>
    <w:p w:rsidR="009517D8" w:rsidRDefault="009517D8" w:rsidP="009517D8">
      <w:r>
        <w:br w:type="page"/>
      </w:r>
    </w:p>
    <w:tbl>
      <w:tblPr>
        <w:tblStyle w:val="TableGrid"/>
        <w:tblpPr w:leftFromText="180" w:rightFromText="180" w:vertAnchor="text" w:horzAnchor="margin"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92"/>
        <w:gridCol w:w="2692"/>
        <w:gridCol w:w="3071"/>
      </w:tblGrid>
      <w:tr w:rsidR="009517D8" w:rsidRPr="001823FD" w:rsidTr="009517D8">
        <w:trPr>
          <w:trHeight w:val="305"/>
        </w:trPr>
        <w:tc>
          <w:tcPr>
            <w:tcW w:w="2692" w:type="dxa"/>
            <w:vMerge w:val="restart"/>
            <w:shd w:val="clear" w:color="auto" w:fill="D9D9D9" w:themeFill="background1" w:themeFillShade="D9"/>
            <w:vAlign w:val="center"/>
          </w:tcPr>
          <w:p w:rsidR="009517D8" w:rsidRPr="00667364" w:rsidRDefault="009517D8" w:rsidP="009517D8">
            <w:pPr>
              <w:spacing w:line="276" w:lineRule="auto"/>
              <w:jc w:val="both"/>
              <w:rPr>
                <w:rFonts w:cs="Arial"/>
                <w:b/>
              </w:rPr>
            </w:pPr>
            <w:r w:rsidRPr="00667364">
              <w:rPr>
                <w:rFonts w:cs="Arial"/>
                <w:b/>
              </w:rPr>
              <w:lastRenderedPageBreak/>
              <w:t>Supplier Presentation</w:t>
            </w:r>
            <w:r w:rsidR="00FB4A26">
              <w:rPr>
                <w:rFonts w:cs="Arial"/>
                <w:b/>
              </w:rPr>
              <w:t xml:space="preserve">: </w:t>
            </w:r>
            <w:r w:rsidRPr="00667364">
              <w:rPr>
                <w:rFonts w:cs="Arial"/>
                <w:b/>
              </w:rPr>
              <w:t xml:space="preserve"> </w:t>
            </w:r>
          </w:p>
          <w:p w:rsidR="009517D8" w:rsidRPr="00667364" w:rsidRDefault="006D55E5" w:rsidP="00667364">
            <w:pPr>
              <w:spacing w:line="276" w:lineRule="auto"/>
              <w:jc w:val="both"/>
              <w:rPr>
                <w:rFonts w:cs="Arial"/>
                <w:b/>
              </w:rPr>
            </w:pPr>
            <w:r w:rsidRPr="00667364">
              <w:rPr>
                <w:rFonts w:cs="Arial"/>
                <w:b/>
              </w:rPr>
              <w:t xml:space="preserve">Question </w:t>
            </w:r>
            <w:r w:rsidR="00FB4A26">
              <w:rPr>
                <w:rFonts w:cs="Arial"/>
                <w:b/>
              </w:rPr>
              <w:t>1.7.1</w:t>
            </w:r>
          </w:p>
        </w:tc>
        <w:tc>
          <w:tcPr>
            <w:tcW w:w="2692"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Weighting</w:t>
            </w:r>
          </w:p>
        </w:tc>
        <w:tc>
          <w:tcPr>
            <w:tcW w:w="3071" w:type="dxa"/>
            <w:shd w:val="clear" w:color="auto" w:fill="D9D9D9" w:themeFill="background1" w:themeFillShade="D9"/>
          </w:tcPr>
          <w:p w:rsidR="009517D8" w:rsidRPr="00667364" w:rsidRDefault="00092FCC" w:rsidP="009517D8">
            <w:pPr>
              <w:spacing w:line="276" w:lineRule="auto"/>
              <w:jc w:val="both"/>
              <w:rPr>
                <w:rFonts w:cs="Arial"/>
              </w:rPr>
            </w:pPr>
            <w:r>
              <w:rPr>
                <w:rFonts w:cs="Arial"/>
              </w:rPr>
              <w:t>20%</w:t>
            </w:r>
          </w:p>
        </w:tc>
      </w:tr>
      <w:tr w:rsidR="009517D8" w:rsidRPr="001823FD" w:rsidTr="009517D8">
        <w:trPr>
          <w:trHeight w:val="141"/>
        </w:trPr>
        <w:tc>
          <w:tcPr>
            <w:tcW w:w="2692" w:type="dxa"/>
            <w:vMerge/>
            <w:shd w:val="clear" w:color="auto" w:fill="D9D9D9" w:themeFill="background1" w:themeFillShade="D9"/>
          </w:tcPr>
          <w:p w:rsidR="009517D8" w:rsidRPr="00667364" w:rsidRDefault="009517D8" w:rsidP="009517D8">
            <w:pPr>
              <w:spacing w:line="276" w:lineRule="auto"/>
              <w:jc w:val="both"/>
              <w:rPr>
                <w:rFonts w:cs="Arial"/>
              </w:rPr>
            </w:pPr>
          </w:p>
        </w:tc>
        <w:tc>
          <w:tcPr>
            <w:tcW w:w="2692"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Score</w:t>
            </w:r>
          </w:p>
        </w:tc>
        <w:tc>
          <w:tcPr>
            <w:tcW w:w="3071"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0-5</w:t>
            </w:r>
          </w:p>
        </w:tc>
      </w:tr>
      <w:tr w:rsidR="009517D8" w:rsidTr="009517D8">
        <w:trPr>
          <w:trHeight w:val="141"/>
        </w:trPr>
        <w:tc>
          <w:tcPr>
            <w:tcW w:w="2692" w:type="dxa"/>
            <w:vMerge/>
            <w:shd w:val="clear" w:color="auto" w:fill="D9D9D9" w:themeFill="background1" w:themeFillShade="D9"/>
          </w:tcPr>
          <w:p w:rsidR="009517D8" w:rsidRPr="00667364" w:rsidRDefault="009517D8" w:rsidP="009517D8">
            <w:pPr>
              <w:spacing w:line="276" w:lineRule="auto"/>
              <w:jc w:val="both"/>
              <w:rPr>
                <w:rFonts w:cs="Arial"/>
              </w:rPr>
            </w:pPr>
          </w:p>
        </w:tc>
        <w:tc>
          <w:tcPr>
            <w:tcW w:w="2692"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 xml:space="preserve">Time Limit </w:t>
            </w:r>
          </w:p>
        </w:tc>
        <w:tc>
          <w:tcPr>
            <w:tcW w:w="3071"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60 mins</w:t>
            </w:r>
          </w:p>
          <w:p w:rsidR="009517D8" w:rsidRPr="00667364" w:rsidRDefault="009517D8" w:rsidP="009517D8">
            <w:pPr>
              <w:spacing w:line="276" w:lineRule="auto"/>
              <w:jc w:val="both"/>
              <w:rPr>
                <w:rFonts w:cs="Arial"/>
              </w:rPr>
            </w:pPr>
            <w:r w:rsidRPr="00667364">
              <w:rPr>
                <w:rFonts w:cs="Arial"/>
              </w:rPr>
              <w:t>25 mins Presentation</w:t>
            </w:r>
          </w:p>
          <w:p w:rsidR="009517D8" w:rsidRPr="00667364" w:rsidRDefault="009517D8" w:rsidP="009517D8">
            <w:pPr>
              <w:spacing w:line="276" w:lineRule="auto"/>
              <w:jc w:val="both"/>
              <w:rPr>
                <w:rFonts w:cs="Arial"/>
              </w:rPr>
            </w:pPr>
            <w:r w:rsidRPr="00667364">
              <w:rPr>
                <w:rFonts w:cs="Arial"/>
              </w:rPr>
              <w:t>25 mins Q&amp;A</w:t>
            </w:r>
          </w:p>
          <w:p w:rsidR="009517D8" w:rsidRPr="00667364" w:rsidRDefault="009517D8" w:rsidP="009517D8">
            <w:pPr>
              <w:spacing w:line="276" w:lineRule="auto"/>
              <w:jc w:val="both"/>
              <w:rPr>
                <w:rFonts w:cs="Arial"/>
              </w:rPr>
            </w:pPr>
            <w:r w:rsidRPr="00667364">
              <w:rPr>
                <w:rFonts w:cs="Arial"/>
              </w:rPr>
              <w:t xml:space="preserve">10 mins Clarification Questions from ITT: </w:t>
            </w:r>
            <w:r w:rsidRPr="00667364">
              <w:rPr>
                <w:rFonts w:cs="Arial"/>
                <w:b/>
              </w:rPr>
              <w:t>Note -</w:t>
            </w:r>
            <w:r w:rsidRPr="00667364">
              <w:rPr>
                <w:rFonts w:cs="Arial"/>
              </w:rPr>
              <w:t xml:space="preserve"> this section of the Supplier Presentation is not scored).     </w:t>
            </w:r>
          </w:p>
        </w:tc>
      </w:tr>
      <w:tr w:rsidR="009517D8" w:rsidRPr="001823FD" w:rsidTr="009517D8">
        <w:trPr>
          <w:trHeight w:val="141"/>
        </w:trPr>
        <w:tc>
          <w:tcPr>
            <w:tcW w:w="2692" w:type="dxa"/>
            <w:vMerge/>
            <w:shd w:val="clear" w:color="auto" w:fill="D9D9D9" w:themeFill="background1" w:themeFillShade="D9"/>
          </w:tcPr>
          <w:p w:rsidR="009517D8" w:rsidRPr="00667364" w:rsidRDefault="009517D8" w:rsidP="009517D8">
            <w:pPr>
              <w:spacing w:line="276" w:lineRule="auto"/>
              <w:jc w:val="both"/>
              <w:rPr>
                <w:rFonts w:cs="Arial"/>
              </w:rPr>
            </w:pPr>
          </w:p>
        </w:tc>
        <w:tc>
          <w:tcPr>
            <w:tcW w:w="2692"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Method of Assessment</w:t>
            </w:r>
          </w:p>
        </w:tc>
        <w:tc>
          <w:tcPr>
            <w:tcW w:w="3071" w:type="dxa"/>
            <w:shd w:val="clear" w:color="auto" w:fill="D9D9D9" w:themeFill="background1" w:themeFillShade="D9"/>
          </w:tcPr>
          <w:p w:rsidR="009517D8" w:rsidRPr="00667364" w:rsidRDefault="009517D8" w:rsidP="009517D8">
            <w:pPr>
              <w:spacing w:line="276" w:lineRule="auto"/>
              <w:jc w:val="both"/>
              <w:rPr>
                <w:rFonts w:cs="Arial"/>
              </w:rPr>
            </w:pPr>
            <w:r w:rsidRPr="00667364">
              <w:rPr>
                <w:rFonts w:cs="Arial"/>
              </w:rPr>
              <w:t xml:space="preserve">Supplier Presentation  </w:t>
            </w:r>
          </w:p>
        </w:tc>
      </w:tr>
    </w:tbl>
    <w:p w:rsidR="009517D8" w:rsidRPr="00276F92" w:rsidRDefault="009517D8" w:rsidP="009517D8">
      <w:pPr>
        <w:jc w:val="both"/>
        <w:rPr>
          <w:highlight w:val="cy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82C9FF" w:themeFill="accent1" w:themeFillTint="66"/>
        <w:tblLook w:val="04A0" w:firstRow="1" w:lastRow="0" w:firstColumn="1" w:lastColumn="0" w:noHBand="0" w:noVBand="1"/>
      </w:tblPr>
      <w:tblGrid>
        <w:gridCol w:w="8522"/>
      </w:tblGrid>
      <w:tr w:rsidR="009517D8" w:rsidRPr="00667364" w:rsidTr="00667364">
        <w:trPr>
          <w:trHeight w:val="1139"/>
        </w:trPr>
        <w:tc>
          <w:tcPr>
            <w:tcW w:w="8522" w:type="dxa"/>
            <w:shd w:val="clear" w:color="auto" w:fill="B6D1FF" w:themeFill="accent5" w:themeFillTint="33"/>
            <w:vAlign w:val="center"/>
          </w:tcPr>
          <w:p w:rsidR="009517D8" w:rsidRPr="008E143D" w:rsidRDefault="009517D8" w:rsidP="009517D8">
            <w:pPr>
              <w:pStyle w:val="BodyText"/>
              <w:kinsoku w:val="0"/>
              <w:overflowPunct w:val="0"/>
              <w:spacing w:line="236" w:lineRule="exact"/>
              <w:ind w:left="40"/>
              <w:jc w:val="both"/>
              <w:rPr>
                <w:rFonts w:ascii="Helvetica" w:eastAsia="HGSMinchoE" w:hAnsi="Helvetica" w:cs="Helvetica"/>
                <w:bCs w:val="0"/>
                <w:szCs w:val="24"/>
                <w:lang w:eastAsia="en-GB"/>
              </w:rPr>
            </w:pPr>
            <w:r w:rsidRPr="008E143D">
              <w:rPr>
                <w:rFonts w:ascii="Helvetica" w:eastAsia="HGSMinchoE" w:hAnsi="Helvetica" w:cs="Helvetica"/>
                <w:bCs w:val="0"/>
                <w:szCs w:val="24"/>
                <w:lang w:eastAsia="en-GB"/>
              </w:rPr>
              <w:t>Provide a presentation outlining and explaining your organisation</w:t>
            </w:r>
            <w:r w:rsidR="00667364" w:rsidRPr="008E143D">
              <w:rPr>
                <w:rFonts w:ascii="Helvetica" w:eastAsia="HGSMinchoE" w:hAnsi="Helvetica" w:cs="Helvetica"/>
                <w:bCs w:val="0"/>
                <w:szCs w:val="24"/>
                <w:lang w:eastAsia="en-GB"/>
              </w:rPr>
              <w:t>’</w:t>
            </w:r>
            <w:r w:rsidRPr="008E143D">
              <w:rPr>
                <w:rFonts w:ascii="Helvetica" w:eastAsia="HGSMinchoE" w:hAnsi="Helvetica" w:cs="Helvetica"/>
                <w:bCs w:val="0"/>
                <w:szCs w:val="24"/>
                <w:lang w:eastAsia="en-GB"/>
              </w:rPr>
              <w:t>s prop</w:t>
            </w:r>
            <w:r w:rsidR="00667364" w:rsidRPr="008E143D">
              <w:rPr>
                <w:rFonts w:ascii="Helvetica" w:eastAsia="HGSMinchoE" w:hAnsi="Helvetica" w:cs="Helvetica"/>
                <w:bCs w:val="0"/>
                <w:szCs w:val="24"/>
                <w:lang w:eastAsia="en-GB"/>
              </w:rPr>
              <w:t>osed approach in delivering the three phases of this</w:t>
            </w:r>
            <w:r w:rsidRPr="008E143D">
              <w:rPr>
                <w:rFonts w:ascii="Helvetica" w:eastAsia="HGSMinchoE" w:hAnsi="Helvetica" w:cs="Helvetica"/>
                <w:bCs w:val="0"/>
                <w:szCs w:val="24"/>
                <w:lang w:eastAsia="en-GB"/>
              </w:rPr>
              <w:t xml:space="preserve"> project in accordance with the Authority’s Specification of Requirements. </w:t>
            </w:r>
          </w:p>
        </w:tc>
      </w:tr>
    </w:tbl>
    <w:p w:rsidR="009517D8" w:rsidRPr="00667364" w:rsidRDefault="009517D8" w:rsidP="009517D8">
      <w:pPr>
        <w:jc w:val="both"/>
        <w:rPr>
          <w:i/>
        </w:rPr>
      </w:pPr>
    </w:p>
    <w:p w:rsidR="009517D8" w:rsidRPr="00DA1AF0" w:rsidRDefault="009517D8" w:rsidP="009517D8">
      <w:pPr>
        <w:jc w:val="both"/>
      </w:pPr>
      <w:r w:rsidRPr="00DA1AF0">
        <w:rPr>
          <w:rFonts w:ascii="Helvetica" w:eastAsia="HGSMinchoE" w:hAnsi="Helvetica" w:cs="Helvetica"/>
          <w:bCs w:val="0"/>
          <w:szCs w:val="24"/>
          <w:lang w:eastAsia="en-GB"/>
        </w:rPr>
        <w:t>Suppliers are required to demonstrate within the Presentation, the following:</w:t>
      </w:r>
    </w:p>
    <w:p w:rsidR="009517D8" w:rsidRPr="00DA1AF0" w:rsidRDefault="009517D8" w:rsidP="009517D8">
      <w:pPr>
        <w:pStyle w:val="ListParagraph"/>
        <w:ind w:left="426"/>
        <w:jc w:val="both"/>
      </w:pPr>
    </w:p>
    <w:p w:rsidR="009517D8" w:rsidRPr="00DA1AF0" w:rsidRDefault="009517D8" w:rsidP="009517D8">
      <w:pPr>
        <w:pStyle w:val="ListParagraph"/>
        <w:numPr>
          <w:ilvl w:val="0"/>
          <w:numId w:val="39"/>
        </w:numPr>
        <w:ind w:left="426" w:hanging="426"/>
        <w:jc w:val="both"/>
      </w:pPr>
      <w:r w:rsidRPr="00DA1AF0">
        <w:t xml:space="preserve">Introduce the key members of the proposed Service Delivery Team and explain their proposed roles and responsibilities relating to the delivery of this project (and where relevant, an explanation of relevant past experience of delivering similar requirements); </w:t>
      </w:r>
    </w:p>
    <w:p w:rsidR="00667364" w:rsidRPr="00DA1AF0" w:rsidRDefault="00667364" w:rsidP="00667364">
      <w:pPr>
        <w:pStyle w:val="ListParagraph"/>
        <w:ind w:left="426"/>
        <w:jc w:val="both"/>
      </w:pPr>
    </w:p>
    <w:p w:rsidR="009517D8" w:rsidRPr="00DA1AF0" w:rsidRDefault="009517D8" w:rsidP="009517D8">
      <w:pPr>
        <w:pStyle w:val="ListParagraph"/>
        <w:numPr>
          <w:ilvl w:val="0"/>
          <w:numId w:val="39"/>
        </w:numPr>
        <w:ind w:left="426" w:hanging="426"/>
        <w:jc w:val="both"/>
      </w:pPr>
      <w:r w:rsidRPr="00DA1AF0">
        <w:t>Articulate your organisation</w:t>
      </w:r>
      <w:r w:rsidR="00667364" w:rsidRPr="00DA1AF0">
        <w:t>’</w:t>
      </w:r>
      <w:r w:rsidRPr="00DA1AF0">
        <w:t xml:space="preserve">s understanding of the Specification of Requirements and </w:t>
      </w:r>
      <w:r w:rsidR="00667364" w:rsidRPr="00DA1AF0">
        <w:t xml:space="preserve">aims and </w:t>
      </w:r>
      <w:r w:rsidRPr="00DA1AF0">
        <w:t xml:space="preserve">objectives of the project; and </w:t>
      </w:r>
    </w:p>
    <w:p w:rsidR="00667364" w:rsidRPr="00DA1AF0" w:rsidRDefault="00667364" w:rsidP="00667364">
      <w:pPr>
        <w:pStyle w:val="ListParagraph"/>
        <w:ind w:left="426"/>
        <w:jc w:val="both"/>
      </w:pPr>
    </w:p>
    <w:p w:rsidR="009517D8" w:rsidRDefault="009517D8" w:rsidP="009517D8">
      <w:pPr>
        <w:pStyle w:val="ListParagraph"/>
        <w:numPr>
          <w:ilvl w:val="0"/>
          <w:numId w:val="39"/>
        </w:numPr>
        <w:ind w:left="426" w:hanging="426"/>
        <w:jc w:val="both"/>
      </w:pPr>
      <w:r w:rsidRPr="00DA1AF0">
        <w:t>Demonstrate how your organisation propose</w:t>
      </w:r>
      <w:r w:rsidR="00667364" w:rsidRPr="00DA1AF0">
        <w:t>s</w:t>
      </w:r>
      <w:r w:rsidRPr="00DA1AF0">
        <w:t xml:space="preserve"> to deliver the project in accordance with the Specification of Requirements as outlined in your response to Questions 1</w:t>
      </w:r>
      <w:r w:rsidR="00FB4A26">
        <w:t>.1.1 to 1.6.4</w:t>
      </w:r>
      <w:r w:rsidRPr="00DA1AF0">
        <w:t xml:space="preserve"> of this Call-Off ITT.</w:t>
      </w:r>
      <w:r>
        <w:br w:type="page"/>
      </w:r>
    </w:p>
    <w:bookmarkStart w:id="35" w:name="_Toc457914423"/>
    <w:p w:rsidR="00F20443" w:rsidRDefault="00F20443" w:rsidP="00462A16">
      <w:pPr>
        <w:pStyle w:val="Heading1"/>
        <w:numPr>
          <w:ilvl w:val="0"/>
          <w:numId w:val="0"/>
        </w:numPr>
        <w:tabs>
          <w:tab w:val="left" w:pos="3544"/>
        </w:tabs>
        <w:ind w:left="432" w:hanging="432"/>
      </w:pPr>
      <w:r w:rsidRPr="001823FD">
        <w:rPr>
          <w:noProof/>
          <w:lang w:eastAsia="en-GB"/>
        </w:rPr>
        <w:lastRenderedPageBreak/>
        <mc:AlternateContent>
          <mc:Choice Requires="wps">
            <w:drawing>
              <wp:anchor distT="0" distB="0" distL="114300" distR="114300" simplePos="0" relativeHeight="251662848" behindDoc="0" locked="0" layoutInCell="1" allowOverlap="1" wp14:anchorId="10DCCEF9" wp14:editId="01FCD5AA">
                <wp:simplePos x="0" y="0"/>
                <wp:positionH relativeFrom="column">
                  <wp:posOffset>-115055</wp:posOffset>
                </wp:positionH>
                <wp:positionV relativeFrom="paragraph">
                  <wp:posOffset>336287</wp:posOffset>
                </wp:positionV>
                <wp:extent cx="56578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9.05pt,26.5pt" to="43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" strokecolor="#0072c6 [3204]" strokeweight="2pt">
                <v:shadow on="t" color="black" opacity="24903f" origin=",.5" offset="0,.55556mm"/>
              </v:line>
            </w:pict>
          </mc:Fallback>
        </mc:AlternateContent>
      </w:r>
      <w:r>
        <w:t>Price Evaluation</w:t>
      </w:r>
      <w:r w:rsidR="00462A16">
        <w:t xml:space="preserve"> Criteria</w:t>
      </w:r>
      <w:bookmarkEnd w:id="35"/>
    </w:p>
    <w:p w:rsidR="00F20443" w:rsidRDefault="00F20443" w:rsidP="00F20443"/>
    <w:p w:rsidR="00F20443" w:rsidRDefault="00F20443" w:rsidP="00F20443"/>
    <w:p w:rsidR="00E0386A" w:rsidRPr="00CA5F87" w:rsidRDefault="003722CC" w:rsidP="008E143D">
      <w:pPr>
        <w:jc w:val="both"/>
        <w:rPr>
          <w:u w:val="single"/>
        </w:rPr>
      </w:pPr>
      <w:r w:rsidRPr="00CA5F87">
        <w:rPr>
          <w:u w:val="single"/>
        </w:rPr>
        <w:t xml:space="preserve">1.1 </w:t>
      </w:r>
      <w:r w:rsidR="00E0386A" w:rsidRPr="00CA5F87">
        <w:rPr>
          <w:u w:val="single"/>
        </w:rPr>
        <w:t>Basis of price evaluation</w:t>
      </w:r>
    </w:p>
    <w:p w:rsidR="004A5A74" w:rsidRDefault="004A5A74" w:rsidP="008E143D">
      <w:pPr>
        <w:jc w:val="both"/>
      </w:pPr>
    </w:p>
    <w:p w:rsidR="002D741E" w:rsidRPr="00AB1201" w:rsidRDefault="009517D8" w:rsidP="008E143D">
      <w:pPr>
        <w:jc w:val="both"/>
      </w:pPr>
      <w:r w:rsidRPr="00AB1201">
        <w:t>The Service shall be based on a Total Fixed Cost for the overall delivery o</w:t>
      </w:r>
      <w:r w:rsidR="00AB1201" w:rsidRPr="00AB1201">
        <w:t>f the service</w:t>
      </w:r>
      <w:r w:rsidR="00AB1201">
        <w:t xml:space="preserve">s outlined in </w:t>
      </w:r>
      <w:r w:rsidR="008E143D" w:rsidRPr="008E143D">
        <w:t>section 3.2</w:t>
      </w:r>
      <w:r w:rsidR="00AB1201">
        <w:t xml:space="preserve"> of </w:t>
      </w:r>
      <w:r w:rsidRPr="00AB1201">
        <w:t>the Specificatio</w:t>
      </w:r>
      <w:r w:rsidR="00AB1201" w:rsidRPr="00AB1201">
        <w:t>n of Requirements</w:t>
      </w:r>
      <w:r w:rsidR="00AB1201">
        <w:t xml:space="preserve"> (Annex 1 of the Draft Call-Off) </w:t>
      </w:r>
      <w:r w:rsidR="00AB1201" w:rsidRPr="00AB1201">
        <w:t>per each NHS E</w:t>
      </w:r>
      <w:r w:rsidRPr="00AB1201">
        <w:t xml:space="preserve">ngland Regional </w:t>
      </w:r>
      <w:r w:rsidR="00AB1201" w:rsidRPr="00AB1201">
        <w:t>Boundary Lot</w:t>
      </w:r>
      <w:r w:rsidR="00AB1201">
        <w:t xml:space="preserve">. </w:t>
      </w:r>
      <w:r w:rsidR="002D741E" w:rsidRPr="00AB1201">
        <w:t xml:space="preserve"> </w:t>
      </w:r>
    </w:p>
    <w:p w:rsidR="002D741E" w:rsidRDefault="002D741E" w:rsidP="008E143D">
      <w:pPr>
        <w:jc w:val="both"/>
        <w:rPr>
          <w:highlight w:val="cyan"/>
        </w:rPr>
      </w:pPr>
    </w:p>
    <w:p w:rsidR="002D741E" w:rsidRPr="00AB1201" w:rsidRDefault="00862F3C" w:rsidP="008E143D">
      <w:pPr>
        <w:jc w:val="both"/>
      </w:pPr>
      <w:r w:rsidRPr="00AB1201">
        <w:t>In responding to the Further Competition, Suppliers are required to comply with the maximum day rates and the minimum volume related discounts submitted</w:t>
      </w:r>
      <w:r w:rsidR="00B911FE" w:rsidRPr="00AB1201">
        <w:t xml:space="preserve"> at Framework ITT</w:t>
      </w:r>
      <w:r w:rsidRPr="00AB1201">
        <w:t>.</w:t>
      </w:r>
      <w:r w:rsidR="002D741E" w:rsidRPr="00AB1201">
        <w:t xml:space="preserve"> </w:t>
      </w:r>
    </w:p>
    <w:p w:rsidR="00CA5F87" w:rsidRDefault="00CA5F87" w:rsidP="008E143D">
      <w:pPr>
        <w:jc w:val="both"/>
      </w:pPr>
    </w:p>
    <w:p w:rsidR="0061629E" w:rsidRPr="00CA5F87" w:rsidRDefault="00E0386A" w:rsidP="008E143D">
      <w:pPr>
        <w:jc w:val="both"/>
        <w:rPr>
          <w:u w:val="single"/>
        </w:rPr>
      </w:pPr>
      <w:r w:rsidRPr="00CA5F87">
        <w:rPr>
          <w:u w:val="single"/>
        </w:rPr>
        <w:t>1.2 Budget constraints</w:t>
      </w:r>
    </w:p>
    <w:p w:rsidR="00E0386A" w:rsidRDefault="00E0386A" w:rsidP="008E143D">
      <w:pPr>
        <w:jc w:val="both"/>
      </w:pPr>
    </w:p>
    <w:p w:rsidR="00B911FE" w:rsidRDefault="00A753F8" w:rsidP="008E143D">
      <w:pPr>
        <w:jc w:val="both"/>
      </w:pPr>
      <w:r>
        <w:t xml:space="preserve">A budget cap </w:t>
      </w:r>
      <w:r w:rsidR="00845EA1">
        <w:t xml:space="preserve">of </w:t>
      </w:r>
      <w:r w:rsidR="00845EA1" w:rsidRPr="008E677A">
        <w:t>£</w:t>
      </w:r>
      <w:r w:rsidR="008E677A" w:rsidRPr="008E677A">
        <w:t xml:space="preserve">100,000 </w:t>
      </w:r>
      <w:r w:rsidR="008E677A">
        <w:t xml:space="preserve">per region (£400,000 </w:t>
      </w:r>
      <w:r w:rsidR="0051513F">
        <w:t>for all four regional lots)</w:t>
      </w:r>
      <w:r w:rsidR="00AB1201">
        <w:t xml:space="preserve">, excluding VAT </w:t>
      </w:r>
      <w:r>
        <w:t>applies to the</w:t>
      </w:r>
      <w:r w:rsidR="008E677A">
        <w:t xml:space="preserve"> total </w:t>
      </w:r>
      <w:r w:rsidR="0051513F">
        <w:t xml:space="preserve">price </w:t>
      </w:r>
      <w:r w:rsidR="00845EA1">
        <w:t>of this Call-Off Contract.</w:t>
      </w:r>
    </w:p>
    <w:p w:rsidR="00B911FE" w:rsidRDefault="00B911FE" w:rsidP="008E143D">
      <w:pPr>
        <w:jc w:val="both"/>
      </w:pPr>
    </w:p>
    <w:p w:rsidR="006C05C5" w:rsidRDefault="00845EA1" w:rsidP="008E143D">
      <w:pPr>
        <w:jc w:val="both"/>
      </w:pPr>
      <w:r>
        <w:t xml:space="preserve">Only prices submitted </w:t>
      </w:r>
      <w:r w:rsidR="00CE6DA3">
        <w:t>that are equal to or less than this</w:t>
      </w:r>
      <w:r>
        <w:t xml:space="preserve"> cap will be evaluated</w:t>
      </w:r>
      <w:r w:rsidR="006C05C5">
        <w:t>.</w:t>
      </w:r>
    </w:p>
    <w:p w:rsidR="00845EA1" w:rsidRDefault="00845EA1" w:rsidP="008E143D">
      <w:pPr>
        <w:jc w:val="both"/>
      </w:pPr>
      <w:r>
        <w:t xml:space="preserve">Prices which exceed the cap will be classed as non-compliant and the Authority will have the right to reject the Supplier Call-Off ITT Response. </w:t>
      </w:r>
    </w:p>
    <w:p w:rsidR="00E0386A" w:rsidRPr="00CA5F87" w:rsidRDefault="00E0386A" w:rsidP="008E143D">
      <w:pPr>
        <w:jc w:val="both"/>
        <w:rPr>
          <w:u w:val="single"/>
        </w:rPr>
      </w:pPr>
    </w:p>
    <w:p w:rsidR="00845EA1" w:rsidRPr="00CA5F87" w:rsidRDefault="00845EA1" w:rsidP="008E143D">
      <w:pPr>
        <w:jc w:val="both"/>
        <w:rPr>
          <w:u w:val="single"/>
        </w:rPr>
      </w:pPr>
      <w:r w:rsidRPr="00CA5F87">
        <w:rPr>
          <w:u w:val="single"/>
        </w:rPr>
        <w:t xml:space="preserve">1.3 Price Variation </w:t>
      </w:r>
    </w:p>
    <w:p w:rsidR="00845EA1" w:rsidRDefault="00845EA1" w:rsidP="008E143D">
      <w:pPr>
        <w:jc w:val="both"/>
      </w:pPr>
    </w:p>
    <w:p w:rsidR="00845EA1" w:rsidRDefault="00845EA1" w:rsidP="008E143D">
      <w:pPr>
        <w:jc w:val="both"/>
      </w:pPr>
      <w:r>
        <w:t>Prices shall remain fixed for the full term of the Call-Off Contract</w:t>
      </w:r>
      <w:r w:rsidR="00281438">
        <w:t>.</w:t>
      </w:r>
    </w:p>
    <w:p w:rsidR="00281438" w:rsidRDefault="00281438" w:rsidP="008E143D">
      <w:pPr>
        <w:jc w:val="both"/>
      </w:pPr>
    </w:p>
    <w:p w:rsidR="00281438" w:rsidRPr="00CA5F87" w:rsidRDefault="00281438" w:rsidP="008E143D">
      <w:pPr>
        <w:jc w:val="both"/>
        <w:rPr>
          <w:u w:val="single"/>
        </w:rPr>
      </w:pPr>
      <w:r w:rsidRPr="00CA5F87">
        <w:rPr>
          <w:u w:val="single"/>
        </w:rPr>
        <w:t>1.4 Time of payment</w:t>
      </w:r>
    </w:p>
    <w:p w:rsidR="00281438" w:rsidRDefault="00281438" w:rsidP="008E143D">
      <w:pPr>
        <w:jc w:val="both"/>
      </w:pPr>
    </w:p>
    <w:p w:rsidR="003218F6" w:rsidRDefault="00862F3C" w:rsidP="008E143D">
      <w:pPr>
        <w:jc w:val="both"/>
      </w:pPr>
      <w:r>
        <w:t xml:space="preserve">The timing for </w:t>
      </w:r>
      <w:r w:rsidR="003218F6">
        <w:t>payment</w:t>
      </w:r>
      <w:r>
        <w:t>s</w:t>
      </w:r>
      <w:r w:rsidR="003218F6">
        <w:t xml:space="preserve"> shall be as set out in Annex 3 of the Order Form. </w:t>
      </w:r>
    </w:p>
    <w:p w:rsidR="006C05C5" w:rsidRDefault="006C05C5" w:rsidP="008E143D">
      <w:pPr>
        <w:jc w:val="both"/>
      </w:pPr>
    </w:p>
    <w:p w:rsidR="00837B8D" w:rsidRPr="00CA5F87" w:rsidRDefault="004A5A74" w:rsidP="008E143D">
      <w:pPr>
        <w:jc w:val="both"/>
        <w:rPr>
          <w:u w:val="single"/>
        </w:rPr>
      </w:pPr>
      <w:r w:rsidRPr="00CA5F87">
        <w:rPr>
          <w:u w:val="single"/>
        </w:rPr>
        <w:t>1.</w:t>
      </w:r>
      <w:r w:rsidR="00F14549">
        <w:rPr>
          <w:u w:val="single"/>
        </w:rPr>
        <w:t>5</w:t>
      </w:r>
      <w:r w:rsidRPr="00CA5F87">
        <w:rPr>
          <w:u w:val="single"/>
        </w:rPr>
        <w:t xml:space="preserve"> </w:t>
      </w:r>
      <w:r w:rsidR="00B911FE">
        <w:rPr>
          <w:u w:val="single"/>
        </w:rPr>
        <w:t>General instructions</w:t>
      </w:r>
      <w:r w:rsidRPr="00CA5F87">
        <w:rPr>
          <w:u w:val="single"/>
        </w:rPr>
        <w:t xml:space="preserve"> for completion of Price</w:t>
      </w:r>
      <w:r w:rsidR="00B911FE">
        <w:rPr>
          <w:u w:val="single"/>
        </w:rPr>
        <w:t xml:space="preserve"> submission</w:t>
      </w:r>
      <w:r w:rsidRPr="00CA5F87">
        <w:rPr>
          <w:u w:val="single"/>
        </w:rPr>
        <w:t xml:space="preserve"> </w:t>
      </w:r>
    </w:p>
    <w:p w:rsidR="004A5A74" w:rsidRDefault="004A5A74" w:rsidP="008E143D">
      <w:pPr>
        <w:jc w:val="both"/>
      </w:pPr>
    </w:p>
    <w:p w:rsidR="00CA5F87" w:rsidRPr="00CA5F87" w:rsidRDefault="00CA5F87" w:rsidP="008E143D">
      <w:pPr>
        <w:jc w:val="both"/>
      </w:pPr>
      <w:r w:rsidRPr="00CA5F87">
        <w:t xml:space="preserve">All costs submitted </w:t>
      </w:r>
      <w:r w:rsidR="00862F3C">
        <w:t>must</w:t>
      </w:r>
      <w:r w:rsidRPr="00CA5F87">
        <w:t xml:space="preserve"> be exclusive of VAT.   </w:t>
      </w:r>
    </w:p>
    <w:p w:rsidR="00CA5F87" w:rsidRPr="00CA5F87" w:rsidRDefault="00CA5F87" w:rsidP="008E143D">
      <w:pPr>
        <w:jc w:val="both"/>
      </w:pPr>
      <w:r w:rsidRPr="00CA5F87">
        <w:t> </w:t>
      </w:r>
    </w:p>
    <w:p w:rsidR="00F54DAD" w:rsidRDefault="00CA5F87" w:rsidP="008E143D">
      <w:pPr>
        <w:jc w:val="both"/>
      </w:pPr>
      <w:r w:rsidRPr="00CA5F87">
        <w:t>All costs specified must be in GBP.</w:t>
      </w:r>
    </w:p>
    <w:p w:rsidR="00F54DAD" w:rsidRDefault="00F54DAD" w:rsidP="008E143D">
      <w:pPr>
        <w:jc w:val="both"/>
      </w:pPr>
    </w:p>
    <w:p w:rsidR="006C05C5" w:rsidRDefault="006C05C5" w:rsidP="008E143D">
      <w:pPr>
        <w:jc w:val="both"/>
      </w:pPr>
      <w:r>
        <w:t>Supplier</w:t>
      </w:r>
      <w:r w:rsidRPr="00F14549">
        <w:t xml:space="preserve">s must complete all </w:t>
      </w:r>
      <w:r>
        <w:t xml:space="preserve">information requested. No cells marked in YELLOW should be left blank. Where a price does not apply, Suppliers should note this by inserting the figure ‘0’. </w:t>
      </w:r>
      <w:r w:rsidRPr="00CA5F87">
        <w:t xml:space="preserve"> </w:t>
      </w:r>
    </w:p>
    <w:p w:rsidR="0089475F" w:rsidRDefault="0089475F" w:rsidP="008E143D">
      <w:pPr>
        <w:jc w:val="both"/>
      </w:pPr>
    </w:p>
    <w:p w:rsidR="0089475F" w:rsidRDefault="0051513F" w:rsidP="008E143D">
      <w:pPr>
        <w:jc w:val="both"/>
      </w:pPr>
      <w:r>
        <w:t>Where the Bid</w:t>
      </w:r>
      <w:r w:rsidR="0089475F">
        <w:t xml:space="preserve"> is made up of a number of Suppliers in a consortium or co-bidding arrangement, Suppliers should indicate the price for the portion of services to be delivered by each Supplier.</w:t>
      </w:r>
      <w:r w:rsidR="00076806">
        <w:t xml:space="preserve"> </w:t>
      </w:r>
      <w:r w:rsidR="00076806" w:rsidRPr="0051513F">
        <w:t>This is to assist in the application of invoicing arrangements and should be</w:t>
      </w:r>
      <w:r>
        <w:t xml:space="preserve"> retained for all Call-Off ITTs</w:t>
      </w:r>
      <w:r w:rsidR="00076806" w:rsidRPr="0051513F">
        <w:t>.</w:t>
      </w:r>
    </w:p>
    <w:p w:rsidR="0089475F" w:rsidRDefault="0089475F" w:rsidP="008E143D">
      <w:pPr>
        <w:jc w:val="both"/>
      </w:pPr>
    </w:p>
    <w:p w:rsidR="0089475F" w:rsidRDefault="0089475F" w:rsidP="008E143D">
      <w:pPr>
        <w:jc w:val="both"/>
      </w:pPr>
      <w:r>
        <w:t xml:space="preserve">Suppliers must state within their response any invoicing and/or payment which is to be made via a third party or another Supplier. </w:t>
      </w:r>
    </w:p>
    <w:p w:rsidR="00F14549" w:rsidRPr="00CA5F87" w:rsidRDefault="00F14549" w:rsidP="008E143D">
      <w:pPr>
        <w:jc w:val="both"/>
      </w:pPr>
    </w:p>
    <w:p w:rsidR="00F14549" w:rsidRPr="00AA1CB1" w:rsidRDefault="00AA1CB1" w:rsidP="008E143D">
      <w:pPr>
        <w:jc w:val="both"/>
        <w:rPr>
          <w:u w:val="single"/>
        </w:rPr>
      </w:pPr>
      <w:r>
        <w:rPr>
          <w:u w:val="single"/>
        </w:rPr>
        <w:t xml:space="preserve">1.6 </w:t>
      </w:r>
      <w:r w:rsidR="00F14549" w:rsidRPr="00AA1CB1">
        <w:rPr>
          <w:u w:val="single"/>
        </w:rPr>
        <w:t>Composition of price</w:t>
      </w:r>
    </w:p>
    <w:p w:rsidR="00F14549" w:rsidRDefault="00F14549" w:rsidP="008E143D">
      <w:pPr>
        <w:jc w:val="both"/>
      </w:pPr>
    </w:p>
    <w:p w:rsidR="006C05C5" w:rsidRDefault="006C05C5" w:rsidP="008E143D">
      <w:pPr>
        <w:jc w:val="both"/>
      </w:pPr>
      <w:r w:rsidRPr="00A92265">
        <w:t xml:space="preserve">Price </w:t>
      </w:r>
      <w:r>
        <w:t xml:space="preserve">shall be inclusive of all costs for delivery of the requirements, including expenses. For the purpose of clarity, this includes all Key Milestones. </w:t>
      </w:r>
    </w:p>
    <w:p w:rsidR="006C05C5" w:rsidRDefault="006C05C5" w:rsidP="008E143D">
      <w:pPr>
        <w:jc w:val="both"/>
      </w:pPr>
    </w:p>
    <w:p w:rsidR="006C05C5" w:rsidRPr="003333AE" w:rsidRDefault="006C05C5" w:rsidP="008E143D">
      <w:pPr>
        <w:jc w:val="both"/>
      </w:pPr>
      <w:r w:rsidRPr="003333AE">
        <w:t xml:space="preserve">The Authority will not be responsible for expenses incurred other than those requiring travel as part of the project. Project locations include: </w:t>
      </w:r>
    </w:p>
    <w:p w:rsidR="006C05C5" w:rsidRPr="003333AE" w:rsidRDefault="006C05C5" w:rsidP="008E143D">
      <w:pPr>
        <w:jc w:val="both"/>
      </w:pPr>
    </w:p>
    <w:p w:rsidR="006C05C5" w:rsidRPr="003333AE" w:rsidRDefault="006C05C5" w:rsidP="008E143D">
      <w:pPr>
        <w:pStyle w:val="ListParagraph"/>
        <w:numPr>
          <w:ilvl w:val="0"/>
          <w:numId w:val="40"/>
        </w:numPr>
        <w:jc w:val="both"/>
      </w:pPr>
      <w:r w:rsidRPr="003333AE">
        <w:t xml:space="preserve">NHS England offices in Leeds and London; </w:t>
      </w:r>
      <w:r>
        <w:t>and</w:t>
      </w:r>
    </w:p>
    <w:p w:rsidR="006C05C5" w:rsidRPr="003333AE" w:rsidRDefault="006C05C5" w:rsidP="008E143D">
      <w:pPr>
        <w:pStyle w:val="ListParagraph"/>
        <w:numPr>
          <w:ilvl w:val="0"/>
          <w:numId w:val="40"/>
        </w:numPr>
        <w:jc w:val="both"/>
      </w:pPr>
      <w:r w:rsidRPr="003333AE">
        <w:t xml:space="preserve">Base locations for organisations within </w:t>
      </w:r>
      <w:r>
        <w:t xml:space="preserve">each of the NHS England Regional Boundary Lots.  </w:t>
      </w:r>
    </w:p>
    <w:p w:rsidR="006C05C5" w:rsidRDefault="006C05C5" w:rsidP="008E143D">
      <w:pPr>
        <w:jc w:val="both"/>
        <w:rPr>
          <w:highlight w:val="cyan"/>
        </w:rPr>
      </w:pPr>
    </w:p>
    <w:p w:rsidR="006C05C5" w:rsidRDefault="006C05C5" w:rsidP="008E143D">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Suppliers are expected to work a minimum of 8 hours per day for the period of</w:t>
      </w:r>
    </w:p>
    <w:p w:rsidR="006C05C5" w:rsidRDefault="006C05C5" w:rsidP="008E143D">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the project. Suppliers should not charge for any additional hours over and</w:t>
      </w:r>
    </w:p>
    <w:p w:rsidR="006C05C5" w:rsidRDefault="006C05C5" w:rsidP="008E143D">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above 8 hours per day without express written permission of the Authority.</w:t>
      </w:r>
    </w:p>
    <w:p w:rsidR="006C05C5" w:rsidRDefault="006C05C5" w:rsidP="008E143D">
      <w:pPr>
        <w:autoSpaceDE w:val="0"/>
        <w:autoSpaceDN w:val="0"/>
        <w:adjustRightInd w:val="0"/>
        <w:jc w:val="both"/>
        <w:rPr>
          <w:rFonts w:ascii="Helvetica" w:eastAsia="HGSMinchoE" w:hAnsi="Helvetica" w:cs="Helvetica"/>
          <w:bCs w:val="0"/>
          <w:szCs w:val="24"/>
          <w:lang w:eastAsia="en-GB"/>
        </w:rPr>
      </w:pPr>
    </w:p>
    <w:p w:rsidR="006C05C5" w:rsidRDefault="006C05C5" w:rsidP="008E143D">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Where expenses are payable these will be paid in line with the Authority’s</w:t>
      </w:r>
    </w:p>
    <w:p w:rsidR="006C05C5" w:rsidRDefault="006C05C5" w:rsidP="008E143D">
      <w:pPr>
        <w:jc w:val="both"/>
        <w:rPr>
          <w:rFonts w:ascii="Helvetica" w:eastAsia="HGSMinchoE" w:hAnsi="Helvetica" w:cs="Helvetica"/>
          <w:bCs w:val="0"/>
          <w:szCs w:val="24"/>
          <w:lang w:eastAsia="en-GB"/>
        </w:rPr>
      </w:pPr>
      <w:r>
        <w:rPr>
          <w:rFonts w:ascii="Helvetica" w:eastAsia="HGSMinchoE" w:hAnsi="Helvetica" w:cs="Helvetica"/>
          <w:bCs w:val="0"/>
          <w:szCs w:val="24"/>
          <w:lang w:eastAsia="en-GB"/>
        </w:rPr>
        <w:t>expenses policy.</w:t>
      </w:r>
    </w:p>
    <w:p w:rsidR="006C05C5" w:rsidRDefault="006C05C5" w:rsidP="008E143D">
      <w:pPr>
        <w:jc w:val="both"/>
        <w:rPr>
          <w:rFonts w:ascii="Helvetica" w:eastAsia="HGSMinchoE" w:hAnsi="Helvetica" w:cs="Helvetica"/>
          <w:bCs w:val="0"/>
          <w:szCs w:val="24"/>
          <w:lang w:eastAsia="en-GB"/>
        </w:rPr>
      </w:pPr>
    </w:p>
    <w:p w:rsidR="006C05C5" w:rsidRDefault="006C05C5" w:rsidP="008E143D">
      <w:pPr>
        <w:jc w:val="both"/>
        <w:rPr>
          <w:rFonts w:ascii="Helvetica" w:eastAsia="HGSMinchoE" w:hAnsi="Helvetica" w:cs="Helvetica"/>
          <w:bCs w:val="0"/>
          <w:szCs w:val="24"/>
          <w:lang w:eastAsia="en-GB"/>
        </w:rPr>
      </w:pPr>
      <w:r>
        <w:rPr>
          <w:rFonts w:ascii="Helvetica" w:eastAsia="HGSMinchoE" w:hAnsi="Helvetica" w:cs="Helvetica"/>
          <w:bCs w:val="0"/>
          <w:szCs w:val="24"/>
          <w:lang w:eastAsia="en-GB"/>
        </w:rPr>
        <w:t xml:space="preserve">Suppliers are asked to provide a discount, included in the total cost. </w:t>
      </w:r>
    </w:p>
    <w:p w:rsidR="00BE0686" w:rsidRPr="00F14549" w:rsidRDefault="00BE0686" w:rsidP="008E143D">
      <w:pPr>
        <w:jc w:val="both"/>
      </w:pPr>
      <w:r w:rsidRPr="00F14549">
        <w:t xml:space="preserve">  </w:t>
      </w:r>
    </w:p>
    <w:p w:rsidR="00F14549" w:rsidRPr="00CA5F87" w:rsidRDefault="00AA1CB1" w:rsidP="008E143D">
      <w:pPr>
        <w:jc w:val="both"/>
        <w:rPr>
          <w:u w:val="single"/>
        </w:rPr>
      </w:pPr>
      <w:r>
        <w:rPr>
          <w:u w:val="single"/>
        </w:rPr>
        <w:t>1.7</w:t>
      </w:r>
      <w:r w:rsidR="00F14549" w:rsidRPr="00CA5F87">
        <w:rPr>
          <w:u w:val="single"/>
        </w:rPr>
        <w:t xml:space="preserve"> Format of Price Submission</w:t>
      </w:r>
    </w:p>
    <w:p w:rsidR="00F14549" w:rsidRDefault="00F14549" w:rsidP="008E143D">
      <w:pPr>
        <w:jc w:val="both"/>
      </w:pPr>
    </w:p>
    <w:p w:rsidR="006C05C5" w:rsidRDefault="006C05C5" w:rsidP="008E143D">
      <w:pPr>
        <w:jc w:val="both"/>
        <w:rPr>
          <w:rFonts w:eastAsiaTheme="minorEastAsia" w:cs="Arial"/>
          <w:bCs w:val="0"/>
          <w:szCs w:val="24"/>
        </w:rPr>
      </w:pPr>
      <w:r>
        <w:t xml:space="preserve">Suppliers must provide their response to the price evaluation within the </w:t>
      </w:r>
      <w:r w:rsidRPr="000C406C">
        <w:rPr>
          <w:rFonts w:eastAsiaTheme="minorEastAsia" w:cs="Arial"/>
          <w:bCs w:val="0"/>
          <w:szCs w:val="24"/>
        </w:rPr>
        <w:t>Commercial Schedule</w:t>
      </w:r>
      <w:r>
        <w:rPr>
          <w:rFonts w:eastAsiaTheme="minorEastAsia" w:cs="Arial"/>
          <w:bCs w:val="0"/>
          <w:szCs w:val="24"/>
        </w:rPr>
        <w:t xml:space="preserve"> spread sheet which accompanies this Call-Off ITT. </w:t>
      </w:r>
    </w:p>
    <w:p w:rsidR="006C05C5" w:rsidRDefault="006C05C5" w:rsidP="008E143D">
      <w:pPr>
        <w:jc w:val="both"/>
        <w:rPr>
          <w:rFonts w:eastAsiaTheme="minorEastAsia" w:cs="Arial"/>
          <w:bCs w:val="0"/>
          <w:szCs w:val="24"/>
        </w:rPr>
      </w:pPr>
    </w:p>
    <w:p w:rsidR="006C05C5" w:rsidRDefault="006C05C5" w:rsidP="008E143D">
      <w:pPr>
        <w:jc w:val="both"/>
        <w:rPr>
          <w:rFonts w:eastAsiaTheme="minorEastAsia" w:cs="Arial"/>
          <w:bCs w:val="0"/>
          <w:szCs w:val="24"/>
        </w:rPr>
      </w:pPr>
      <w:r>
        <w:rPr>
          <w:rFonts w:eastAsiaTheme="minorEastAsia" w:cs="Arial"/>
          <w:bCs w:val="0"/>
          <w:szCs w:val="24"/>
        </w:rPr>
        <w:t xml:space="preserve">Suppliers are advised to read the instructions tab within the Commercial Schedule spread sheet first before attempting to populate their pricing.  </w:t>
      </w:r>
    </w:p>
    <w:p w:rsidR="006C05C5" w:rsidRDefault="006C05C5" w:rsidP="008E143D">
      <w:pPr>
        <w:jc w:val="both"/>
        <w:rPr>
          <w:rFonts w:eastAsiaTheme="minorEastAsia" w:cs="Arial"/>
          <w:bCs w:val="0"/>
          <w:szCs w:val="24"/>
        </w:rPr>
      </w:pPr>
    </w:p>
    <w:p w:rsidR="006C05C5" w:rsidRDefault="006C05C5" w:rsidP="008E143D">
      <w:pPr>
        <w:jc w:val="both"/>
        <w:rPr>
          <w:rFonts w:eastAsiaTheme="minorEastAsia" w:cs="Arial"/>
          <w:bCs w:val="0"/>
          <w:szCs w:val="24"/>
        </w:rPr>
      </w:pPr>
      <w:r>
        <w:rPr>
          <w:rFonts w:eastAsiaTheme="minorEastAsia" w:cs="Arial"/>
          <w:bCs w:val="0"/>
          <w:szCs w:val="24"/>
        </w:rPr>
        <w:t>Suppliers must provide a Total Fixed Cost for the Delivery of the Service (which includes all Key Milestones) for each NHS England Regio</w:t>
      </w:r>
      <w:r w:rsidR="00A01506">
        <w:rPr>
          <w:rFonts w:eastAsiaTheme="minorEastAsia" w:cs="Arial"/>
          <w:bCs w:val="0"/>
          <w:szCs w:val="24"/>
        </w:rPr>
        <w:t>nal B</w:t>
      </w:r>
      <w:r>
        <w:rPr>
          <w:rFonts w:eastAsiaTheme="minorEastAsia" w:cs="Arial"/>
          <w:bCs w:val="0"/>
          <w:szCs w:val="24"/>
        </w:rPr>
        <w:t xml:space="preserve">oundary Lot. </w:t>
      </w:r>
    </w:p>
    <w:p w:rsidR="00A01506" w:rsidRDefault="00A01506" w:rsidP="008E143D">
      <w:pPr>
        <w:jc w:val="both"/>
        <w:rPr>
          <w:rFonts w:eastAsiaTheme="minorEastAsia" w:cs="Arial"/>
          <w:bCs w:val="0"/>
          <w:szCs w:val="24"/>
        </w:rPr>
      </w:pPr>
    </w:p>
    <w:p w:rsidR="00A01506" w:rsidRPr="006D0FF2" w:rsidRDefault="00A01506" w:rsidP="008E143D">
      <w:pPr>
        <w:jc w:val="both"/>
        <w:rPr>
          <w:u w:val="single"/>
        </w:rPr>
      </w:pPr>
      <w:r>
        <w:rPr>
          <w:u w:val="single"/>
        </w:rPr>
        <w:t xml:space="preserve">1.8 </w:t>
      </w:r>
      <w:r w:rsidRPr="006D0FF2">
        <w:rPr>
          <w:u w:val="single"/>
        </w:rPr>
        <w:t xml:space="preserve">Approach to evaluation </w:t>
      </w:r>
    </w:p>
    <w:p w:rsidR="006C05C5" w:rsidRDefault="006C05C5" w:rsidP="008E143D">
      <w:pPr>
        <w:jc w:val="both"/>
        <w:rPr>
          <w:rFonts w:eastAsiaTheme="minorEastAsia" w:cs="Arial"/>
          <w:bCs w:val="0"/>
          <w:szCs w:val="24"/>
        </w:rPr>
      </w:pPr>
    </w:p>
    <w:p w:rsidR="006C05C5" w:rsidRDefault="006C05C5" w:rsidP="008E143D">
      <w:pPr>
        <w:jc w:val="both"/>
        <w:rPr>
          <w:rFonts w:eastAsiaTheme="minorEastAsia" w:cs="Arial"/>
          <w:bCs w:val="0"/>
          <w:szCs w:val="24"/>
        </w:rPr>
      </w:pPr>
      <w:r>
        <w:rPr>
          <w:rFonts w:eastAsiaTheme="minorEastAsia" w:cs="Arial"/>
          <w:bCs w:val="0"/>
          <w:szCs w:val="24"/>
        </w:rPr>
        <w:t xml:space="preserve">The Total Fixed Cost for each NHS England Regional Boundary Lot provided by each Supplier will be used for price evaluation purposes. </w:t>
      </w:r>
    </w:p>
    <w:p w:rsidR="006C05C5" w:rsidRDefault="006C05C5" w:rsidP="008E143D">
      <w:pPr>
        <w:jc w:val="both"/>
        <w:rPr>
          <w:rFonts w:eastAsiaTheme="minorEastAsia" w:cs="Arial"/>
          <w:bCs w:val="0"/>
          <w:szCs w:val="24"/>
        </w:rPr>
      </w:pPr>
    </w:p>
    <w:p w:rsidR="006C05C5" w:rsidRDefault="006C05C5" w:rsidP="008E143D">
      <w:pPr>
        <w:jc w:val="both"/>
        <w:rPr>
          <w:rFonts w:eastAsiaTheme="minorEastAsia" w:cs="Arial"/>
          <w:bCs w:val="0"/>
          <w:szCs w:val="24"/>
        </w:rPr>
      </w:pPr>
      <w:r>
        <w:rPr>
          <w:rFonts w:eastAsiaTheme="minorEastAsia" w:cs="Arial"/>
          <w:bCs w:val="0"/>
          <w:szCs w:val="24"/>
        </w:rPr>
        <w:t xml:space="preserve">All prices received will be assessed in accordance with the following calculation to give a Weighted Price Score: </w:t>
      </w:r>
    </w:p>
    <w:p w:rsidR="006C05C5" w:rsidRDefault="006C05C5" w:rsidP="008E143D">
      <w:pPr>
        <w:jc w:val="both"/>
        <w:rPr>
          <w:rFonts w:eastAsiaTheme="minorEastAsia" w:cs="Arial"/>
          <w:bCs w:val="0"/>
          <w:szCs w:val="24"/>
        </w:rPr>
      </w:pPr>
    </w:p>
    <w:p w:rsidR="006C05C5" w:rsidRPr="00B56457" w:rsidRDefault="006C05C5" w:rsidP="008E143D">
      <w:pPr>
        <w:jc w:val="both"/>
      </w:pPr>
      <w:r w:rsidRPr="00B56457">
        <w:rPr>
          <w:rFonts w:eastAsiaTheme="minorEastAsia" w:cs="Arial"/>
          <w:bCs w:val="0"/>
          <w:szCs w:val="24"/>
          <w:u w:val="single"/>
        </w:rPr>
        <w:t>Lowest</w:t>
      </w:r>
      <w:r>
        <w:rPr>
          <w:rFonts w:eastAsiaTheme="minorEastAsia" w:cs="Arial"/>
          <w:bCs w:val="0"/>
          <w:szCs w:val="24"/>
          <w:u w:val="single"/>
        </w:rPr>
        <w:t xml:space="preserve"> Total Fixed Cost </w:t>
      </w:r>
      <w:r w:rsidRPr="00B56457">
        <w:rPr>
          <w:rFonts w:eastAsiaTheme="minorEastAsia" w:cs="Arial"/>
          <w:bCs w:val="0"/>
          <w:szCs w:val="24"/>
          <w:u w:val="single"/>
        </w:rPr>
        <w:t xml:space="preserve">offered   </w:t>
      </w:r>
      <w:r>
        <w:rPr>
          <w:rFonts w:eastAsiaTheme="minorEastAsia" w:cs="Arial"/>
          <w:bCs w:val="0"/>
          <w:szCs w:val="24"/>
        </w:rPr>
        <w:t xml:space="preserve">x </w:t>
      </w:r>
      <w:r w:rsidR="008E143D" w:rsidRPr="008E143D">
        <w:rPr>
          <w:rFonts w:eastAsiaTheme="minorEastAsia" w:cs="Arial"/>
          <w:bCs w:val="0"/>
          <w:szCs w:val="24"/>
        </w:rPr>
        <w:t>20</w:t>
      </w:r>
      <w:r w:rsidRPr="008E143D">
        <w:rPr>
          <w:rFonts w:eastAsiaTheme="minorEastAsia" w:cs="Arial"/>
          <w:bCs w:val="0"/>
          <w:szCs w:val="24"/>
        </w:rPr>
        <w:t>%</w:t>
      </w:r>
      <w:r w:rsidR="008E143D">
        <w:rPr>
          <w:rFonts w:eastAsiaTheme="minorEastAsia" w:cs="Arial"/>
          <w:bCs w:val="0"/>
          <w:szCs w:val="24"/>
        </w:rPr>
        <w:t xml:space="preserve"> </w:t>
      </w:r>
      <w:r>
        <w:rPr>
          <w:rFonts w:eastAsiaTheme="minorEastAsia" w:cs="Arial"/>
          <w:bCs w:val="0"/>
          <w:szCs w:val="24"/>
        </w:rPr>
        <w:t>= Supplier’s Weighted Price Mark</w:t>
      </w:r>
    </w:p>
    <w:p w:rsidR="006C05C5" w:rsidRDefault="006C05C5" w:rsidP="008E143D">
      <w:pPr>
        <w:jc w:val="both"/>
      </w:pPr>
      <w:r>
        <w:t xml:space="preserve">      </w:t>
      </w:r>
      <w:r w:rsidRPr="00B56457">
        <w:t xml:space="preserve">Supplier </w:t>
      </w:r>
      <w:r>
        <w:t xml:space="preserve">Total Fixed Cost </w:t>
      </w:r>
      <w:r w:rsidRPr="00B56457">
        <w:t xml:space="preserve"> </w:t>
      </w:r>
    </w:p>
    <w:p w:rsidR="006C05C5" w:rsidRDefault="006C05C5" w:rsidP="008E143D">
      <w:pPr>
        <w:jc w:val="both"/>
      </w:pPr>
    </w:p>
    <w:p w:rsidR="006C05C5" w:rsidRDefault="006C05C5" w:rsidP="008E143D">
      <w:pPr>
        <w:jc w:val="both"/>
      </w:pPr>
      <w:r>
        <w:lastRenderedPageBreak/>
        <w:t xml:space="preserve">In line with the pricing schedule of the Framework Agreement, suppliers must demonstrate compliance with maximum day rates and minimum volume based discounts for the Service. </w:t>
      </w:r>
    </w:p>
    <w:p w:rsidR="006C05C5" w:rsidRDefault="006C05C5" w:rsidP="008E143D">
      <w:pPr>
        <w:jc w:val="both"/>
      </w:pPr>
    </w:p>
    <w:p w:rsidR="006C05C5" w:rsidRDefault="006C05C5" w:rsidP="008E143D">
      <w:pPr>
        <w:jc w:val="both"/>
      </w:pPr>
      <w:r>
        <w:t xml:space="preserve">The Total Fixed cost for Delivery of the Service will be reviewed against the submitted day rates, volume based discount and against the Service Delivery Plan(s) to evidence against abnormally low bids. </w:t>
      </w:r>
    </w:p>
    <w:p w:rsidR="006C05C5" w:rsidRDefault="006C05C5" w:rsidP="008E143D">
      <w:pPr>
        <w:jc w:val="both"/>
      </w:pPr>
    </w:p>
    <w:p w:rsidR="006C05C5" w:rsidRDefault="006C05C5" w:rsidP="008E143D">
      <w:pPr>
        <w:jc w:val="both"/>
      </w:pPr>
      <w:r>
        <w:t>The Day Rates submitted must be representative of the</w:t>
      </w:r>
      <w:r w:rsidR="008E143D">
        <w:t xml:space="preserve"> </w:t>
      </w:r>
      <w:r w:rsidR="008E143D" w:rsidRPr="00D61952">
        <w:rPr>
          <w:rFonts w:cs="Arial"/>
        </w:rPr>
        <w:t xml:space="preserve">proposed Directors/Senior Team </w:t>
      </w:r>
      <w:r w:rsidR="008E143D">
        <w:rPr>
          <w:rFonts w:cs="Arial"/>
        </w:rPr>
        <w:t xml:space="preserve">and key team members </w:t>
      </w:r>
      <w:r w:rsidR="008E143D" w:rsidRPr="00D61952">
        <w:rPr>
          <w:rFonts w:cs="Arial"/>
        </w:rPr>
        <w:t>responsible for managing delivery of the Services</w:t>
      </w:r>
      <w:r>
        <w:t>, as submitt</w:t>
      </w:r>
      <w:r w:rsidR="00A01506">
        <w:t xml:space="preserve">ed by the Supplier </w:t>
      </w:r>
      <w:r w:rsidR="008E143D" w:rsidRPr="008E143D">
        <w:t xml:space="preserve">in </w:t>
      </w:r>
      <w:r w:rsidR="008E143D" w:rsidRPr="005968A7">
        <w:t xml:space="preserve">Question </w:t>
      </w:r>
      <w:r w:rsidR="005968A7" w:rsidRPr="005968A7">
        <w:t>1.</w:t>
      </w:r>
      <w:r w:rsidR="008E143D" w:rsidRPr="005968A7">
        <w:t>3</w:t>
      </w:r>
      <w:r w:rsidR="005968A7" w:rsidRPr="005968A7">
        <w:t>.1</w:t>
      </w:r>
      <w:r w:rsidRPr="008E143D">
        <w:t xml:space="preserve"> of the Quality Evaluation Section of this</w:t>
      </w:r>
      <w:r w:rsidR="008E143D">
        <w:t xml:space="preserve"> ITT.</w:t>
      </w:r>
    </w:p>
    <w:p w:rsidR="006C05C5" w:rsidRDefault="006C05C5" w:rsidP="008E143D">
      <w:pPr>
        <w:jc w:val="both"/>
      </w:pPr>
    </w:p>
    <w:p w:rsidR="006C05C5" w:rsidRDefault="006C05C5" w:rsidP="008E143D">
      <w:pPr>
        <w:jc w:val="both"/>
      </w:pPr>
      <w:r>
        <w:t xml:space="preserve">The Authority reserves the right to clarify any discrepancies in information provided.  </w:t>
      </w:r>
    </w:p>
    <w:p w:rsidR="001C706C" w:rsidRPr="006D0FF2" w:rsidRDefault="001C706C">
      <w:pPr>
        <w:rPr>
          <w:u w:val="single"/>
        </w:rPr>
      </w:pPr>
    </w:p>
    <w:p w:rsidR="00F54DAD" w:rsidRDefault="00F54DAD" w:rsidP="00F14549"/>
    <w:p w:rsidR="00076806" w:rsidRDefault="00076806" w:rsidP="00F14549"/>
    <w:p w:rsidR="00F14549" w:rsidRDefault="00F14549"/>
    <w:p w:rsidR="0089475F" w:rsidRDefault="00F14549">
      <w:pPr>
        <w:rPr>
          <w:rFonts w:cs="Arial"/>
          <w:b/>
          <w:color w:val="0072C6"/>
          <w:kern w:val="32"/>
          <w:sz w:val="32"/>
          <w:szCs w:val="32"/>
        </w:rPr>
      </w:pPr>
      <w:r w:rsidRPr="00F14549">
        <w:t> </w:t>
      </w:r>
      <w:r w:rsidR="0089475F">
        <w:br w:type="page"/>
      </w:r>
    </w:p>
    <w:p w:rsidR="00F35FD8" w:rsidRDefault="00F35FD8" w:rsidP="008E143D">
      <w:pPr>
        <w:pStyle w:val="Heading1"/>
        <w:numPr>
          <w:ilvl w:val="0"/>
          <w:numId w:val="0"/>
        </w:numPr>
        <w:jc w:val="both"/>
      </w:pPr>
      <w:bookmarkStart w:id="36" w:name="_Toc457914424"/>
      <w:r>
        <w:lastRenderedPageBreak/>
        <w:t>ITT Instructions to Suppliers</w:t>
      </w:r>
      <w:bookmarkEnd w:id="36"/>
    </w:p>
    <w:p w:rsidR="005734F9" w:rsidRDefault="005734F9" w:rsidP="008E143D">
      <w:pPr>
        <w:jc w:val="both"/>
      </w:pPr>
    </w:p>
    <w:p w:rsidR="00F35FD8" w:rsidRPr="00F95F49" w:rsidRDefault="00F35FD8" w:rsidP="008E143D">
      <w:pPr>
        <w:pStyle w:val="ListParagraph"/>
        <w:ind w:hanging="720"/>
        <w:jc w:val="both"/>
        <w:rPr>
          <w:rStyle w:val="ListParagraphChar"/>
          <w:rFonts w:eastAsia="MS Gothic" w:cs="Arial"/>
          <w:b/>
        </w:rPr>
      </w:pPr>
      <w:bookmarkStart w:id="37" w:name="_Toc379363427"/>
      <w:bookmarkStart w:id="38" w:name="_Toc395163863"/>
      <w:bookmarkStart w:id="39" w:name="_Toc399843803"/>
      <w:r w:rsidRPr="00F95F49">
        <w:rPr>
          <w:rStyle w:val="ListParagraphChar"/>
          <w:b/>
        </w:rPr>
        <w:t>Instructions</w:t>
      </w:r>
      <w:r w:rsidRPr="00F95F49">
        <w:rPr>
          <w:rStyle w:val="ListParagraphChar"/>
        </w:rPr>
        <w:t xml:space="preserve"> </w:t>
      </w:r>
      <w:r w:rsidRPr="00F95F49">
        <w:rPr>
          <w:rStyle w:val="ListParagraphChar"/>
          <w:b/>
        </w:rPr>
        <w:t xml:space="preserve">to </w:t>
      </w:r>
      <w:bookmarkEnd w:id="37"/>
      <w:r w:rsidR="00D97A4C">
        <w:rPr>
          <w:rStyle w:val="ListParagraphChar"/>
          <w:b/>
        </w:rPr>
        <w:t xml:space="preserve">Suppliers at </w:t>
      </w:r>
      <w:r w:rsidR="0061629E">
        <w:rPr>
          <w:rStyle w:val="ListParagraphChar"/>
          <w:b/>
        </w:rPr>
        <w:t>F</w:t>
      </w:r>
      <w:r w:rsidR="00D97A4C">
        <w:rPr>
          <w:rStyle w:val="ListParagraphChar"/>
          <w:b/>
        </w:rPr>
        <w:t xml:space="preserve">urther </w:t>
      </w:r>
      <w:r w:rsidR="0061629E">
        <w:rPr>
          <w:rStyle w:val="ListParagraphChar"/>
          <w:b/>
        </w:rPr>
        <w:t>C</w:t>
      </w:r>
      <w:r w:rsidRPr="00F95F49">
        <w:rPr>
          <w:rStyle w:val="ListParagraphChar"/>
          <w:b/>
        </w:rPr>
        <w:t>ompetition stage</w:t>
      </w:r>
      <w:bookmarkEnd w:id="38"/>
      <w:bookmarkEnd w:id="39"/>
    </w:p>
    <w:p w:rsidR="00F35FD8" w:rsidRPr="004721DC" w:rsidRDefault="00F35FD8" w:rsidP="008E143D">
      <w:pPr>
        <w:ind w:left="567" w:hanging="567"/>
        <w:jc w:val="both"/>
        <w:rPr>
          <w:sz w:val="16"/>
        </w:rPr>
      </w:pPr>
    </w:p>
    <w:p w:rsidR="00F35FD8" w:rsidRDefault="00F35FD8" w:rsidP="008E143D">
      <w:pPr>
        <w:pStyle w:val="ListParagraph"/>
        <w:numPr>
          <w:ilvl w:val="0"/>
          <w:numId w:val="15"/>
        </w:numPr>
        <w:spacing w:after="120"/>
        <w:ind w:left="567" w:hanging="567"/>
        <w:jc w:val="both"/>
        <w:rPr>
          <w:rFonts w:cs="Arial"/>
          <w:szCs w:val="24"/>
        </w:rPr>
      </w:pPr>
      <w:r w:rsidRPr="00F95F49">
        <w:rPr>
          <w:rFonts w:cs="Arial"/>
          <w:szCs w:val="24"/>
        </w:rPr>
        <w:t xml:space="preserve">The following references within the </w:t>
      </w:r>
      <w:r w:rsidR="00D97A4C">
        <w:rPr>
          <w:rFonts w:cs="Arial"/>
          <w:szCs w:val="24"/>
        </w:rPr>
        <w:t>Call-Off ITT</w:t>
      </w:r>
      <w:r w:rsidRPr="00F95F49">
        <w:rPr>
          <w:rFonts w:cs="Arial"/>
          <w:szCs w:val="24"/>
        </w:rPr>
        <w:t xml:space="preserve"> shall have the following meanings</w:t>
      </w:r>
      <w:r>
        <w:rPr>
          <w:rFonts w:cs="Arial"/>
          <w:szCs w:val="24"/>
        </w:rPr>
        <w:t xml:space="preserve">: </w:t>
      </w:r>
    </w:p>
    <w:p w:rsidR="00F35FD8" w:rsidRPr="0090690E" w:rsidRDefault="00F35FD8" w:rsidP="008E143D">
      <w:pPr>
        <w:numPr>
          <w:ilvl w:val="0"/>
          <w:numId w:val="16"/>
        </w:numPr>
        <w:spacing w:after="120"/>
        <w:ind w:left="851" w:hanging="284"/>
        <w:jc w:val="both"/>
        <w:rPr>
          <w:rFonts w:cs="Arial"/>
        </w:rPr>
      </w:pPr>
      <w:r w:rsidRPr="0090690E">
        <w:rPr>
          <w:rFonts w:cs="Arial"/>
        </w:rPr>
        <w:t xml:space="preserve"> “</w:t>
      </w:r>
      <w:r w:rsidRPr="00333F82">
        <w:rPr>
          <w:rFonts w:cs="Arial"/>
          <w:b/>
        </w:rPr>
        <w:t>Cal</w:t>
      </w:r>
      <w:r w:rsidR="00D97A4C">
        <w:rPr>
          <w:rFonts w:cs="Arial"/>
          <w:b/>
        </w:rPr>
        <w:t>l-Off C</w:t>
      </w:r>
      <w:r w:rsidRPr="00333F82">
        <w:rPr>
          <w:rFonts w:cs="Arial"/>
          <w:b/>
        </w:rPr>
        <w:t>ontract</w:t>
      </w:r>
      <w:r w:rsidRPr="00C01124">
        <w:rPr>
          <w:rFonts w:cs="Arial"/>
        </w:rPr>
        <w:t xml:space="preserve">” means a contract awarded by </w:t>
      </w:r>
      <w:r>
        <w:rPr>
          <w:rFonts w:cs="Arial"/>
        </w:rPr>
        <w:t>the</w:t>
      </w:r>
      <w:r w:rsidRPr="00C01124">
        <w:rPr>
          <w:rFonts w:cs="Arial"/>
        </w:rPr>
        <w:t xml:space="preserve"> </w:t>
      </w:r>
      <w:r>
        <w:rPr>
          <w:rFonts w:cs="Arial"/>
        </w:rPr>
        <w:t>Authority</w:t>
      </w:r>
      <w:r w:rsidRPr="00C01124">
        <w:rPr>
          <w:rFonts w:cs="Arial"/>
        </w:rPr>
        <w:t xml:space="preserve"> to </w:t>
      </w:r>
      <w:r w:rsidR="00D97A4C">
        <w:rPr>
          <w:rFonts w:cs="Arial"/>
        </w:rPr>
        <w:t xml:space="preserve">the successful </w:t>
      </w:r>
      <w:r>
        <w:rPr>
          <w:rFonts w:cs="Arial"/>
        </w:rPr>
        <w:t>Supplier(s)</w:t>
      </w:r>
      <w:r w:rsidR="0061629E">
        <w:rPr>
          <w:rFonts w:cs="Arial"/>
        </w:rPr>
        <w:t xml:space="preserve"> following a Further C</w:t>
      </w:r>
      <w:r w:rsidRPr="0090690E">
        <w:rPr>
          <w:rFonts w:cs="Arial"/>
        </w:rPr>
        <w:t xml:space="preserve">ompetition, in the form </w:t>
      </w:r>
      <w:r w:rsidR="00D97A4C">
        <w:rPr>
          <w:rFonts w:cs="Arial"/>
        </w:rPr>
        <w:t xml:space="preserve">set out in the Framework Agreement. </w:t>
      </w:r>
    </w:p>
    <w:p w:rsidR="00F35FD8" w:rsidRDefault="00F35FD8" w:rsidP="008E143D">
      <w:pPr>
        <w:numPr>
          <w:ilvl w:val="0"/>
          <w:numId w:val="16"/>
        </w:numPr>
        <w:spacing w:after="120"/>
        <w:ind w:left="851" w:right="-199" w:hanging="284"/>
        <w:jc w:val="both"/>
        <w:rPr>
          <w:rFonts w:cs="Arial"/>
        </w:rPr>
      </w:pPr>
      <w:r>
        <w:rPr>
          <w:rFonts w:cs="Arial"/>
        </w:rPr>
        <w:t>“</w:t>
      </w:r>
      <w:r w:rsidR="00D97A4C">
        <w:rPr>
          <w:rFonts w:cs="Arial"/>
          <w:b/>
        </w:rPr>
        <w:t>S</w:t>
      </w:r>
      <w:r w:rsidRPr="00F37801">
        <w:rPr>
          <w:rFonts w:cs="Arial"/>
          <w:b/>
        </w:rPr>
        <w:t>ervices</w:t>
      </w:r>
      <w:r>
        <w:rPr>
          <w:rFonts w:cs="Arial"/>
        </w:rPr>
        <w:t xml:space="preserve">” means </w:t>
      </w:r>
      <w:r w:rsidR="00D97A4C">
        <w:rPr>
          <w:rFonts w:cs="Arial"/>
        </w:rPr>
        <w:t>the</w:t>
      </w:r>
      <w:r>
        <w:rPr>
          <w:rFonts w:cs="Arial"/>
        </w:rPr>
        <w:t xml:space="preserve"> commissioning support services (CSS) falling within the scope of this further competition procurement process</w:t>
      </w:r>
      <w:r w:rsidR="00D97A4C">
        <w:rPr>
          <w:rFonts w:cs="Arial"/>
        </w:rPr>
        <w:t xml:space="preserve"> described at A</w:t>
      </w:r>
      <w:r w:rsidR="00A44011">
        <w:rPr>
          <w:rFonts w:cs="Arial"/>
        </w:rPr>
        <w:t>nnex 1 of the Call-Off Order Form</w:t>
      </w:r>
      <w:r>
        <w:rPr>
          <w:rFonts w:cs="Arial"/>
        </w:rPr>
        <w:t xml:space="preserve"> (“the </w:t>
      </w:r>
      <w:r w:rsidR="00A44011">
        <w:rPr>
          <w:rFonts w:cs="Arial"/>
        </w:rPr>
        <w:t>Specification</w:t>
      </w:r>
      <w:r>
        <w:rPr>
          <w:rFonts w:cs="Arial"/>
        </w:rPr>
        <w:t>”).</w:t>
      </w:r>
    </w:p>
    <w:p w:rsidR="00F35FD8" w:rsidRDefault="00F35FD8" w:rsidP="008E143D">
      <w:pPr>
        <w:numPr>
          <w:ilvl w:val="0"/>
          <w:numId w:val="16"/>
        </w:numPr>
        <w:spacing w:after="120"/>
        <w:ind w:left="851" w:hanging="284"/>
        <w:jc w:val="both"/>
        <w:rPr>
          <w:rFonts w:cs="Arial"/>
        </w:rPr>
      </w:pPr>
      <w:r>
        <w:rPr>
          <w:rFonts w:cs="Arial"/>
        </w:rPr>
        <w:t>“</w:t>
      </w:r>
      <w:r w:rsidR="00A44011">
        <w:rPr>
          <w:rFonts w:cs="Arial"/>
          <w:b/>
        </w:rPr>
        <w:t>F</w:t>
      </w:r>
      <w:r w:rsidRPr="00F37801">
        <w:rPr>
          <w:rFonts w:cs="Arial"/>
          <w:b/>
        </w:rPr>
        <w:t xml:space="preserve">ramework </w:t>
      </w:r>
      <w:r w:rsidR="00A44011">
        <w:rPr>
          <w:rFonts w:cs="Arial"/>
          <w:b/>
        </w:rPr>
        <w:t>A</w:t>
      </w:r>
      <w:r w:rsidRPr="00F37801">
        <w:rPr>
          <w:rFonts w:cs="Arial"/>
          <w:b/>
        </w:rPr>
        <w:t>greement</w:t>
      </w:r>
      <w:r>
        <w:rPr>
          <w:rFonts w:cs="Arial"/>
        </w:rPr>
        <w:t xml:space="preserve">” means the </w:t>
      </w:r>
      <w:r w:rsidR="00037E2A">
        <w:rPr>
          <w:rFonts w:cs="Arial"/>
        </w:rPr>
        <w:t>Lead Provider</w:t>
      </w:r>
      <w:r>
        <w:rPr>
          <w:rFonts w:cs="Arial"/>
        </w:rPr>
        <w:t xml:space="preserve"> Framework Agreement </w:t>
      </w:r>
      <w:r w:rsidRPr="00806AD3">
        <w:rPr>
          <w:rFonts w:cs="Arial"/>
        </w:rPr>
        <w:t>(</w:t>
      </w:r>
      <w:r w:rsidR="00037E2A">
        <w:rPr>
          <w:rFonts w:cs="Arial"/>
        </w:rPr>
        <w:t xml:space="preserve">OJEU </w:t>
      </w:r>
      <w:r w:rsidR="0016157D" w:rsidRPr="007C1805">
        <w:rPr>
          <w:rFonts w:cs="Arial"/>
          <w:szCs w:val="24"/>
        </w:rPr>
        <w:t>reference 2014/S 040-</w:t>
      </w:r>
      <w:r w:rsidR="00037E2A">
        <w:rPr>
          <w:rFonts w:cs="Arial"/>
          <w:szCs w:val="24"/>
        </w:rPr>
        <w:t>066467</w:t>
      </w:r>
      <w:r>
        <w:rPr>
          <w:rFonts w:cs="Arial"/>
        </w:rPr>
        <w:t>)</w:t>
      </w:r>
      <w:r w:rsidR="00037E2A">
        <w:rPr>
          <w:rFonts w:cs="Arial"/>
        </w:rPr>
        <w:t xml:space="preserve"> established by NHS England for and on behalf of NHS England and other commissioning organisations in relation to the provision of commissioning support services </w:t>
      </w:r>
    </w:p>
    <w:p w:rsidR="00F35FD8" w:rsidRPr="00A20E21" w:rsidRDefault="00F35FD8" w:rsidP="008E143D">
      <w:pPr>
        <w:numPr>
          <w:ilvl w:val="0"/>
          <w:numId w:val="16"/>
        </w:numPr>
        <w:spacing w:after="120"/>
        <w:ind w:left="851" w:hanging="284"/>
        <w:jc w:val="both"/>
        <w:rPr>
          <w:rFonts w:cs="Arial"/>
        </w:rPr>
      </w:pPr>
      <w:r>
        <w:rPr>
          <w:rFonts w:cs="Arial"/>
        </w:rPr>
        <w:t>“</w:t>
      </w:r>
      <w:r>
        <w:rPr>
          <w:rFonts w:cs="Arial"/>
          <w:b/>
        </w:rPr>
        <w:t>Suppli</w:t>
      </w:r>
      <w:r w:rsidR="00E723F3">
        <w:rPr>
          <w:rFonts w:cs="Arial"/>
          <w:b/>
        </w:rPr>
        <w:t>er</w:t>
      </w:r>
      <w:r>
        <w:rPr>
          <w:rFonts w:cs="Arial"/>
          <w:b/>
        </w:rPr>
        <w:t>s</w:t>
      </w:r>
      <w:r w:rsidR="00E723F3">
        <w:rPr>
          <w:rFonts w:cs="Arial"/>
        </w:rPr>
        <w:t>” means a</w:t>
      </w:r>
      <w:r>
        <w:rPr>
          <w:rFonts w:cs="Arial"/>
        </w:rPr>
        <w:t xml:space="preserve"> supplier</w:t>
      </w:r>
      <w:r w:rsidR="00E723F3">
        <w:rPr>
          <w:rFonts w:cs="Arial"/>
        </w:rPr>
        <w:t xml:space="preserve"> (or consortia of suppliers)</w:t>
      </w:r>
      <w:r>
        <w:rPr>
          <w:rFonts w:cs="Arial"/>
        </w:rPr>
        <w:t xml:space="preserve"> appointed to the </w:t>
      </w:r>
      <w:r w:rsidR="00E723F3">
        <w:rPr>
          <w:rFonts w:cs="Arial"/>
        </w:rPr>
        <w:t>F</w:t>
      </w:r>
      <w:r>
        <w:rPr>
          <w:rFonts w:cs="Arial"/>
        </w:rPr>
        <w:t xml:space="preserve">ramework </w:t>
      </w:r>
      <w:r w:rsidR="00E723F3">
        <w:rPr>
          <w:rFonts w:cs="Arial"/>
        </w:rPr>
        <w:t>A</w:t>
      </w:r>
      <w:r>
        <w:rPr>
          <w:rFonts w:cs="Arial"/>
        </w:rPr>
        <w:t>greement</w:t>
      </w:r>
      <w:r w:rsidR="00E723F3">
        <w:rPr>
          <w:rFonts w:cs="Arial"/>
        </w:rPr>
        <w:t xml:space="preserve">; </w:t>
      </w:r>
      <w:r>
        <w:rPr>
          <w:rFonts w:cs="Arial"/>
        </w:rPr>
        <w:t xml:space="preserve"> </w:t>
      </w:r>
    </w:p>
    <w:p w:rsidR="00F35FD8" w:rsidRDefault="00F35FD8" w:rsidP="008E143D">
      <w:pPr>
        <w:numPr>
          <w:ilvl w:val="0"/>
          <w:numId w:val="16"/>
        </w:numPr>
        <w:spacing w:after="120"/>
        <w:ind w:left="851" w:right="-341" w:hanging="284"/>
        <w:jc w:val="both"/>
        <w:rPr>
          <w:rFonts w:cs="Arial"/>
        </w:rPr>
      </w:pPr>
      <w:r>
        <w:rPr>
          <w:rFonts w:cs="Arial"/>
        </w:rPr>
        <w:t>“</w:t>
      </w:r>
      <w:r w:rsidR="00E723F3">
        <w:rPr>
          <w:rFonts w:cs="Arial"/>
          <w:b/>
        </w:rPr>
        <w:t>F</w:t>
      </w:r>
      <w:r w:rsidRPr="00F37801">
        <w:rPr>
          <w:rFonts w:cs="Arial"/>
          <w:b/>
        </w:rPr>
        <w:t xml:space="preserve">urther </w:t>
      </w:r>
      <w:r w:rsidR="00E723F3">
        <w:rPr>
          <w:rFonts w:cs="Arial"/>
          <w:b/>
        </w:rPr>
        <w:t>C</w:t>
      </w:r>
      <w:r w:rsidRPr="00F37801">
        <w:rPr>
          <w:rFonts w:cs="Arial"/>
          <w:b/>
        </w:rPr>
        <w:t>ompetition</w:t>
      </w:r>
      <w:r>
        <w:rPr>
          <w:rFonts w:cs="Arial"/>
        </w:rPr>
        <w:t xml:space="preserve">” means this procurement competition held in accordance with rules established by the </w:t>
      </w:r>
      <w:r w:rsidR="00E723F3">
        <w:rPr>
          <w:rFonts w:cs="Arial"/>
        </w:rPr>
        <w:t>F</w:t>
      </w:r>
      <w:r>
        <w:rPr>
          <w:rFonts w:cs="Arial"/>
        </w:rPr>
        <w:t xml:space="preserve">ramework </w:t>
      </w:r>
      <w:r w:rsidR="00E723F3">
        <w:rPr>
          <w:rFonts w:cs="Arial"/>
        </w:rPr>
        <w:t>A</w:t>
      </w:r>
      <w:r>
        <w:rPr>
          <w:rFonts w:cs="Arial"/>
        </w:rPr>
        <w:t xml:space="preserve">greement to select </w:t>
      </w:r>
      <w:r w:rsidR="00E723F3">
        <w:rPr>
          <w:rFonts w:cs="Arial"/>
        </w:rPr>
        <w:t>the S</w:t>
      </w:r>
      <w:r>
        <w:rPr>
          <w:rFonts w:cs="Arial"/>
        </w:rPr>
        <w:t>upplier</w:t>
      </w:r>
      <w:r w:rsidR="00E723F3">
        <w:rPr>
          <w:rFonts w:cs="Arial"/>
        </w:rPr>
        <w:t>’s</w:t>
      </w:r>
      <w:r>
        <w:rPr>
          <w:rFonts w:cs="Arial"/>
        </w:rPr>
        <w:t xml:space="preserve"> </w:t>
      </w:r>
      <w:r w:rsidR="00E723F3">
        <w:rPr>
          <w:rFonts w:cs="Arial"/>
        </w:rPr>
        <w:t>to be awarded a Call-Off C</w:t>
      </w:r>
      <w:r>
        <w:rPr>
          <w:rFonts w:cs="Arial"/>
        </w:rPr>
        <w:t>ontract.</w:t>
      </w:r>
    </w:p>
    <w:p w:rsidR="00037E2A" w:rsidRPr="00037E2A" w:rsidRDefault="00F35FD8" w:rsidP="008E143D">
      <w:pPr>
        <w:numPr>
          <w:ilvl w:val="0"/>
          <w:numId w:val="16"/>
        </w:numPr>
        <w:spacing w:after="120"/>
        <w:ind w:left="851" w:hanging="284"/>
        <w:jc w:val="both"/>
        <w:rPr>
          <w:rFonts w:cs="Arial"/>
        </w:rPr>
      </w:pPr>
      <w:r w:rsidRPr="00037E2A">
        <w:rPr>
          <w:rFonts w:cs="Arial"/>
        </w:rPr>
        <w:t>“</w:t>
      </w:r>
      <w:r w:rsidRPr="00037E2A">
        <w:rPr>
          <w:rFonts w:cs="Arial"/>
          <w:b/>
        </w:rPr>
        <w:t>Call-Off</w:t>
      </w:r>
      <w:r w:rsidRPr="00037E2A">
        <w:rPr>
          <w:rFonts w:cs="Arial"/>
        </w:rPr>
        <w:t xml:space="preserve"> </w:t>
      </w:r>
      <w:r w:rsidRPr="00037E2A">
        <w:rPr>
          <w:rFonts w:cs="Arial"/>
          <w:b/>
        </w:rPr>
        <w:t>ITT</w:t>
      </w:r>
      <w:r w:rsidRPr="00037E2A">
        <w:rPr>
          <w:rFonts w:cs="Arial"/>
        </w:rPr>
        <w:t xml:space="preserve">” means </w:t>
      </w:r>
      <w:r w:rsidR="00E723F3" w:rsidRPr="00037E2A">
        <w:rPr>
          <w:rFonts w:cs="Arial"/>
        </w:rPr>
        <w:t xml:space="preserve">the suite of documents </w:t>
      </w:r>
      <w:r w:rsidR="00037E2A" w:rsidRPr="00037E2A">
        <w:rPr>
          <w:rFonts w:cs="Arial"/>
        </w:rPr>
        <w:t>issued by the Authority to invite responses to the relevant</w:t>
      </w:r>
      <w:r w:rsidR="00E723F3" w:rsidRPr="00037E2A">
        <w:rPr>
          <w:rFonts w:cs="Arial"/>
        </w:rPr>
        <w:t xml:space="preserve"> Further Competition </w:t>
      </w:r>
      <w:r w:rsidR="00037E2A" w:rsidRPr="00037E2A">
        <w:rPr>
          <w:rFonts w:cs="Arial"/>
        </w:rPr>
        <w:t xml:space="preserve">conducted under and in accordance with the Framework Agreement   </w:t>
      </w:r>
    </w:p>
    <w:p w:rsidR="00037E2A" w:rsidRPr="00037E2A" w:rsidRDefault="008A0E49" w:rsidP="008E143D">
      <w:pPr>
        <w:numPr>
          <w:ilvl w:val="0"/>
          <w:numId w:val="16"/>
        </w:numPr>
        <w:spacing w:after="120"/>
        <w:ind w:left="851" w:hanging="284"/>
        <w:jc w:val="both"/>
        <w:rPr>
          <w:rFonts w:cs="Arial"/>
        </w:rPr>
      </w:pPr>
      <w:r w:rsidRPr="00037E2A">
        <w:rPr>
          <w:rFonts w:cs="Arial"/>
          <w:b/>
        </w:rPr>
        <w:t xml:space="preserve">“Call-Off ITT Response” </w:t>
      </w:r>
      <w:r w:rsidRPr="00037E2A">
        <w:rPr>
          <w:rFonts w:cs="Arial"/>
        </w:rPr>
        <w:t>means</w:t>
      </w:r>
      <w:r w:rsidR="00037E2A" w:rsidRPr="00037E2A">
        <w:rPr>
          <w:rFonts w:cs="Arial"/>
        </w:rPr>
        <w:t xml:space="preserve"> the Suppliers’ response to the relevant </w:t>
      </w:r>
      <w:r w:rsidRPr="00037E2A">
        <w:rPr>
          <w:rFonts w:cs="Arial"/>
        </w:rPr>
        <w:t>Call-Off ITT</w:t>
      </w:r>
      <w:r w:rsidR="00037E2A" w:rsidRPr="00037E2A">
        <w:rPr>
          <w:rFonts w:cs="Arial"/>
        </w:rPr>
        <w:t xml:space="preserve"> submitted by the Suppliers in response to the relevant Further Competition conducted under and in accordance with the Framework Agreement and initiated by the issue of a Call-Off ITT by the Authority.</w:t>
      </w:r>
    </w:p>
    <w:p w:rsidR="00F35FD8" w:rsidRPr="00597153" w:rsidRDefault="00F35FD8" w:rsidP="008E143D">
      <w:pPr>
        <w:numPr>
          <w:ilvl w:val="0"/>
          <w:numId w:val="16"/>
        </w:numPr>
        <w:spacing w:after="120"/>
        <w:ind w:left="851" w:right="-625" w:hanging="284"/>
        <w:jc w:val="both"/>
      </w:pPr>
      <w:r w:rsidRPr="00597153">
        <w:rPr>
          <w:rFonts w:cs="Arial"/>
          <w:b/>
        </w:rPr>
        <w:t>“Authority”</w:t>
      </w:r>
      <w:r w:rsidRPr="00597153">
        <w:rPr>
          <w:rFonts w:cs="Arial"/>
        </w:rPr>
        <w:t xml:space="preserve"> means the o</w:t>
      </w:r>
      <w:r w:rsidR="00597153" w:rsidRPr="00597153">
        <w:rPr>
          <w:rFonts w:cs="Arial"/>
        </w:rPr>
        <w:t>rganisation responsible for the conduct of this Call-Off</w:t>
      </w:r>
      <w:r w:rsidRPr="00597153">
        <w:rPr>
          <w:rFonts w:cs="Arial"/>
        </w:rPr>
        <w:t xml:space="preserve"> ITT, and which will become the customer</w:t>
      </w:r>
      <w:r w:rsidR="00597153" w:rsidRPr="00597153">
        <w:rPr>
          <w:rFonts w:cs="Arial"/>
        </w:rPr>
        <w:t xml:space="preserve"> (or in the case of a Further Competition conducted on behalf of two or more Authorities, one of the customers)</w:t>
      </w:r>
      <w:r w:rsidRPr="00597153">
        <w:rPr>
          <w:rFonts w:cs="Arial"/>
        </w:rPr>
        <w:t xml:space="preserve"> of the resultant</w:t>
      </w:r>
      <w:r w:rsidR="00597153" w:rsidRPr="00597153">
        <w:rPr>
          <w:rFonts w:cs="Arial"/>
        </w:rPr>
        <w:t xml:space="preserve"> Call-Off</w:t>
      </w:r>
      <w:r w:rsidRPr="00597153">
        <w:rPr>
          <w:rFonts w:cs="Arial"/>
        </w:rPr>
        <w:t xml:space="preserve"> Contract</w:t>
      </w:r>
      <w:r w:rsidR="003A13F6">
        <w:rPr>
          <w:rFonts w:cs="Arial"/>
        </w:rPr>
        <w:t>.</w:t>
      </w:r>
      <w:r w:rsidRPr="00597153">
        <w:rPr>
          <w:rFonts w:cs="Arial"/>
        </w:rPr>
        <w:t xml:space="preserve"> The Authority</w:t>
      </w:r>
      <w:r w:rsidR="00597153">
        <w:rPr>
          <w:rFonts w:cs="Arial"/>
        </w:rPr>
        <w:t xml:space="preserve"> (or Authorities in the case of a Further Competition conducted on behalf of two or more Authorities)</w:t>
      </w:r>
      <w:r w:rsidRPr="00597153">
        <w:rPr>
          <w:rFonts w:cs="Arial"/>
        </w:rPr>
        <w:t xml:space="preserve"> </w:t>
      </w:r>
      <w:r w:rsidR="00597153">
        <w:rPr>
          <w:rFonts w:cs="Arial"/>
        </w:rPr>
        <w:t>are</w:t>
      </w:r>
      <w:r w:rsidRPr="00597153">
        <w:rPr>
          <w:rFonts w:cs="Arial"/>
        </w:rPr>
        <w:t xml:space="preserve"> listed within </w:t>
      </w:r>
      <w:bookmarkStart w:id="40" w:name="_Toc399843804"/>
      <w:bookmarkStart w:id="41" w:name="_Toc399843805"/>
      <w:bookmarkStart w:id="42" w:name="_Toc395163864"/>
      <w:bookmarkEnd w:id="40"/>
      <w:bookmarkEnd w:id="41"/>
      <w:r w:rsidR="00597153">
        <w:rPr>
          <w:rFonts w:cs="Arial"/>
        </w:rPr>
        <w:t>the Draft Call-Off Order Form.</w:t>
      </w:r>
    </w:p>
    <w:p w:rsidR="00597153" w:rsidRDefault="00597153" w:rsidP="008E143D">
      <w:pPr>
        <w:numPr>
          <w:ilvl w:val="0"/>
          <w:numId w:val="15"/>
        </w:numPr>
        <w:ind w:left="567" w:right="278" w:hanging="567"/>
        <w:jc w:val="both"/>
        <w:rPr>
          <w:rFonts w:cs="Arial"/>
        </w:rPr>
      </w:pPr>
      <w:bookmarkStart w:id="43" w:name="_Toc378846909"/>
      <w:bookmarkStart w:id="44" w:name="_Toc378936773"/>
      <w:bookmarkStart w:id="45" w:name="_Toc379363430"/>
      <w:r w:rsidRPr="00AA7AF7">
        <w:rPr>
          <w:rFonts w:cs="Arial"/>
        </w:rPr>
        <w:t xml:space="preserve">These instructions are designed to ensure that all </w:t>
      </w:r>
      <w:r>
        <w:rPr>
          <w:rFonts w:cs="Arial"/>
        </w:rPr>
        <w:t>Suppliers</w:t>
      </w:r>
      <w:r w:rsidRPr="00AA7AF7">
        <w:rPr>
          <w:rFonts w:cs="Arial"/>
        </w:rPr>
        <w:t xml:space="preserve"> are given equal and fair consideration within the procurement exercise. It is important therefore that you provide all the information requested throughout the evaluation stages in the format and order specified.</w:t>
      </w:r>
      <w:bookmarkEnd w:id="43"/>
      <w:bookmarkEnd w:id="44"/>
      <w:bookmarkEnd w:id="45"/>
      <w:r>
        <w:rPr>
          <w:rFonts w:cs="Arial"/>
        </w:rPr>
        <w:t xml:space="preserve">  </w:t>
      </w:r>
    </w:p>
    <w:p w:rsidR="00597153" w:rsidRPr="00AA7AF7" w:rsidRDefault="00597153" w:rsidP="008E143D">
      <w:pPr>
        <w:ind w:left="567" w:right="278"/>
        <w:jc w:val="both"/>
        <w:rPr>
          <w:rFonts w:cs="Arial"/>
        </w:rPr>
      </w:pPr>
    </w:p>
    <w:p w:rsidR="00597153" w:rsidRDefault="00597153" w:rsidP="008E143D">
      <w:pPr>
        <w:numPr>
          <w:ilvl w:val="0"/>
          <w:numId w:val="15"/>
        </w:numPr>
        <w:ind w:left="567" w:right="278" w:hanging="567"/>
        <w:jc w:val="both"/>
        <w:rPr>
          <w:rFonts w:cs="Arial"/>
          <w:b/>
        </w:rPr>
      </w:pPr>
      <w:bookmarkStart w:id="46" w:name="_Toc378846910"/>
      <w:bookmarkStart w:id="47" w:name="_Toc378936774"/>
      <w:bookmarkStart w:id="48" w:name="_Toc379363431"/>
      <w:r>
        <w:rPr>
          <w:rFonts w:cs="Arial"/>
        </w:rPr>
        <w:t>Suppliers</w:t>
      </w:r>
      <w:r w:rsidRPr="00AA7AF7">
        <w:rPr>
          <w:rFonts w:cs="Arial"/>
        </w:rPr>
        <w:t xml:space="preserve"> should read these instructions carefully before completing the</w:t>
      </w:r>
      <w:r>
        <w:rPr>
          <w:rFonts w:cs="Arial"/>
        </w:rPr>
        <w:t>ir</w:t>
      </w:r>
      <w:r w:rsidRPr="00AA7AF7">
        <w:rPr>
          <w:rFonts w:cs="Arial"/>
        </w:rPr>
        <w:t xml:space="preserve"> </w:t>
      </w:r>
      <w:r>
        <w:rPr>
          <w:rFonts w:cs="Arial"/>
        </w:rPr>
        <w:t>Call-Off ITT</w:t>
      </w:r>
      <w:r w:rsidRPr="00AA7AF7">
        <w:rPr>
          <w:rFonts w:cs="Arial"/>
        </w:rPr>
        <w:t xml:space="preserve"> </w:t>
      </w:r>
      <w:r w:rsidR="007B5001">
        <w:rPr>
          <w:rFonts w:cs="Arial"/>
        </w:rPr>
        <w:t>Response</w:t>
      </w:r>
      <w:r w:rsidRPr="00AA7AF7">
        <w:rPr>
          <w:rFonts w:cs="Arial"/>
        </w:rPr>
        <w:t xml:space="preserve">. </w:t>
      </w:r>
      <w:r>
        <w:rPr>
          <w:rFonts w:cs="Arial"/>
        </w:rPr>
        <w:t>The Authority</w:t>
      </w:r>
      <w:r w:rsidRPr="00AA7AF7">
        <w:rPr>
          <w:rFonts w:cs="Arial"/>
        </w:rPr>
        <w:t xml:space="preserve"> reserves the right to reject </w:t>
      </w:r>
      <w:r w:rsidRPr="00AA7AF7">
        <w:rPr>
          <w:rFonts w:cs="Arial"/>
        </w:rPr>
        <w:lastRenderedPageBreak/>
        <w:t xml:space="preserve">submissions which fail to comply with these instructions. </w:t>
      </w:r>
      <w:r>
        <w:rPr>
          <w:rFonts w:cs="Arial"/>
        </w:rPr>
        <w:t>Supplier(s)</w:t>
      </w:r>
      <w:r w:rsidRPr="00AA7AF7">
        <w:rPr>
          <w:rFonts w:cs="Arial"/>
        </w:rPr>
        <w:t xml:space="preserve"> are advised therefore to acquaint themselves fully with the extent and nature of the services and submission requirements set out in this </w:t>
      </w:r>
      <w:r>
        <w:rPr>
          <w:rFonts w:cs="Arial"/>
        </w:rPr>
        <w:t>Call-Off ITT p</w:t>
      </w:r>
      <w:r w:rsidRPr="00AA7AF7">
        <w:rPr>
          <w:rFonts w:cs="Arial"/>
        </w:rPr>
        <w:t xml:space="preserve">ack. </w:t>
      </w:r>
      <w:r>
        <w:rPr>
          <w:rFonts w:cs="Arial"/>
        </w:rPr>
        <w:t>T</w:t>
      </w:r>
      <w:r w:rsidRPr="00AA7AF7">
        <w:rPr>
          <w:rFonts w:cs="Arial"/>
        </w:rPr>
        <w:t xml:space="preserve">hese instructions constitute the conditions of the procurement. By participating in this </w:t>
      </w:r>
      <w:r w:rsidR="007B5001">
        <w:rPr>
          <w:rFonts w:cs="Arial"/>
        </w:rPr>
        <w:t>Call-Off ITT</w:t>
      </w:r>
      <w:r w:rsidRPr="00AA7AF7">
        <w:rPr>
          <w:rFonts w:cs="Arial"/>
        </w:rPr>
        <w:t xml:space="preserve"> each</w:t>
      </w:r>
      <w:r>
        <w:rPr>
          <w:rFonts w:cs="Arial"/>
        </w:rPr>
        <w:t xml:space="preserve"> of the</w:t>
      </w:r>
      <w:r w:rsidRPr="00AA7AF7">
        <w:rPr>
          <w:rFonts w:cs="Arial"/>
        </w:rPr>
        <w:t xml:space="preserve"> </w:t>
      </w:r>
      <w:r>
        <w:rPr>
          <w:rFonts w:cs="Arial"/>
        </w:rPr>
        <w:t>Suppliers</w:t>
      </w:r>
      <w:r w:rsidRPr="00AA7AF7">
        <w:rPr>
          <w:rFonts w:cs="Arial"/>
        </w:rPr>
        <w:t xml:space="preserve"> is deemed to accept that their participation is subject to and governed by the conditions set out in this </w:t>
      </w:r>
      <w:r>
        <w:rPr>
          <w:rFonts w:cs="Arial"/>
        </w:rPr>
        <w:t>Call-Off ITT</w:t>
      </w:r>
      <w:r w:rsidRPr="00AA7AF7">
        <w:rPr>
          <w:rFonts w:cs="Arial"/>
        </w:rPr>
        <w:t>.</w:t>
      </w:r>
      <w:bookmarkEnd w:id="46"/>
      <w:bookmarkEnd w:id="47"/>
      <w:bookmarkEnd w:id="48"/>
    </w:p>
    <w:p w:rsidR="00597153" w:rsidRPr="00CD0691" w:rsidRDefault="00597153" w:rsidP="008E143D">
      <w:pPr>
        <w:ind w:left="567" w:hanging="567"/>
        <w:jc w:val="both"/>
      </w:pPr>
    </w:p>
    <w:p w:rsidR="00597153" w:rsidRPr="000B734E" w:rsidRDefault="00597153" w:rsidP="008E143D">
      <w:pPr>
        <w:numPr>
          <w:ilvl w:val="0"/>
          <w:numId w:val="15"/>
        </w:numPr>
        <w:ind w:left="567" w:right="278" w:hanging="567"/>
        <w:jc w:val="both"/>
        <w:rPr>
          <w:rFonts w:cs="Arial"/>
        </w:rPr>
      </w:pPr>
      <w:bookmarkStart w:id="49" w:name="_Toc378846911"/>
      <w:bookmarkStart w:id="50" w:name="_Toc378936775"/>
      <w:bookmarkStart w:id="51" w:name="_Toc379363432"/>
      <w:r w:rsidRPr="00AA7AF7">
        <w:rPr>
          <w:rFonts w:cs="Arial"/>
        </w:rPr>
        <w:t xml:space="preserve">It is the responsibility of the </w:t>
      </w:r>
      <w:r>
        <w:rPr>
          <w:rFonts w:cs="Arial"/>
        </w:rPr>
        <w:t>Suppliers</w:t>
      </w:r>
      <w:r w:rsidRPr="00AA7AF7">
        <w:rPr>
          <w:rFonts w:cs="Arial"/>
        </w:rPr>
        <w:t xml:space="preserve"> to ensure that each and every sub-contractor</w:t>
      </w:r>
      <w:r>
        <w:rPr>
          <w:rFonts w:cs="Arial"/>
        </w:rPr>
        <w:t xml:space="preserve"> </w:t>
      </w:r>
      <w:r w:rsidRPr="00AA7AF7">
        <w:rPr>
          <w:rFonts w:cs="Arial"/>
        </w:rPr>
        <w:t>and adviser abides by the terms of these conditions of procurement.</w:t>
      </w:r>
      <w:bookmarkEnd w:id="49"/>
      <w:bookmarkEnd w:id="50"/>
      <w:bookmarkEnd w:id="51"/>
    </w:p>
    <w:p w:rsidR="00597153" w:rsidRPr="00CD0691" w:rsidRDefault="00597153" w:rsidP="008E143D">
      <w:pPr>
        <w:ind w:left="567" w:hanging="567"/>
        <w:jc w:val="both"/>
      </w:pPr>
    </w:p>
    <w:p w:rsidR="00597153" w:rsidRPr="0074435C" w:rsidRDefault="00597153" w:rsidP="008E143D">
      <w:pPr>
        <w:numPr>
          <w:ilvl w:val="0"/>
          <w:numId w:val="15"/>
        </w:numPr>
        <w:ind w:left="567" w:right="278" w:hanging="567"/>
        <w:jc w:val="both"/>
        <w:rPr>
          <w:rFonts w:cs="Arial"/>
          <w:b/>
          <w:bCs w:val="0"/>
        </w:rPr>
      </w:pPr>
      <w:bookmarkStart w:id="52" w:name="_Toc378846912"/>
      <w:bookmarkStart w:id="53" w:name="_Toc378936776"/>
      <w:bookmarkStart w:id="54" w:name="_Toc379363433"/>
      <w:r w:rsidRPr="00AA7AF7">
        <w:rPr>
          <w:rFonts w:cs="Arial"/>
        </w:rPr>
        <w:t xml:space="preserve">The </w:t>
      </w:r>
      <w:r w:rsidR="007B5001">
        <w:rPr>
          <w:rFonts w:cs="Arial"/>
        </w:rPr>
        <w:t>Suppliers</w:t>
      </w:r>
      <w:r>
        <w:rPr>
          <w:rFonts w:cs="Arial"/>
        </w:rPr>
        <w:t xml:space="preserve"> </w:t>
      </w:r>
      <w:r w:rsidRPr="00AA7AF7">
        <w:rPr>
          <w:rFonts w:cs="Arial"/>
        </w:rPr>
        <w:t xml:space="preserve">shall not make contact with any other employee, agent or consultant of </w:t>
      </w:r>
      <w:r>
        <w:rPr>
          <w:rFonts w:cs="Arial"/>
        </w:rPr>
        <w:t>the Authority</w:t>
      </w:r>
      <w:r w:rsidRPr="00AA7AF7">
        <w:rPr>
          <w:rFonts w:cs="Arial"/>
        </w:rPr>
        <w:t xml:space="preserve"> who is in any way connected with this procurement exercise, unless instructed otherwise by </w:t>
      </w:r>
      <w:r>
        <w:rPr>
          <w:rFonts w:cs="Arial"/>
        </w:rPr>
        <w:t>the Authority</w:t>
      </w:r>
      <w:r w:rsidRPr="00AA7AF7">
        <w:rPr>
          <w:rFonts w:cs="Arial"/>
        </w:rPr>
        <w:t>.</w:t>
      </w:r>
      <w:bookmarkEnd w:id="52"/>
      <w:bookmarkEnd w:id="53"/>
      <w:bookmarkEnd w:id="54"/>
      <w:r>
        <w:rPr>
          <w:rFonts w:cs="Arial"/>
        </w:rPr>
        <w:t xml:space="preserve">  </w:t>
      </w:r>
    </w:p>
    <w:p w:rsidR="00597153" w:rsidRDefault="00597153" w:rsidP="008E143D">
      <w:pPr>
        <w:ind w:left="567" w:right="278"/>
        <w:jc w:val="both"/>
        <w:rPr>
          <w:rFonts w:cs="Arial"/>
        </w:rPr>
      </w:pPr>
      <w:bookmarkStart w:id="55" w:name="_Toc378846913"/>
      <w:bookmarkStart w:id="56" w:name="_Toc378936777"/>
      <w:bookmarkStart w:id="57" w:name="_Toc379363434"/>
    </w:p>
    <w:p w:rsidR="00597153" w:rsidRDefault="00597153" w:rsidP="008E143D">
      <w:pPr>
        <w:numPr>
          <w:ilvl w:val="0"/>
          <w:numId w:val="15"/>
        </w:numPr>
        <w:ind w:left="567" w:right="278" w:hanging="567"/>
        <w:jc w:val="both"/>
        <w:rPr>
          <w:rFonts w:cs="Arial"/>
        </w:rPr>
      </w:pPr>
      <w:r>
        <w:rPr>
          <w:rFonts w:cs="Arial"/>
        </w:rPr>
        <w:t>The Authority</w:t>
      </w:r>
      <w:r w:rsidRPr="00AA7AF7">
        <w:rPr>
          <w:rFonts w:cs="Arial"/>
        </w:rPr>
        <w:t xml:space="preserve"> shall not be committed to any course of action as a result of:</w:t>
      </w:r>
      <w:bookmarkEnd w:id="55"/>
      <w:bookmarkEnd w:id="56"/>
      <w:bookmarkEnd w:id="57"/>
    </w:p>
    <w:p w:rsidR="00597153" w:rsidRPr="000B734E" w:rsidRDefault="00597153" w:rsidP="008E143D">
      <w:pPr>
        <w:ind w:left="567" w:right="278"/>
        <w:jc w:val="both"/>
        <w:rPr>
          <w:rFonts w:cs="Arial"/>
        </w:rPr>
      </w:pPr>
    </w:p>
    <w:p w:rsidR="00597153" w:rsidRDefault="00597153" w:rsidP="008E143D">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bookmarkStart w:id="58" w:name="_DV_M233"/>
      <w:bookmarkEnd w:id="58"/>
      <w:r>
        <w:rPr>
          <w:rFonts w:cs="Arial"/>
        </w:rPr>
        <w:t xml:space="preserve">issuing this Call-Off ITT pack or any invitation to participate in this </w:t>
      </w:r>
      <w:r w:rsidR="007B5001">
        <w:rPr>
          <w:rFonts w:cs="Arial"/>
        </w:rPr>
        <w:t>Call-Off ITT</w:t>
      </w:r>
      <w:r>
        <w:rPr>
          <w:rFonts w:cs="Arial"/>
        </w:rPr>
        <w:t>;</w:t>
      </w:r>
      <w:bookmarkStart w:id="59" w:name="_DV_M234"/>
      <w:bookmarkStart w:id="60" w:name="_DV_M235"/>
      <w:bookmarkEnd w:id="59"/>
      <w:bookmarkEnd w:id="60"/>
    </w:p>
    <w:p w:rsidR="00597153" w:rsidRDefault="00597153" w:rsidP="008E143D">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bookmarkStart w:id="61" w:name="_DV_M236"/>
      <w:bookmarkStart w:id="62" w:name="_DV_M237"/>
      <w:bookmarkEnd w:id="61"/>
      <w:bookmarkEnd w:id="62"/>
      <w:r>
        <w:rPr>
          <w:rFonts w:cs="Arial"/>
        </w:rPr>
        <w:t xml:space="preserve">communicating with the Supplier or their representatives or agents in respect of this </w:t>
      </w:r>
      <w:r w:rsidR="007B5001">
        <w:rPr>
          <w:rFonts w:cs="Arial"/>
        </w:rPr>
        <w:t>Call-Off ITT</w:t>
      </w:r>
      <w:r>
        <w:rPr>
          <w:rFonts w:cs="Arial"/>
        </w:rPr>
        <w:t>; or</w:t>
      </w:r>
      <w:bookmarkStart w:id="63" w:name="_DV_M238"/>
      <w:bookmarkStart w:id="64" w:name="_DV_M239"/>
      <w:bookmarkEnd w:id="63"/>
      <w:bookmarkEnd w:id="64"/>
    </w:p>
    <w:p w:rsidR="00597153" w:rsidRPr="00023F6E" w:rsidRDefault="00597153" w:rsidP="008E143D">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r w:rsidRPr="00023F6E">
        <w:rPr>
          <w:rFonts w:cs="Arial"/>
        </w:rPr>
        <w:t xml:space="preserve">any other communication between </w:t>
      </w:r>
      <w:r>
        <w:rPr>
          <w:rFonts w:cs="Arial"/>
        </w:rPr>
        <w:t>the Authority</w:t>
      </w:r>
      <w:r w:rsidRPr="00023F6E">
        <w:rPr>
          <w:rFonts w:cs="Arial"/>
        </w:rPr>
        <w:t xml:space="preserve"> and any other party</w:t>
      </w:r>
      <w:bookmarkStart w:id="65" w:name="_DV_M242"/>
      <w:bookmarkStart w:id="66" w:name="_DV_M243"/>
      <w:bookmarkStart w:id="67" w:name="_DV_M245"/>
      <w:bookmarkStart w:id="68" w:name="_DV_M247"/>
      <w:bookmarkStart w:id="69" w:name="_DV_M249"/>
      <w:bookmarkEnd w:id="65"/>
      <w:bookmarkEnd w:id="66"/>
      <w:bookmarkEnd w:id="67"/>
      <w:bookmarkEnd w:id="68"/>
      <w:bookmarkEnd w:id="69"/>
      <w:r w:rsidR="007B5001">
        <w:rPr>
          <w:rFonts w:cs="Arial"/>
        </w:rPr>
        <w:t xml:space="preserve"> in respect of this Call-Off ITT</w:t>
      </w:r>
      <w:r>
        <w:rPr>
          <w:rFonts w:cs="Arial"/>
        </w:rPr>
        <w:t>.</w:t>
      </w:r>
    </w:p>
    <w:p w:rsidR="00597153" w:rsidRDefault="00597153" w:rsidP="008E143D">
      <w:pPr>
        <w:overflowPunct w:val="0"/>
        <w:autoSpaceDE w:val="0"/>
        <w:autoSpaceDN w:val="0"/>
        <w:adjustRightInd w:val="0"/>
        <w:ind w:left="567" w:hanging="567"/>
        <w:jc w:val="both"/>
        <w:textAlignment w:val="baseline"/>
        <w:rPr>
          <w:rFonts w:cs="Arial"/>
        </w:rPr>
      </w:pPr>
    </w:p>
    <w:p w:rsidR="00597153" w:rsidRPr="00F95F49"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Suppliers</w:t>
      </w:r>
      <w:r w:rsidRPr="00F95F49">
        <w:rPr>
          <w:rFonts w:cs="Arial"/>
          <w:szCs w:val="24"/>
        </w:rPr>
        <w:t xml:space="preserve"> accept and acknowledge that by issuing this </w:t>
      </w:r>
      <w:r>
        <w:rPr>
          <w:rFonts w:cs="Arial"/>
          <w:szCs w:val="24"/>
        </w:rPr>
        <w:t xml:space="preserve">Call-Off </w:t>
      </w:r>
      <w:r w:rsidRPr="00F95F49">
        <w:rPr>
          <w:rFonts w:cs="Arial"/>
          <w:szCs w:val="24"/>
        </w:rPr>
        <w:t xml:space="preserve">ITT pack the Authority shall not be bound to accept any </w:t>
      </w:r>
      <w:r>
        <w:rPr>
          <w:rFonts w:cs="Arial"/>
          <w:szCs w:val="24"/>
        </w:rPr>
        <w:t xml:space="preserve">Call-Off </w:t>
      </w:r>
      <w:r w:rsidRPr="00F95F49">
        <w:rPr>
          <w:rFonts w:cs="Arial"/>
          <w:szCs w:val="24"/>
        </w:rPr>
        <w:t xml:space="preserve">ITT </w:t>
      </w:r>
      <w:r w:rsidR="007B5001">
        <w:rPr>
          <w:rFonts w:cs="Arial"/>
          <w:szCs w:val="24"/>
        </w:rPr>
        <w:t>Response</w:t>
      </w:r>
      <w:r w:rsidRPr="00F95F49">
        <w:rPr>
          <w:rFonts w:cs="Arial"/>
          <w:szCs w:val="24"/>
        </w:rPr>
        <w:t xml:space="preserve"> and also reserves the right not to conclude a contract for some or all of the </w:t>
      </w:r>
      <w:r w:rsidR="007B5001">
        <w:rPr>
          <w:rFonts w:cs="Arial"/>
          <w:szCs w:val="24"/>
        </w:rPr>
        <w:t>S</w:t>
      </w:r>
      <w:r w:rsidRPr="00F95F49">
        <w:rPr>
          <w:rFonts w:cs="Arial"/>
          <w:szCs w:val="24"/>
        </w:rPr>
        <w:t>ervices.</w:t>
      </w:r>
    </w:p>
    <w:p w:rsidR="00597153" w:rsidRPr="00F95F49" w:rsidRDefault="00597153" w:rsidP="008E143D">
      <w:pPr>
        <w:pStyle w:val="ListParagraph"/>
        <w:ind w:hanging="567"/>
        <w:jc w:val="both"/>
        <w:rPr>
          <w:rFonts w:cs="Arial"/>
          <w:b/>
          <w:szCs w:val="24"/>
        </w:rPr>
      </w:pPr>
    </w:p>
    <w:p w:rsidR="00597153" w:rsidRPr="00F95F49" w:rsidRDefault="00597153" w:rsidP="008E143D">
      <w:pPr>
        <w:pStyle w:val="ListParagraph"/>
        <w:numPr>
          <w:ilvl w:val="0"/>
          <w:numId w:val="15"/>
        </w:numPr>
        <w:ind w:left="567" w:hanging="567"/>
        <w:jc w:val="both"/>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to vary, suspend or cancel the </w:t>
      </w:r>
      <w:r>
        <w:rPr>
          <w:rFonts w:cs="Arial"/>
          <w:szCs w:val="24"/>
        </w:rPr>
        <w:t xml:space="preserve">Call-Off ITT </w:t>
      </w:r>
      <w:r w:rsidRPr="00F95F49">
        <w:rPr>
          <w:rFonts w:cs="Arial"/>
          <w:szCs w:val="24"/>
        </w:rPr>
        <w:t>procurement process at any time without explanation.</w:t>
      </w:r>
    </w:p>
    <w:p w:rsidR="00597153" w:rsidRPr="00F95F49" w:rsidRDefault="00597153" w:rsidP="008E143D">
      <w:pPr>
        <w:pStyle w:val="ListParagraph"/>
        <w:ind w:hanging="567"/>
        <w:jc w:val="both"/>
        <w:rPr>
          <w:rFonts w:cs="Arial"/>
          <w:b/>
          <w:szCs w:val="24"/>
        </w:rPr>
      </w:pPr>
    </w:p>
    <w:p w:rsidR="00597153" w:rsidRPr="00F95F49" w:rsidRDefault="00597153" w:rsidP="008E143D">
      <w:pPr>
        <w:pStyle w:val="ListParagraph"/>
        <w:numPr>
          <w:ilvl w:val="0"/>
          <w:numId w:val="15"/>
        </w:numPr>
        <w:ind w:left="567" w:hanging="567"/>
        <w:jc w:val="both"/>
        <w:rPr>
          <w:rFonts w:cs="Arial"/>
          <w:b/>
          <w:szCs w:val="24"/>
        </w:rPr>
      </w:pPr>
      <w:r w:rsidRPr="00F95F49">
        <w:rPr>
          <w:rFonts w:cs="Arial"/>
          <w:szCs w:val="24"/>
        </w:rPr>
        <w:t xml:space="preserve">It is important that the </w:t>
      </w:r>
      <w:r w:rsidR="007B5001">
        <w:rPr>
          <w:rFonts w:cs="Arial"/>
          <w:szCs w:val="24"/>
        </w:rPr>
        <w:t xml:space="preserve">Supplier </w:t>
      </w:r>
      <w:r>
        <w:rPr>
          <w:rFonts w:cs="Arial"/>
          <w:szCs w:val="24"/>
        </w:rPr>
        <w:t xml:space="preserve">Call-Off </w:t>
      </w:r>
      <w:r w:rsidRPr="00F95F49">
        <w:rPr>
          <w:rFonts w:cs="Arial"/>
          <w:szCs w:val="24"/>
        </w:rPr>
        <w:t xml:space="preserve">ITT </w:t>
      </w:r>
      <w:r w:rsidR="007B5001">
        <w:rPr>
          <w:rFonts w:cs="Arial"/>
          <w:szCs w:val="24"/>
        </w:rPr>
        <w:t>Response</w:t>
      </w:r>
      <w:r w:rsidRPr="00F95F49">
        <w:rPr>
          <w:rFonts w:cs="Arial"/>
          <w:szCs w:val="24"/>
        </w:rPr>
        <w:t xml:space="preserve"> is completed accurately to enable the </w:t>
      </w:r>
      <w:r>
        <w:rPr>
          <w:rFonts w:cs="Arial"/>
          <w:szCs w:val="24"/>
        </w:rPr>
        <w:t>Authority</w:t>
      </w:r>
      <w:r w:rsidRPr="00F95F49">
        <w:rPr>
          <w:rFonts w:cs="Arial"/>
          <w:szCs w:val="24"/>
        </w:rPr>
        <w:t xml:space="preserve"> to evaluate the </w:t>
      </w:r>
      <w:r>
        <w:rPr>
          <w:rFonts w:cs="Arial"/>
          <w:szCs w:val="24"/>
        </w:rPr>
        <w:t xml:space="preserve">Suppliers Call-Off ITT Response against the stated Criteria. </w:t>
      </w:r>
    </w:p>
    <w:p w:rsidR="00597153" w:rsidRPr="00AB6F97" w:rsidRDefault="00597153" w:rsidP="008E143D">
      <w:pPr>
        <w:pStyle w:val="ListParagraph"/>
        <w:overflowPunct w:val="0"/>
        <w:autoSpaceDE w:val="0"/>
        <w:autoSpaceDN w:val="0"/>
        <w:adjustRightInd w:val="0"/>
        <w:jc w:val="both"/>
        <w:textAlignment w:val="baseline"/>
        <w:rPr>
          <w:rFonts w:cs="Arial"/>
          <w:b/>
          <w:lang w:eastAsia="ja-JP"/>
        </w:rPr>
      </w:pPr>
    </w:p>
    <w:p w:rsidR="00597153" w:rsidRPr="00F95F49"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70" w:name="_Ref380992881"/>
      <w:r w:rsidRPr="00F95F49">
        <w:rPr>
          <w:rFonts w:cs="Arial"/>
          <w:szCs w:val="24"/>
        </w:rPr>
        <w:t xml:space="preserve">The </w:t>
      </w:r>
      <w:r>
        <w:rPr>
          <w:rFonts w:cs="Arial"/>
          <w:szCs w:val="24"/>
        </w:rPr>
        <w:t>Authority</w:t>
      </w:r>
      <w:r w:rsidRPr="00F95F49">
        <w:rPr>
          <w:rFonts w:cs="Arial"/>
          <w:szCs w:val="24"/>
        </w:rPr>
        <w:t xml:space="preserve"> may, at its own absolute discretion, extend the closing date and the time for receipt of the </w:t>
      </w:r>
      <w:r>
        <w:rPr>
          <w:rFonts w:cs="Arial"/>
          <w:szCs w:val="24"/>
        </w:rPr>
        <w:t xml:space="preserve">Call-Off </w:t>
      </w:r>
      <w:r w:rsidRPr="00F95F49">
        <w:rPr>
          <w:rFonts w:cs="Arial"/>
          <w:szCs w:val="24"/>
        </w:rPr>
        <w:t xml:space="preserve">ITT specified in the </w:t>
      </w:r>
      <w:r>
        <w:rPr>
          <w:rFonts w:cs="Arial"/>
          <w:szCs w:val="24"/>
        </w:rPr>
        <w:t xml:space="preserve">procurement </w:t>
      </w:r>
      <w:r w:rsidRPr="00F95F49">
        <w:rPr>
          <w:rFonts w:cs="Arial"/>
          <w:szCs w:val="24"/>
        </w:rPr>
        <w:t>timetable</w:t>
      </w:r>
      <w:r w:rsidR="008A0E49">
        <w:rPr>
          <w:rFonts w:cs="Arial"/>
          <w:szCs w:val="24"/>
        </w:rPr>
        <w:t xml:space="preserve"> within the Supplier Information Pack</w:t>
      </w:r>
      <w:r>
        <w:rPr>
          <w:rFonts w:cs="Arial"/>
          <w:szCs w:val="24"/>
        </w:rPr>
        <w:t>.</w:t>
      </w:r>
      <w:bookmarkEnd w:id="70"/>
    </w:p>
    <w:p w:rsidR="00597153" w:rsidRPr="00707D95" w:rsidRDefault="00597153" w:rsidP="008E143D">
      <w:pPr>
        <w:overflowPunct w:val="0"/>
        <w:autoSpaceDE w:val="0"/>
        <w:autoSpaceDN w:val="0"/>
        <w:adjustRightInd w:val="0"/>
        <w:ind w:left="567" w:hanging="567"/>
        <w:jc w:val="both"/>
        <w:textAlignment w:val="baseline"/>
        <w:rPr>
          <w:rFonts w:cs="Arial"/>
        </w:rPr>
      </w:pPr>
    </w:p>
    <w:p w:rsidR="00597153" w:rsidRPr="00F95F49"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Any extension granted under </w:t>
      </w:r>
      <w:r w:rsidRPr="003A13F6">
        <w:rPr>
          <w:rFonts w:cs="Arial"/>
          <w:szCs w:val="24"/>
        </w:rPr>
        <w:t xml:space="preserve">paragraph </w:t>
      </w:r>
      <w:r w:rsidR="003A13F6">
        <w:rPr>
          <w:rFonts w:cs="Arial"/>
          <w:szCs w:val="24"/>
        </w:rPr>
        <w:fldChar w:fldCharType="begin"/>
      </w:r>
      <w:r w:rsidR="003A13F6">
        <w:rPr>
          <w:rFonts w:cs="Arial"/>
          <w:szCs w:val="24"/>
        </w:rPr>
        <w:instrText xml:space="preserve"> REF _Ref380992881 \r \h </w:instrText>
      </w:r>
      <w:r w:rsidR="008E143D">
        <w:rPr>
          <w:rFonts w:cs="Arial"/>
          <w:szCs w:val="24"/>
        </w:rPr>
        <w:instrText xml:space="preserve"> \* MERGEFORMAT </w:instrText>
      </w:r>
      <w:r w:rsidR="003A13F6">
        <w:rPr>
          <w:rFonts w:cs="Arial"/>
          <w:szCs w:val="24"/>
        </w:rPr>
      </w:r>
      <w:r w:rsidR="003A13F6">
        <w:rPr>
          <w:rFonts w:cs="Arial"/>
          <w:szCs w:val="24"/>
        </w:rPr>
        <w:fldChar w:fldCharType="separate"/>
      </w:r>
      <w:r w:rsidR="003A13F6">
        <w:rPr>
          <w:rFonts w:cs="Arial"/>
          <w:szCs w:val="24"/>
        </w:rPr>
        <w:t>10</w:t>
      </w:r>
      <w:r w:rsidR="003A13F6">
        <w:rPr>
          <w:rFonts w:cs="Arial"/>
          <w:szCs w:val="24"/>
        </w:rPr>
        <w:fldChar w:fldCharType="end"/>
      </w:r>
      <w:r w:rsidRPr="00F95F49">
        <w:rPr>
          <w:rFonts w:cs="Arial"/>
          <w:szCs w:val="24"/>
        </w:rPr>
        <w:t xml:space="preserve"> above will apply to all </w:t>
      </w:r>
      <w:r w:rsidR="008A0E49">
        <w:rPr>
          <w:rFonts w:cs="Arial"/>
          <w:szCs w:val="24"/>
        </w:rPr>
        <w:t>Supplier</w:t>
      </w:r>
      <w:r>
        <w:rPr>
          <w:rFonts w:cs="Arial"/>
          <w:szCs w:val="24"/>
        </w:rPr>
        <w:t>s</w:t>
      </w:r>
      <w:r w:rsidRPr="00F95F49">
        <w:rPr>
          <w:rFonts w:cs="Arial"/>
          <w:szCs w:val="24"/>
        </w:rPr>
        <w:t>.</w:t>
      </w:r>
    </w:p>
    <w:p w:rsidR="00597153" w:rsidRPr="00707D95" w:rsidRDefault="00597153" w:rsidP="008E143D">
      <w:pPr>
        <w:ind w:left="567" w:hanging="567"/>
        <w:jc w:val="both"/>
        <w:rPr>
          <w:rFonts w:cs="Arial"/>
        </w:rPr>
      </w:pPr>
    </w:p>
    <w:p w:rsidR="00597153" w:rsidRPr="00F95F49" w:rsidRDefault="008A0E49"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rPr>
        <w:t>Supplier</w:t>
      </w:r>
      <w:r w:rsidR="00597153">
        <w:rPr>
          <w:rFonts w:cs="Arial"/>
        </w:rPr>
        <w:t>s</w:t>
      </w:r>
      <w:r w:rsidR="00597153" w:rsidRPr="00F95F49">
        <w:rPr>
          <w:rFonts w:cs="Arial"/>
        </w:rPr>
        <w:t xml:space="preserve"> must submit their ITT submissions and any supplementary information required via the communication method (as set out within the </w:t>
      </w:r>
      <w:r>
        <w:rPr>
          <w:rFonts w:cs="Arial"/>
        </w:rPr>
        <w:lastRenderedPageBreak/>
        <w:t>Supplier Information Pack</w:t>
      </w:r>
      <w:r w:rsidR="00597153" w:rsidRPr="00F95F49">
        <w:rPr>
          <w:rFonts w:cs="Arial"/>
        </w:rPr>
        <w:t xml:space="preserve">) no later than </w:t>
      </w:r>
      <w:r w:rsidR="00597153" w:rsidRPr="008F4E96">
        <w:rPr>
          <w:rFonts w:cs="Arial"/>
        </w:rPr>
        <w:t>the ITT submission deadline</w:t>
      </w:r>
      <w:r>
        <w:rPr>
          <w:rFonts w:cs="Arial"/>
        </w:rPr>
        <w:t xml:space="preserve"> stated</w:t>
      </w:r>
      <w:r w:rsidR="00597153" w:rsidRPr="00F95F49">
        <w:rPr>
          <w:rFonts w:cs="Arial"/>
        </w:rPr>
        <w:t xml:space="preserve">. </w:t>
      </w:r>
      <w:r w:rsidR="00597153" w:rsidRPr="00F95F49">
        <w:rPr>
          <w:rFonts w:cs="Arial"/>
          <w:szCs w:val="24"/>
        </w:rPr>
        <w:t xml:space="preserve">The Authority reserves the right to reject </w:t>
      </w:r>
      <w:r w:rsidR="00597153">
        <w:rPr>
          <w:rFonts w:cs="Arial"/>
          <w:szCs w:val="24"/>
        </w:rPr>
        <w:t xml:space="preserve">Call-Off </w:t>
      </w:r>
      <w:r w:rsidR="00597153" w:rsidRPr="00F95F49">
        <w:rPr>
          <w:rFonts w:cs="Arial"/>
          <w:szCs w:val="24"/>
        </w:rPr>
        <w:t xml:space="preserve">ITT </w:t>
      </w:r>
      <w:r w:rsidR="007B5001">
        <w:rPr>
          <w:rFonts w:cs="Arial"/>
          <w:szCs w:val="24"/>
        </w:rPr>
        <w:t>Response</w:t>
      </w:r>
      <w:r w:rsidR="00597153" w:rsidRPr="00F95F49">
        <w:rPr>
          <w:rFonts w:cs="Arial"/>
          <w:szCs w:val="24"/>
        </w:rPr>
        <w:t xml:space="preserve">s received after the closing date.  </w:t>
      </w:r>
    </w:p>
    <w:p w:rsidR="00597153" w:rsidRPr="00F95F49" w:rsidRDefault="00597153" w:rsidP="008E143D">
      <w:pPr>
        <w:pStyle w:val="ListParagraph"/>
        <w:ind w:hanging="567"/>
        <w:jc w:val="both"/>
        <w:rPr>
          <w:rFonts w:cs="Arial"/>
          <w:b/>
          <w:szCs w:val="24"/>
        </w:rPr>
      </w:pPr>
    </w:p>
    <w:p w:rsidR="00597153"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Any documents accompanying the </w:t>
      </w:r>
      <w:r>
        <w:rPr>
          <w:rFonts w:cs="Arial"/>
          <w:szCs w:val="24"/>
        </w:rPr>
        <w:t xml:space="preserve">Call-Off </w:t>
      </w:r>
      <w:r w:rsidR="008A0E49">
        <w:rPr>
          <w:rFonts w:cs="Arial"/>
          <w:szCs w:val="24"/>
        </w:rPr>
        <w:t>ITT Response</w:t>
      </w:r>
      <w:r w:rsidRPr="00F95F49">
        <w:rPr>
          <w:rFonts w:cs="Arial"/>
          <w:szCs w:val="24"/>
        </w:rPr>
        <w:t xml:space="preserve"> must be formatted in Word or Excel as appropriat</w:t>
      </w:r>
      <w:r w:rsidR="008A0E49">
        <w:rPr>
          <w:rFonts w:cs="Arial"/>
          <w:szCs w:val="24"/>
        </w:rPr>
        <w:t xml:space="preserve">e and all information supplied </w:t>
      </w:r>
      <w:r w:rsidRPr="00F95F49">
        <w:rPr>
          <w:rFonts w:cs="Arial"/>
          <w:szCs w:val="24"/>
        </w:rPr>
        <w:t xml:space="preserve">must be written in English. </w:t>
      </w:r>
    </w:p>
    <w:p w:rsidR="00597153" w:rsidRPr="00B8113B" w:rsidRDefault="00597153" w:rsidP="008E143D">
      <w:pPr>
        <w:pStyle w:val="ListParagraph"/>
        <w:jc w:val="both"/>
        <w:rPr>
          <w:rFonts w:cs="Arial"/>
          <w:b/>
          <w:szCs w:val="24"/>
        </w:rPr>
      </w:pPr>
    </w:p>
    <w:p w:rsidR="00597153" w:rsidRPr="00F95F49"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A</w:t>
      </w:r>
      <w:r w:rsidR="008A0E49">
        <w:rPr>
          <w:rFonts w:cs="Arial"/>
          <w:szCs w:val="24"/>
        </w:rPr>
        <w:t>ll pricing supplied within the S</w:t>
      </w:r>
      <w:r>
        <w:rPr>
          <w:rFonts w:cs="Arial"/>
          <w:szCs w:val="24"/>
        </w:rPr>
        <w:t>uppliers</w:t>
      </w:r>
      <w:r w:rsidR="008A0E49">
        <w:rPr>
          <w:rFonts w:cs="Arial"/>
          <w:szCs w:val="24"/>
        </w:rPr>
        <w:t xml:space="preserve"> Call-off ITT Response</w:t>
      </w:r>
      <w:r>
        <w:rPr>
          <w:rFonts w:cs="Arial"/>
          <w:szCs w:val="24"/>
        </w:rPr>
        <w:t xml:space="preserve"> must be in Pound</w:t>
      </w:r>
      <w:r w:rsidR="008A0E49">
        <w:rPr>
          <w:rFonts w:cs="Arial"/>
          <w:szCs w:val="24"/>
        </w:rPr>
        <w:t>s</w:t>
      </w:r>
      <w:r>
        <w:rPr>
          <w:rFonts w:cs="Arial"/>
          <w:szCs w:val="24"/>
        </w:rPr>
        <w:t xml:space="preserve"> Sterling. </w:t>
      </w:r>
    </w:p>
    <w:p w:rsidR="00597153" w:rsidRPr="00F95F49" w:rsidRDefault="00597153" w:rsidP="008E143D">
      <w:pPr>
        <w:pStyle w:val="ListParagraph"/>
        <w:ind w:hanging="567"/>
        <w:jc w:val="both"/>
        <w:rPr>
          <w:rFonts w:cs="Arial"/>
          <w:b/>
          <w:szCs w:val="24"/>
          <w:highlight w:val="green"/>
        </w:rPr>
      </w:pPr>
    </w:p>
    <w:p w:rsidR="00597153" w:rsidRPr="00F95F49" w:rsidRDefault="008A0E49" w:rsidP="008E143D">
      <w:pPr>
        <w:pStyle w:val="ListParagraph"/>
        <w:numPr>
          <w:ilvl w:val="0"/>
          <w:numId w:val="15"/>
        </w:numPr>
        <w:overflowPunct w:val="0"/>
        <w:autoSpaceDE w:val="0"/>
        <w:autoSpaceDN w:val="0"/>
        <w:adjustRightInd w:val="0"/>
        <w:ind w:left="567" w:hanging="567"/>
        <w:jc w:val="both"/>
        <w:textAlignment w:val="baseline"/>
        <w:rPr>
          <w:rFonts w:cs="Arial"/>
          <w:b/>
          <w:iCs/>
          <w:szCs w:val="24"/>
        </w:rPr>
      </w:pPr>
      <w:r>
        <w:rPr>
          <w:rFonts w:cs="Arial"/>
          <w:szCs w:val="24"/>
        </w:rPr>
        <w:t>Supplier</w:t>
      </w:r>
      <w:r w:rsidR="00597153">
        <w:rPr>
          <w:rFonts w:cs="Arial"/>
          <w:szCs w:val="24"/>
        </w:rPr>
        <w:t>s</w:t>
      </w:r>
      <w:r w:rsidR="00597153" w:rsidRPr="00F95F49">
        <w:rPr>
          <w:rFonts w:cs="Arial"/>
          <w:szCs w:val="24"/>
        </w:rPr>
        <w:t xml:space="preserve"> should not include in the</w:t>
      </w:r>
      <w:r w:rsidR="00597153">
        <w:rPr>
          <w:rFonts w:cs="Arial"/>
          <w:szCs w:val="24"/>
        </w:rPr>
        <w:t xml:space="preserve">ir Call-Off </w:t>
      </w:r>
      <w:r w:rsidR="00597153" w:rsidRPr="00F95F49">
        <w:rPr>
          <w:rFonts w:cs="Arial"/>
          <w:szCs w:val="24"/>
        </w:rPr>
        <w:t>ITT</w:t>
      </w:r>
      <w:r>
        <w:rPr>
          <w:rFonts w:cs="Arial"/>
          <w:szCs w:val="24"/>
        </w:rPr>
        <w:t xml:space="preserve"> Response</w:t>
      </w:r>
      <w:r w:rsidR="00597153" w:rsidRPr="00F95F49">
        <w:rPr>
          <w:rFonts w:cs="Arial"/>
          <w:szCs w:val="24"/>
        </w:rPr>
        <w:t xml:space="preserve"> any extraneous information which has not been specifically requested in the ITT including, for example, any sales literature, standard terms of trading, etc. Any such extraneous information will not be considered as part of the evaluation process. </w:t>
      </w:r>
    </w:p>
    <w:p w:rsidR="00597153" w:rsidRPr="00F95F49" w:rsidRDefault="00597153" w:rsidP="008E143D">
      <w:pPr>
        <w:pStyle w:val="ListParagraph"/>
        <w:ind w:hanging="567"/>
        <w:jc w:val="both"/>
        <w:rPr>
          <w:rFonts w:cs="Arial"/>
          <w:b/>
          <w:iCs/>
          <w:szCs w:val="24"/>
        </w:rPr>
      </w:pPr>
    </w:p>
    <w:p w:rsidR="00597153" w:rsidRPr="00F95F49" w:rsidRDefault="00597153" w:rsidP="008E143D">
      <w:pPr>
        <w:pStyle w:val="ListParagraph"/>
        <w:numPr>
          <w:ilvl w:val="0"/>
          <w:numId w:val="15"/>
        </w:numPr>
        <w:overflowPunct w:val="0"/>
        <w:autoSpaceDE w:val="0"/>
        <w:autoSpaceDN w:val="0"/>
        <w:adjustRightInd w:val="0"/>
        <w:ind w:left="567" w:hanging="567"/>
        <w:jc w:val="both"/>
        <w:textAlignment w:val="baseline"/>
        <w:rPr>
          <w:rFonts w:cs="Arial"/>
          <w:b/>
          <w:iCs/>
          <w:szCs w:val="24"/>
        </w:rPr>
      </w:pPr>
      <w:r>
        <w:rPr>
          <w:rFonts w:cs="Arial"/>
          <w:iCs/>
          <w:szCs w:val="24"/>
        </w:rPr>
        <w:t>Suppliers</w:t>
      </w:r>
      <w:r w:rsidRPr="00F95F49">
        <w:rPr>
          <w:rFonts w:cs="Arial"/>
          <w:iCs/>
          <w:szCs w:val="24"/>
        </w:rPr>
        <w:t xml:space="preserve"> must submit all elements of their</w:t>
      </w:r>
      <w:r w:rsidR="008A0E49">
        <w:rPr>
          <w:rFonts w:cs="Arial"/>
          <w:iCs/>
          <w:szCs w:val="24"/>
        </w:rPr>
        <w:t xml:space="preserve"> Call-Off ITT R</w:t>
      </w:r>
      <w:r w:rsidRPr="00F95F49">
        <w:rPr>
          <w:rFonts w:cs="Arial"/>
          <w:iCs/>
          <w:szCs w:val="24"/>
        </w:rPr>
        <w:t xml:space="preserve">esponse </w:t>
      </w:r>
      <w:r>
        <w:rPr>
          <w:rFonts w:cs="Arial"/>
          <w:iCs/>
          <w:szCs w:val="24"/>
        </w:rPr>
        <w:t xml:space="preserve">in the format requested within the </w:t>
      </w:r>
      <w:r w:rsidR="008A0E49">
        <w:rPr>
          <w:rFonts w:cs="Arial"/>
          <w:iCs/>
          <w:szCs w:val="24"/>
        </w:rPr>
        <w:t>Supplier Information Pack</w:t>
      </w:r>
      <w:r>
        <w:rPr>
          <w:rFonts w:cs="Arial"/>
          <w:iCs/>
          <w:szCs w:val="24"/>
        </w:rPr>
        <w:t xml:space="preserve">. </w:t>
      </w:r>
      <w:r w:rsidRPr="00F95F49">
        <w:rPr>
          <w:rFonts w:cs="Arial"/>
          <w:iCs/>
          <w:szCs w:val="24"/>
        </w:rPr>
        <w:t xml:space="preserve">Any additional documents, appendices or extracts, not specifically requested in the </w:t>
      </w:r>
      <w:r w:rsidR="008A0E49">
        <w:rPr>
          <w:rFonts w:cs="Arial"/>
          <w:iCs/>
          <w:szCs w:val="24"/>
        </w:rPr>
        <w:t>Supplier Information Pack</w:t>
      </w:r>
      <w:r w:rsidRPr="00F95F49">
        <w:rPr>
          <w:rFonts w:cs="Arial"/>
          <w:iCs/>
          <w:szCs w:val="24"/>
        </w:rPr>
        <w:t xml:space="preserve"> will not be considered as part of the evaluation process.</w:t>
      </w:r>
    </w:p>
    <w:p w:rsidR="00597153" w:rsidRPr="00F95F49" w:rsidRDefault="00597153" w:rsidP="008E143D">
      <w:pPr>
        <w:pStyle w:val="ListParagraph"/>
        <w:ind w:hanging="567"/>
        <w:jc w:val="both"/>
        <w:rPr>
          <w:rFonts w:cs="Arial"/>
          <w:b/>
          <w:szCs w:val="24"/>
        </w:rPr>
      </w:pPr>
    </w:p>
    <w:p w:rsidR="00597153" w:rsidRPr="00F95F49" w:rsidRDefault="00597153" w:rsidP="008E143D">
      <w:pPr>
        <w:pStyle w:val="ListParagraph"/>
        <w:numPr>
          <w:ilvl w:val="0"/>
          <w:numId w:val="15"/>
        </w:numPr>
        <w:ind w:left="567" w:hanging="567"/>
        <w:jc w:val="both"/>
        <w:rPr>
          <w:rFonts w:cs="Arial"/>
          <w:b/>
          <w:szCs w:val="24"/>
        </w:rPr>
      </w:pPr>
      <w:r w:rsidRPr="00F95F49">
        <w:rPr>
          <w:rFonts w:cs="Arial"/>
          <w:szCs w:val="24"/>
        </w:rPr>
        <w:t xml:space="preserve">Submissions received by means other than </w:t>
      </w:r>
      <w:r w:rsidR="007B5001">
        <w:rPr>
          <w:rFonts w:cs="Arial"/>
          <w:szCs w:val="24"/>
        </w:rPr>
        <w:t xml:space="preserve">those set out within this Supplier Information Pack </w:t>
      </w:r>
      <w:r w:rsidRPr="00F95F49">
        <w:rPr>
          <w:rFonts w:cs="Arial"/>
          <w:szCs w:val="24"/>
        </w:rPr>
        <w:t>(</w:t>
      </w:r>
      <w:r w:rsidR="007B5001">
        <w:rPr>
          <w:rFonts w:cs="Arial"/>
          <w:szCs w:val="24"/>
        </w:rPr>
        <w:t>e</w:t>
      </w:r>
      <w:r w:rsidRPr="00F95F49">
        <w:rPr>
          <w:rFonts w:cs="Arial"/>
          <w:szCs w:val="24"/>
        </w:rPr>
        <w:t>.g. hard copies in the post, via email or via an alternative website/e-tendering system) will not be evaluated.</w:t>
      </w:r>
    </w:p>
    <w:p w:rsidR="00597153" w:rsidRPr="00F95F49" w:rsidRDefault="00597153" w:rsidP="008E143D">
      <w:pPr>
        <w:pStyle w:val="ListParagraph"/>
        <w:jc w:val="both"/>
        <w:rPr>
          <w:rFonts w:cs="Arial"/>
          <w:b/>
          <w:szCs w:val="24"/>
        </w:rPr>
      </w:pPr>
    </w:p>
    <w:p w:rsidR="00597153" w:rsidRPr="00F95F49" w:rsidRDefault="008A0E49" w:rsidP="008E143D">
      <w:pPr>
        <w:pStyle w:val="ListParagraph"/>
        <w:numPr>
          <w:ilvl w:val="0"/>
          <w:numId w:val="15"/>
        </w:numPr>
        <w:spacing w:after="200"/>
        <w:ind w:left="567" w:hanging="567"/>
        <w:jc w:val="both"/>
        <w:rPr>
          <w:rFonts w:cs="Arial"/>
          <w:b/>
        </w:rPr>
      </w:pPr>
      <w:r>
        <w:rPr>
          <w:rFonts w:cs="Arial"/>
        </w:rPr>
        <w:t xml:space="preserve">Suppliers </w:t>
      </w:r>
      <w:r w:rsidR="00597153" w:rsidRPr="00F95F49">
        <w:rPr>
          <w:rFonts w:cs="Arial"/>
        </w:rPr>
        <w:t>should endeavour to answer all questions as accurately and concisely as possible.</w:t>
      </w:r>
    </w:p>
    <w:p w:rsidR="00597153" w:rsidRPr="00F95F49" w:rsidRDefault="00597153" w:rsidP="008E143D">
      <w:pPr>
        <w:pStyle w:val="ListParagraph"/>
        <w:ind w:hanging="567"/>
        <w:jc w:val="both"/>
        <w:rPr>
          <w:rFonts w:cs="Arial"/>
          <w:b/>
        </w:rPr>
      </w:pPr>
    </w:p>
    <w:p w:rsidR="00597153" w:rsidRPr="00662F22" w:rsidRDefault="00597153" w:rsidP="008E143D">
      <w:pPr>
        <w:pStyle w:val="ListParagraph"/>
        <w:numPr>
          <w:ilvl w:val="0"/>
          <w:numId w:val="15"/>
        </w:numPr>
        <w:ind w:left="567" w:hanging="567"/>
        <w:jc w:val="both"/>
        <w:rPr>
          <w:rFonts w:cs="Arial"/>
        </w:rPr>
      </w:pPr>
      <w:r w:rsidRPr="00F95F49">
        <w:rPr>
          <w:rFonts w:cs="Arial"/>
        </w:rPr>
        <w:t xml:space="preserve">Where a question is not relevant </w:t>
      </w:r>
      <w:r w:rsidR="008A0E49">
        <w:rPr>
          <w:rFonts w:cs="Arial"/>
        </w:rPr>
        <w:t xml:space="preserve">to a </w:t>
      </w:r>
      <w:r>
        <w:rPr>
          <w:rFonts w:cs="Arial"/>
        </w:rPr>
        <w:t>Supplier</w:t>
      </w:r>
      <w:r w:rsidR="008A0E49">
        <w:rPr>
          <w:rFonts w:cs="Arial"/>
        </w:rPr>
        <w:t>, this</w:t>
      </w:r>
      <w:r w:rsidRPr="00F95F49">
        <w:rPr>
          <w:rFonts w:cs="Arial"/>
        </w:rPr>
        <w:t xml:space="preserve"> should be indicated with an explanation</w:t>
      </w:r>
      <w:r w:rsidRPr="00662F22">
        <w:rPr>
          <w:rFonts w:cs="Arial"/>
        </w:rPr>
        <w:t>.</w:t>
      </w:r>
    </w:p>
    <w:p w:rsidR="00597153" w:rsidRPr="00662F22" w:rsidRDefault="00597153" w:rsidP="008E143D">
      <w:pPr>
        <w:ind w:left="567" w:hanging="567"/>
        <w:jc w:val="both"/>
        <w:rPr>
          <w:rFonts w:cs="Arial"/>
        </w:rPr>
      </w:pPr>
    </w:p>
    <w:p w:rsidR="00597153" w:rsidRDefault="00597153" w:rsidP="008E143D">
      <w:pPr>
        <w:numPr>
          <w:ilvl w:val="0"/>
          <w:numId w:val="15"/>
        </w:numPr>
        <w:ind w:left="567" w:hanging="567"/>
        <w:jc w:val="both"/>
        <w:rPr>
          <w:rFonts w:cs="Arial"/>
        </w:rPr>
      </w:pPr>
      <w:r>
        <w:rPr>
          <w:rFonts w:cs="Arial"/>
        </w:rPr>
        <w:t>Suppliers</w:t>
      </w:r>
      <w:r w:rsidRPr="00662F22">
        <w:rPr>
          <w:rFonts w:cs="Arial"/>
        </w:rPr>
        <w:t xml:space="preserve"> must be explicit and comprehensive in their </w:t>
      </w:r>
      <w:r w:rsidR="007B5001">
        <w:rPr>
          <w:rFonts w:cs="Arial"/>
        </w:rPr>
        <w:t>response</w:t>
      </w:r>
      <w:r w:rsidRPr="00662F22">
        <w:rPr>
          <w:rFonts w:cs="Arial"/>
        </w:rPr>
        <w:t xml:space="preserve">s to this </w:t>
      </w:r>
      <w:r>
        <w:rPr>
          <w:rFonts w:cs="Arial"/>
        </w:rPr>
        <w:t xml:space="preserve">Call-Off </w:t>
      </w:r>
      <w:r w:rsidRPr="00662F22">
        <w:rPr>
          <w:rFonts w:cs="Arial"/>
        </w:rPr>
        <w:t xml:space="preserve">ITT. </w:t>
      </w:r>
      <w:r w:rsidR="008A0E49">
        <w:rPr>
          <w:rFonts w:cs="Arial"/>
        </w:rPr>
        <w:t>Supplier</w:t>
      </w:r>
      <w:r>
        <w:rPr>
          <w:rFonts w:cs="Arial"/>
        </w:rPr>
        <w:t>s</w:t>
      </w:r>
      <w:r w:rsidRPr="00662F22">
        <w:rPr>
          <w:rFonts w:cs="Arial"/>
        </w:rPr>
        <w:t xml:space="preserve"> should not make any assumptions about their past or current relationships with </w:t>
      </w:r>
      <w:r>
        <w:rPr>
          <w:rFonts w:cs="Arial"/>
        </w:rPr>
        <w:t>the Authority</w:t>
      </w:r>
      <w:r w:rsidRPr="00662F22">
        <w:rPr>
          <w:rFonts w:cs="Arial"/>
        </w:rPr>
        <w:t xml:space="preserve">, </w:t>
      </w:r>
      <w:r w:rsidRPr="007C7F6A">
        <w:rPr>
          <w:rFonts w:cs="Arial"/>
        </w:rPr>
        <w:t>nor</w:t>
      </w:r>
      <w:r w:rsidRPr="00121F7B">
        <w:rPr>
          <w:rFonts w:cs="Arial"/>
        </w:rPr>
        <w:t xml:space="preserve"> assume that such prior business relationships will be taken into account in the evaluation procedure. </w:t>
      </w:r>
    </w:p>
    <w:p w:rsidR="00597153" w:rsidRDefault="00597153" w:rsidP="008E143D">
      <w:pPr>
        <w:ind w:left="567"/>
        <w:jc w:val="both"/>
        <w:rPr>
          <w:rFonts w:cs="Arial"/>
        </w:rPr>
      </w:pPr>
    </w:p>
    <w:p w:rsidR="00597153" w:rsidRPr="00505E3B" w:rsidRDefault="008A0E49" w:rsidP="008E143D">
      <w:pPr>
        <w:numPr>
          <w:ilvl w:val="0"/>
          <w:numId w:val="15"/>
        </w:numPr>
        <w:ind w:left="567" w:hanging="567"/>
        <w:jc w:val="both"/>
        <w:rPr>
          <w:rFonts w:cs="Arial"/>
        </w:rPr>
      </w:pPr>
      <w:r>
        <w:rPr>
          <w:rFonts w:cs="Arial"/>
        </w:rPr>
        <w:t xml:space="preserve">A </w:t>
      </w:r>
      <w:r w:rsidR="00597153" w:rsidRPr="005E4F87">
        <w:rPr>
          <w:rFonts w:cs="Arial"/>
        </w:rPr>
        <w:t>Supplier</w:t>
      </w:r>
      <w:r>
        <w:rPr>
          <w:rFonts w:cs="Arial"/>
        </w:rPr>
        <w:t>s’</w:t>
      </w:r>
      <w:r w:rsidR="007B5001">
        <w:rPr>
          <w:rFonts w:cs="Arial"/>
        </w:rPr>
        <w:t xml:space="preserve"> response</w:t>
      </w:r>
      <w:r w:rsidR="00597153" w:rsidRPr="005E4F87">
        <w:rPr>
          <w:rFonts w:cs="Arial"/>
        </w:rPr>
        <w:t xml:space="preserve"> to this Call-Off ITT will be the only source of information on which </w:t>
      </w:r>
      <w:r w:rsidR="007B5001">
        <w:rPr>
          <w:rFonts w:cs="Arial"/>
        </w:rPr>
        <w:t>this Further C</w:t>
      </w:r>
      <w:r w:rsidR="00597153" w:rsidRPr="00953772">
        <w:rPr>
          <w:rFonts w:cs="Arial"/>
        </w:rPr>
        <w:t>ompetition will be evaluated, unless otherwise</w:t>
      </w:r>
      <w:r>
        <w:rPr>
          <w:rFonts w:cs="Arial"/>
        </w:rPr>
        <w:t xml:space="preserve"> stated within the Call-Off ITT. </w:t>
      </w:r>
      <w:r w:rsidR="00597153" w:rsidRPr="00505E3B">
        <w:rPr>
          <w:rFonts w:cs="Arial"/>
        </w:rPr>
        <w:t>Inf</w:t>
      </w:r>
      <w:r w:rsidR="001715DA">
        <w:rPr>
          <w:rFonts w:cs="Arial"/>
        </w:rPr>
        <w:t xml:space="preserve">ormation submitted as part of the Framework Agreement procurement </w:t>
      </w:r>
      <w:r w:rsidR="00597153" w:rsidRPr="00505E3B">
        <w:rPr>
          <w:rFonts w:cs="Arial"/>
        </w:rPr>
        <w:t xml:space="preserve">will not be taken into account at this </w:t>
      </w:r>
      <w:r w:rsidR="00C32BC0">
        <w:rPr>
          <w:rFonts w:cs="Arial"/>
        </w:rPr>
        <w:t>F</w:t>
      </w:r>
      <w:r w:rsidR="00597153" w:rsidRPr="00505E3B">
        <w:rPr>
          <w:rFonts w:cs="Arial"/>
        </w:rPr>
        <w:t xml:space="preserve">urther </w:t>
      </w:r>
      <w:r w:rsidR="00C32BC0">
        <w:rPr>
          <w:rFonts w:cs="Arial"/>
        </w:rPr>
        <w:t>C</w:t>
      </w:r>
      <w:r w:rsidR="00597153" w:rsidRPr="00505E3B">
        <w:rPr>
          <w:rFonts w:cs="Arial"/>
        </w:rPr>
        <w:t>ompetition stage.</w:t>
      </w:r>
    </w:p>
    <w:p w:rsidR="00597153" w:rsidRDefault="00597153" w:rsidP="008E143D">
      <w:pPr>
        <w:pStyle w:val="ListParagraph"/>
        <w:jc w:val="both"/>
        <w:rPr>
          <w:rFonts w:cs="Arial"/>
          <w:highlight w:val="yellow"/>
        </w:rPr>
      </w:pPr>
    </w:p>
    <w:p w:rsidR="007B5001" w:rsidRDefault="007B5001" w:rsidP="008E143D">
      <w:pPr>
        <w:jc w:val="both"/>
        <w:rPr>
          <w:b/>
        </w:rPr>
      </w:pPr>
      <w:bookmarkStart w:id="71" w:name="_Toc395163888"/>
      <w:bookmarkStart w:id="72" w:name="_Toc399843828"/>
    </w:p>
    <w:p w:rsidR="00A01506" w:rsidRDefault="00A01506" w:rsidP="008E143D">
      <w:pPr>
        <w:jc w:val="both"/>
        <w:rPr>
          <w:b/>
        </w:rPr>
      </w:pPr>
    </w:p>
    <w:p w:rsidR="00597153" w:rsidRPr="00C32BC0" w:rsidRDefault="00597153" w:rsidP="008E143D">
      <w:pPr>
        <w:jc w:val="both"/>
        <w:rPr>
          <w:b/>
        </w:rPr>
      </w:pPr>
      <w:r w:rsidRPr="00C32BC0">
        <w:rPr>
          <w:b/>
        </w:rPr>
        <w:lastRenderedPageBreak/>
        <w:t>Submission formats and documents for completion</w:t>
      </w:r>
      <w:bookmarkEnd w:id="71"/>
      <w:bookmarkEnd w:id="72"/>
    </w:p>
    <w:p w:rsidR="00597153" w:rsidRPr="002530FF" w:rsidRDefault="00597153" w:rsidP="008E143D">
      <w:pPr>
        <w:pStyle w:val="ListParagraph"/>
        <w:jc w:val="both"/>
      </w:pPr>
    </w:p>
    <w:p w:rsidR="00597153" w:rsidRPr="00505E3B" w:rsidRDefault="00C32BC0" w:rsidP="008E143D">
      <w:pPr>
        <w:numPr>
          <w:ilvl w:val="0"/>
          <w:numId w:val="15"/>
        </w:numPr>
        <w:ind w:left="567" w:hanging="567"/>
        <w:jc w:val="both"/>
        <w:rPr>
          <w:rFonts w:cs="Arial"/>
        </w:rPr>
      </w:pPr>
      <w:r>
        <w:t>Suppliers’</w:t>
      </w:r>
      <w:r w:rsidR="00597153" w:rsidRPr="005E4F87">
        <w:t xml:space="preserve"> </w:t>
      </w:r>
      <w:r w:rsidR="007B5001">
        <w:t>Response</w:t>
      </w:r>
      <w:r w:rsidR="00597153" w:rsidRPr="005E4F87">
        <w:t xml:space="preserve">s to this Call-Off ITT should be from the same consortia arrangement or bidding </w:t>
      </w:r>
      <w:r w:rsidR="00597153" w:rsidRPr="00953772">
        <w:t>form that h</w:t>
      </w:r>
      <w:r>
        <w:t>as been awarded a place on the F</w:t>
      </w:r>
      <w:r w:rsidR="00597153" w:rsidRPr="00953772">
        <w:t>ramework Agreement</w:t>
      </w:r>
      <w:r w:rsidR="007B5001">
        <w:t>.</w:t>
      </w:r>
    </w:p>
    <w:p w:rsidR="007B5001" w:rsidRPr="007B5001" w:rsidRDefault="007B5001" w:rsidP="008E143D">
      <w:pPr>
        <w:ind w:left="567"/>
        <w:jc w:val="both"/>
        <w:rPr>
          <w:rFonts w:cs="Arial"/>
        </w:rPr>
      </w:pPr>
    </w:p>
    <w:p w:rsidR="00C32BC0" w:rsidRDefault="00597153" w:rsidP="008E143D">
      <w:pPr>
        <w:numPr>
          <w:ilvl w:val="0"/>
          <w:numId w:val="15"/>
        </w:numPr>
        <w:ind w:left="567" w:hanging="567"/>
        <w:jc w:val="both"/>
        <w:rPr>
          <w:rFonts w:cs="Arial"/>
        </w:rPr>
      </w:pPr>
      <w:r>
        <w:rPr>
          <w:rFonts w:cs="Arial"/>
          <w:szCs w:val="24"/>
        </w:rPr>
        <w:t>Supplier(s) are at liberty to determine the most effective and appropriate way to illustrate their responses from within the acceptable formats.</w:t>
      </w:r>
      <w:r w:rsidR="00C32BC0">
        <w:rPr>
          <w:rFonts w:cs="Arial"/>
          <w:szCs w:val="24"/>
        </w:rPr>
        <w:t xml:space="preserve"> </w:t>
      </w:r>
      <w:r w:rsidR="00C32BC0" w:rsidRPr="00F95F49">
        <w:rPr>
          <w:rFonts w:cs="Arial"/>
          <w:szCs w:val="24"/>
        </w:rPr>
        <w:t xml:space="preserve">The </w:t>
      </w:r>
      <w:r w:rsidR="00C32BC0">
        <w:rPr>
          <w:rFonts w:cs="Arial"/>
          <w:szCs w:val="24"/>
        </w:rPr>
        <w:t>Authority</w:t>
      </w:r>
      <w:r w:rsidR="00C32BC0" w:rsidRPr="00F95F49">
        <w:rPr>
          <w:rFonts w:cs="Arial"/>
          <w:szCs w:val="24"/>
        </w:rPr>
        <w:t xml:space="preserve"> reserves the right to reject </w:t>
      </w:r>
      <w:r w:rsidR="007B5001">
        <w:rPr>
          <w:rFonts w:cs="Arial"/>
          <w:szCs w:val="24"/>
        </w:rPr>
        <w:t>Response</w:t>
      </w:r>
      <w:r w:rsidR="00C32BC0" w:rsidRPr="00F95F49">
        <w:rPr>
          <w:rFonts w:cs="Arial"/>
          <w:szCs w:val="24"/>
        </w:rPr>
        <w:t>s which fail to comply with the instructions</w:t>
      </w:r>
      <w:r w:rsidR="00C32BC0">
        <w:rPr>
          <w:rFonts w:cs="Arial"/>
          <w:szCs w:val="24"/>
        </w:rPr>
        <w:t xml:space="preserve"> set out in either document.</w:t>
      </w:r>
    </w:p>
    <w:p w:rsidR="00597153" w:rsidRPr="00C32BC0" w:rsidRDefault="00597153" w:rsidP="008E143D">
      <w:pPr>
        <w:pStyle w:val="ListParagraph"/>
        <w:overflowPunct w:val="0"/>
        <w:autoSpaceDE w:val="0"/>
        <w:autoSpaceDN w:val="0"/>
        <w:adjustRightInd w:val="0"/>
        <w:ind w:left="567"/>
        <w:jc w:val="both"/>
        <w:textAlignment w:val="baseline"/>
        <w:rPr>
          <w:rFonts w:cs="Arial"/>
          <w:b/>
          <w:szCs w:val="24"/>
        </w:rPr>
      </w:pPr>
    </w:p>
    <w:bookmarkEnd w:id="42"/>
    <w:p w:rsidR="00F35FD8" w:rsidRPr="004721DC" w:rsidRDefault="00F35FD8" w:rsidP="008E143D">
      <w:pPr>
        <w:pStyle w:val="Paragraph2"/>
        <w:numPr>
          <w:ilvl w:val="0"/>
          <w:numId w:val="15"/>
        </w:numPr>
        <w:spacing w:before="0" w:after="0"/>
        <w:ind w:left="567" w:hanging="567"/>
        <w:contextualSpacing/>
        <w:jc w:val="both"/>
        <w:rPr>
          <w:rFonts w:eastAsia="MS Gothic" w:cs="Arial"/>
          <w:b w:val="0"/>
          <w:bCs/>
          <w:sz w:val="32"/>
          <w:szCs w:val="32"/>
        </w:rPr>
      </w:pPr>
      <w:r w:rsidRPr="00C3367B">
        <w:rPr>
          <w:rFonts w:cs="Arial"/>
          <w:b w:val="0"/>
          <w:sz w:val="24"/>
        </w:rPr>
        <w:t xml:space="preserve">Should </w:t>
      </w:r>
      <w:r>
        <w:rPr>
          <w:rFonts w:cs="Arial"/>
          <w:b w:val="0"/>
          <w:sz w:val="24"/>
        </w:rPr>
        <w:t>S</w:t>
      </w:r>
      <w:r w:rsidRPr="00C3367B">
        <w:rPr>
          <w:rFonts w:cs="Arial"/>
          <w:b w:val="0"/>
          <w:sz w:val="24"/>
        </w:rPr>
        <w:t>upplier</w:t>
      </w:r>
      <w:r>
        <w:rPr>
          <w:rFonts w:cs="Arial"/>
          <w:b w:val="0"/>
          <w:sz w:val="24"/>
        </w:rPr>
        <w:t>s</w:t>
      </w:r>
      <w:r w:rsidRPr="00C3367B">
        <w:rPr>
          <w:rFonts w:cs="Arial"/>
          <w:b w:val="0"/>
          <w:sz w:val="24"/>
        </w:rPr>
        <w:t>, following consideration of this documentation, decide not to submit a bid for this tender it would be appreciated if they inform the Authority of their decision to decline the opportunity</w:t>
      </w:r>
      <w:r w:rsidR="007B5001">
        <w:rPr>
          <w:rFonts w:cs="Arial"/>
          <w:b w:val="0"/>
          <w:sz w:val="24"/>
        </w:rPr>
        <w:t>.</w:t>
      </w:r>
      <w:r w:rsidRPr="00C3367B">
        <w:rPr>
          <w:rFonts w:cs="Arial"/>
          <w:b w:val="0"/>
          <w:sz w:val="24"/>
        </w:rPr>
        <w:t xml:space="preserve"> </w:t>
      </w:r>
    </w:p>
    <w:p w:rsidR="004721DC" w:rsidRDefault="004721DC" w:rsidP="008E143D">
      <w:pPr>
        <w:pStyle w:val="ListParagraph"/>
        <w:jc w:val="both"/>
        <w:rPr>
          <w:rFonts w:eastAsia="MS Gothic" w:cs="Arial"/>
          <w:b/>
          <w:bCs w:val="0"/>
          <w:sz w:val="32"/>
          <w:szCs w:val="32"/>
        </w:rPr>
      </w:pPr>
    </w:p>
    <w:p w:rsidR="00F35FD8" w:rsidRPr="004721DC" w:rsidRDefault="00F35FD8" w:rsidP="008E143D">
      <w:pPr>
        <w:pStyle w:val="ListParagraph"/>
        <w:ind w:hanging="207"/>
        <w:jc w:val="both"/>
        <w:rPr>
          <w:b/>
        </w:rPr>
      </w:pPr>
      <w:bookmarkStart w:id="73" w:name="_Toc395163868"/>
      <w:bookmarkStart w:id="74" w:name="_Toc399843809"/>
      <w:r w:rsidRPr="004721DC">
        <w:rPr>
          <w:b/>
        </w:rPr>
        <w:t>Confidentiality</w:t>
      </w:r>
      <w:bookmarkEnd w:id="73"/>
      <w:bookmarkEnd w:id="74"/>
    </w:p>
    <w:p w:rsidR="00F35FD8" w:rsidRDefault="00F35FD8" w:rsidP="008E143D">
      <w:pPr>
        <w:tabs>
          <w:tab w:val="left" w:pos="8931"/>
        </w:tabs>
        <w:autoSpaceDE w:val="0"/>
        <w:autoSpaceDN w:val="0"/>
        <w:adjustRightInd w:val="0"/>
        <w:ind w:left="567" w:right="95" w:hanging="567"/>
        <w:jc w:val="both"/>
        <w:rPr>
          <w:rFonts w:cs="Arial"/>
          <w:u w:color="000000"/>
        </w:rPr>
      </w:pPr>
    </w:p>
    <w:p w:rsidR="00F35FD8" w:rsidRDefault="00F35FD8" w:rsidP="008E143D">
      <w:pPr>
        <w:numPr>
          <w:ilvl w:val="0"/>
          <w:numId w:val="15"/>
        </w:numPr>
        <w:autoSpaceDE w:val="0"/>
        <w:autoSpaceDN w:val="0"/>
        <w:adjustRightInd w:val="0"/>
        <w:ind w:left="567" w:right="95" w:hanging="567"/>
        <w:jc w:val="both"/>
        <w:rPr>
          <w:rFonts w:cs="Arial"/>
          <w:lang w:val="en-US"/>
        </w:rPr>
      </w:pPr>
      <w:r w:rsidRPr="005755C7">
        <w:rPr>
          <w:rFonts w:cs="Arial"/>
          <w:lang w:val="en-US"/>
        </w:rPr>
        <w:t xml:space="preserve">This </w:t>
      </w:r>
      <w:r>
        <w:rPr>
          <w:rFonts w:cs="Arial"/>
          <w:lang w:val="en-US"/>
        </w:rPr>
        <w:t>Call-Off ITT</w:t>
      </w:r>
      <w:r w:rsidRPr="005755C7">
        <w:rPr>
          <w:rFonts w:cs="Arial"/>
          <w:lang w:val="en-US"/>
        </w:rPr>
        <w:t xml:space="preserve"> is intended for the exclusive use of the </w:t>
      </w:r>
      <w:r w:rsidR="00C32BC0">
        <w:rPr>
          <w:rFonts w:cs="Arial"/>
        </w:rPr>
        <w:t>Supplier</w:t>
      </w:r>
      <w:r>
        <w:rPr>
          <w:rFonts w:cs="Arial"/>
        </w:rPr>
        <w:t>s</w:t>
      </w:r>
      <w:r w:rsidRPr="005755C7">
        <w:rPr>
          <w:rFonts w:cs="Arial"/>
          <w:lang w:val="en-US"/>
        </w:rPr>
        <w:t xml:space="preserve"> and is provided on th</w:t>
      </w:r>
      <w:r w:rsidR="00C32BC0">
        <w:rPr>
          <w:rFonts w:cs="Arial"/>
          <w:lang w:val="en-US"/>
        </w:rPr>
        <w:t>e express understanding that the</w:t>
      </w:r>
      <w:r w:rsidRPr="005755C7">
        <w:rPr>
          <w:rFonts w:cs="Arial"/>
          <w:lang w:val="en-US"/>
        </w:rPr>
        <w:t xml:space="preserve"> </w:t>
      </w:r>
      <w:r>
        <w:rPr>
          <w:rFonts w:cs="Arial"/>
          <w:lang w:val="en-US"/>
        </w:rPr>
        <w:t>Cal</w:t>
      </w:r>
      <w:r w:rsidR="00C32BC0">
        <w:rPr>
          <w:rFonts w:cs="Arial"/>
          <w:lang w:val="en-US"/>
        </w:rPr>
        <w:t>l</w:t>
      </w:r>
      <w:r>
        <w:rPr>
          <w:rFonts w:cs="Arial"/>
          <w:lang w:val="en-US"/>
        </w:rPr>
        <w:t>-Off ITT</w:t>
      </w:r>
      <w:r w:rsidRPr="005755C7">
        <w:rPr>
          <w:rFonts w:cs="Arial"/>
          <w:lang w:val="en-US"/>
        </w:rPr>
        <w:t xml:space="preserve"> and the information contained in it, or provided in connection with it, will be regarded and treated as strictly confidential. Th</w:t>
      </w:r>
      <w:r w:rsidR="00C32BC0">
        <w:rPr>
          <w:rFonts w:cs="Arial"/>
          <w:lang w:val="en-US"/>
        </w:rPr>
        <w:t>e</w:t>
      </w:r>
      <w:r w:rsidRPr="005755C7">
        <w:rPr>
          <w:rFonts w:cs="Arial"/>
          <w:lang w:val="en-US"/>
        </w:rPr>
        <w:t xml:space="preserve"> </w:t>
      </w:r>
      <w:r>
        <w:rPr>
          <w:rFonts w:cs="Arial"/>
          <w:lang w:val="en-US"/>
        </w:rPr>
        <w:t>Call-Off ITT</w:t>
      </w:r>
      <w:r w:rsidRPr="005755C7">
        <w:rPr>
          <w:rFonts w:cs="Arial"/>
          <w:lang w:val="en-US"/>
        </w:rPr>
        <w:t xml:space="preserve"> and all related materials may not be reproduced in whole or in part nor furnished to any persons other than the </w:t>
      </w:r>
      <w:r w:rsidR="00C32BC0">
        <w:rPr>
          <w:rFonts w:cs="Arial"/>
          <w:lang w:val="en-US"/>
        </w:rPr>
        <w:t>Supplier</w:t>
      </w:r>
      <w:r>
        <w:rPr>
          <w:rFonts w:cs="Arial"/>
          <w:lang w:val="en-US"/>
        </w:rPr>
        <w:t>s</w:t>
      </w:r>
      <w:r w:rsidRPr="005755C7">
        <w:rPr>
          <w:rFonts w:cs="Arial"/>
          <w:lang w:val="en-US"/>
        </w:rPr>
        <w:t xml:space="preserve">, save for the purpose of: </w:t>
      </w:r>
    </w:p>
    <w:p w:rsidR="00F35FD8" w:rsidRPr="005755C7" w:rsidRDefault="00F35FD8" w:rsidP="008E143D">
      <w:pPr>
        <w:autoSpaceDE w:val="0"/>
        <w:autoSpaceDN w:val="0"/>
        <w:adjustRightInd w:val="0"/>
        <w:ind w:left="567" w:right="95"/>
        <w:jc w:val="both"/>
        <w:rPr>
          <w:rFonts w:cs="Arial"/>
          <w:lang w:val="en-US"/>
        </w:rPr>
      </w:pPr>
    </w:p>
    <w:p w:rsidR="00F35FD8" w:rsidRPr="005755C7" w:rsidRDefault="00F35FD8" w:rsidP="008E143D">
      <w:pPr>
        <w:numPr>
          <w:ilvl w:val="0"/>
          <w:numId w:val="11"/>
        </w:numPr>
        <w:tabs>
          <w:tab w:val="left" w:pos="1134"/>
        </w:tabs>
        <w:autoSpaceDE w:val="0"/>
        <w:autoSpaceDN w:val="0"/>
        <w:adjustRightInd w:val="0"/>
        <w:ind w:left="1134" w:right="441" w:hanging="567"/>
        <w:jc w:val="both"/>
        <w:rPr>
          <w:rFonts w:cs="Arial"/>
          <w:lang w:val="en-US"/>
        </w:rPr>
      </w:pPr>
      <w:r w:rsidRPr="005755C7">
        <w:rPr>
          <w:rFonts w:cs="Arial"/>
          <w:lang w:val="en-US"/>
        </w:rPr>
        <w:t>taking legal or other advice in connection with completing a</w:t>
      </w:r>
      <w:r>
        <w:rPr>
          <w:rFonts w:cs="Arial"/>
          <w:lang w:val="en-US"/>
        </w:rPr>
        <w:t xml:space="preserve"> </w:t>
      </w:r>
      <w:r w:rsidR="00771760">
        <w:rPr>
          <w:rFonts w:cs="Arial"/>
          <w:lang w:val="en-US"/>
        </w:rPr>
        <w:t xml:space="preserve">Call-Off </w:t>
      </w:r>
      <w:r>
        <w:rPr>
          <w:rFonts w:cs="Arial"/>
          <w:lang w:val="en-US"/>
        </w:rPr>
        <w:t>ITT</w:t>
      </w:r>
      <w:r w:rsidRPr="005755C7">
        <w:rPr>
          <w:rFonts w:cs="Arial"/>
          <w:lang w:val="en-US"/>
        </w:rPr>
        <w:t xml:space="preserve"> </w:t>
      </w:r>
      <w:r w:rsidR="00771760">
        <w:rPr>
          <w:rFonts w:cs="Arial"/>
          <w:lang w:val="en-US"/>
        </w:rPr>
        <w:t>Response</w:t>
      </w:r>
      <w:r w:rsidRPr="005755C7">
        <w:rPr>
          <w:rFonts w:cs="Arial"/>
          <w:lang w:val="en-US"/>
        </w:rPr>
        <w:t xml:space="preserve">; and/or </w:t>
      </w:r>
    </w:p>
    <w:p w:rsidR="00F35FD8" w:rsidRPr="005755C7" w:rsidRDefault="00F35FD8" w:rsidP="008E143D">
      <w:pPr>
        <w:numPr>
          <w:ilvl w:val="0"/>
          <w:numId w:val="11"/>
        </w:numPr>
        <w:tabs>
          <w:tab w:val="left" w:pos="1134"/>
        </w:tabs>
        <w:autoSpaceDE w:val="0"/>
        <w:autoSpaceDN w:val="0"/>
        <w:adjustRightInd w:val="0"/>
        <w:ind w:left="1134" w:right="441" w:hanging="567"/>
        <w:jc w:val="both"/>
        <w:rPr>
          <w:rFonts w:cs="Arial"/>
          <w:lang w:val="en-US"/>
        </w:rPr>
      </w:pPr>
      <w:r w:rsidRPr="005755C7">
        <w:rPr>
          <w:rFonts w:cs="Arial"/>
          <w:lang w:val="en-US"/>
        </w:rPr>
        <w:t xml:space="preserve">obtaining input from organisations relevant to the </w:t>
      </w:r>
      <w:r w:rsidR="00771760">
        <w:rPr>
          <w:rFonts w:cs="Arial"/>
          <w:lang w:val="en-US"/>
        </w:rPr>
        <w:t>Supplier</w:t>
      </w:r>
      <w:r>
        <w:rPr>
          <w:rFonts w:cs="Arial"/>
          <w:lang w:val="en-US"/>
        </w:rPr>
        <w:t>s</w:t>
      </w:r>
      <w:r w:rsidRPr="005755C7">
        <w:rPr>
          <w:rFonts w:cs="Arial"/>
          <w:lang w:val="en-US"/>
        </w:rPr>
        <w:t xml:space="preserve"> submission to the </w:t>
      </w:r>
      <w:r w:rsidR="007B5001">
        <w:rPr>
          <w:rFonts w:cs="Arial"/>
          <w:lang w:val="en-US"/>
        </w:rPr>
        <w:t>F</w:t>
      </w:r>
      <w:r>
        <w:rPr>
          <w:rFonts w:cs="Arial"/>
          <w:lang w:val="en-US"/>
        </w:rPr>
        <w:t xml:space="preserve">urther </w:t>
      </w:r>
      <w:r w:rsidR="007B5001">
        <w:rPr>
          <w:rFonts w:cs="Arial"/>
          <w:lang w:val="en-US"/>
        </w:rPr>
        <w:t>C</w:t>
      </w:r>
      <w:r>
        <w:rPr>
          <w:rFonts w:cs="Arial"/>
          <w:lang w:val="en-US"/>
        </w:rPr>
        <w:t>ompetition</w:t>
      </w:r>
      <w:r w:rsidRPr="005755C7">
        <w:rPr>
          <w:rFonts w:cs="Arial"/>
          <w:lang w:val="en-US"/>
        </w:rPr>
        <w:t xml:space="preserve">; and/or </w:t>
      </w:r>
    </w:p>
    <w:p w:rsidR="00F35FD8" w:rsidRPr="007B5001" w:rsidRDefault="00F35FD8" w:rsidP="008E143D">
      <w:pPr>
        <w:numPr>
          <w:ilvl w:val="0"/>
          <w:numId w:val="11"/>
        </w:numPr>
        <w:tabs>
          <w:tab w:val="left" w:pos="1134"/>
        </w:tabs>
        <w:autoSpaceDE w:val="0"/>
        <w:autoSpaceDN w:val="0"/>
        <w:adjustRightInd w:val="0"/>
        <w:ind w:left="1134" w:right="441" w:hanging="567"/>
        <w:jc w:val="both"/>
        <w:rPr>
          <w:rFonts w:cs="Arial"/>
          <w:lang w:val="en-US"/>
        </w:rPr>
      </w:pPr>
      <w:r w:rsidRPr="00771760">
        <w:rPr>
          <w:rFonts w:cs="Arial"/>
          <w:lang w:val="en-US"/>
        </w:rPr>
        <w:t>obtaining input from any other parties who the Supplier demonstrates will provide information relevant to the</w:t>
      </w:r>
      <w:r w:rsidR="00771760" w:rsidRPr="00771760">
        <w:rPr>
          <w:rFonts w:cs="Arial"/>
          <w:lang w:val="en-US"/>
        </w:rPr>
        <w:t xml:space="preserve"> Call-Off</w:t>
      </w:r>
      <w:r w:rsidR="007B5001">
        <w:rPr>
          <w:rFonts w:cs="Arial"/>
          <w:lang w:val="en-US"/>
        </w:rPr>
        <w:t xml:space="preserve"> ITT Response</w:t>
      </w:r>
      <w:r w:rsidR="00771760" w:rsidRPr="007B5001">
        <w:rPr>
          <w:rFonts w:cs="Arial"/>
          <w:lang w:val="en-US"/>
        </w:rPr>
        <w:t xml:space="preserve"> but subject always to the prior written consent of NHS England to such disclosure (which they may withhold at their absolute discretion).</w:t>
      </w:r>
    </w:p>
    <w:p w:rsidR="00771760" w:rsidRPr="00724EA6" w:rsidRDefault="00771760" w:rsidP="008E143D">
      <w:pPr>
        <w:tabs>
          <w:tab w:val="left" w:pos="1134"/>
        </w:tabs>
        <w:autoSpaceDE w:val="0"/>
        <w:autoSpaceDN w:val="0"/>
        <w:adjustRightInd w:val="0"/>
        <w:ind w:left="1134" w:right="441"/>
        <w:jc w:val="both"/>
        <w:rPr>
          <w:rFonts w:cs="Arial"/>
          <w:lang w:val="en-US"/>
        </w:rPr>
      </w:pPr>
    </w:p>
    <w:p w:rsidR="00F35FD8" w:rsidRPr="00724EA6" w:rsidRDefault="00F35FD8" w:rsidP="008E143D">
      <w:pPr>
        <w:numPr>
          <w:ilvl w:val="0"/>
          <w:numId w:val="15"/>
        </w:numPr>
        <w:autoSpaceDE w:val="0"/>
        <w:autoSpaceDN w:val="0"/>
        <w:adjustRightInd w:val="0"/>
        <w:ind w:left="567" w:hanging="567"/>
        <w:jc w:val="both"/>
        <w:rPr>
          <w:rFonts w:cs="Arial"/>
          <w:lang w:val="en-US"/>
        </w:rPr>
      </w:pPr>
      <w:r w:rsidRPr="00724EA6">
        <w:rPr>
          <w:rFonts w:cs="Arial"/>
          <w:lang w:val="en-US"/>
        </w:rPr>
        <w:t xml:space="preserve">In each of the above cases, the </w:t>
      </w:r>
      <w:r>
        <w:rPr>
          <w:rFonts w:cs="Arial"/>
          <w:lang w:val="en-US"/>
        </w:rPr>
        <w:t xml:space="preserve">Suppliers </w:t>
      </w:r>
      <w:r w:rsidRPr="00724EA6">
        <w:rPr>
          <w:rFonts w:cs="Arial"/>
          <w:lang w:val="en-US"/>
        </w:rPr>
        <w:t>must obtain confidentiality undertakings from any such parties prior to disclosure of at least equivalent strength to those set out above.</w:t>
      </w:r>
    </w:p>
    <w:p w:rsidR="00F35FD8" w:rsidRPr="00143AC4" w:rsidRDefault="00F35FD8" w:rsidP="008E143D">
      <w:pPr>
        <w:autoSpaceDE w:val="0"/>
        <w:autoSpaceDN w:val="0"/>
        <w:adjustRightInd w:val="0"/>
        <w:ind w:right="441"/>
        <w:jc w:val="both"/>
        <w:rPr>
          <w:rFonts w:cs="Arial"/>
          <w:sz w:val="20"/>
          <w:lang w:val="en-US"/>
        </w:rPr>
      </w:pPr>
    </w:p>
    <w:p w:rsidR="00F35FD8" w:rsidRDefault="00F35FD8" w:rsidP="008E143D">
      <w:pPr>
        <w:numPr>
          <w:ilvl w:val="0"/>
          <w:numId w:val="15"/>
        </w:numPr>
        <w:autoSpaceDE w:val="0"/>
        <w:autoSpaceDN w:val="0"/>
        <w:adjustRightInd w:val="0"/>
        <w:ind w:left="567" w:right="441" w:hanging="567"/>
        <w:jc w:val="both"/>
        <w:rPr>
          <w:rFonts w:cs="Arial"/>
          <w:lang w:val="en-US"/>
        </w:rPr>
      </w:pPr>
      <w:r w:rsidRPr="00724EA6">
        <w:rPr>
          <w:rFonts w:cs="Arial"/>
          <w:lang w:val="en-US"/>
        </w:rPr>
        <w:t xml:space="preserve">The </w:t>
      </w:r>
      <w:r w:rsidR="00771760">
        <w:rPr>
          <w:rFonts w:cs="Arial"/>
          <w:lang w:val="en-US"/>
        </w:rPr>
        <w:t>Supplier</w:t>
      </w:r>
      <w:r>
        <w:rPr>
          <w:rFonts w:cs="Arial"/>
          <w:lang w:val="en-US"/>
        </w:rPr>
        <w:t>s</w:t>
      </w:r>
      <w:r w:rsidRPr="00724EA6">
        <w:rPr>
          <w:rFonts w:cs="Arial"/>
          <w:lang w:val="en-US"/>
        </w:rPr>
        <w:t xml:space="preserve"> must ensure that, to the best of its knowledge and belief, the information contained in its completed</w:t>
      </w:r>
      <w:r w:rsidR="00771760">
        <w:rPr>
          <w:rFonts w:cs="Arial"/>
          <w:lang w:val="en-US"/>
        </w:rPr>
        <w:t xml:space="preserve"> Call-Off</w:t>
      </w:r>
      <w:r w:rsidRPr="00724EA6">
        <w:rPr>
          <w:rFonts w:cs="Arial"/>
          <w:lang w:val="en-US"/>
        </w:rPr>
        <w:t xml:space="preserve"> </w:t>
      </w:r>
      <w:r w:rsidR="00771760">
        <w:rPr>
          <w:rFonts w:cs="Arial"/>
          <w:lang w:val="en-US"/>
        </w:rPr>
        <w:t>ITT Response</w:t>
      </w:r>
      <w:r w:rsidRPr="00724EA6">
        <w:rPr>
          <w:rFonts w:cs="Arial"/>
          <w:lang w:val="en-US"/>
        </w:rPr>
        <w:t xml:space="preserve"> is accurate and contains no material misrepresentation. </w:t>
      </w:r>
    </w:p>
    <w:p w:rsidR="00F35FD8" w:rsidRDefault="00F35FD8" w:rsidP="00F35FD8">
      <w:pPr>
        <w:rPr>
          <w:sz w:val="20"/>
        </w:rPr>
      </w:pPr>
      <w:bookmarkStart w:id="75" w:name="_Toc312241010"/>
    </w:p>
    <w:p w:rsidR="007B5001" w:rsidRDefault="007B5001" w:rsidP="00F35FD8">
      <w:pPr>
        <w:rPr>
          <w:sz w:val="20"/>
        </w:rPr>
      </w:pPr>
    </w:p>
    <w:p w:rsidR="007B5001" w:rsidRDefault="007B5001" w:rsidP="00F35FD8">
      <w:pPr>
        <w:rPr>
          <w:sz w:val="20"/>
        </w:rPr>
      </w:pPr>
    </w:p>
    <w:p w:rsidR="00A01506" w:rsidRDefault="00A01506" w:rsidP="00F35FD8">
      <w:pPr>
        <w:rPr>
          <w:sz w:val="20"/>
        </w:rPr>
      </w:pPr>
    </w:p>
    <w:p w:rsidR="00A01506" w:rsidRDefault="00A01506" w:rsidP="00F35FD8">
      <w:pPr>
        <w:rPr>
          <w:sz w:val="20"/>
        </w:rPr>
      </w:pPr>
    </w:p>
    <w:p w:rsidR="00A01506" w:rsidRPr="00143AC4" w:rsidRDefault="00A01506" w:rsidP="00F35FD8">
      <w:pPr>
        <w:rPr>
          <w:sz w:val="20"/>
        </w:rPr>
      </w:pPr>
    </w:p>
    <w:p w:rsidR="00F35FD8" w:rsidRPr="004721DC" w:rsidRDefault="00F35FD8" w:rsidP="008E143D">
      <w:pPr>
        <w:pStyle w:val="ListParagraph"/>
        <w:ind w:hanging="207"/>
        <w:jc w:val="both"/>
        <w:rPr>
          <w:b/>
        </w:rPr>
      </w:pPr>
      <w:bookmarkStart w:id="76" w:name="_Toc395163870"/>
      <w:bookmarkStart w:id="77" w:name="_Toc399843811"/>
      <w:bookmarkEnd w:id="75"/>
      <w:r w:rsidRPr="004721DC">
        <w:rPr>
          <w:b/>
        </w:rPr>
        <w:lastRenderedPageBreak/>
        <w:t>Transparency and Freedom of Information</w:t>
      </w:r>
      <w:bookmarkEnd w:id="76"/>
      <w:bookmarkEnd w:id="77"/>
    </w:p>
    <w:p w:rsidR="00F35FD8" w:rsidRPr="00143AC4" w:rsidRDefault="00F35FD8" w:rsidP="008E143D">
      <w:pPr>
        <w:overflowPunct w:val="0"/>
        <w:autoSpaceDE w:val="0"/>
        <w:autoSpaceDN w:val="0"/>
        <w:adjustRightInd w:val="0"/>
        <w:ind w:left="567" w:hanging="567"/>
        <w:jc w:val="both"/>
        <w:textAlignment w:val="baseline"/>
        <w:rPr>
          <w:rFonts w:cs="Arial"/>
          <w:sz w:val="20"/>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C3367B">
        <w:rPr>
          <w:rFonts w:cs="Arial"/>
          <w:szCs w:val="24"/>
        </w:rPr>
        <w:t xml:space="preserve">The </w:t>
      </w:r>
      <w:r>
        <w:rPr>
          <w:rFonts w:cs="Arial"/>
          <w:szCs w:val="24"/>
        </w:rPr>
        <w:t>Authority</w:t>
      </w:r>
      <w:r w:rsidRPr="00C3367B">
        <w:rPr>
          <w:rFonts w:cs="Arial"/>
          <w:szCs w:val="24"/>
        </w:rPr>
        <w:t xml:space="preserve">, as a public sector body, is subject to the requirements for greater transparency across UK Government operations, as updated from time to time. </w:t>
      </w:r>
      <w:r>
        <w:rPr>
          <w:rFonts w:cs="Arial"/>
          <w:szCs w:val="24"/>
        </w:rPr>
        <w:t>Supplier(s)</w:t>
      </w:r>
      <w:r w:rsidRPr="00C3367B">
        <w:rPr>
          <w:rFonts w:cs="Arial"/>
          <w:szCs w:val="24"/>
        </w:rPr>
        <w:t xml:space="preserve"> are hereby formally notified that the </w:t>
      </w:r>
      <w:r>
        <w:rPr>
          <w:rFonts w:cs="Arial"/>
          <w:szCs w:val="24"/>
        </w:rPr>
        <w:t>Authority</w:t>
      </w:r>
      <w:r w:rsidRPr="00C3367B">
        <w:rPr>
          <w:rFonts w:cs="Arial"/>
          <w:szCs w:val="24"/>
        </w:rPr>
        <w:t xml:space="preserve"> may be obliged to publish the process documentation and the </w:t>
      </w:r>
      <w:r w:rsidR="00771760">
        <w:rPr>
          <w:rFonts w:cs="Arial"/>
          <w:szCs w:val="24"/>
        </w:rPr>
        <w:t>Call-Off Contract</w:t>
      </w:r>
      <w:r w:rsidRPr="00C3367B">
        <w:rPr>
          <w:rFonts w:cs="Arial"/>
          <w:szCs w:val="24"/>
        </w:rPr>
        <w:t xml:space="preserve"> resulting from this tendering exercise. </w:t>
      </w:r>
      <w:r w:rsidR="00771760">
        <w:rPr>
          <w:rFonts w:cs="Arial"/>
          <w:szCs w:val="24"/>
        </w:rPr>
        <w:t>The intention of the Authority is to publish on the LPF website (accessible by Authorities and potential Authorities only) the Call-Off ITT for each Further Competition, and for each concluded Call-Off Contract, including the comp</w:t>
      </w:r>
      <w:r w:rsidR="007B5001">
        <w:rPr>
          <w:rFonts w:cs="Arial"/>
          <w:szCs w:val="24"/>
        </w:rPr>
        <w:t>l</w:t>
      </w:r>
      <w:r w:rsidR="00771760">
        <w:rPr>
          <w:rFonts w:cs="Arial"/>
          <w:szCs w:val="24"/>
        </w:rPr>
        <w:t xml:space="preserve">eted Call-Off Order Form.   </w:t>
      </w:r>
    </w:p>
    <w:p w:rsidR="00F35FD8" w:rsidRPr="00C3367B" w:rsidRDefault="00F35FD8" w:rsidP="008E143D">
      <w:pPr>
        <w:overflowPunct w:val="0"/>
        <w:autoSpaceDE w:val="0"/>
        <w:autoSpaceDN w:val="0"/>
        <w:adjustRightInd w:val="0"/>
        <w:ind w:left="567" w:hanging="567"/>
        <w:jc w:val="both"/>
        <w:textAlignment w:val="baseline"/>
        <w:rPr>
          <w:rFonts w:cs="Arial"/>
          <w:sz w:val="20"/>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b/>
        </w:rPr>
      </w:pPr>
      <w:r>
        <w:rPr>
          <w:rFonts w:cs="Arial"/>
          <w:szCs w:val="24"/>
        </w:rPr>
        <w:t>Supplier(s)</w:t>
      </w:r>
      <w:r w:rsidRPr="00C3367B">
        <w:rPr>
          <w:rFonts w:cs="Arial"/>
          <w:szCs w:val="24"/>
        </w:rPr>
        <w:t xml:space="preserve"> should note that, except for any information which is exempt from disclosure in accordance with the provisions of the Freedom of Information Act 2000 (“FOIA”) (to be determined by </w:t>
      </w:r>
      <w:r>
        <w:rPr>
          <w:rFonts w:cs="Arial"/>
          <w:szCs w:val="24"/>
        </w:rPr>
        <w:t>t</w:t>
      </w:r>
      <w:r w:rsidRPr="00C3367B">
        <w:rPr>
          <w:rFonts w:cs="Arial"/>
          <w:szCs w:val="24"/>
        </w:rPr>
        <w:t xml:space="preserve">he </w:t>
      </w:r>
      <w:r>
        <w:rPr>
          <w:rFonts w:cs="Arial"/>
          <w:szCs w:val="24"/>
        </w:rPr>
        <w:t>Authority</w:t>
      </w:r>
      <w:r w:rsidRPr="00C3367B">
        <w:rPr>
          <w:rFonts w:cs="Arial"/>
          <w:szCs w:val="24"/>
        </w:rPr>
        <w:t xml:space="preserve"> in accordance with paragraph</w:t>
      </w:r>
      <w:r w:rsidRPr="00C3367B">
        <w:t xml:space="preserve"> </w:t>
      </w:r>
      <w:r w:rsidR="00CF6ECC">
        <w:fldChar w:fldCharType="begin"/>
      </w:r>
      <w:r w:rsidR="00CF6ECC">
        <w:instrText xml:space="preserve"> REF _Ref404255262 \r \h </w:instrText>
      </w:r>
      <w:r w:rsidR="008E143D">
        <w:instrText xml:space="preserve"> \* MERGEFORMAT </w:instrText>
      </w:r>
      <w:r w:rsidR="00CF6ECC">
        <w:fldChar w:fldCharType="separate"/>
      </w:r>
      <w:r w:rsidR="00CF6ECC">
        <w:t>30</w:t>
      </w:r>
      <w:r w:rsidR="00CF6ECC">
        <w:fldChar w:fldCharType="end"/>
      </w:r>
      <w:r w:rsidRPr="00C3367B">
        <w:t xml:space="preserve"> </w:t>
      </w:r>
      <w:r w:rsidRPr="00C3367B">
        <w:rPr>
          <w:rFonts w:cs="Arial"/>
          <w:szCs w:val="24"/>
        </w:rPr>
        <w:t xml:space="preserve">onwards), the content of any </w:t>
      </w:r>
      <w:r w:rsidR="00771760">
        <w:rPr>
          <w:rFonts w:cs="Arial"/>
          <w:szCs w:val="24"/>
        </w:rPr>
        <w:t>Call-Off C</w:t>
      </w:r>
      <w:r w:rsidRPr="00C3367B">
        <w:rPr>
          <w:rFonts w:cs="Arial"/>
          <w:szCs w:val="24"/>
        </w:rPr>
        <w:t xml:space="preserve">ontract resulting from this tendering exercise is not confidential. In some circumstances, limited redactions may be made to some </w:t>
      </w:r>
      <w:r w:rsidR="00771760">
        <w:rPr>
          <w:rFonts w:cs="Arial"/>
          <w:szCs w:val="24"/>
        </w:rPr>
        <w:t>Call-Off C</w:t>
      </w:r>
      <w:r w:rsidRPr="00C3367B">
        <w:rPr>
          <w:rFonts w:cs="Arial"/>
          <w:szCs w:val="24"/>
        </w:rPr>
        <w:t>ontracts before they are published in order to comply with existing law and for the protection of national security.</w:t>
      </w:r>
    </w:p>
    <w:p w:rsidR="00F35FD8" w:rsidRPr="00C3367B" w:rsidRDefault="00F35FD8" w:rsidP="008E143D">
      <w:pPr>
        <w:pStyle w:val="ListParagraph"/>
        <w:jc w:val="both"/>
        <w:rPr>
          <w:rFonts w:cs="Arial"/>
          <w:b/>
          <w:lang w:val="en-US"/>
        </w:rPr>
      </w:pPr>
      <w:bookmarkStart w:id="78" w:name="_Ref394439420"/>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lang w:val="en-US"/>
        </w:rPr>
      </w:pPr>
      <w:bookmarkStart w:id="79" w:name="_Ref404255262"/>
      <w:r w:rsidRPr="00C3367B">
        <w:rPr>
          <w:rFonts w:cs="Arial"/>
          <w:lang w:val="en-US"/>
        </w:rPr>
        <w:t xml:space="preserve">The </w:t>
      </w:r>
      <w:r>
        <w:rPr>
          <w:rFonts w:cs="Arial"/>
          <w:lang w:val="en-US"/>
        </w:rPr>
        <w:t>Authority</w:t>
      </w:r>
      <w:r w:rsidRPr="00C3367B">
        <w:rPr>
          <w:rFonts w:cs="Arial"/>
          <w:lang w:val="en-US"/>
        </w:rPr>
        <w:t xml:space="preserve"> is committed to open </w:t>
      </w:r>
      <w:r w:rsidR="00771760">
        <w:rPr>
          <w:rFonts w:cs="Arial"/>
          <w:lang w:val="en-US"/>
        </w:rPr>
        <w:t>administration of public functions</w:t>
      </w:r>
      <w:r w:rsidRPr="00C3367B">
        <w:rPr>
          <w:rFonts w:cs="Arial"/>
          <w:lang w:val="en-US"/>
        </w:rPr>
        <w:t xml:space="preserve"> and meeting its legal responsibilities under the </w:t>
      </w:r>
      <w:r w:rsidRPr="00C3367B">
        <w:rPr>
          <w:rFonts w:cs="Arial"/>
          <w:szCs w:val="24"/>
        </w:rPr>
        <w:t xml:space="preserve">FOIA. This means that </w:t>
      </w:r>
      <w:r w:rsidRPr="00C3367B">
        <w:rPr>
          <w:rFonts w:cs="Arial"/>
          <w:lang w:val="en-US"/>
        </w:rPr>
        <w:t xml:space="preserve">any information created by or submitted to </w:t>
      </w:r>
      <w:r>
        <w:rPr>
          <w:rFonts w:cs="Arial"/>
          <w:lang w:val="en-US"/>
        </w:rPr>
        <w:t>t</w:t>
      </w:r>
      <w:r w:rsidRPr="00C3367B">
        <w:rPr>
          <w:rFonts w:cs="Arial"/>
          <w:lang w:val="en-US"/>
        </w:rPr>
        <w:t xml:space="preserve">he </w:t>
      </w:r>
      <w:r>
        <w:rPr>
          <w:rFonts w:cs="Arial"/>
          <w:lang w:val="en-US"/>
        </w:rPr>
        <w:t>Authority</w:t>
      </w:r>
      <w:r w:rsidRPr="00C3367B">
        <w:rPr>
          <w:rFonts w:cs="Arial"/>
          <w:lang w:val="en-US"/>
        </w:rPr>
        <w:t xml:space="preserve"> (including the information contained in the </w:t>
      </w:r>
      <w:r w:rsidR="00771760">
        <w:rPr>
          <w:rFonts w:cs="Arial"/>
          <w:lang w:val="en-US"/>
        </w:rPr>
        <w:t xml:space="preserve">Call-Off </w:t>
      </w:r>
      <w:r w:rsidRPr="00C3367B">
        <w:rPr>
          <w:rFonts w:cs="Arial"/>
          <w:lang w:val="en-US"/>
        </w:rPr>
        <w:t xml:space="preserve">ITT) may be disclosed by </w:t>
      </w:r>
      <w:r>
        <w:rPr>
          <w:rFonts w:cs="Arial"/>
          <w:lang w:val="en-US"/>
        </w:rPr>
        <w:t>t</w:t>
      </w:r>
      <w:r w:rsidRPr="00C3367B">
        <w:rPr>
          <w:rFonts w:cs="Arial"/>
          <w:lang w:val="en-US"/>
        </w:rPr>
        <w:t xml:space="preserve">he </w:t>
      </w:r>
      <w:r>
        <w:rPr>
          <w:rFonts w:cs="Arial"/>
          <w:lang w:val="en-US"/>
        </w:rPr>
        <w:t>Authority</w:t>
      </w:r>
      <w:r w:rsidRPr="00C3367B">
        <w:rPr>
          <w:rFonts w:cs="Arial"/>
          <w:lang w:val="en-US"/>
        </w:rPr>
        <w:t xml:space="preserve"> in submission to a request for information.</w:t>
      </w:r>
      <w:bookmarkEnd w:id="78"/>
      <w:bookmarkEnd w:id="79"/>
      <w:r w:rsidRPr="00C3367B">
        <w:rPr>
          <w:rFonts w:cs="Arial"/>
          <w:lang w:val="en-US"/>
        </w:rPr>
        <w:t xml:space="preserve"> </w:t>
      </w:r>
    </w:p>
    <w:p w:rsidR="00F35FD8" w:rsidRPr="00C3367B" w:rsidRDefault="00F35FD8" w:rsidP="008E143D">
      <w:pPr>
        <w:pStyle w:val="ListParagraph"/>
        <w:ind w:hanging="567"/>
        <w:jc w:val="both"/>
        <w:rPr>
          <w:rFonts w:cs="Arial"/>
          <w:b/>
          <w:lang w:val="en-US"/>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lang w:val="en-US"/>
        </w:rPr>
      </w:pPr>
      <w:r w:rsidRPr="00C3367B">
        <w:rPr>
          <w:rFonts w:cs="Arial"/>
          <w:lang w:val="en-US"/>
        </w:rPr>
        <w:t xml:space="preserve">The </w:t>
      </w:r>
      <w:r>
        <w:rPr>
          <w:rFonts w:cs="Arial"/>
          <w:lang w:val="en-US"/>
        </w:rPr>
        <w:t>Authority</w:t>
      </w:r>
      <w:r w:rsidRPr="00C3367B">
        <w:rPr>
          <w:rFonts w:cs="Arial"/>
          <w:lang w:val="en-US"/>
        </w:rPr>
        <w:t xml:space="preserve"> may also decide to include certain information in their relevant publication scheme maintained under the FOIA. In making a </w:t>
      </w:r>
      <w:r w:rsidR="00771760">
        <w:rPr>
          <w:rFonts w:cs="Arial"/>
          <w:lang w:val="en-US"/>
        </w:rPr>
        <w:t>Call-Off ITT Response</w:t>
      </w:r>
      <w:r w:rsidRPr="00C3367B">
        <w:rPr>
          <w:rFonts w:cs="Arial"/>
          <w:lang w:val="en-US"/>
        </w:rPr>
        <w:t>, each</w:t>
      </w:r>
      <w:r w:rsidR="00771760">
        <w:rPr>
          <w:rFonts w:cs="Arial"/>
          <w:lang w:val="en-US"/>
        </w:rPr>
        <w:t xml:space="preserve"> of the</w:t>
      </w:r>
      <w:r w:rsidRPr="00C3367B">
        <w:rPr>
          <w:rFonts w:cs="Arial"/>
          <w:lang w:val="en-US"/>
        </w:rPr>
        <w:t xml:space="preserve"> </w:t>
      </w:r>
      <w:r>
        <w:rPr>
          <w:rFonts w:cs="Arial"/>
          <w:lang w:val="en-US"/>
        </w:rPr>
        <w:t>Suppliers</w:t>
      </w:r>
      <w:r w:rsidRPr="00C3367B">
        <w:rPr>
          <w:rFonts w:cs="Arial"/>
          <w:lang w:val="en-US"/>
        </w:rPr>
        <w:t xml:space="preserve"> therefore acknowledges and accepts that the information contained therein may be disclosed under the FOIA. </w:t>
      </w:r>
    </w:p>
    <w:p w:rsidR="00F35FD8" w:rsidRPr="00C3367B" w:rsidRDefault="00F35FD8" w:rsidP="008E143D">
      <w:pPr>
        <w:pStyle w:val="ListParagraph"/>
        <w:ind w:hanging="567"/>
        <w:jc w:val="both"/>
        <w:rPr>
          <w:b/>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b/>
        </w:rPr>
      </w:pPr>
      <w:r w:rsidRPr="00C3367B">
        <w:rPr>
          <w:rFonts w:cs="Arial"/>
          <w:szCs w:val="24"/>
        </w:rPr>
        <w:t xml:space="preserve">To assist the </w:t>
      </w:r>
      <w:r>
        <w:rPr>
          <w:rFonts w:cs="Arial"/>
          <w:szCs w:val="24"/>
        </w:rPr>
        <w:t>Authority</w:t>
      </w:r>
      <w:r w:rsidRPr="00C3367B">
        <w:rPr>
          <w:rFonts w:cs="Arial"/>
          <w:szCs w:val="24"/>
        </w:rPr>
        <w:t xml:space="preserve"> in identifying information which may be exempt from disclosure under the FOIA, </w:t>
      </w:r>
      <w:r w:rsidR="00771760">
        <w:rPr>
          <w:rFonts w:cs="Arial"/>
          <w:szCs w:val="24"/>
        </w:rPr>
        <w:t>Supplier</w:t>
      </w:r>
      <w:r>
        <w:rPr>
          <w:rFonts w:cs="Arial"/>
          <w:szCs w:val="24"/>
        </w:rPr>
        <w:t>s</w:t>
      </w:r>
      <w:r w:rsidRPr="00C3367B">
        <w:rPr>
          <w:rFonts w:cs="Arial"/>
          <w:szCs w:val="24"/>
        </w:rPr>
        <w:t xml:space="preserve"> should clearly identify the information in its submission to the</w:t>
      </w:r>
      <w:r w:rsidR="00771760">
        <w:rPr>
          <w:rFonts w:cs="Arial"/>
          <w:szCs w:val="24"/>
        </w:rPr>
        <w:t xml:space="preserve"> Call-Off</w:t>
      </w:r>
      <w:r w:rsidRPr="00C3367B">
        <w:rPr>
          <w:rFonts w:cs="Arial"/>
          <w:szCs w:val="24"/>
        </w:rPr>
        <w:t xml:space="preserve"> ITT which it believes to be exempt information under the FOIA, and provide an estimate of the period of time during which it believes that such information will remain commercially sensitive. </w:t>
      </w:r>
      <w:r>
        <w:rPr>
          <w:rFonts w:cs="Arial"/>
          <w:szCs w:val="24"/>
        </w:rPr>
        <w:t>Supplier(s)</w:t>
      </w:r>
      <w:r w:rsidRPr="00C3367B">
        <w:rPr>
          <w:rFonts w:cs="Arial"/>
          <w:szCs w:val="24"/>
        </w:rPr>
        <w:t xml:space="preserve"> are asked to be selective in the information identified as such within its </w:t>
      </w:r>
      <w:r w:rsidR="00771760">
        <w:rPr>
          <w:rFonts w:cs="Arial"/>
          <w:szCs w:val="24"/>
        </w:rPr>
        <w:t xml:space="preserve">Call-Off </w:t>
      </w:r>
      <w:r w:rsidRPr="00C3367B">
        <w:rPr>
          <w:rFonts w:cs="Arial"/>
          <w:szCs w:val="24"/>
        </w:rPr>
        <w:t xml:space="preserve">ITT </w:t>
      </w:r>
      <w:r w:rsidR="00771760">
        <w:rPr>
          <w:rFonts w:cs="Arial"/>
          <w:szCs w:val="24"/>
        </w:rPr>
        <w:t xml:space="preserve">Response </w:t>
      </w:r>
      <w:r w:rsidRPr="00C3367B">
        <w:rPr>
          <w:rFonts w:cs="Arial"/>
          <w:szCs w:val="24"/>
        </w:rPr>
        <w:t>and not to mark whole sections as 'commercially sensitive'.</w:t>
      </w:r>
    </w:p>
    <w:p w:rsidR="00F35FD8" w:rsidRPr="00C3367B" w:rsidRDefault="00F35FD8" w:rsidP="008E143D">
      <w:pPr>
        <w:pStyle w:val="ListParagraph"/>
        <w:ind w:hanging="567"/>
        <w:jc w:val="both"/>
        <w:rPr>
          <w:b/>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Supplier(s)</w:t>
      </w:r>
      <w:r w:rsidRPr="00C3367B">
        <w:rPr>
          <w:rFonts w:cs="Arial"/>
          <w:szCs w:val="24"/>
        </w:rPr>
        <w:t xml:space="preserve"> should note that even where information is identified by </w:t>
      </w:r>
      <w:r w:rsidR="00771760">
        <w:rPr>
          <w:rFonts w:cs="Arial"/>
          <w:szCs w:val="24"/>
        </w:rPr>
        <w:t xml:space="preserve">them </w:t>
      </w:r>
      <w:r w:rsidRPr="00C3367B">
        <w:rPr>
          <w:rFonts w:cs="Arial"/>
          <w:szCs w:val="24"/>
        </w:rPr>
        <w:t xml:space="preserve">as confidential or commercially sensitive (or otherwise exempt) </w:t>
      </w:r>
      <w:r>
        <w:rPr>
          <w:rFonts w:cs="Arial"/>
          <w:szCs w:val="24"/>
        </w:rPr>
        <w:t>t</w:t>
      </w:r>
      <w:r w:rsidRPr="00C3367B">
        <w:rPr>
          <w:rFonts w:cs="Arial"/>
          <w:szCs w:val="24"/>
        </w:rPr>
        <w:t xml:space="preserve">he </w:t>
      </w:r>
      <w:r>
        <w:rPr>
          <w:rFonts w:cs="Arial"/>
          <w:szCs w:val="24"/>
        </w:rPr>
        <w:t>Authority</w:t>
      </w:r>
      <w:r w:rsidRPr="00C3367B">
        <w:rPr>
          <w:rFonts w:cs="Arial"/>
          <w:szCs w:val="24"/>
        </w:rPr>
        <w:t xml:space="preserve"> may still publish such information in accordance with transparency requirements.  The </w:t>
      </w:r>
      <w:r>
        <w:rPr>
          <w:rFonts w:cs="Arial"/>
          <w:szCs w:val="24"/>
        </w:rPr>
        <w:t>Authority</w:t>
      </w:r>
      <w:r w:rsidRPr="00C3367B">
        <w:rPr>
          <w:rFonts w:cs="Arial"/>
          <w:szCs w:val="24"/>
        </w:rPr>
        <w:t xml:space="preserve"> will form an independent judgement concerning whether the information is exempt from </w:t>
      </w:r>
      <w:r w:rsidRPr="00C3367B">
        <w:rPr>
          <w:rFonts w:cs="Arial"/>
          <w:szCs w:val="24"/>
        </w:rPr>
        <w:lastRenderedPageBreak/>
        <w:t>publication and therefore cannot guarantee that any information marked 'confidential' or 'commercially sensitive' will not be published.</w:t>
      </w:r>
    </w:p>
    <w:p w:rsidR="00F35FD8" w:rsidRPr="00C3367B" w:rsidRDefault="00F35FD8" w:rsidP="008E143D">
      <w:pPr>
        <w:pStyle w:val="ListParagraph"/>
        <w:ind w:hanging="567"/>
        <w:jc w:val="both"/>
        <w:rPr>
          <w:b/>
          <w:sz w:val="28"/>
          <w:szCs w:val="28"/>
        </w:rPr>
      </w:pPr>
      <w:bookmarkStart w:id="80" w:name="_Ref378927590"/>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C3367B">
        <w:rPr>
          <w:rFonts w:cs="Arial"/>
          <w:szCs w:val="24"/>
        </w:rPr>
        <w:t xml:space="preserve">You are hereby formally notified that the </w:t>
      </w:r>
      <w:r>
        <w:rPr>
          <w:rFonts w:cs="Arial"/>
          <w:szCs w:val="24"/>
        </w:rPr>
        <w:t>Authority</w:t>
      </w:r>
      <w:r w:rsidRPr="00C3367B">
        <w:rPr>
          <w:rFonts w:cs="Arial"/>
          <w:szCs w:val="24"/>
        </w:rPr>
        <w:t xml:space="preserve"> may be obliged to provide such information under the FOIA unless there is an overriding reason for its non-disclosure.</w:t>
      </w:r>
      <w:bookmarkEnd w:id="80"/>
    </w:p>
    <w:p w:rsidR="00F35FD8" w:rsidRPr="00C3367B" w:rsidRDefault="00F35FD8" w:rsidP="008E143D">
      <w:pPr>
        <w:pStyle w:val="ListParagraph"/>
        <w:ind w:hanging="567"/>
        <w:jc w:val="both"/>
        <w:rPr>
          <w:rFonts w:cs="Arial"/>
          <w:b/>
          <w:lang w:val="en-US"/>
        </w:rPr>
      </w:pPr>
    </w:p>
    <w:p w:rsidR="00F35FD8" w:rsidRPr="00C3367B"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lang w:val="en-US"/>
        </w:rPr>
      </w:pPr>
      <w:r>
        <w:rPr>
          <w:rFonts w:cs="Arial"/>
          <w:szCs w:val="24"/>
          <w:lang w:val="en-US"/>
        </w:rPr>
        <w:t>Supplier(s)</w:t>
      </w:r>
      <w:r w:rsidRPr="00C3367B">
        <w:rPr>
          <w:rFonts w:cs="Arial"/>
          <w:szCs w:val="24"/>
          <w:lang w:val="en-US"/>
        </w:rPr>
        <w:t xml:space="preserve"> should also note that the receipt by the </w:t>
      </w:r>
      <w:r>
        <w:rPr>
          <w:rFonts w:cs="Arial"/>
          <w:szCs w:val="24"/>
          <w:lang w:val="en-US"/>
        </w:rPr>
        <w:t>Authority</w:t>
      </w:r>
      <w:r w:rsidRPr="00C3367B">
        <w:rPr>
          <w:rFonts w:cs="Arial"/>
          <w:szCs w:val="24"/>
          <w:lang w:val="en-US"/>
        </w:rPr>
        <w:t xml:space="preserve"> of any information marked “confidential” or equivalent does not mean that the </w:t>
      </w:r>
      <w:r>
        <w:rPr>
          <w:rFonts w:cs="Arial"/>
          <w:szCs w:val="24"/>
          <w:lang w:val="en-US"/>
        </w:rPr>
        <w:t>Authority</w:t>
      </w:r>
      <w:r w:rsidRPr="00C3367B">
        <w:rPr>
          <w:rFonts w:cs="Arial"/>
          <w:szCs w:val="24"/>
          <w:lang w:val="en-US"/>
        </w:rPr>
        <w:t xml:space="preserve"> accept any duty of confidence by virtue of that marking, and the </w:t>
      </w:r>
      <w:r>
        <w:rPr>
          <w:rFonts w:cs="Arial"/>
          <w:szCs w:val="24"/>
          <w:lang w:val="en-US"/>
        </w:rPr>
        <w:t>Authority</w:t>
      </w:r>
      <w:r w:rsidRPr="00C3367B">
        <w:rPr>
          <w:rFonts w:cs="Arial"/>
          <w:szCs w:val="24"/>
          <w:lang w:val="en-US"/>
        </w:rPr>
        <w:t xml:space="preserve"> have the final decision regarding the disclosure of any such information in submission to a request for information.</w:t>
      </w:r>
    </w:p>
    <w:p w:rsidR="00F35FD8" w:rsidRPr="00724EA6" w:rsidRDefault="00F35FD8" w:rsidP="008E143D">
      <w:pPr>
        <w:ind w:left="567" w:right="441" w:hanging="567"/>
        <w:jc w:val="both"/>
        <w:rPr>
          <w:rFonts w:cs="Arial"/>
          <w:lang w:val="en-US"/>
        </w:rPr>
      </w:pPr>
    </w:p>
    <w:p w:rsidR="00F35FD8" w:rsidRDefault="00F35FD8" w:rsidP="008E143D">
      <w:pPr>
        <w:numPr>
          <w:ilvl w:val="0"/>
          <w:numId w:val="15"/>
        </w:numPr>
        <w:autoSpaceDE w:val="0"/>
        <w:autoSpaceDN w:val="0"/>
        <w:adjustRightInd w:val="0"/>
        <w:ind w:left="567" w:hanging="567"/>
        <w:jc w:val="both"/>
        <w:rPr>
          <w:rFonts w:cs="Arial"/>
        </w:rPr>
      </w:pPr>
      <w:r>
        <w:rPr>
          <w:rFonts w:cs="Arial"/>
          <w:lang w:val="en-US"/>
        </w:rPr>
        <w:t>Supplier(s)</w:t>
      </w:r>
      <w:r w:rsidRPr="00724EA6">
        <w:rPr>
          <w:rFonts w:cs="Arial"/>
        </w:rPr>
        <w:t xml:space="preserve"> acknowledge that </w:t>
      </w:r>
      <w:r>
        <w:rPr>
          <w:rFonts w:cs="Arial"/>
          <w:szCs w:val="22"/>
        </w:rPr>
        <w:t xml:space="preserve">the Authority </w:t>
      </w:r>
      <w:r w:rsidRPr="00724EA6">
        <w:rPr>
          <w:rFonts w:cs="Arial"/>
          <w:szCs w:val="22"/>
        </w:rPr>
        <w:t xml:space="preserve">may be subject to the Environmental Information Regulations 2004 (“EIR”) and the </w:t>
      </w:r>
      <w:r>
        <w:rPr>
          <w:rFonts w:cs="Arial"/>
          <w:szCs w:val="22"/>
        </w:rPr>
        <w:t>Supplier(s)</w:t>
      </w:r>
      <w:r w:rsidRPr="00724EA6">
        <w:rPr>
          <w:rFonts w:cs="Arial"/>
          <w:szCs w:val="22"/>
        </w:rPr>
        <w:t xml:space="preserve"> shall as a condition of participation in this tender process assist and co-operate with </w:t>
      </w:r>
      <w:r>
        <w:rPr>
          <w:rFonts w:cs="Arial"/>
          <w:szCs w:val="22"/>
        </w:rPr>
        <w:t xml:space="preserve">the Authority </w:t>
      </w:r>
      <w:r w:rsidRPr="00724EA6">
        <w:rPr>
          <w:rFonts w:cs="Arial"/>
          <w:szCs w:val="22"/>
        </w:rPr>
        <w:t>(at the</w:t>
      </w:r>
      <w:r>
        <w:rPr>
          <w:rFonts w:cs="Arial"/>
          <w:szCs w:val="22"/>
        </w:rPr>
        <w:t xml:space="preserve"> </w:t>
      </w:r>
      <w:r>
        <w:rPr>
          <w:rFonts w:cs="Arial"/>
          <w:lang w:val="en-US"/>
        </w:rPr>
        <w:t>Supplier(s)</w:t>
      </w:r>
      <w:r w:rsidRPr="00724EA6">
        <w:rPr>
          <w:rFonts w:cs="Arial"/>
          <w:szCs w:val="22"/>
        </w:rPr>
        <w:t xml:space="preserve"> expense) to enable </w:t>
      </w:r>
      <w:r>
        <w:rPr>
          <w:rFonts w:cs="Arial"/>
          <w:szCs w:val="22"/>
        </w:rPr>
        <w:t xml:space="preserve">the Authority </w:t>
      </w:r>
      <w:r w:rsidRPr="00724EA6">
        <w:rPr>
          <w:rFonts w:cs="Arial"/>
          <w:szCs w:val="22"/>
        </w:rPr>
        <w:t>to comply with its information disclosure requirements contained in the EIR</w:t>
      </w:r>
      <w:r w:rsidRPr="00724EA6">
        <w:rPr>
          <w:rFonts w:cs="Arial"/>
        </w:rPr>
        <w:t xml:space="preserve">. </w:t>
      </w:r>
    </w:p>
    <w:p w:rsidR="00F35FD8" w:rsidRDefault="00F35FD8" w:rsidP="008E143D">
      <w:pPr>
        <w:autoSpaceDE w:val="0"/>
        <w:autoSpaceDN w:val="0"/>
        <w:adjustRightInd w:val="0"/>
        <w:ind w:left="567" w:hanging="567"/>
        <w:jc w:val="both"/>
        <w:rPr>
          <w:rFonts w:cs="Arial"/>
        </w:rPr>
      </w:pPr>
    </w:p>
    <w:p w:rsidR="00F35FD8" w:rsidRPr="00B13202" w:rsidRDefault="00F35FD8" w:rsidP="008E143D">
      <w:pPr>
        <w:numPr>
          <w:ilvl w:val="0"/>
          <w:numId w:val="15"/>
        </w:numPr>
        <w:autoSpaceDE w:val="0"/>
        <w:autoSpaceDN w:val="0"/>
        <w:adjustRightInd w:val="0"/>
        <w:ind w:left="567" w:hanging="567"/>
        <w:jc w:val="both"/>
        <w:rPr>
          <w:rFonts w:cs="Arial"/>
        </w:rPr>
      </w:pPr>
      <w:r>
        <w:rPr>
          <w:rFonts w:cs="Arial"/>
          <w:lang w:val="en-US"/>
        </w:rPr>
        <w:t xml:space="preserve">Supplier(s) </w:t>
      </w:r>
      <w:r w:rsidRPr="00B13202">
        <w:rPr>
          <w:rFonts w:cs="Arial"/>
        </w:rPr>
        <w:t xml:space="preserve">should be aware of </w:t>
      </w:r>
      <w:r>
        <w:rPr>
          <w:rFonts w:cs="Arial"/>
          <w:szCs w:val="22"/>
        </w:rPr>
        <w:t>the Authority</w:t>
      </w:r>
      <w:r w:rsidRPr="00B13202">
        <w:rPr>
          <w:rFonts w:cs="Arial"/>
        </w:rPr>
        <w:t xml:space="preserve">’s obligations and responsibilities under the EIR to disclose, on request, recorded information held by </w:t>
      </w:r>
      <w:r>
        <w:rPr>
          <w:rFonts w:cs="Arial"/>
        </w:rPr>
        <w:t>the Authority</w:t>
      </w:r>
      <w:r w:rsidRPr="00B13202">
        <w:rPr>
          <w:rFonts w:cs="Arial"/>
        </w:rPr>
        <w:t xml:space="preserve">. Information provided by </w:t>
      </w:r>
      <w:r>
        <w:rPr>
          <w:rFonts w:cs="Arial"/>
          <w:lang w:val="en-US"/>
        </w:rPr>
        <w:t>Supplier(s)</w:t>
      </w:r>
      <w:r w:rsidRPr="00B13202">
        <w:rPr>
          <w:rFonts w:cs="Arial"/>
        </w:rPr>
        <w:t xml:space="preserve"> in connection with this procurement process, or any contract that may be awarded as a result of this </w:t>
      </w:r>
      <w:r w:rsidR="00AC0C91">
        <w:rPr>
          <w:rFonts w:cs="Arial"/>
        </w:rPr>
        <w:t>Call-Off ITT</w:t>
      </w:r>
      <w:r w:rsidRPr="00B13202">
        <w:rPr>
          <w:rFonts w:cs="Arial"/>
        </w:rPr>
        <w:t xml:space="preserve">, may therefore have to be disclosed by </w:t>
      </w:r>
      <w:r>
        <w:rPr>
          <w:rFonts w:cs="Arial"/>
          <w:szCs w:val="22"/>
        </w:rPr>
        <w:t>the Authority</w:t>
      </w:r>
      <w:r w:rsidRPr="00B13202">
        <w:rPr>
          <w:rFonts w:cs="Arial"/>
        </w:rPr>
        <w:t xml:space="preserve"> in submission to such a request unless </w:t>
      </w:r>
      <w:r>
        <w:rPr>
          <w:rFonts w:cs="Arial"/>
          <w:szCs w:val="22"/>
        </w:rPr>
        <w:t>the Authority</w:t>
      </w:r>
      <w:r w:rsidRPr="00B13202">
        <w:rPr>
          <w:rFonts w:cs="Arial"/>
        </w:rPr>
        <w:t xml:space="preserve"> decides that one of the statutory exemptions under the EIR applies.  </w:t>
      </w:r>
    </w:p>
    <w:p w:rsidR="00F35FD8" w:rsidRPr="003217B1" w:rsidRDefault="00F35FD8" w:rsidP="008E143D">
      <w:pPr>
        <w:tabs>
          <w:tab w:val="left" w:pos="1418"/>
          <w:tab w:val="left" w:pos="1582"/>
          <w:tab w:val="left" w:pos="2591"/>
          <w:tab w:val="left" w:pos="3742"/>
          <w:tab w:val="left" w:pos="5182"/>
          <w:tab w:val="left" w:pos="6911"/>
        </w:tabs>
        <w:autoSpaceDE w:val="0"/>
        <w:autoSpaceDN w:val="0"/>
        <w:adjustRightInd w:val="0"/>
        <w:ind w:left="567" w:hanging="567"/>
        <w:jc w:val="both"/>
        <w:rPr>
          <w:rFonts w:cs="Arial"/>
          <w:sz w:val="18"/>
        </w:rPr>
      </w:pPr>
    </w:p>
    <w:p w:rsidR="00F35FD8" w:rsidRPr="00724EA6" w:rsidRDefault="00F35FD8" w:rsidP="008E143D">
      <w:pPr>
        <w:numPr>
          <w:ilvl w:val="0"/>
          <w:numId w:val="15"/>
        </w:numPr>
        <w:autoSpaceDE w:val="0"/>
        <w:autoSpaceDN w:val="0"/>
        <w:adjustRightInd w:val="0"/>
        <w:ind w:left="567" w:hanging="567"/>
        <w:jc w:val="both"/>
        <w:rPr>
          <w:rFonts w:cs="Arial"/>
        </w:rPr>
      </w:pPr>
      <w:r>
        <w:rPr>
          <w:rFonts w:cs="Arial"/>
        </w:rPr>
        <w:t>The Authority</w:t>
      </w:r>
      <w:r w:rsidRPr="00724EA6">
        <w:rPr>
          <w:rFonts w:cs="Arial"/>
        </w:rPr>
        <w:t xml:space="preserve"> shall be responsible for determining, at its absolute discretion, whether the information submitted by a </w:t>
      </w:r>
      <w:r w:rsidR="00E544FB">
        <w:rPr>
          <w:rFonts w:cs="Arial"/>
          <w:lang w:val="en-US"/>
        </w:rPr>
        <w:t>Supplier</w:t>
      </w:r>
      <w:r w:rsidRPr="00724EA6">
        <w:rPr>
          <w:rFonts w:cs="Arial"/>
        </w:rPr>
        <w:t xml:space="preserve"> is exempt from disclosure in accordance with the provisions of the EIR.</w:t>
      </w:r>
    </w:p>
    <w:p w:rsidR="00F35FD8" w:rsidRPr="003217B1" w:rsidRDefault="00F35FD8" w:rsidP="008E143D">
      <w:pPr>
        <w:ind w:left="567" w:hanging="567"/>
        <w:jc w:val="both"/>
        <w:rPr>
          <w:sz w:val="18"/>
        </w:rPr>
      </w:pPr>
    </w:p>
    <w:p w:rsidR="00F35FD8" w:rsidRPr="004721DC" w:rsidRDefault="00F35FD8" w:rsidP="008E143D">
      <w:pPr>
        <w:pStyle w:val="ListParagraph"/>
        <w:ind w:hanging="207"/>
        <w:jc w:val="both"/>
        <w:rPr>
          <w:b/>
        </w:rPr>
      </w:pPr>
      <w:bookmarkStart w:id="81" w:name="_Toc395163871"/>
      <w:bookmarkStart w:id="82" w:name="_Toc399843812"/>
      <w:r w:rsidRPr="004721DC">
        <w:rPr>
          <w:b/>
        </w:rPr>
        <w:t>Non-collusion and inducements</w:t>
      </w:r>
      <w:bookmarkEnd w:id="81"/>
      <w:bookmarkEnd w:id="82"/>
    </w:p>
    <w:p w:rsidR="00F35FD8" w:rsidRPr="003217B1" w:rsidRDefault="00F35FD8" w:rsidP="008E143D">
      <w:pPr>
        <w:widowControl w:val="0"/>
        <w:ind w:left="567" w:hanging="567"/>
        <w:jc w:val="both"/>
        <w:rPr>
          <w:rFonts w:cs="Arial"/>
          <w:bCs w:val="0"/>
          <w:sz w:val="18"/>
        </w:rPr>
      </w:pPr>
    </w:p>
    <w:p w:rsidR="00F35FD8" w:rsidRDefault="00F35FD8" w:rsidP="008E143D">
      <w:pPr>
        <w:pStyle w:val="MOIText"/>
        <w:numPr>
          <w:ilvl w:val="0"/>
          <w:numId w:val="15"/>
        </w:numPr>
        <w:spacing w:before="0" w:after="0"/>
        <w:ind w:left="567" w:hanging="567"/>
        <w:rPr>
          <w:sz w:val="24"/>
          <w:szCs w:val="24"/>
        </w:rPr>
      </w:pPr>
      <w:r w:rsidRPr="00724EA6">
        <w:rPr>
          <w:sz w:val="24"/>
          <w:szCs w:val="24"/>
        </w:rPr>
        <w:t>An</w:t>
      </w:r>
      <w:r w:rsidR="00AC0C91">
        <w:rPr>
          <w:sz w:val="24"/>
          <w:szCs w:val="24"/>
        </w:rPr>
        <w:t>y organisation forming part of the</w:t>
      </w:r>
      <w:r w:rsidRPr="00724EA6">
        <w:rPr>
          <w:sz w:val="24"/>
          <w:szCs w:val="24"/>
        </w:rPr>
        <w:t xml:space="preserve"> </w:t>
      </w:r>
      <w:r>
        <w:rPr>
          <w:sz w:val="24"/>
          <w:szCs w:val="24"/>
        </w:rPr>
        <w:t xml:space="preserve">Supplier </w:t>
      </w:r>
      <w:r w:rsidRPr="00724EA6">
        <w:rPr>
          <w:sz w:val="24"/>
          <w:szCs w:val="24"/>
        </w:rPr>
        <w:t xml:space="preserve">must neither disclose to, nor discuss with any other </w:t>
      </w:r>
      <w:r w:rsidR="00AC0C91">
        <w:rPr>
          <w:sz w:val="24"/>
          <w:szCs w:val="24"/>
        </w:rPr>
        <w:t xml:space="preserve">supplier </w:t>
      </w:r>
      <w:r w:rsidRPr="00724EA6">
        <w:rPr>
          <w:sz w:val="24"/>
          <w:szCs w:val="24"/>
        </w:rPr>
        <w:t xml:space="preserve">(whether directly or indirectly), any aspect of any </w:t>
      </w:r>
      <w:r>
        <w:rPr>
          <w:sz w:val="24"/>
          <w:szCs w:val="24"/>
        </w:rPr>
        <w:t>submission</w:t>
      </w:r>
      <w:r w:rsidRPr="00724EA6">
        <w:rPr>
          <w:sz w:val="24"/>
          <w:szCs w:val="24"/>
        </w:rPr>
        <w:t xml:space="preserve"> to any procurement documents (including th</w:t>
      </w:r>
      <w:r>
        <w:rPr>
          <w:sz w:val="24"/>
          <w:szCs w:val="24"/>
        </w:rPr>
        <w:t xml:space="preserve">is Call-Off </w:t>
      </w:r>
      <w:r w:rsidRPr="00724EA6">
        <w:rPr>
          <w:sz w:val="24"/>
          <w:szCs w:val="24"/>
        </w:rPr>
        <w:t>ITT). Without limitation to the generality of the above obligation, any organisation that:</w:t>
      </w:r>
    </w:p>
    <w:p w:rsidR="00F35FD8" w:rsidRPr="00B13202" w:rsidRDefault="00F35FD8" w:rsidP="008E143D">
      <w:pPr>
        <w:pStyle w:val="MOIText"/>
        <w:spacing w:before="0" w:after="0"/>
        <w:ind w:left="567"/>
        <w:rPr>
          <w:sz w:val="24"/>
          <w:szCs w:val="24"/>
        </w:rPr>
      </w:pP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fixes or adjusts its </w:t>
      </w:r>
      <w:r>
        <w:rPr>
          <w:rFonts w:cs="Arial"/>
        </w:rPr>
        <w:t xml:space="preserve">Call-Off </w:t>
      </w:r>
      <w:r w:rsidR="00E544FB">
        <w:rPr>
          <w:rFonts w:cs="Arial"/>
        </w:rPr>
        <w:t>ITT Response</w:t>
      </w:r>
      <w:r w:rsidRPr="00C3367B">
        <w:rPr>
          <w:rFonts w:cs="Arial"/>
        </w:rPr>
        <w:t xml:space="preserve"> by or in accordance with any agreement or arrangement with any other </w:t>
      </w:r>
      <w:r w:rsidR="00E544FB">
        <w:rPr>
          <w:rFonts w:cs="Arial"/>
        </w:rPr>
        <w:t>Supplier</w:t>
      </w:r>
      <w:r w:rsidRPr="00C3367B">
        <w:rPr>
          <w:rFonts w:cs="Arial"/>
        </w:rPr>
        <w:t>;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communicates the details of its </w:t>
      </w:r>
      <w:r>
        <w:rPr>
          <w:rFonts w:cs="Arial"/>
        </w:rPr>
        <w:t xml:space="preserve">Call-Off </w:t>
      </w:r>
      <w:r w:rsidR="00E544FB">
        <w:rPr>
          <w:rFonts w:cs="Arial"/>
        </w:rPr>
        <w:t>ITT Response</w:t>
      </w:r>
      <w:r w:rsidRPr="00C3367B">
        <w:rPr>
          <w:rFonts w:cs="Arial"/>
        </w:rPr>
        <w:t xml:space="preserve"> to any person other than the </w:t>
      </w:r>
      <w:r>
        <w:rPr>
          <w:rFonts w:cs="Arial"/>
        </w:rPr>
        <w:t>Authority</w:t>
      </w:r>
      <w:r w:rsidRPr="00C3367B">
        <w:rPr>
          <w:rFonts w:cs="Arial"/>
        </w:rPr>
        <w:t xml:space="preserve"> or other members of the </w:t>
      </w:r>
      <w:r w:rsidR="00AC0C91">
        <w:rPr>
          <w:rFonts w:cs="Arial"/>
        </w:rPr>
        <w:t>Supplier</w:t>
      </w:r>
      <w:r w:rsidRPr="00C3367B">
        <w:rPr>
          <w:rFonts w:cs="Arial"/>
        </w:rPr>
        <w:t xml:space="preserve"> (where </w:t>
      </w:r>
      <w:r w:rsidR="00AC0C91">
        <w:rPr>
          <w:rFonts w:cs="Arial"/>
        </w:rPr>
        <w:t>the</w:t>
      </w:r>
      <w:r w:rsidRPr="00C3367B">
        <w:rPr>
          <w:rFonts w:cs="Arial"/>
        </w:rPr>
        <w:t xml:space="preserve"> </w:t>
      </w:r>
      <w:r>
        <w:rPr>
          <w:rFonts w:cs="Arial"/>
        </w:rPr>
        <w:t>Supplier</w:t>
      </w:r>
      <w:r w:rsidRPr="00C3367B">
        <w:rPr>
          <w:rFonts w:cs="Arial"/>
        </w:rPr>
        <w:t xml:space="preserve"> is a consortium submission) or where such disclosure is made in confidence in order to obtain quotations necessary for the preparation of the </w:t>
      </w:r>
      <w:r w:rsidR="00E544FB">
        <w:rPr>
          <w:rFonts w:cs="Arial"/>
        </w:rPr>
        <w:t>response</w:t>
      </w:r>
      <w:r w:rsidRPr="00C3367B">
        <w:rPr>
          <w:rFonts w:cs="Arial"/>
        </w:rPr>
        <w:t xml:space="preserve"> to the</w:t>
      </w:r>
      <w:r w:rsidR="00E544FB">
        <w:rPr>
          <w:rFonts w:cs="Arial"/>
        </w:rPr>
        <w:t xml:space="preserve"> Call-Off</w:t>
      </w:r>
      <w:r w:rsidRPr="00C3367B">
        <w:rPr>
          <w:rFonts w:cs="Arial"/>
        </w:rPr>
        <w:t xml:space="preserve"> ITT or </w:t>
      </w:r>
      <w:r w:rsidRPr="00C3367B">
        <w:rPr>
          <w:rFonts w:cs="Arial"/>
        </w:rPr>
        <w:lastRenderedPageBreak/>
        <w:t>for the purposes of obtaining insurance or for the purposes of obtaining any necessary security;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enters into any agreement or arrangement with any other person other than other members of the </w:t>
      </w:r>
      <w:r w:rsidR="00AC0C91">
        <w:rPr>
          <w:rFonts w:cs="Arial"/>
        </w:rPr>
        <w:t>Supplier</w:t>
      </w:r>
      <w:r w:rsidRPr="00C3367B">
        <w:rPr>
          <w:rFonts w:cs="Arial"/>
        </w:rPr>
        <w:t xml:space="preserve">  (where </w:t>
      </w:r>
      <w:r w:rsidR="00AC0C91">
        <w:rPr>
          <w:rFonts w:cs="Arial"/>
        </w:rPr>
        <w:t>the</w:t>
      </w:r>
      <w:r w:rsidRPr="00C3367B">
        <w:rPr>
          <w:rFonts w:cs="Arial"/>
        </w:rPr>
        <w:t xml:space="preserve"> </w:t>
      </w:r>
      <w:r w:rsidR="00AC0C91">
        <w:rPr>
          <w:rFonts w:cs="Arial"/>
        </w:rPr>
        <w:t>Supplier</w:t>
      </w:r>
      <w:r w:rsidRPr="00C3367B">
        <w:rPr>
          <w:rFonts w:cs="Arial"/>
        </w:rPr>
        <w:t xml:space="preserve"> is a consortium submission) that has the effect of prohibiting or excluding that </w:t>
      </w:r>
      <w:r w:rsidR="00AC0C91">
        <w:rPr>
          <w:rFonts w:cs="Arial"/>
        </w:rPr>
        <w:t>Supplier</w:t>
      </w:r>
      <w:r w:rsidRPr="00C3367B">
        <w:rPr>
          <w:rFonts w:cs="Arial"/>
        </w:rPr>
        <w:t xml:space="preserve"> from submitting a </w:t>
      </w:r>
      <w:r w:rsidR="00E544FB">
        <w:rPr>
          <w:rFonts w:cs="Arial"/>
        </w:rPr>
        <w:t>response</w:t>
      </w:r>
      <w:r w:rsidRPr="00C3367B">
        <w:rPr>
          <w:rFonts w:cs="Arial"/>
        </w:rPr>
        <w:t xml:space="preserve"> to the ITT or as to the terms to be included in any </w:t>
      </w:r>
      <w:r w:rsidR="00E544FB">
        <w:rPr>
          <w:rFonts w:cs="Arial"/>
        </w:rPr>
        <w:t>response</w:t>
      </w:r>
      <w:r w:rsidRPr="00C3367B">
        <w:rPr>
          <w:rFonts w:cs="Arial"/>
        </w:rPr>
        <w:t xml:space="preserve"> to be submitted; or</w:t>
      </w:r>
    </w:p>
    <w:p w:rsidR="00F35FD8" w:rsidRPr="00C3367B" w:rsidRDefault="00F35FD8" w:rsidP="008E143D">
      <w:pPr>
        <w:pStyle w:val="ListParagraph"/>
        <w:numPr>
          <w:ilvl w:val="0"/>
          <w:numId w:val="19"/>
        </w:numPr>
        <w:ind w:left="1134" w:hanging="567"/>
        <w:jc w:val="both"/>
        <w:rPr>
          <w:rFonts w:cs="Arial"/>
          <w:b/>
        </w:rPr>
      </w:pPr>
      <w:r w:rsidRPr="00C3367B">
        <w:rPr>
          <w:rFonts w:cs="Arial"/>
        </w:rPr>
        <w:t>offers or agrees to pay or give or does pay or give any sum of money, other inducement or consideration, directly or indirectly, to any person for doing or having done or causing or having caused to be done any act or omission in relation to any other</w:t>
      </w:r>
      <w:r w:rsidR="00E544FB">
        <w:rPr>
          <w:rFonts w:cs="Arial"/>
        </w:rPr>
        <w:t xml:space="preserve"> response</w:t>
      </w:r>
      <w:r w:rsidRPr="00C3367B">
        <w:rPr>
          <w:rFonts w:cs="Arial"/>
        </w:rPr>
        <w:t xml:space="preserve"> to the ITT or proposed </w:t>
      </w:r>
      <w:r w:rsidR="00E544FB">
        <w:rPr>
          <w:rFonts w:cs="Arial"/>
        </w:rPr>
        <w:t>response</w:t>
      </w:r>
      <w:r w:rsidRPr="00C3367B">
        <w:rPr>
          <w:rFonts w:cs="Arial"/>
        </w:rPr>
        <w:t xml:space="preserve"> to the  ITT (including but not limited to any person acting as an evaluator for the </w:t>
      </w:r>
      <w:r>
        <w:rPr>
          <w:rFonts w:cs="Arial"/>
        </w:rPr>
        <w:t>Authority</w:t>
      </w:r>
      <w:r w:rsidRPr="00C3367B">
        <w:rPr>
          <w:rFonts w:cs="Arial"/>
        </w:rPr>
        <w:t xml:space="preserve"> but excluding payments made in relation to the valid remuneration of that </w:t>
      </w:r>
      <w:r w:rsidR="00AC0C91">
        <w:rPr>
          <w:rFonts w:cs="Arial"/>
        </w:rPr>
        <w:t>Suppliers</w:t>
      </w:r>
      <w:r w:rsidRPr="00C3367B">
        <w:rPr>
          <w:rFonts w:cs="Arial"/>
        </w:rPr>
        <w:t>’  advisers);</w:t>
      </w:r>
    </w:p>
    <w:p w:rsidR="00F35FD8" w:rsidRDefault="00F35FD8" w:rsidP="008E143D">
      <w:pPr>
        <w:ind w:left="567"/>
        <w:jc w:val="both"/>
        <w:rPr>
          <w:rFonts w:cs="Arial"/>
          <w:lang w:eastAsia="ja-JP"/>
        </w:rPr>
      </w:pPr>
      <w:r w:rsidRPr="000A62F2">
        <w:rPr>
          <w:rFonts w:cs="Arial"/>
        </w:rPr>
        <w:t xml:space="preserve">may be disqualified by </w:t>
      </w:r>
      <w:r>
        <w:rPr>
          <w:rFonts w:cs="Arial"/>
        </w:rPr>
        <w:t>the Authority</w:t>
      </w:r>
      <w:r w:rsidRPr="000A62F2">
        <w:rPr>
          <w:rFonts w:cs="Arial"/>
        </w:rPr>
        <w:t xml:space="preserve"> </w:t>
      </w:r>
      <w:r w:rsidR="00AC0C91">
        <w:rPr>
          <w:rFonts w:cs="Arial"/>
        </w:rPr>
        <w:t>f</w:t>
      </w:r>
      <w:r w:rsidRPr="000A62F2">
        <w:rPr>
          <w:rFonts w:cs="Arial"/>
        </w:rPr>
        <w:t xml:space="preserve">rom any further involvement in this procurement process </w:t>
      </w:r>
      <w:r>
        <w:rPr>
          <w:rFonts w:cs="Arial"/>
        </w:rPr>
        <w:t>at</w:t>
      </w:r>
      <w:r w:rsidRPr="000A62F2">
        <w:rPr>
          <w:rFonts w:cs="Arial"/>
        </w:rPr>
        <w:t xml:space="preserve"> </w:t>
      </w:r>
      <w:r>
        <w:rPr>
          <w:rFonts w:cs="Arial"/>
        </w:rPr>
        <w:t xml:space="preserve">the </w:t>
      </w:r>
      <w:r w:rsidR="00AC0C91">
        <w:rPr>
          <w:rFonts w:cs="Arial"/>
        </w:rPr>
        <w:t>Authority’s</w:t>
      </w:r>
      <w:r w:rsidRPr="000A62F2">
        <w:rPr>
          <w:rFonts w:cs="Arial"/>
        </w:rPr>
        <w:t xml:space="preserve"> absolute discretion, without prejudice to any other civil remedy that may be available to </w:t>
      </w:r>
      <w:r>
        <w:rPr>
          <w:rFonts w:cs="Arial"/>
        </w:rPr>
        <w:t>the Authority</w:t>
      </w:r>
      <w:r w:rsidRPr="000A62F2">
        <w:rPr>
          <w:rFonts w:cs="Arial"/>
        </w:rPr>
        <w:t xml:space="preserve"> and any criminal liability that may be incurred. Where an</w:t>
      </w:r>
      <w:r w:rsidR="00AC0C91">
        <w:rPr>
          <w:rFonts w:cs="Arial"/>
        </w:rPr>
        <w:t>y organisation forming part of the</w:t>
      </w:r>
      <w:r w:rsidRPr="000A62F2">
        <w:rPr>
          <w:rFonts w:cs="Arial"/>
        </w:rPr>
        <w:t xml:space="preserve"> </w:t>
      </w:r>
      <w:r>
        <w:rPr>
          <w:rFonts w:cs="Arial"/>
        </w:rPr>
        <w:t xml:space="preserve">Supplier </w:t>
      </w:r>
      <w:r w:rsidRPr="000A62F2">
        <w:rPr>
          <w:rFonts w:cs="Arial"/>
        </w:rPr>
        <w:t>is disqualified the entire bid submission may be disqualified.</w:t>
      </w:r>
    </w:p>
    <w:p w:rsidR="00F35FD8" w:rsidRDefault="00F35FD8" w:rsidP="008E143D">
      <w:pPr>
        <w:ind w:left="567"/>
        <w:jc w:val="both"/>
        <w:rPr>
          <w:rFonts w:cs="Arial"/>
        </w:rPr>
      </w:pPr>
    </w:p>
    <w:p w:rsidR="00F35FD8" w:rsidRPr="004721DC" w:rsidRDefault="00F35FD8" w:rsidP="008E143D">
      <w:pPr>
        <w:pStyle w:val="ListParagraph"/>
        <w:ind w:hanging="207"/>
        <w:jc w:val="both"/>
        <w:rPr>
          <w:b/>
        </w:rPr>
      </w:pPr>
      <w:bookmarkStart w:id="83" w:name="_Toc395163872"/>
      <w:bookmarkStart w:id="84" w:name="_Toc399843813"/>
      <w:r w:rsidRPr="004721DC">
        <w:rPr>
          <w:b/>
        </w:rPr>
        <w:t>Canvassing</w:t>
      </w:r>
      <w:bookmarkEnd w:id="83"/>
      <w:bookmarkEnd w:id="84"/>
    </w:p>
    <w:p w:rsidR="00F35FD8" w:rsidRDefault="00F35FD8" w:rsidP="008E143D">
      <w:pPr>
        <w:ind w:left="567" w:hanging="567"/>
        <w:jc w:val="both"/>
        <w:rPr>
          <w:rFonts w:cs="Arial"/>
        </w:rPr>
      </w:pPr>
    </w:p>
    <w:p w:rsidR="00F35FD8" w:rsidRDefault="00F35FD8" w:rsidP="008E143D">
      <w:pPr>
        <w:pStyle w:val="MOIText"/>
        <w:numPr>
          <w:ilvl w:val="0"/>
          <w:numId w:val="15"/>
        </w:numPr>
        <w:spacing w:before="0" w:after="0"/>
        <w:ind w:left="567" w:hanging="567"/>
        <w:rPr>
          <w:sz w:val="24"/>
          <w:szCs w:val="24"/>
        </w:rPr>
      </w:pPr>
      <w:r w:rsidRPr="00724EA6">
        <w:rPr>
          <w:sz w:val="24"/>
          <w:szCs w:val="24"/>
        </w:rPr>
        <w:t xml:space="preserve">Each </w:t>
      </w:r>
      <w:r w:rsidR="00AC0C91">
        <w:rPr>
          <w:sz w:val="24"/>
          <w:szCs w:val="24"/>
        </w:rPr>
        <w:t xml:space="preserve">of the </w:t>
      </w:r>
      <w:r>
        <w:rPr>
          <w:sz w:val="24"/>
          <w:szCs w:val="24"/>
        </w:rPr>
        <w:t xml:space="preserve">Suppliers </w:t>
      </w:r>
      <w:r w:rsidRPr="00724EA6">
        <w:rPr>
          <w:sz w:val="24"/>
          <w:szCs w:val="24"/>
        </w:rPr>
        <w:t xml:space="preserve">must not canvass, solicit or offer any gift or consideration whatsoever as an inducement or reward to any officer (or their partner) or employee (or their partner) of </w:t>
      </w:r>
      <w:r>
        <w:rPr>
          <w:sz w:val="24"/>
          <w:szCs w:val="24"/>
        </w:rPr>
        <w:t>the Authority</w:t>
      </w:r>
      <w:r w:rsidRPr="00724EA6">
        <w:rPr>
          <w:sz w:val="24"/>
          <w:szCs w:val="24"/>
        </w:rPr>
        <w:t xml:space="preserve"> or to a perso</w:t>
      </w:r>
      <w:r>
        <w:rPr>
          <w:sz w:val="24"/>
          <w:szCs w:val="24"/>
        </w:rPr>
        <w:t xml:space="preserve">n (or their partner) </w:t>
      </w:r>
      <w:r w:rsidRPr="00724EA6">
        <w:rPr>
          <w:sz w:val="24"/>
          <w:szCs w:val="24"/>
        </w:rPr>
        <w:t>acting as an adviser to</w:t>
      </w:r>
      <w:r>
        <w:rPr>
          <w:sz w:val="24"/>
          <w:szCs w:val="24"/>
        </w:rPr>
        <w:t xml:space="preserve"> or</w:t>
      </w:r>
      <w:r w:rsidRPr="00724EA6">
        <w:rPr>
          <w:sz w:val="24"/>
          <w:szCs w:val="24"/>
        </w:rPr>
        <w:t xml:space="preserve"> in connection with the evaluation of</w:t>
      </w:r>
      <w:r>
        <w:rPr>
          <w:sz w:val="24"/>
          <w:szCs w:val="24"/>
        </w:rPr>
        <w:t xml:space="preserve"> Call-Off</w:t>
      </w:r>
      <w:r w:rsidRPr="00724EA6">
        <w:rPr>
          <w:sz w:val="24"/>
          <w:szCs w:val="24"/>
        </w:rPr>
        <w:t xml:space="preserve"> ITT </w:t>
      </w:r>
      <w:r w:rsidR="00E544FB">
        <w:rPr>
          <w:sz w:val="24"/>
          <w:szCs w:val="24"/>
        </w:rPr>
        <w:t>Response</w:t>
      </w:r>
      <w:r w:rsidRPr="00724EA6">
        <w:rPr>
          <w:sz w:val="24"/>
          <w:szCs w:val="24"/>
        </w:rPr>
        <w:t>s in relation to this procurement. Without limitation to the generality of the above obligation, any organisation that:</w:t>
      </w:r>
    </w:p>
    <w:p w:rsidR="00F35FD8" w:rsidRPr="003217B1" w:rsidRDefault="00F35FD8" w:rsidP="008E143D">
      <w:pPr>
        <w:pStyle w:val="MOIText"/>
        <w:spacing w:before="0" w:after="0"/>
        <w:ind w:left="567"/>
        <w:rPr>
          <w:sz w:val="24"/>
          <w:szCs w:val="24"/>
        </w:rPr>
      </w:pP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offers any inducement, fee or reward to any employee of the </w:t>
      </w:r>
      <w:r>
        <w:rPr>
          <w:rFonts w:cs="Arial"/>
        </w:rPr>
        <w:t>Authority</w:t>
      </w:r>
      <w:r w:rsidRPr="00C3367B">
        <w:rPr>
          <w:rFonts w:cs="Arial"/>
        </w:rPr>
        <w:t xml:space="preserve"> or any person acting as an advisor for the </w:t>
      </w:r>
      <w:r>
        <w:rPr>
          <w:rFonts w:cs="Arial"/>
        </w:rPr>
        <w:t>Authority</w:t>
      </w:r>
      <w:r w:rsidRPr="00C3367B">
        <w:rPr>
          <w:rFonts w:cs="Arial"/>
        </w:rPr>
        <w:t xml:space="preserve"> or in connection with the project;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does anything which would constitute a breach of the Prevention of Corruption Acts 1889 to 1916;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directly or indirectly attempts to obtain information from any member, employee, person acting as evaluator, agent or contractor of the </w:t>
      </w:r>
      <w:r>
        <w:rPr>
          <w:rFonts w:cs="Arial"/>
        </w:rPr>
        <w:t>Authority</w:t>
      </w:r>
      <w:r w:rsidRPr="00C3367B">
        <w:rPr>
          <w:rFonts w:cs="Arial"/>
        </w:rPr>
        <w:t xml:space="preserve"> concerning the process leading to the award of the contract (save as expressly provided for in the </w:t>
      </w:r>
      <w:r>
        <w:rPr>
          <w:rFonts w:cs="Arial"/>
        </w:rPr>
        <w:t>Cal</w:t>
      </w:r>
      <w:r w:rsidR="00E544FB">
        <w:rPr>
          <w:rFonts w:cs="Arial"/>
        </w:rPr>
        <w:t>l</w:t>
      </w:r>
      <w:r>
        <w:rPr>
          <w:rFonts w:cs="Arial"/>
        </w:rPr>
        <w:t xml:space="preserve">-Off </w:t>
      </w:r>
      <w:r w:rsidRPr="00C3367B">
        <w:rPr>
          <w:rFonts w:cs="Arial"/>
        </w:rPr>
        <w:t>ITT);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directly or indirectly attempts to contact any member, employee, person acting as evaluator,  agent or contractor of the </w:t>
      </w:r>
      <w:r>
        <w:rPr>
          <w:rFonts w:cs="Arial"/>
        </w:rPr>
        <w:t>Authority</w:t>
      </w:r>
      <w:r w:rsidRPr="00C3367B">
        <w:rPr>
          <w:rFonts w:cs="Arial"/>
        </w:rPr>
        <w:t xml:space="preserve"> concerning the process leading to the award of the contract (save as expressly provided for in the  </w:t>
      </w:r>
      <w:r>
        <w:rPr>
          <w:rFonts w:cs="Arial"/>
        </w:rPr>
        <w:t xml:space="preserve">Call-Off </w:t>
      </w:r>
      <w:r w:rsidRPr="00C3367B">
        <w:rPr>
          <w:rFonts w:cs="Arial"/>
        </w:rPr>
        <w:t>ITT);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directly or indirectly attempts to influence any member, employee, person acting as evaluator, agent or contractor of the </w:t>
      </w:r>
      <w:r>
        <w:rPr>
          <w:rFonts w:cs="Arial"/>
        </w:rPr>
        <w:t>Authority</w:t>
      </w:r>
      <w:r w:rsidRPr="00C3367B">
        <w:rPr>
          <w:rFonts w:cs="Arial"/>
        </w:rPr>
        <w:t xml:space="preserve"> </w:t>
      </w:r>
      <w:r w:rsidRPr="00C3367B">
        <w:rPr>
          <w:rFonts w:cs="Arial"/>
        </w:rPr>
        <w:lastRenderedPageBreak/>
        <w:t>concerning the conduct of the proce</w:t>
      </w:r>
      <w:r w:rsidR="00AC0C91">
        <w:rPr>
          <w:rFonts w:cs="Arial"/>
        </w:rPr>
        <w:t>ss leading to the award of the Call-Off C</w:t>
      </w:r>
      <w:r w:rsidRPr="00C3367B">
        <w:rPr>
          <w:rFonts w:cs="Arial"/>
        </w:rPr>
        <w:t xml:space="preserve">ontract, or the structure of the procurement process, or the structure of the contractual opportunity, save where this occurs in a manner provided for in the </w:t>
      </w:r>
      <w:r>
        <w:rPr>
          <w:rFonts w:cs="Arial"/>
        </w:rPr>
        <w:t xml:space="preserve">Call-Off </w:t>
      </w:r>
      <w:r w:rsidRPr="00C3367B">
        <w:rPr>
          <w:rFonts w:cs="Arial"/>
        </w:rPr>
        <w:t>ITT; or</w:t>
      </w:r>
    </w:p>
    <w:p w:rsidR="00F35FD8" w:rsidRPr="00C3367B" w:rsidRDefault="00F35FD8" w:rsidP="008E143D">
      <w:pPr>
        <w:pStyle w:val="ListParagraph"/>
        <w:numPr>
          <w:ilvl w:val="0"/>
          <w:numId w:val="19"/>
        </w:numPr>
        <w:spacing w:after="200"/>
        <w:ind w:left="1134" w:hanging="567"/>
        <w:jc w:val="both"/>
        <w:rPr>
          <w:rFonts w:cs="Arial"/>
          <w:b/>
        </w:rPr>
      </w:pPr>
      <w:r w:rsidRPr="00C3367B">
        <w:rPr>
          <w:rFonts w:cs="Arial"/>
        </w:rPr>
        <w:t xml:space="preserve">directly or indirectly canvasses any member, employee, person acting as evaluator, agent or contractor of </w:t>
      </w:r>
      <w:r>
        <w:rPr>
          <w:rFonts w:cs="Arial"/>
        </w:rPr>
        <w:t>t</w:t>
      </w:r>
      <w:r w:rsidRPr="00C3367B">
        <w:rPr>
          <w:rFonts w:cs="Arial"/>
        </w:rPr>
        <w:t xml:space="preserve">he </w:t>
      </w:r>
      <w:r>
        <w:rPr>
          <w:rFonts w:cs="Arial"/>
        </w:rPr>
        <w:t>Authority</w:t>
      </w:r>
      <w:r w:rsidRPr="00C3367B">
        <w:rPr>
          <w:rFonts w:cs="Arial"/>
        </w:rPr>
        <w:t xml:space="preserve"> concerning the process leading to the award of the </w:t>
      </w:r>
      <w:r w:rsidR="00AC0C91">
        <w:rPr>
          <w:rFonts w:cs="Arial"/>
        </w:rPr>
        <w:t>Call-Off C</w:t>
      </w:r>
      <w:r w:rsidRPr="00C3367B">
        <w:rPr>
          <w:rFonts w:cs="Arial"/>
        </w:rPr>
        <w:t xml:space="preserve">ontract (save as expressly provided for in the </w:t>
      </w:r>
      <w:r>
        <w:rPr>
          <w:rFonts w:cs="Arial"/>
        </w:rPr>
        <w:t xml:space="preserve">Call-Off </w:t>
      </w:r>
      <w:r w:rsidRPr="00C3367B">
        <w:rPr>
          <w:rFonts w:cs="Arial"/>
        </w:rPr>
        <w:t>ITT);</w:t>
      </w:r>
    </w:p>
    <w:p w:rsidR="00F35FD8" w:rsidRDefault="00F35FD8" w:rsidP="008E143D">
      <w:pPr>
        <w:ind w:left="567"/>
        <w:jc w:val="both"/>
        <w:rPr>
          <w:rFonts w:cs="Arial"/>
        </w:rPr>
      </w:pPr>
      <w:r w:rsidRPr="00C3367B">
        <w:rPr>
          <w:rFonts w:cs="Arial"/>
        </w:rPr>
        <w:t xml:space="preserve">may be disqualified by the </w:t>
      </w:r>
      <w:r>
        <w:rPr>
          <w:rFonts w:cs="Arial"/>
        </w:rPr>
        <w:t>Authority</w:t>
      </w:r>
      <w:r w:rsidRPr="00C3367B">
        <w:rPr>
          <w:rFonts w:cs="Arial"/>
        </w:rPr>
        <w:t xml:space="preserve"> from any further involvement in this procurement process at</w:t>
      </w:r>
      <w:r w:rsidRPr="00BC6C21">
        <w:rPr>
          <w:rFonts w:cs="Arial"/>
        </w:rPr>
        <w:t xml:space="preserve"> the </w:t>
      </w:r>
      <w:r>
        <w:rPr>
          <w:rFonts w:cs="Arial"/>
        </w:rPr>
        <w:t>Authority</w:t>
      </w:r>
      <w:r w:rsidRPr="000A62F2">
        <w:rPr>
          <w:rFonts w:cs="Arial"/>
        </w:rPr>
        <w:t xml:space="preserve">’s absolute discretion, without prejudice to any other civil remedies available to </w:t>
      </w:r>
      <w:r>
        <w:rPr>
          <w:rFonts w:cs="Arial"/>
        </w:rPr>
        <w:t>the Authority</w:t>
      </w:r>
      <w:r w:rsidRPr="000A62F2">
        <w:rPr>
          <w:rFonts w:cs="Arial"/>
        </w:rPr>
        <w:t xml:space="preserve"> and without prejudice to any criminal liability that may be incurred. Where any organisation forming part of a </w:t>
      </w:r>
      <w:r w:rsidR="00E544FB">
        <w:rPr>
          <w:rFonts w:cs="Arial"/>
        </w:rPr>
        <w:t>Supplier</w:t>
      </w:r>
      <w:r w:rsidRPr="000A62F2">
        <w:rPr>
          <w:rFonts w:cs="Arial"/>
        </w:rPr>
        <w:t xml:space="preserve"> is disqualified the entire </w:t>
      </w:r>
      <w:r w:rsidR="00E544FB">
        <w:rPr>
          <w:rFonts w:cs="Arial"/>
        </w:rPr>
        <w:t xml:space="preserve">Call-Off ITT Response </w:t>
      </w:r>
      <w:r w:rsidRPr="000A62F2">
        <w:rPr>
          <w:rFonts w:cs="Arial"/>
        </w:rPr>
        <w:t>may be disqualified.</w:t>
      </w:r>
    </w:p>
    <w:p w:rsidR="00F35FD8" w:rsidRDefault="00F35FD8" w:rsidP="008E143D">
      <w:pPr>
        <w:ind w:left="567"/>
        <w:jc w:val="both"/>
        <w:rPr>
          <w:rFonts w:cs="Arial"/>
        </w:rPr>
      </w:pPr>
    </w:p>
    <w:p w:rsidR="00F35FD8" w:rsidRPr="004721DC" w:rsidRDefault="00F35FD8" w:rsidP="008E143D">
      <w:pPr>
        <w:pStyle w:val="ListParagraph"/>
        <w:ind w:hanging="207"/>
        <w:jc w:val="both"/>
        <w:rPr>
          <w:b/>
        </w:rPr>
      </w:pPr>
      <w:bookmarkStart w:id="85" w:name="_Toc395163873"/>
      <w:bookmarkStart w:id="86" w:name="_Toc399843814"/>
      <w:r w:rsidRPr="004721DC">
        <w:rPr>
          <w:b/>
        </w:rPr>
        <w:t>Copyright</w:t>
      </w:r>
      <w:bookmarkEnd w:id="85"/>
      <w:bookmarkEnd w:id="86"/>
    </w:p>
    <w:p w:rsidR="00F35FD8" w:rsidRPr="00C04546" w:rsidRDefault="00F35FD8" w:rsidP="008E143D">
      <w:pPr>
        <w:ind w:left="567" w:hanging="567"/>
        <w:jc w:val="both"/>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copyright in this </w:t>
      </w:r>
      <w:r w:rsidR="00AC0C91">
        <w:rPr>
          <w:rFonts w:cs="Arial"/>
          <w:szCs w:val="24"/>
        </w:rPr>
        <w:t xml:space="preserve">Call-Off </w:t>
      </w:r>
      <w:r w:rsidRPr="00F95F49">
        <w:rPr>
          <w:rFonts w:cs="Arial"/>
          <w:szCs w:val="24"/>
        </w:rPr>
        <w:t xml:space="preserve">ITT is vested in </w:t>
      </w:r>
      <w:r w:rsidR="00E544FB">
        <w:rPr>
          <w:rFonts w:cs="Arial"/>
          <w:szCs w:val="24"/>
        </w:rPr>
        <w:t>the Authority</w:t>
      </w:r>
      <w:r w:rsidRPr="00F95F49">
        <w:rPr>
          <w:rFonts w:cs="Arial"/>
          <w:szCs w:val="24"/>
        </w:rPr>
        <w:t xml:space="preserve">. </w:t>
      </w:r>
    </w:p>
    <w:p w:rsidR="00F35FD8" w:rsidRPr="00F95F49" w:rsidRDefault="00F35FD8" w:rsidP="008E143D">
      <w:pPr>
        <w:pStyle w:val="ListParagraph"/>
        <w:ind w:hanging="567"/>
        <w:jc w:val="both"/>
        <w:rPr>
          <w:rFonts w:cs="Arial"/>
          <w:b/>
          <w:szCs w:val="24"/>
        </w:rPr>
      </w:pPr>
    </w:p>
    <w:p w:rsidR="00F35FD8" w:rsidRPr="00F95F49" w:rsidRDefault="00AC0C91"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w:t>
      </w:r>
      <w:r w:rsidR="00F35FD8" w:rsidRPr="00F95F49">
        <w:rPr>
          <w:rFonts w:cs="Arial"/>
          <w:szCs w:val="24"/>
        </w:rPr>
        <w:t>s shall not reproduce any of the</w:t>
      </w:r>
      <w:r>
        <w:rPr>
          <w:rFonts w:cs="Arial"/>
          <w:szCs w:val="24"/>
        </w:rPr>
        <w:t xml:space="preserve"> Call-Off</w:t>
      </w:r>
      <w:r w:rsidR="00F35FD8" w:rsidRPr="00F95F49">
        <w:rPr>
          <w:rFonts w:cs="Arial"/>
          <w:szCs w:val="24"/>
        </w:rPr>
        <w:t xml:space="preserve"> ITT pack in any material form (including photocopying or storing it in any medium by electronic means) without the written permission of the </w:t>
      </w:r>
      <w:r w:rsidR="00F35FD8">
        <w:rPr>
          <w:rFonts w:cs="Arial"/>
          <w:szCs w:val="24"/>
        </w:rPr>
        <w:t>Authority</w:t>
      </w:r>
      <w:r w:rsidR="00F35FD8" w:rsidRPr="00F95F49">
        <w:rPr>
          <w:rFonts w:cs="Arial"/>
          <w:szCs w:val="24"/>
        </w:rPr>
        <w:t>, other than for use strictly for the purpose of preparing their</w:t>
      </w:r>
      <w:r>
        <w:rPr>
          <w:rFonts w:cs="Arial"/>
          <w:szCs w:val="24"/>
        </w:rPr>
        <w:t xml:space="preserve"> Call-Off</w:t>
      </w:r>
      <w:r w:rsidR="00F35FD8" w:rsidRPr="00F95F49">
        <w:rPr>
          <w:rFonts w:cs="Arial"/>
          <w:szCs w:val="24"/>
        </w:rPr>
        <w:t xml:space="preserve"> I</w:t>
      </w:r>
      <w:r>
        <w:rPr>
          <w:rFonts w:cs="Arial"/>
          <w:szCs w:val="24"/>
        </w:rPr>
        <w:t>TT Response</w:t>
      </w:r>
      <w:r w:rsidR="00F35FD8" w:rsidRPr="00F95F49">
        <w:rPr>
          <w:rFonts w:cs="Arial"/>
          <w:szCs w:val="24"/>
        </w:rPr>
        <w:t xml:space="preserve">. This </w:t>
      </w:r>
      <w:r>
        <w:rPr>
          <w:rFonts w:cs="Arial"/>
          <w:szCs w:val="24"/>
        </w:rPr>
        <w:t xml:space="preserve">Call-Off </w:t>
      </w:r>
      <w:r w:rsidR="00F35FD8" w:rsidRPr="00F95F49">
        <w:rPr>
          <w:rFonts w:cs="Arial"/>
          <w:szCs w:val="24"/>
        </w:rPr>
        <w:t xml:space="preserve">ITT and any document at any time issued as supplemental to it are and shall remain the property of the </w:t>
      </w:r>
      <w:r w:rsidR="00F35FD8">
        <w:rPr>
          <w:rFonts w:cs="Arial"/>
          <w:szCs w:val="24"/>
        </w:rPr>
        <w:t>Authority</w:t>
      </w:r>
      <w:r w:rsidR="00F35FD8" w:rsidRPr="00F95F49">
        <w:rPr>
          <w:rFonts w:cs="Arial"/>
          <w:szCs w:val="24"/>
        </w:rPr>
        <w:t xml:space="preserve"> and may be used by </w:t>
      </w:r>
      <w:r>
        <w:rPr>
          <w:rFonts w:cs="Arial"/>
          <w:szCs w:val="24"/>
        </w:rPr>
        <w:t>the</w:t>
      </w:r>
      <w:r w:rsidR="00F35FD8" w:rsidRPr="00F95F49">
        <w:rPr>
          <w:rFonts w:cs="Arial"/>
          <w:szCs w:val="24"/>
        </w:rPr>
        <w:t xml:space="preserve"> </w:t>
      </w:r>
      <w:r>
        <w:rPr>
          <w:rFonts w:cs="Arial"/>
          <w:szCs w:val="24"/>
        </w:rPr>
        <w:t>Supplier</w:t>
      </w:r>
      <w:r w:rsidR="00F35FD8">
        <w:rPr>
          <w:rFonts w:cs="Arial"/>
          <w:szCs w:val="24"/>
        </w:rPr>
        <w:t>s</w:t>
      </w:r>
      <w:r w:rsidR="00F35FD8" w:rsidRPr="00F95F49">
        <w:rPr>
          <w:rFonts w:cs="Arial"/>
          <w:szCs w:val="24"/>
        </w:rPr>
        <w:t xml:space="preserve"> solely for the purpose of this procurement process and must be returned upon demand.  </w:t>
      </w:r>
    </w:p>
    <w:p w:rsidR="00F35FD8" w:rsidRDefault="00F35FD8" w:rsidP="008E143D">
      <w:pPr>
        <w:jc w:val="both"/>
      </w:pPr>
      <w:bookmarkStart w:id="87" w:name="_Toc159578288"/>
    </w:p>
    <w:p w:rsidR="00F35FD8" w:rsidRPr="004721DC" w:rsidRDefault="00F35FD8" w:rsidP="008E143D">
      <w:pPr>
        <w:pStyle w:val="ListParagraph"/>
        <w:ind w:hanging="207"/>
        <w:jc w:val="both"/>
        <w:rPr>
          <w:b/>
        </w:rPr>
      </w:pPr>
      <w:bookmarkStart w:id="88" w:name="_Toc395163874"/>
      <w:bookmarkStart w:id="89" w:name="_Toc399843815"/>
      <w:r w:rsidRPr="004721DC">
        <w:rPr>
          <w:b/>
        </w:rPr>
        <w:t>Amendments</w:t>
      </w:r>
      <w:bookmarkEnd w:id="87"/>
      <w:r w:rsidRPr="004721DC">
        <w:rPr>
          <w:b/>
        </w:rPr>
        <w:t xml:space="preserve"> by the Authority during the procurement process</w:t>
      </w:r>
      <w:bookmarkEnd w:id="88"/>
      <w:bookmarkEnd w:id="89"/>
    </w:p>
    <w:p w:rsidR="00F35FD8" w:rsidRPr="00730359" w:rsidRDefault="00F35FD8" w:rsidP="008E143D">
      <w:pPr>
        <w:ind w:left="567" w:hanging="567"/>
        <w:jc w:val="both"/>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At any time prior to the deadline for the receipt of </w:t>
      </w:r>
      <w:r>
        <w:rPr>
          <w:rFonts w:cs="Arial"/>
          <w:szCs w:val="24"/>
        </w:rPr>
        <w:t>Call-Off</w:t>
      </w:r>
      <w:r w:rsidRPr="00F95F49">
        <w:rPr>
          <w:rFonts w:cs="Arial"/>
          <w:szCs w:val="24"/>
        </w:rPr>
        <w:t xml:space="preserve"> ITT</w:t>
      </w:r>
      <w:r w:rsidR="00E544FB">
        <w:rPr>
          <w:rFonts w:cs="Arial"/>
          <w:szCs w:val="24"/>
        </w:rPr>
        <w:t xml:space="preserve"> Response</w:t>
      </w:r>
      <w:r w:rsidRPr="00F95F49">
        <w:rPr>
          <w:rFonts w:cs="Arial"/>
          <w:szCs w:val="24"/>
        </w:rPr>
        <w:t xml:space="preserve">s, the </w:t>
      </w:r>
      <w:r>
        <w:rPr>
          <w:rFonts w:cs="Arial"/>
          <w:szCs w:val="24"/>
        </w:rPr>
        <w:t>Authority</w:t>
      </w:r>
      <w:r w:rsidRPr="00F95F49">
        <w:rPr>
          <w:rFonts w:cs="Arial"/>
          <w:szCs w:val="24"/>
        </w:rPr>
        <w:t xml:space="preserve"> may amend the information provided to, or to be submitted by, </w:t>
      </w:r>
      <w:r w:rsidR="00AC0C91">
        <w:rPr>
          <w:rFonts w:cs="Arial"/>
          <w:szCs w:val="24"/>
        </w:rPr>
        <w:t>Supplier</w:t>
      </w:r>
      <w:r>
        <w:rPr>
          <w:rFonts w:cs="Arial"/>
          <w:szCs w:val="24"/>
        </w:rPr>
        <w:t>s</w:t>
      </w:r>
      <w:r w:rsidRPr="00F95F49">
        <w:rPr>
          <w:rFonts w:cs="Arial"/>
          <w:szCs w:val="24"/>
        </w:rPr>
        <w:t xml:space="preserve">. In order to give </w:t>
      </w:r>
      <w:r>
        <w:rPr>
          <w:rFonts w:cs="Arial"/>
          <w:szCs w:val="24"/>
        </w:rPr>
        <w:t>Suppliers</w:t>
      </w:r>
      <w:r w:rsidRPr="00F95F49">
        <w:rPr>
          <w:rFonts w:cs="Arial"/>
          <w:szCs w:val="24"/>
        </w:rPr>
        <w:t xml:space="preserve"> reasonable time in which to take the amendment into account in preparing their submissions, the </w:t>
      </w:r>
      <w:r>
        <w:rPr>
          <w:rFonts w:cs="Arial"/>
          <w:szCs w:val="24"/>
        </w:rPr>
        <w:t>Authority</w:t>
      </w:r>
      <w:r w:rsidRPr="00F95F49">
        <w:rPr>
          <w:rFonts w:cs="Arial"/>
          <w:szCs w:val="24"/>
        </w:rPr>
        <w:t xml:space="preserve"> may, at its sole discretion, extend the deadline for receipt of </w:t>
      </w:r>
      <w:r>
        <w:rPr>
          <w:rFonts w:cs="Arial"/>
          <w:szCs w:val="24"/>
        </w:rPr>
        <w:t xml:space="preserve">Call-Off </w:t>
      </w:r>
      <w:r w:rsidRPr="00F95F49">
        <w:rPr>
          <w:rFonts w:cs="Arial"/>
          <w:szCs w:val="24"/>
        </w:rPr>
        <w:t xml:space="preserve">ITT </w:t>
      </w:r>
      <w:r w:rsidR="00AC0C91">
        <w:rPr>
          <w:rFonts w:cs="Arial"/>
          <w:szCs w:val="24"/>
        </w:rPr>
        <w:t>Response</w:t>
      </w:r>
      <w:r w:rsidRPr="00F95F49">
        <w:rPr>
          <w:rFonts w:cs="Arial"/>
          <w:szCs w:val="24"/>
        </w:rPr>
        <w:t>s.</w:t>
      </w:r>
    </w:p>
    <w:p w:rsidR="00F35FD8" w:rsidRPr="00BC6C21" w:rsidRDefault="00F35FD8" w:rsidP="008E1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to:</w:t>
      </w:r>
    </w:p>
    <w:p w:rsidR="00F35FD8" w:rsidRDefault="00F35FD8" w:rsidP="008E143D">
      <w:pPr>
        <w:pStyle w:val="ListParagraph"/>
        <w:jc w:val="both"/>
        <w:rPr>
          <w:rFonts w:cs="Arial"/>
          <w:szCs w:val="24"/>
        </w:rPr>
      </w:pPr>
    </w:p>
    <w:p w:rsidR="00F35FD8" w:rsidRDefault="00F35FD8" w:rsidP="008E143D">
      <w:pPr>
        <w:pStyle w:val="01-Level3-BB"/>
        <w:numPr>
          <w:ilvl w:val="0"/>
          <w:numId w:val="17"/>
        </w:numPr>
        <w:ind w:left="1134" w:hanging="567"/>
        <w:rPr>
          <w:rFonts w:cs="Arial"/>
          <w:sz w:val="24"/>
          <w:szCs w:val="24"/>
        </w:rPr>
      </w:pPr>
      <w:r>
        <w:rPr>
          <w:rFonts w:cs="Arial"/>
          <w:sz w:val="24"/>
          <w:szCs w:val="24"/>
        </w:rPr>
        <w:t>amend the Call-Off ITT docume</w:t>
      </w:r>
      <w:r w:rsidR="00AC0C91">
        <w:rPr>
          <w:rFonts w:cs="Arial"/>
          <w:sz w:val="24"/>
          <w:szCs w:val="24"/>
        </w:rPr>
        <w:t>nts or requirements of Supplier</w:t>
      </w:r>
      <w:r>
        <w:rPr>
          <w:rFonts w:cs="Arial"/>
          <w:sz w:val="24"/>
          <w:szCs w:val="24"/>
        </w:rPr>
        <w:t xml:space="preserve">s; </w:t>
      </w:r>
    </w:p>
    <w:p w:rsidR="00F35FD8" w:rsidRDefault="00F35FD8" w:rsidP="008E143D">
      <w:pPr>
        <w:pStyle w:val="01-Level3-BB"/>
        <w:numPr>
          <w:ilvl w:val="0"/>
          <w:numId w:val="17"/>
        </w:numPr>
        <w:ind w:left="1134" w:hanging="567"/>
        <w:rPr>
          <w:rFonts w:cs="Arial"/>
          <w:sz w:val="24"/>
          <w:szCs w:val="24"/>
        </w:rPr>
      </w:pPr>
      <w:r>
        <w:rPr>
          <w:rFonts w:cs="Arial"/>
          <w:sz w:val="24"/>
          <w:szCs w:val="24"/>
        </w:rPr>
        <w:t xml:space="preserve">cancel the </w:t>
      </w:r>
      <w:r w:rsidR="00AC0C91">
        <w:rPr>
          <w:rFonts w:cs="Arial"/>
          <w:sz w:val="24"/>
          <w:szCs w:val="24"/>
        </w:rPr>
        <w:t>Call-Off ITT</w:t>
      </w:r>
      <w:r>
        <w:rPr>
          <w:rFonts w:cs="Arial"/>
          <w:sz w:val="24"/>
          <w:szCs w:val="24"/>
        </w:rPr>
        <w:t xml:space="preserve"> at any stage; and/or</w:t>
      </w:r>
      <w:bookmarkStart w:id="90" w:name="_Toc481479598"/>
      <w:bookmarkStart w:id="91" w:name="_Toc481482245"/>
    </w:p>
    <w:p w:rsidR="00F35FD8" w:rsidRDefault="00AC0C91" w:rsidP="008E143D">
      <w:pPr>
        <w:pStyle w:val="01-Level3-BB"/>
        <w:numPr>
          <w:ilvl w:val="0"/>
          <w:numId w:val="17"/>
        </w:numPr>
        <w:ind w:left="1134" w:hanging="567"/>
        <w:rPr>
          <w:rFonts w:cs="Arial"/>
          <w:sz w:val="24"/>
          <w:szCs w:val="24"/>
        </w:rPr>
      </w:pPr>
      <w:r>
        <w:rPr>
          <w:sz w:val="24"/>
          <w:szCs w:val="24"/>
        </w:rPr>
        <w:t>require the Supplier</w:t>
      </w:r>
      <w:r w:rsidR="00F35FD8">
        <w:rPr>
          <w:sz w:val="24"/>
          <w:szCs w:val="24"/>
        </w:rPr>
        <w:t xml:space="preserve">s to clarify </w:t>
      </w:r>
      <w:r>
        <w:rPr>
          <w:sz w:val="24"/>
          <w:szCs w:val="24"/>
        </w:rPr>
        <w:t xml:space="preserve">their </w:t>
      </w:r>
      <w:r w:rsidR="00F35FD8">
        <w:rPr>
          <w:sz w:val="24"/>
          <w:szCs w:val="24"/>
        </w:rPr>
        <w:t xml:space="preserve">Call-Off ITT </w:t>
      </w:r>
      <w:r>
        <w:rPr>
          <w:sz w:val="24"/>
          <w:szCs w:val="24"/>
        </w:rPr>
        <w:t>Response</w:t>
      </w:r>
      <w:r w:rsidR="00F35FD8">
        <w:rPr>
          <w:sz w:val="24"/>
          <w:szCs w:val="24"/>
        </w:rPr>
        <w:t xml:space="preserve"> in writing and/or provide additional information (See paragraphs </w:t>
      </w:r>
      <w:r w:rsidR="007A6600">
        <w:rPr>
          <w:sz w:val="24"/>
          <w:szCs w:val="24"/>
        </w:rPr>
        <w:fldChar w:fldCharType="begin"/>
      </w:r>
      <w:r w:rsidR="007A6600">
        <w:rPr>
          <w:sz w:val="24"/>
          <w:szCs w:val="24"/>
        </w:rPr>
        <w:instrText xml:space="preserve"> REF _Ref395105396 \r \h </w:instrText>
      </w:r>
      <w:r w:rsidR="008E143D">
        <w:rPr>
          <w:sz w:val="24"/>
          <w:szCs w:val="24"/>
        </w:rPr>
        <w:instrText xml:space="preserve"> \* MERGEFORMAT </w:instrText>
      </w:r>
      <w:r w:rsidR="007A6600">
        <w:rPr>
          <w:sz w:val="24"/>
          <w:szCs w:val="24"/>
        </w:rPr>
      </w:r>
      <w:r w:rsidR="007A6600">
        <w:rPr>
          <w:sz w:val="24"/>
          <w:szCs w:val="24"/>
        </w:rPr>
        <w:fldChar w:fldCharType="separate"/>
      </w:r>
      <w:r w:rsidR="007A6600">
        <w:rPr>
          <w:sz w:val="24"/>
          <w:szCs w:val="24"/>
        </w:rPr>
        <w:t>80</w:t>
      </w:r>
      <w:r w:rsidR="007A6600">
        <w:rPr>
          <w:sz w:val="24"/>
          <w:szCs w:val="24"/>
        </w:rPr>
        <w:fldChar w:fldCharType="end"/>
      </w:r>
      <w:r w:rsidR="007A6600">
        <w:rPr>
          <w:sz w:val="24"/>
          <w:szCs w:val="24"/>
        </w:rPr>
        <w:t xml:space="preserve"> - </w:t>
      </w:r>
      <w:r w:rsidR="007A6600">
        <w:rPr>
          <w:sz w:val="24"/>
          <w:szCs w:val="24"/>
        </w:rPr>
        <w:fldChar w:fldCharType="begin"/>
      </w:r>
      <w:r w:rsidR="007A6600">
        <w:rPr>
          <w:sz w:val="24"/>
          <w:szCs w:val="24"/>
        </w:rPr>
        <w:instrText xml:space="preserve"> REF _Ref395105418 \r \h </w:instrText>
      </w:r>
      <w:r w:rsidR="008E143D">
        <w:rPr>
          <w:sz w:val="24"/>
          <w:szCs w:val="24"/>
        </w:rPr>
        <w:instrText xml:space="preserve"> \* MERGEFORMAT </w:instrText>
      </w:r>
      <w:r w:rsidR="007A6600">
        <w:rPr>
          <w:sz w:val="24"/>
          <w:szCs w:val="24"/>
        </w:rPr>
      </w:r>
      <w:r w:rsidR="007A6600">
        <w:rPr>
          <w:sz w:val="24"/>
          <w:szCs w:val="24"/>
        </w:rPr>
        <w:fldChar w:fldCharType="separate"/>
      </w:r>
      <w:r w:rsidR="007A6600">
        <w:rPr>
          <w:sz w:val="24"/>
          <w:szCs w:val="24"/>
        </w:rPr>
        <w:t>82</w:t>
      </w:r>
      <w:r w:rsidR="007A6600">
        <w:rPr>
          <w:sz w:val="24"/>
          <w:szCs w:val="24"/>
        </w:rPr>
        <w:fldChar w:fldCharType="end"/>
      </w:r>
      <w:r w:rsidR="007A6600">
        <w:rPr>
          <w:sz w:val="24"/>
          <w:szCs w:val="24"/>
        </w:rPr>
        <w:t xml:space="preserve"> f</w:t>
      </w:r>
      <w:r w:rsidR="00F35FD8">
        <w:rPr>
          <w:sz w:val="24"/>
          <w:szCs w:val="24"/>
        </w:rPr>
        <w:t xml:space="preserve">or more details). </w:t>
      </w:r>
      <w:bookmarkEnd w:id="90"/>
      <w:bookmarkEnd w:id="91"/>
    </w:p>
    <w:p w:rsidR="00F35FD8" w:rsidRDefault="00F35FD8" w:rsidP="008E143D">
      <w:pPr>
        <w:ind w:left="567" w:hanging="567"/>
        <w:jc w:val="both"/>
      </w:pPr>
    </w:p>
    <w:p w:rsidR="00A01506" w:rsidRDefault="00A01506" w:rsidP="008E143D">
      <w:pPr>
        <w:ind w:left="567" w:hanging="567"/>
        <w:jc w:val="both"/>
      </w:pPr>
    </w:p>
    <w:p w:rsidR="00F35FD8" w:rsidRPr="004721DC" w:rsidRDefault="00F35FD8" w:rsidP="008E143D">
      <w:pPr>
        <w:pStyle w:val="ListParagraph"/>
        <w:ind w:hanging="207"/>
        <w:jc w:val="both"/>
        <w:rPr>
          <w:b/>
        </w:rPr>
      </w:pPr>
      <w:bookmarkStart w:id="92" w:name="_Toc395163875"/>
      <w:bookmarkStart w:id="93" w:name="_Toc399843816"/>
      <w:r w:rsidRPr="004721DC">
        <w:rPr>
          <w:b/>
        </w:rPr>
        <w:lastRenderedPageBreak/>
        <w:t>Right to reject/disqualify</w:t>
      </w:r>
      <w:bookmarkEnd w:id="92"/>
      <w:bookmarkEnd w:id="93"/>
    </w:p>
    <w:p w:rsidR="00F35FD8" w:rsidRDefault="00F35FD8" w:rsidP="008E143D">
      <w:pPr>
        <w:tabs>
          <w:tab w:val="left" w:pos="426"/>
        </w:tabs>
        <w:ind w:left="567" w:hanging="567"/>
        <w:jc w:val="both"/>
        <w:rPr>
          <w:rFonts w:cs="Arial"/>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without prejudice to any other right to disqualify a</w:t>
      </w:r>
      <w:r w:rsidR="00AC0C91">
        <w:rPr>
          <w:rFonts w:cs="Arial"/>
          <w:szCs w:val="24"/>
        </w:rPr>
        <w:t>ny of the</w:t>
      </w:r>
      <w:r w:rsidRPr="00F95F49">
        <w:rPr>
          <w:rFonts w:cs="Arial"/>
          <w:szCs w:val="24"/>
        </w:rPr>
        <w:t xml:space="preserve"> </w:t>
      </w:r>
      <w:r>
        <w:rPr>
          <w:rFonts w:cs="Arial"/>
          <w:szCs w:val="24"/>
        </w:rPr>
        <w:t>Suppliers</w:t>
      </w:r>
      <w:r w:rsidRPr="00F95F49">
        <w:rPr>
          <w:rFonts w:cs="Arial"/>
          <w:szCs w:val="24"/>
        </w:rPr>
        <w:t xml:space="preserve"> from this process whether expressly set out in this </w:t>
      </w:r>
      <w:r>
        <w:rPr>
          <w:rFonts w:cs="Arial"/>
          <w:szCs w:val="24"/>
        </w:rPr>
        <w:t>Call-Off I</w:t>
      </w:r>
      <w:r w:rsidRPr="00F95F49">
        <w:rPr>
          <w:rFonts w:cs="Arial"/>
          <w:szCs w:val="24"/>
        </w:rPr>
        <w:t>TT or otherwise</w:t>
      </w:r>
      <w:r w:rsidRPr="00F95F49">
        <w:rPr>
          <w:sz w:val="20"/>
        </w:rPr>
        <w:t xml:space="preserve">, </w:t>
      </w:r>
      <w:r w:rsidRPr="00F95F49">
        <w:rPr>
          <w:rFonts w:cs="Arial"/>
          <w:szCs w:val="24"/>
        </w:rPr>
        <w:t xml:space="preserve">reserves the right to reject or disqualify a </w:t>
      </w:r>
      <w:r w:rsidR="00E544FB">
        <w:rPr>
          <w:rFonts w:cs="Arial"/>
          <w:szCs w:val="24"/>
        </w:rPr>
        <w:t xml:space="preserve">Supplier </w:t>
      </w:r>
      <w:r w:rsidRPr="00F95F49">
        <w:rPr>
          <w:rFonts w:cs="Arial"/>
          <w:szCs w:val="24"/>
        </w:rPr>
        <w:t>where:</w:t>
      </w:r>
    </w:p>
    <w:p w:rsidR="00F35FD8" w:rsidRPr="00F95F49" w:rsidRDefault="00F35FD8" w:rsidP="008E143D">
      <w:pPr>
        <w:pStyle w:val="ListParagraph"/>
        <w:jc w:val="both"/>
        <w:rPr>
          <w:rFonts w:cs="Arial"/>
          <w:b/>
          <w:szCs w:val="24"/>
        </w:rPr>
      </w:pPr>
    </w:p>
    <w:p w:rsidR="00F35FD8" w:rsidRPr="00BC6C21" w:rsidRDefault="00F35FD8" w:rsidP="008E143D">
      <w:pPr>
        <w:pStyle w:val="PQQJustified"/>
        <w:numPr>
          <w:ilvl w:val="0"/>
          <w:numId w:val="18"/>
        </w:numPr>
        <w:spacing w:before="0" w:after="0"/>
        <w:ind w:left="1134" w:right="-141" w:hanging="567"/>
        <w:rPr>
          <w:sz w:val="24"/>
          <w:szCs w:val="24"/>
        </w:rPr>
      </w:pPr>
      <w:r w:rsidRPr="00BC6C21">
        <w:rPr>
          <w:sz w:val="24"/>
          <w:szCs w:val="24"/>
        </w:rPr>
        <w:t xml:space="preserve">the </w:t>
      </w:r>
      <w:r>
        <w:rPr>
          <w:sz w:val="24"/>
          <w:szCs w:val="24"/>
        </w:rPr>
        <w:t xml:space="preserve">Call-Off </w:t>
      </w:r>
      <w:r w:rsidRPr="00BC6C21">
        <w:rPr>
          <w:sz w:val="24"/>
          <w:szCs w:val="24"/>
        </w:rPr>
        <w:t xml:space="preserve">ITT is submitted late, is completed incorrectly, is incomplete or fails to meet the submission requirements which have been notified to the </w:t>
      </w:r>
      <w:r w:rsidR="00E544FB">
        <w:rPr>
          <w:sz w:val="24"/>
          <w:szCs w:val="24"/>
        </w:rPr>
        <w:t>Supplier</w:t>
      </w:r>
      <w:r w:rsidRPr="00BC6C21">
        <w:rPr>
          <w:sz w:val="24"/>
          <w:szCs w:val="24"/>
        </w:rPr>
        <w:t>; and/or</w:t>
      </w:r>
    </w:p>
    <w:p w:rsidR="00F35FD8" w:rsidRPr="00F95F49" w:rsidRDefault="00F35FD8" w:rsidP="008E143D">
      <w:pPr>
        <w:pStyle w:val="ListParagraph"/>
        <w:numPr>
          <w:ilvl w:val="0"/>
          <w:numId w:val="18"/>
        </w:numPr>
        <w:tabs>
          <w:tab w:val="left" w:pos="426"/>
        </w:tabs>
        <w:ind w:left="1134" w:right="-141" w:hanging="567"/>
        <w:jc w:val="both"/>
        <w:rPr>
          <w:rFonts w:cs="Arial"/>
          <w:b/>
          <w:szCs w:val="24"/>
        </w:rPr>
      </w:pPr>
      <w:r w:rsidRPr="00F95F49">
        <w:rPr>
          <w:rFonts w:cs="Arial"/>
          <w:szCs w:val="24"/>
        </w:rPr>
        <w:t xml:space="preserve">the </w:t>
      </w:r>
      <w:r w:rsidR="00E544FB">
        <w:rPr>
          <w:rFonts w:cs="Arial"/>
          <w:szCs w:val="24"/>
        </w:rPr>
        <w:t>Supplier</w:t>
      </w:r>
      <w:r w:rsidRPr="00F95F49">
        <w:rPr>
          <w:rFonts w:cs="Arial"/>
          <w:szCs w:val="24"/>
        </w:rPr>
        <w:t xml:space="preserve"> fails to comply fully with the requirements of th</w:t>
      </w:r>
      <w:r w:rsidR="00AC0C91">
        <w:rPr>
          <w:rFonts w:cs="Arial"/>
          <w:szCs w:val="24"/>
        </w:rPr>
        <w:t>e Call-Off ITT</w:t>
      </w:r>
      <w:r w:rsidRPr="00F95F49">
        <w:rPr>
          <w:rFonts w:cs="Arial"/>
          <w:szCs w:val="24"/>
        </w:rPr>
        <w:t>, or misrepresents any information required; and/or</w:t>
      </w:r>
    </w:p>
    <w:p w:rsidR="00F35FD8" w:rsidRPr="00F95F49" w:rsidRDefault="00F35FD8" w:rsidP="008E143D">
      <w:pPr>
        <w:pStyle w:val="ListParagraph"/>
        <w:numPr>
          <w:ilvl w:val="0"/>
          <w:numId w:val="18"/>
        </w:numPr>
        <w:tabs>
          <w:tab w:val="left" w:pos="426"/>
        </w:tabs>
        <w:ind w:left="1134" w:right="-141" w:hanging="567"/>
        <w:jc w:val="both"/>
        <w:rPr>
          <w:rFonts w:cs="Arial"/>
          <w:b/>
          <w:szCs w:val="24"/>
        </w:rPr>
      </w:pPr>
      <w:r w:rsidRPr="00F95F49">
        <w:rPr>
          <w:rFonts w:cs="Arial"/>
          <w:szCs w:val="24"/>
        </w:rPr>
        <w:t xml:space="preserve">there is a change in identity, control, or other factor impacting on the selection and/or evaluation process of the </w:t>
      </w:r>
      <w:r w:rsidR="00AC0C91">
        <w:rPr>
          <w:rFonts w:cs="Arial"/>
          <w:szCs w:val="24"/>
        </w:rPr>
        <w:t>Supplier</w:t>
      </w:r>
      <w:r>
        <w:rPr>
          <w:rFonts w:cs="Arial"/>
          <w:szCs w:val="24"/>
        </w:rPr>
        <w:t>s</w:t>
      </w:r>
      <w:r w:rsidRPr="00F95F49">
        <w:rPr>
          <w:rFonts w:cs="Arial"/>
          <w:szCs w:val="24"/>
        </w:rPr>
        <w:t>; and/or</w:t>
      </w:r>
    </w:p>
    <w:p w:rsidR="00AC0C91" w:rsidRDefault="00AC0C91" w:rsidP="008E143D">
      <w:pPr>
        <w:pStyle w:val="ListParagraph"/>
        <w:numPr>
          <w:ilvl w:val="0"/>
          <w:numId w:val="18"/>
        </w:numPr>
        <w:tabs>
          <w:tab w:val="left" w:pos="426"/>
        </w:tabs>
        <w:ind w:left="1134" w:right="-141" w:hanging="567"/>
        <w:jc w:val="both"/>
        <w:rPr>
          <w:rFonts w:cs="Arial"/>
          <w:szCs w:val="24"/>
        </w:rPr>
      </w:pPr>
      <w:r w:rsidRPr="00416E21">
        <w:rPr>
          <w:rFonts w:cs="Arial"/>
          <w:szCs w:val="24"/>
        </w:rPr>
        <w:t xml:space="preserve">the </w:t>
      </w:r>
      <w:r w:rsidR="0071604E">
        <w:rPr>
          <w:rFonts w:cs="Arial"/>
          <w:szCs w:val="24"/>
        </w:rPr>
        <w:t>Suppli</w:t>
      </w:r>
      <w:r>
        <w:rPr>
          <w:rFonts w:cs="Arial"/>
          <w:szCs w:val="24"/>
        </w:rPr>
        <w:t>ers</w:t>
      </w:r>
      <w:r w:rsidRPr="00416E21">
        <w:rPr>
          <w:rFonts w:cs="Arial"/>
          <w:szCs w:val="24"/>
        </w:rPr>
        <w:t xml:space="preserve"> circumstances change to the extent that the </w:t>
      </w:r>
      <w:r w:rsidR="0071604E">
        <w:rPr>
          <w:rFonts w:cs="Arial"/>
          <w:szCs w:val="24"/>
        </w:rPr>
        <w:t>Suppli</w:t>
      </w:r>
      <w:r>
        <w:rPr>
          <w:rFonts w:cs="Arial"/>
          <w:szCs w:val="24"/>
        </w:rPr>
        <w:t>er</w:t>
      </w:r>
      <w:r w:rsidRPr="00416E21">
        <w:rPr>
          <w:rFonts w:cs="Arial"/>
          <w:szCs w:val="24"/>
        </w:rPr>
        <w:t xml:space="preserve"> ceases to meet the criteria</w:t>
      </w:r>
      <w:r>
        <w:rPr>
          <w:rFonts w:cs="Arial"/>
          <w:szCs w:val="24"/>
        </w:rPr>
        <w:t xml:space="preserve"> set out at ITT stage,</w:t>
      </w:r>
      <w:r w:rsidRPr="00416E21">
        <w:rPr>
          <w:rFonts w:cs="Arial"/>
          <w:szCs w:val="24"/>
        </w:rPr>
        <w:t xml:space="preserve"> or makes material changes to any aspect of its </w:t>
      </w:r>
      <w:r w:rsidR="0071604E">
        <w:rPr>
          <w:rFonts w:cs="Arial"/>
          <w:szCs w:val="24"/>
        </w:rPr>
        <w:t xml:space="preserve">Call-Off </w:t>
      </w:r>
      <w:r>
        <w:rPr>
          <w:rFonts w:cs="Arial"/>
          <w:szCs w:val="24"/>
        </w:rPr>
        <w:t>ITT</w:t>
      </w:r>
      <w:r w:rsidR="0071604E">
        <w:rPr>
          <w:rFonts w:cs="Arial"/>
          <w:szCs w:val="24"/>
        </w:rPr>
        <w:t xml:space="preserve"> Response </w:t>
      </w:r>
      <w:r w:rsidRPr="00416E21">
        <w:rPr>
          <w:rFonts w:cs="Arial"/>
          <w:szCs w:val="24"/>
        </w:rPr>
        <w:t>unless substantial justification can be provided to the satisfaction of NHS England and such change is in accordance with EU procurement law</w:t>
      </w:r>
      <w:r>
        <w:rPr>
          <w:rFonts w:cs="Arial"/>
          <w:szCs w:val="24"/>
        </w:rPr>
        <w:t>; and/or</w:t>
      </w:r>
      <w:r w:rsidRPr="00416E21">
        <w:rPr>
          <w:rFonts w:cs="Arial"/>
          <w:szCs w:val="24"/>
        </w:rPr>
        <w:t xml:space="preserve">  </w:t>
      </w:r>
    </w:p>
    <w:p w:rsidR="00F35FD8" w:rsidRPr="00F95F49" w:rsidRDefault="00F35FD8" w:rsidP="008E143D">
      <w:pPr>
        <w:pStyle w:val="ListParagraph"/>
        <w:numPr>
          <w:ilvl w:val="0"/>
          <w:numId w:val="18"/>
        </w:numPr>
        <w:tabs>
          <w:tab w:val="left" w:pos="426"/>
        </w:tabs>
        <w:ind w:left="1134" w:right="-141" w:hanging="567"/>
        <w:jc w:val="both"/>
        <w:rPr>
          <w:rFonts w:cs="Arial"/>
          <w:b/>
        </w:rPr>
      </w:pPr>
      <w:r>
        <w:rPr>
          <w:rFonts w:cs="Arial"/>
        </w:rPr>
        <w:t>t</w:t>
      </w:r>
      <w:r w:rsidRPr="00F95F49">
        <w:rPr>
          <w:rFonts w:cs="Arial"/>
        </w:rPr>
        <w:t xml:space="preserve">he </w:t>
      </w:r>
      <w:r>
        <w:rPr>
          <w:rFonts w:cs="Arial"/>
        </w:rPr>
        <w:t>Authority</w:t>
      </w:r>
      <w:r w:rsidRPr="00F95F49">
        <w:rPr>
          <w:rFonts w:cs="Arial"/>
        </w:rPr>
        <w:t xml:space="preserve"> becomes aware of any omission or misrepresentation in relation to a </w:t>
      </w:r>
      <w:r w:rsidR="00E544FB">
        <w:rPr>
          <w:rFonts w:cs="Arial"/>
        </w:rPr>
        <w:t>Suppliers’</w:t>
      </w:r>
      <w:r>
        <w:rPr>
          <w:rFonts w:cs="Arial"/>
        </w:rPr>
        <w:t xml:space="preserve"> Call-Off</w:t>
      </w:r>
      <w:r w:rsidR="00E544FB">
        <w:rPr>
          <w:rFonts w:cs="Arial"/>
        </w:rPr>
        <w:t xml:space="preserve"> ITT Response</w:t>
      </w:r>
      <w:r w:rsidRPr="00F95F49">
        <w:rPr>
          <w:rFonts w:cs="Arial"/>
        </w:rPr>
        <w:t>; and/or</w:t>
      </w:r>
    </w:p>
    <w:p w:rsidR="00F35FD8" w:rsidRPr="00F95F49" w:rsidRDefault="00F35FD8" w:rsidP="008E143D">
      <w:pPr>
        <w:pStyle w:val="ListParagraph"/>
        <w:numPr>
          <w:ilvl w:val="0"/>
          <w:numId w:val="18"/>
        </w:numPr>
        <w:tabs>
          <w:tab w:val="left" w:pos="426"/>
        </w:tabs>
        <w:ind w:left="1134" w:hanging="567"/>
        <w:jc w:val="both"/>
        <w:rPr>
          <w:rFonts w:cs="Arial"/>
          <w:b/>
          <w:szCs w:val="24"/>
        </w:rPr>
      </w:pPr>
      <w:r w:rsidRPr="00F95F49">
        <w:rPr>
          <w:rFonts w:cs="Arial"/>
          <w:szCs w:val="24"/>
        </w:rPr>
        <w:t xml:space="preserve">there is a conflict of interest or a conflict of interest arises between the </w:t>
      </w:r>
      <w:r>
        <w:rPr>
          <w:rFonts w:cs="Arial"/>
          <w:szCs w:val="24"/>
        </w:rPr>
        <w:t>Authority</w:t>
      </w:r>
      <w:r w:rsidRPr="00F95F49">
        <w:rPr>
          <w:rFonts w:cs="Arial"/>
          <w:szCs w:val="24"/>
        </w:rPr>
        <w:t xml:space="preserve"> and the </w:t>
      </w:r>
      <w:r w:rsidR="00E544FB">
        <w:rPr>
          <w:rFonts w:cs="Arial"/>
          <w:szCs w:val="24"/>
        </w:rPr>
        <w:t>Supplier</w:t>
      </w:r>
      <w:r w:rsidRPr="00F95F49">
        <w:rPr>
          <w:rFonts w:cs="Arial"/>
          <w:szCs w:val="24"/>
        </w:rPr>
        <w:t xml:space="preserve"> and/or any relevant organisation.</w:t>
      </w:r>
    </w:p>
    <w:p w:rsidR="00F35FD8" w:rsidRPr="00F95F49" w:rsidRDefault="00F35FD8" w:rsidP="008E143D">
      <w:pPr>
        <w:pStyle w:val="ListParagraph"/>
        <w:ind w:hanging="567"/>
        <w:jc w:val="both"/>
        <w:rPr>
          <w:rFonts w:cs="Arial"/>
          <w:b/>
        </w:rPr>
      </w:pPr>
    </w:p>
    <w:p w:rsidR="00F35FD8" w:rsidRPr="004721DC" w:rsidRDefault="00F35FD8" w:rsidP="008E143D">
      <w:pPr>
        <w:pStyle w:val="ListParagraph"/>
        <w:ind w:hanging="207"/>
        <w:jc w:val="both"/>
        <w:rPr>
          <w:b/>
        </w:rPr>
      </w:pPr>
      <w:bookmarkStart w:id="94" w:name="_Toc395163876"/>
      <w:bookmarkStart w:id="95" w:name="_Toc399843817"/>
      <w:r w:rsidRPr="004721DC">
        <w:rPr>
          <w:b/>
        </w:rPr>
        <w:t>Disclaimer</w:t>
      </w:r>
      <w:bookmarkEnd w:id="94"/>
      <w:bookmarkEnd w:id="95"/>
    </w:p>
    <w:p w:rsidR="00F35FD8" w:rsidRPr="00724EA6" w:rsidRDefault="00F35FD8" w:rsidP="008E143D">
      <w:pPr>
        <w:ind w:left="567" w:right="441" w:hanging="567"/>
        <w:jc w:val="both"/>
        <w:rPr>
          <w:rFonts w:cs="Arial"/>
          <w:lang w:val="en-US"/>
        </w:rPr>
      </w:pPr>
    </w:p>
    <w:p w:rsidR="00F35FD8" w:rsidRDefault="00F35FD8" w:rsidP="008E143D">
      <w:pPr>
        <w:numPr>
          <w:ilvl w:val="0"/>
          <w:numId w:val="15"/>
        </w:numPr>
        <w:ind w:left="567" w:right="441" w:hanging="567"/>
        <w:jc w:val="both"/>
        <w:rPr>
          <w:rFonts w:cs="Arial"/>
          <w:lang w:val="en-US"/>
        </w:rPr>
      </w:pPr>
      <w:r w:rsidRPr="00724EA6">
        <w:rPr>
          <w:rFonts w:cs="Arial"/>
          <w:lang w:val="en-US"/>
        </w:rPr>
        <w:t xml:space="preserve">Neither </w:t>
      </w:r>
      <w:r>
        <w:rPr>
          <w:rFonts w:cs="Arial"/>
          <w:lang w:val="en-US"/>
        </w:rPr>
        <w:t>the Authority</w:t>
      </w:r>
      <w:r w:rsidRPr="00724EA6">
        <w:rPr>
          <w:rFonts w:cs="Arial"/>
          <w:lang w:val="en-US"/>
        </w:rPr>
        <w:t xml:space="preserve"> nor any of their advisers accept any liability in relation to </w:t>
      </w:r>
      <w:r>
        <w:rPr>
          <w:rFonts w:cs="Arial"/>
          <w:lang w:val="en-US"/>
        </w:rPr>
        <w:t xml:space="preserve">the information contained in this Call-Off ITT </w:t>
      </w:r>
      <w:r w:rsidRPr="00724EA6">
        <w:rPr>
          <w:rFonts w:cs="Arial"/>
          <w:lang w:val="en-US"/>
        </w:rPr>
        <w:t xml:space="preserve">or any other information which has been, or which is subsequently, made available </w:t>
      </w:r>
      <w:r w:rsidRPr="007104BF">
        <w:rPr>
          <w:rFonts w:cs="Arial"/>
          <w:lang w:val="en-US"/>
        </w:rPr>
        <w:t>orally or in writing or in whatever media</w:t>
      </w:r>
      <w:r>
        <w:rPr>
          <w:rFonts w:cs="Arial"/>
          <w:lang w:val="en-US"/>
        </w:rPr>
        <w:t xml:space="preserve"> in relation to this procurement process to:</w:t>
      </w:r>
    </w:p>
    <w:p w:rsidR="00F35FD8" w:rsidRDefault="00F35FD8" w:rsidP="008E143D">
      <w:pPr>
        <w:ind w:left="567" w:right="441"/>
        <w:jc w:val="both"/>
        <w:rPr>
          <w:rFonts w:cs="Arial"/>
          <w:lang w:val="en-US"/>
        </w:rPr>
      </w:pPr>
    </w:p>
    <w:p w:rsidR="00F35FD8" w:rsidRDefault="0071604E" w:rsidP="008E143D">
      <w:pPr>
        <w:numPr>
          <w:ilvl w:val="0"/>
          <w:numId w:val="13"/>
        </w:numPr>
        <w:tabs>
          <w:tab w:val="clear" w:pos="1440"/>
          <w:tab w:val="left" w:pos="540"/>
          <w:tab w:val="num" w:pos="1080"/>
        </w:tabs>
        <w:ind w:left="1080" w:right="441" w:hanging="540"/>
        <w:jc w:val="both"/>
        <w:rPr>
          <w:rFonts w:cs="Arial"/>
          <w:lang w:val="en-US"/>
        </w:rPr>
      </w:pPr>
      <w:r>
        <w:rPr>
          <w:rFonts w:cs="Arial"/>
          <w:lang w:val="en-US"/>
        </w:rPr>
        <w:t xml:space="preserve">any </w:t>
      </w:r>
      <w:r w:rsidR="00F35FD8">
        <w:rPr>
          <w:rFonts w:cs="Arial"/>
          <w:lang w:val="en-US"/>
        </w:rPr>
        <w:t xml:space="preserve">Suppliers; </w:t>
      </w:r>
    </w:p>
    <w:p w:rsidR="00F35FD8" w:rsidRPr="00F00405" w:rsidRDefault="00F35FD8" w:rsidP="008E143D">
      <w:pPr>
        <w:numPr>
          <w:ilvl w:val="0"/>
          <w:numId w:val="13"/>
        </w:numPr>
        <w:tabs>
          <w:tab w:val="clear" w:pos="1440"/>
          <w:tab w:val="left" w:pos="540"/>
          <w:tab w:val="num" w:pos="1080"/>
        </w:tabs>
        <w:ind w:left="1080" w:right="441" w:hanging="540"/>
        <w:jc w:val="both"/>
        <w:rPr>
          <w:rFonts w:cs="Arial"/>
          <w:lang w:val="en-US"/>
        </w:rPr>
      </w:pPr>
      <w:r w:rsidRPr="00724EA6">
        <w:rPr>
          <w:rFonts w:cs="Arial"/>
          <w:lang w:val="en-US"/>
        </w:rPr>
        <w:t>any other organisation forming part of a</w:t>
      </w:r>
      <w:r>
        <w:rPr>
          <w:rFonts w:cs="Arial"/>
          <w:lang w:val="en-US"/>
        </w:rPr>
        <w:t xml:space="preserve"> Call-Off ITT</w:t>
      </w:r>
      <w:r w:rsidRPr="00724EA6">
        <w:rPr>
          <w:rFonts w:cs="Arial"/>
          <w:lang w:val="en-US"/>
        </w:rPr>
        <w:t xml:space="preserve"> </w:t>
      </w:r>
      <w:r w:rsidR="00E544FB">
        <w:rPr>
          <w:rFonts w:cs="Arial"/>
          <w:lang w:val="en-US"/>
        </w:rPr>
        <w:t>Response</w:t>
      </w:r>
      <w:r>
        <w:rPr>
          <w:rFonts w:cs="Arial"/>
          <w:lang w:val="en-US"/>
        </w:rPr>
        <w:t xml:space="preserve">; </w:t>
      </w:r>
    </w:p>
    <w:p w:rsidR="00F35FD8" w:rsidRDefault="00F35FD8" w:rsidP="008E143D">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Pr="00724EA6">
        <w:rPr>
          <w:rFonts w:cs="Arial"/>
          <w:lang w:val="en-US"/>
        </w:rPr>
        <w:t xml:space="preserve">any </w:t>
      </w:r>
      <w:r>
        <w:rPr>
          <w:rFonts w:cs="Arial"/>
          <w:lang w:val="en-US"/>
        </w:rPr>
        <w:t>Suppliers</w:t>
      </w:r>
      <w:r w:rsidRPr="00724EA6">
        <w:rPr>
          <w:rFonts w:cs="Arial"/>
          <w:lang w:val="en-US"/>
        </w:rPr>
        <w:t xml:space="preserve"> guarantors</w:t>
      </w:r>
      <w:r>
        <w:rPr>
          <w:rFonts w:cs="Arial"/>
          <w:lang w:val="en-US"/>
        </w:rPr>
        <w:t>;</w:t>
      </w:r>
    </w:p>
    <w:p w:rsidR="00F35FD8" w:rsidRPr="001C6469" w:rsidRDefault="00F35FD8" w:rsidP="008E143D">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0071604E">
        <w:rPr>
          <w:rFonts w:cs="Arial"/>
          <w:lang w:val="en-US"/>
        </w:rPr>
        <w:t>any Suppliers</w:t>
      </w:r>
      <w:r w:rsidRPr="001C6469">
        <w:rPr>
          <w:rFonts w:cs="Arial"/>
          <w:lang w:val="en-US"/>
        </w:rPr>
        <w:t xml:space="preserve"> financiers; and/or</w:t>
      </w:r>
    </w:p>
    <w:p w:rsidR="00F35FD8" w:rsidRPr="001C6469" w:rsidRDefault="00F35FD8" w:rsidP="008E143D">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Pr="001C6469">
        <w:rPr>
          <w:rFonts w:cs="Arial"/>
          <w:lang w:val="en-US"/>
        </w:rPr>
        <w:t xml:space="preserve">any adviser of any </w:t>
      </w:r>
      <w:r w:rsidR="0071604E">
        <w:rPr>
          <w:rFonts w:cs="Arial"/>
          <w:lang w:val="en-US"/>
        </w:rPr>
        <w:t>of the Suppliers</w:t>
      </w:r>
      <w:r w:rsidRPr="001C6469">
        <w:rPr>
          <w:rFonts w:cs="Arial"/>
          <w:lang w:val="en-US"/>
        </w:rPr>
        <w:t>.</w:t>
      </w:r>
    </w:p>
    <w:p w:rsidR="00F35FD8" w:rsidRDefault="00F35FD8" w:rsidP="008E143D">
      <w:pPr>
        <w:ind w:left="426" w:right="441" w:hanging="567"/>
        <w:jc w:val="both"/>
        <w:rPr>
          <w:rFonts w:cs="Arial"/>
          <w:lang w:val="en-US"/>
        </w:rPr>
      </w:pPr>
    </w:p>
    <w:p w:rsidR="00F35FD8" w:rsidRPr="00724EA6" w:rsidRDefault="00F35FD8" w:rsidP="008E143D">
      <w:pPr>
        <w:numPr>
          <w:ilvl w:val="0"/>
          <w:numId w:val="15"/>
        </w:numPr>
        <w:ind w:left="567" w:right="441" w:hanging="567"/>
        <w:jc w:val="both"/>
        <w:rPr>
          <w:rFonts w:cs="Arial"/>
          <w:lang w:val="en-US"/>
        </w:rPr>
      </w:pPr>
      <w:r w:rsidRPr="00724EA6">
        <w:rPr>
          <w:rFonts w:cs="Arial"/>
          <w:lang w:val="en-US"/>
        </w:rPr>
        <w:t xml:space="preserve">Interested parties and their advisers must therefore take their own steps to verify the accuracy of any information that they consider relevant, but are not entitled to rely on any statement or representation made by </w:t>
      </w:r>
      <w:r>
        <w:rPr>
          <w:rFonts w:cs="Arial"/>
          <w:lang w:val="en-US"/>
        </w:rPr>
        <w:t>the Authority</w:t>
      </w:r>
      <w:r w:rsidRPr="00724EA6">
        <w:rPr>
          <w:rFonts w:cs="Arial"/>
          <w:lang w:val="en-US"/>
        </w:rPr>
        <w:t>, or any of their advisers.</w:t>
      </w:r>
    </w:p>
    <w:p w:rsidR="00F35FD8" w:rsidRPr="00724EA6" w:rsidRDefault="00F35FD8" w:rsidP="008E143D">
      <w:pPr>
        <w:ind w:left="567" w:right="441" w:hanging="567"/>
        <w:jc w:val="both"/>
        <w:rPr>
          <w:rFonts w:cs="Arial"/>
          <w:lang w:val="en-US"/>
        </w:rPr>
      </w:pPr>
    </w:p>
    <w:p w:rsidR="00F35FD8" w:rsidRDefault="00F35FD8" w:rsidP="008E143D">
      <w:pPr>
        <w:numPr>
          <w:ilvl w:val="0"/>
          <w:numId w:val="15"/>
        </w:numPr>
        <w:autoSpaceDE w:val="0"/>
        <w:autoSpaceDN w:val="0"/>
        <w:adjustRightInd w:val="0"/>
        <w:ind w:left="567" w:right="441" w:hanging="567"/>
        <w:jc w:val="both"/>
        <w:rPr>
          <w:rFonts w:cs="Arial"/>
          <w:lang w:val="en-US"/>
        </w:rPr>
      </w:pPr>
      <w:r>
        <w:rPr>
          <w:rFonts w:cs="Arial"/>
          <w:lang w:val="en-US"/>
        </w:rPr>
        <w:t>The Authority</w:t>
      </w:r>
      <w:r w:rsidRPr="00724EA6">
        <w:rPr>
          <w:rFonts w:cs="Arial"/>
          <w:lang w:val="en-US"/>
        </w:rPr>
        <w:t xml:space="preserve"> accepts no liability for any loss, liability, cost or expense (including legal expenses) incurred by any </w:t>
      </w:r>
      <w:r w:rsidR="0071604E">
        <w:rPr>
          <w:rFonts w:cs="Arial"/>
          <w:lang w:val="en-US"/>
        </w:rPr>
        <w:t xml:space="preserve">of the </w:t>
      </w:r>
      <w:r>
        <w:rPr>
          <w:rFonts w:cs="Arial"/>
          <w:lang w:val="en-US"/>
        </w:rPr>
        <w:t>Suppliers</w:t>
      </w:r>
      <w:r w:rsidRPr="00724EA6">
        <w:rPr>
          <w:rFonts w:cs="Arial"/>
          <w:lang w:val="en-US"/>
        </w:rPr>
        <w:t xml:space="preserve"> in preparing for or participating in this </w:t>
      </w:r>
      <w:r w:rsidR="002A09C9">
        <w:rPr>
          <w:rFonts w:cs="Arial"/>
          <w:lang w:val="en-US"/>
        </w:rPr>
        <w:t>F</w:t>
      </w:r>
      <w:r>
        <w:rPr>
          <w:rFonts w:cs="Arial"/>
          <w:lang w:val="en-US"/>
        </w:rPr>
        <w:t xml:space="preserve">urther </w:t>
      </w:r>
      <w:r w:rsidR="002A09C9">
        <w:rPr>
          <w:rFonts w:cs="Arial"/>
          <w:lang w:val="en-US"/>
        </w:rPr>
        <w:t>C</w:t>
      </w:r>
      <w:r>
        <w:rPr>
          <w:rFonts w:cs="Arial"/>
          <w:lang w:val="en-US"/>
        </w:rPr>
        <w:t xml:space="preserve">ompetition </w:t>
      </w:r>
      <w:r w:rsidRPr="00724EA6">
        <w:rPr>
          <w:rFonts w:cs="Arial"/>
          <w:lang w:val="en-US"/>
        </w:rPr>
        <w:t>process</w:t>
      </w:r>
      <w:r>
        <w:rPr>
          <w:rFonts w:cs="Arial"/>
          <w:lang w:val="en-US"/>
        </w:rPr>
        <w:t xml:space="preserve"> in </w:t>
      </w:r>
      <w:r>
        <w:rPr>
          <w:rFonts w:cs="Arial"/>
          <w:lang w:val="en-US"/>
        </w:rPr>
        <w:lastRenderedPageBreak/>
        <w:t xml:space="preserve">relation to any implied contract (if any) between the Authority and </w:t>
      </w:r>
      <w:r w:rsidR="0071604E">
        <w:rPr>
          <w:rFonts w:cs="Arial"/>
          <w:lang w:val="en-US"/>
        </w:rPr>
        <w:t>the</w:t>
      </w:r>
      <w:r>
        <w:rPr>
          <w:rFonts w:cs="Arial"/>
          <w:lang w:val="en-US"/>
        </w:rPr>
        <w:t xml:space="preserve"> Suppliers arising by virtue of this </w:t>
      </w:r>
      <w:r w:rsidR="002A09C9">
        <w:rPr>
          <w:rFonts w:cs="Arial"/>
          <w:lang w:val="en-US"/>
        </w:rPr>
        <w:t>F</w:t>
      </w:r>
      <w:r>
        <w:rPr>
          <w:rFonts w:cs="Arial"/>
          <w:lang w:val="en-US"/>
        </w:rPr>
        <w:t xml:space="preserve">urther </w:t>
      </w:r>
      <w:r w:rsidR="002A09C9">
        <w:rPr>
          <w:rFonts w:cs="Arial"/>
          <w:lang w:val="en-US"/>
        </w:rPr>
        <w:t>C</w:t>
      </w:r>
      <w:r>
        <w:rPr>
          <w:rFonts w:cs="Arial"/>
          <w:lang w:val="en-US"/>
        </w:rPr>
        <w:t>ompetition</w:t>
      </w:r>
      <w:r w:rsidR="002A09C9">
        <w:rPr>
          <w:rFonts w:cs="Arial"/>
          <w:lang w:val="en-US"/>
        </w:rPr>
        <w:t xml:space="preserve">. </w:t>
      </w:r>
    </w:p>
    <w:p w:rsidR="00F35FD8" w:rsidRDefault="00F35FD8" w:rsidP="008E143D">
      <w:pPr>
        <w:autoSpaceDE w:val="0"/>
        <w:autoSpaceDN w:val="0"/>
        <w:adjustRightInd w:val="0"/>
        <w:ind w:left="567" w:right="441" w:hanging="567"/>
        <w:jc w:val="both"/>
        <w:rPr>
          <w:rFonts w:cs="Arial"/>
          <w:lang w:val="en-US"/>
        </w:rPr>
      </w:pPr>
    </w:p>
    <w:p w:rsidR="00F35FD8" w:rsidRPr="0038154E" w:rsidRDefault="00F35FD8" w:rsidP="008E143D">
      <w:pPr>
        <w:numPr>
          <w:ilvl w:val="0"/>
          <w:numId w:val="15"/>
        </w:numPr>
        <w:autoSpaceDE w:val="0"/>
        <w:autoSpaceDN w:val="0"/>
        <w:adjustRightInd w:val="0"/>
        <w:ind w:left="567" w:right="441" w:hanging="567"/>
        <w:jc w:val="both"/>
        <w:rPr>
          <w:rFonts w:cs="Arial"/>
          <w:lang w:val="en-US"/>
        </w:rPr>
      </w:pPr>
      <w:r w:rsidRPr="00B13202">
        <w:rPr>
          <w:rFonts w:cs="Arial"/>
          <w:lang w:val="en-US"/>
        </w:rPr>
        <w:t xml:space="preserve">Each </w:t>
      </w:r>
      <w:r>
        <w:rPr>
          <w:rFonts w:cs="Arial"/>
          <w:lang w:val="en-US"/>
        </w:rPr>
        <w:t>Suppliers</w:t>
      </w:r>
      <w:r w:rsidRPr="00B13202">
        <w:rPr>
          <w:rFonts w:cs="Arial"/>
          <w:lang w:val="en-US"/>
        </w:rPr>
        <w:t xml:space="preserve"> submission of </w:t>
      </w:r>
      <w:r>
        <w:rPr>
          <w:rFonts w:cs="Arial"/>
          <w:lang w:val="en-US"/>
        </w:rPr>
        <w:t xml:space="preserve">a Call-Off ITT </w:t>
      </w:r>
      <w:r w:rsidR="002A09C9">
        <w:rPr>
          <w:rFonts w:cs="Arial"/>
          <w:lang w:val="en-US"/>
        </w:rPr>
        <w:t>Response</w:t>
      </w:r>
      <w:r w:rsidRPr="00B13202">
        <w:rPr>
          <w:rFonts w:cs="Arial"/>
          <w:lang w:val="en-US"/>
        </w:rPr>
        <w:t xml:space="preserve"> constitutes its agreement to, and acceptance of, the terms set out in th</w:t>
      </w:r>
      <w:r w:rsidR="002A09C9">
        <w:rPr>
          <w:rFonts w:cs="Arial"/>
          <w:lang w:val="en-US"/>
        </w:rPr>
        <w:t xml:space="preserve">e Call-Off ITT and the </w:t>
      </w:r>
      <w:r w:rsidRPr="0038154E">
        <w:rPr>
          <w:rFonts w:cs="Arial"/>
          <w:lang w:val="en-US"/>
        </w:rPr>
        <w:t>Call-Off Contract</w:t>
      </w:r>
      <w:r w:rsidRPr="001823FD">
        <w:rPr>
          <w:rFonts w:cs="Arial"/>
          <w:lang w:val="en-US"/>
        </w:rPr>
        <w:t xml:space="preserve"> Terms and Conditions</w:t>
      </w:r>
      <w:r w:rsidRPr="0038154E">
        <w:rPr>
          <w:rFonts w:cs="Arial"/>
          <w:lang w:val="en-US"/>
        </w:rPr>
        <w:t xml:space="preserve">. </w:t>
      </w:r>
    </w:p>
    <w:p w:rsidR="00F35FD8" w:rsidRPr="002C5513" w:rsidRDefault="00F35FD8" w:rsidP="008E143D">
      <w:pPr>
        <w:jc w:val="both"/>
      </w:pPr>
    </w:p>
    <w:p w:rsidR="00F35FD8" w:rsidRPr="004721DC" w:rsidRDefault="00F35FD8" w:rsidP="008E143D">
      <w:pPr>
        <w:pStyle w:val="ListParagraph"/>
        <w:ind w:hanging="207"/>
        <w:jc w:val="both"/>
        <w:rPr>
          <w:b/>
        </w:rPr>
      </w:pPr>
      <w:bookmarkStart w:id="96" w:name="_Toc161720202"/>
      <w:bookmarkStart w:id="97" w:name="_Toc161720203"/>
      <w:bookmarkStart w:id="98" w:name="_Toc395163877"/>
      <w:bookmarkStart w:id="99" w:name="_Toc399843818"/>
      <w:bookmarkEnd w:id="96"/>
      <w:bookmarkEnd w:id="97"/>
      <w:r w:rsidRPr="004721DC">
        <w:rPr>
          <w:b/>
        </w:rPr>
        <w:t>Conflicts of interest</w:t>
      </w:r>
      <w:bookmarkEnd w:id="98"/>
      <w:bookmarkEnd w:id="99"/>
    </w:p>
    <w:p w:rsidR="00F35FD8" w:rsidRPr="001D656C" w:rsidRDefault="00F35FD8" w:rsidP="008E143D">
      <w:pPr>
        <w:jc w:val="both"/>
      </w:pPr>
    </w:p>
    <w:p w:rsidR="00F35FD8" w:rsidRDefault="00F35FD8" w:rsidP="008E143D">
      <w:pPr>
        <w:pStyle w:val="PQQJustified"/>
        <w:numPr>
          <w:ilvl w:val="0"/>
          <w:numId w:val="15"/>
        </w:numPr>
        <w:spacing w:before="0" w:after="0"/>
        <w:ind w:left="567" w:hanging="567"/>
        <w:rPr>
          <w:sz w:val="24"/>
          <w:szCs w:val="24"/>
        </w:rPr>
      </w:pPr>
      <w:bookmarkStart w:id="100" w:name="_Ref393285297"/>
      <w:r w:rsidRPr="00F37801">
        <w:rPr>
          <w:sz w:val="24"/>
          <w:szCs w:val="24"/>
        </w:rPr>
        <w:t xml:space="preserve">All organisations </w:t>
      </w:r>
      <w:r>
        <w:rPr>
          <w:sz w:val="24"/>
          <w:szCs w:val="24"/>
        </w:rPr>
        <w:t>participating in this procurement process must ensure that neither they nor any person employed or engaged by them has any conflict of interest with the Authority.</w:t>
      </w:r>
      <w:bookmarkEnd w:id="100"/>
    </w:p>
    <w:p w:rsidR="00F35FD8" w:rsidRDefault="00F35FD8" w:rsidP="008E143D">
      <w:pPr>
        <w:pStyle w:val="PQQJustified"/>
        <w:spacing w:before="0" w:after="0"/>
        <w:ind w:left="567"/>
        <w:rPr>
          <w:sz w:val="24"/>
          <w:szCs w:val="24"/>
        </w:rPr>
      </w:pPr>
    </w:p>
    <w:p w:rsidR="00F35FD8" w:rsidRPr="005E4F87" w:rsidRDefault="0071604E" w:rsidP="008E143D">
      <w:pPr>
        <w:pStyle w:val="PQQJustified"/>
        <w:numPr>
          <w:ilvl w:val="0"/>
          <w:numId w:val="15"/>
        </w:numPr>
        <w:spacing w:before="0" w:after="0"/>
        <w:ind w:left="567" w:hanging="567"/>
        <w:rPr>
          <w:rStyle w:val="Emphasis"/>
          <w:rFonts w:cs="Arial"/>
          <w:i w:val="0"/>
          <w:iCs/>
          <w:sz w:val="24"/>
          <w:szCs w:val="24"/>
        </w:rPr>
      </w:pPr>
      <w:r>
        <w:rPr>
          <w:rStyle w:val="Emphasis"/>
          <w:rFonts w:cs="Arial"/>
          <w:i w:val="0"/>
          <w:sz w:val="24"/>
          <w:szCs w:val="24"/>
        </w:rPr>
        <w:t>T</w:t>
      </w:r>
      <w:r w:rsidR="00F35FD8" w:rsidRPr="005E4F87">
        <w:rPr>
          <w:rStyle w:val="Emphasis"/>
          <w:rFonts w:cs="Arial"/>
          <w:i w:val="0"/>
          <w:sz w:val="24"/>
          <w:szCs w:val="24"/>
        </w:rPr>
        <w:t xml:space="preserve">he </w:t>
      </w:r>
      <w:r w:rsidR="00F35FD8" w:rsidRPr="00953772">
        <w:rPr>
          <w:rStyle w:val="Emphasis"/>
          <w:rFonts w:cs="Arial"/>
          <w:i w:val="0"/>
          <w:sz w:val="24"/>
          <w:szCs w:val="24"/>
        </w:rPr>
        <w:t>Authority retain</w:t>
      </w:r>
      <w:r>
        <w:rPr>
          <w:rStyle w:val="Emphasis"/>
          <w:rFonts w:cs="Arial"/>
          <w:i w:val="0"/>
          <w:sz w:val="24"/>
          <w:szCs w:val="24"/>
        </w:rPr>
        <w:t>s</w:t>
      </w:r>
      <w:r w:rsidR="00F35FD8" w:rsidRPr="00953772">
        <w:rPr>
          <w:rStyle w:val="Emphasis"/>
          <w:rFonts w:cs="Arial"/>
          <w:i w:val="0"/>
          <w:sz w:val="24"/>
          <w:szCs w:val="24"/>
        </w:rPr>
        <w:t xml:space="preserve"> the right to make further enquiri</w:t>
      </w:r>
      <w:r w:rsidR="002A09C9">
        <w:rPr>
          <w:rStyle w:val="Emphasis"/>
          <w:rFonts w:cs="Arial"/>
          <w:i w:val="0"/>
          <w:sz w:val="24"/>
          <w:szCs w:val="24"/>
        </w:rPr>
        <w:t>es regarding each Call-Off ITT Response</w:t>
      </w:r>
      <w:r w:rsidR="00F35FD8" w:rsidRPr="00953772">
        <w:rPr>
          <w:rStyle w:val="Emphasis"/>
          <w:rFonts w:cs="Arial"/>
          <w:i w:val="0"/>
          <w:sz w:val="24"/>
          <w:szCs w:val="24"/>
        </w:rPr>
        <w:t xml:space="preserve"> to satisfy itself that the involvement of any organisation does not cause any potential or actual conf</w:t>
      </w:r>
      <w:r w:rsidR="00F35FD8" w:rsidRPr="00505E3B">
        <w:rPr>
          <w:rStyle w:val="Emphasis"/>
          <w:rFonts w:cs="Arial"/>
          <w:i w:val="0"/>
          <w:sz w:val="24"/>
          <w:szCs w:val="24"/>
        </w:rPr>
        <w:t xml:space="preserve">lict of interest between that organisation and the Authority.  </w:t>
      </w:r>
    </w:p>
    <w:p w:rsidR="00F35FD8" w:rsidRDefault="00F35FD8" w:rsidP="008E143D">
      <w:pPr>
        <w:pStyle w:val="PQQJustified"/>
        <w:spacing w:before="0" w:after="0"/>
        <w:ind w:left="567" w:hanging="567"/>
        <w:rPr>
          <w:rStyle w:val="Emphasis"/>
          <w:rFonts w:cs="Arial"/>
          <w:i w:val="0"/>
          <w:iCs/>
          <w:sz w:val="24"/>
          <w:szCs w:val="24"/>
        </w:rPr>
      </w:pPr>
    </w:p>
    <w:p w:rsidR="00F35FD8" w:rsidRDefault="00F35FD8" w:rsidP="008E143D">
      <w:pPr>
        <w:pStyle w:val="Style1"/>
        <w:tabs>
          <w:tab w:val="clear" w:pos="360"/>
        </w:tabs>
        <w:ind w:firstLine="0"/>
        <w:jc w:val="both"/>
        <w:rPr>
          <w:rFonts w:eastAsia="MS Gothic"/>
        </w:rPr>
      </w:pPr>
    </w:p>
    <w:p w:rsidR="00F35FD8" w:rsidRPr="004721DC" w:rsidRDefault="00F35FD8" w:rsidP="008E143D">
      <w:pPr>
        <w:pStyle w:val="ListParagraph"/>
        <w:ind w:left="414" w:hanging="54"/>
        <w:jc w:val="both"/>
        <w:rPr>
          <w:b/>
        </w:rPr>
      </w:pPr>
      <w:bookmarkStart w:id="101" w:name="_Toc395163879"/>
      <w:bookmarkStart w:id="102" w:name="_Toc399843819"/>
      <w:r w:rsidRPr="004721DC">
        <w:rPr>
          <w:b/>
        </w:rPr>
        <w:t>The Authority’s employees</w:t>
      </w:r>
      <w:bookmarkEnd w:id="101"/>
      <w:bookmarkEnd w:id="102"/>
    </w:p>
    <w:p w:rsidR="00F35FD8" w:rsidRDefault="00F35FD8" w:rsidP="008E143D">
      <w:pPr>
        <w:pStyle w:val="ListParagraph"/>
        <w:ind w:hanging="567"/>
        <w:jc w:val="both"/>
        <w:rPr>
          <w:rFonts w:cs="Arial"/>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No employee of the Authority has the authority to give any undertaking, guarantee or warranty or make any representation (express or implied) in relation to this</w:t>
      </w:r>
      <w:r w:rsidR="0071604E">
        <w:rPr>
          <w:rFonts w:cs="Arial"/>
          <w:szCs w:val="24"/>
        </w:rPr>
        <w:t xml:space="preserve"> Call-Off</w:t>
      </w:r>
      <w:r w:rsidRPr="00F95F49">
        <w:rPr>
          <w:rFonts w:cs="Arial"/>
          <w:szCs w:val="24"/>
        </w:rPr>
        <w:t xml:space="preserve"> ITT or any other matter relating to the procurement process.   </w:t>
      </w:r>
    </w:p>
    <w:p w:rsidR="00F35FD8" w:rsidRDefault="00F35FD8" w:rsidP="008E143D">
      <w:pPr>
        <w:ind w:left="567" w:hanging="567"/>
        <w:jc w:val="both"/>
        <w:rPr>
          <w:rFonts w:eastAsia="MS Gothic" w:cs="Arial"/>
          <w:b/>
          <w:bCs w:val="0"/>
          <w:sz w:val="28"/>
          <w:szCs w:val="28"/>
        </w:rPr>
      </w:pPr>
      <w:bookmarkStart w:id="103" w:name="_Toc160947965"/>
      <w:bookmarkStart w:id="104" w:name="_Toc160959981"/>
    </w:p>
    <w:p w:rsidR="00F35FD8" w:rsidRPr="004721DC" w:rsidRDefault="00F35FD8" w:rsidP="008E143D">
      <w:pPr>
        <w:pStyle w:val="ListParagraph"/>
        <w:ind w:hanging="207"/>
        <w:jc w:val="both"/>
        <w:rPr>
          <w:b/>
        </w:rPr>
      </w:pPr>
      <w:bookmarkStart w:id="105" w:name="_Toc395163880"/>
      <w:bookmarkStart w:id="106" w:name="_Toc399843820"/>
      <w:r w:rsidRPr="004721DC">
        <w:rPr>
          <w:b/>
        </w:rPr>
        <w:t>Procurement costs</w:t>
      </w:r>
      <w:bookmarkEnd w:id="103"/>
      <w:bookmarkEnd w:id="104"/>
      <w:bookmarkEnd w:id="105"/>
      <w:bookmarkEnd w:id="106"/>
    </w:p>
    <w:p w:rsidR="00F35FD8" w:rsidRDefault="00F35FD8" w:rsidP="008E143D">
      <w:pPr>
        <w:pStyle w:val="MOIText"/>
        <w:spacing w:before="0" w:after="0"/>
        <w:ind w:left="567" w:hanging="567"/>
        <w:rPr>
          <w:sz w:val="24"/>
          <w:szCs w:val="24"/>
        </w:rPr>
      </w:pPr>
    </w:p>
    <w:p w:rsidR="00F35FD8" w:rsidRDefault="00F35FD8" w:rsidP="008E143D">
      <w:pPr>
        <w:pStyle w:val="MOIText"/>
        <w:numPr>
          <w:ilvl w:val="0"/>
          <w:numId w:val="15"/>
        </w:numPr>
        <w:spacing w:before="0" w:after="0"/>
        <w:ind w:left="567" w:hanging="567"/>
        <w:rPr>
          <w:sz w:val="24"/>
          <w:szCs w:val="24"/>
        </w:rPr>
      </w:pPr>
      <w:r w:rsidRPr="00724EA6">
        <w:rPr>
          <w:sz w:val="24"/>
          <w:szCs w:val="24"/>
        </w:rPr>
        <w:t xml:space="preserve">Each </w:t>
      </w:r>
      <w:r w:rsidR="0071604E">
        <w:rPr>
          <w:sz w:val="24"/>
          <w:szCs w:val="24"/>
        </w:rPr>
        <w:t xml:space="preserve">of the </w:t>
      </w:r>
      <w:r>
        <w:rPr>
          <w:sz w:val="24"/>
          <w:szCs w:val="24"/>
        </w:rPr>
        <w:t>Suppliers</w:t>
      </w:r>
      <w:r w:rsidRPr="00724EA6">
        <w:rPr>
          <w:sz w:val="24"/>
          <w:szCs w:val="24"/>
        </w:rPr>
        <w:t xml:space="preserve"> will be responsible for it</w:t>
      </w:r>
      <w:r>
        <w:rPr>
          <w:sz w:val="24"/>
          <w:szCs w:val="24"/>
        </w:rPr>
        <w:t>s</w:t>
      </w:r>
      <w:r w:rsidRPr="00724EA6">
        <w:rPr>
          <w:sz w:val="24"/>
          <w:szCs w:val="24"/>
        </w:rPr>
        <w:t xml:space="preserve"> own costs and expenses (including legal costs and expenses) incurred throughout each stage of the </w:t>
      </w:r>
      <w:r w:rsidR="0071604E">
        <w:rPr>
          <w:sz w:val="24"/>
          <w:szCs w:val="24"/>
        </w:rPr>
        <w:t>Call-Off ITT</w:t>
      </w:r>
      <w:r w:rsidRPr="00724EA6">
        <w:rPr>
          <w:sz w:val="24"/>
          <w:szCs w:val="24"/>
        </w:rPr>
        <w:t xml:space="preserve">. </w:t>
      </w:r>
      <w:r>
        <w:rPr>
          <w:sz w:val="24"/>
          <w:szCs w:val="24"/>
        </w:rPr>
        <w:t xml:space="preserve">The Authority </w:t>
      </w:r>
      <w:r w:rsidRPr="00724EA6">
        <w:rPr>
          <w:sz w:val="24"/>
          <w:szCs w:val="24"/>
        </w:rPr>
        <w:t xml:space="preserve">will not be responsible for any costs incurred by any </w:t>
      </w:r>
      <w:r>
        <w:rPr>
          <w:sz w:val="24"/>
          <w:szCs w:val="24"/>
        </w:rPr>
        <w:t>Suppliers</w:t>
      </w:r>
      <w:r w:rsidRPr="00724EA6">
        <w:rPr>
          <w:sz w:val="24"/>
          <w:szCs w:val="24"/>
        </w:rPr>
        <w:t xml:space="preserve"> or any other person through this process including</w:t>
      </w:r>
      <w:r>
        <w:rPr>
          <w:sz w:val="24"/>
          <w:szCs w:val="24"/>
        </w:rPr>
        <w:t>,</w:t>
      </w:r>
      <w:r w:rsidRPr="00724EA6">
        <w:rPr>
          <w:sz w:val="24"/>
          <w:szCs w:val="24"/>
        </w:rPr>
        <w:t xml:space="preserve"> but not limited to</w:t>
      </w:r>
      <w:r>
        <w:rPr>
          <w:sz w:val="24"/>
          <w:szCs w:val="24"/>
        </w:rPr>
        <w:t>,</w:t>
      </w:r>
      <w:r w:rsidRPr="00724EA6">
        <w:rPr>
          <w:sz w:val="24"/>
          <w:szCs w:val="24"/>
        </w:rPr>
        <w:t xml:space="preserve"> any pre-contract, exit or de-commissioning costs.</w:t>
      </w:r>
    </w:p>
    <w:p w:rsidR="00F35FD8" w:rsidRPr="00724EA6" w:rsidRDefault="00F35FD8" w:rsidP="008E143D">
      <w:pPr>
        <w:pStyle w:val="MOIText"/>
        <w:spacing w:before="0" w:after="0"/>
        <w:ind w:left="567" w:hanging="567"/>
        <w:rPr>
          <w:sz w:val="24"/>
          <w:szCs w:val="24"/>
        </w:rPr>
      </w:pPr>
    </w:p>
    <w:p w:rsidR="00F35FD8" w:rsidRPr="00724EA6" w:rsidRDefault="00F35FD8" w:rsidP="008E143D">
      <w:pPr>
        <w:pStyle w:val="PQQJustified"/>
        <w:numPr>
          <w:ilvl w:val="0"/>
          <w:numId w:val="15"/>
        </w:numPr>
        <w:spacing w:before="0" w:after="0"/>
        <w:ind w:left="567" w:hanging="567"/>
        <w:rPr>
          <w:rFonts w:cs="Arial"/>
          <w:sz w:val="24"/>
          <w:szCs w:val="24"/>
        </w:rPr>
      </w:pPr>
      <w:r>
        <w:rPr>
          <w:rFonts w:cs="Arial"/>
          <w:sz w:val="24"/>
          <w:szCs w:val="24"/>
        </w:rPr>
        <w:t>The Authority</w:t>
      </w:r>
      <w:r w:rsidRPr="00724EA6">
        <w:rPr>
          <w:rFonts w:cs="Arial"/>
          <w:sz w:val="24"/>
          <w:szCs w:val="24"/>
        </w:rPr>
        <w:t xml:space="preserve"> will not be responsible for any costs and expenses (including legal costs and expenses) that result from delay to this procurement process or from the abandonment of this procurement process.</w:t>
      </w:r>
    </w:p>
    <w:p w:rsidR="00F35FD8" w:rsidRDefault="00F35FD8" w:rsidP="008E143D">
      <w:pPr>
        <w:pStyle w:val="PQQJustified"/>
        <w:spacing w:before="0" w:after="0"/>
        <w:ind w:left="567" w:hanging="567"/>
        <w:rPr>
          <w:rFonts w:cs="Arial"/>
          <w:sz w:val="20"/>
        </w:rPr>
      </w:pPr>
    </w:p>
    <w:p w:rsidR="00F35FD8" w:rsidRPr="004721DC" w:rsidRDefault="00F35FD8" w:rsidP="008E143D">
      <w:pPr>
        <w:pStyle w:val="ListParagraph"/>
        <w:ind w:hanging="207"/>
        <w:jc w:val="both"/>
        <w:rPr>
          <w:b/>
        </w:rPr>
      </w:pPr>
      <w:bookmarkStart w:id="107" w:name="_Toc395163881"/>
      <w:bookmarkStart w:id="108" w:name="_Toc399843821"/>
      <w:r w:rsidRPr="004721DC">
        <w:rPr>
          <w:b/>
        </w:rPr>
        <w:t xml:space="preserve">Application of </w:t>
      </w:r>
      <w:bookmarkEnd w:id="107"/>
      <w:bookmarkEnd w:id="108"/>
      <w:r w:rsidR="0071604E">
        <w:rPr>
          <w:b/>
        </w:rPr>
        <w:t>Further Competition process rules</w:t>
      </w:r>
    </w:p>
    <w:p w:rsidR="00F35FD8" w:rsidRPr="004B11FF" w:rsidRDefault="00F35FD8" w:rsidP="008E143D">
      <w:pPr>
        <w:ind w:left="567" w:right="278" w:hanging="567"/>
        <w:jc w:val="both"/>
        <w:rPr>
          <w:rFonts w:cs="Arial"/>
          <w:b/>
        </w:rPr>
      </w:pPr>
    </w:p>
    <w:p w:rsidR="00F35FD8" w:rsidRPr="00BC6C21" w:rsidRDefault="00F35FD8" w:rsidP="008E143D">
      <w:pPr>
        <w:pStyle w:val="ListParagraph"/>
        <w:numPr>
          <w:ilvl w:val="0"/>
          <w:numId w:val="15"/>
        </w:numPr>
        <w:spacing w:after="200"/>
        <w:ind w:left="567" w:hanging="567"/>
        <w:jc w:val="both"/>
        <w:rPr>
          <w:rFonts w:eastAsia="MS Gothic"/>
          <w:b/>
          <w:sz w:val="28"/>
        </w:rPr>
      </w:pPr>
      <w:r w:rsidRPr="00F95F49">
        <w:rPr>
          <w:rFonts w:cs="Arial"/>
        </w:rPr>
        <w:t>Unless indicated otherwise the terms of th</w:t>
      </w:r>
      <w:r w:rsidR="0071604E">
        <w:rPr>
          <w:rFonts w:cs="Arial"/>
        </w:rPr>
        <w:t>e Call-Off</w:t>
      </w:r>
      <w:r w:rsidRPr="00F95F49">
        <w:rPr>
          <w:rFonts w:cs="Arial"/>
        </w:rPr>
        <w:t xml:space="preserve"> ITT shall apply to each and every stage of the </w:t>
      </w:r>
      <w:r w:rsidR="00F538A2">
        <w:rPr>
          <w:rFonts w:cs="Arial"/>
        </w:rPr>
        <w:t>Call-Off ITT</w:t>
      </w:r>
      <w:r w:rsidRPr="00F95F49">
        <w:rPr>
          <w:rFonts w:cs="Arial"/>
        </w:rPr>
        <w:t xml:space="preserve"> unless and until waived or varied in writing by the Authority.  </w:t>
      </w:r>
    </w:p>
    <w:p w:rsidR="00F35FD8" w:rsidRDefault="00F35FD8" w:rsidP="008E143D">
      <w:pPr>
        <w:pStyle w:val="ListParagraph"/>
        <w:spacing w:after="200"/>
        <w:jc w:val="both"/>
        <w:rPr>
          <w:rFonts w:eastAsia="MS Gothic"/>
          <w:b/>
          <w:bCs w:val="0"/>
          <w:sz w:val="28"/>
        </w:rPr>
      </w:pPr>
    </w:p>
    <w:p w:rsidR="00A01506" w:rsidRPr="00BC6C21" w:rsidRDefault="00A01506" w:rsidP="008E143D">
      <w:pPr>
        <w:pStyle w:val="ListParagraph"/>
        <w:spacing w:after="200"/>
        <w:jc w:val="both"/>
        <w:rPr>
          <w:rFonts w:eastAsia="MS Gothic"/>
          <w:b/>
          <w:bCs w:val="0"/>
          <w:sz w:val="28"/>
        </w:rPr>
      </w:pPr>
    </w:p>
    <w:p w:rsidR="00F35FD8" w:rsidRPr="004721DC" w:rsidRDefault="00F35FD8" w:rsidP="008E143D">
      <w:pPr>
        <w:pStyle w:val="ListParagraph"/>
        <w:ind w:hanging="207"/>
        <w:jc w:val="both"/>
        <w:rPr>
          <w:b/>
        </w:rPr>
      </w:pPr>
      <w:bookmarkStart w:id="109" w:name="_Toc395163882"/>
      <w:bookmarkStart w:id="110" w:name="_Toc399843822"/>
      <w:r w:rsidRPr="004721DC">
        <w:rPr>
          <w:b/>
        </w:rPr>
        <w:lastRenderedPageBreak/>
        <w:t>Law and jurisdiction</w:t>
      </w:r>
      <w:bookmarkEnd w:id="109"/>
      <w:bookmarkEnd w:id="110"/>
    </w:p>
    <w:p w:rsidR="00F35FD8" w:rsidRPr="0074435C" w:rsidRDefault="00F35FD8" w:rsidP="008E143D">
      <w:pPr>
        <w:jc w:val="both"/>
      </w:pPr>
    </w:p>
    <w:p w:rsidR="00F35FD8" w:rsidRPr="00AA7AF7" w:rsidRDefault="00F35FD8" w:rsidP="008E143D">
      <w:pPr>
        <w:numPr>
          <w:ilvl w:val="0"/>
          <w:numId w:val="15"/>
        </w:numPr>
        <w:ind w:left="567" w:right="278" w:hanging="567"/>
        <w:jc w:val="both"/>
        <w:rPr>
          <w:rFonts w:cs="Arial"/>
        </w:rPr>
      </w:pPr>
      <w:r w:rsidRPr="00AA7AF7">
        <w:rPr>
          <w:rFonts w:cs="Arial"/>
        </w:rPr>
        <w:t xml:space="preserve">Any dispute (including non-contractual disputes or claims) relating to this procurement shall be governed by and construed in accordance with the laws of England.  </w:t>
      </w:r>
    </w:p>
    <w:p w:rsidR="00F35FD8" w:rsidRPr="00AA7AF7" w:rsidRDefault="00F35FD8" w:rsidP="008E143D">
      <w:pPr>
        <w:ind w:left="567" w:right="278" w:hanging="567"/>
        <w:jc w:val="both"/>
        <w:rPr>
          <w:rFonts w:cs="Arial"/>
        </w:rPr>
      </w:pPr>
    </w:p>
    <w:p w:rsidR="00F35FD8" w:rsidRPr="00F538A2" w:rsidRDefault="00F35FD8" w:rsidP="008E143D">
      <w:pPr>
        <w:numPr>
          <w:ilvl w:val="0"/>
          <w:numId w:val="15"/>
        </w:numPr>
        <w:ind w:left="567" w:right="278" w:hanging="567"/>
        <w:jc w:val="both"/>
        <w:rPr>
          <w:rFonts w:cs="Arial"/>
          <w:szCs w:val="24"/>
        </w:rPr>
      </w:pPr>
      <w:r w:rsidRPr="00F538A2">
        <w:rPr>
          <w:rFonts w:cs="Arial"/>
        </w:rPr>
        <w:t>The courts of England shall have exclusive jurisdiction to settle any dispute or claim that arises out of or in connection with this procurement (including non-</w:t>
      </w:r>
      <w:bookmarkStart w:id="111" w:name="_Toc379363429"/>
      <w:r w:rsidR="00F538A2">
        <w:rPr>
          <w:rFonts w:cs="Arial"/>
        </w:rPr>
        <w:t>contractual disputes or claims).</w:t>
      </w:r>
    </w:p>
    <w:p w:rsidR="00F538A2" w:rsidRDefault="00F538A2" w:rsidP="008E143D">
      <w:pPr>
        <w:pStyle w:val="ListParagraph"/>
        <w:jc w:val="both"/>
        <w:rPr>
          <w:rFonts w:cs="Arial"/>
          <w:szCs w:val="24"/>
        </w:rPr>
      </w:pPr>
    </w:p>
    <w:p w:rsidR="00F35FD8" w:rsidRPr="004721DC" w:rsidRDefault="00F35FD8" w:rsidP="008E143D">
      <w:pPr>
        <w:pStyle w:val="ListParagraph"/>
        <w:ind w:hanging="207"/>
        <w:jc w:val="both"/>
        <w:rPr>
          <w:b/>
        </w:rPr>
      </w:pPr>
      <w:bookmarkStart w:id="112" w:name="_Toc395163883"/>
      <w:bookmarkStart w:id="113" w:name="_Toc399843823"/>
      <w:r w:rsidRPr="004721DC">
        <w:rPr>
          <w:b/>
        </w:rPr>
        <w:t>Tender validity period</w:t>
      </w:r>
      <w:bookmarkEnd w:id="112"/>
      <w:bookmarkEnd w:id="113"/>
    </w:p>
    <w:p w:rsidR="00F35FD8" w:rsidRPr="00A76D89" w:rsidRDefault="00F35FD8" w:rsidP="008E143D">
      <w:pPr>
        <w:ind w:left="567" w:hanging="567"/>
        <w:jc w:val="both"/>
      </w:pPr>
    </w:p>
    <w:p w:rsidR="00F35FD8"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szCs w:val="24"/>
        </w:rPr>
      </w:pPr>
      <w:r w:rsidRPr="00BC6C21">
        <w:rPr>
          <w:rFonts w:cs="Arial"/>
          <w:szCs w:val="24"/>
        </w:rPr>
        <w:t xml:space="preserve">Each </w:t>
      </w:r>
      <w:r>
        <w:rPr>
          <w:rFonts w:cs="Arial"/>
          <w:szCs w:val="24"/>
        </w:rPr>
        <w:t xml:space="preserve">Call-Off </w:t>
      </w:r>
      <w:r w:rsidRPr="00BC6C21">
        <w:rPr>
          <w:rFonts w:cs="Arial"/>
          <w:szCs w:val="24"/>
        </w:rPr>
        <w:t xml:space="preserve">ITT </w:t>
      </w:r>
      <w:r w:rsidR="002A09C9">
        <w:rPr>
          <w:rFonts w:cs="Arial"/>
          <w:szCs w:val="24"/>
        </w:rPr>
        <w:t xml:space="preserve">Response </w:t>
      </w:r>
      <w:r w:rsidRPr="00BC6C21">
        <w:rPr>
          <w:rFonts w:cs="Arial"/>
          <w:szCs w:val="24"/>
        </w:rPr>
        <w:t xml:space="preserve">submitted as part of this </w:t>
      </w:r>
      <w:r w:rsidR="002A09C9">
        <w:rPr>
          <w:rFonts w:cs="Arial"/>
          <w:szCs w:val="24"/>
        </w:rPr>
        <w:t>Further Competition</w:t>
      </w:r>
      <w:r w:rsidRPr="00BC6C21">
        <w:rPr>
          <w:rFonts w:cs="Arial"/>
          <w:szCs w:val="24"/>
        </w:rPr>
        <w:t xml:space="preserve"> must remain open for acceptance for a period of </w:t>
      </w:r>
      <w:r w:rsidR="00F538A2">
        <w:rPr>
          <w:rFonts w:cs="Arial"/>
          <w:szCs w:val="24"/>
        </w:rPr>
        <w:t>90</w:t>
      </w:r>
      <w:r w:rsidRPr="00BC6C21">
        <w:rPr>
          <w:rFonts w:cs="Arial"/>
          <w:szCs w:val="24"/>
        </w:rPr>
        <w:t xml:space="preserve"> days following the </w:t>
      </w:r>
      <w:r>
        <w:rPr>
          <w:rFonts w:cs="Arial"/>
          <w:szCs w:val="24"/>
        </w:rPr>
        <w:t xml:space="preserve">Call-Off </w:t>
      </w:r>
      <w:r w:rsidRPr="00BC6C21">
        <w:rPr>
          <w:rFonts w:cs="Arial"/>
          <w:szCs w:val="24"/>
        </w:rPr>
        <w:t>ITT</w:t>
      </w:r>
      <w:r w:rsidR="002A09C9">
        <w:rPr>
          <w:rFonts w:cs="Arial"/>
          <w:szCs w:val="24"/>
        </w:rPr>
        <w:t xml:space="preserve"> Response</w:t>
      </w:r>
      <w:r w:rsidRPr="00BC6C21">
        <w:rPr>
          <w:rFonts w:cs="Arial"/>
          <w:szCs w:val="24"/>
        </w:rPr>
        <w:t xml:space="preserve"> submission deadline. The </w:t>
      </w:r>
      <w:r>
        <w:rPr>
          <w:rFonts w:cs="Arial"/>
          <w:szCs w:val="24"/>
        </w:rPr>
        <w:t>Authority</w:t>
      </w:r>
      <w:r w:rsidRPr="00BC6C21">
        <w:rPr>
          <w:rFonts w:cs="Arial"/>
          <w:szCs w:val="24"/>
        </w:rPr>
        <w:t xml:space="preserve"> reserves the right to reject any bid received with a validity period of less than </w:t>
      </w:r>
      <w:r w:rsidR="00F538A2">
        <w:rPr>
          <w:rFonts w:cs="Arial"/>
          <w:szCs w:val="24"/>
        </w:rPr>
        <w:t>90</w:t>
      </w:r>
      <w:r w:rsidRPr="00BC6C21">
        <w:rPr>
          <w:rFonts w:cs="Arial"/>
          <w:szCs w:val="24"/>
        </w:rPr>
        <w:t xml:space="preserve"> days</w:t>
      </w:r>
      <w:r>
        <w:rPr>
          <w:rFonts w:cs="Arial"/>
          <w:szCs w:val="24"/>
        </w:rPr>
        <w:t xml:space="preserve">.  </w:t>
      </w:r>
    </w:p>
    <w:p w:rsidR="00F35FD8" w:rsidRDefault="00F35FD8" w:rsidP="008E143D">
      <w:pPr>
        <w:pStyle w:val="ListParagraph"/>
        <w:ind w:hanging="567"/>
        <w:jc w:val="both"/>
        <w:rPr>
          <w:rFonts w:cs="Arial"/>
          <w:szCs w:val="24"/>
        </w:rPr>
      </w:pPr>
    </w:p>
    <w:p w:rsidR="00F35FD8" w:rsidRPr="004721DC" w:rsidRDefault="00AE036C" w:rsidP="008E143D">
      <w:pPr>
        <w:pStyle w:val="ListParagraph"/>
        <w:ind w:hanging="207"/>
        <w:jc w:val="both"/>
        <w:rPr>
          <w:b/>
        </w:rPr>
      </w:pPr>
      <w:bookmarkStart w:id="114" w:name="_Toc395163884"/>
      <w:bookmarkStart w:id="115" w:name="_Toc399843824"/>
      <w:r>
        <w:rPr>
          <w:b/>
        </w:rPr>
        <w:t>Acceptance of C</w:t>
      </w:r>
      <w:r w:rsidR="00F35FD8" w:rsidRPr="004721DC">
        <w:rPr>
          <w:b/>
        </w:rPr>
        <w:t>ontract</w:t>
      </w:r>
      <w:bookmarkEnd w:id="114"/>
      <w:bookmarkEnd w:id="115"/>
    </w:p>
    <w:p w:rsidR="00F35FD8" w:rsidRPr="00A76D89" w:rsidRDefault="00F35FD8" w:rsidP="008E143D">
      <w:pPr>
        <w:ind w:left="567" w:hanging="567"/>
        <w:jc w:val="both"/>
      </w:pPr>
    </w:p>
    <w:p w:rsidR="00F35FD8" w:rsidRDefault="00F35FD8" w:rsidP="008E143D">
      <w:pPr>
        <w:pStyle w:val="ListParagraph"/>
        <w:numPr>
          <w:ilvl w:val="0"/>
          <w:numId w:val="15"/>
        </w:numPr>
        <w:spacing w:after="200"/>
        <w:ind w:left="567" w:hanging="567"/>
        <w:jc w:val="both"/>
        <w:rPr>
          <w:rFonts w:cs="Arial"/>
          <w:b/>
        </w:rPr>
      </w:pPr>
      <w:r w:rsidRPr="00BC6C21">
        <w:rPr>
          <w:rFonts w:cs="Arial"/>
        </w:rPr>
        <w:t xml:space="preserve">The </w:t>
      </w:r>
      <w:r>
        <w:rPr>
          <w:rFonts w:cs="Arial"/>
        </w:rPr>
        <w:t>Suppliers</w:t>
      </w:r>
      <w:r w:rsidRPr="00BC6C21">
        <w:rPr>
          <w:rFonts w:cs="Arial"/>
        </w:rPr>
        <w:t xml:space="preserve">, in submitting a bid at </w:t>
      </w:r>
      <w:r>
        <w:rPr>
          <w:rFonts w:cs="Arial"/>
        </w:rPr>
        <w:t xml:space="preserve">Call-Off </w:t>
      </w:r>
      <w:r w:rsidR="00AE036C">
        <w:rPr>
          <w:rFonts w:cs="Arial"/>
        </w:rPr>
        <w:t>ITT</w:t>
      </w:r>
      <w:r w:rsidRPr="00BC6C21">
        <w:rPr>
          <w:rFonts w:cs="Arial"/>
        </w:rPr>
        <w:t xml:space="preserve">, undertakes that in the event of the bid being </w:t>
      </w:r>
      <w:r w:rsidR="00AE036C">
        <w:rPr>
          <w:rFonts w:cs="Arial"/>
        </w:rPr>
        <w:t>evaluat</w:t>
      </w:r>
      <w:r w:rsidRPr="00BC6C21">
        <w:rPr>
          <w:rFonts w:cs="Arial"/>
        </w:rPr>
        <w:t>ed</w:t>
      </w:r>
      <w:r w:rsidR="00AE036C">
        <w:rPr>
          <w:rFonts w:cs="Arial"/>
        </w:rPr>
        <w:t xml:space="preserve"> as the successful bid under the Call-Off Further Competition, that it will exercise the Call-off Contract by signature of the Call-Off Order Form provided to it by the Authority and that it will promptly return such Call-off Order Form to the Authority for execution and completion</w:t>
      </w:r>
      <w:r w:rsidRPr="00BC6C21">
        <w:rPr>
          <w:rFonts w:cs="Arial"/>
        </w:rPr>
        <w:t xml:space="preserve"> by the Authority</w:t>
      </w:r>
      <w:r w:rsidR="00AE036C">
        <w:rPr>
          <w:rFonts w:cs="Arial"/>
        </w:rPr>
        <w:t xml:space="preserve">.   </w:t>
      </w:r>
    </w:p>
    <w:p w:rsidR="00F35FD8" w:rsidRDefault="00F35FD8" w:rsidP="008E143D">
      <w:pPr>
        <w:pStyle w:val="ListParagraph"/>
        <w:spacing w:after="200"/>
        <w:jc w:val="both"/>
        <w:rPr>
          <w:rFonts w:cs="Arial"/>
          <w:b/>
        </w:rPr>
      </w:pPr>
    </w:p>
    <w:p w:rsidR="00F35FD8" w:rsidRPr="00BC6C21" w:rsidRDefault="00F35FD8" w:rsidP="008E143D">
      <w:pPr>
        <w:pStyle w:val="ListParagraph"/>
        <w:numPr>
          <w:ilvl w:val="0"/>
          <w:numId w:val="15"/>
        </w:numPr>
        <w:spacing w:after="200"/>
        <w:ind w:left="567" w:hanging="567"/>
        <w:jc w:val="both"/>
        <w:rPr>
          <w:rFonts w:cs="Arial"/>
          <w:b/>
        </w:rPr>
      </w:pPr>
      <w:r>
        <w:rPr>
          <w:rFonts w:cs="Arial"/>
        </w:rPr>
        <w:t xml:space="preserve">In the event that there </w:t>
      </w:r>
      <w:r w:rsidR="002A09C9">
        <w:rPr>
          <w:rFonts w:cs="Arial"/>
        </w:rPr>
        <w:t>are any changes to the Supplier</w:t>
      </w:r>
      <w:r>
        <w:rPr>
          <w:rFonts w:cs="Arial"/>
        </w:rPr>
        <w:t>s</w:t>
      </w:r>
      <w:r w:rsidR="002A09C9">
        <w:rPr>
          <w:rFonts w:cs="Arial"/>
        </w:rPr>
        <w:t>’</w:t>
      </w:r>
      <w:r>
        <w:rPr>
          <w:rFonts w:cs="Arial"/>
        </w:rPr>
        <w:t xml:space="preserve"> ability to deliver the services as set out within the</w:t>
      </w:r>
      <w:r w:rsidR="00AE036C">
        <w:rPr>
          <w:rFonts w:cs="Arial"/>
        </w:rPr>
        <w:t xml:space="preserve"> Call-Off</w:t>
      </w:r>
      <w:r>
        <w:rPr>
          <w:rFonts w:cs="Arial"/>
        </w:rPr>
        <w:t xml:space="preserve"> ITT</w:t>
      </w:r>
      <w:r w:rsidR="00AE036C">
        <w:rPr>
          <w:rFonts w:cs="Arial"/>
        </w:rPr>
        <w:t xml:space="preserve"> Response, the Supplier</w:t>
      </w:r>
      <w:r>
        <w:rPr>
          <w:rFonts w:cs="Arial"/>
        </w:rPr>
        <w:t xml:space="preserve">s will notify </w:t>
      </w:r>
      <w:r w:rsidR="00AE036C">
        <w:rPr>
          <w:rFonts w:cs="Arial"/>
        </w:rPr>
        <w:t>t</w:t>
      </w:r>
      <w:r>
        <w:rPr>
          <w:rFonts w:cs="Arial"/>
        </w:rPr>
        <w:t xml:space="preserve">he Authority </w:t>
      </w:r>
      <w:r w:rsidR="00AE036C">
        <w:rPr>
          <w:rFonts w:cs="Arial"/>
        </w:rPr>
        <w:t>as soon as reasonably</w:t>
      </w:r>
      <w:r>
        <w:rPr>
          <w:rFonts w:cs="Arial"/>
        </w:rPr>
        <w:t xml:space="preserve"> possible and will waive their right t</w:t>
      </w:r>
      <w:r w:rsidR="00AE036C">
        <w:rPr>
          <w:rFonts w:cs="Arial"/>
        </w:rPr>
        <w:t>o be awarded the Call-Off C</w:t>
      </w:r>
      <w:r>
        <w:rPr>
          <w:rFonts w:cs="Arial"/>
        </w:rPr>
        <w:t xml:space="preserve">ontract. In this instance, the </w:t>
      </w:r>
      <w:r w:rsidR="00AE036C">
        <w:rPr>
          <w:rFonts w:cs="Arial"/>
        </w:rPr>
        <w:t xml:space="preserve">Authority reserves the right to </w:t>
      </w:r>
      <w:r>
        <w:rPr>
          <w:rFonts w:cs="Arial"/>
        </w:rPr>
        <w:t>offer</w:t>
      </w:r>
      <w:r w:rsidR="00AE036C">
        <w:rPr>
          <w:rFonts w:cs="Arial"/>
        </w:rPr>
        <w:t xml:space="preserve"> the Call-Off Contract</w:t>
      </w:r>
      <w:r>
        <w:rPr>
          <w:rFonts w:cs="Arial"/>
        </w:rPr>
        <w:t xml:space="preserve"> to the second most economically advantageous operator</w:t>
      </w:r>
      <w:r w:rsidR="00AE036C">
        <w:rPr>
          <w:rFonts w:cs="Arial"/>
        </w:rPr>
        <w:t>.</w:t>
      </w:r>
    </w:p>
    <w:p w:rsidR="00F35FD8" w:rsidRPr="00563240" w:rsidRDefault="00F35FD8" w:rsidP="008E143D">
      <w:pPr>
        <w:pStyle w:val="ListParagraph"/>
        <w:ind w:hanging="567"/>
        <w:jc w:val="both"/>
      </w:pPr>
    </w:p>
    <w:p w:rsidR="00F35FD8" w:rsidRPr="004721DC" w:rsidRDefault="00F35FD8" w:rsidP="008E143D">
      <w:pPr>
        <w:pStyle w:val="ListParagraph"/>
        <w:ind w:hanging="207"/>
        <w:jc w:val="both"/>
        <w:rPr>
          <w:b/>
        </w:rPr>
      </w:pPr>
      <w:bookmarkStart w:id="116" w:name="_Toc395163885"/>
      <w:bookmarkStart w:id="117" w:name="_Toc399843825"/>
      <w:r w:rsidRPr="004721DC">
        <w:rPr>
          <w:b/>
        </w:rPr>
        <w:t>Form of Call-Off Contract</w:t>
      </w:r>
      <w:bookmarkEnd w:id="116"/>
      <w:bookmarkEnd w:id="117"/>
    </w:p>
    <w:p w:rsidR="00F35FD8" w:rsidRPr="00ED53B2" w:rsidRDefault="00F35FD8" w:rsidP="008E143D">
      <w:pPr>
        <w:pStyle w:val="MOIText"/>
        <w:ind w:left="0"/>
        <w:rPr>
          <w:b/>
          <w:sz w:val="20"/>
          <w:szCs w:val="20"/>
        </w:rPr>
      </w:pPr>
    </w:p>
    <w:p w:rsidR="00F35FD8" w:rsidRPr="00F95F49" w:rsidRDefault="00F35FD8" w:rsidP="008E143D">
      <w:pPr>
        <w:pStyle w:val="ListParagraph"/>
        <w:numPr>
          <w:ilvl w:val="0"/>
          <w:numId w:val="15"/>
        </w:numPr>
        <w:spacing w:after="200"/>
        <w:ind w:left="567" w:hanging="567"/>
        <w:jc w:val="both"/>
        <w:rPr>
          <w:rFonts w:cs="Arial"/>
          <w:b/>
        </w:rPr>
      </w:pPr>
      <w:bookmarkStart w:id="118" w:name="_Ref394384818"/>
      <w:r w:rsidRPr="00F95F49">
        <w:rPr>
          <w:rFonts w:cs="Arial"/>
        </w:rPr>
        <w:t xml:space="preserve">The </w:t>
      </w:r>
      <w:r w:rsidRPr="00ED53B2">
        <w:rPr>
          <w:rFonts w:cs="Arial"/>
        </w:rPr>
        <w:t>Authority</w:t>
      </w:r>
      <w:r w:rsidRPr="00F95F49">
        <w:rPr>
          <w:rFonts w:cs="Arial"/>
        </w:rPr>
        <w:t xml:space="preserve"> shall accept no material changes to the Call-Off Contract </w:t>
      </w:r>
      <w:r w:rsidR="00AE036C">
        <w:rPr>
          <w:rFonts w:cs="Arial"/>
        </w:rPr>
        <w:t>forming part of the</w:t>
      </w:r>
      <w:r w:rsidRPr="00F95F49">
        <w:rPr>
          <w:rFonts w:cs="Arial"/>
        </w:rPr>
        <w:t xml:space="preserve"> Framework Agreement</w:t>
      </w:r>
      <w:r w:rsidR="00AE036C">
        <w:rPr>
          <w:rFonts w:cs="Arial"/>
        </w:rPr>
        <w:t xml:space="preserve">. </w:t>
      </w:r>
      <w:r w:rsidR="00AE036C" w:rsidRPr="00AE036C">
        <w:rPr>
          <w:rFonts w:cs="Arial"/>
          <w:u w:val="single"/>
        </w:rPr>
        <w:t>A</w:t>
      </w:r>
      <w:r w:rsidRPr="00F95F49">
        <w:rPr>
          <w:rFonts w:cs="Arial"/>
          <w:u w:val="single"/>
        </w:rPr>
        <w:t xml:space="preserve">ny </w:t>
      </w:r>
      <w:r w:rsidR="00AE036C">
        <w:rPr>
          <w:rFonts w:cs="Arial"/>
          <w:u w:val="single"/>
        </w:rPr>
        <w:t xml:space="preserve">Suppliers </w:t>
      </w:r>
      <w:r w:rsidRPr="00F95F49">
        <w:rPr>
          <w:rFonts w:cs="Arial"/>
          <w:u w:val="single"/>
        </w:rPr>
        <w:t xml:space="preserve">submitting a </w:t>
      </w:r>
      <w:r w:rsidR="002A09C9">
        <w:rPr>
          <w:rFonts w:cs="Arial"/>
          <w:u w:val="single"/>
        </w:rPr>
        <w:t>Call-Off ITT Response</w:t>
      </w:r>
      <w:r w:rsidRPr="00F95F49">
        <w:rPr>
          <w:rFonts w:cs="Arial"/>
          <w:u w:val="single"/>
        </w:rPr>
        <w:t xml:space="preserve"> containing any such material change may be excluded from the process</w:t>
      </w:r>
      <w:r w:rsidRPr="00F95F49">
        <w:rPr>
          <w:rFonts w:cs="Arial"/>
        </w:rPr>
        <w:t>.</w:t>
      </w:r>
      <w:bookmarkEnd w:id="118"/>
    </w:p>
    <w:p w:rsidR="00F35FD8" w:rsidRPr="00F95F49" w:rsidRDefault="00F35FD8" w:rsidP="008E143D">
      <w:pPr>
        <w:pStyle w:val="ListParagraph"/>
        <w:jc w:val="both"/>
        <w:rPr>
          <w:rFonts w:cs="Arial"/>
          <w:b/>
          <w:sz w:val="18"/>
        </w:rPr>
      </w:pPr>
    </w:p>
    <w:p w:rsidR="00F35FD8" w:rsidRPr="00F95F49" w:rsidRDefault="00AE036C" w:rsidP="008E143D">
      <w:pPr>
        <w:pStyle w:val="ListParagraph"/>
        <w:numPr>
          <w:ilvl w:val="0"/>
          <w:numId w:val="15"/>
        </w:numPr>
        <w:spacing w:after="200"/>
        <w:ind w:left="567" w:hanging="567"/>
        <w:jc w:val="both"/>
        <w:rPr>
          <w:rFonts w:cs="Arial"/>
          <w:b/>
        </w:rPr>
      </w:pPr>
      <w:r>
        <w:rPr>
          <w:rFonts w:cs="Arial"/>
        </w:rPr>
        <w:t>The Supplier</w:t>
      </w:r>
      <w:r w:rsidR="00F35FD8" w:rsidRPr="00ED53B2">
        <w:rPr>
          <w:rFonts w:cs="Arial"/>
        </w:rPr>
        <w:t xml:space="preserve"> agrees</w:t>
      </w:r>
      <w:r w:rsidR="00F35FD8" w:rsidRPr="00F95F49">
        <w:rPr>
          <w:rFonts w:cs="Arial"/>
        </w:rPr>
        <w:t xml:space="preserve"> to be bound by the terms of the Call-Off </w:t>
      </w:r>
      <w:r w:rsidR="00F35FD8" w:rsidRPr="00ED53B2">
        <w:rPr>
          <w:rFonts w:cs="Arial"/>
        </w:rPr>
        <w:t>Contract</w:t>
      </w:r>
      <w:r w:rsidR="00F35FD8" w:rsidRPr="00F95F49">
        <w:rPr>
          <w:rFonts w:cs="Arial"/>
        </w:rPr>
        <w:t xml:space="preserve"> </w:t>
      </w:r>
      <w:r w:rsidR="00F35FD8" w:rsidRPr="00ED53B2">
        <w:rPr>
          <w:rFonts w:cs="Arial"/>
        </w:rPr>
        <w:t xml:space="preserve">should they be </w:t>
      </w:r>
      <w:r w:rsidR="00F35FD8" w:rsidRPr="00F95F49">
        <w:rPr>
          <w:rFonts w:cs="Arial"/>
        </w:rPr>
        <w:t xml:space="preserve">awarded </w:t>
      </w:r>
      <w:r w:rsidR="00F35FD8" w:rsidRPr="00ED53B2">
        <w:rPr>
          <w:rFonts w:cs="Arial"/>
        </w:rPr>
        <w:t xml:space="preserve">a </w:t>
      </w:r>
      <w:r w:rsidR="002A09C9">
        <w:rPr>
          <w:rFonts w:cs="Arial"/>
        </w:rPr>
        <w:t>Call-Off C</w:t>
      </w:r>
      <w:r w:rsidR="00F35FD8" w:rsidRPr="00F95F49">
        <w:rPr>
          <w:rFonts w:cs="Arial"/>
        </w:rPr>
        <w:t xml:space="preserve">ontract </w:t>
      </w:r>
      <w:r w:rsidR="00F35FD8" w:rsidRPr="00ED53B2">
        <w:rPr>
          <w:rFonts w:cs="Arial"/>
        </w:rPr>
        <w:t xml:space="preserve">pursuant to this </w:t>
      </w:r>
      <w:r w:rsidR="002A09C9">
        <w:rPr>
          <w:rFonts w:cs="Arial"/>
        </w:rPr>
        <w:t>Further C</w:t>
      </w:r>
      <w:r w:rsidR="00F35FD8" w:rsidRPr="00ED53B2">
        <w:rPr>
          <w:rFonts w:cs="Arial"/>
        </w:rPr>
        <w:t>ompetition process.</w:t>
      </w:r>
    </w:p>
    <w:p w:rsidR="00F35FD8" w:rsidRDefault="00F35FD8" w:rsidP="008E143D">
      <w:pPr>
        <w:pStyle w:val="ListParagraph"/>
        <w:jc w:val="both"/>
        <w:rPr>
          <w:rFonts w:cs="Arial"/>
          <w:sz w:val="18"/>
        </w:rPr>
      </w:pPr>
    </w:p>
    <w:p w:rsidR="00A01506" w:rsidRDefault="00A01506" w:rsidP="008E143D">
      <w:pPr>
        <w:pStyle w:val="ListParagraph"/>
        <w:jc w:val="both"/>
        <w:rPr>
          <w:rFonts w:cs="Arial"/>
          <w:sz w:val="18"/>
        </w:rPr>
      </w:pPr>
    </w:p>
    <w:p w:rsidR="00A01506" w:rsidRDefault="00A01506" w:rsidP="008E143D">
      <w:pPr>
        <w:pStyle w:val="ListParagraph"/>
        <w:jc w:val="both"/>
        <w:rPr>
          <w:rFonts w:cs="Arial"/>
          <w:sz w:val="18"/>
        </w:rPr>
      </w:pPr>
    </w:p>
    <w:p w:rsidR="00A01506" w:rsidRPr="002861AF" w:rsidRDefault="00A01506" w:rsidP="008E143D">
      <w:pPr>
        <w:pStyle w:val="ListParagraph"/>
        <w:jc w:val="both"/>
        <w:rPr>
          <w:rFonts w:cs="Arial"/>
          <w:sz w:val="18"/>
        </w:rPr>
      </w:pPr>
    </w:p>
    <w:p w:rsidR="00F35FD8" w:rsidRPr="007A6600" w:rsidRDefault="00F35FD8" w:rsidP="008E143D">
      <w:pPr>
        <w:ind w:firstLine="567"/>
        <w:jc w:val="both"/>
        <w:rPr>
          <w:b/>
        </w:rPr>
      </w:pPr>
      <w:bookmarkStart w:id="119" w:name="_Toc395163890"/>
      <w:bookmarkStart w:id="120" w:name="_Toc399843830"/>
      <w:bookmarkEnd w:id="111"/>
      <w:r w:rsidRPr="007A6600">
        <w:rPr>
          <w:b/>
        </w:rPr>
        <w:lastRenderedPageBreak/>
        <w:t xml:space="preserve">Evaluation of Call-Off ITT </w:t>
      </w:r>
      <w:bookmarkEnd w:id="119"/>
      <w:bookmarkEnd w:id="120"/>
      <w:r w:rsidR="002A09C9" w:rsidRPr="007A6600">
        <w:rPr>
          <w:b/>
        </w:rPr>
        <w:t>Responses</w:t>
      </w:r>
      <w:r w:rsidRPr="007A6600">
        <w:rPr>
          <w:b/>
        </w:rPr>
        <w:t xml:space="preserve"> </w:t>
      </w:r>
    </w:p>
    <w:p w:rsidR="00F35FD8" w:rsidRPr="008F0E2A" w:rsidRDefault="00F35FD8" w:rsidP="008E143D">
      <w:pPr>
        <w:pStyle w:val="ListParagraph"/>
        <w:ind w:hanging="567"/>
        <w:jc w:val="both"/>
        <w:rPr>
          <w:rFonts w:cs="Arial"/>
          <w:sz w:val="18"/>
          <w:szCs w:val="24"/>
        </w:rPr>
      </w:pPr>
    </w:p>
    <w:p w:rsidR="00F35FD8" w:rsidRPr="00BB4909" w:rsidRDefault="00F35FD8" w:rsidP="008E143D">
      <w:pPr>
        <w:pStyle w:val="ListParagraph"/>
        <w:numPr>
          <w:ilvl w:val="0"/>
          <w:numId w:val="15"/>
        </w:numPr>
        <w:ind w:left="567" w:hanging="567"/>
        <w:jc w:val="both"/>
        <w:rPr>
          <w:rFonts w:cs="Arial"/>
          <w:b/>
          <w:sz w:val="18"/>
          <w:szCs w:val="24"/>
        </w:rPr>
      </w:pPr>
      <w:r w:rsidRPr="00BB4909">
        <w:rPr>
          <w:rFonts w:cs="Arial"/>
          <w:szCs w:val="24"/>
        </w:rPr>
        <w:t xml:space="preserve">Unless stated otherwise within the </w:t>
      </w:r>
      <w:r w:rsidR="00AE036C">
        <w:rPr>
          <w:rFonts w:cs="Arial"/>
          <w:szCs w:val="24"/>
        </w:rPr>
        <w:t>Suppli</w:t>
      </w:r>
      <w:r w:rsidR="005E4F87">
        <w:rPr>
          <w:rFonts w:cs="Arial"/>
          <w:szCs w:val="24"/>
        </w:rPr>
        <w:t>er Information Pack</w:t>
      </w:r>
      <w:r w:rsidRPr="00941A0E">
        <w:rPr>
          <w:rFonts w:cs="Arial"/>
          <w:szCs w:val="24"/>
        </w:rPr>
        <w:t xml:space="preserve"> for a parti</w:t>
      </w:r>
      <w:r w:rsidRPr="001218F9">
        <w:rPr>
          <w:rFonts w:cs="Arial"/>
          <w:szCs w:val="24"/>
        </w:rPr>
        <w:t>cula</w:t>
      </w:r>
      <w:r w:rsidR="00AE036C">
        <w:rPr>
          <w:rFonts w:cs="Arial"/>
          <w:szCs w:val="24"/>
        </w:rPr>
        <w:t xml:space="preserve">r question or set of questions </w:t>
      </w:r>
      <w:r w:rsidRPr="001218F9">
        <w:rPr>
          <w:rFonts w:cs="Arial"/>
          <w:szCs w:val="24"/>
        </w:rPr>
        <w:t>the information provided in response to each specific question will be used to evaluate that question</w:t>
      </w:r>
      <w:r w:rsidR="00AE036C">
        <w:rPr>
          <w:rFonts w:cs="Arial"/>
          <w:szCs w:val="24"/>
        </w:rPr>
        <w:t xml:space="preserve"> only</w:t>
      </w:r>
      <w:r w:rsidRPr="001218F9">
        <w:rPr>
          <w:rFonts w:cs="Arial"/>
          <w:szCs w:val="24"/>
        </w:rPr>
        <w:t>. This means that information contained in earlier or subsequent questions will not be taken into account, nor will</w:t>
      </w:r>
      <w:r w:rsidRPr="00BB4909">
        <w:rPr>
          <w:rFonts w:cs="Arial"/>
          <w:szCs w:val="24"/>
          <w:lang w:eastAsia="ja-JP"/>
        </w:rPr>
        <w:t xml:space="preserve"> the infor</w:t>
      </w:r>
      <w:r w:rsidR="00AE036C">
        <w:rPr>
          <w:rFonts w:cs="Arial"/>
          <w:szCs w:val="24"/>
          <w:lang w:eastAsia="ja-JP"/>
        </w:rPr>
        <w:t>mation provided by the Supplier</w:t>
      </w:r>
      <w:r w:rsidRPr="00BB4909">
        <w:rPr>
          <w:rFonts w:cs="Arial"/>
          <w:szCs w:val="24"/>
          <w:lang w:eastAsia="ja-JP"/>
        </w:rPr>
        <w:t xml:space="preserve"> during the Framework </w:t>
      </w:r>
      <w:r w:rsidR="00AE036C">
        <w:rPr>
          <w:rFonts w:cs="Arial"/>
          <w:szCs w:val="24"/>
          <w:lang w:eastAsia="ja-JP"/>
        </w:rPr>
        <w:t xml:space="preserve">Agreement ITT </w:t>
      </w:r>
      <w:r w:rsidRPr="00BB4909">
        <w:rPr>
          <w:rFonts w:cs="Arial"/>
          <w:szCs w:val="24"/>
          <w:lang w:eastAsia="ja-JP"/>
        </w:rPr>
        <w:t xml:space="preserve">stage be considered for Call-Off ITT </w:t>
      </w:r>
      <w:r w:rsidR="00AE036C">
        <w:rPr>
          <w:rFonts w:cs="Arial"/>
          <w:szCs w:val="24"/>
          <w:lang w:eastAsia="ja-JP"/>
        </w:rPr>
        <w:t>evaluation purposes</w:t>
      </w:r>
      <w:r w:rsidRPr="00BB4909">
        <w:rPr>
          <w:rFonts w:cs="Arial"/>
          <w:szCs w:val="24"/>
          <w:lang w:eastAsia="ja-JP"/>
        </w:rPr>
        <w:t xml:space="preserve">. </w:t>
      </w:r>
    </w:p>
    <w:p w:rsidR="000935AC" w:rsidRPr="00505E3B" w:rsidRDefault="000935AC" w:rsidP="008E143D">
      <w:pPr>
        <w:pStyle w:val="ListParagraph"/>
        <w:ind w:left="567"/>
        <w:jc w:val="both"/>
        <w:rPr>
          <w:rFonts w:cs="Arial"/>
          <w:b/>
          <w:szCs w:val="24"/>
        </w:rPr>
      </w:pPr>
    </w:p>
    <w:p w:rsidR="00F35FD8" w:rsidRDefault="00F35FD8" w:rsidP="008E143D">
      <w:pPr>
        <w:pStyle w:val="ListParagraph"/>
        <w:numPr>
          <w:ilvl w:val="0"/>
          <w:numId w:val="15"/>
        </w:numPr>
        <w:ind w:left="567" w:hanging="567"/>
        <w:jc w:val="both"/>
        <w:rPr>
          <w:rFonts w:cs="Arial"/>
          <w:b/>
          <w:szCs w:val="24"/>
        </w:rPr>
      </w:pPr>
      <w:bookmarkStart w:id="121" w:name="_Ref394388633"/>
      <w:r w:rsidRPr="00F95F49">
        <w:rPr>
          <w:rFonts w:cs="Arial"/>
          <w:szCs w:val="24"/>
        </w:rPr>
        <w:t xml:space="preserve">Where </w:t>
      </w:r>
      <w:r w:rsidR="00AE036C">
        <w:rPr>
          <w:rFonts w:cs="Arial"/>
          <w:szCs w:val="24"/>
        </w:rPr>
        <w:t xml:space="preserve">a restriction on the number of pages </w:t>
      </w:r>
      <w:r w:rsidRPr="00F95F49">
        <w:rPr>
          <w:rFonts w:cs="Arial"/>
          <w:szCs w:val="24"/>
        </w:rPr>
        <w:t xml:space="preserve">are applied to a </w:t>
      </w:r>
      <w:r w:rsidR="00797561">
        <w:rPr>
          <w:rFonts w:cs="Arial"/>
          <w:szCs w:val="24"/>
        </w:rPr>
        <w:t>Call-Off ITT R</w:t>
      </w:r>
      <w:r w:rsidRPr="00F95F49">
        <w:rPr>
          <w:rFonts w:cs="Arial"/>
          <w:szCs w:val="24"/>
        </w:rPr>
        <w:t xml:space="preserve">esponse </w:t>
      </w:r>
      <w:r w:rsidR="00AE036C">
        <w:rPr>
          <w:rFonts w:cs="Arial"/>
          <w:szCs w:val="24"/>
        </w:rPr>
        <w:t xml:space="preserve">then </w:t>
      </w:r>
      <w:r w:rsidRPr="00F95F49">
        <w:rPr>
          <w:rFonts w:cs="Arial"/>
          <w:szCs w:val="24"/>
        </w:rPr>
        <w:t xml:space="preserve">any part of a question response provided in excess of the specified </w:t>
      </w:r>
      <w:r w:rsidR="00797561">
        <w:rPr>
          <w:rFonts w:cs="Arial"/>
          <w:szCs w:val="24"/>
        </w:rPr>
        <w:t>page</w:t>
      </w:r>
      <w:r w:rsidRPr="00F95F49">
        <w:rPr>
          <w:rFonts w:cs="Arial"/>
          <w:szCs w:val="24"/>
        </w:rPr>
        <w:t xml:space="preserve"> limit will be disregarded.  Any disregarded part of a question response will not be evaluated.</w:t>
      </w:r>
      <w:bookmarkEnd w:id="121"/>
      <w:r w:rsidRPr="00F95F49">
        <w:rPr>
          <w:rFonts w:cs="Arial"/>
          <w:szCs w:val="24"/>
        </w:rPr>
        <w:t xml:space="preserve"> </w:t>
      </w:r>
    </w:p>
    <w:p w:rsidR="00F35FD8" w:rsidRPr="00F95F49" w:rsidRDefault="00F35FD8" w:rsidP="008E143D">
      <w:pPr>
        <w:pStyle w:val="ListParagraph"/>
        <w:jc w:val="both"/>
        <w:rPr>
          <w:rFonts w:cs="Arial"/>
          <w:b/>
          <w:sz w:val="18"/>
          <w:szCs w:val="24"/>
        </w:rPr>
      </w:pPr>
    </w:p>
    <w:p w:rsidR="00F35FD8" w:rsidRPr="00F95F49" w:rsidRDefault="00F35FD8" w:rsidP="008E143D">
      <w:pPr>
        <w:pStyle w:val="ListParagraph"/>
        <w:numPr>
          <w:ilvl w:val="0"/>
          <w:numId w:val="15"/>
        </w:numPr>
        <w:ind w:left="567" w:hanging="567"/>
        <w:jc w:val="both"/>
        <w:rPr>
          <w:rFonts w:cs="Arial"/>
          <w:b/>
          <w:szCs w:val="24"/>
        </w:rPr>
      </w:pPr>
      <w:r w:rsidRPr="00F95F49">
        <w:rPr>
          <w:rFonts w:cs="Arial"/>
          <w:szCs w:val="24"/>
        </w:rPr>
        <w:t xml:space="preserve">Visuals, such as tables, diagrams, images, illustrations and/or screenshots, can be used to support a </w:t>
      </w:r>
      <w:r>
        <w:rPr>
          <w:rFonts w:cs="Arial"/>
          <w:szCs w:val="24"/>
        </w:rPr>
        <w:t>Supplier(s)</w:t>
      </w:r>
      <w:r w:rsidRPr="00F95F49">
        <w:rPr>
          <w:rFonts w:cs="Arial"/>
          <w:szCs w:val="24"/>
        </w:rPr>
        <w:t xml:space="preserve"> response to any given question</w:t>
      </w:r>
      <w:r w:rsidR="00797561">
        <w:rPr>
          <w:rFonts w:cs="Arial"/>
          <w:szCs w:val="24"/>
        </w:rPr>
        <w:t xml:space="preserve"> but must fall within any page limits specified</w:t>
      </w:r>
      <w:r w:rsidRPr="00F95F49">
        <w:rPr>
          <w:rFonts w:cs="Arial"/>
          <w:szCs w:val="24"/>
        </w:rPr>
        <w:t xml:space="preserve">. </w:t>
      </w:r>
    </w:p>
    <w:p w:rsidR="00F35FD8" w:rsidRPr="00F95F49" w:rsidRDefault="00F35FD8" w:rsidP="008E143D">
      <w:pPr>
        <w:pStyle w:val="ListParagraph"/>
        <w:jc w:val="both"/>
        <w:rPr>
          <w:rFonts w:cs="Arial"/>
          <w:b/>
          <w:sz w:val="18"/>
          <w:szCs w:val="24"/>
          <w:highlight w:val="yellow"/>
        </w:rPr>
      </w:pPr>
    </w:p>
    <w:p w:rsidR="00F35FD8" w:rsidRDefault="002A09C9" w:rsidP="008E143D">
      <w:pPr>
        <w:pStyle w:val="ListParagraph"/>
        <w:numPr>
          <w:ilvl w:val="0"/>
          <w:numId w:val="15"/>
        </w:numPr>
        <w:ind w:left="567" w:hanging="567"/>
        <w:jc w:val="both"/>
        <w:rPr>
          <w:rFonts w:cs="Arial"/>
          <w:b/>
        </w:rPr>
      </w:pPr>
      <w:r>
        <w:rPr>
          <w:rFonts w:cs="Arial"/>
        </w:rPr>
        <w:t>Suppliers</w:t>
      </w:r>
      <w:r w:rsidR="00F35FD8" w:rsidRPr="00F95F49">
        <w:rPr>
          <w:rFonts w:cs="Arial"/>
        </w:rPr>
        <w:t xml:space="preserve"> are advised that abbreviations will be accepted, without the need for a potential </w:t>
      </w:r>
      <w:r>
        <w:rPr>
          <w:rFonts w:cs="Arial"/>
        </w:rPr>
        <w:t xml:space="preserve">Supplier </w:t>
      </w:r>
      <w:r w:rsidR="00F35FD8" w:rsidRPr="00F95F49">
        <w:rPr>
          <w:rFonts w:cs="Arial"/>
        </w:rPr>
        <w:t xml:space="preserve">to define their terms, where the abbreviation is commonly recognisable and it is clear, within the context, what the abbreviation stands for or where the abbreviation has been used by </w:t>
      </w:r>
      <w:r w:rsidR="00F35FD8">
        <w:rPr>
          <w:rFonts w:cs="Arial"/>
        </w:rPr>
        <w:t>t</w:t>
      </w:r>
      <w:r w:rsidR="00F35FD8" w:rsidRPr="00F95F49">
        <w:rPr>
          <w:rFonts w:cs="Arial"/>
        </w:rPr>
        <w:t xml:space="preserve">he </w:t>
      </w:r>
      <w:r w:rsidR="00F35FD8">
        <w:rPr>
          <w:rFonts w:cs="Arial"/>
        </w:rPr>
        <w:t>Authority</w:t>
      </w:r>
      <w:r w:rsidR="00F35FD8" w:rsidRPr="00F95F49">
        <w:rPr>
          <w:rFonts w:cs="Arial"/>
        </w:rPr>
        <w:t xml:space="preserve"> within the </w:t>
      </w:r>
      <w:r w:rsidR="00F35FD8">
        <w:rPr>
          <w:rFonts w:cs="Arial"/>
        </w:rPr>
        <w:t xml:space="preserve">Call-Off </w:t>
      </w:r>
      <w:r>
        <w:rPr>
          <w:rFonts w:cs="Arial"/>
        </w:rPr>
        <w:t>ITT</w:t>
      </w:r>
      <w:r w:rsidR="00F35FD8" w:rsidRPr="00F95F49">
        <w:rPr>
          <w:rFonts w:cs="Arial"/>
        </w:rPr>
        <w:t xml:space="preserve">. For any other abbreviated term utilised by a </w:t>
      </w:r>
      <w:r w:rsidR="00797561">
        <w:rPr>
          <w:rFonts w:cs="Arial"/>
        </w:rPr>
        <w:t>Supplier</w:t>
      </w:r>
      <w:r w:rsidR="00F35FD8" w:rsidRPr="00F95F49">
        <w:rPr>
          <w:rFonts w:cs="Arial"/>
        </w:rPr>
        <w:t xml:space="preserve"> where it would not be clear what an abbreviation stands for that abbreviated term must be outlined in full on the first occasion that it is referenced within a </w:t>
      </w:r>
      <w:r w:rsidR="00797561">
        <w:rPr>
          <w:rFonts w:cs="Arial"/>
        </w:rPr>
        <w:t>R</w:t>
      </w:r>
      <w:r w:rsidR="00F35FD8" w:rsidRPr="00F95F49">
        <w:rPr>
          <w:rFonts w:cs="Arial"/>
        </w:rPr>
        <w:t xml:space="preserve">esponse to a question followed by the abbreviation. The abbreviation can then be used for future references within the </w:t>
      </w:r>
      <w:r w:rsidR="00797561">
        <w:rPr>
          <w:rFonts w:cs="Arial"/>
        </w:rPr>
        <w:t>Call-Off ITT Response</w:t>
      </w:r>
      <w:r w:rsidR="00F35FD8">
        <w:rPr>
          <w:rFonts w:cs="Arial"/>
        </w:rPr>
        <w:t xml:space="preserve">.  </w:t>
      </w:r>
    </w:p>
    <w:p w:rsidR="00F35FD8" w:rsidRPr="00B8113B" w:rsidRDefault="00F35FD8" w:rsidP="008E143D">
      <w:pPr>
        <w:pStyle w:val="ListParagraph"/>
        <w:jc w:val="both"/>
        <w:rPr>
          <w:rFonts w:cs="Arial"/>
          <w:b/>
        </w:rPr>
      </w:pPr>
    </w:p>
    <w:p w:rsidR="00F35FD8" w:rsidRDefault="00F35FD8" w:rsidP="008E143D">
      <w:pPr>
        <w:pStyle w:val="ListParagraph"/>
        <w:numPr>
          <w:ilvl w:val="0"/>
          <w:numId w:val="15"/>
        </w:numPr>
        <w:ind w:left="567" w:hanging="567"/>
        <w:jc w:val="both"/>
        <w:rPr>
          <w:rFonts w:cs="Arial"/>
          <w:b/>
          <w:szCs w:val="24"/>
        </w:rPr>
      </w:pPr>
      <w:r>
        <w:rPr>
          <w:rFonts w:cs="Arial"/>
          <w:szCs w:val="24"/>
        </w:rPr>
        <w:t xml:space="preserve">Costs submitted </w:t>
      </w:r>
      <w:r w:rsidR="00953772">
        <w:rPr>
          <w:rFonts w:cs="Arial"/>
          <w:szCs w:val="24"/>
        </w:rPr>
        <w:t xml:space="preserve">in response to the </w:t>
      </w:r>
      <w:r w:rsidR="00797561">
        <w:rPr>
          <w:rFonts w:cs="Arial"/>
          <w:szCs w:val="24"/>
        </w:rPr>
        <w:t>Call-Off ITT</w:t>
      </w:r>
      <w:r w:rsidR="00953772">
        <w:rPr>
          <w:rFonts w:cs="Arial"/>
          <w:szCs w:val="24"/>
        </w:rPr>
        <w:t xml:space="preserve"> </w:t>
      </w:r>
      <w:r>
        <w:rPr>
          <w:rFonts w:cs="Arial"/>
          <w:szCs w:val="24"/>
        </w:rPr>
        <w:t xml:space="preserve">must be presented in the form in which it is requested.  </w:t>
      </w:r>
    </w:p>
    <w:p w:rsidR="00F35FD8" w:rsidRPr="00BB3268" w:rsidRDefault="00F35FD8" w:rsidP="008E143D">
      <w:pPr>
        <w:pStyle w:val="ListParagraph"/>
        <w:jc w:val="both"/>
        <w:rPr>
          <w:rFonts w:cs="Arial"/>
        </w:rPr>
      </w:pPr>
    </w:p>
    <w:p w:rsidR="00F35FD8" w:rsidRPr="004721DC" w:rsidRDefault="00797561" w:rsidP="008E143D">
      <w:pPr>
        <w:pStyle w:val="ListParagraph"/>
        <w:ind w:hanging="207"/>
        <w:jc w:val="both"/>
        <w:rPr>
          <w:b/>
        </w:rPr>
      </w:pPr>
      <w:bookmarkStart w:id="122" w:name="_Toc395163893"/>
      <w:bookmarkStart w:id="123" w:name="_Toc399843833"/>
      <w:r>
        <w:rPr>
          <w:b/>
        </w:rPr>
        <w:t>Suppliers</w:t>
      </w:r>
      <w:r w:rsidR="00F35FD8" w:rsidRPr="004721DC">
        <w:rPr>
          <w:b/>
        </w:rPr>
        <w:t xml:space="preserve"> </w:t>
      </w:r>
      <w:r>
        <w:rPr>
          <w:b/>
        </w:rPr>
        <w:t>R</w:t>
      </w:r>
      <w:r w:rsidR="00F35FD8" w:rsidRPr="004721DC">
        <w:rPr>
          <w:b/>
        </w:rPr>
        <w:t>esponses to ITT questions</w:t>
      </w:r>
      <w:bookmarkEnd w:id="122"/>
      <w:bookmarkEnd w:id="123"/>
      <w:r w:rsidR="00F35FD8" w:rsidRPr="004721DC">
        <w:rPr>
          <w:b/>
        </w:rPr>
        <w:t xml:space="preserve"> </w:t>
      </w:r>
    </w:p>
    <w:p w:rsidR="00F35FD8" w:rsidRPr="009A6895" w:rsidRDefault="00F35FD8" w:rsidP="008E143D">
      <w:pPr>
        <w:ind w:left="567" w:hanging="567"/>
        <w:jc w:val="both"/>
        <w:rPr>
          <w:rFonts w:cs="Arial"/>
        </w:rPr>
      </w:pPr>
    </w:p>
    <w:p w:rsidR="002A09C9" w:rsidRPr="002A09C9" w:rsidRDefault="00797561" w:rsidP="008E143D">
      <w:pPr>
        <w:pStyle w:val="ListParagraph"/>
        <w:numPr>
          <w:ilvl w:val="0"/>
          <w:numId w:val="15"/>
        </w:numPr>
        <w:ind w:left="567" w:hanging="567"/>
        <w:jc w:val="both"/>
        <w:rPr>
          <w:rFonts w:cs="Arial"/>
          <w:b/>
        </w:rPr>
      </w:pPr>
      <w:r>
        <w:rPr>
          <w:rFonts w:cs="Arial"/>
        </w:rPr>
        <w:t>Suppliers</w:t>
      </w:r>
      <w:r w:rsidR="00F35FD8" w:rsidRPr="00F95F49">
        <w:rPr>
          <w:rFonts w:cs="Arial"/>
        </w:rPr>
        <w:t xml:space="preserve"> are reminded to read all </w:t>
      </w:r>
      <w:r w:rsidR="00F35FD8">
        <w:rPr>
          <w:rFonts w:cs="Arial"/>
        </w:rPr>
        <w:t xml:space="preserve">Call-Off </w:t>
      </w:r>
      <w:r w:rsidR="00F35FD8" w:rsidRPr="00F95F49">
        <w:rPr>
          <w:rFonts w:cs="Arial"/>
        </w:rPr>
        <w:t xml:space="preserve">ITT documents carefully and ensure that they provide the information required from these documents within their </w:t>
      </w:r>
      <w:r w:rsidR="002A09C9">
        <w:rPr>
          <w:rFonts w:cs="Arial"/>
        </w:rPr>
        <w:t>Call-Off ITT Response.</w:t>
      </w:r>
    </w:p>
    <w:p w:rsidR="002A09C9" w:rsidRPr="002A09C9" w:rsidRDefault="002A09C9" w:rsidP="008E143D">
      <w:pPr>
        <w:pStyle w:val="ListParagraph"/>
        <w:ind w:left="567"/>
        <w:jc w:val="both"/>
        <w:rPr>
          <w:rFonts w:cs="Arial"/>
          <w:b/>
        </w:rPr>
      </w:pPr>
    </w:p>
    <w:p w:rsidR="00F35FD8" w:rsidRPr="00F95F49" w:rsidRDefault="00797561" w:rsidP="008E143D">
      <w:pPr>
        <w:pStyle w:val="ListParagraph"/>
        <w:numPr>
          <w:ilvl w:val="0"/>
          <w:numId w:val="15"/>
        </w:numPr>
        <w:ind w:left="567" w:hanging="567"/>
        <w:jc w:val="both"/>
        <w:rPr>
          <w:rFonts w:cs="Arial"/>
          <w:b/>
        </w:rPr>
      </w:pPr>
      <w:r>
        <w:rPr>
          <w:rFonts w:cs="Arial"/>
        </w:rPr>
        <w:t>When responding to questions within the Supplier Information Pack</w:t>
      </w:r>
      <w:r w:rsidR="00F35FD8" w:rsidRPr="00F95F49">
        <w:rPr>
          <w:rFonts w:cs="Arial"/>
        </w:rPr>
        <w:t xml:space="preserve">, </w:t>
      </w:r>
      <w:r w:rsidR="00F35FD8">
        <w:rPr>
          <w:rFonts w:cs="Arial"/>
        </w:rPr>
        <w:t>Supplier(s)</w:t>
      </w:r>
      <w:r w:rsidR="00F35FD8" w:rsidRPr="00F95F49">
        <w:rPr>
          <w:rFonts w:cs="Arial"/>
        </w:rPr>
        <w:t xml:space="preserve"> are reminded to take care to ensure that they are responding to the question set and demonstrate within their response their ability to meet the requirements of each question.  The responses will be evaluated against the questions and the requirements set out within each question only. </w:t>
      </w:r>
    </w:p>
    <w:p w:rsidR="00F35FD8" w:rsidRPr="00F95F49" w:rsidRDefault="00F35FD8" w:rsidP="008E143D">
      <w:pPr>
        <w:pStyle w:val="ListParagraph"/>
        <w:jc w:val="both"/>
        <w:rPr>
          <w:rFonts w:cs="Arial"/>
          <w:b/>
        </w:rPr>
      </w:pPr>
      <w:r w:rsidRPr="00F95F49">
        <w:rPr>
          <w:rFonts w:cs="Arial"/>
        </w:rPr>
        <w:t xml:space="preserve">   </w:t>
      </w:r>
    </w:p>
    <w:p w:rsidR="00F35FD8" w:rsidRPr="00F95F49" w:rsidRDefault="00797561" w:rsidP="008E143D">
      <w:pPr>
        <w:pStyle w:val="ListParagraph"/>
        <w:numPr>
          <w:ilvl w:val="0"/>
          <w:numId w:val="15"/>
        </w:numPr>
        <w:ind w:left="567" w:hanging="567"/>
        <w:jc w:val="both"/>
        <w:rPr>
          <w:rFonts w:cs="Arial"/>
          <w:b/>
        </w:rPr>
      </w:pPr>
      <w:r>
        <w:rPr>
          <w:rFonts w:cs="Arial"/>
        </w:rPr>
        <w:lastRenderedPageBreak/>
        <w:t>Supplier</w:t>
      </w:r>
      <w:r w:rsidR="00F35FD8">
        <w:rPr>
          <w:rFonts w:cs="Arial"/>
        </w:rPr>
        <w:t>s</w:t>
      </w:r>
      <w:r w:rsidR="00F35FD8" w:rsidRPr="00F95F49">
        <w:rPr>
          <w:rFonts w:cs="Arial"/>
        </w:rPr>
        <w:t xml:space="preserve"> are therefore required to demonstrate their approach to service delivery but may, if they wish, refer to previous experience/ examples to evidence the effectiveness of their approach.</w:t>
      </w:r>
      <w:r w:rsidR="00F35FD8" w:rsidRPr="00F95F49">
        <w:rPr>
          <w:rFonts w:cs="Arial"/>
        </w:rPr>
        <w:tab/>
      </w:r>
    </w:p>
    <w:p w:rsidR="00F35FD8" w:rsidRPr="00F95F49" w:rsidRDefault="00F35FD8" w:rsidP="008E143D">
      <w:pPr>
        <w:pStyle w:val="ListParagraph"/>
        <w:jc w:val="both"/>
        <w:rPr>
          <w:rFonts w:cs="Arial"/>
          <w:b/>
        </w:rPr>
      </w:pPr>
      <w:r w:rsidRPr="00F95F49">
        <w:rPr>
          <w:rFonts w:cs="Arial"/>
        </w:rPr>
        <w:tab/>
      </w:r>
    </w:p>
    <w:p w:rsidR="00F35FD8" w:rsidRPr="00F95F49" w:rsidRDefault="00F35FD8" w:rsidP="008E143D">
      <w:pPr>
        <w:pStyle w:val="ListParagraph"/>
        <w:numPr>
          <w:ilvl w:val="0"/>
          <w:numId w:val="15"/>
        </w:numPr>
        <w:ind w:left="567" w:hanging="567"/>
        <w:jc w:val="both"/>
        <w:rPr>
          <w:rFonts w:cs="Arial"/>
          <w:b/>
        </w:rPr>
      </w:pPr>
      <w:r w:rsidRPr="00F95F49">
        <w:rPr>
          <w:rFonts w:cs="Arial"/>
        </w:rPr>
        <w:t xml:space="preserve">For any responses which reference the services of a third party there must be a continuing contractual relationship with that third party and the </w:t>
      </w:r>
      <w:r w:rsidR="00797561">
        <w:rPr>
          <w:rFonts w:cs="Arial"/>
        </w:rPr>
        <w:t>Suppliers</w:t>
      </w:r>
      <w:r>
        <w:rPr>
          <w:rFonts w:cs="Arial"/>
        </w:rPr>
        <w:t xml:space="preserve"> must have </w:t>
      </w:r>
      <w:r w:rsidR="00797561">
        <w:rPr>
          <w:rFonts w:cs="Arial"/>
        </w:rPr>
        <w:t>the</w:t>
      </w:r>
      <w:r>
        <w:rPr>
          <w:rFonts w:cs="Arial"/>
        </w:rPr>
        <w:t xml:space="preserve"> intention to use the services of the third party (as outlined in the</w:t>
      </w:r>
      <w:r w:rsidR="00797561">
        <w:rPr>
          <w:rFonts w:cs="Arial"/>
        </w:rPr>
        <w:t xml:space="preserve"> Call-Off ITT Response</w:t>
      </w:r>
      <w:r>
        <w:rPr>
          <w:rFonts w:cs="Arial"/>
        </w:rPr>
        <w:t>)</w:t>
      </w:r>
      <w:r w:rsidRPr="00F95F49">
        <w:rPr>
          <w:rFonts w:cs="Arial"/>
        </w:rPr>
        <w:t>, at the time of submission</w:t>
      </w:r>
      <w:r>
        <w:rPr>
          <w:rFonts w:cs="Arial"/>
        </w:rPr>
        <w:t>.</w:t>
      </w:r>
      <w:r w:rsidRPr="00F95F49">
        <w:rPr>
          <w:rFonts w:cs="Arial"/>
        </w:rPr>
        <w:t xml:space="preserve"> </w:t>
      </w:r>
    </w:p>
    <w:p w:rsidR="00F35FD8" w:rsidRPr="00F95F49" w:rsidRDefault="00F35FD8" w:rsidP="008E143D">
      <w:pPr>
        <w:pStyle w:val="ListParagraph"/>
        <w:jc w:val="both"/>
        <w:rPr>
          <w:rFonts w:cs="Arial"/>
          <w:b/>
        </w:rPr>
      </w:pPr>
    </w:p>
    <w:p w:rsidR="00797561" w:rsidRPr="00797561" w:rsidRDefault="00F35FD8" w:rsidP="008E143D">
      <w:pPr>
        <w:pStyle w:val="ListParagraph"/>
        <w:numPr>
          <w:ilvl w:val="0"/>
          <w:numId w:val="15"/>
        </w:numPr>
        <w:ind w:left="567" w:hanging="567"/>
        <w:jc w:val="both"/>
        <w:rPr>
          <w:rFonts w:cs="Arial"/>
          <w:b/>
        </w:rPr>
      </w:pPr>
      <w:r w:rsidRPr="00797561">
        <w:rPr>
          <w:rFonts w:cs="Arial"/>
        </w:rPr>
        <w:t xml:space="preserve">Unless otherwise stated for a particular question, </w:t>
      </w:r>
      <w:r w:rsidR="00797561" w:rsidRPr="00797561">
        <w:rPr>
          <w:rFonts w:cs="Arial"/>
        </w:rPr>
        <w:t>Suppliers</w:t>
      </w:r>
      <w:r w:rsidRPr="00797561">
        <w:rPr>
          <w:rFonts w:cs="Arial"/>
        </w:rPr>
        <w:t xml:space="preserve"> wishing to demonstrate their ability to meet the requirements via an example must select examples from the health and/or social care sector.  </w:t>
      </w:r>
    </w:p>
    <w:p w:rsidR="00797561" w:rsidRPr="00797561" w:rsidRDefault="00797561" w:rsidP="008E143D">
      <w:pPr>
        <w:pStyle w:val="ListParagraph"/>
        <w:jc w:val="both"/>
        <w:rPr>
          <w:rFonts w:cs="Arial"/>
        </w:rPr>
      </w:pPr>
    </w:p>
    <w:p w:rsidR="00F35FD8" w:rsidRPr="00F95F49" w:rsidRDefault="00F35FD8" w:rsidP="008E143D">
      <w:pPr>
        <w:pStyle w:val="ListParagraph"/>
        <w:numPr>
          <w:ilvl w:val="0"/>
          <w:numId w:val="15"/>
        </w:numPr>
        <w:ind w:left="567" w:hanging="567"/>
        <w:jc w:val="both"/>
        <w:rPr>
          <w:rFonts w:cs="Arial"/>
          <w:b/>
        </w:rPr>
      </w:pPr>
      <w:r w:rsidRPr="00F95F49">
        <w:rPr>
          <w:rFonts w:cs="Arial"/>
        </w:rPr>
        <w:t xml:space="preserve">For the avoidance of doubt </w:t>
      </w:r>
      <w:r>
        <w:rPr>
          <w:rFonts w:cs="Arial"/>
        </w:rPr>
        <w:t>t</w:t>
      </w:r>
      <w:r w:rsidRPr="00F95F49">
        <w:rPr>
          <w:rFonts w:cs="Arial"/>
        </w:rPr>
        <w:t xml:space="preserve">he </w:t>
      </w:r>
      <w:r>
        <w:rPr>
          <w:rFonts w:cs="Arial"/>
        </w:rPr>
        <w:t>Authority</w:t>
      </w:r>
      <w:r w:rsidRPr="00F95F49">
        <w:rPr>
          <w:rFonts w:cs="Arial"/>
        </w:rPr>
        <w:t xml:space="preserve"> shall retain full discretion to determine the relevance of any example submitted by a </w:t>
      </w:r>
      <w:r>
        <w:rPr>
          <w:rFonts w:cs="Arial"/>
        </w:rPr>
        <w:t>Supplier</w:t>
      </w:r>
      <w:r w:rsidR="000744E9">
        <w:rPr>
          <w:rFonts w:cs="Arial"/>
        </w:rPr>
        <w:t xml:space="preserve">. </w:t>
      </w:r>
      <w:r w:rsidRPr="00F95F49">
        <w:rPr>
          <w:rFonts w:cs="Arial"/>
        </w:rPr>
        <w:t xml:space="preserve"> </w:t>
      </w:r>
    </w:p>
    <w:p w:rsidR="00F35FD8" w:rsidRPr="00F95F49" w:rsidRDefault="00F35FD8" w:rsidP="008E143D">
      <w:pPr>
        <w:pStyle w:val="ListParagraph"/>
        <w:jc w:val="both"/>
        <w:rPr>
          <w:rFonts w:cs="Arial"/>
          <w:b/>
        </w:rPr>
      </w:pPr>
    </w:p>
    <w:p w:rsidR="00F35FD8" w:rsidRPr="004721DC" w:rsidRDefault="00F35FD8" w:rsidP="008E143D">
      <w:pPr>
        <w:pStyle w:val="ListParagraph"/>
        <w:ind w:left="360"/>
        <w:jc w:val="both"/>
        <w:rPr>
          <w:b/>
        </w:rPr>
      </w:pPr>
      <w:bookmarkStart w:id="124" w:name="_Toc395163894"/>
      <w:bookmarkStart w:id="125" w:name="_Toc399843834"/>
      <w:r w:rsidRPr="004721DC">
        <w:rPr>
          <w:b/>
        </w:rPr>
        <w:t>Cla</w:t>
      </w:r>
      <w:r w:rsidR="000744E9">
        <w:rPr>
          <w:b/>
        </w:rPr>
        <w:t>rifications/queries by Supplier</w:t>
      </w:r>
      <w:r w:rsidR="002A09C9">
        <w:rPr>
          <w:b/>
        </w:rPr>
        <w:t>s during the</w:t>
      </w:r>
      <w:r w:rsidRPr="004721DC">
        <w:rPr>
          <w:b/>
        </w:rPr>
        <w:t xml:space="preserve"> Call-Off ITT </w:t>
      </w:r>
      <w:bookmarkEnd w:id="124"/>
      <w:bookmarkEnd w:id="125"/>
    </w:p>
    <w:p w:rsidR="00F35FD8" w:rsidRPr="00F95F49" w:rsidRDefault="00F35FD8" w:rsidP="008E143D">
      <w:pPr>
        <w:jc w:val="both"/>
        <w:rPr>
          <w:b/>
        </w:rPr>
      </w:pPr>
    </w:p>
    <w:p w:rsidR="00E11F9B" w:rsidRPr="00505E3B" w:rsidRDefault="00E11F9B"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126" w:name="_Ref380992826"/>
      <w:r>
        <w:rPr>
          <w:rFonts w:cs="Arial"/>
          <w:szCs w:val="24"/>
        </w:rPr>
        <w:t>Un</w:t>
      </w:r>
      <w:r w:rsidRPr="00E11F9B">
        <w:rPr>
          <w:rFonts w:cs="Arial"/>
          <w:szCs w:val="24"/>
        </w:rPr>
        <w:t>less stated otherwise in these instructions, or in writing from the Authority, a</w:t>
      </w:r>
      <w:r w:rsidR="000744E9">
        <w:rPr>
          <w:rFonts w:cs="Arial"/>
          <w:szCs w:val="24"/>
        </w:rPr>
        <w:t>ll communications from Supplier</w:t>
      </w:r>
      <w:r w:rsidRPr="00E11F9B">
        <w:rPr>
          <w:rFonts w:cs="Arial"/>
          <w:szCs w:val="24"/>
        </w:rPr>
        <w:t xml:space="preserve">s during the period of this procurement exercise must be directed </w:t>
      </w:r>
      <w:r w:rsidRPr="00E11F9B">
        <w:rPr>
          <w:rFonts w:cs="Arial"/>
          <w:spacing w:val="-3"/>
          <w:szCs w:val="24"/>
        </w:rPr>
        <w:t xml:space="preserve">via </w:t>
      </w:r>
      <w:r w:rsidR="000744E9">
        <w:rPr>
          <w:rFonts w:cs="Arial"/>
          <w:spacing w:val="-3"/>
          <w:szCs w:val="24"/>
        </w:rPr>
        <w:t xml:space="preserve">the communication channel </w:t>
      </w:r>
      <w:r w:rsidR="002A09C9">
        <w:rPr>
          <w:rFonts w:cs="Arial"/>
          <w:spacing w:val="-3"/>
          <w:szCs w:val="24"/>
        </w:rPr>
        <w:t xml:space="preserve">previously </w:t>
      </w:r>
      <w:r w:rsidR="000744E9">
        <w:rPr>
          <w:rFonts w:cs="Arial"/>
          <w:spacing w:val="-3"/>
          <w:szCs w:val="24"/>
        </w:rPr>
        <w:t>indicated within this Supplier Information Pack</w:t>
      </w:r>
      <w:r w:rsidRPr="00E11F9B">
        <w:rPr>
          <w:rFonts w:cs="Arial"/>
          <w:spacing w:val="-3"/>
          <w:szCs w:val="24"/>
        </w:rPr>
        <w:t>.</w:t>
      </w:r>
    </w:p>
    <w:p w:rsidR="00E11F9B" w:rsidRPr="005E4F87" w:rsidRDefault="00E11F9B" w:rsidP="008E143D">
      <w:pPr>
        <w:pStyle w:val="ListParagraph"/>
        <w:jc w:val="both"/>
        <w:rPr>
          <w:rFonts w:cs="Arial"/>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The deadline for receipt of clarification queries with regard to this</w:t>
      </w:r>
      <w:r w:rsidR="000744E9">
        <w:rPr>
          <w:rFonts w:cs="Arial"/>
          <w:szCs w:val="24"/>
        </w:rPr>
        <w:t xml:space="preserve"> Call-Off ITT </w:t>
      </w:r>
      <w:r w:rsidRPr="00F95F49">
        <w:rPr>
          <w:rFonts w:cs="Arial"/>
          <w:szCs w:val="24"/>
        </w:rPr>
        <w:t xml:space="preserve">is </w:t>
      </w:r>
      <w:r>
        <w:rPr>
          <w:rFonts w:cs="Arial"/>
          <w:szCs w:val="24"/>
        </w:rPr>
        <w:t xml:space="preserve">as noted within the </w:t>
      </w:r>
      <w:r w:rsidR="000744E9">
        <w:rPr>
          <w:rFonts w:cs="Arial"/>
          <w:szCs w:val="24"/>
        </w:rPr>
        <w:t>procurement timetable set out in this Supplier Information Pack</w:t>
      </w:r>
      <w:r w:rsidRPr="00F95F49">
        <w:rPr>
          <w:rFonts w:cs="Arial"/>
          <w:szCs w:val="24"/>
        </w:rPr>
        <w:t xml:space="preserve">. </w:t>
      </w:r>
      <w:r w:rsidRPr="00F95F49">
        <w:rPr>
          <w:rFonts w:cs="Arial"/>
        </w:rPr>
        <w:t xml:space="preserve">The </w:t>
      </w:r>
      <w:r>
        <w:rPr>
          <w:rFonts w:cs="Arial"/>
        </w:rPr>
        <w:t>Authority</w:t>
      </w:r>
      <w:r w:rsidRPr="00F95F49">
        <w:rPr>
          <w:rFonts w:cs="Arial"/>
        </w:rPr>
        <w:t xml:space="preserve"> is under no obligation to respond to any question received after this time and date</w:t>
      </w:r>
      <w:r w:rsidR="002A09C9">
        <w:rPr>
          <w:rFonts w:cs="Arial"/>
        </w:rPr>
        <w:t xml:space="preserve"> indicated</w:t>
      </w:r>
      <w:r w:rsidRPr="00F95F49">
        <w:rPr>
          <w:rFonts w:cs="Arial"/>
        </w:rPr>
        <w:t xml:space="preserve">. The </w:t>
      </w:r>
      <w:r>
        <w:rPr>
          <w:rFonts w:cs="Arial"/>
        </w:rPr>
        <w:t>Authority</w:t>
      </w:r>
      <w:r w:rsidRPr="00F95F49">
        <w:rPr>
          <w:rFonts w:cs="Arial"/>
        </w:rPr>
        <w:t xml:space="preserve"> reserves the right to respond to any questions received after this deadline at its absolute discretion</w:t>
      </w:r>
      <w:bookmarkEnd w:id="126"/>
      <w:r w:rsidRPr="00F95F49">
        <w:rPr>
          <w:rFonts w:cs="Arial"/>
        </w:rPr>
        <w:t>.</w:t>
      </w:r>
    </w:p>
    <w:p w:rsidR="00F35FD8" w:rsidRPr="00F95F49" w:rsidRDefault="00F35FD8" w:rsidP="008E143D">
      <w:pPr>
        <w:pStyle w:val="ListParagraph"/>
        <w:ind w:hanging="567"/>
        <w:jc w:val="both"/>
        <w:rPr>
          <w:rFonts w:cs="Arial"/>
          <w:b/>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will endeavour to answer all questions within a reasonable time frame, but cannot guarantee a minimum response time. The </w:t>
      </w:r>
      <w:r>
        <w:rPr>
          <w:rFonts w:cs="Arial"/>
          <w:szCs w:val="24"/>
        </w:rPr>
        <w:t>Authority</w:t>
      </w:r>
      <w:r w:rsidRPr="00F95F49">
        <w:rPr>
          <w:rFonts w:cs="Arial"/>
          <w:szCs w:val="24"/>
        </w:rPr>
        <w:t xml:space="preserve"> intends to collate clarification questions and respond on a regular basis. The response time may vary, particularly to enable consolidated responses for </w:t>
      </w:r>
      <w:r w:rsidR="000744E9">
        <w:rPr>
          <w:rFonts w:cs="Arial"/>
          <w:szCs w:val="24"/>
        </w:rPr>
        <w:t>Supplier</w:t>
      </w:r>
      <w:r w:rsidRPr="00F95F49">
        <w:rPr>
          <w:rFonts w:cs="Arial"/>
          <w:szCs w:val="24"/>
        </w:rPr>
        <w:t xml:space="preserve"> convenience.</w:t>
      </w:r>
      <w:r w:rsidRPr="00F95F49">
        <w:rPr>
          <w:rFonts w:cs="Arial"/>
          <w:sz w:val="28"/>
          <w:szCs w:val="28"/>
        </w:rPr>
        <w:br/>
        <w:t xml:space="preserve"> </w:t>
      </w: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The Authority reserves</w:t>
      </w:r>
      <w:r w:rsidRPr="00F95F49">
        <w:rPr>
          <w:rFonts w:cs="Arial"/>
          <w:szCs w:val="24"/>
        </w:rPr>
        <w:t xml:space="preserve"> the absolute right to issue clarifications</w:t>
      </w:r>
      <w:r w:rsidR="002A09C9">
        <w:rPr>
          <w:rFonts w:cs="Arial"/>
          <w:szCs w:val="24"/>
        </w:rPr>
        <w:t>,</w:t>
      </w:r>
      <w:r w:rsidRPr="00F95F49">
        <w:rPr>
          <w:rFonts w:cs="Arial"/>
          <w:szCs w:val="24"/>
        </w:rPr>
        <w:t xml:space="preserve"> at any stage</w:t>
      </w:r>
      <w:r w:rsidR="002A09C9">
        <w:rPr>
          <w:rFonts w:cs="Arial"/>
          <w:szCs w:val="24"/>
        </w:rPr>
        <w:t>,</w:t>
      </w:r>
      <w:r w:rsidRPr="00F95F49">
        <w:rPr>
          <w:rFonts w:cs="Arial"/>
          <w:szCs w:val="24"/>
        </w:rPr>
        <w:t xml:space="preserve"> at its discretion. </w:t>
      </w:r>
    </w:p>
    <w:p w:rsidR="00F35FD8" w:rsidRPr="00F95F49" w:rsidRDefault="00F35FD8" w:rsidP="008E143D">
      <w:pPr>
        <w:pStyle w:val="ListParagraph"/>
        <w:jc w:val="both"/>
        <w:rPr>
          <w:rFonts w:cs="Arial"/>
          <w:b/>
          <w:szCs w:val="24"/>
        </w:rPr>
      </w:pPr>
      <w:r w:rsidRPr="00F95F49">
        <w:rPr>
          <w:rFonts w:cs="Arial"/>
          <w:szCs w:val="24"/>
        </w:rPr>
        <w:t xml:space="preserve"> </w:t>
      </w:r>
    </w:p>
    <w:p w:rsidR="00F35FD8" w:rsidRPr="00BB490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In order to ensure fair and open competition, </w:t>
      </w:r>
      <w:r>
        <w:rPr>
          <w:rFonts w:cs="Arial"/>
          <w:szCs w:val="24"/>
        </w:rPr>
        <w:t>t</w:t>
      </w:r>
      <w:r w:rsidRPr="00F95F49">
        <w:rPr>
          <w:rFonts w:cs="Arial"/>
          <w:szCs w:val="24"/>
        </w:rPr>
        <w:t xml:space="preserve">he </w:t>
      </w:r>
      <w:r>
        <w:rPr>
          <w:rFonts w:cs="Arial"/>
          <w:szCs w:val="24"/>
        </w:rPr>
        <w:t>Authority</w:t>
      </w:r>
      <w:r w:rsidRPr="00F95F49">
        <w:rPr>
          <w:rFonts w:cs="Arial"/>
          <w:szCs w:val="24"/>
        </w:rPr>
        <w:t xml:space="preserve"> intends to publish the questions and clarifications raised by </w:t>
      </w:r>
      <w:r w:rsidR="000744E9">
        <w:rPr>
          <w:rFonts w:cs="Arial"/>
          <w:szCs w:val="24"/>
        </w:rPr>
        <w:t>Supplier</w:t>
      </w:r>
      <w:r>
        <w:rPr>
          <w:rFonts w:cs="Arial"/>
          <w:szCs w:val="24"/>
        </w:rPr>
        <w:t>s</w:t>
      </w:r>
      <w:r w:rsidRPr="00F95F49">
        <w:rPr>
          <w:rFonts w:cs="Arial"/>
          <w:szCs w:val="24"/>
        </w:rPr>
        <w:t xml:space="preserve"> together with </w:t>
      </w:r>
      <w:r>
        <w:rPr>
          <w:rFonts w:cs="Arial"/>
          <w:szCs w:val="24"/>
        </w:rPr>
        <w:t>t</w:t>
      </w:r>
      <w:r w:rsidRPr="00F95F49">
        <w:rPr>
          <w:rFonts w:cs="Arial"/>
          <w:szCs w:val="24"/>
        </w:rPr>
        <w:t xml:space="preserve">he </w:t>
      </w:r>
      <w:r w:rsidRPr="00BB4909">
        <w:rPr>
          <w:rFonts w:cs="Arial"/>
          <w:szCs w:val="24"/>
        </w:rPr>
        <w:t>Authority’s responses (but not t</w:t>
      </w:r>
      <w:r w:rsidRPr="00941A0E">
        <w:rPr>
          <w:rFonts w:cs="Arial"/>
          <w:szCs w:val="24"/>
        </w:rPr>
        <w:t xml:space="preserve">he source of the questions) to all participants.  </w:t>
      </w:r>
      <w:r w:rsidRPr="00BB4909">
        <w:rPr>
          <w:rFonts w:cs="Arial"/>
          <w:szCs w:val="24"/>
        </w:rPr>
        <w:t>All clarifications will be published via the nominated communication</w:t>
      </w:r>
      <w:r w:rsidR="000744E9">
        <w:rPr>
          <w:rFonts w:cs="Arial"/>
          <w:szCs w:val="24"/>
        </w:rPr>
        <w:t xml:space="preserve"> method as outlined within this Supplier Information Pack. </w:t>
      </w:r>
      <w:r w:rsidRPr="00BB4909">
        <w:rPr>
          <w:rFonts w:cs="Arial"/>
          <w:szCs w:val="24"/>
        </w:rPr>
        <w:t xml:space="preserve"> </w:t>
      </w:r>
    </w:p>
    <w:p w:rsidR="00F35FD8" w:rsidRPr="00F95F49" w:rsidRDefault="00F35FD8" w:rsidP="008E143D">
      <w:pPr>
        <w:pStyle w:val="ListParagraph"/>
        <w:ind w:hanging="567"/>
        <w:jc w:val="both"/>
        <w:rPr>
          <w:rFonts w:cs="Arial"/>
          <w:b/>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not to respond to a request for clarification, or </w:t>
      </w:r>
      <w:r w:rsidR="000744E9">
        <w:rPr>
          <w:rFonts w:cs="Arial"/>
          <w:szCs w:val="24"/>
        </w:rPr>
        <w:t xml:space="preserve">not </w:t>
      </w:r>
      <w:r w:rsidRPr="00F95F49">
        <w:rPr>
          <w:rFonts w:cs="Arial"/>
          <w:szCs w:val="24"/>
        </w:rPr>
        <w:t xml:space="preserve">to circulate a request </w:t>
      </w:r>
      <w:r w:rsidR="000744E9">
        <w:rPr>
          <w:rFonts w:cs="Arial"/>
          <w:szCs w:val="24"/>
        </w:rPr>
        <w:t xml:space="preserve">for clarification or an answer to </w:t>
      </w:r>
      <w:r w:rsidR="000744E9">
        <w:rPr>
          <w:rFonts w:cs="Arial"/>
          <w:szCs w:val="24"/>
        </w:rPr>
        <w:lastRenderedPageBreak/>
        <w:t xml:space="preserve">a clarification question </w:t>
      </w:r>
      <w:r w:rsidRPr="00F95F49">
        <w:rPr>
          <w:rFonts w:cs="Arial"/>
          <w:szCs w:val="24"/>
        </w:rPr>
        <w:t xml:space="preserve">where it considers that the </w:t>
      </w:r>
      <w:r w:rsidR="000744E9">
        <w:rPr>
          <w:rFonts w:cs="Arial"/>
          <w:szCs w:val="24"/>
        </w:rPr>
        <w:t xml:space="preserve">question and/or </w:t>
      </w:r>
      <w:r w:rsidRPr="00F95F49">
        <w:rPr>
          <w:rFonts w:cs="Arial"/>
          <w:szCs w:val="24"/>
        </w:rPr>
        <w:t xml:space="preserve">answer would, or would be likely to, prejudice either its or any </w:t>
      </w:r>
      <w:r>
        <w:rPr>
          <w:rFonts w:cs="Arial"/>
          <w:szCs w:val="24"/>
        </w:rPr>
        <w:t>Suppliers</w:t>
      </w:r>
      <w:r w:rsidRPr="00F95F49">
        <w:rPr>
          <w:rFonts w:cs="Arial"/>
          <w:szCs w:val="24"/>
        </w:rPr>
        <w:t xml:space="preserve"> commercial interests.</w:t>
      </w:r>
    </w:p>
    <w:p w:rsidR="00F35FD8" w:rsidRDefault="00F35FD8" w:rsidP="008E143D">
      <w:pPr>
        <w:ind w:left="567" w:hanging="567"/>
        <w:jc w:val="both"/>
      </w:pPr>
      <w:bookmarkStart w:id="127" w:name="_Toc218918631"/>
      <w:bookmarkStart w:id="128" w:name="_Toc159578286"/>
    </w:p>
    <w:p w:rsidR="00F35FD8" w:rsidRPr="000744E9" w:rsidRDefault="00F35FD8" w:rsidP="008E143D">
      <w:pPr>
        <w:pStyle w:val="ListParagraph"/>
        <w:ind w:left="360"/>
        <w:jc w:val="both"/>
        <w:rPr>
          <w:b/>
        </w:rPr>
      </w:pPr>
      <w:bookmarkStart w:id="129" w:name="_Toc395163895"/>
      <w:bookmarkStart w:id="130" w:name="_Toc399843835"/>
      <w:r w:rsidRPr="000744E9">
        <w:rPr>
          <w:b/>
        </w:rPr>
        <w:t xml:space="preserve">Clarification questions from </w:t>
      </w:r>
      <w:bookmarkEnd w:id="127"/>
      <w:bookmarkEnd w:id="129"/>
      <w:r w:rsidRPr="000744E9">
        <w:rPr>
          <w:b/>
        </w:rPr>
        <w:t xml:space="preserve">the </w:t>
      </w:r>
      <w:bookmarkEnd w:id="130"/>
      <w:r w:rsidRPr="000744E9">
        <w:rPr>
          <w:b/>
        </w:rPr>
        <w:t>Authority</w:t>
      </w:r>
    </w:p>
    <w:p w:rsidR="00F35FD8" w:rsidRDefault="00F35FD8" w:rsidP="008E143D">
      <w:pPr>
        <w:pStyle w:val="PQQJustified"/>
        <w:spacing w:before="0" w:after="0"/>
        <w:ind w:left="567" w:hanging="567"/>
        <w:rPr>
          <w:rFonts w:cs="Arial"/>
          <w:sz w:val="24"/>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131" w:name="_Ref395105396"/>
      <w:r w:rsidRPr="00F95F49">
        <w:rPr>
          <w:rFonts w:cs="Arial"/>
          <w:szCs w:val="24"/>
        </w:rPr>
        <w:t xml:space="preserve">The </w:t>
      </w:r>
      <w:r>
        <w:rPr>
          <w:rFonts w:cs="Arial"/>
          <w:szCs w:val="24"/>
        </w:rPr>
        <w:t>Authority</w:t>
      </w:r>
      <w:r w:rsidRPr="00F95F49">
        <w:rPr>
          <w:rFonts w:cs="Arial"/>
          <w:szCs w:val="24"/>
        </w:rPr>
        <w:t xml:space="preserve"> reserves the right to require </w:t>
      </w:r>
      <w:r w:rsidR="000744E9">
        <w:rPr>
          <w:rFonts w:cs="Arial"/>
          <w:szCs w:val="24"/>
        </w:rPr>
        <w:t>Supplier</w:t>
      </w:r>
      <w:r>
        <w:rPr>
          <w:rFonts w:cs="Arial"/>
          <w:szCs w:val="24"/>
        </w:rPr>
        <w:t>s</w:t>
      </w:r>
      <w:r w:rsidRPr="00F95F49">
        <w:rPr>
          <w:rFonts w:cs="Arial"/>
          <w:szCs w:val="24"/>
        </w:rPr>
        <w:t xml:space="preserve"> to clarify their</w:t>
      </w:r>
      <w:r>
        <w:rPr>
          <w:rFonts w:cs="Arial"/>
          <w:szCs w:val="24"/>
        </w:rPr>
        <w:t xml:space="preserve"> Ca</w:t>
      </w:r>
      <w:r w:rsidR="000744E9">
        <w:rPr>
          <w:rFonts w:cs="Arial"/>
          <w:szCs w:val="24"/>
        </w:rPr>
        <w:t>l</w:t>
      </w:r>
      <w:r>
        <w:rPr>
          <w:rFonts w:cs="Arial"/>
          <w:szCs w:val="24"/>
        </w:rPr>
        <w:t>l-Off</w:t>
      </w:r>
      <w:r w:rsidR="000744E9">
        <w:rPr>
          <w:rFonts w:cs="Arial"/>
          <w:szCs w:val="24"/>
        </w:rPr>
        <w:t xml:space="preserve"> ITT Response</w:t>
      </w:r>
      <w:r w:rsidRPr="00F95F49">
        <w:rPr>
          <w:rFonts w:cs="Arial"/>
          <w:szCs w:val="24"/>
        </w:rPr>
        <w:t xml:space="preserve">. Any such request will be made to a </w:t>
      </w:r>
      <w:r>
        <w:rPr>
          <w:rFonts w:cs="Arial"/>
          <w:szCs w:val="24"/>
        </w:rPr>
        <w:t>Supplier</w:t>
      </w:r>
      <w:r w:rsidR="000744E9">
        <w:rPr>
          <w:rFonts w:cs="Arial"/>
          <w:szCs w:val="24"/>
        </w:rPr>
        <w:t>s’</w:t>
      </w:r>
      <w:r w:rsidRPr="00F95F49">
        <w:rPr>
          <w:rFonts w:cs="Arial"/>
          <w:szCs w:val="24"/>
        </w:rPr>
        <w:t xml:space="preserve"> nominated representative. The </w:t>
      </w:r>
      <w:r>
        <w:rPr>
          <w:rFonts w:cs="Arial"/>
          <w:szCs w:val="24"/>
        </w:rPr>
        <w:t>Authority</w:t>
      </w:r>
      <w:r w:rsidRPr="00F95F49">
        <w:rPr>
          <w:rFonts w:cs="Arial"/>
          <w:szCs w:val="24"/>
        </w:rPr>
        <w:t xml:space="preserve"> retains a general discretion in relation to this procurement process, at any stage of this procurement process, to seek clarification from any aspect of their </w:t>
      </w:r>
      <w:r w:rsidR="000744E9">
        <w:rPr>
          <w:rFonts w:cs="Arial"/>
          <w:szCs w:val="24"/>
        </w:rPr>
        <w:t xml:space="preserve">Response </w:t>
      </w:r>
      <w:r w:rsidRPr="00F95F49">
        <w:rPr>
          <w:rFonts w:cs="Arial"/>
          <w:szCs w:val="24"/>
        </w:rPr>
        <w:t xml:space="preserve">submitted following the issue of the </w:t>
      </w:r>
      <w:r>
        <w:rPr>
          <w:rFonts w:cs="Arial"/>
          <w:szCs w:val="24"/>
        </w:rPr>
        <w:t>Call-Off I</w:t>
      </w:r>
      <w:r w:rsidRPr="00F95F49">
        <w:rPr>
          <w:rFonts w:cs="Arial"/>
          <w:szCs w:val="24"/>
        </w:rPr>
        <w:t>TT.</w:t>
      </w:r>
      <w:bookmarkEnd w:id="131"/>
    </w:p>
    <w:p w:rsidR="00F35FD8" w:rsidRPr="00F95F49" w:rsidRDefault="00F35FD8" w:rsidP="008E143D">
      <w:pPr>
        <w:pStyle w:val="ListParagraph"/>
        <w:jc w:val="both"/>
        <w:rPr>
          <w:rFonts w:cs="Arial"/>
          <w:b/>
          <w:szCs w:val="24"/>
        </w:rPr>
      </w:pPr>
    </w:p>
    <w:p w:rsidR="00F35FD8" w:rsidRPr="00F95F49" w:rsidRDefault="00F35FD8" w:rsidP="008E143D">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It is likely that any submission to a clarification question will be required within two working days of request. Failure to respond adequately or in a timely manner to clarification questions may result in </w:t>
      </w:r>
      <w:r w:rsidR="000744E9">
        <w:rPr>
          <w:rFonts w:cs="Arial"/>
          <w:szCs w:val="24"/>
        </w:rPr>
        <w:t>the relevant</w:t>
      </w:r>
      <w:r w:rsidRPr="00F95F49">
        <w:rPr>
          <w:rFonts w:cs="Arial"/>
          <w:szCs w:val="24"/>
        </w:rPr>
        <w:t xml:space="preserve"> </w:t>
      </w:r>
      <w:r>
        <w:rPr>
          <w:rFonts w:cs="Arial"/>
          <w:szCs w:val="24"/>
        </w:rPr>
        <w:t>Suppliers</w:t>
      </w:r>
      <w:r w:rsidRPr="00F95F49">
        <w:rPr>
          <w:rFonts w:cs="Arial"/>
          <w:szCs w:val="24"/>
        </w:rPr>
        <w:t xml:space="preserve"> not being considered further in the procurement.  </w:t>
      </w:r>
    </w:p>
    <w:p w:rsidR="00F35FD8" w:rsidRDefault="00F35FD8" w:rsidP="008E143D">
      <w:pPr>
        <w:pStyle w:val="ListParagraph"/>
        <w:jc w:val="both"/>
        <w:rPr>
          <w:rFonts w:cs="Arial"/>
          <w:szCs w:val="24"/>
        </w:rPr>
      </w:pPr>
    </w:p>
    <w:p w:rsidR="00F35FD8" w:rsidRDefault="00F35FD8" w:rsidP="008E143D">
      <w:pPr>
        <w:pStyle w:val="PQQJustified"/>
        <w:numPr>
          <w:ilvl w:val="0"/>
          <w:numId w:val="15"/>
        </w:numPr>
        <w:spacing w:before="0" w:after="0"/>
        <w:ind w:left="567" w:hanging="567"/>
        <w:rPr>
          <w:rFonts w:cs="Arial"/>
          <w:szCs w:val="24"/>
        </w:rPr>
      </w:pPr>
      <w:bookmarkStart w:id="132" w:name="_Ref395105418"/>
      <w:r>
        <w:rPr>
          <w:rFonts w:cs="Arial"/>
          <w:sz w:val="24"/>
          <w:szCs w:val="24"/>
        </w:rPr>
        <w:t>The Authority</w:t>
      </w:r>
      <w:r w:rsidRPr="00175CAE">
        <w:rPr>
          <w:rFonts w:cs="Arial"/>
          <w:sz w:val="24"/>
          <w:szCs w:val="24"/>
        </w:rPr>
        <w:t xml:space="preserve"> may contact (or may require </w:t>
      </w:r>
      <w:r w:rsidR="000744E9">
        <w:rPr>
          <w:rFonts w:cs="Arial"/>
          <w:sz w:val="24"/>
          <w:szCs w:val="24"/>
        </w:rPr>
        <w:t>Supplier</w:t>
      </w:r>
      <w:r>
        <w:rPr>
          <w:rFonts w:cs="Arial"/>
          <w:sz w:val="24"/>
          <w:szCs w:val="24"/>
        </w:rPr>
        <w:t>s</w:t>
      </w:r>
      <w:r w:rsidRPr="00175CAE">
        <w:rPr>
          <w:rFonts w:cs="Arial"/>
          <w:sz w:val="24"/>
          <w:szCs w:val="24"/>
        </w:rPr>
        <w:t xml:space="preserve"> to contact on its behalf) any of the </w:t>
      </w:r>
      <w:r w:rsidR="000744E9">
        <w:rPr>
          <w:rFonts w:cs="Arial"/>
          <w:sz w:val="24"/>
          <w:szCs w:val="24"/>
        </w:rPr>
        <w:t>Suppliers</w:t>
      </w:r>
      <w:r w:rsidRPr="00175CAE">
        <w:rPr>
          <w:rFonts w:cs="Arial"/>
          <w:sz w:val="24"/>
          <w:szCs w:val="24"/>
        </w:rPr>
        <w:t xml:space="preserve"> </w:t>
      </w:r>
      <w:r w:rsidRPr="00707AC5">
        <w:rPr>
          <w:rFonts w:cs="Arial"/>
          <w:sz w:val="24"/>
          <w:szCs w:val="24"/>
        </w:rPr>
        <w:t>customers</w:t>
      </w:r>
      <w:r w:rsidRPr="00175CAE">
        <w:rPr>
          <w:rFonts w:cs="Arial"/>
          <w:sz w:val="24"/>
          <w:szCs w:val="24"/>
        </w:rPr>
        <w:t xml:space="preserve">, subcontractors or consortium members to whom information relates in that </w:t>
      </w:r>
      <w:r w:rsidR="000744E9">
        <w:rPr>
          <w:rFonts w:cs="Arial"/>
          <w:sz w:val="24"/>
          <w:szCs w:val="24"/>
        </w:rPr>
        <w:t>Supplier</w:t>
      </w:r>
      <w:r>
        <w:rPr>
          <w:rFonts w:cs="Arial"/>
          <w:sz w:val="24"/>
          <w:szCs w:val="24"/>
        </w:rPr>
        <w:t>s</w:t>
      </w:r>
      <w:r w:rsidR="000744E9">
        <w:rPr>
          <w:rFonts w:cs="Arial"/>
          <w:sz w:val="24"/>
          <w:szCs w:val="24"/>
        </w:rPr>
        <w:t>’</w:t>
      </w:r>
      <w:r w:rsidRPr="00175CAE">
        <w:rPr>
          <w:rFonts w:cs="Arial"/>
          <w:sz w:val="24"/>
          <w:szCs w:val="24"/>
        </w:rPr>
        <w:t xml:space="preserve"> </w:t>
      </w:r>
      <w:r>
        <w:rPr>
          <w:rFonts w:cs="Arial"/>
          <w:sz w:val="24"/>
          <w:szCs w:val="24"/>
        </w:rPr>
        <w:t xml:space="preserve">Call-Off </w:t>
      </w:r>
      <w:r w:rsidRPr="00175CAE">
        <w:rPr>
          <w:rFonts w:cs="Arial"/>
          <w:sz w:val="24"/>
          <w:szCs w:val="24"/>
        </w:rPr>
        <w:t xml:space="preserve">ITT </w:t>
      </w:r>
      <w:r w:rsidR="00FA5D4F">
        <w:rPr>
          <w:rFonts w:cs="Arial"/>
          <w:sz w:val="24"/>
          <w:szCs w:val="24"/>
        </w:rPr>
        <w:t>Response</w:t>
      </w:r>
      <w:r w:rsidRPr="00175CAE">
        <w:rPr>
          <w:rFonts w:cs="Arial"/>
          <w:sz w:val="24"/>
          <w:szCs w:val="24"/>
        </w:rPr>
        <w:t xml:space="preserve">, to ask that </w:t>
      </w:r>
      <w:r w:rsidRPr="00FD6A02">
        <w:rPr>
          <w:rFonts w:cs="Arial"/>
          <w:sz w:val="24"/>
          <w:szCs w:val="24"/>
        </w:rPr>
        <w:t xml:space="preserve">such </w:t>
      </w:r>
      <w:r w:rsidRPr="000B4575">
        <w:rPr>
          <w:rFonts w:cs="Arial"/>
          <w:sz w:val="24"/>
          <w:szCs w:val="24"/>
        </w:rPr>
        <w:t>customers,</w:t>
      </w:r>
      <w:r w:rsidRPr="00175CAE">
        <w:rPr>
          <w:rFonts w:cs="Arial"/>
          <w:sz w:val="24"/>
          <w:szCs w:val="24"/>
        </w:rPr>
        <w:t xml:space="preserve"> subcontractors or consortium members confirm and verify in writing that the information supplied in their </w:t>
      </w:r>
      <w:r>
        <w:rPr>
          <w:rFonts w:cs="Arial"/>
          <w:sz w:val="24"/>
          <w:szCs w:val="24"/>
        </w:rPr>
        <w:t xml:space="preserve">Call-Off </w:t>
      </w:r>
      <w:r w:rsidRPr="00175CAE">
        <w:rPr>
          <w:rFonts w:cs="Arial"/>
          <w:sz w:val="24"/>
          <w:szCs w:val="24"/>
        </w:rPr>
        <w:t xml:space="preserve">ITT </w:t>
      </w:r>
      <w:r w:rsidR="00FA5D4F">
        <w:rPr>
          <w:rFonts w:cs="Arial"/>
          <w:sz w:val="24"/>
          <w:szCs w:val="24"/>
        </w:rPr>
        <w:t>Response</w:t>
      </w:r>
      <w:r w:rsidRPr="00175CAE">
        <w:rPr>
          <w:rFonts w:cs="Arial"/>
          <w:sz w:val="24"/>
          <w:szCs w:val="24"/>
        </w:rPr>
        <w:t xml:space="preserve"> is accurate and true.</w:t>
      </w:r>
      <w:bookmarkEnd w:id="132"/>
      <w:r w:rsidRPr="00175CAE">
        <w:rPr>
          <w:rFonts w:cs="Arial"/>
          <w:sz w:val="24"/>
          <w:szCs w:val="24"/>
        </w:rPr>
        <w:t xml:space="preserve"> </w:t>
      </w:r>
    </w:p>
    <w:p w:rsidR="00F35FD8" w:rsidRPr="00175CAE" w:rsidRDefault="00F35FD8" w:rsidP="008E143D">
      <w:pPr>
        <w:pStyle w:val="PQQJustified"/>
        <w:spacing w:after="0"/>
        <w:ind w:left="567" w:hanging="567"/>
        <w:rPr>
          <w:rFonts w:cs="Arial"/>
          <w:szCs w:val="24"/>
        </w:rPr>
      </w:pPr>
    </w:p>
    <w:p w:rsidR="00F35FD8" w:rsidRDefault="00F35FD8" w:rsidP="008E143D">
      <w:pPr>
        <w:pStyle w:val="PQQJustified"/>
        <w:numPr>
          <w:ilvl w:val="0"/>
          <w:numId w:val="15"/>
        </w:numPr>
        <w:spacing w:before="0" w:after="0"/>
        <w:ind w:left="567" w:hanging="567"/>
        <w:rPr>
          <w:rFonts w:cs="Arial"/>
          <w:sz w:val="24"/>
          <w:szCs w:val="24"/>
        </w:rPr>
      </w:pPr>
      <w:r>
        <w:rPr>
          <w:rFonts w:cs="Arial"/>
          <w:sz w:val="24"/>
          <w:szCs w:val="24"/>
        </w:rPr>
        <w:t>The Authority</w:t>
      </w:r>
      <w:r w:rsidRPr="003B1F1D">
        <w:rPr>
          <w:rFonts w:cs="Arial"/>
          <w:sz w:val="24"/>
          <w:szCs w:val="24"/>
        </w:rPr>
        <w:t xml:space="preserve"> reserves the right to seek third party independent advice or assistance to validate information submitted by </w:t>
      </w:r>
      <w:r w:rsidR="000744E9">
        <w:rPr>
          <w:rFonts w:cs="Arial"/>
          <w:sz w:val="24"/>
          <w:szCs w:val="24"/>
        </w:rPr>
        <w:t>the</w:t>
      </w:r>
      <w:r w:rsidRPr="003B1F1D">
        <w:rPr>
          <w:rFonts w:cs="Arial"/>
          <w:sz w:val="24"/>
          <w:szCs w:val="24"/>
        </w:rPr>
        <w:t xml:space="preserve"> </w:t>
      </w:r>
      <w:r>
        <w:rPr>
          <w:rFonts w:cs="Arial"/>
          <w:sz w:val="24"/>
          <w:szCs w:val="24"/>
        </w:rPr>
        <w:t xml:space="preserve">Suppliers </w:t>
      </w:r>
      <w:r w:rsidRPr="003B1F1D">
        <w:rPr>
          <w:rFonts w:cs="Arial"/>
          <w:sz w:val="24"/>
          <w:szCs w:val="24"/>
        </w:rPr>
        <w:t xml:space="preserve">and/or to assist in </w:t>
      </w:r>
      <w:r w:rsidR="00CE58F4">
        <w:rPr>
          <w:rFonts w:cs="Arial"/>
          <w:sz w:val="24"/>
          <w:szCs w:val="24"/>
        </w:rPr>
        <w:t>the Call-Off ITT</w:t>
      </w:r>
      <w:r w:rsidRPr="004721DC">
        <w:rPr>
          <w:rFonts w:cs="Arial"/>
          <w:sz w:val="24"/>
          <w:szCs w:val="24"/>
        </w:rPr>
        <w:t xml:space="preserve"> evaluation process. </w:t>
      </w:r>
    </w:p>
    <w:p w:rsidR="004721DC" w:rsidRDefault="004721DC" w:rsidP="008E143D">
      <w:pPr>
        <w:pStyle w:val="ListParagraph"/>
        <w:jc w:val="both"/>
        <w:rPr>
          <w:rFonts w:cs="Arial"/>
          <w:szCs w:val="24"/>
        </w:rPr>
      </w:pPr>
    </w:p>
    <w:p w:rsidR="004721DC" w:rsidRDefault="004721DC" w:rsidP="008E143D">
      <w:pPr>
        <w:pStyle w:val="PQQJustified"/>
        <w:numPr>
          <w:ilvl w:val="0"/>
          <w:numId w:val="15"/>
        </w:numPr>
        <w:spacing w:before="0" w:after="0"/>
        <w:ind w:left="567" w:hanging="567"/>
        <w:rPr>
          <w:rFonts w:cs="Arial"/>
          <w:sz w:val="24"/>
          <w:szCs w:val="24"/>
        </w:rPr>
      </w:pPr>
      <w:r>
        <w:rPr>
          <w:rFonts w:cs="Arial"/>
          <w:sz w:val="24"/>
          <w:szCs w:val="24"/>
        </w:rPr>
        <w:t xml:space="preserve">The </w:t>
      </w:r>
      <w:r w:rsidRPr="004721DC">
        <w:rPr>
          <w:rFonts w:cs="Arial"/>
          <w:sz w:val="24"/>
          <w:szCs w:val="24"/>
        </w:rPr>
        <w:t>Authority reserves the right to conduct site visits and/or audits at any time during</w:t>
      </w:r>
      <w:r w:rsidRPr="00E80AC9">
        <w:rPr>
          <w:rFonts w:cs="Arial"/>
          <w:sz w:val="24"/>
          <w:szCs w:val="24"/>
        </w:rPr>
        <w:t xml:space="preserve"> this procurement process in order to val</w:t>
      </w:r>
      <w:r w:rsidR="00CE58F4">
        <w:rPr>
          <w:rFonts w:cs="Arial"/>
          <w:sz w:val="24"/>
          <w:szCs w:val="24"/>
        </w:rPr>
        <w:t>idate information submitted by</w:t>
      </w:r>
      <w:r w:rsidRPr="00E80AC9">
        <w:rPr>
          <w:rFonts w:cs="Arial"/>
          <w:sz w:val="24"/>
          <w:szCs w:val="24"/>
        </w:rPr>
        <w:t xml:space="preserve"> </w:t>
      </w:r>
      <w:r>
        <w:rPr>
          <w:rFonts w:cs="Arial"/>
          <w:sz w:val="24"/>
          <w:szCs w:val="24"/>
        </w:rPr>
        <w:t>Suppliers.</w:t>
      </w:r>
    </w:p>
    <w:p w:rsidR="004721DC" w:rsidRDefault="004721DC" w:rsidP="00E11F9B">
      <w:pPr>
        <w:pStyle w:val="ListParagraph"/>
        <w:rPr>
          <w:rFonts w:cs="Arial"/>
          <w:szCs w:val="24"/>
        </w:rPr>
      </w:pPr>
    </w:p>
    <w:p w:rsidR="00F35FD8" w:rsidRPr="00F95F49" w:rsidRDefault="00F35FD8" w:rsidP="00E11F9B">
      <w:pPr>
        <w:pStyle w:val="PQQJustified"/>
        <w:spacing w:before="0" w:after="0"/>
        <w:ind w:left="0"/>
        <w:jc w:val="left"/>
        <w:rPr>
          <w:rFonts w:eastAsia="MS Gothic" w:cs="Arial"/>
          <w:b/>
          <w:bCs/>
          <w:sz w:val="28"/>
          <w:szCs w:val="28"/>
          <w:highlight w:val="cyan"/>
          <w:lang w:eastAsia="en-US"/>
        </w:rPr>
      </w:pPr>
      <w:r w:rsidRPr="00E80AC9">
        <w:rPr>
          <w:rFonts w:cs="Arial"/>
          <w:sz w:val="24"/>
          <w:szCs w:val="24"/>
        </w:rPr>
        <w:t xml:space="preserve"> </w:t>
      </w:r>
      <w:bookmarkStart w:id="133" w:name="_Toc379363436"/>
      <w:bookmarkEnd w:id="128"/>
    </w:p>
    <w:p w:rsidR="00F35FD8" w:rsidRPr="004721DC" w:rsidRDefault="00F35FD8" w:rsidP="004721DC">
      <w:pPr>
        <w:pStyle w:val="PQQJustified"/>
        <w:spacing w:before="0" w:after="0"/>
        <w:ind w:left="0"/>
        <w:jc w:val="left"/>
        <w:rPr>
          <w:rFonts w:eastAsia="MS Gothic" w:cs="Arial"/>
          <w:b/>
          <w:sz w:val="28"/>
          <w:szCs w:val="28"/>
        </w:rPr>
      </w:pPr>
      <w:bookmarkStart w:id="134" w:name="_GoBack"/>
      <w:bookmarkEnd w:id="133"/>
      <w:bookmarkEnd w:id="134"/>
    </w:p>
    <w:sectPr w:rsidR="00F35FD8" w:rsidRPr="004721DC" w:rsidSect="003D330F">
      <w:footerReference w:type="default" r:id="rId19"/>
      <w:type w:val="continuous"/>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A4" w:rsidRDefault="00FD07A4" w:rsidP="00A716D1">
      <w:r>
        <w:separator/>
      </w:r>
    </w:p>
  </w:endnote>
  <w:endnote w:type="continuationSeparator" w:id="0">
    <w:p w:rsidR="00FD07A4" w:rsidRDefault="00FD07A4"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72145"/>
      <w:docPartObj>
        <w:docPartGallery w:val="Page Numbers (Bottom of Page)"/>
        <w:docPartUnique/>
      </w:docPartObj>
    </w:sdtPr>
    <w:sdtEndPr>
      <w:rPr>
        <w:noProof/>
      </w:rPr>
    </w:sdtEndPr>
    <w:sdtContent>
      <w:p w:rsidR="00FD07A4" w:rsidRDefault="00FD07A4" w:rsidP="00D02E9E">
        <w:pPr>
          <w:pStyle w:val="Footer"/>
          <w:pBdr>
            <w:bottom w:val="single" w:sz="6" w:space="1" w:color="auto"/>
          </w:pBdr>
        </w:pPr>
      </w:p>
      <w:p w:rsidR="00FD07A4" w:rsidRPr="00F56039" w:rsidRDefault="00FD07A4" w:rsidP="00D02E9E">
        <w:pPr>
          <w:pStyle w:val="Footer"/>
          <w:rPr>
            <w:sz w:val="20"/>
          </w:rPr>
        </w:pPr>
        <w:r>
          <w:rPr>
            <w:sz w:val="20"/>
          </w:rPr>
          <w:t>NHS England</w:t>
        </w:r>
      </w:p>
      <w:p w:rsidR="00FD07A4" w:rsidRPr="00F56039" w:rsidRDefault="00FD07A4" w:rsidP="00D02E9E">
        <w:pPr>
          <w:pStyle w:val="Footer"/>
          <w:rPr>
            <w:sz w:val="20"/>
          </w:rPr>
        </w:pPr>
        <w:r>
          <w:rPr>
            <w:sz w:val="20"/>
          </w:rPr>
          <w:t xml:space="preserve">Enhanced Support to the Independent Care Sector </w:t>
        </w:r>
      </w:p>
      <w:p w:rsidR="00FD07A4" w:rsidRPr="00D02E9E" w:rsidRDefault="00FD07A4" w:rsidP="00D02E9E">
        <w:pPr>
          <w:pStyle w:val="Footer"/>
          <w:rPr>
            <w:sz w:val="20"/>
          </w:rPr>
        </w:pPr>
        <w:r w:rsidRPr="00F56039">
          <w:rPr>
            <w:sz w:val="20"/>
          </w:rPr>
          <w:t xml:space="preserve">LPF Reference Number </w:t>
        </w:r>
        <w:r>
          <w:rPr>
            <w:sz w:val="20"/>
          </w:rPr>
          <w:t>–</w:t>
        </w:r>
        <w:r w:rsidRPr="00F56039">
          <w:rPr>
            <w:sz w:val="20"/>
          </w:rPr>
          <w:t xml:space="preserve"> </w:t>
        </w:r>
        <w:r>
          <w:rPr>
            <w:sz w:val="20"/>
          </w:rPr>
          <w:t>16_05_01 (LPF16-0084)</w:t>
        </w:r>
      </w:p>
      <w:p w:rsidR="00FD07A4" w:rsidRDefault="00FD07A4">
        <w:pPr>
          <w:pStyle w:val="Footer"/>
          <w:jc w:val="right"/>
        </w:pPr>
        <w:r>
          <w:fldChar w:fldCharType="begin"/>
        </w:r>
        <w:r>
          <w:instrText xml:space="preserve"> PAGE   \* MERGEFORMAT </w:instrText>
        </w:r>
        <w:r>
          <w:fldChar w:fldCharType="separate"/>
        </w:r>
        <w:r w:rsidR="005968A7">
          <w:rPr>
            <w:noProof/>
          </w:rPr>
          <w:t>1</w:t>
        </w:r>
        <w:r>
          <w:rPr>
            <w:noProof/>
          </w:rPr>
          <w:fldChar w:fldCharType="end"/>
        </w:r>
      </w:p>
    </w:sdtContent>
  </w:sdt>
  <w:p w:rsidR="00FD07A4" w:rsidRPr="00D02E9E" w:rsidRDefault="00FD07A4" w:rsidP="00D02E9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A4" w:rsidRDefault="00FD07A4" w:rsidP="00A716D1">
      <w:r>
        <w:separator/>
      </w:r>
    </w:p>
  </w:footnote>
  <w:footnote w:type="continuationSeparator" w:id="0">
    <w:p w:rsidR="00FD07A4" w:rsidRDefault="00FD07A4" w:rsidP="00A71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6AB298"/>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nsid w:val="067E526E"/>
    <w:multiLevelType w:val="multilevel"/>
    <w:tmpl w:val="2204718A"/>
    <w:styleLink w:val="ArticleSection"/>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080"/>
        </w:tabs>
        <w:ind w:left="0" w:firstLine="0"/>
      </w:pPr>
      <w:rPr>
        <w:rFonts w:ascii="Arial" w:hAnsi="Arial" w:cs="Arial"/>
        <w:sz w:val="22"/>
      </w:rPr>
    </w:lvl>
    <w:lvl w:ilvl="2">
      <w:start w:val="1"/>
      <w:numFmt w:val="lowerLetter"/>
      <w:lvlText w:val="(%3)"/>
      <w:lvlJc w:val="left"/>
      <w:pPr>
        <w:tabs>
          <w:tab w:val="num" w:pos="720"/>
        </w:tabs>
        <w:ind w:left="720" w:hanging="432"/>
      </w:pPr>
      <w:rPr>
        <w:rFonts w:ascii="Arial" w:hAnsi="Arial" w:cs="Arial"/>
        <w:sz w:val="22"/>
      </w:rPr>
    </w:lvl>
    <w:lvl w:ilvl="3">
      <w:start w:val="1"/>
      <w:numFmt w:val="lowerRoman"/>
      <w:lvlText w:val="(%4)"/>
      <w:lvlJc w:val="right"/>
      <w:pPr>
        <w:tabs>
          <w:tab w:val="num" w:pos="864"/>
        </w:tabs>
        <w:ind w:left="864" w:hanging="144"/>
      </w:pPr>
      <w:rPr>
        <w:rFonts w:ascii="Arial" w:hAnsi="Arial" w:cs="Arial"/>
        <w:sz w:val="22"/>
      </w:rPr>
    </w:lvl>
    <w:lvl w:ilvl="4">
      <w:start w:val="1"/>
      <w:numFmt w:val="decimal"/>
      <w:lvlText w:val="%5)"/>
      <w:lvlJc w:val="left"/>
      <w:pPr>
        <w:tabs>
          <w:tab w:val="num" w:pos="1008"/>
        </w:tabs>
        <w:ind w:left="1008" w:hanging="432"/>
      </w:pPr>
      <w:rPr>
        <w:rFonts w:ascii="Arial" w:hAnsi="Arial" w:cs="Arial"/>
        <w:sz w:val="22"/>
      </w:rPr>
    </w:lvl>
    <w:lvl w:ilvl="5">
      <w:start w:val="1"/>
      <w:numFmt w:val="lowerLetter"/>
      <w:lvlText w:val="%6)"/>
      <w:lvlJc w:val="left"/>
      <w:pPr>
        <w:tabs>
          <w:tab w:val="num" w:pos="1152"/>
        </w:tabs>
        <w:ind w:left="1152" w:hanging="432"/>
      </w:pPr>
      <w:rPr>
        <w:rFonts w:ascii="Arial" w:hAnsi="Arial" w:cs="Arial"/>
        <w:sz w:val="22"/>
      </w:rPr>
    </w:lvl>
    <w:lvl w:ilvl="6">
      <w:start w:val="1"/>
      <w:numFmt w:val="lowerRoman"/>
      <w:lvlText w:val="%7)"/>
      <w:lvlJc w:val="right"/>
      <w:pPr>
        <w:tabs>
          <w:tab w:val="num" w:pos="1296"/>
        </w:tabs>
        <w:ind w:left="1296" w:hanging="288"/>
      </w:pPr>
      <w:rPr>
        <w:rFonts w:ascii="Arial" w:hAnsi="Arial" w:cs="Arial"/>
        <w:sz w:val="22"/>
      </w:rPr>
    </w:lvl>
    <w:lvl w:ilvl="7">
      <w:start w:val="1"/>
      <w:numFmt w:val="lowerLetter"/>
      <w:lvlText w:val="%8."/>
      <w:lvlJc w:val="left"/>
      <w:pPr>
        <w:tabs>
          <w:tab w:val="num" w:pos="1440"/>
        </w:tabs>
        <w:ind w:left="1440" w:hanging="432"/>
      </w:pPr>
      <w:rPr>
        <w:rFonts w:ascii="Arial" w:hAnsi="Arial" w:cs="Arial"/>
        <w:sz w:val="22"/>
      </w:rPr>
    </w:lvl>
    <w:lvl w:ilvl="8">
      <w:start w:val="1"/>
      <w:numFmt w:val="lowerRoman"/>
      <w:lvlText w:val="%9."/>
      <w:lvlJc w:val="right"/>
      <w:pPr>
        <w:tabs>
          <w:tab w:val="num" w:pos="1584"/>
        </w:tabs>
        <w:ind w:left="1584" w:hanging="144"/>
      </w:pPr>
      <w:rPr>
        <w:rFonts w:ascii="Arial" w:hAnsi="Arial" w:cs="Arial"/>
        <w:sz w:val="22"/>
      </w:rPr>
    </w:lvl>
  </w:abstractNum>
  <w:abstractNum w:abstractNumId="3">
    <w:nsid w:val="0B335CD3"/>
    <w:multiLevelType w:val="hybridMultilevel"/>
    <w:tmpl w:val="316C4C1E"/>
    <w:lvl w:ilvl="0" w:tplc="9A82D714">
      <w:start w:val="1"/>
      <w:numFmt w:val="decimal"/>
      <w:lvlText w:val="%1."/>
      <w:lvlJc w:val="left"/>
      <w:pPr>
        <w:ind w:left="360" w:hanging="360"/>
      </w:pPr>
      <w:rPr>
        <w:rFonts w:ascii="Arial" w:hAnsi="Arial" w:cs="Arial" w:hint="default"/>
        <w:b w:val="0"/>
        <w:i w:val="0"/>
        <w:color w:val="auto"/>
        <w:sz w:val="22"/>
        <w:szCs w:val="22"/>
      </w:rPr>
    </w:lvl>
    <w:lvl w:ilvl="1" w:tplc="08090019">
      <w:start w:val="1"/>
      <w:numFmt w:val="lowerLetter"/>
      <w:lvlText w:val="%2."/>
      <w:lvlJc w:val="left"/>
      <w:pPr>
        <w:ind w:left="1495"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nsid w:val="10F83443"/>
    <w:multiLevelType w:val="multilevel"/>
    <w:tmpl w:val="1C14803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start w:val="1"/>
      <w:numFmt w:val="decimal"/>
      <w:pStyle w:val="01-Level3-BB"/>
      <w:lvlText w:val="%1.%2.%3"/>
      <w:lvlJc w:val="left"/>
      <w:pPr>
        <w:tabs>
          <w:tab w:val="num" w:pos="720"/>
        </w:tabs>
        <w:ind w:left="720" w:hanging="72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166A17F5"/>
    <w:multiLevelType w:val="hybridMultilevel"/>
    <w:tmpl w:val="9F90CE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1781650C"/>
    <w:multiLevelType w:val="hybridMultilevel"/>
    <w:tmpl w:val="9B10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97418"/>
    <w:multiLevelType w:val="hybridMultilevel"/>
    <w:tmpl w:val="2A7C4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1F58373C"/>
    <w:multiLevelType w:val="hybridMultilevel"/>
    <w:tmpl w:val="7FCE9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E9671F"/>
    <w:multiLevelType w:val="hybridMultilevel"/>
    <w:tmpl w:val="D224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177EB1"/>
    <w:multiLevelType w:val="hybridMultilevel"/>
    <w:tmpl w:val="45869202"/>
    <w:lvl w:ilvl="0" w:tplc="405A2AEA">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44E0BD9"/>
    <w:multiLevelType w:val="multilevel"/>
    <w:tmpl w:val="686C88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19" w:hanging="576"/>
      </w:pPr>
      <w:rPr>
        <w:rFonts w:hint="default"/>
      </w:rPr>
    </w:lvl>
    <w:lvl w:ilvl="2">
      <w:start w:val="3"/>
      <w:numFmt w:val="decimal"/>
      <w:lvlText w:val="%1.%2.1"/>
      <w:lvlJc w:val="left"/>
      <w:pPr>
        <w:ind w:left="1077" w:hanging="720"/>
      </w:pPr>
      <w:rPr>
        <w:rFonts w:hint="default"/>
      </w:rPr>
    </w:lvl>
    <w:lvl w:ilvl="3">
      <w:start w:val="1"/>
      <w:numFmt w:val="decimal"/>
      <w:pStyle w:val="Heading4"/>
      <w:lvlText w:val="%1.%2.%3.%4"/>
      <w:lvlJc w:val="left"/>
      <w:pPr>
        <w:ind w:left="507" w:hanging="864"/>
      </w:pPr>
      <w:rPr>
        <w:rFonts w:hint="default"/>
      </w:rPr>
    </w:lvl>
    <w:lvl w:ilvl="4">
      <w:start w:val="1"/>
      <w:numFmt w:val="decimal"/>
      <w:pStyle w:val="Heading5"/>
      <w:lvlText w:val="%1.%2.%3.%4.%5"/>
      <w:lvlJc w:val="left"/>
      <w:pPr>
        <w:ind w:left="651" w:hanging="1008"/>
      </w:pPr>
      <w:rPr>
        <w:rFonts w:hint="default"/>
      </w:rPr>
    </w:lvl>
    <w:lvl w:ilvl="5">
      <w:start w:val="1"/>
      <w:numFmt w:val="decimal"/>
      <w:pStyle w:val="Heading6"/>
      <w:lvlText w:val="%1.%2.%3.%4.%5.%6"/>
      <w:lvlJc w:val="left"/>
      <w:pPr>
        <w:ind w:left="795" w:hanging="1152"/>
      </w:pPr>
      <w:rPr>
        <w:rFonts w:hint="default"/>
      </w:rPr>
    </w:lvl>
    <w:lvl w:ilvl="6">
      <w:start w:val="1"/>
      <w:numFmt w:val="decimal"/>
      <w:pStyle w:val="Heading7"/>
      <w:lvlText w:val="%1.%2.%3.%4.%5.%6.%7"/>
      <w:lvlJc w:val="left"/>
      <w:pPr>
        <w:ind w:left="939" w:hanging="1296"/>
      </w:pPr>
      <w:rPr>
        <w:rFonts w:hint="default"/>
      </w:rPr>
    </w:lvl>
    <w:lvl w:ilvl="7">
      <w:start w:val="1"/>
      <w:numFmt w:val="decimal"/>
      <w:pStyle w:val="Heading8"/>
      <w:lvlText w:val="%1.%2.%3.%4.%5.%6.%7.%8"/>
      <w:lvlJc w:val="left"/>
      <w:pPr>
        <w:ind w:left="1083" w:hanging="1440"/>
      </w:pPr>
      <w:rPr>
        <w:rFonts w:hint="default"/>
      </w:rPr>
    </w:lvl>
    <w:lvl w:ilvl="8">
      <w:start w:val="1"/>
      <w:numFmt w:val="decimal"/>
      <w:pStyle w:val="Heading9"/>
      <w:lvlText w:val="%1.%2.%3.%4.%5.%6.%7.%8.%9"/>
      <w:lvlJc w:val="left"/>
      <w:pPr>
        <w:ind w:left="1227" w:hanging="1584"/>
      </w:pPr>
      <w:rPr>
        <w:rFonts w:hint="default"/>
      </w:rPr>
    </w:lvl>
  </w:abstractNum>
  <w:abstractNum w:abstractNumId="14">
    <w:nsid w:val="268D2FD8"/>
    <w:multiLevelType w:val="hybridMultilevel"/>
    <w:tmpl w:val="5FE0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nsid w:val="30DD4869"/>
    <w:multiLevelType w:val="hybridMultilevel"/>
    <w:tmpl w:val="E542D9FA"/>
    <w:lvl w:ilvl="0" w:tplc="2B58530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18A4685"/>
    <w:multiLevelType w:val="hybridMultilevel"/>
    <w:tmpl w:val="267244BE"/>
    <w:lvl w:ilvl="0" w:tplc="11B6C7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9">
    <w:nsid w:val="38D34773"/>
    <w:multiLevelType w:val="hybridMultilevel"/>
    <w:tmpl w:val="6EF65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5C2150"/>
    <w:multiLevelType w:val="hybridMultilevel"/>
    <w:tmpl w:val="4EB85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B8068E"/>
    <w:multiLevelType w:val="hybridMultilevel"/>
    <w:tmpl w:val="663EC5E0"/>
    <w:lvl w:ilvl="0" w:tplc="08090001">
      <w:start w:val="1"/>
      <w:numFmt w:val="bullet"/>
      <w:lvlText w:val=""/>
      <w:lvlJc w:val="left"/>
      <w:pPr>
        <w:tabs>
          <w:tab w:val="num" w:pos="2726"/>
        </w:tabs>
        <w:ind w:left="2726" w:hanging="360"/>
      </w:pPr>
      <w:rPr>
        <w:rFonts w:ascii="Symbol" w:hAnsi="Symbol" w:hint="default"/>
      </w:rPr>
    </w:lvl>
    <w:lvl w:ilvl="1" w:tplc="08090003">
      <w:start w:val="1"/>
      <w:numFmt w:val="bullet"/>
      <w:lvlText w:val="o"/>
      <w:lvlJc w:val="left"/>
      <w:pPr>
        <w:tabs>
          <w:tab w:val="num" w:pos="3446"/>
        </w:tabs>
        <w:ind w:left="3446" w:hanging="360"/>
      </w:pPr>
      <w:rPr>
        <w:rFonts w:ascii="Courier New" w:hAnsi="Courier New" w:hint="default"/>
      </w:rPr>
    </w:lvl>
    <w:lvl w:ilvl="2" w:tplc="08090005">
      <w:start w:val="1"/>
      <w:numFmt w:val="bullet"/>
      <w:lvlText w:val=""/>
      <w:lvlJc w:val="left"/>
      <w:pPr>
        <w:tabs>
          <w:tab w:val="num" w:pos="4166"/>
        </w:tabs>
        <w:ind w:left="4166" w:hanging="360"/>
      </w:pPr>
      <w:rPr>
        <w:rFonts w:ascii="Wingdings" w:hAnsi="Wingdings" w:hint="default"/>
      </w:rPr>
    </w:lvl>
    <w:lvl w:ilvl="3" w:tplc="08090001" w:tentative="1">
      <w:start w:val="1"/>
      <w:numFmt w:val="bullet"/>
      <w:lvlText w:val=""/>
      <w:lvlJc w:val="left"/>
      <w:pPr>
        <w:tabs>
          <w:tab w:val="num" w:pos="4886"/>
        </w:tabs>
        <w:ind w:left="4886" w:hanging="360"/>
      </w:pPr>
      <w:rPr>
        <w:rFonts w:ascii="Symbol" w:hAnsi="Symbol" w:hint="default"/>
      </w:rPr>
    </w:lvl>
    <w:lvl w:ilvl="4" w:tplc="08090003" w:tentative="1">
      <w:start w:val="1"/>
      <w:numFmt w:val="bullet"/>
      <w:lvlText w:val="o"/>
      <w:lvlJc w:val="left"/>
      <w:pPr>
        <w:tabs>
          <w:tab w:val="num" w:pos="5606"/>
        </w:tabs>
        <w:ind w:left="5606" w:hanging="360"/>
      </w:pPr>
      <w:rPr>
        <w:rFonts w:ascii="Courier New" w:hAnsi="Courier New" w:hint="default"/>
      </w:rPr>
    </w:lvl>
    <w:lvl w:ilvl="5" w:tplc="08090005" w:tentative="1">
      <w:start w:val="1"/>
      <w:numFmt w:val="bullet"/>
      <w:lvlText w:val=""/>
      <w:lvlJc w:val="left"/>
      <w:pPr>
        <w:tabs>
          <w:tab w:val="num" w:pos="6326"/>
        </w:tabs>
        <w:ind w:left="6326" w:hanging="360"/>
      </w:pPr>
      <w:rPr>
        <w:rFonts w:ascii="Wingdings" w:hAnsi="Wingdings" w:hint="default"/>
      </w:rPr>
    </w:lvl>
    <w:lvl w:ilvl="6" w:tplc="08090001" w:tentative="1">
      <w:start w:val="1"/>
      <w:numFmt w:val="bullet"/>
      <w:lvlText w:val=""/>
      <w:lvlJc w:val="left"/>
      <w:pPr>
        <w:tabs>
          <w:tab w:val="num" w:pos="7046"/>
        </w:tabs>
        <w:ind w:left="7046" w:hanging="360"/>
      </w:pPr>
      <w:rPr>
        <w:rFonts w:ascii="Symbol" w:hAnsi="Symbol" w:hint="default"/>
      </w:rPr>
    </w:lvl>
    <w:lvl w:ilvl="7" w:tplc="08090003" w:tentative="1">
      <w:start w:val="1"/>
      <w:numFmt w:val="bullet"/>
      <w:lvlText w:val="o"/>
      <w:lvlJc w:val="left"/>
      <w:pPr>
        <w:tabs>
          <w:tab w:val="num" w:pos="7766"/>
        </w:tabs>
        <w:ind w:left="7766" w:hanging="360"/>
      </w:pPr>
      <w:rPr>
        <w:rFonts w:ascii="Courier New" w:hAnsi="Courier New" w:hint="default"/>
      </w:rPr>
    </w:lvl>
    <w:lvl w:ilvl="8" w:tplc="08090005" w:tentative="1">
      <w:start w:val="1"/>
      <w:numFmt w:val="bullet"/>
      <w:lvlText w:val=""/>
      <w:lvlJc w:val="left"/>
      <w:pPr>
        <w:tabs>
          <w:tab w:val="num" w:pos="8486"/>
        </w:tabs>
        <w:ind w:left="8486" w:hanging="360"/>
      </w:pPr>
      <w:rPr>
        <w:rFonts w:ascii="Wingdings" w:hAnsi="Wingdings" w:hint="default"/>
      </w:rPr>
    </w:lvl>
  </w:abstractNum>
  <w:abstractNum w:abstractNumId="22">
    <w:nsid w:val="4E236152"/>
    <w:multiLevelType w:val="hybridMultilevel"/>
    <w:tmpl w:val="8C841D02"/>
    <w:lvl w:ilvl="0" w:tplc="405A2A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A42E99"/>
    <w:multiLevelType w:val="hybridMultilevel"/>
    <w:tmpl w:val="86365030"/>
    <w:lvl w:ilvl="0" w:tplc="B1882F10">
      <w:start w:val="1"/>
      <w:numFmt w:val="bullet"/>
      <w:lvlText w:val=""/>
      <w:lvlJc w:val="left"/>
      <w:pPr>
        <w:ind w:left="720" w:hanging="360"/>
      </w:pPr>
      <w:rPr>
        <w:rFonts w:ascii="Symbol" w:hAnsi="Symbol" w:hint="default"/>
      </w:rPr>
    </w:lvl>
    <w:lvl w:ilvl="1" w:tplc="8F2E784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E7491E"/>
    <w:multiLevelType w:val="hybridMultilevel"/>
    <w:tmpl w:val="C502545A"/>
    <w:lvl w:ilvl="0" w:tplc="11B6C70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354171"/>
    <w:multiLevelType w:val="hybridMultilevel"/>
    <w:tmpl w:val="8E56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E1C0D"/>
    <w:multiLevelType w:val="hybridMultilevel"/>
    <w:tmpl w:val="893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2D4877"/>
    <w:multiLevelType w:val="hybridMultilevel"/>
    <w:tmpl w:val="88C8E038"/>
    <w:lvl w:ilvl="0" w:tplc="0890FDEE">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52320047"/>
    <w:multiLevelType w:val="hybridMultilevel"/>
    <w:tmpl w:val="699023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983471"/>
    <w:multiLevelType w:val="hybridMultilevel"/>
    <w:tmpl w:val="EB9677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EB93432"/>
    <w:multiLevelType w:val="hybridMultilevel"/>
    <w:tmpl w:val="D18A5416"/>
    <w:lvl w:ilvl="0" w:tplc="15E69D56">
      <w:start w:val="1"/>
      <w:numFmt w:val="bullet"/>
      <w:pStyle w:val="PQQ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018"/>
        </w:tabs>
        <w:ind w:left="2018" w:hanging="360"/>
      </w:pPr>
      <w:rPr>
        <w:rFonts w:ascii="Courier New" w:hAnsi="Courier New" w:hint="default"/>
      </w:rPr>
    </w:lvl>
    <w:lvl w:ilvl="2" w:tplc="08090005">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32">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1570021"/>
    <w:multiLevelType w:val="hybridMultilevel"/>
    <w:tmpl w:val="33E8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AA080D"/>
    <w:multiLevelType w:val="hybridMultilevel"/>
    <w:tmpl w:val="2A6A96CE"/>
    <w:lvl w:ilvl="0" w:tplc="F8AA166A">
      <w:start w:val="50"/>
      <w:numFmt w:val="decimal"/>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35">
    <w:nsid w:val="66505161"/>
    <w:multiLevelType w:val="hybridMultilevel"/>
    <w:tmpl w:val="6E98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F7582E"/>
    <w:multiLevelType w:val="hybridMultilevel"/>
    <w:tmpl w:val="5C9C3A76"/>
    <w:lvl w:ilvl="0" w:tplc="405A2AE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B6C68A3"/>
    <w:multiLevelType w:val="hybridMultilevel"/>
    <w:tmpl w:val="D28A9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BCA0068"/>
    <w:multiLevelType w:val="multilevel"/>
    <w:tmpl w:val="0A58453E"/>
    <w:lvl w:ilvl="0">
      <w:numFmt w:val="none"/>
      <w:pStyle w:val="LevelB1"/>
      <w:lvlText w:val=""/>
      <w:lvlJc w:val="left"/>
      <w:pPr>
        <w:tabs>
          <w:tab w:val="num" w:pos="360"/>
        </w:tabs>
      </w:pPr>
      <w:rPr>
        <w:rFonts w:cs="Times New Roman"/>
      </w:rPr>
    </w:lvl>
    <w:lvl w:ilvl="1">
      <w:start w:val="1"/>
      <w:numFmt w:val="decimal"/>
      <w:pStyle w:val="LevelA2"/>
      <w:isLgl/>
      <w:lvlText w:val="B.%1.%2"/>
      <w:lvlJc w:val="left"/>
      <w:pPr>
        <w:tabs>
          <w:tab w:val="num" w:pos="720"/>
        </w:tabs>
        <w:ind w:left="720" w:hanging="720"/>
      </w:pPr>
      <w:rPr>
        <w:rFonts w:ascii="Arial Bold" w:hAnsi="Arial Bold" w:cs="Times New Roman" w:hint="default"/>
        <w:b/>
        <w:i w:val="0"/>
        <w:sz w:val="22"/>
        <w:szCs w:val="22"/>
      </w:rPr>
    </w:lvl>
    <w:lvl w:ilvl="2">
      <w:start w:val="1"/>
      <w:numFmt w:val="decimal"/>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9">
    <w:nsid w:val="6DFF24DF"/>
    <w:multiLevelType w:val="hybridMultilevel"/>
    <w:tmpl w:val="663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1535E3C"/>
    <w:multiLevelType w:val="hybridMultilevel"/>
    <w:tmpl w:val="66C06A6E"/>
    <w:lvl w:ilvl="0" w:tplc="1E7487DC">
      <w:start w:val="50"/>
      <w:numFmt w:val="decimal"/>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42">
    <w:nsid w:val="765D1E94"/>
    <w:multiLevelType w:val="hybridMultilevel"/>
    <w:tmpl w:val="E2E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F738F5"/>
    <w:multiLevelType w:val="hybridMultilevel"/>
    <w:tmpl w:val="968E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2"/>
  </w:num>
  <w:num w:numId="4">
    <w:abstractNumId w:val="0"/>
  </w:num>
  <w:num w:numId="5">
    <w:abstractNumId w:val="18"/>
  </w:num>
  <w:num w:numId="6">
    <w:abstractNumId w:val="5"/>
  </w:num>
  <w:num w:numId="7">
    <w:abstractNumId w:val="32"/>
  </w:num>
  <w:num w:numId="8">
    <w:abstractNumId w:val="1"/>
  </w:num>
  <w:num w:numId="9">
    <w:abstractNumId w:val="30"/>
  </w:num>
  <w:num w:numId="10">
    <w:abstractNumId w:val="21"/>
  </w:num>
  <w:num w:numId="11">
    <w:abstractNumId w:val="29"/>
  </w:num>
  <w:num w:numId="12">
    <w:abstractNumId w:val="31"/>
  </w:num>
  <w:num w:numId="13">
    <w:abstractNumId w:val="27"/>
  </w:num>
  <w:num w:numId="14">
    <w:abstractNumId w:val="38"/>
  </w:num>
  <w:num w:numId="15">
    <w:abstractNumId w:val="3"/>
  </w:num>
  <w:num w:numId="16">
    <w:abstractNumId w:val="42"/>
  </w:num>
  <w:num w:numId="17">
    <w:abstractNumId w:val="4"/>
  </w:num>
  <w:num w:numId="18">
    <w:abstractNumId w:val="11"/>
  </w:num>
  <w:num w:numId="19">
    <w:abstractNumId w:val="43"/>
  </w:num>
  <w:num w:numId="20">
    <w:abstractNumId w:val="15"/>
  </w:num>
  <w:num w:numId="21">
    <w:abstractNumId w:val="8"/>
  </w:num>
  <w:num w:numId="22">
    <w:abstractNumId w:val="41"/>
  </w:num>
  <w:num w:numId="23">
    <w:abstractNumId w:val="34"/>
  </w:num>
  <w:num w:numId="24">
    <w:abstractNumId w:val="13"/>
  </w:num>
  <w:num w:numId="25">
    <w:abstractNumId w:val="25"/>
  </w:num>
  <w:num w:numId="26">
    <w:abstractNumId w:val="24"/>
  </w:num>
  <w:num w:numId="27">
    <w:abstractNumId w:val="17"/>
  </w:num>
  <w:num w:numId="28">
    <w:abstractNumId w:val="26"/>
  </w:num>
  <w:num w:numId="29">
    <w:abstractNumId w:val="33"/>
  </w:num>
  <w:num w:numId="30">
    <w:abstractNumId w:val="14"/>
  </w:num>
  <w:num w:numId="31">
    <w:abstractNumId w:val="39"/>
  </w:num>
  <w:num w:numId="32">
    <w:abstractNumId w:val="13"/>
  </w:num>
  <w:num w:numId="33">
    <w:abstractNumId w:val="35"/>
  </w:num>
  <w:num w:numId="34">
    <w:abstractNumId w:val="16"/>
  </w:num>
  <w:num w:numId="35">
    <w:abstractNumId w:val="36"/>
  </w:num>
  <w:num w:numId="36">
    <w:abstractNumId w:val="12"/>
  </w:num>
  <w:num w:numId="37">
    <w:abstractNumId w:val="10"/>
  </w:num>
  <w:num w:numId="38">
    <w:abstractNumId w:val="22"/>
  </w:num>
  <w:num w:numId="39">
    <w:abstractNumId w:val="6"/>
  </w:num>
  <w:num w:numId="40">
    <w:abstractNumId w:val="20"/>
  </w:num>
  <w:num w:numId="41">
    <w:abstractNumId w:val="19"/>
  </w:num>
  <w:num w:numId="42">
    <w:abstractNumId w:val="28"/>
  </w:num>
  <w:num w:numId="43">
    <w:abstractNumId w:val="37"/>
  </w:num>
  <w:num w:numId="44">
    <w:abstractNumId w:val="23"/>
  </w:num>
  <w:num w:numId="4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NotTrackFormatting/>
  <w:defaultTabStop w:val="720"/>
  <w:drawingGridHorizontalSpacing w:val="357"/>
  <w:drawingGridVerticalSpacing w:val="357"/>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00429"/>
    <w:rsid w:val="000013BF"/>
    <w:rsid w:val="0001147E"/>
    <w:rsid w:val="00011D83"/>
    <w:rsid w:val="0002174B"/>
    <w:rsid w:val="00023944"/>
    <w:rsid w:val="00031797"/>
    <w:rsid w:val="000325BD"/>
    <w:rsid w:val="00037E2A"/>
    <w:rsid w:val="000419B4"/>
    <w:rsid w:val="00043808"/>
    <w:rsid w:val="0004600F"/>
    <w:rsid w:val="00050345"/>
    <w:rsid w:val="00055930"/>
    <w:rsid w:val="0005636F"/>
    <w:rsid w:val="00071943"/>
    <w:rsid w:val="000744E9"/>
    <w:rsid w:val="00076806"/>
    <w:rsid w:val="00082019"/>
    <w:rsid w:val="00082B00"/>
    <w:rsid w:val="00083993"/>
    <w:rsid w:val="000871C8"/>
    <w:rsid w:val="00092FCC"/>
    <w:rsid w:val="000935AC"/>
    <w:rsid w:val="000A049E"/>
    <w:rsid w:val="000A4E0C"/>
    <w:rsid w:val="000C75BD"/>
    <w:rsid w:val="000D4561"/>
    <w:rsid w:val="000E6604"/>
    <w:rsid w:val="000F206C"/>
    <w:rsid w:val="000F45DE"/>
    <w:rsid w:val="000F4792"/>
    <w:rsid w:val="00102A99"/>
    <w:rsid w:val="00103EE7"/>
    <w:rsid w:val="00117A1A"/>
    <w:rsid w:val="001264F6"/>
    <w:rsid w:val="00127359"/>
    <w:rsid w:val="00127409"/>
    <w:rsid w:val="00152FB6"/>
    <w:rsid w:val="00153C11"/>
    <w:rsid w:val="001554F6"/>
    <w:rsid w:val="00156D17"/>
    <w:rsid w:val="0016157D"/>
    <w:rsid w:val="001715DA"/>
    <w:rsid w:val="00171A52"/>
    <w:rsid w:val="00174767"/>
    <w:rsid w:val="00175D20"/>
    <w:rsid w:val="001812BB"/>
    <w:rsid w:val="0019360F"/>
    <w:rsid w:val="00194EB8"/>
    <w:rsid w:val="001A1484"/>
    <w:rsid w:val="001A3439"/>
    <w:rsid w:val="001A3C8E"/>
    <w:rsid w:val="001A3EA1"/>
    <w:rsid w:val="001A4CFC"/>
    <w:rsid w:val="001A6D85"/>
    <w:rsid w:val="001B7FD4"/>
    <w:rsid w:val="001C27BB"/>
    <w:rsid w:val="001C706C"/>
    <w:rsid w:val="001D5B0A"/>
    <w:rsid w:val="001E477C"/>
    <w:rsid w:val="001E47BD"/>
    <w:rsid w:val="002034D6"/>
    <w:rsid w:val="002203C4"/>
    <w:rsid w:val="0022113D"/>
    <w:rsid w:val="00222A7E"/>
    <w:rsid w:val="0022376E"/>
    <w:rsid w:val="00237B18"/>
    <w:rsid w:val="00246918"/>
    <w:rsid w:val="00250878"/>
    <w:rsid w:val="00250EF4"/>
    <w:rsid w:val="00253379"/>
    <w:rsid w:val="00255438"/>
    <w:rsid w:val="0025692A"/>
    <w:rsid w:val="00261253"/>
    <w:rsid w:val="00276A09"/>
    <w:rsid w:val="00276F92"/>
    <w:rsid w:val="00281438"/>
    <w:rsid w:val="00291F8B"/>
    <w:rsid w:val="00297E8B"/>
    <w:rsid w:val="002A09C9"/>
    <w:rsid w:val="002A0C8D"/>
    <w:rsid w:val="002B483C"/>
    <w:rsid w:val="002B66A7"/>
    <w:rsid w:val="002C0487"/>
    <w:rsid w:val="002C1269"/>
    <w:rsid w:val="002C2FEA"/>
    <w:rsid w:val="002C542F"/>
    <w:rsid w:val="002C6BA7"/>
    <w:rsid w:val="002D741E"/>
    <w:rsid w:val="002E4212"/>
    <w:rsid w:val="002F3165"/>
    <w:rsid w:val="002F3C6E"/>
    <w:rsid w:val="002F4D45"/>
    <w:rsid w:val="00303779"/>
    <w:rsid w:val="00306050"/>
    <w:rsid w:val="0031279E"/>
    <w:rsid w:val="00312F20"/>
    <w:rsid w:val="00314C05"/>
    <w:rsid w:val="003218F6"/>
    <w:rsid w:val="003357B2"/>
    <w:rsid w:val="00344B98"/>
    <w:rsid w:val="00344C9D"/>
    <w:rsid w:val="003457F7"/>
    <w:rsid w:val="00367162"/>
    <w:rsid w:val="003722CC"/>
    <w:rsid w:val="00375B5A"/>
    <w:rsid w:val="003801F3"/>
    <w:rsid w:val="00381BAD"/>
    <w:rsid w:val="00397E3E"/>
    <w:rsid w:val="003A13D3"/>
    <w:rsid w:val="003A13F6"/>
    <w:rsid w:val="003B02F1"/>
    <w:rsid w:val="003B2D5D"/>
    <w:rsid w:val="003B511C"/>
    <w:rsid w:val="003C07F5"/>
    <w:rsid w:val="003D32BA"/>
    <w:rsid w:val="003D330F"/>
    <w:rsid w:val="003D53E4"/>
    <w:rsid w:val="003E1C1F"/>
    <w:rsid w:val="003E1D95"/>
    <w:rsid w:val="003E7199"/>
    <w:rsid w:val="003F4F0A"/>
    <w:rsid w:val="0042168F"/>
    <w:rsid w:val="00422218"/>
    <w:rsid w:val="00436B0C"/>
    <w:rsid w:val="004409E2"/>
    <w:rsid w:val="0045254A"/>
    <w:rsid w:val="00454D37"/>
    <w:rsid w:val="00462A16"/>
    <w:rsid w:val="004651B5"/>
    <w:rsid w:val="00470338"/>
    <w:rsid w:val="004704A2"/>
    <w:rsid w:val="004713A5"/>
    <w:rsid w:val="004721DC"/>
    <w:rsid w:val="004863FB"/>
    <w:rsid w:val="00486E3A"/>
    <w:rsid w:val="00491239"/>
    <w:rsid w:val="00492711"/>
    <w:rsid w:val="00492B52"/>
    <w:rsid w:val="00494DB5"/>
    <w:rsid w:val="00496EDD"/>
    <w:rsid w:val="004A34E8"/>
    <w:rsid w:val="004A5A74"/>
    <w:rsid w:val="004A7864"/>
    <w:rsid w:val="004C6D9A"/>
    <w:rsid w:val="004D3AAC"/>
    <w:rsid w:val="004D7D2A"/>
    <w:rsid w:val="004E1628"/>
    <w:rsid w:val="004E2398"/>
    <w:rsid w:val="004E47E3"/>
    <w:rsid w:val="004E711C"/>
    <w:rsid w:val="004F29FC"/>
    <w:rsid w:val="004F65C8"/>
    <w:rsid w:val="005045B3"/>
    <w:rsid w:val="00505E3B"/>
    <w:rsid w:val="005078E7"/>
    <w:rsid w:val="005079E2"/>
    <w:rsid w:val="005104E4"/>
    <w:rsid w:val="0051513F"/>
    <w:rsid w:val="00515188"/>
    <w:rsid w:val="00520160"/>
    <w:rsid w:val="00524E6B"/>
    <w:rsid w:val="00537F9F"/>
    <w:rsid w:val="0054345B"/>
    <w:rsid w:val="00547F8F"/>
    <w:rsid w:val="00554AF6"/>
    <w:rsid w:val="005629D1"/>
    <w:rsid w:val="00567011"/>
    <w:rsid w:val="00570A13"/>
    <w:rsid w:val="0057170F"/>
    <w:rsid w:val="005734F9"/>
    <w:rsid w:val="00583793"/>
    <w:rsid w:val="005872EA"/>
    <w:rsid w:val="005968A7"/>
    <w:rsid w:val="00597153"/>
    <w:rsid w:val="00597439"/>
    <w:rsid w:val="005A4CC8"/>
    <w:rsid w:val="005B1D1A"/>
    <w:rsid w:val="005B40B1"/>
    <w:rsid w:val="005B726D"/>
    <w:rsid w:val="005C117C"/>
    <w:rsid w:val="005D6B38"/>
    <w:rsid w:val="005E1F90"/>
    <w:rsid w:val="005E4F87"/>
    <w:rsid w:val="005E65DC"/>
    <w:rsid w:val="00605664"/>
    <w:rsid w:val="0061629E"/>
    <w:rsid w:val="00624772"/>
    <w:rsid w:val="006312D1"/>
    <w:rsid w:val="00632029"/>
    <w:rsid w:val="006337CF"/>
    <w:rsid w:val="006349CB"/>
    <w:rsid w:val="00645EA3"/>
    <w:rsid w:val="00646539"/>
    <w:rsid w:val="0066110A"/>
    <w:rsid w:val="00667364"/>
    <w:rsid w:val="00667E6C"/>
    <w:rsid w:val="00676832"/>
    <w:rsid w:val="00676947"/>
    <w:rsid w:val="006926C6"/>
    <w:rsid w:val="0069518C"/>
    <w:rsid w:val="006A0B73"/>
    <w:rsid w:val="006A603C"/>
    <w:rsid w:val="006B3BAB"/>
    <w:rsid w:val="006B48F1"/>
    <w:rsid w:val="006B63F3"/>
    <w:rsid w:val="006C05C5"/>
    <w:rsid w:val="006C0C5F"/>
    <w:rsid w:val="006C5902"/>
    <w:rsid w:val="006D0FF2"/>
    <w:rsid w:val="006D209E"/>
    <w:rsid w:val="006D4362"/>
    <w:rsid w:val="006D55E5"/>
    <w:rsid w:val="006E39D9"/>
    <w:rsid w:val="006F2C77"/>
    <w:rsid w:val="006F595D"/>
    <w:rsid w:val="006F6EE6"/>
    <w:rsid w:val="006F7224"/>
    <w:rsid w:val="0070235B"/>
    <w:rsid w:val="0070466E"/>
    <w:rsid w:val="0071074D"/>
    <w:rsid w:val="0071604E"/>
    <w:rsid w:val="0071763B"/>
    <w:rsid w:val="00725FC7"/>
    <w:rsid w:val="007336D8"/>
    <w:rsid w:val="00741547"/>
    <w:rsid w:val="00753A37"/>
    <w:rsid w:val="00771760"/>
    <w:rsid w:val="0077344F"/>
    <w:rsid w:val="00773A42"/>
    <w:rsid w:val="0077594B"/>
    <w:rsid w:val="00781B77"/>
    <w:rsid w:val="007847B3"/>
    <w:rsid w:val="00785EED"/>
    <w:rsid w:val="0078690D"/>
    <w:rsid w:val="00797561"/>
    <w:rsid w:val="007A060E"/>
    <w:rsid w:val="007A48B7"/>
    <w:rsid w:val="007A6600"/>
    <w:rsid w:val="007A7CBD"/>
    <w:rsid w:val="007B5001"/>
    <w:rsid w:val="007B6B86"/>
    <w:rsid w:val="007C060E"/>
    <w:rsid w:val="007D0CF9"/>
    <w:rsid w:val="007D18FD"/>
    <w:rsid w:val="007D2954"/>
    <w:rsid w:val="007E08F7"/>
    <w:rsid w:val="007E5A1A"/>
    <w:rsid w:val="007E6C22"/>
    <w:rsid w:val="007E757B"/>
    <w:rsid w:val="0080539F"/>
    <w:rsid w:val="00805DE9"/>
    <w:rsid w:val="008073D5"/>
    <w:rsid w:val="008215F6"/>
    <w:rsid w:val="00821E02"/>
    <w:rsid w:val="00826F29"/>
    <w:rsid w:val="008332B8"/>
    <w:rsid w:val="00837B8D"/>
    <w:rsid w:val="00845EA1"/>
    <w:rsid w:val="00847EC8"/>
    <w:rsid w:val="0085263B"/>
    <w:rsid w:val="0085417F"/>
    <w:rsid w:val="00862F3C"/>
    <w:rsid w:val="0086491B"/>
    <w:rsid w:val="008661A8"/>
    <w:rsid w:val="0086711D"/>
    <w:rsid w:val="0087316E"/>
    <w:rsid w:val="00874F2A"/>
    <w:rsid w:val="0089187A"/>
    <w:rsid w:val="00892320"/>
    <w:rsid w:val="00893A78"/>
    <w:rsid w:val="0089475F"/>
    <w:rsid w:val="00894880"/>
    <w:rsid w:val="00897863"/>
    <w:rsid w:val="008A0E49"/>
    <w:rsid w:val="008A43F1"/>
    <w:rsid w:val="008A4B40"/>
    <w:rsid w:val="008B71E5"/>
    <w:rsid w:val="008C174F"/>
    <w:rsid w:val="008C6091"/>
    <w:rsid w:val="008D1158"/>
    <w:rsid w:val="008D1D3C"/>
    <w:rsid w:val="008E03D8"/>
    <w:rsid w:val="008E0E4F"/>
    <w:rsid w:val="008E143D"/>
    <w:rsid w:val="008E1D7D"/>
    <w:rsid w:val="008E2DD2"/>
    <w:rsid w:val="008E677A"/>
    <w:rsid w:val="008F243F"/>
    <w:rsid w:val="0090040F"/>
    <w:rsid w:val="009019CC"/>
    <w:rsid w:val="00902CBB"/>
    <w:rsid w:val="00907851"/>
    <w:rsid w:val="00912C64"/>
    <w:rsid w:val="00914C28"/>
    <w:rsid w:val="00915933"/>
    <w:rsid w:val="00925877"/>
    <w:rsid w:val="00933347"/>
    <w:rsid w:val="0094540F"/>
    <w:rsid w:val="00947CBB"/>
    <w:rsid w:val="009517D8"/>
    <w:rsid w:val="00953772"/>
    <w:rsid w:val="00967020"/>
    <w:rsid w:val="00967935"/>
    <w:rsid w:val="0097149E"/>
    <w:rsid w:val="00977B4C"/>
    <w:rsid w:val="00982E82"/>
    <w:rsid w:val="00990557"/>
    <w:rsid w:val="00997AC3"/>
    <w:rsid w:val="009A06E5"/>
    <w:rsid w:val="009A3546"/>
    <w:rsid w:val="009B26E0"/>
    <w:rsid w:val="009C3A3D"/>
    <w:rsid w:val="009C47A5"/>
    <w:rsid w:val="009D0885"/>
    <w:rsid w:val="009D7A81"/>
    <w:rsid w:val="00A01506"/>
    <w:rsid w:val="00A0452B"/>
    <w:rsid w:val="00A2093B"/>
    <w:rsid w:val="00A22B30"/>
    <w:rsid w:val="00A23249"/>
    <w:rsid w:val="00A23476"/>
    <w:rsid w:val="00A27356"/>
    <w:rsid w:val="00A367E2"/>
    <w:rsid w:val="00A4250E"/>
    <w:rsid w:val="00A44011"/>
    <w:rsid w:val="00A501C1"/>
    <w:rsid w:val="00A508CE"/>
    <w:rsid w:val="00A55267"/>
    <w:rsid w:val="00A56751"/>
    <w:rsid w:val="00A615E4"/>
    <w:rsid w:val="00A649F9"/>
    <w:rsid w:val="00A716D1"/>
    <w:rsid w:val="00A71B20"/>
    <w:rsid w:val="00A74990"/>
    <w:rsid w:val="00A753F8"/>
    <w:rsid w:val="00A7580C"/>
    <w:rsid w:val="00A8092A"/>
    <w:rsid w:val="00A833C6"/>
    <w:rsid w:val="00AA1CB1"/>
    <w:rsid w:val="00AB1201"/>
    <w:rsid w:val="00AB549D"/>
    <w:rsid w:val="00AC0C91"/>
    <w:rsid w:val="00AC7ADA"/>
    <w:rsid w:val="00AC7E1C"/>
    <w:rsid w:val="00AD655E"/>
    <w:rsid w:val="00AE036C"/>
    <w:rsid w:val="00AE0D75"/>
    <w:rsid w:val="00AE3334"/>
    <w:rsid w:val="00AE78F9"/>
    <w:rsid w:val="00AE791F"/>
    <w:rsid w:val="00B12D9B"/>
    <w:rsid w:val="00B1618E"/>
    <w:rsid w:val="00B27691"/>
    <w:rsid w:val="00B32526"/>
    <w:rsid w:val="00B3562E"/>
    <w:rsid w:val="00B429DF"/>
    <w:rsid w:val="00B45A6B"/>
    <w:rsid w:val="00B51CDD"/>
    <w:rsid w:val="00B53E29"/>
    <w:rsid w:val="00B61364"/>
    <w:rsid w:val="00B7328A"/>
    <w:rsid w:val="00B76BF0"/>
    <w:rsid w:val="00B875DD"/>
    <w:rsid w:val="00B87E92"/>
    <w:rsid w:val="00B911FE"/>
    <w:rsid w:val="00B961B8"/>
    <w:rsid w:val="00B97D13"/>
    <w:rsid w:val="00BA1EF6"/>
    <w:rsid w:val="00BB436B"/>
    <w:rsid w:val="00BC0962"/>
    <w:rsid w:val="00BD0523"/>
    <w:rsid w:val="00BD25D8"/>
    <w:rsid w:val="00BD5EBA"/>
    <w:rsid w:val="00BE0686"/>
    <w:rsid w:val="00BE5844"/>
    <w:rsid w:val="00BF389C"/>
    <w:rsid w:val="00BF4DE0"/>
    <w:rsid w:val="00C025AC"/>
    <w:rsid w:val="00C06771"/>
    <w:rsid w:val="00C06B22"/>
    <w:rsid w:val="00C16200"/>
    <w:rsid w:val="00C27B9D"/>
    <w:rsid w:val="00C32BC0"/>
    <w:rsid w:val="00C52044"/>
    <w:rsid w:val="00C57889"/>
    <w:rsid w:val="00C80B7A"/>
    <w:rsid w:val="00C86D17"/>
    <w:rsid w:val="00C93A1F"/>
    <w:rsid w:val="00C94F2C"/>
    <w:rsid w:val="00C953C8"/>
    <w:rsid w:val="00CA31EE"/>
    <w:rsid w:val="00CA4FE9"/>
    <w:rsid w:val="00CA5F87"/>
    <w:rsid w:val="00CB378A"/>
    <w:rsid w:val="00CB579D"/>
    <w:rsid w:val="00CC1CD7"/>
    <w:rsid w:val="00CD4581"/>
    <w:rsid w:val="00CD478E"/>
    <w:rsid w:val="00CD5336"/>
    <w:rsid w:val="00CE2F07"/>
    <w:rsid w:val="00CE3904"/>
    <w:rsid w:val="00CE58F4"/>
    <w:rsid w:val="00CE5ACD"/>
    <w:rsid w:val="00CE6DA3"/>
    <w:rsid w:val="00CE6E03"/>
    <w:rsid w:val="00CF4330"/>
    <w:rsid w:val="00CF5879"/>
    <w:rsid w:val="00CF6ECC"/>
    <w:rsid w:val="00CF7CC2"/>
    <w:rsid w:val="00D02E9E"/>
    <w:rsid w:val="00D034E6"/>
    <w:rsid w:val="00D039AD"/>
    <w:rsid w:val="00D04A3A"/>
    <w:rsid w:val="00D04A8B"/>
    <w:rsid w:val="00D07F9B"/>
    <w:rsid w:val="00D10747"/>
    <w:rsid w:val="00D12006"/>
    <w:rsid w:val="00D152D6"/>
    <w:rsid w:val="00D225DD"/>
    <w:rsid w:val="00D23F7F"/>
    <w:rsid w:val="00D26B2B"/>
    <w:rsid w:val="00D326B8"/>
    <w:rsid w:val="00D44685"/>
    <w:rsid w:val="00D4644D"/>
    <w:rsid w:val="00D531EF"/>
    <w:rsid w:val="00D611D8"/>
    <w:rsid w:val="00D62C47"/>
    <w:rsid w:val="00D64AD4"/>
    <w:rsid w:val="00D71ADD"/>
    <w:rsid w:val="00D73F20"/>
    <w:rsid w:val="00D81711"/>
    <w:rsid w:val="00D86599"/>
    <w:rsid w:val="00D86A05"/>
    <w:rsid w:val="00D93250"/>
    <w:rsid w:val="00D9536A"/>
    <w:rsid w:val="00D97A4C"/>
    <w:rsid w:val="00DA1AF0"/>
    <w:rsid w:val="00DA1E82"/>
    <w:rsid w:val="00DA2AB7"/>
    <w:rsid w:val="00DB28D1"/>
    <w:rsid w:val="00DB6BA7"/>
    <w:rsid w:val="00DC2B56"/>
    <w:rsid w:val="00DC76E9"/>
    <w:rsid w:val="00DD3C74"/>
    <w:rsid w:val="00DF7DC6"/>
    <w:rsid w:val="00E01309"/>
    <w:rsid w:val="00E033C2"/>
    <w:rsid w:val="00E0386A"/>
    <w:rsid w:val="00E07694"/>
    <w:rsid w:val="00E11F9B"/>
    <w:rsid w:val="00E15812"/>
    <w:rsid w:val="00E17944"/>
    <w:rsid w:val="00E309C9"/>
    <w:rsid w:val="00E3236C"/>
    <w:rsid w:val="00E34F91"/>
    <w:rsid w:val="00E37957"/>
    <w:rsid w:val="00E44D62"/>
    <w:rsid w:val="00E45C84"/>
    <w:rsid w:val="00E4754A"/>
    <w:rsid w:val="00E52ACB"/>
    <w:rsid w:val="00E544FB"/>
    <w:rsid w:val="00E556D8"/>
    <w:rsid w:val="00E604BE"/>
    <w:rsid w:val="00E62671"/>
    <w:rsid w:val="00E633BB"/>
    <w:rsid w:val="00E723F3"/>
    <w:rsid w:val="00E72C89"/>
    <w:rsid w:val="00E72CF0"/>
    <w:rsid w:val="00E75E74"/>
    <w:rsid w:val="00E87C46"/>
    <w:rsid w:val="00E9155B"/>
    <w:rsid w:val="00EA4B74"/>
    <w:rsid w:val="00EA796D"/>
    <w:rsid w:val="00EB0A7A"/>
    <w:rsid w:val="00EB549C"/>
    <w:rsid w:val="00EC143A"/>
    <w:rsid w:val="00EE1FDE"/>
    <w:rsid w:val="00EE5958"/>
    <w:rsid w:val="00EF41AE"/>
    <w:rsid w:val="00F03BAB"/>
    <w:rsid w:val="00F04AE4"/>
    <w:rsid w:val="00F06F9B"/>
    <w:rsid w:val="00F119E7"/>
    <w:rsid w:val="00F11B7F"/>
    <w:rsid w:val="00F13592"/>
    <w:rsid w:val="00F14549"/>
    <w:rsid w:val="00F20443"/>
    <w:rsid w:val="00F21294"/>
    <w:rsid w:val="00F22636"/>
    <w:rsid w:val="00F307A2"/>
    <w:rsid w:val="00F346A3"/>
    <w:rsid w:val="00F35FD8"/>
    <w:rsid w:val="00F42D57"/>
    <w:rsid w:val="00F42ED3"/>
    <w:rsid w:val="00F45A67"/>
    <w:rsid w:val="00F47736"/>
    <w:rsid w:val="00F47FB4"/>
    <w:rsid w:val="00F510CC"/>
    <w:rsid w:val="00F51BD3"/>
    <w:rsid w:val="00F538A2"/>
    <w:rsid w:val="00F54DAD"/>
    <w:rsid w:val="00F57E81"/>
    <w:rsid w:val="00F73382"/>
    <w:rsid w:val="00F76189"/>
    <w:rsid w:val="00F775D6"/>
    <w:rsid w:val="00F8425D"/>
    <w:rsid w:val="00F854AB"/>
    <w:rsid w:val="00FA5D4F"/>
    <w:rsid w:val="00FA7FDE"/>
    <w:rsid w:val="00FB0494"/>
    <w:rsid w:val="00FB4A26"/>
    <w:rsid w:val="00FB587A"/>
    <w:rsid w:val="00FC181F"/>
    <w:rsid w:val="00FD07A4"/>
    <w:rsid w:val="00FE1B5A"/>
    <w:rsid w:val="00FE464E"/>
    <w:rsid w:val="00FF2B2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Outline List 3" w:uiPriority="0"/>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h1,h11,h12,h13,Section,Section Heading,Paragraph No,Oscar Faber 1,heading1,1,normal"/>
    <w:basedOn w:val="Normal"/>
    <w:next w:val="Normal"/>
    <w:link w:val="Heading1Char"/>
    <w:uiPriority w:val="99"/>
    <w:qFormat/>
    <w:rsid w:val="00A716D1"/>
    <w:pPr>
      <w:numPr>
        <w:numId w:val="24"/>
      </w:numPr>
      <w:outlineLvl w:val="0"/>
    </w:pPr>
    <w:rPr>
      <w:rFonts w:cs="Arial"/>
      <w:b/>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A716D1"/>
    <w:pPr>
      <w:numPr>
        <w:ilvl w:val="1"/>
        <w:numId w:val="24"/>
      </w:numPr>
      <w:spacing w:line="360" w:lineRule="auto"/>
      <w:outlineLvl w:val="1"/>
    </w:pPr>
    <w:rPr>
      <w:b/>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597439"/>
    <w:pPr>
      <w:numPr>
        <w:ilvl w:val="2"/>
      </w:numPr>
      <w:spacing w:line="360" w:lineRule="auto"/>
      <w:outlineLvl w:val="2"/>
    </w:pPr>
    <w:rPr>
      <w:b/>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E52ACB"/>
    <w:pPr>
      <w:keepNext/>
      <w:keepLines/>
      <w:numPr>
        <w:ilvl w:val="3"/>
        <w:numId w:val="24"/>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E52ACB"/>
    <w:pPr>
      <w:keepNext/>
      <w:keepLines/>
      <w:numPr>
        <w:ilvl w:val="4"/>
        <w:numId w:val="24"/>
      </w:numPr>
      <w:spacing w:before="200"/>
      <w:outlineLvl w:val="4"/>
    </w:pPr>
    <w:rPr>
      <w:rFonts w:asciiTheme="majorHAnsi" w:eastAsiaTheme="majorEastAsia" w:hAnsiTheme="majorHAnsi" w:cstheme="majorBidi"/>
      <w:color w:val="003862" w:themeColor="accent1" w:themeShade="7F"/>
    </w:rPr>
  </w:style>
  <w:style w:type="paragraph" w:styleId="Heading6">
    <w:name w:val="heading 6"/>
    <w:aliases w:val="bullet2,Legal Level 1.,Level 5.1,Bp"/>
    <w:basedOn w:val="Normal"/>
    <w:next w:val="Normal"/>
    <w:link w:val="Heading6Char"/>
    <w:unhideWhenUsed/>
    <w:qFormat/>
    <w:rsid w:val="00E52ACB"/>
    <w:pPr>
      <w:keepNext/>
      <w:keepLines/>
      <w:numPr>
        <w:ilvl w:val="5"/>
        <w:numId w:val="24"/>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aliases w:val="Legal Level 1.1."/>
    <w:basedOn w:val="Normal"/>
    <w:next w:val="Normal"/>
    <w:link w:val="Heading7Char"/>
    <w:unhideWhenUsed/>
    <w:qFormat/>
    <w:rsid w:val="00E52ACB"/>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
    <w:basedOn w:val="Normal"/>
    <w:next w:val="Normal"/>
    <w:link w:val="Heading8Char"/>
    <w:unhideWhenUsed/>
    <w:qFormat/>
    <w:rsid w:val="00E52ACB"/>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aliases w:val="h1 Char,h11 Char,h12 Char,h13 Char,Section Char,Section Heading Char,Paragraph No Char,Oscar Faber 1 Char,heading1 Char,1 Char,normal Char"/>
    <w:link w:val="Heading1"/>
    <w:uiPriority w:val="99"/>
    <w:rsid w:val="00A716D1"/>
    <w:rPr>
      <w:rFonts w:eastAsia="Times New Roman" w:cs="Arial"/>
      <w:b/>
      <w:bCs/>
      <w:color w:val="0072C6"/>
      <w:kern w:val="32"/>
      <w:sz w:val="32"/>
      <w:szCs w:val="32"/>
      <w:lang w:eastAsia="en-U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link w:val="Heading2"/>
    <w:uiPriority w:val="99"/>
    <w:rsid w:val="00A716D1"/>
    <w:rPr>
      <w:rFonts w:eastAsia="Times New Roman"/>
      <w:b/>
      <w:bCs/>
      <w:iCs/>
      <w:color w:val="A00054"/>
      <w:sz w:val="28"/>
      <w:szCs w:val="28"/>
      <w:lang w:eastAsia="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h3 Char,h31 Char,h32 Char,h33 Char,Numbered para Char,Minor Char,Level 1 - 1 Char,Level 2.1 Char,Oscar Faber 3 Char,H3 Char,3 Char,Numbered - 3 Char,HeadC Char"/>
    <w:link w:val="Heading3"/>
    <w:uiPriority w:val="99"/>
    <w:rsid w:val="00597439"/>
    <w:rPr>
      <w:rFonts w:eastAsia="Times New Roman"/>
      <w:b/>
      <w:bCs/>
      <w:szCs w:val="26"/>
      <w:lang w:eastAsia="en-US"/>
    </w:rPr>
  </w:style>
  <w:style w:type="paragraph" w:styleId="TOC3">
    <w:name w:val="toc 3"/>
    <w:basedOn w:val="Normal"/>
    <w:next w:val="Normal"/>
    <w:autoRedefine/>
    <w:uiPriority w:val="3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3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Text bullets 1"/>
    <w:basedOn w:val="Normal"/>
    <w:link w:val="ListParagraphChar"/>
    <w:uiPriority w:val="99"/>
    <w:qFormat/>
    <w:rsid w:val="007E08F7"/>
    <w:pPr>
      <w:ind w:left="720"/>
      <w:contextualSpacing/>
    </w:pPr>
  </w:style>
  <w:style w:type="character" w:customStyle="1" w:styleId="Heading6Char">
    <w:name w:val="Heading 6 Char"/>
    <w:aliases w:val="bullet2 Char,Legal Level 1. Char,Level 5.1 Char,Bp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aliases w:val="Legal Level 1.1.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aliases w:val="Legal Level 1.1.1.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2"/>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2"/>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2"/>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2"/>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2"/>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2"/>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2"/>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2"/>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2"/>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3"/>
      </w:numPr>
    </w:pPr>
  </w:style>
  <w:style w:type="paragraph" w:styleId="ListBullet2">
    <w:name w:val="List Bullet 2"/>
    <w:basedOn w:val="Normal"/>
    <w:rsid w:val="00F346A3"/>
    <w:pPr>
      <w:numPr>
        <w:numId w:val="4"/>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5"/>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5"/>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5"/>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5"/>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5"/>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5"/>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5"/>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5"/>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rsid w:val="00F346A3"/>
    <w:pPr>
      <w:numPr>
        <w:numId w:val="6"/>
      </w:numPr>
    </w:pPr>
    <w:rPr>
      <w:b/>
    </w:rPr>
  </w:style>
  <w:style w:type="paragraph" w:customStyle="1" w:styleId="01-Level2-BB">
    <w:name w:val="01-Level2-BB"/>
    <w:basedOn w:val="00-Normal-BB"/>
    <w:next w:val="01-NormInd2-BB"/>
    <w:rsid w:val="00F346A3"/>
    <w:pPr>
      <w:numPr>
        <w:ilvl w:val="1"/>
        <w:numId w:val="6"/>
      </w:numPr>
    </w:pPr>
  </w:style>
  <w:style w:type="paragraph" w:customStyle="1" w:styleId="01-Level3-BB">
    <w:name w:val="01-Level3-BB"/>
    <w:basedOn w:val="00-Normal-BB"/>
    <w:next w:val="Normal"/>
    <w:rsid w:val="00F346A3"/>
    <w:pPr>
      <w:numPr>
        <w:ilvl w:val="2"/>
        <w:numId w:val="6"/>
      </w:numPr>
    </w:pPr>
  </w:style>
  <w:style w:type="paragraph" w:customStyle="1" w:styleId="01-Level4-BB">
    <w:name w:val="01-Level4-BB"/>
    <w:basedOn w:val="00-Normal-BB"/>
    <w:next w:val="Normal"/>
    <w:rsid w:val="00F346A3"/>
    <w:pPr>
      <w:numPr>
        <w:ilvl w:val="3"/>
        <w:numId w:val="6"/>
      </w:numPr>
    </w:pPr>
  </w:style>
  <w:style w:type="paragraph" w:customStyle="1" w:styleId="01-Level5-BB">
    <w:name w:val="01-Level5-BB"/>
    <w:basedOn w:val="00-Normal-BB"/>
    <w:next w:val="Normal"/>
    <w:rsid w:val="00F346A3"/>
    <w:pPr>
      <w:numPr>
        <w:ilvl w:val="4"/>
        <w:numId w:val="6"/>
      </w:numPr>
    </w:pPr>
  </w:style>
  <w:style w:type="paragraph" w:customStyle="1" w:styleId="Paragraph2">
    <w:name w:val="Paragraph 2"/>
    <w:aliases w:val="p2"/>
    <w:basedOn w:val="Normal"/>
    <w:uiPriority w:val="99"/>
    <w:rsid w:val="00F346A3"/>
    <w:pPr>
      <w:numPr>
        <w:numId w:val="7"/>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7"/>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7"/>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8"/>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8"/>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8"/>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8"/>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8"/>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8"/>
      </w:numPr>
      <w:spacing w:after="240"/>
      <w:jc w:val="both"/>
      <w:outlineLvl w:val="5"/>
    </w:pPr>
    <w:rPr>
      <w:rFonts w:cs="Arial"/>
      <w:bCs w:val="0"/>
      <w:sz w:val="20"/>
      <w:szCs w:val="20"/>
      <w:u w:color="000000"/>
    </w:rPr>
  </w:style>
  <w:style w:type="character" w:customStyle="1" w:styleId="DHTitleChar">
    <w:name w:val="DH Title Char"/>
    <w:link w:val="DHTitle"/>
    <w:uiPriority w:val="99"/>
    <w:locked/>
    <w:rsid w:val="00F346A3"/>
    <w:rPr>
      <w:b/>
      <w:color w:val="009966"/>
      <w:sz w:val="60"/>
    </w:rPr>
  </w:style>
  <w:style w:type="paragraph" w:customStyle="1" w:styleId="DHTitle">
    <w:name w:val="DH Title"/>
    <w:basedOn w:val="Normal"/>
    <w:link w:val="DHTitleChar"/>
    <w:uiPriority w:val="99"/>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uiPriority w:val="99"/>
    <w:rsid w:val="00F346A3"/>
    <w:pPr>
      <w:tabs>
        <w:tab w:val="num" w:pos="360"/>
      </w:tabs>
      <w:spacing w:line="320" w:lineRule="exact"/>
    </w:pPr>
    <w:rPr>
      <w:rFonts w:eastAsia="MS Mincho"/>
      <w:bCs w:val="0"/>
      <w:szCs w:val="20"/>
    </w:rPr>
  </w:style>
  <w:style w:type="paragraph" w:customStyle="1" w:styleId="DHSubtitle">
    <w:name w:val="DH Subtitle"/>
    <w:basedOn w:val="Normal"/>
    <w:uiPriority w:val="99"/>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uiPriority w:val="99"/>
    <w:rsid w:val="00F346A3"/>
    <w:rPr>
      <w:b w:val="0"/>
    </w:rPr>
  </w:style>
  <w:style w:type="paragraph" w:customStyle="1" w:styleId="DHSecondaryHeadingOne">
    <w:name w:val="DH Secondary Heading One"/>
    <w:basedOn w:val="DHTitle"/>
    <w:uiPriority w:val="99"/>
    <w:rsid w:val="00F346A3"/>
    <w:pPr>
      <w:numPr>
        <w:numId w:val="9"/>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4"/>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4"/>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20"/>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20"/>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20"/>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20"/>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20"/>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20"/>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20"/>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20"/>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20"/>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link w:val="Style1Char"/>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ext bullets 1 Char"/>
    <w:basedOn w:val="DefaultParagraphFont"/>
    <w:link w:val="ListParagraph"/>
    <w:uiPriority w:val="99"/>
    <w:rsid w:val="007847B3"/>
    <w:rPr>
      <w:rFonts w:eastAsia="Times New Roman"/>
      <w:bCs/>
      <w:szCs w:val="26"/>
      <w:lang w:eastAsia="en-US"/>
    </w:rPr>
  </w:style>
  <w:style w:type="character" w:styleId="Strong">
    <w:name w:val="Strong"/>
    <w:qFormat/>
    <w:rsid w:val="00F35FD8"/>
    <w:rPr>
      <w:b/>
      <w:bCs/>
    </w:rPr>
  </w:style>
  <w:style w:type="character" w:customStyle="1" w:styleId="Style1Char">
    <w:name w:val="Style1 Char"/>
    <w:basedOn w:val="ListParagraphChar"/>
    <w:link w:val="Style1"/>
    <w:rsid w:val="00F35FD8"/>
    <w:rPr>
      <w:rFonts w:eastAsia="Times New Roman"/>
      <w:bCs/>
      <w:szCs w:val="26"/>
      <w:lang w:eastAsia="en-US"/>
    </w:rPr>
  </w:style>
  <w:style w:type="paragraph" w:customStyle="1" w:styleId="mrnumberedheading20">
    <w:name w:val="mrnumberedheading2"/>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customStyle="1" w:styleId="mrnumberedheading30">
    <w:name w:val="mrnumberedheading3"/>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styleId="BodyText">
    <w:name w:val="Body Text"/>
    <w:basedOn w:val="Normal"/>
    <w:link w:val="BodyTextChar"/>
    <w:uiPriority w:val="99"/>
    <w:unhideWhenUsed/>
    <w:rsid w:val="009517D8"/>
    <w:pPr>
      <w:spacing w:after="120"/>
    </w:pPr>
  </w:style>
  <w:style w:type="character" w:customStyle="1" w:styleId="BodyTextChar">
    <w:name w:val="Body Text Char"/>
    <w:basedOn w:val="DefaultParagraphFont"/>
    <w:link w:val="BodyText"/>
    <w:uiPriority w:val="99"/>
    <w:rsid w:val="009517D8"/>
    <w:rPr>
      <w:rFonts w:eastAsia="Times New Roman"/>
      <w:bCs/>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Outline List 3" w:uiPriority="0"/>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h1,h11,h12,h13,Section,Section Heading,Paragraph No,Oscar Faber 1,heading1,1,normal"/>
    <w:basedOn w:val="Normal"/>
    <w:next w:val="Normal"/>
    <w:link w:val="Heading1Char"/>
    <w:uiPriority w:val="99"/>
    <w:qFormat/>
    <w:rsid w:val="00A716D1"/>
    <w:pPr>
      <w:numPr>
        <w:numId w:val="24"/>
      </w:numPr>
      <w:outlineLvl w:val="0"/>
    </w:pPr>
    <w:rPr>
      <w:rFonts w:cs="Arial"/>
      <w:b/>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A716D1"/>
    <w:pPr>
      <w:numPr>
        <w:ilvl w:val="1"/>
        <w:numId w:val="24"/>
      </w:numPr>
      <w:spacing w:line="360" w:lineRule="auto"/>
      <w:outlineLvl w:val="1"/>
    </w:pPr>
    <w:rPr>
      <w:b/>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597439"/>
    <w:pPr>
      <w:numPr>
        <w:ilvl w:val="2"/>
      </w:numPr>
      <w:spacing w:line="360" w:lineRule="auto"/>
      <w:outlineLvl w:val="2"/>
    </w:pPr>
    <w:rPr>
      <w:b/>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E52ACB"/>
    <w:pPr>
      <w:keepNext/>
      <w:keepLines/>
      <w:numPr>
        <w:ilvl w:val="3"/>
        <w:numId w:val="24"/>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E52ACB"/>
    <w:pPr>
      <w:keepNext/>
      <w:keepLines/>
      <w:numPr>
        <w:ilvl w:val="4"/>
        <w:numId w:val="24"/>
      </w:numPr>
      <w:spacing w:before="200"/>
      <w:outlineLvl w:val="4"/>
    </w:pPr>
    <w:rPr>
      <w:rFonts w:asciiTheme="majorHAnsi" w:eastAsiaTheme="majorEastAsia" w:hAnsiTheme="majorHAnsi" w:cstheme="majorBidi"/>
      <w:color w:val="003862" w:themeColor="accent1" w:themeShade="7F"/>
    </w:rPr>
  </w:style>
  <w:style w:type="paragraph" w:styleId="Heading6">
    <w:name w:val="heading 6"/>
    <w:aliases w:val="bullet2,Legal Level 1.,Level 5.1,Bp"/>
    <w:basedOn w:val="Normal"/>
    <w:next w:val="Normal"/>
    <w:link w:val="Heading6Char"/>
    <w:unhideWhenUsed/>
    <w:qFormat/>
    <w:rsid w:val="00E52ACB"/>
    <w:pPr>
      <w:keepNext/>
      <w:keepLines/>
      <w:numPr>
        <w:ilvl w:val="5"/>
        <w:numId w:val="24"/>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aliases w:val="Legal Level 1.1."/>
    <w:basedOn w:val="Normal"/>
    <w:next w:val="Normal"/>
    <w:link w:val="Heading7Char"/>
    <w:unhideWhenUsed/>
    <w:qFormat/>
    <w:rsid w:val="00E52ACB"/>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
    <w:basedOn w:val="Normal"/>
    <w:next w:val="Normal"/>
    <w:link w:val="Heading8Char"/>
    <w:unhideWhenUsed/>
    <w:qFormat/>
    <w:rsid w:val="00E52ACB"/>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aliases w:val="h1 Char,h11 Char,h12 Char,h13 Char,Section Char,Section Heading Char,Paragraph No Char,Oscar Faber 1 Char,heading1 Char,1 Char,normal Char"/>
    <w:link w:val="Heading1"/>
    <w:uiPriority w:val="99"/>
    <w:rsid w:val="00A716D1"/>
    <w:rPr>
      <w:rFonts w:eastAsia="Times New Roman" w:cs="Arial"/>
      <w:b/>
      <w:bCs/>
      <w:color w:val="0072C6"/>
      <w:kern w:val="32"/>
      <w:sz w:val="32"/>
      <w:szCs w:val="32"/>
      <w:lang w:eastAsia="en-U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link w:val="Heading2"/>
    <w:uiPriority w:val="99"/>
    <w:rsid w:val="00A716D1"/>
    <w:rPr>
      <w:rFonts w:eastAsia="Times New Roman"/>
      <w:b/>
      <w:bCs/>
      <w:iCs/>
      <w:color w:val="A00054"/>
      <w:sz w:val="28"/>
      <w:szCs w:val="28"/>
      <w:lang w:eastAsia="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h3 Char,h31 Char,h32 Char,h33 Char,Numbered para Char,Minor Char,Level 1 - 1 Char,Level 2.1 Char,Oscar Faber 3 Char,H3 Char,3 Char,Numbered - 3 Char,HeadC Char"/>
    <w:link w:val="Heading3"/>
    <w:uiPriority w:val="99"/>
    <w:rsid w:val="00597439"/>
    <w:rPr>
      <w:rFonts w:eastAsia="Times New Roman"/>
      <w:b/>
      <w:bCs/>
      <w:szCs w:val="26"/>
      <w:lang w:eastAsia="en-US"/>
    </w:rPr>
  </w:style>
  <w:style w:type="paragraph" w:styleId="TOC3">
    <w:name w:val="toc 3"/>
    <w:basedOn w:val="Normal"/>
    <w:next w:val="Normal"/>
    <w:autoRedefine/>
    <w:uiPriority w:val="3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3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Text bullets 1"/>
    <w:basedOn w:val="Normal"/>
    <w:link w:val="ListParagraphChar"/>
    <w:uiPriority w:val="99"/>
    <w:qFormat/>
    <w:rsid w:val="007E08F7"/>
    <w:pPr>
      <w:ind w:left="720"/>
      <w:contextualSpacing/>
    </w:pPr>
  </w:style>
  <w:style w:type="character" w:customStyle="1" w:styleId="Heading6Char">
    <w:name w:val="Heading 6 Char"/>
    <w:aliases w:val="bullet2 Char,Legal Level 1. Char,Level 5.1 Char,Bp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aliases w:val="Legal Level 1.1.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aliases w:val="Legal Level 1.1.1.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2"/>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2"/>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2"/>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2"/>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2"/>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2"/>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2"/>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2"/>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2"/>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3"/>
      </w:numPr>
    </w:pPr>
  </w:style>
  <w:style w:type="paragraph" w:styleId="ListBullet2">
    <w:name w:val="List Bullet 2"/>
    <w:basedOn w:val="Normal"/>
    <w:rsid w:val="00F346A3"/>
    <w:pPr>
      <w:numPr>
        <w:numId w:val="4"/>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5"/>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5"/>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5"/>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5"/>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5"/>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5"/>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5"/>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5"/>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rsid w:val="00F346A3"/>
    <w:pPr>
      <w:numPr>
        <w:numId w:val="6"/>
      </w:numPr>
    </w:pPr>
    <w:rPr>
      <w:b/>
    </w:rPr>
  </w:style>
  <w:style w:type="paragraph" w:customStyle="1" w:styleId="01-Level2-BB">
    <w:name w:val="01-Level2-BB"/>
    <w:basedOn w:val="00-Normal-BB"/>
    <w:next w:val="01-NormInd2-BB"/>
    <w:rsid w:val="00F346A3"/>
    <w:pPr>
      <w:numPr>
        <w:ilvl w:val="1"/>
        <w:numId w:val="6"/>
      </w:numPr>
    </w:pPr>
  </w:style>
  <w:style w:type="paragraph" w:customStyle="1" w:styleId="01-Level3-BB">
    <w:name w:val="01-Level3-BB"/>
    <w:basedOn w:val="00-Normal-BB"/>
    <w:next w:val="Normal"/>
    <w:rsid w:val="00F346A3"/>
    <w:pPr>
      <w:numPr>
        <w:ilvl w:val="2"/>
        <w:numId w:val="6"/>
      </w:numPr>
    </w:pPr>
  </w:style>
  <w:style w:type="paragraph" w:customStyle="1" w:styleId="01-Level4-BB">
    <w:name w:val="01-Level4-BB"/>
    <w:basedOn w:val="00-Normal-BB"/>
    <w:next w:val="Normal"/>
    <w:rsid w:val="00F346A3"/>
    <w:pPr>
      <w:numPr>
        <w:ilvl w:val="3"/>
        <w:numId w:val="6"/>
      </w:numPr>
    </w:pPr>
  </w:style>
  <w:style w:type="paragraph" w:customStyle="1" w:styleId="01-Level5-BB">
    <w:name w:val="01-Level5-BB"/>
    <w:basedOn w:val="00-Normal-BB"/>
    <w:next w:val="Normal"/>
    <w:rsid w:val="00F346A3"/>
    <w:pPr>
      <w:numPr>
        <w:ilvl w:val="4"/>
        <w:numId w:val="6"/>
      </w:numPr>
    </w:pPr>
  </w:style>
  <w:style w:type="paragraph" w:customStyle="1" w:styleId="Paragraph2">
    <w:name w:val="Paragraph 2"/>
    <w:aliases w:val="p2"/>
    <w:basedOn w:val="Normal"/>
    <w:uiPriority w:val="99"/>
    <w:rsid w:val="00F346A3"/>
    <w:pPr>
      <w:numPr>
        <w:numId w:val="7"/>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7"/>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7"/>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8"/>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8"/>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8"/>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8"/>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8"/>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8"/>
      </w:numPr>
      <w:spacing w:after="240"/>
      <w:jc w:val="both"/>
      <w:outlineLvl w:val="5"/>
    </w:pPr>
    <w:rPr>
      <w:rFonts w:cs="Arial"/>
      <w:bCs w:val="0"/>
      <w:sz w:val="20"/>
      <w:szCs w:val="20"/>
      <w:u w:color="000000"/>
    </w:rPr>
  </w:style>
  <w:style w:type="character" w:customStyle="1" w:styleId="DHTitleChar">
    <w:name w:val="DH Title Char"/>
    <w:link w:val="DHTitle"/>
    <w:uiPriority w:val="99"/>
    <w:locked/>
    <w:rsid w:val="00F346A3"/>
    <w:rPr>
      <w:b/>
      <w:color w:val="009966"/>
      <w:sz w:val="60"/>
    </w:rPr>
  </w:style>
  <w:style w:type="paragraph" w:customStyle="1" w:styleId="DHTitle">
    <w:name w:val="DH Title"/>
    <w:basedOn w:val="Normal"/>
    <w:link w:val="DHTitleChar"/>
    <w:uiPriority w:val="99"/>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uiPriority w:val="99"/>
    <w:rsid w:val="00F346A3"/>
    <w:pPr>
      <w:tabs>
        <w:tab w:val="num" w:pos="360"/>
      </w:tabs>
      <w:spacing w:line="320" w:lineRule="exact"/>
    </w:pPr>
    <w:rPr>
      <w:rFonts w:eastAsia="MS Mincho"/>
      <w:bCs w:val="0"/>
      <w:szCs w:val="20"/>
    </w:rPr>
  </w:style>
  <w:style w:type="paragraph" w:customStyle="1" w:styleId="DHSubtitle">
    <w:name w:val="DH Subtitle"/>
    <w:basedOn w:val="Normal"/>
    <w:uiPriority w:val="99"/>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uiPriority w:val="99"/>
    <w:rsid w:val="00F346A3"/>
    <w:rPr>
      <w:b w:val="0"/>
    </w:rPr>
  </w:style>
  <w:style w:type="paragraph" w:customStyle="1" w:styleId="DHSecondaryHeadingOne">
    <w:name w:val="DH Secondary Heading One"/>
    <w:basedOn w:val="DHTitle"/>
    <w:uiPriority w:val="99"/>
    <w:rsid w:val="00F346A3"/>
    <w:pPr>
      <w:numPr>
        <w:numId w:val="9"/>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4"/>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4"/>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20"/>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20"/>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20"/>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20"/>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20"/>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20"/>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20"/>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20"/>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20"/>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link w:val="Style1Char"/>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ext bullets 1 Char"/>
    <w:basedOn w:val="DefaultParagraphFont"/>
    <w:link w:val="ListParagraph"/>
    <w:uiPriority w:val="99"/>
    <w:rsid w:val="007847B3"/>
    <w:rPr>
      <w:rFonts w:eastAsia="Times New Roman"/>
      <w:bCs/>
      <w:szCs w:val="26"/>
      <w:lang w:eastAsia="en-US"/>
    </w:rPr>
  </w:style>
  <w:style w:type="character" w:styleId="Strong">
    <w:name w:val="Strong"/>
    <w:qFormat/>
    <w:rsid w:val="00F35FD8"/>
    <w:rPr>
      <w:b/>
      <w:bCs/>
    </w:rPr>
  </w:style>
  <w:style w:type="character" w:customStyle="1" w:styleId="Style1Char">
    <w:name w:val="Style1 Char"/>
    <w:basedOn w:val="ListParagraphChar"/>
    <w:link w:val="Style1"/>
    <w:rsid w:val="00F35FD8"/>
    <w:rPr>
      <w:rFonts w:eastAsia="Times New Roman"/>
      <w:bCs/>
      <w:szCs w:val="26"/>
      <w:lang w:eastAsia="en-US"/>
    </w:rPr>
  </w:style>
  <w:style w:type="paragraph" w:customStyle="1" w:styleId="mrnumberedheading20">
    <w:name w:val="mrnumberedheading2"/>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customStyle="1" w:styleId="mrnumberedheading30">
    <w:name w:val="mrnumberedheading3"/>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styleId="BodyText">
    <w:name w:val="Body Text"/>
    <w:basedOn w:val="Normal"/>
    <w:link w:val="BodyTextChar"/>
    <w:uiPriority w:val="99"/>
    <w:unhideWhenUsed/>
    <w:rsid w:val="009517D8"/>
    <w:pPr>
      <w:spacing w:after="120"/>
    </w:pPr>
  </w:style>
  <w:style w:type="character" w:customStyle="1" w:styleId="BodyTextChar">
    <w:name w:val="Body Text Char"/>
    <w:basedOn w:val="DefaultParagraphFont"/>
    <w:link w:val="BodyText"/>
    <w:uiPriority w:val="99"/>
    <w:rsid w:val="009517D8"/>
    <w:rPr>
      <w:rFonts w:eastAsia="Times New Roman"/>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3482">
      <w:bodyDiv w:val="1"/>
      <w:marLeft w:val="0"/>
      <w:marRight w:val="0"/>
      <w:marTop w:val="0"/>
      <w:marBottom w:val="0"/>
      <w:divBdr>
        <w:top w:val="none" w:sz="0" w:space="0" w:color="auto"/>
        <w:left w:val="none" w:sz="0" w:space="0" w:color="auto"/>
        <w:bottom w:val="none" w:sz="0" w:space="0" w:color="auto"/>
        <w:right w:val="none" w:sz="0" w:space="0" w:color="auto"/>
      </w:divBdr>
      <w:divsChild>
        <w:div w:id="1698236480">
          <w:marLeft w:val="547"/>
          <w:marRight w:val="0"/>
          <w:marTop w:val="0"/>
          <w:marBottom w:val="0"/>
          <w:divBdr>
            <w:top w:val="none" w:sz="0" w:space="0" w:color="auto"/>
            <w:left w:val="none" w:sz="0" w:space="0" w:color="auto"/>
            <w:bottom w:val="none" w:sz="0" w:space="0" w:color="auto"/>
            <w:right w:val="none" w:sz="0" w:space="0" w:color="auto"/>
          </w:divBdr>
        </w:div>
        <w:div w:id="73549726">
          <w:marLeft w:val="1166"/>
          <w:marRight w:val="0"/>
          <w:marTop w:val="0"/>
          <w:marBottom w:val="0"/>
          <w:divBdr>
            <w:top w:val="none" w:sz="0" w:space="0" w:color="auto"/>
            <w:left w:val="none" w:sz="0" w:space="0" w:color="auto"/>
            <w:bottom w:val="none" w:sz="0" w:space="0" w:color="auto"/>
            <w:right w:val="none" w:sz="0" w:space="0" w:color="auto"/>
          </w:divBdr>
        </w:div>
      </w:divsChild>
    </w:div>
    <w:div w:id="122309810">
      <w:bodyDiv w:val="1"/>
      <w:marLeft w:val="0"/>
      <w:marRight w:val="0"/>
      <w:marTop w:val="0"/>
      <w:marBottom w:val="0"/>
      <w:divBdr>
        <w:top w:val="none" w:sz="0" w:space="0" w:color="auto"/>
        <w:left w:val="none" w:sz="0" w:space="0" w:color="auto"/>
        <w:bottom w:val="none" w:sz="0" w:space="0" w:color="auto"/>
        <w:right w:val="none" w:sz="0" w:space="0" w:color="auto"/>
      </w:divBdr>
    </w:div>
    <w:div w:id="193271112">
      <w:bodyDiv w:val="1"/>
      <w:marLeft w:val="0"/>
      <w:marRight w:val="0"/>
      <w:marTop w:val="0"/>
      <w:marBottom w:val="0"/>
      <w:divBdr>
        <w:top w:val="none" w:sz="0" w:space="0" w:color="auto"/>
        <w:left w:val="none" w:sz="0" w:space="0" w:color="auto"/>
        <w:bottom w:val="none" w:sz="0" w:space="0" w:color="auto"/>
        <w:right w:val="none" w:sz="0" w:space="0" w:color="auto"/>
      </w:divBdr>
    </w:div>
    <w:div w:id="389773114">
      <w:bodyDiv w:val="1"/>
      <w:marLeft w:val="0"/>
      <w:marRight w:val="0"/>
      <w:marTop w:val="0"/>
      <w:marBottom w:val="0"/>
      <w:divBdr>
        <w:top w:val="none" w:sz="0" w:space="0" w:color="auto"/>
        <w:left w:val="none" w:sz="0" w:space="0" w:color="auto"/>
        <w:bottom w:val="none" w:sz="0" w:space="0" w:color="auto"/>
        <w:right w:val="none" w:sz="0" w:space="0" w:color="auto"/>
      </w:divBdr>
    </w:div>
    <w:div w:id="418021187">
      <w:bodyDiv w:val="1"/>
      <w:marLeft w:val="0"/>
      <w:marRight w:val="0"/>
      <w:marTop w:val="0"/>
      <w:marBottom w:val="0"/>
      <w:divBdr>
        <w:top w:val="none" w:sz="0" w:space="0" w:color="auto"/>
        <w:left w:val="none" w:sz="0" w:space="0" w:color="auto"/>
        <w:bottom w:val="none" w:sz="0" w:space="0" w:color="auto"/>
        <w:right w:val="none" w:sz="0" w:space="0" w:color="auto"/>
      </w:divBdr>
    </w:div>
    <w:div w:id="522595064">
      <w:bodyDiv w:val="1"/>
      <w:marLeft w:val="0"/>
      <w:marRight w:val="0"/>
      <w:marTop w:val="0"/>
      <w:marBottom w:val="0"/>
      <w:divBdr>
        <w:top w:val="none" w:sz="0" w:space="0" w:color="auto"/>
        <w:left w:val="none" w:sz="0" w:space="0" w:color="auto"/>
        <w:bottom w:val="none" w:sz="0" w:space="0" w:color="auto"/>
        <w:right w:val="none" w:sz="0" w:space="0" w:color="auto"/>
      </w:divBdr>
      <w:divsChild>
        <w:div w:id="2031879502">
          <w:marLeft w:val="547"/>
          <w:marRight w:val="0"/>
          <w:marTop w:val="0"/>
          <w:marBottom w:val="0"/>
          <w:divBdr>
            <w:top w:val="none" w:sz="0" w:space="0" w:color="auto"/>
            <w:left w:val="none" w:sz="0" w:space="0" w:color="auto"/>
            <w:bottom w:val="none" w:sz="0" w:space="0" w:color="auto"/>
            <w:right w:val="none" w:sz="0" w:space="0" w:color="auto"/>
          </w:divBdr>
        </w:div>
        <w:div w:id="1463227574">
          <w:marLeft w:val="1166"/>
          <w:marRight w:val="0"/>
          <w:marTop w:val="0"/>
          <w:marBottom w:val="0"/>
          <w:divBdr>
            <w:top w:val="none" w:sz="0" w:space="0" w:color="auto"/>
            <w:left w:val="none" w:sz="0" w:space="0" w:color="auto"/>
            <w:bottom w:val="none" w:sz="0" w:space="0" w:color="auto"/>
            <w:right w:val="none" w:sz="0" w:space="0" w:color="auto"/>
          </w:divBdr>
        </w:div>
      </w:divsChild>
    </w:div>
    <w:div w:id="731007593">
      <w:bodyDiv w:val="1"/>
      <w:marLeft w:val="0"/>
      <w:marRight w:val="0"/>
      <w:marTop w:val="0"/>
      <w:marBottom w:val="0"/>
      <w:divBdr>
        <w:top w:val="none" w:sz="0" w:space="0" w:color="auto"/>
        <w:left w:val="none" w:sz="0" w:space="0" w:color="auto"/>
        <w:bottom w:val="none" w:sz="0" w:space="0" w:color="auto"/>
        <w:right w:val="none" w:sz="0" w:space="0" w:color="auto"/>
      </w:divBdr>
    </w:div>
    <w:div w:id="1208687800">
      <w:bodyDiv w:val="1"/>
      <w:marLeft w:val="0"/>
      <w:marRight w:val="0"/>
      <w:marTop w:val="0"/>
      <w:marBottom w:val="0"/>
      <w:divBdr>
        <w:top w:val="none" w:sz="0" w:space="0" w:color="auto"/>
        <w:left w:val="none" w:sz="0" w:space="0" w:color="auto"/>
        <w:bottom w:val="none" w:sz="0" w:space="0" w:color="auto"/>
        <w:right w:val="none" w:sz="0" w:space="0" w:color="auto"/>
      </w:divBdr>
    </w:div>
    <w:div w:id="1312172488">
      <w:bodyDiv w:val="1"/>
      <w:marLeft w:val="0"/>
      <w:marRight w:val="0"/>
      <w:marTop w:val="0"/>
      <w:marBottom w:val="0"/>
      <w:divBdr>
        <w:top w:val="none" w:sz="0" w:space="0" w:color="auto"/>
        <w:left w:val="none" w:sz="0" w:space="0" w:color="auto"/>
        <w:bottom w:val="none" w:sz="0" w:space="0" w:color="auto"/>
        <w:right w:val="none" w:sz="0" w:space="0" w:color="auto"/>
      </w:divBdr>
    </w:div>
    <w:div w:id="1477140356">
      <w:bodyDiv w:val="1"/>
      <w:marLeft w:val="0"/>
      <w:marRight w:val="0"/>
      <w:marTop w:val="0"/>
      <w:marBottom w:val="0"/>
      <w:divBdr>
        <w:top w:val="none" w:sz="0" w:space="0" w:color="auto"/>
        <w:left w:val="none" w:sz="0" w:space="0" w:color="auto"/>
        <w:bottom w:val="none" w:sz="0" w:space="0" w:color="auto"/>
        <w:right w:val="none" w:sz="0" w:space="0" w:color="auto"/>
      </w:divBdr>
    </w:div>
    <w:div w:id="1523518005">
      <w:bodyDiv w:val="1"/>
      <w:marLeft w:val="0"/>
      <w:marRight w:val="0"/>
      <w:marTop w:val="0"/>
      <w:marBottom w:val="0"/>
      <w:divBdr>
        <w:top w:val="none" w:sz="0" w:space="0" w:color="auto"/>
        <w:left w:val="none" w:sz="0" w:space="0" w:color="auto"/>
        <w:bottom w:val="none" w:sz="0" w:space="0" w:color="auto"/>
        <w:right w:val="none" w:sz="0" w:space="0" w:color="auto"/>
      </w:divBdr>
    </w:div>
    <w:div w:id="1562445092">
      <w:bodyDiv w:val="1"/>
      <w:marLeft w:val="0"/>
      <w:marRight w:val="0"/>
      <w:marTop w:val="0"/>
      <w:marBottom w:val="0"/>
      <w:divBdr>
        <w:top w:val="none" w:sz="0" w:space="0" w:color="auto"/>
        <w:left w:val="none" w:sz="0" w:space="0" w:color="auto"/>
        <w:bottom w:val="none" w:sz="0" w:space="0" w:color="auto"/>
        <w:right w:val="none" w:sz="0" w:space="0" w:color="auto"/>
      </w:divBdr>
    </w:div>
    <w:div w:id="1566529225">
      <w:bodyDiv w:val="1"/>
      <w:marLeft w:val="0"/>
      <w:marRight w:val="0"/>
      <w:marTop w:val="0"/>
      <w:marBottom w:val="0"/>
      <w:divBdr>
        <w:top w:val="none" w:sz="0" w:space="0" w:color="auto"/>
        <w:left w:val="none" w:sz="0" w:space="0" w:color="auto"/>
        <w:bottom w:val="none" w:sz="0" w:space="0" w:color="auto"/>
        <w:right w:val="none" w:sz="0" w:space="0" w:color="auto"/>
      </w:divBdr>
    </w:div>
    <w:div w:id="1698584346">
      <w:bodyDiv w:val="1"/>
      <w:marLeft w:val="0"/>
      <w:marRight w:val="0"/>
      <w:marTop w:val="0"/>
      <w:marBottom w:val="0"/>
      <w:divBdr>
        <w:top w:val="none" w:sz="0" w:space="0" w:color="auto"/>
        <w:left w:val="none" w:sz="0" w:space="0" w:color="auto"/>
        <w:bottom w:val="none" w:sz="0" w:space="0" w:color="auto"/>
        <w:right w:val="none" w:sz="0" w:space="0" w:color="auto"/>
      </w:divBdr>
    </w:div>
    <w:div w:id="2125229792">
      <w:bodyDiv w:val="1"/>
      <w:marLeft w:val="0"/>
      <w:marRight w:val="0"/>
      <w:marTop w:val="0"/>
      <w:marBottom w:val="0"/>
      <w:divBdr>
        <w:top w:val="none" w:sz="0" w:space="0" w:color="auto"/>
        <w:left w:val="none" w:sz="0" w:space="0" w:color="auto"/>
        <w:bottom w:val="none" w:sz="0" w:space="0" w:color="auto"/>
        <w:right w:val="none" w:sz="0" w:space="0" w:color="auto"/>
      </w:divBdr>
      <w:divsChild>
        <w:div w:id="1521553700">
          <w:marLeft w:val="547"/>
          <w:marRight w:val="0"/>
          <w:marTop w:val="0"/>
          <w:marBottom w:val="0"/>
          <w:divBdr>
            <w:top w:val="none" w:sz="0" w:space="0" w:color="auto"/>
            <w:left w:val="none" w:sz="0" w:space="0" w:color="auto"/>
            <w:bottom w:val="none" w:sz="0" w:space="0" w:color="auto"/>
            <w:right w:val="none" w:sz="0" w:space="0" w:color="auto"/>
          </w:divBdr>
        </w:div>
        <w:div w:id="848329743">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nhsengland.bravosolution.co.uk/web/logi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nhsengland.bravosolution.co.uk/web/login.html" TargetMode="External"/><Relationship Id="rId2" Type="http://schemas.openxmlformats.org/officeDocument/2006/relationships/customXml" Target="../customXml/item2.xml"/><Relationship Id="rId16" Type="http://schemas.openxmlformats.org/officeDocument/2006/relationships/hyperlink" Target="http://www.england.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hsengland.bravosolution.co.uk/web/login.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K57F673QWXRZ-1374-19</_dlc_DocId>
    <_dlc_DocIdUrl xmlns="51367701-27c8-403e-a234-85855c5cd73e">
      <Url>https://nhsengland.sharepoint.com/TeamCentre/VisionandValues/_layouts/15/DocIdRedir.aspx?ID=K57F673QWXRZ-1374-19</Url>
      <Description>K57F673QWXRZ-1374-19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D5F9-6744-4984-9DA9-2B5F83351AC4}">
  <ds:schemaRefs>
    <ds:schemaRef ds:uri="51367701-27c8-403e-a234-85855c5cd73e"/>
    <ds:schemaRef ds:uri="11cf67b4-8be8-4203-926d-b1451d6a3644"/>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D2BB570-229D-48B9-9186-8ED43CB69CBB}">
  <ds:schemaRefs>
    <ds:schemaRef ds:uri="http://schemas.microsoft.com/sharepoint/events"/>
  </ds:schemaRefs>
</ds:datastoreItem>
</file>

<file path=customXml/itemProps3.xml><?xml version="1.0" encoding="utf-8"?>
<ds:datastoreItem xmlns:ds="http://schemas.openxmlformats.org/officeDocument/2006/customXml" ds:itemID="{5E514669-4336-476F-B414-DC3D5A820D64}">
  <ds:schemaRefs>
    <ds:schemaRef ds:uri="http://schemas.microsoft.com/sharepoint/v3/contenttype/forms"/>
  </ds:schemaRefs>
</ds:datastoreItem>
</file>

<file path=customXml/itemProps4.xml><?xml version="1.0" encoding="utf-8"?>
<ds:datastoreItem xmlns:ds="http://schemas.openxmlformats.org/officeDocument/2006/customXml" ds:itemID="{44B3624F-270B-4930-8F6D-DFA654A35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7A5A7-7C54-4C57-B3C2-79896DD6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106</TotalTime>
  <Pages>44</Pages>
  <Words>10245</Words>
  <Characters>58400</Characters>
  <Application>Microsoft Office Word</Application>
  <DocSecurity>2</DocSecurity>
  <Lines>486</Lines>
  <Paragraphs>137</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68508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LPF</dc:creator>
  <cp:lastModifiedBy>Paddy Howlin</cp:lastModifiedBy>
  <cp:revision>8</cp:revision>
  <cp:lastPrinted>2014-11-20T12:19:00Z</cp:lastPrinted>
  <dcterms:created xsi:type="dcterms:W3CDTF">2016-07-29T14:39:00Z</dcterms:created>
  <dcterms:modified xsi:type="dcterms:W3CDTF">2016-08-02T14:18:00Z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85de653d-077f-4269-98f4-79c38b06c86f</vt:lpwstr>
  </property>
</Properties>
</file>