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AC1A" w14:textId="165C5E63" w:rsidR="006C0E6A" w:rsidRPr="006C0E6A" w:rsidRDefault="006C0E6A" w:rsidP="000C23CA">
      <w:pPr>
        <w:pStyle w:val="PubTitle"/>
        <w:rPr>
          <w:color w:val="003087"/>
          <w:sz w:val="64"/>
          <w:szCs w:val="64"/>
        </w:rPr>
      </w:pPr>
      <w:r w:rsidRPr="006C0E6A">
        <w:rPr>
          <w:rFonts w:eastAsia="Times New Roman"/>
          <w:color w:val="003087"/>
          <w:sz w:val="64"/>
          <w:szCs w:val="64"/>
        </w:rPr>
        <w:t xml:space="preserve">Request for Quotation (RFQ) </w:t>
      </w:r>
    </w:p>
    <w:p w14:paraId="39B61B11" w14:textId="77777777" w:rsidR="006C0E6A" w:rsidRDefault="006C0E6A" w:rsidP="006C0E6A">
      <w:r>
        <w:rPr>
          <w:noProof/>
          <w:lang w:eastAsia="en-GB"/>
        </w:rPr>
        <w:drawing>
          <wp:inline distT="0" distB="0" distL="0" distR="0" wp14:anchorId="186E6C6B" wp14:editId="5F41FAD1">
            <wp:extent cx="6285865" cy="1143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865" cy="114300"/>
                    </a:xfrm>
                    <a:prstGeom prst="rect">
                      <a:avLst/>
                    </a:prstGeom>
                    <a:noFill/>
                  </pic:spPr>
                </pic:pic>
              </a:graphicData>
            </a:graphic>
          </wp:inline>
        </w:drawing>
      </w:r>
    </w:p>
    <w:p w14:paraId="1A3928CE" w14:textId="77777777" w:rsidR="006C0E6A" w:rsidRPr="00866C8B" w:rsidRDefault="006C0E6A" w:rsidP="006C0E6A"/>
    <w:p w14:paraId="1DDF2135" w14:textId="77777777" w:rsidR="006C0E6A" w:rsidRDefault="006C0E6A" w:rsidP="006C0E6A">
      <w:pPr>
        <w:spacing w:before="0" w:after="0" w:line="240" w:lineRule="auto"/>
      </w:pPr>
    </w:p>
    <w:tbl>
      <w:tblPr>
        <w:tblW w:w="9356" w:type="dxa"/>
        <w:tblInd w:w="108"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4786"/>
        <w:gridCol w:w="4570"/>
      </w:tblGrid>
      <w:tr w:rsidR="006C0E6A" w:rsidRPr="00EB2696" w14:paraId="577411D1" w14:textId="77777777" w:rsidTr="0016036A">
        <w:trPr>
          <w:trHeight w:val="897"/>
        </w:trPr>
        <w:tc>
          <w:tcPr>
            <w:tcW w:w="4786" w:type="dxa"/>
            <w:shd w:val="clear" w:color="auto" w:fill="auto"/>
            <w:vAlign w:val="center"/>
          </w:tcPr>
          <w:p w14:paraId="1409B4D7" w14:textId="77777777" w:rsidR="006C0E6A" w:rsidRPr="00AB452B" w:rsidRDefault="006C0E6A" w:rsidP="0016036A">
            <w:pPr>
              <w:tabs>
                <w:tab w:val="left" w:pos="1605"/>
                <w:tab w:val="center" w:pos="5101"/>
              </w:tabs>
              <w:outlineLvl w:val="0"/>
              <w:rPr>
                <w:rFonts w:eastAsia="Times New Roman" w:cs="Arial"/>
                <w:color w:val="425563"/>
                <w:lang w:eastAsia="en-GB"/>
              </w:rPr>
            </w:pPr>
            <w:r w:rsidRPr="00AB452B">
              <w:rPr>
                <w:rFonts w:eastAsia="Times New Roman" w:cs="Arial"/>
                <w:b/>
                <w:color w:val="425563"/>
                <w:szCs w:val="20"/>
              </w:rPr>
              <w:t>Nature of Purchase / Service</w:t>
            </w:r>
          </w:p>
        </w:tc>
        <w:tc>
          <w:tcPr>
            <w:tcW w:w="4570" w:type="dxa"/>
          </w:tcPr>
          <w:p w14:paraId="536B53A0" w14:textId="64909388" w:rsidR="006C0E6A" w:rsidRPr="00122CA5" w:rsidRDefault="00A02679" w:rsidP="0016036A">
            <w:pPr>
              <w:rPr>
                <w:rFonts w:cs="Arial"/>
                <w:b/>
                <w:color w:val="003087"/>
                <w:sz w:val="28"/>
                <w:szCs w:val="28"/>
                <w:lang w:eastAsia="en-GB"/>
              </w:rPr>
            </w:pPr>
            <w:r w:rsidRPr="00A02679">
              <w:rPr>
                <w:rFonts w:cs="Arial"/>
                <w:b/>
                <w:color w:val="003087"/>
                <w:sz w:val="28"/>
                <w:szCs w:val="28"/>
                <w:lang w:eastAsia="en-GB"/>
              </w:rPr>
              <w:t>Anti-Fraud Services</w:t>
            </w:r>
          </w:p>
        </w:tc>
      </w:tr>
      <w:tr w:rsidR="006C0E6A" w:rsidRPr="00EB2696" w14:paraId="0302A846" w14:textId="77777777" w:rsidTr="0016036A">
        <w:trPr>
          <w:trHeight w:val="851"/>
        </w:trPr>
        <w:tc>
          <w:tcPr>
            <w:tcW w:w="4786" w:type="dxa"/>
            <w:shd w:val="clear" w:color="auto" w:fill="auto"/>
            <w:vAlign w:val="center"/>
          </w:tcPr>
          <w:p w14:paraId="1ADC5FF6" w14:textId="77777777" w:rsidR="006C0E6A" w:rsidRDefault="006C0E6A" w:rsidP="0016036A">
            <w:pPr>
              <w:tabs>
                <w:tab w:val="left" w:pos="1605"/>
                <w:tab w:val="center" w:pos="5101"/>
              </w:tabs>
              <w:outlineLvl w:val="0"/>
              <w:rPr>
                <w:rFonts w:eastAsia="Times New Roman" w:cs="Arial"/>
                <w:b/>
                <w:color w:val="425563"/>
                <w:szCs w:val="20"/>
              </w:rPr>
            </w:pPr>
            <w:r>
              <w:rPr>
                <w:rFonts w:eastAsia="Times New Roman" w:cs="Arial"/>
                <w:b/>
                <w:color w:val="425563"/>
                <w:szCs w:val="20"/>
              </w:rPr>
              <w:t xml:space="preserve">Business Area </w:t>
            </w:r>
          </w:p>
        </w:tc>
        <w:tc>
          <w:tcPr>
            <w:tcW w:w="4570" w:type="dxa"/>
            <w:shd w:val="clear" w:color="auto" w:fill="auto"/>
            <w:vAlign w:val="center"/>
          </w:tcPr>
          <w:p w14:paraId="135A1C76" w14:textId="45798FE1" w:rsidR="006C0E6A" w:rsidRPr="00527A06" w:rsidRDefault="00A02679" w:rsidP="0016036A">
            <w:pPr>
              <w:rPr>
                <w:rFonts w:eastAsia="Times New Roman" w:cs="Arial"/>
                <w:b/>
                <w:color w:val="005EB8"/>
                <w:sz w:val="28"/>
                <w:szCs w:val="28"/>
              </w:rPr>
            </w:pPr>
            <w:r>
              <w:rPr>
                <w:rFonts w:eastAsia="Times New Roman" w:cs="Arial"/>
                <w:b/>
                <w:color w:val="005EB8"/>
                <w:sz w:val="28"/>
                <w:szCs w:val="28"/>
              </w:rPr>
              <w:t>Claims</w:t>
            </w:r>
          </w:p>
        </w:tc>
      </w:tr>
      <w:tr w:rsidR="006C0E6A" w:rsidRPr="00EB2696" w14:paraId="4C1B407B" w14:textId="77777777" w:rsidTr="0016036A">
        <w:trPr>
          <w:trHeight w:val="851"/>
        </w:trPr>
        <w:tc>
          <w:tcPr>
            <w:tcW w:w="4786" w:type="dxa"/>
            <w:shd w:val="clear" w:color="auto" w:fill="auto"/>
            <w:vAlign w:val="center"/>
          </w:tcPr>
          <w:p w14:paraId="17FE2AE6" w14:textId="77777777" w:rsidR="006C0E6A" w:rsidRPr="00EB2696" w:rsidRDefault="006C0E6A" w:rsidP="0016036A">
            <w:pPr>
              <w:tabs>
                <w:tab w:val="left" w:pos="1605"/>
                <w:tab w:val="center" w:pos="5101"/>
              </w:tabs>
              <w:outlineLvl w:val="0"/>
              <w:rPr>
                <w:rFonts w:eastAsia="Times New Roman" w:cs="Arial"/>
                <w:b/>
                <w:bCs/>
                <w:color w:val="425563"/>
                <w:szCs w:val="20"/>
              </w:rPr>
            </w:pPr>
            <w:r>
              <w:rPr>
                <w:rFonts w:eastAsia="Times New Roman" w:cs="Arial"/>
                <w:b/>
                <w:color w:val="425563"/>
                <w:szCs w:val="20"/>
              </w:rPr>
              <w:t xml:space="preserve">Tender Reference </w:t>
            </w:r>
          </w:p>
        </w:tc>
        <w:tc>
          <w:tcPr>
            <w:tcW w:w="4570" w:type="dxa"/>
            <w:shd w:val="clear" w:color="auto" w:fill="auto"/>
            <w:vAlign w:val="center"/>
          </w:tcPr>
          <w:p w14:paraId="0CC06625" w14:textId="10DEA9AD" w:rsidR="006C0E6A" w:rsidRPr="00527A06" w:rsidRDefault="00A02679" w:rsidP="0016036A">
            <w:pPr>
              <w:tabs>
                <w:tab w:val="left" w:pos="1605"/>
                <w:tab w:val="center" w:pos="5101"/>
              </w:tabs>
              <w:outlineLvl w:val="0"/>
              <w:rPr>
                <w:rFonts w:eastAsia="Times New Roman" w:cs="Arial"/>
                <w:b/>
                <w:color w:val="005EB8"/>
                <w:sz w:val="28"/>
                <w:szCs w:val="28"/>
              </w:rPr>
            </w:pPr>
            <w:r w:rsidRPr="00A02679">
              <w:rPr>
                <w:rFonts w:eastAsia="Times New Roman" w:cs="Arial"/>
                <w:b/>
                <w:color w:val="005EB8"/>
                <w:sz w:val="28"/>
                <w:szCs w:val="28"/>
              </w:rPr>
              <w:t>NHSR_200</w:t>
            </w:r>
          </w:p>
        </w:tc>
      </w:tr>
      <w:tr w:rsidR="006C0E6A" w:rsidRPr="00EB2696" w14:paraId="6D025287" w14:textId="77777777" w:rsidTr="0016036A">
        <w:trPr>
          <w:trHeight w:val="836"/>
        </w:trPr>
        <w:tc>
          <w:tcPr>
            <w:tcW w:w="4786" w:type="dxa"/>
            <w:shd w:val="clear" w:color="auto" w:fill="auto"/>
            <w:vAlign w:val="center"/>
          </w:tcPr>
          <w:p w14:paraId="4C857A83" w14:textId="77777777" w:rsidR="006C0E6A" w:rsidRPr="00EB2696" w:rsidRDefault="006C0E6A" w:rsidP="0016036A">
            <w:pPr>
              <w:tabs>
                <w:tab w:val="left" w:pos="1605"/>
                <w:tab w:val="center" w:pos="5101"/>
              </w:tabs>
              <w:outlineLvl w:val="0"/>
              <w:rPr>
                <w:rFonts w:eastAsia="Times New Roman" w:cs="Arial"/>
                <w:b/>
                <w:color w:val="425563"/>
                <w:szCs w:val="20"/>
              </w:rPr>
            </w:pPr>
            <w:r w:rsidRPr="00EB2696">
              <w:rPr>
                <w:rFonts w:eastAsia="Times New Roman" w:cs="Arial"/>
                <w:b/>
                <w:color w:val="425563"/>
                <w:szCs w:val="20"/>
              </w:rPr>
              <w:t>Date:</w:t>
            </w:r>
          </w:p>
        </w:tc>
        <w:tc>
          <w:tcPr>
            <w:tcW w:w="4570" w:type="dxa"/>
            <w:shd w:val="clear" w:color="auto" w:fill="auto"/>
            <w:vAlign w:val="center"/>
          </w:tcPr>
          <w:p w14:paraId="37B9C689" w14:textId="43680DBF" w:rsidR="006C0E6A" w:rsidRPr="00527A06" w:rsidRDefault="00373F7B" w:rsidP="0016036A">
            <w:pPr>
              <w:tabs>
                <w:tab w:val="left" w:pos="1605"/>
                <w:tab w:val="center" w:pos="5101"/>
              </w:tabs>
              <w:outlineLvl w:val="0"/>
              <w:rPr>
                <w:rFonts w:eastAsia="Times New Roman" w:cs="Arial"/>
                <w:b/>
                <w:color w:val="005EB8"/>
                <w:sz w:val="28"/>
                <w:szCs w:val="28"/>
              </w:rPr>
            </w:pPr>
            <w:r>
              <w:rPr>
                <w:rFonts w:eastAsia="Times New Roman" w:cs="Arial"/>
                <w:b/>
                <w:color w:val="005EB8"/>
                <w:sz w:val="28"/>
                <w:szCs w:val="28"/>
              </w:rPr>
              <w:t>14</w:t>
            </w:r>
            <w:r w:rsidR="00A02679">
              <w:rPr>
                <w:rFonts w:eastAsia="Times New Roman" w:cs="Arial"/>
                <w:b/>
                <w:color w:val="005EB8"/>
                <w:sz w:val="28"/>
                <w:szCs w:val="28"/>
              </w:rPr>
              <w:t xml:space="preserve"> Ma</w:t>
            </w:r>
            <w:r w:rsidR="00CB2834">
              <w:rPr>
                <w:rFonts w:eastAsia="Times New Roman" w:cs="Arial"/>
                <w:b/>
                <w:color w:val="005EB8"/>
                <w:sz w:val="28"/>
                <w:szCs w:val="28"/>
              </w:rPr>
              <w:t>y</w:t>
            </w:r>
            <w:r w:rsidR="00A02679">
              <w:rPr>
                <w:rFonts w:eastAsia="Times New Roman" w:cs="Arial"/>
                <w:b/>
                <w:color w:val="005EB8"/>
                <w:sz w:val="28"/>
                <w:szCs w:val="28"/>
              </w:rPr>
              <w:t xml:space="preserve"> 2024</w:t>
            </w:r>
          </w:p>
        </w:tc>
      </w:tr>
    </w:tbl>
    <w:p w14:paraId="0D25004E" w14:textId="77777777" w:rsidR="006C0E6A" w:rsidRDefault="006C0E6A" w:rsidP="006C0E6A">
      <w:pPr>
        <w:spacing w:before="0" w:after="0" w:line="240" w:lineRule="auto"/>
      </w:pPr>
    </w:p>
    <w:p w14:paraId="5F895C2B" w14:textId="77777777" w:rsidR="006C0E6A" w:rsidRDefault="006C0E6A" w:rsidP="006C0E6A">
      <w:pPr>
        <w:spacing w:before="0" w:after="0" w:line="240" w:lineRule="auto"/>
      </w:pPr>
    </w:p>
    <w:p w14:paraId="33A1C16D" w14:textId="77777777" w:rsidR="00342058" w:rsidRDefault="00342058"/>
    <w:p w14:paraId="5F864A56" w14:textId="77777777" w:rsidR="006C0E6A" w:rsidRDefault="006C0E6A"/>
    <w:p w14:paraId="3DDEB9FB" w14:textId="77777777" w:rsidR="006C0E6A" w:rsidRDefault="006C0E6A"/>
    <w:p w14:paraId="2491ABE0" w14:textId="77777777" w:rsidR="006C0E6A" w:rsidRDefault="006C0E6A"/>
    <w:p w14:paraId="037B741D" w14:textId="77777777" w:rsidR="006C0E6A" w:rsidRDefault="006C0E6A"/>
    <w:p w14:paraId="322237CE" w14:textId="77777777" w:rsidR="00261729" w:rsidRDefault="00261729" w:rsidP="006C0E6A">
      <w:pPr>
        <w:widowControl w:val="0"/>
        <w:spacing w:before="0" w:after="0" w:line="240" w:lineRule="auto"/>
        <w:jc w:val="both"/>
      </w:pPr>
    </w:p>
    <w:p w14:paraId="65C3A74F" w14:textId="77777777" w:rsidR="006C0E6A" w:rsidRDefault="006C0E6A" w:rsidP="006C0E6A">
      <w:pPr>
        <w:widowControl w:val="0"/>
        <w:spacing w:before="0" w:after="0" w:line="240" w:lineRule="auto"/>
        <w:jc w:val="both"/>
        <w:rPr>
          <w:rFonts w:cs="Arial"/>
          <w:b/>
          <w:color w:val="000000"/>
          <w:sz w:val="22"/>
        </w:rPr>
      </w:pPr>
      <w:r w:rsidRPr="00F03BF8">
        <w:rPr>
          <w:rFonts w:cs="Arial"/>
          <w:b/>
          <w:color w:val="000000"/>
          <w:sz w:val="22"/>
        </w:rPr>
        <w:t>Notice:</w:t>
      </w:r>
    </w:p>
    <w:p w14:paraId="1DF67ADC" w14:textId="77777777" w:rsidR="006C0E6A" w:rsidRPr="00F03BF8" w:rsidRDefault="006C0E6A" w:rsidP="006C0E6A">
      <w:pPr>
        <w:widowControl w:val="0"/>
        <w:spacing w:before="0" w:after="0" w:line="240" w:lineRule="auto"/>
        <w:ind w:left="284" w:hanging="284"/>
        <w:jc w:val="both"/>
        <w:rPr>
          <w:rFonts w:cs="Arial"/>
          <w:b/>
          <w:color w:val="000000"/>
          <w:sz w:val="22"/>
        </w:rPr>
      </w:pPr>
    </w:p>
    <w:p w14:paraId="13D418C0" w14:textId="4E2FEA1F" w:rsidR="006C0E6A" w:rsidRPr="00F03BF8" w:rsidRDefault="006C0E6A" w:rsidP="006C0E6A">
      <w:pPr>
        <w:widowControl w:val="0"/>
        <w:spacing w:before="0" w:after="0" w:line="240" w:lineRule="auto"/>
        <w:jc w:val="both"/>
        <w:rPr>
          <w:rFonts w:cs="Arial"/>
          <w:color w:val="000000"/>
          <w:sz w:val="22"/>
        </w:rPr>
      </w:pPr>
      <w:r w:rsidRPr="00F03BF8">
        <w:rPr>
          <w:rFonts w:cs="Arial"/>
          <w:color w:val="000000"/>
          <w:sz w:val="22"/>
        </w:rPr>
        <w:t xml:space="preserve">This document is commercially sensitive and confidential.  </w:t>
      </w:r>
      <w:r w:rsidRPr="00F03BF8">
        <w:rPr>
          <w:rFonts w:cs="Arial"/>
          <w:sz w:val="22"/>
        </w:rPr>
        <w:t xml:space="preserve">Any person receiving this document in error must either return it to the </w:t>
      </w:r>
      <w:r>
        <w:rPr>
          <w:rFonts w:cs="Arial"/>
          <w:sz w:val="22"/>
        </w:rPr>
        <w:t>NHS Resolution</w:t>
      </w:r>
      <w:r w:rsidRPr="00F03BF8">
        <w:rPr>
          <w:rFonts w:cs="Arial"/>
          <w:sz w:val="22"/>
        </w:rPr>
        <w:t xml:space="preserve"> </w:t>
      </w:r>
      <w:r w:rsidRPr="00F03BF8">
        <w:rPr>
          <w:rFonts w:cs="Arial"/>
          <w:color w:val="000000"/>
          <w:sz w:val="22"/>
        </w:rPr>
        <w:t>or destroy hard copies and delete electronic copies in their possession</w:t>
      </w:r>
      <w:r w:rsidRPr="00F03BF8">
        <w:rPr>
          <w:rFonts w:cs="Arial"/>
          <w:sz w:val="22"/>
        </w:rPr>
        <w:t>.</w:t>
      </w:r>
    </w:p>
    <w:p w14:paraId="4AC63486" w14:textId="77777777" w:rsidR="006C0E6A" w:rsidRPr="003F2682" w:rsidRDefault="006C0E6A" w:rsidP="006C0E6A">
      <w:pPr>
        <w:pStyle w:val="Heading1"/>
        <w:tabs>
          <w:tab w:val="num" w:pos="0"/>
        </w:tabs>
        <w:rPr>
          <w:sz w:val="24"/>
          <w:szCs w:val="24"/>
        </w:rPr>
      </w:pPr>
      <w:r>
        <w:br w:type="page"/>
      </w:r>
      <w:bookmarkStart w:id="0" w:name="_Toc500778898"/>
      <w:bookmarkStart w:id="1" w:name="_Toc520360978"/>
      <w:bookmarkStart w:id="2" w:name="_Toc421870693"/>
      <w:r w:rsidRPr="003F2682">
        <w:rPr>
          <w:color w:val="003087"/>
          <w:sz w:val="24"/>
          <w:szCs w:val="24"/>
        </w:rPr>
        <w:lastRenderedPageBreak/>
        <w:t>INTRODUCTION</w:t>
      </w:r>
      <w:bookmarkEnd w:id="0"/>
      <w:bookmarkEnd w:id="1"/>
      <w:r w:rsidRPr="003F2682">
        <w:rPr>
          <w:color w:val="003087"/>
          <w:sz w:val="24"/>
          <w:szCs w:val="24"/>
        </w:rPr>
        <w:t xml:space="preserve"> </w:t>
      </w:r>
    </w:p>
    <w:p w14:paraId="30D9CA0E" w14:textId="77777777" w:rsidR="006C0E6A" w:rsidRPr="00F875FB" w:rsidRDefault="006C0E6A" w:rsidP="003F2682">
      <w:pPr>
        <w:tabs>
          <w:tab w:val="num" w:pos="720"/>
          <w:tab w:val="left" w:pos="1418"/>
        </w:tabs>
        <w:spacing w:before="200" w:after="60"/>
        <w:outlineLvl w:val="0"/>
        <w:rPr>
          <w:rFonts w:cs="Arial"/>
          <w:b/>
          <w:caps/>
        </w:rPr>
      </w:pPr>
      <w:bookmarkStart w:id="3" w:name="_Toc428270458"/>
      <w:bookmarkStart w:id="4" w:name="_Toc500778899"/>
      <w:r w:rsidRPr="00F875FB">
        <w:rPr>
          <w:rFonts w:cs="Arial"/>
          <w:b/>
          <w:caps/>
        </w:rPr>
        <w:t xml:space="preserve">BACKGROUND INFORMATION </w:t>
      </w:r>
      <w:bookmarkEnd w:id="3"/>
      <w:bookmarkEnd w:id="4"/>
    </w:p>
    <w:p w14:paraId="3C232D07" w14:textId="77777777" w:rsidR="00862F86" w:rsidRPr="0000018F" w:rsidRDefault="00862F86" w:rsidP="00862F86">
      <w:pPr>
        <w:numPr>
          <w:ilvl w:val="2"/>
          <w:numId w:val="0"/>
        </w:numPr>
        <w:tabs>
          <w:tab w:val="num" w:pos="0"/>
          <w:tab w:val="left" w:pos="2410"/>
        </w:tabs>
        <w:spacing w:before="200" w:after="60"/>
        <w:outlineLvl w:val="2"/>
        <w:rPr>
          <w:rFonts w:cs="Arial"/>
          <w:bCs/>
          <w:sz w:val="22"/>
          <w:szCs w:val="20"/>
        </w:rPr>
      </w:pPr>
      <w:r w:rsidRPr="0000018F">
        <w:rPr>
          <w:rFonts w:cs="Arial"/>
          <w:bCs/>
          <w:sz w:val="22"/>
          <w:szCs w:val="20"/>
        </w:rPr>
        <w:t>NHS Resolution</w:t>
      </w:r>
      <w:r>
        <w:rPr>
          <w:rFonts w:cs="Arial"/>
          <w:bCs/>
          <w:sz w:val="22"/>
          <w:szCs w:val="20"/>
        </w:rPr>
        <w:t xml:space="preserve"> is an arm’s length body of the Department of Health and Social Care</w:t>
      </w:r>
      <w:r w:rsidRPr="0000018F">
        <w:rPr>
          <w:rFonts w:eastAsia="Times New Roman" w:cs="Arial"/>
          <w:bCs/>
          <w:sz w:val="20"/>
          <w:szCs w:val="20"/>
          <w:lang w:val="en" w:eastAsia="en-GB"/>
        </w:rPr>
        <w:t xml:space="preserve"> </w:t>
      </w:r>
      <w:r w:rsidRPr="0000018F">
        <w:rPr>
          <w:rFonts w:cs="Arial"/>
          <w:bCs/>
          <w:sz w:val="22"/>
          <w:szCs w:val="20"/>
          <w:lang w:val="en"/>
        </w:rPr>
        <w:t>(“DHSC”). We provide expertise to the NHS on resolving concerns and disputes fairly, sharing learning for improvement and preserving resources for patient care.</w:t>
      </w:r>
      <w:r w:rsidRPr="0000018F">
        <w:rPr>
          <w:rFonts w:cs="Arial"/>
          <w:bCs/>
          <w:sz w:val="22"/>
          <w:szCs w:val="20"/>
        </w:rPr>
        <w:t> </w:t>
      </w:r>
    </w:p>
    <w:p w14:paraId="2C83283B" w14:textId="77777777" w:rsidR="00862F86" w:rsidRPr="0000018F" w:rsidRDefault="00862F86" w:rsidP="00862F86">
      <w:pPr>
        <w:numPr>
          <w:ilvl w:val="2"/>
          <w:numId w:val="0"/>
        </w:numPr>
        <w:tabs>
          <w:tab w:val="num" w:pos="0"/>
          <w:tab w:val="left" w:pos="2410"/>
        </w:tabs>
        <w:spacing w:before="200" w:after="60"/>
        <w:outlineLvl w:val="2"/>
        <w:rPr>
          <w:rFonts w:cs="Arial"/>
          <w:bCs/>
          <w:sz w:val="22"/>
          <w:szCs w:val="20"/>
        </w:rPr>
      </w:pPr>
      <w:r w:rsidRPr="0000018F">
        <w:rPr>
          <w:rFonts w:cs="Arial"/>
          <w:bCs/>
          <w:sz w:val="22"/>
          <w:szCs w:val="20"/>
        </w:rPr>
        <w:t xml:space="preserve">NHS Resolution’s corporate strategy for the next three years called, </w:t>
      </w:r>
      <w:hyperlink r:id="rId9" w:tgtFrame="_blank" w:history="1">
        <w:r w:rsidRPr="0000018F">
          <w:rPr>
            <w:rStyle w:val="Hyperlink"/>
            <w:bCs/>
            <w:sz w:val="22"/>
            <w:szCs w:val="20"/>
          </w:rPr>
          <w:t>‘Advise, Resolve and Learn: Our strategy to 2025’,</w:t>
        </w:r>
      </w:hyperlink>
      <w:r w:rsidRPr="0000018F">
        <w:rPr>
          <w:rFonts w:cs="Arial"/>
          <w:bCs/>
          <w:sz w:val="22"/>
          <w:szCs w:val="20"/>
        </w:rPr>
        <w:t xml:space="preserve"> builds on the work undertaken since 2017 to focus on early intervention, and avoid unnecessary court action and other formal processes. </w:t>
      </w:r>
    </w:p>
    <w:p w14:paraId="3EAB2C3C" w14:textId="77777777" w:rsidR="00862F86" w:rsidRPr="0000018F" w:rsidRDefault="00862F86" w:rsidP="00862F86">
      <w:pPr>
        <w:numPr>
          <w:ilvl w:val="2"/>
          <w:numId w:val="0"/>
        </w:numPr>
        <w:tabs>
          <w:tab w:val="num" w:pos="0"/>
          <w:tab w:val="left" w:pos="2410"/>
        </w:tabs>
        <w:spacing w:before="200" w:after="60"/>
        <w:outlineLvl w:val="2"/>
        <w:rPr>
          <w:rFonts w:cs="Arial"/>
          <w:bCs/>
          <w:sz w:val="22"/>
          <w:szCs w:val="20"/>
        </w:rPr>
      </w:pPr>
      <w:r w:rsidRPr="0000018F">
        <w:rPr>
          <w:rFonts w:cs="Arial"/>
          <w:bCs/>
          <w:sz w:val="22"/>
          <w:szCs w:val="20"/>
          <w:lang w:val="en"/>
        </w:rPr>
        <w:t>Our main functions operate in different contexts and jurisdictions but share expertise in the fair and efficient resolution of concerns, namely:</w:t>
      </w:r>
      <w:r w:rsidRPr="0000018F">
        <w:rPr>
          <w:rFonts w:cs="Arial"/>
          <w:bCs/>
          <w:sz w:val="22"/>
          <w:szCs w:val="20"/>
        </w:rPr>
        <w:t> </w:t>
      </w:r>
    </w:p>
    <w:p w14:paraId="47CCDA9B" w14:textId="77777777" w:rsidR="00862F86" w:rsidRPr="00FB331C" w:rsidRDefault="00862F86" w:rsidP="00862F86">
      <w:pPr>
        <w:pStyle w:val="ListParagraph"/>
        <w:numPr>
          <w:ilvl w:val="0"/>
          <w:numId w:val="22"/>
        </w:numPr>
        <w:tabs>
          <w:tab w:val="left" w:pos="2410"/>
        </w:tabs>
        <w:spacing w:before="200" w:after="60"/>
        <w:jc w:val="left"/>
        <w:outlineLvl w:val="2"/>
        <w:rPr>
          <w:rFonts w:cs="Arial"/>
          <w:bCs/>
          <w:sz w:val="22"/>
        </w:rPr>
      </w:pPr>
      <w:r w:rsidRPr="00FB331C">
        <w:rPr>
          <w:rFonts w:cs="Arial"/>
          <w:bCs/>
          <w:sz w:val="22"/>
        </w:rPr>
        <w:t>Claims for compensation on behalf of the NHS in England (Claims Management directorate); </w:t>
      </w:r>
    </w:p>
    <w:p w14:paraId="18EB39DD" w14:textId="77777777" w:rsidR="00862F86" w:rsidRPr="00FB331C" w:rsidRDefault="00862F86" w:rsidP="00862F86">
      <w:pPr>
        <w:pStyle w:val="ListParagraph"/>
        <w:numPr>
          <w:ilvl w:val="0"/>
          <w:numId w:val="22"/>
        </w:numPr>
        <w:tabs>
          <w:tab w:val="left" w:pos="2410"/>
        </w:tabs>
        <w:spacing w:before="200" w:after="60"/>
        <w:jc w:val="left"/>
        <w:outlineLvl w:val="2"/>
        <w:rPr>
          <w:rFonts w:cs="Arial"/>
          <w:bCs/>
          <w:sz w:val="22"/>
        </w:rPr>
      </w:pPr>
      <w:r w:rsidRPr="00FB331C">
        <w:rPr>
          <w:rFonts w:cs="Arial"/>
          <w:bCs/>
          <w:sz w:val="22"/>
        </w:rPr>
        <w:t>Concerns about the performance of doctors, dentists and pharmacists (Practitioner Performance Advice directorate); and </w:t>
      </w:r>
    </w:p>
    <w:p w14:paraId="131786B0" w14:textId="77777777" w:rsidR="00862F86" w:rsidRPr="00FB331C" w:rsidRDefault="00862F86" w:rsidP="00862F86">
      <w:pPr>
        <w:pStyle w:val="ListParagraph"/>
        <w:numPr>
          <w:ilvl w:val="0"/>
          <w:numId w:val="22"/>
        </w:numPr>
        <w:tabs>
          <w:tab w:val="left" w:pos="2410"/>
        </w:tabs>
        <w:spacing w:before="200" w:after="60"/>
        <w:jc w:val="left"/>
        <w:outlineLvl w:val="2"/>
        <w:rPr>
          <w:rFonts w:cs="Arial"/>
          <w:bCs/>
          <w:sz w:val="22"/>
        </w:rPr>
      </w:pPr>
      <w:r w:rsidRPr="00FB331C">
        <w:rPr>
          <w:rFonts w:cs="Arial"/>
          <w:bCs/>
          <w:sz w:val="22"/>
        </w:rPr>
        <w:t>Appeals and disputes between primary care contractors and NHS England and NHS Improvement (Primary Care Appeals directorate). </w:t>
      </w:r>
    </w:p>
    <w:p w14:paraId="4023CE78" w14:textId="77777777" w:rsidR="00862F86" w:rsidRPr="003F2682" w:rsidRDefault="00862F86" w:rsidP="003F2682">
      <w:pPr>
        <w:pStyle w:val="ListParagraph"/>
        <w:spacing w:before="200" w:after="60"/>
        <w:ind w:left="780"/>
        <w:rPr>
          <w:sz w:val="24"/>
          <w:szCs w:val="24"/>
        </w:rPr>
      </w:pPr>
    </w:p>
    <w:p w14:paraId="658F43BE" w14:textId="18E3C1AD" w:rsidR="006C0E6A" w:rsidRPr="003F2682" w:rsidRDefault="006C0E6A" w:rsidP="00CC5B12">
      <w:pPr>
        <w:pStyle w:val="Heading1"/>
        <w:jc w:val="left"/>
        <w:rPr>
          <w:color w:val="003087"/>
          <w:sz w:val="24"/>
          <w:szCs w:val="24"/>
        </w:rPr>
      </w:pPr>
      <w:bookmarkStart w:id="5" w:name="_Toc520360979"/>
      <w:r w:rsidRPr="003F2682">
        <w:rPr>
          <w:color w:val="003087"/>
          <w:sz w:val="24"/>
          <w:szCs w:val="24"/>
        </w:rPr>
        <w:t>S</w:t>
      </w:r>
      <w:r w:rsidR="00225544">
        <w:rPr>
          <w:color w:val="003087"/>
          <w:sz w:val="24"/>
          <w:szCs w:val="24"/>
        </w:rPr>
        <w:t>cope and s</w:t>
      </w:r>
      <w:r w:rsidRPr="003F2682">
        <w:rPr>
          <w:color w:val="003087"/>
          <w:sz w:val="24"/>
          <w:szCs w:val="24"/>
        </w:rPr>
        <w:t>PECIFICATION OF REQUIREMENTS (sor) (Technical/Quality)</w:t>
      </w:r>
      <w:bookmarkEnd w:id="5"/>
    </w:p>
    <w:p w14:paraId="6C1EB604" w14:textId="77777777" w:rsidR="00C808FA" w:rsidRDefault="00C808FA" w:rsidP="008E768B">
      <w:pPr>
        <w:pStyle w:val="NoSpacing"/>
        <w:rPr>
          <w:i/>
          <w:iCs/>
        </w:rPr>
      </w:pPr>
      <w:bookmarkStart w:id="6" w:name="_Toc520360980"/>
    </w:p>
    <w:p w14:paraId="324970E9" w14:textId="5805BE9C" w:rsidR="00862F86" w:rsidRPr="009F49BB" w:rsidRDefault="00862F86" w:rsidP="00862F86">
      <w:pPr>
        <w:pStyle w:val="NoSpacing"/>
        <w:rPr>
          <w:color w:val="FF0000"/>
        </w:rPr>
      </w:pPr>
      <w:r>
        <w:t xml:space="preserve">NHS Resolution (NHSR) </w:t>
      </w:r>
      <w:r w:rsidR="00BE13DF">
        <w:t xml:space="preserve">requires an anti-fraud service </w:t>
      </w:r>
      <w:r>
        <w:t xml:space="preserve">to ensure basic anti-fraud checks are carried out on all claims involving a personal injury, with enhanced checks on specific claims where there is a suspicion of fraud that has been reported to our internal Claims Validation Team. </w:t>
      </w:r>
      <w:r w:rsidR="009F49BB" w:rsidRPr="00257400">
        <w:t>The proposed duration of the Contract is to be four (4) years, with a break clause at the end of year 3.</w:t>
      </w:r>
    </w:p>
    <w:p w14:paraId="43466741" w14:textId="77777777" w:rsidR="00BE13DF" w:rsidRDefault="00BE13DF" w:rsidP="00862F86">
      <w:pPr>
        <w:pStyle w:val="NoSpacing"/>
      </w:pPr>
    </w:p>
    <w:p w14:paraId="382B5F8D" w14:textId="467D7156" w:rsidR="00862F86" w:rsidRDefault="00862F86" w:rsidP="00862F86">
      <w:pPr>
        <w:pStyle w:val="NoSpacing"/>
      </w:pPr>
      <w:r>
        <w:t>The service is required to conduct a search on insurance claims databases to assess risk, check parallel claims activity and mitigate against fraud. The service is also required to report data to CRU (Compensation Recovery Unit), provide CRU certificates and updated CRU certificates through the life cycle of the claim.</w:t>
      </w:r>
    </w:p>
    <w:p w14:paraId="00F407D6" w14:textId="77777777" w:rsidR="00862F86" w:rsidRDefault="00862F86" w:rsidP="00A742FD">
      <w:pPr>
        <w:pStyle w:val="NoSpacing"/>
      </w:pPr>
    </w:p>
    <w:p w14:paraId="4564B446" w14:textId="799D8835" w:rsidR="00A742FD" w:rsidRDefault="00A742FD" w:rsidP="00A742FD">
      <w:pPr>
        <w:pStyle w:val="NoSpacing"/>
      </w:pPr>
      <w:r>
        <w:t xml:space="preserve">The services required are defined as follows: </w:t>
      </w:r>
    </w:p>
    <w:p w14:paraId="073F0D7B" w14:textId="77777777" w:rsidR="00DE005C" w:rsidRDefault="00DE005C" w:rsidP="00A742FD">
      <w:pPr>
        <w:pStyle w:val="NoSpacing"/>
      </w:pPr>
    </w:p>
    <w:p w14:paraId="02C539E0" w14:textId="52B8F4E9" w:rsidR="00DE005C" w:rsidRPr="00DE005C" w:rsidRDefault="00DE005C" w:rsidP="00A742FD">
      <w:pPr>
        <w:pStyle w:val="NoSpacing"/>
        <w:rPr>
          <w:rFonts w:eastAsia="Times New Roman"/>
          <w:b/>
          <w:caps/>
          <w:color w:val="003087"/>
          <w:sz w:val="24"/>
          <w:szCs w:val="24"/>
          <w:lang w:eastAsia="en-GB"/>
        </w:rPr>
      </w:pPr>
      <w:r w:rsidRPr="00DE005C">
        <w:rPr>
          <w:rFonts w:eastAsia="Times New Roman"/>
          <w:b/>
          <w:caps/>
          <w:color w:val="003087"/>
          <w:sz w:val="24"/>
          <w:szCs w:val="24"/>
          <w:lang w:eastAsia="en-GB"/>
        </w:rPr>
        <w:t>Part 1</w:t>
      </w:r>
      <w:r>
        <w:rPr>
          <w:rFonts w:eastAsia="Times New Roman"/>
          <w:b/>
          <w:caps/>
          <w:color w:val="003087"/>
          <w:sz w:val="24"/>
          <w:szCs w:val="24"/>
          <w:lang w:eastAsia="en-GB"/>
        </w:rPr>
        <w:t>.</w:t>
      </w:r>
      <w:r w:rsidRPr="00DE005C">
        <w:rPr>
          <w:rFonts w:eastAsia="Times New Roman"/>
          <w:b/>
          <w:caps/>
          <w:color w:val="003087"/>
          <w:sz w:val="24"/>
          <w:szCs w:val="24"/>
          <w:lang w:eastAsia="en-GB"/>
        </w:rPr>
        <w:t xml:space="preserve"> Mandatory </w:t>
      </w:r>
    </w:p>
    <w:p w14:paraId="4364AC48" w14:textId="77777777" w:rsidR="00A742FD" w:rsidRDefault="00A742FD" w:rsidP="00A742FD">
      <w:pPr>
        <w:pStyle w:val="NoSpacing"/>
      </w:pPr>
    </w:p>
    <w:p w14:paraId="0832319B" w14:textId="77777777" w:rsidR="00A742FD" w:rsidRPr="007E34B6" w:rsidRDefault="00A742FD" w:rsidP="00A742FD">
      <w:pPr>
        <w:pStyle w:val="NoSpacing"/>
        <w:rPr>
          <w:b/>
          <w:bCs/>
        </w:rPr>
      </w:pPr>
      <w:r w:rsidRPr="007E34B6">
        <w:rPr>
          <w:b/>
          <w:bCs/>
        </w:rPr>
        <w:t xml:space="preserve">Services related to the CUE (Claims and Underwriting Exchange) Database and CRU (Compensation Recovery Unit): </w:t>
      </w:r>
    </w:p>
    <w:p w14:paraId="08A5CCEC" w14:textId="77777777" w:rsidR="00A742FD" w:rsidRDefault="00A742FD" w:rsidP="00A742FD">
      <w:pPr>
        <w:pStyle w:val="NoSpacing"/>
      </w:pPr>
    </w:p>
    <w:p w14:paraId="5BB32365" w14:textId="3D356AEF" w:rsidR="00A742FD" w:rsidRDefault="007B53C1" w:rsidP="00C60D69">
      <w:pPr>
        <w:pStyle w:val="NoSpacing"/>
        <w:numPr>
          <w:ilvl w:val="0"/>
          <w:numId w:val="21"/>
        </w:numPr>
      </w:pPr>
      <w:r>
        <w:t xml:space="preserve">We require </w:t>
      </w:r>
      <w:r w:rsidR="00A742FD">
        <w:t>new personal injury claim</w:t>
      </w:r>
      <w:r>
        <w:t xml:space="preserve">s to be </w:t>
      </w:r>
      <w:r w:rsidR="00A742FD">
        <w:t xml:space="preserve">added to the CUE database </w:t>
      </w:r>
      <w:r>
        <w:t xml:space="preserve">with </w:t>
      </w:r>
      <w:r w:rsidR="00A742FD">
        <w:t xml:space="preserve">an enquiry </w:t>
      </w:r>
      <w:r>
        <w:t>to be</w:t>
      </w:r>
      <w:r w:rsidR="00A742FD">
        <w:t xml:space="preserve"> performed at the time of the claim being added, which shows any previous claims made by the subject. </w:t>
      </w:r>
    </w:p>
    <w:p w14:paraId="0261B33C" w14:textId="77777777" w:rsidR="00A742FD" w:rsidRDefault="00A742FD" w:rsidP="00A742FD">
      <w:pPr>
        <w:pStyle w:val="NoSpacing"/>
      </w:pPr>
    </w:p>
    <w:p w14:paraId="1C8F30B9" w14:textId="77777777" w:rsidR="001A25B7" w:rsidRDefault="00BB5AFF" w:rsidP="00C60D69">
      <w:pPr>
        <w:pStyle w:val="NoSpacing"/>
        <w:numPr>
          <w:ilvl w:val="0"/>
          <w:numId w:val="21"/>
        </w:numPr>
      </w:pPr>
      <w:r>
        <w:t xml:space="preserve">We require submission of the </w:t>
      </w:r>
      <w:r w:rsidR="00A742FD">
        <w:t xml:space="preserve">CRU1 </w:t>
      </w:r>
      <w:r>
        <w:t xml:space="preserve">form to be made </w:t>
      </w:r>
      <w:r w:rsidR="00A742FD">
        <w:t xml:space="preserve">to the DWP (Department of Work &amp; Pensions), usually at the time when a new personal injury claim is added. (The CRU1 form is a form that compensators who receive a claim for compensation </w:t>
      </w:r>
      <w:r w:rsidR="00A742FD">
        <w:lastRenderedPageBreak/>
        <w:t xml:space="preserve">must send to the Compensation Recovery Unit within 14 days to register the claim. The Compensation Recovery Unit recovers social security benefits in certain compensation cases and NHS costs in certain injury cases). </w:t>
      </w:r>
    </w:p>
    <w:p w14:paraId="3C4CECDE" w14:textId="77777777" w:rsidR="001A25B7" w:rsidRDefault="001A25B7" w:rsidP="001A25B7">
      <w:pPr>
        <w:pStyle w:val="ListParagraph"/>
      </w:pPr>
    </w:p>
    <w:p w14:paraId="7925BA98" w14:textId="250AD566" w:rsidR="00A742FD" w:rsidRDefault="00A742FD" w:rsidP="001A25B7">
      <w:pPr>
        <w:pStyle w:val="NoSpacing"/>
        <w:ind w:left="720"/>
        <w:rPr>
          <w:u w:val="single"/>
        </w:rPr>
      </w:pPr>
      <w:r w:rsidRPr="00A200E9">
        <w:rPr>
          <w:u w:val="single"/>
        </w:rPr>
        <w:t xml:space="preserve">This </w:t>
      </w:r>
      <w:r w:rsidR="001A25B7" w:rsidRPr="00A200E9">
        <w:rPr>
          <w:u w:val="single"/>
        </w:rPr>
        <w:t xml:space="preserve">must </w:t>
      </w:r>
      <w:r w:rsidRPr="00A200E9">
        <w:rPr>
          <w:u w:val="single"/>
        </w:rPr>
        <w:t xml:space="preserve">include the submission and renewal digitally of the CRU documentation, with a notification sent to </w:t>
      </w:r>
      <w:r w:rsidR="007C60C4" w:rsidRPr="00A200E9">
        <w:rPr>
          <w:u w:val="single"/>
        </w:rPr>
        <w:t xml:space="preserve">the </w:t>
      </w:r>
      <w:r w:rsidRPr="00A200E9">
        <w:rPr>
          <w:u w:val="single"/>
        </w:rPr>
        <w:t>DWP</w:t>
      </w:r>
      <w:r w:rsidR="000336AB">
        <w:rPr>
          <w:u w:val="single"/>
        </w:rPr>
        <w:t xml:space="preserve"> and</w:t>
      </w:r>
      <w:r w:rsidR="000336AB" w:rsidRPr="0090135D">
        <w:t xml:space="preserve"> </w:t>
      </w:r>
      <w:r w:rsidR="000336AB" w:rsidRPr="0090135D">
        <w:rPr>
          <w:u w:val="single"/>
        </w:rPr>
        <w:t xml:space="preserve">the ability </w:t>
      </w:r>
      <w:r w:rsidR="001050EA">
        <w:rPr>
          <w:u w:val="single"/>
        </w:rPr>
        <w:t>for two</w:t>
      </w:r>
      <w:r w:rsidR="00AA6147">
        <w:rPr>
          <w:u w:val="single"/>
        </w:rPr>
        <w:t>-</w:t>
      </w:r>
      <w:r w:rsidR="001050EA">
        <w:rPr>
          <w:u w:val="single"/>
        </w:rPr>
        <w:t>way</w:t>
      </w:r>
      <w:r w:rsidR="001050EA" w:rsidRPr="0090135D">
        <w:rPr>
          <w:u w:val="single"/>
        </w:rPr>
        <w:t xml:space="preserve"> </w:t>
      </w:r>
      <w:r w:rsidR="000336AB" w:rsidRPr="0090135D">
        <w:rPr>
          <w:u w:val="single"/>
        </w:rPr>
        <w:t>communicat</w:t>
      </w:r>
      <w:r w:rsidR="001050EA">
        <w:rPr>
          <w:u w:val="single"/>
        </w:rPr>
        <w:t>ion</w:t>
      </w:r>
      <w:r w:rsidR="000336AB" w:rsidRPr="0090135D">
        <w:rPr>
          <w:u w:val="single"/>
        </w:rPr>
        <w:t xml:space="preserve"> </w:t>
      </w:r>
      <w:r w:rsidR="001050EA">
        <w:rPr>
          <w:u w:val="single"/>
        </w:rPr>
        <w:t xml:space="preserve">electronically </w:t>
      </w:r>
      <w:r w:rsidR="000336AB" w:rsidRPr="0090135D">
        <w:rPr>
          <w:u w:val="single"/>
        </w:rPr>
        <w:t xml:space="preserve">with </w:t>
      </w:r>
      <w:r w:rsidR="000336AB">
        <w:rPr>
          <w:u w:val="single"/>
        </w:rPr>
        <w:t>the DWP</w:t>
      </w:r>
      <w:r w:rsidR="00CE5EDD">
        <w:rPr>
          <w:u w:val="single"/>
        </w:rPr>
        <w:t>/CRU</w:t>
      </w:r>
      <w:r w:rsidR="000336AB" w:rsidRPr="0090135D">
        <w:rPr>
          <w:u w:val="single"/>
        </w:rPr>
        <w:t xml:space="preserve"> through the provider to notify of claims settlement/closure</w:t>
      </w:r>
      <w:r w:rsidRPr="00A200E9">
        <w:rPr>
          <w:u w:val="single"/>
        </w:rPr>
        <w:t xml:space="preserve">. To ensure that there is always an up-to-date certificate on the database, the provider </w:t>
      </w:r>
      <w:r w:rsidR="001A25B7" w:rsidRPr="00A200E9">
        <w:rPr>
          <w:u w:val="single"/>
        </w:rPr>
        <w:t xml:space="preserve">must </w:t>
      </w:r>
      <w:r w:rsidR="005A1C7E" w:rsidRPr="00A200E9">
        <w:rPr>
          <w:u w:val="single"/>
        </w:rPr>
        <w:t xml:space="preserve">be able to </w:t>
      </w:r>
      <w:r w:rsidRPr="00A200E9">
        <w:rPr>
          <w:u w:val="single"/>
        </w:rPr>
        <w:t xml:space="preserve">ensure that when a certificate expires, it is automatically renewed without any further steps </w:t>
      </w:r>
      <w:r w:rsidR="00E05778" w:rsidRPr="00A200E9">
        <w:rPr>
          <w:u w:val="single"/>
        </w:rPr>
        <w:t xml:space="preserve">required </w:t>
      </w:r>
      <w:r w:rsidRPr="00A200E9">
        <w:rPr>
          <w:u w:val="single"/>
        </w:rPr>
        <w:t>from NHSR</w:t>
      </w:r>
      <w:r w:rsidR="001050EA">
        <w:rPr>
          <w:u w:val="single"/>
        </w:rPr>
        <w:t>, covering the end</w:t>
      </w:r>
      <w:r w:rsidR="00AA6147">
        <w:rPr>
          <w:u w:val="single"/>
        </w:rPr>
        <w:t>-</w:t>
      </w:r>
      <w:r w:rsidR="001050EA">
        <w:rPr>
          <w:u w:val="single"/>
        </w:rPr>
        <w:t>to</w:t>
      </w:r>
      <w:r w:rsidR="00AA6147">
        <w:rPr>
          <w:u w:val="single"/>
        </w:rPr>
        <w:t>-</w:t>
      </w:r>
      <w:r w:rsidR="001050EA">
        <w:rPr>
          <w:u w:val="single"/>
        </w:rPr>
        <w:t>end CRU process</w:t>
      </w:r>
      <w:r w:rsidR="00E05778" w:rsidRPr="00A200E9">
        <w:rPr>
          <w:u w:val="single"/>
        </w:rPr>
        <w:t>.</w:t>
      </w:r>
      <w:r w:rsidRPr="00A200E9">
        <w:rPr>
          <w:u w:val="single"/>
        </w:rPr>
        <w:t xml:space="preserve"> </w:t>
      </w:r>
    </w:p>
    <w:p w14:paraId="0694565B" w14:textId="77777777" w:rsidR="000336AB" w:rsidRDefault="000336AB" w:rsidP="001A25B7">
      <w:pPr>
        <w:pStyle w:val="NoSpacing"/>
        <w:ind w:left="720"/>
        <w:rPr>
          <w:u w:val="single"/>
        </w:rPr>
      </w:pPr>
    </w:p>
    <w:p w14:paraId="023ED374" w14:textId="22A2EBF4" w:rsidR="00A742FD" w:rsidRDefault="00FA38E3" w:rsidP="00C60D69">
      <w:pPr>
        <w:pStyle w:val="NoSpacing"/>
        <w:numPr>
          <w:ilvl w:val="0"/>
          <w:numId w:val="21"/>
        </w:numPr>
      </w:pPr>
      <w:r>
        <w:t xml:space="preserve">We require the </w:t>
      </w:r>
      <w:r w:rsidR="00FE2262">
        <w:t xml:space="preserve">provider to have the </w:t>
      </w:r>
      <w:r>
        <w:t>ability to make</w:t>
      </w:r>
      <w:r w:rsidR="00A742FD">
        <w:t xml:space="preserve"> enquir</w:t>
      </w:r>
      <w:r>
        <w:t>ies</w:t>
      </w:r>
      <w:r w:rsidR="00A742FD">
        <w:t xml:space="preserve"> against the CUE PI</w:t>
      </w:r>
      <w:r w:rsidR="00D81F66">
        <w:t xml:space="preserve">(Personal Injury) </w:t>
      </w:r>
      <w:r w:rsidR="00A742FD">
        <w:t xml:space="preserve">database where any additional ad-hoc enquiries are necessary for a claim. </w:t>
      </w:r>
    </w:p>
    <w:p w14:paraId="3F42B38D" w14:textId="77777777" w:rsidR="00A742FD" w:rsidRDefault="00A742FD" w:rsidP="00A742FD">
      <w:pPr>
        <w:pStyle w:val="NoSpacing"/>
      </w:pPr>
    </w:p>
    <w:p w14:paraId="7CEEFAB8" w14:textId="1E9A57FB" w:rsidR="00A742FD" w:rsidRDefault="004C0D42" w:rsidP="00C60D69">
      <w:pPr>
        <w:pStyle w:val="NoSpacing"/>
        <w:numPr>
          <w:ilvl w:val="0"/>
          <w:numId w:val="21"/>
        </w:numPr>
      </w:pPr>
      <w:r>
        <w:t xml:space="preserve">We require the </w:t>
      </w:r>
      <w:r w:rsidR="00FE2262">
        <w:t xml:space="preserve">provider to have the </w:t>
      </w:r>
      <w:r>
        <w:t>ability to make</w:t>
      </w:r>
      <w:r w:rsidR="00A742FD">
        <w:t xml:space="preserve"> update</w:t>
      </w:r>
      <w:r>
        <w:t>s</w:t>
      </w:r>
      <w:r w:rsidR="00A742FD">
        <w:t xml:space="preserve"> to an existing claim on the CUE PI database where necessary. </w:t>
      </w:r>
    </w:p>
    <w:p w14:paraId="77155529" w14:textId="77777777" w:rsidR="00A742FD" w:rsidRDefault="00A742FD" w:rsidP="00A742FD">
      <w:pPr>
        <w:pStyle w:val="NoSpacing"/>
      </w:pPr>
    </w:p>
    <w:p w14:paraId="0870EA87" w14:textId="77777777" w:rsidR="00A742FD" w:rsidRDefault="00A742FD" w:rsidP="00A742FD">
      <w:pPr>
        <w:pStyle w:val="NoSpacing"/>
      </w:pPr>
      <w:r>
        <w:t xml:space="preserve"> </w:t>
      </w:r>
    </w:p>
    <w:p w14:paraId="6EE1EE6B" w14:textId="77777777" w:rsidR="00A742FD" w:rsidRPr="00B93E25" w:rsidRDefault="00A742FD" w:rsidP="00A742FD">
      <w:pPr>
        <w:pStyle w:val="NoSpacing"/>
        <w:rPr>
          <w:b/>
          <w:bCs/>
        </w:rPr>
      </w:pPr>
      <w:r w:rsidRPr="00B93E25">
        <w:rPr>
          <w:b/>
          <w:bCs/>
        </w:rPr>
        <w:t xml:space="preserve">Services Related to referrals made to the NHSR Claims Validation Team where there is suspicion of fraud: </w:t>
      </w:r>
    </w:p>
    <w:p w14:paraId="6C84739B" w14:textId="77777777" w:rsidR="00A742FD" w:rsidRDefault="00A742FD" w:rsidP="00A742FD">
      <w:pPr>
        <w:pStyle w:val="NoSpacing"/>
      </w:pPr>
    </w:p>
    <w:p w14:paraId="30540183" w14:textId="1DDC7C34" w:rsidR="00A742FD" w:rsidRDefault="00B317FA" w:rsidP="00B93E25">
      <w:pPr>
        <w:pStyle w:val="NoSpacing"/>
        <w:numPr>
          <w:ilvl w:val="0"/>
          <w:numId w:val="21"/>
        </w:numPr>
      </w:pPr>
      <w:r>
        <w:t xml:space="preserve">We require the </w:t>
      </w:r>
      <w:r w:rsidR="00FE2262">
        <w:t xml:space="preserve">provider to have the </w:t>
      </w:r>
      <w:r>
        <w:t xml:space="preserve">ability to perform an </w:t>
      </w:r>
      <w:r w:rsidR="00A742FD">
        <w:t xml:space="preserve">enquiry on a subject which provides an output of the individual’s previous claims as recorded on the Personal Injury, Motor and Household CUE databases. The provider will need to have the ability to search all three databases. </w:t>
      </w:r>
    </w:p>
    <w:p w14:paraId="21CAD057" w14:textId="77777777" w:rsidR="00A742FD" w:rsidRDefault="00A742FD" w:rsidP="00A742FD">
      <w:pPr>
        <w:pStyle w:val="NoSpacing"/>
      </w:pPr>
    </w:p>
    <w:p w14:paraId="7CA75399" w14:textId="5DB49214" w:rsidR="00A742FD" w:rsidRDefault="004B705B" w:rsidP="00B93E25">
      <w:pPr>
        <w:pStyle w:val="NoSpacing"/>
        <w:numPr>
          <w:ilvl w:val="0"/>
          <w:numId w:val="21"/>
        </w:numPr>
      </w:pPr>
      <w:r>
        <w:t xml:space="preserve">We require the </w:t>
      </w:r>
      <w:r w:rsidR="00FE2262">
        <w:t xml:space="preserve">provider to have the </w:t>
      </w:r>
      <w:r>
        <w:t>ability to perform an enquiry on c</w:t>
      </w:r>
      <w:r w:rsidR="00A742FD">
        <w:t>onnections</w:t>
      </w:r>
      <w:r>
        <w:t xml:space="preserve"> </w:t>
      </w:r>
      <w:r w:rsidR="00A742FD">
        <w:t xml:space="preserve">which highlight relationships between individuals involved on claims, allowing NHSR to view relationships between participants – groups of subjects and connected people. </w:t>
      </w:r>
    </w:p>
    <w:p w14:paraId="3A3F050D" w14:textId="77777777" w:rsidR="00A742FD" w:rsidRDefault="00A742FD" w:rsidP="00A742FD">
      <w:pPr>
        <w:pStyle w:val="NoSpacing"/>
      </w:pPr>
    </w:p>
    <w:p w14:paraId="385D6B01" w14:textId="77777777" w:rsidR="00D16B34" w:rsidRDefault="00DC1614" w:rsidP="00367F53">
      <w:pPr>
        <w:pStyle w:val="NoSpacing"/>
        <w:numPr>
          <w:ilvl w:val="0"/>
          <w:numId w:val="21"/>
        </w:numPr>
      </w:pPr>
      <w:r>
        <w:t>We require an i</w:t>
      </w:r>
      <w:r w:rsidR="00A742FD">
        <w:t>dentity verification service to conduct a search that does not require consent of the subject and looks for proof of ID, address history, electorate roll registration, bank account check that the subject is registered at their stated address</w:t>
      </w:r>
      <w:r w:rsidR="00367F53">
        <w:t>.</w:t>
      </w:r>
    </w:p>
    <w:p w14:paraId="72DEE246" w14:textId="77777777" w:rsidR="00D16B34" w:rsidRDefault="00D16B34" w:rsidP="00D16B34">
      <w:pPr>
        <w:pStyle w:val="ListParagraph"/>
      </w:pPr>
    </w:p>
    <w:p w14:paraId="3545BFC1" w14:textId="69E95B38" w:rsidR="00D16B34" w:rsidRDefault="00D16B34" w:rsidP="00367F53">
      <w:pPr>
        <w:pStyle w:val="NoSpacing"/>
        <w:numPr>
          <w:ilvl w:val="0"/>
          <w:numId w:val="21"/>
        </w:numPr>
      </w:pPr>
      <w:r>
        <w:t>We may require a v</w:t>
      </w:r>
      <w:r w:rsidRPr="00D16B34">
        <w:t xml:space="preserve">ehicle </w:t>
      </w:r>
      <w:r>
        <w:t>v</w:t>
      </w:r>
      <w:r w:rsidRPr="00D16B34">
        <w:t xml:space="preserve">erification </w:t>
      </w:r>
      <w:r>
        <w:t>s</w:t>
      </w:r>
      <w:r w:rsidRPr="00D16B34">
        <w:t>ervice which allows searches to be carried out on specific vehicles.</w:t>
      </w:r>
    </w:p>
    <w:p w14:paraId="251E16ED" w14:textId="77777777" w:rsidR="00DE005C" w:rsidRDefault="00DE005C" w:rsidP="00DE005C">
      <w:pPr>
        <w:pStyle w:val="ListParagraph"/>
      </w:pPr>
    </w:p>
    <w:p w14:paraId="7B97B4ED" w14:textId="77777777" w:rsidR="00DE005C" w:rsidRDefault="00DE005C" w:rsidP="00DE005C">
      <w:pPr>
        <w:pStyle w:val="ListParagraph"/>
      </w:pPr>
    </w:p>
    <w:p w14:paraId="1CF32570" w14:textId="7DC13C2B" w:rsidR="00DE005C" w:rsidRPr="00DE005C" w:rsidRDefault="00DE005C" w:rsidP="00DE005C">
      <w:pPr>
        <w:pStyle w:val="NoSpacing"/>
        <w:rPr>
          <w:rFonts w:eastAsia="Times New Roman"/>
          <w:b/>
          <w:caps/>
          <w:color w:val="003087"/>
          <w:sz w:val="24"/>
          <w:szCs w:val="24"/>
          <w:lang w:eastAsia="en-GB"/>
        </w:rPr>
      </w:pPr>
      <w:r w:rsidRPr="00DE005C">
        <w:rPr>
          <w:rFonts w:eastAsia="Times New Roman"/>
          <w:b/>
          <w:caps/>
          <w:color w:val="003087"/>
          <w:sz w:val="24"/>
          <w:szCs w:val="24"/>
          <w:lang w:eastAsia="en-GB"/>
        </w:rPr>
        <w:t xml:space="preserve">Part </w:t>
      </w:r>
      <w:r>
        <w:rPr>
          <w:rFonts w:eastAsia="Times New Roman"/>
          <w:b/>
          <w:caps/>
          <w:color w:val="003087"/>
          <w:sz w:val="24"/>
          <w:szCs w:val="24"/>
          <w:lang w:eastAsia="en-GB"/>
        </w:rPr>
        <w:t>2.</w:t>
      </w:r>
      <w:r w:rsidRPr="00DE005C">
        <w:rPr>
          <w:rFonts w:eastAsia="Times New Roman"/>
          <w:b/>
          <w:caps/>
          <w:color w:val="003087"/>
          <w:sz w:val="24"/>
          <w:szCs w:val="24"/>
          <w:lang w:eastAsia="en-GB"/>
        </w:rPr>
        <w:t xml:space="preserve"> </w:t>
      </w:r>
      <w:r>
        <w:rPr>
          <w:rFonts w:eastAsia="Times New Roman"/>
          <w:b/>
          <w:caps/>
          <w:color w:val="003087"/>
          <w:sz w:val="24"/>
          <w:szCs w:val="24"/>
          <w:lang w:eastAsia="en-GB"/>
        </w:rPr>
        <w:t xml:space="preserve">FUTURE CAPABILITIES </w:t>
      </w:r>
      <w:r w:rsidRPr="00DE005C">
        <w:rPr>
          <w:rFonts w:eastAsia="Times New Roman"/>
          <w:b/>
          <w:caps/>
          <w:color w:val="003087"/>
          <w:sz w:val="24"/>
          <w:szCs w:val="24"/>
          <w:lang w:eastAsia="en-GB"/>
        </w:rPr>
        <w:t xml:space="preserve"> </w:t>
      </w:r>
    </w:p>
    <w:p w14:paraId="6146FE54" w14:textId="77777777" w:rsidR="00DE005C" w:rsidRDefault="00DE005C" w:rsidP="00DE005C">
      <w:pPr>
        <w:pStyle w:val="NoSpacing"/>
      </w:pPr>
    </w:p>
    <w:p w14:paraId="7E3F975F" w14:textId="77777777" w:rsidR="00D16B34" w:rsidRDefault="00D16B34" w:rsidP="00367F53">
      <w:pPr>
        <w:pStyle w:val="NoSpacing"/>
      </w:pPr>
    </w:p>
    <w:p w14:paraId="4FA634AA" w14:textId="06E5E2AB" w:rsidR="00A154E5" w:rsidRPr="00A154E5" w:rsidRDefault="00A154E5" w:rsidP="00367F53">
      <w:pPr>
        <w:pStyle w:val="NoSpacing"/>
        <w:rPr>
          <w:b/>
          <w:bCs/>
        </w:rPr>
      </w:pPr>
      <w:r w:rsidRPr="00A154E5">
        <w:rPr>
          <w:b/>
          <w:bCs/>
        </w:rPr>
        <w:t xml:space="preserve">Future </w:t>
      </w:r>
      <w:r w:rsidR="00284FFC">
        <w:rPr>
          <w:b/>
          <w:bCs/>
        </w:rPr>
        <w:t xml:space="preserve">I.T. Interoperability </w:t>
      </w:r>
      <w:r w:rsidRPr="00A154E5">
        <w:rPr>
          <w:b/>
          <w:bCs/>
        </w:rPr>
        <w:t>Requirements:</w:t>
      </w:r>
    </w:p>
    <w:p w14:paraId="54E0CCA1" w14:textId="77777777" w:rsidR="00A154E5" w:rsidRDefault="00A154E5" w:rsidP="00367F53">
      <w:pPr>
        <w:pStyle w:val="NoSpacing"/>
      </w:pPr>
    </w:p>
    <w:p w14:paraId="3F5D4EC1" w14:textId="3C358161" w:rsidR="00284FFC" w:rsidRDefault="00284FFC" w:rsidP="00367F53">
      <w:pPr>
        <w:pStyle w:val="NoSpacing"/>
      </w:pPr>
      <w:r>
        <w:t xml:space="preserve">In future we may require the services above to be provided as a solution embedded into our internal case management system. The full requirements are still to be determined, however we wish to understand providers’ capabilities in this area. </w:t>
      </w:r>
    </w:p>
    <w:p w14:paraId="0303BF57" w14:textId="77777777" w:rsidR="00284FFC" w:rsidRDefault="00284FFC" w:rsidP="00367F53">
      <w:pPr>
        <w:pStyle w:val="NoSpacing"/>
      </w:pPr>
    </w:p>
    <w:p w14:paraId="74F4E11C" w14:textId="77777777" w:rsidR="00CC5B12" w:rsidRDefault="00CC5B12" w:rsidP="00367F53">
      <w:pPr>
        <w:pStyle w:val="NoSpacing"/>
      </w:pPr>
    </w:p>
    <w:p w14:paraId="4868BFA4" w14:textId="77777777" w:rsidR="00CC5B12" w:rsidRDefault="00CC5B12" w:rsidP="00367F53">
      <w:pPr>
        <w:pStyle w:val="NoSpacing"/>
      </w:pPr>
    </w:p>
    <w:p w14:paraId="34194215" w14:textId="77777777" w:rsidR="00CC5B12" w:rsidRDefault="00CC5B12" w:rsidP="00367F53">
      <w:pPr>
        <w:pStyle w:val="NoSpacing"/>
      </w:pPr>
    </w:p>
    <w:p w14:paraId="7D90E886" w14:textId="1CFA740A" w:rsidR="006C0E6A" w:rsidRPr="003F2682" w:rsidRDefault="006C0E6A" w:rsidP="006C0E6A">
      <w:pPr>
        <w:pStyle w:val="Heading1"/>
        <w:tabs>
          <w:tab w:val="num" w:pos="0"/>
        </w:tabs>
        <w:rPr>
          <w:color w:val="003087"/>
          <w:sz w:val="24"/>
          <w:szCs w:val="24"/>
        </w:rPr>
      </w:pPr>
      <w:r w:rsidRPr="003F2682">
        <w:rPr>
          <w:color w:val="003087"/>
          <w:sz w:val="24"/>
          <w:szCs w:val="24"/>
        </w:rPr>
        <w:lastRenderedPageBreak/>
        <w:t>Price</w:t>
      </w:r>
      <w:bookmarkStart w:id="7" w:name="_Toc423083150"/>
      <w:bookmarkStart w:id="8" w:name="_Toc412033546"/>
      <w:bookmarkEnd w:id="6"/>
      <w:bookmarkEnd w:id="7"/>
      <w:bookmarkEnd w:id="8"/>
      <w:r w:rsidR="004C6BF2">
        <w:rPr>
          <w:color w:val="003087"/>
          <w:sz w:val="24"/>
          <w:szCs w:val="24"/>
        </w:rPr>
        <w:t xml:space="preserve"> </w:t>
      </w:r>
    </w:p>
    <w:p w14:paraId="42536DB4" w14:textId="4F4252D6" w:rsidR="00D4695B" w:rsidRPr="00166538" w:rsidRDefault="000C23CA" w:rsidP="004E31A9">
      <w:pPr>
        <w:rPr>
          <w:b/>
          <w:bCs/>
          <w:sz w:val="22"/>
          <w:szCs w:val="20"/>
        </w:rPr>
      </w:pPr>
      <w:r w:rsidRPr="0000018F">
        <w:rPr>
          <w:rFonts w:cs="Arial"/>
          <w:bCs/>
          <w:sz w:val="22"/>
        </w:rPr>
        <w:t>Potential suppliers are required to submit fixed cost</w:t>
      </w:r>
      <w:r>
        <w:rPr>
          <w:rFonts w:cs="Arial"/>
          <w:bCs/>
          <w:sz w:val="22"/>
        </w:rPr>
        <w:t>s for the duration of the contract within the given pricing schedule The lowest price</w:t>
      </w:r>
      <w:r w:rsidR="00873D28">
        <w:rPr>
          <w:rFonts w:cs="Arial"/>
          <w:bCs/>
          <w:sz w:val="22"/>
        </w:rPr>
        <w:t xml:space="preserve"> per unit</w:t>
      </w:r>
      <w:r>
        <w:rPr>
          <w:rFonts w:cs="Arial"/>
          <w:bCs/>
          <w:sz w:val="22"/>
        </w:rPr>
        <w:t xml:space="preserve"> will be awarded the highest marks.</w:t>
      </w:r>
      <w:r w:rsidRPr="00605B3E">
        <w:t xml:space="preserve"> </w:t>
      </w:r>
      <w:r w:rsidRPr="00605B3E">
        <w:rPr>
          <w:sz w:val="22"/>
          <w:szCs w:val="20"/>
        </w:rPr>
        <w:t>This is defined as the highest weighted score</w:t>
      </w:r>
      <w:r>
        <w:rPr>
          <w:sz w:val="22"/>
          <w:szCs w:val="20"/>
        </w:rPr>
        <w:t>.</w:t>
      </w:r>
      <w:r w:rsidR="007C6A77">
        <w:rPr>
          <w:sz w:val="22"/>
          <w:szCs w:val="20"/>
        </w:rPr>
        <w:t xml:space="preserve"> </w:t>
      </w:r>
      <w:r w:rsidR="004C6BF2" w:rsidRPr="00166538">
        <w:rPr>
          <w:b/>
          <w:bCs/>
          <w:sz w:val="22"/>
          <w:szCs w:val="20"/>
        </w:rPr>
        <w:t>A m</w:t>
      </w:r>
      <w:r w:rsidR="007C6A77" w:rsidRPr="00166538">
        <w:rPr>
          <w:b/>
          <w:bCs/>
          <w:sz w:val="22"/>
          <w:szCs w:val="20"/>
        </w:rPr>
        <w:t xml:space="preserve">aximum of 30% </w:t>
      </w:r>
      <w:r w:rsidR="004C6BF2" w:rsidRPr="00166538">
        <w:rPr>
          <w:b/>
          <w:bCs/>
          <w:sz w:val="22"/>
          <w:szCs w:val="20"/>
        </w:rPr>
        <w:t xml:space="preserve">of the total score will be awarded for Price. </w:t>
      </w:r>
    </w:p>
    <w:p w14:paraId="77288DE7" w14:textId="3E9672F7" w:rsidR="00166538" w:rsidRPr="00166538" w:rsidRDefault="00E53FA1" w:rsidP="00166538">
      <w:pPr>
        <w:rPr>
          <w:rFonts w:cs="Arial"/>
          <w:b/>
          <w:color w:val="003087"/>
          <w:sz w:val="22"/>
        </w:rPr>
      </w:pPr>
      <w:r w:rsidRPr="00166538">
        <w:rPr>
          <w:rFonts w:cs="Arial"/>
          <w:b/>
          <w:color w:val="003087"/>
          <w:sz w:val="22"/>
        </w:rPr>
        <w:t xml:space="preserve">Please complete and submit the </w:t>
      </w:r>
      <w:r w:rsidR="00166538" w:rsidRPr="00166538">
        <w:rPr>
          <w:rFonts w:cs="Arial"/>
          <w:b/>
          <w:color w:val="003087"/>
          <w:sz w:val="22"/>
        </w:rPr>
        <w:t>pricing Table listed in Appendix 2 (Supplier Responses)</w:t>
      </w:r>
      <w:r w:rsidR="00166538" w:rsidRPr="00166538">
        <w:rPr>
          <w:sz w:val="22"/>
        </w:rPr>
        <w:t xml:space="preserve"> </w:t>
      </w:r>
      <w:r w:rsidR="00166538" w:rsidRPr="00166538">
        <w:rPr>
          <w:rFonts w:cs="Arial"/>
          <w:b/>
          <w:color w:val="003087"/>
          <w:sz w:val="22"/>
        </w:rPr>
        <w:t>Part 3 – Pricing submissions.</w:t>
      </w:r>
    </w:p>
    <w:p w14:paraId="443617C5" w14:textId="77777777" w:rsidR="003966DE" w:rsidRPr="00C808FA" w:rsidRDefault="003966DE" w:rsidP="004E31A9">
      <w:pPr>
        <w:rPr>
          <w:rFonts w:cs="Arial"/>
          <w:bCs/>
          <w:i/>
          <w:iCs/>
          <w:szCs w:val="24"/>
        </w:rPr>
      </w:pPr>
    </w:p>
    <w:p w14:paraId="0A27B131" w14:textId="77777777" w:rsidR="006C0E6A" w:rsidRPr="003F2682" w:rsidRDefault="006C0E6A" w:rsidP="006C0E6A">
      <w:pPr>
        <w:pStyle w:val="Heading1"/>
        <w:rPr>
          <w:color w:val="003087"/>
          <w:sz w:val="24"/>
          <w:szCs w:val="24"/>
        </w:rPr>
      </w:pPr>
      <w:bookmarkStart w:id="9" w:name="_Ref428202324"/>
      <w:bookmarkStart w:id="10" w:name="_Toc428270459"/>
      <w:bookmarkStart w:id="11" w:name="_Toc500778900"/>
      <w:bookmarkStart w:id="12" w:name="_Toc520360981"/>
      <w:bookmarkEnd w:id="2"/>
      <w:r w:rsidRPr="003F2682">
        <w:rPr>
          <w:color w:val="003087"/>
          <w:sz w:val="24"/>
          <w:szCs w:val="24"/>
        </w:rPr>
        <w:t>TIMETABLE</w:t>
      </w:r>
      <w:bookmarkEnd w:id="9"/>
      <w:bookmarkEnd w:id="10"/>
      <w:bookmarkEnd w:id="11"/>
      <w:bookmarkEnd w:id="12"/>
    </w:p>
    <w:p w14:paraId="2FC568FD" w14:textId="77777777" w:rsidR="006C0E6A" w:rsidRPr="003F2682" w:rsidRDefault="006C0E6A" w:rsidP="006C0E6A">
      <w:pPr>
        <w:numPr>
          <w:ilvl w:val="1"/>
          <w:numId w:val="0"/>
        </w:numPr>
        <w:tabs>
          <w:tab w:val="num" w:pos="0"/>
          <w:tab w:val="left" w:pos="2410"/>
        </w:tabs>
        <w:spacing w:before="200" w:after="60"/>
        <w:outlineLvl w:val="1"/>
        <w:rPr>
          <w:rFonts w:cs="Arial"/>
          <w:sz w:val="22"/>
        </w:rPr>
      </w:pPr>
      <w:bookmarkStart w:id="13" w:name="_Ref427224797"/>
      <w:r w:rsidRPr="003F2682">
        <w:rPr>
          <w:rFonts w:cs="Arial"/>
          <w:sz w:val="22"/>
        </w:rPr>
        <w:t>An indicative timetable for the Procurement Process is set out in the table below.  This is intended as a guide and whilst NHS Resolution does not intend to depart from the timetable, it reserves the right to do so at any stage.</w:t>
      </w:r>
      <w:r w:rsidRPr="003F2682">
        <w:rPr>
          <w:sz w:val="22"/>
        </w:rPr>
        <w:t xml:space="preserve">  </w:t>
      </w:r>
      <w:r w:rsidRPr="003F2682">
        <w:rPr>
          <w:rFonts w:cs="Arial"/>
          <w:sz w:val="22"/>
        </w:rPr>
        <w:t xml:space="preserve"> </w:t>
      </w:r>
      <w:bookmarkEnd w:id="13"/>
    </w:p>
    <w:p w14:paraId="435970A0" w14:textId="77777777" w:rsidR="008E768B" w:rsidRPr="003F2682" w:rsidRDefault="008E768B" w:rsidP="006C0E6A">
      <w:pPr>
        <w:numPr>
          <w:ilvl w:val="1"/>
          <w:numId w:val="0"/>
        </w:numPr>
        <w:tabs>
          <w:tab w:val="num" w:pos="0"/>
          <w:tab w:val="left" w:pos="2410"/>
        </w:tabs>
        <w:spacing w:before="200" w:after="60"/>
        <w:outlineLvl w:val="1"/>
        <w:rPr>
          <w:rFonts w:cs="Arial"/>
          <w:sz w:val="22"/>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3092"/>
      </w:tblGrid>
      <w:tr w:rsidR="008E768B" w:rsidRPr="003F2682" w14:paraId="21718CF3" w14:textId="77777777" w:rsidTr="009166C8">
        <w:trPr>
          <w:trHeight w:val="349"/>
          <w:tblHeader/>
        </w:trPr>
        <w:tc>
          <w:tcPr>
            <w:tcW w:w="5860" w:type="dxa"/>
            <w:shd w:val="clear" w:color="auto" w:fill="D5DCE4"/>
          </w:tcPr>
          <w:p w14:paraId="5942853D" w14:textId="77777777" w:rsidR="008E768B" w:rsidRPr="003F2682" w:rsidRDefault="008E768B" w:rsidP="0016036A">
            <w:pPr>
              <w:spacing w:before="120"/>
              <w:jc w:val="center"/>
              <w:rPr>
                <w:rFonts w:cs="Arial"/>
                <w:b/>
                <w:sz w:val="22"/>
              </w:rPr>
            </w:pPr>
            <w:r w:rsidRPr="003F2682">
              <w:rPr>
                <w:rFonts w:cs="Arial"/>
                <w:b/>
                <w:sz w:val="22"/>
              </w:rPr>
              <w:t>Stage</w:t>
            </w:r>
          </w:p>
        </w:tc>
        <w:tc>
          <w:tcPr>
            <w:tcW w:w="3092" w:type="dxa"/>
            <w:shd w:val="clear" w:color="auto" w:fill="D5DCE4"/>
          </w:tcPr>
          <w:p w14:paraId="67FE4A34" w14:textId="77777777" w:rsidR="008E768B" w:rsidRPr="003F2682" w:rsidRDefault="008E768B" w:rsidP="0016036A">
            <w:pPr>
              <w:spacing w:before="120"/>
              <w:jc w:val="center"/>
              <w:rPr>
                <w:rFonts w:cs="Arial"/>
                <w:b/>
                <w:sz w:val="22"/>
              </w:rPr>
            </w:pPr>
            <w:r w:rsidRPr="003F2682">
              <w:rPr>
                <w:rFonts w:cs="Arial"/>
                <w:b/>
                <w:sz w:val="22"/>
              </w:rPr>
              <w:t xml:space="preserve">Date </w:t>
            </w:r>
          </w:p>
        </w:tc>
      </w:tr>
      <w:tr w:rsidR="008E768B" w:rsidRPr="003F2682" w14:paraId="1085F616" w14:textId="77777777" w:rsidTr="0016036A">
        <w:trPr>
          <w:trHeight w:val="339"/>
        </w:trPr>
        <w:tc>
          <w:tcPr>
            <w:tcW w:w="5860" w:type="dxa"/>
            <w:shd w:val="clear" w:color="auto" w:fill="auto"/>
          </w:tcPr>
          <w:p w14:paraId="1C391AE0" w14:textId="77777777" w:rsidR="008E768B" w:rsidRPr="003F2682" w:rsidRDefault="008E768B" w:rsidP="0016036A">
            <w:pPr>
              <w:spacing w:before="120"/>
              <w:rPr>
                <w:rFonts w:cs="Arial"/>
                <w:sz w:val="22"/>
              </w:rPr>
            </w:pPr>
            <w:r w:rsidRPr="003F2682">
              <w:rPr>
                <w:sz w:val="22"/>
              </w:rPr>
              <w:t>Request for Quotation sent</w:t>
            </w:r>
          </w:p>
        </w:tc>
        <w:tc>
          <w:tcPr>
            <w:tcW w:w="3092" w:type="dxa"/>
            <w:shd w:val="clear" w:color="auto" w:fill="auto"/>
          </w:tcPr>
          <w:p w14:paraId="55C8B99F" w14:textId="0F796E80" w:rsidR="008E768B" w:rsidRPr="003F2682" w:rsidRDefault="005D3069" w:rsidP="0016036A">
            <w:pPr>
              <w:spacing w:before="120"/>
              <w:jc w:val="center"/>
              <w:rPr>
                <w:rFonts w:cs="Arial"/>
                <w:sz w:val="22"/>
              </w:rPr>
            </w:pPr>
            <w:r>
              <w:rPr>
                <w:rFonts w:cs="Arial"/>
                <w:sz w:val="22"/>
              </w:rPr>
              <w:t>1</w:t>
            </w:r>
            <w:r w:rsidR="00373F7B">
              <w:rPr>
                <w:rFonts w:cs="Arial"/>
                <w:sz w:val="22"/>
              </w:rPr>
              <w:t>4</w:t>
            </w:r>
            <w:r>
              <w:rPr>
                <w:rFonts w:cs="Arial"/>
                <w:sz w:val="22"/>
              </w:rPr>
              <w:t>/5/24</w:t>
            </w:r>
          </w:p>
        </w:tc>
      </w:tr>
      <w:tr w:rsidR="008E768B" w:rsidRPr="003F2682" w14:paraId="18426D68" w14:textId="77777777" w:rsidTr="0016036A">
        <w:trPr>
          <w:trHeight w:val="339"/>
        </w:trPr>
        <w:tc>
          <w:tcPr>
            <w:tcW w:w="5860" w:type="dxa"/>
            <w:shd w:val="clear" w:color="auto" w:fill="auto"/>
          </w:tcPr>
          <w:p w14:paraId="7E3E5DFD" w14:textId="5F47C868" w:rsidR="008E768B" w:rsidRPr="003F2682" w:rsidRDefault="008E768B" w:rsidP="0016036A">
            <w:pPr>
              <w:spacing w:before="120"/>
              <w:rPr>
                <w:rFonts w:cs="Arial"/>
                <w:sz w:val="22"/>
              </w:rPr>
            </w:pPr>
            <w:r w:rsidRPr="003F2682">
              <w:rPr>
                <w:sz w:val="22"/>
              </w:rPr>
              <w:t>Clarification</w:t>
            </w:r>
            <w:r w:rsidR="005D3069">
              <w:rPr>
                <w:sz w:val="22"/>
              </w:rPr>
              <w:t xml:space="preserve"> questions deadline</w:t>
            </w:r>
          </w:p>
        </w:tc>
        <w:tc>
          <w:tcPr>
            <w:tcW w:w="3092" w:type="dxa"/>
            <w:shd w:val="clear" w:color="auto" w:fill="auto"/>
          </w:tcPr>
          <w:p w14:paraId="39A8B55C" w14:textId="0FDFC1D0" w:rsidR="008E768B" w:rsidRPr="003F2682" w:rsidDel="00740043" w:rsidRDefault="005D3069" w:rsidP="00D777D7">
            <w:pPr>
              <w:spacing w:before="120"/>
              <w:jc w:val="center"/>
              <w:rPr>
                <w:rFonts w:cs="Arial"/>
                <w:sz w:val="22"/>
              </w:rPr>
            </w:pPr>
            <w:r>
              <w:rPr>
                <w:rFonts w:cs="Arial"/>
                <w:sz w:val="22"/>
              </w:rPr>
              <w:t>Noon 1</w:t>
            </w:r>
            <w:r w:rsidR="00373F7B">
              <w:rPr>
                <w:rFonts w:cs="Arial"/>
                <w:sz w:val="22"/>
              </w:rPr>
              <w:t>7</w:t>
            </w:r>
            <w:r>
              <w:rPr>
                <w:rFonts w:cs="Arial"/>
                <w:sz w:val="22"/>
              </w:rPr>
              <w:t>/5/24</w:t>
            </w:r>
          </w:p>
        </w:tc>
      </w:tr>
      <w:tr w:rsidR="005D3069" w:rsidRPr="003F2682" w14:paraId="02721632" w14:textId="77777777" w:rsidTr="0016036A">
        <w:trPr>
          <w:trHeight w:val="339"/>
        </w:trPr>
        <w:tc>
          <w:tcPr>
            <w:tcW w:w="5860" w:type="dxa"/>
            <w:shd w:val="clear" w:color="auto" w:fill="auto"/>
          </w:tcPr>
          <w:p w14:paraId="709C1ACD" w14:textId="4373C97C" w:rsidR="005D3069" w:rsidRPr="003F2682" w:rsidRDefault="005D3069" w:rsidP="0016036A">
            <w:pPr>
              <w:spacing w:before="120"/>
              <w:rPr>
                <w:sz w:val="22"/>
              </w:rPr>
            </w:pPr>
            <w:r>
              <w:rPr>
                <w:sz w:val="22"/>
              </w:rPr>
              <w:t>Clarification answers to Suppliers</w:t>
            </w:r>
          </w:p>
        </w:tc>
        <w:tc>
          <w:tcPr>
            <w:tcW w:w="3092" w:type="dxa"/>
            <w:shd w:val="clear" w:color="auto" w:fill="auto"/>
          </w:tcPr>
          <w:p w14:paraId="2FBD0B95" w14:textId="263B2AF4" w:rsidR="005D3069" w:rsidRPr="003F2682" w:rsidRDefault="005D3069" w:rsidP="00D777D7">
            <w:pPr>
              <w:spacing w:before="120"/>
              <w:jc w:val="center"/>
              <w:rPr>
                <w:rFonts w:cs="Arial"/>
                <w:sz w:val="22"/>
              </w:rPr>
            </w:pPr>
            <w:r>
              <w:rPr>
                <w:rFonts w:cs="Arial"/>
                <w:sz w:val="22"/>
              </w:rPr>
              <w:t>Noon 20/5/24</w:t>
            </w:r>
          </w:p>
        </w:tc>
      </w:tr>
      <w:tr w:rsidR="008E768B" w:rsidRPr="003F2682" w14:paraId="0764C1A6" w14:textId="77777777" w:rsidTr="0016036A">
        <w:trPr>
          <w:trHeight w:val="339"/>
        </w:trPr>
        <w:tc>
          <w:tcPr>
            <w:tcW w:w="5860" w:type="dxa"/>
            <w:shd w:val="clear" w:color="auto" w:fill="auto"/>
          </w:tcPr>
          <w:p w14:paraId="476BE03C" w14:textId="77777777" w:rsidR="008E768B" w:rsidRPr="00373F7B" w:rsidRDefault="008E768B" w:rsidP="0016036A">
            <w:pPr>
              <w:spacing w:before="120"/>
              <w:rPr>
                <w:rFonts w:cs="Arial"/>
                <w:b/>
                <w:bCs/>
                <w:sz w:val="22"/>
              </w:rPr>
            </w:pPr>
            <w:r w:rsidRPr="00373F7B">
              <w:rPr>
                <w:b/>
                <w:bCs/>
                <w:sz w:val="22"/>
              </w:rPr>
              <w:t>Quotes received</w:t>
            </w:r>
          </w:p>
        </w:tc>
        <w:tc>
          <w:tcPr>
            <w:tcW w:w="3092" w:type="dxa"/>
            <w:shd w:val="clear" w:color="auto" w:fill="auto"/>
          </w:tcPr>
          <w:p w14:paraId="10863325" w14:textId="25DF0E96" w:rsidR="008E768B" w:rsidRPr="00373F7B" w:rsidRDefault="005D3069" w:rsidP="00D777D7">
            <w:pPr>
              <w:spacing w:before="120"/>
              <w:jc w:val="center"/>
              <w:rPr>
                <w:rFonts w:cs="Arial"/>
                <w:b/>
                <w:bCs/>
                <w:sz w:val="22"/>
              </w:rPr>
            </w:pPr>
            <w:r w:rsidRPr="00373F7B">
              <w:rPr>
                <w:rFonts w:cs="Arial"/>
                <w:b/>
                <w:bCs/>
                <w:sz w:val="22"/>
              </w:rPr>
              <w:t>Noon 2</w:t>
            </w:r>
            <w:r w:rsidR="00F56286" w:rsidRPr="00373F7B">
              <w:rPr>
                <w:rFonts w:cs="Arial"/>
                <w:b/>
                <w:bCs/>
                <w:sz w:val="22"/>
              </w:rPr>
              <w:t>4</w:t>
            </w:r>
            <w:r w:rsidRPr="00373F7B">
              <w:rPr>
                <w:rFonts w:cs="Arial"/>
                <w:b/>
                <w:bCs/>
                <w:sz w:val="22"/>
              </w:rPr>
              <w:t>/5/24</w:t>
            </w:r>
          </w:p>
        </w:tc>
      </w:tr>
      <w:tr w:rsidR="008E768B" w:rsidRPr="003F2682" w14:paraId="1E77D5A2" w14:textId="77777777" w:rsidTr="0016036A">
        <w:trPr>
          <w:trHeight w:val="339"/>
        </w:trPr>
        <w:tc>
          <w:tcPr>
            <w:tcW w:w="5860" w:type="dxa"/>
            <w:shd w:val="clear" w:color="auto" w:fill="auto"/>
          </w:tcPr>
          <w:p w14:paraId="3F65C16A" w14:textId="77777777" w:rsidR="008E768B" w:rsidRPr="003F2682" w:rsidRDefault="008E768B" w:rsidP="0016036A">
            <w:pPr>
              <w:spacing w:before="120"/>
              <w:rPr>
                <w:rFonts w:cs="Arial"/>
                <w:sz w:val="22"/>
              </w:rPr>
            </w:pPr>
            <w:r w:rsidRPr="003F2682">
              <w:rPr>
                <w:sz w:val="22"/>
              </w:rPr>
              <w:t>Evaluation of Quotes / (Shortlisting if required)</w:t>
            </w:r>
          </w:p>
        </w:tc>
        <w:tc>
          <w:tcPr>
            <w:tcW w:w="3092" w:type="dxa"/>
            <w:shd w:val="clear" w:color="auto" w:fill="auto"/>
          </w:tcPr>
          <w:p w14:paraId="3DB9DD9E" w14:textId="100A5A20" w:rsidR="008E768B" w:rsidRPr="003F2682" w:rsidRDefault="005D3069" w:rsidP="0016036A">
            <w:pPr>
              <w:spacing w:before="120"/>
              <w:jc w:val="center"/>
              <w:rPr>
                <w:rFonts w:cs="Arial"/>
                <w:sz w:val="22"/>
              </w:rPr>
            </w:pPr>
            <w:r>
              <w:rPr>
                <w:rFonts w:cs="Arial"/>
                <w:sz w:val="22"/>
              </w:rPr>
              <w:t>2</w:t>
            </w:r>
            <w:r w:rsidR="00F56286">
              <w:rPr>
                <w:rFonts w:cs="Arial"/>
                <w:sz w:val="22"/>
              </w:rPr>
              <w:t>8</w:t>
            </w:r>
            <w:r>
              <w:rPr>
                <w:rFonts w:cs="Arial"/>
                <w:sz w:val="22"/>
              </w:rPr>
              <w:t>/5/24</w:t>
            </w:r>
          </w:p>
        </w:tc>
      </w:tr>
      <w:tr w:rsidR="008E768B" w:rsidRPr="003F2682" w14:paraId="74F18376" w14:textId="77777777" w:rsidTr="0016036A">
        <w:trPr>
          <w:trHeight w:val="349"/>
        </w:trPr>
        <w:tc>
          <w:tcPr>
            <w:tcW w:w="5860" w:type="dxa"/>
            <w:shd w:val="clear" w:color="auto" w:fill="auto"/>
          </w:tcPr>
          <w:p w14:paraId="764B7C84" w14:textId="77777777" w:rsidR="008E768B" w:rsidRPr="003F2682" w:rsidRDefault="008E768B" w:rsidP="0016036A">
            <w:pPr>
              <w:spacing w:before="120"/>
              <w:rPr>
                <w:rFonts w:cs="Arial"/>
                <w:sz w:val="22"/>
              </w:rPr>
            </w:pPr>
            <w:r w:rsidRPr="003F2682">
              <w:rPr>
                <w:sz w:val="22"/>
              </w:rPr>
              <w:t>Evaluation Meeting</w:t>
            </w:r>
          </w:p>
        </w:tc>
        <w:tc>
          <w:tcPr>
            <w:tcW w:w="3092" w:type="dxa"/>
            <w:shd w:val="clear" w:color="auto" w:fill="auto"/>
          </w:tcPr>
          <w:p w14:paraId="48F4DDE5" w14:textId="1C643A70" w:rsidR="008E768B" w:rsidRPr="003F2682" w:rsidRDefault="00F56286" w:rsidP="0016036A">
            <w:pPr>
              <w:spacing w:before="120"/>
              <w:jc w:val="center"/>
              <w:rPr>
                <w:rFonts w:cs="Arial"/>
                <w:sz w:val="22"/>
              </w:rPr>
            </w:pPr>
            <w:r>
              <w:rPr>
                <w:rFonts w:cs="Arial"/>
                <w:sz w:val="22"/>
              </w:rPr>
              <w:t>29</w:t>
            </w:r>
            <w:r w:rsidR="005D3069">
              <w:rPr>
                <w:rFonts w:cs="Arial"/>
                <w:sz w:val="22"/>
              </w:rPr>
              <w:t>/5/24</w:t>
            </w:r>
          </w:p>
        </w:tc>
      </w:tr>
      <w:tr w:rsidR="008E768B" w:rsidRPr="003F2682" w14:paraId="7BDA8CC9" w14:textId="77777777" w:rsidTr="0016036A">
        <w:trPr>
          <w:trHeight w:val="339"/>
        </w:trPr>
        <w:tc>
          <w:tcPr>
            <w:tcW w:w="5860" w:type="dxa"/>
            <w:shd w:val="clear" w:color="auto" w:fill="auto"/>
          </w:tcPr>
          <w:p w14:paraId="59936F1D" w14:textId="77777777" w:rsidR="008E768B" w:rsidRPr="003F2682" w:rsidRDefault="008E768B" w:rsidP="0016036A">
            <w:pPr>
              <w:spacing w:before="120"/>
              <w:rPr>
                <w:rFonts w:cs="Arial"/>
                <w:sz w:val="22"/>
              </w:rPr>
            </w:pPr>
            <w:r w:rsidRPr="003F2682">
              <w:rPr>
                <w:sz w:val="22"/>
              </w:rPr>
              <w:t>Award/Preferred supplier</w:t>
            </w:r>
          </w:p>
        </w:tc>
        <w:tc>
          <w:tcPr>
            <w:tcW w:w="3092" w:type="dxa"/>
            <w:shd w:val="clear" w:color="auto" w:fill="auto"/>
          </w:tcPr>
          <w:p w14:paraId="081A812F" w14:textId="2817EA37" w:rsidR="008E768B" w:rsidRPr="003F2682" w:rsidRDefault="00F56286" w:rsidP="0016036A">
            <w:pPr>
              <w:spacing w:before="120"/>
              <w:jc w:val="center"/>
              <w:rPr>
                <w:rFonts w:cs="Arial"/>
                <w:sz w:val="22"/>
              </w:rPr>
            </w:pPr>
            <w:r>
              <w:rPr>
                <w:rFonts w:cs="Arial"/>
                <w:sz w:val="22"/>
              </w:rPr>
              <w:t>30/5/24</w:t>
            </w:r>
          </w:p>
        </w:tc>
      </w:tr>
      <w:tr w:rsidR="008E768B" w:rsidRPr="003F2682" w14:paraId="52789547" w14:textId="77777777" w:rsidTr="0016036A">
        <w:trPr>
          <w:trHeight w:val="339"/>
        </w:trPr>
        <w:tc>
          <w:tcPr>
            <w:tcW w:w="5860" w:type="dxa"/>
            <w:shd w:val="clear" w:color="auto" w:fill="auto"/>
          </w:tcPr>
          <w:p w14:paraId="0A57FB60" w14:textId="77777777" w:rsidR="008E768B" w:rsidRPr="003F2682" w:rsidRDefault="008E768B" w:rsidP="0016036A">
            <w:pPr>
              <w:spacing w:before="120"/>
              <w:rPr>
                <w:rFonts w:cs="Arial"/>
                <w:sz w:val="22"/>
              </w:rPr>
            </w:pPr>
            <w:r w:rsidRPr="003F2682">
              <w:rPr>
                <w:sz w:val="22"/>
              </w:rPr>
              <w:t>Agreement Signing</w:t>
            </w:r>
          </w:p>
        </w:tc>
        <w:tc>
          <w:tcPr>
            <w:tcW w:w="3092" w:type="dxa"/>
            <w:shd w:val="clear" w:color="auto" w:fill="auto"/>
          </w:tcPr>
          <w:p w14:paraId="6C534B31" w14:textId="03E3F075" w:rsidR="008E768B" w:rsidRPr="003F2682" w:rsidRDefault="00F56286" w:rsidP="0016036A">
            <w:pPr>
              <w:spacing w:before="120"/>
              <w:jc w:val="center"/>
              <w:rPr>
                <w:rFonts w:cs="Arial"/>
                <w:sz w:val="22"/>
              </w:rPr>
            </w:pPr>
            <w:r>
              <w:rPr>
                <w:rFonts w:cs="Arial"/>
                <w:sz w:val="22"/>
              </w:rPr>
              <w:t>31/5/24</w:t>
            </w:r>
          </w:p>
        </w:tc>
      </w:tr>
      <w:tr w:rsidR="008E768B" w:rsidRPr="003F2682" w14:paraId="6B8AF432" w14:textId="77777777" w:rsidTr="0016036A">
        <w:trPr>
          <w:trHeight w:val="339"/>
        </w:trPr>
        <w:tc>
          <w:tcPr>
            <w:tcW w:w="5860" w:type="dxa"/>
            <w:shd w:val="clear" w:color="auto" w:fill="auto"/>
          </w:tcPr>
          <w:p w14:paraId="59BB63C4" w14:textId="77777777" w:rsidR="008E768B" w:rsidRPr="003F2682" w:rsidRDefault="008E768B" w:rsidP="0016036A">
            <w:pPr>
              <w:spacing w:before="120"/>
              <w:rPr>
                <w:sz w:val="22"/>
              </w:rPr>
            </w:pPr>
            <w:r w:rsidRPr="003F2682">
              <w:rPr>
                <w:sz w:val="22"/>
              </w:rPr>
              <w:t>Work to Commence</w:t>
            </w:r>
          </w:p>
        </w:tc>
        <w:tc>
          <w:tcPr>
            <w:tcW w:w="3092" w:type="dxa"/>
            <w:shd w:val="clear" w:color="auto" w:fill="auto"/>
          </w:tcPr>
          <w:p w14:paraId="04EF4DDE" w14:textId="396465DE" w:rsidR="008E768B" w:rsidRPr="003F2682" w:rsidRDefault="00F56286" w:rsidP="0016036A">
            <w:pPr>
              <w:spacing w:before="120"/>
              <w:jc w:val="center"/>
              <w:rPr>
                <w:sz w:val="22"/>
              </w:rPr>
            </w:pPr>
            <w:r>
              <w:rPr>
                <w:sz w:val="22"/>
              </w:rPr>
              <w:t>3/6/24</w:t>
            </w:r>
          </w:p>
        </w:tc>
      </w:tr>
    </w:tbl>
    <w:p w14:paraId="4CC704FE" w14:textId="77777777" w:rsidR="006C0E6A" w:rsidRDefault="006C0E6A" w:rsidP="006C0E6A">
      <w:pPr>
        <w:spacing w:before="200" w:after="60"/>
      </w:pPr>
    </w:p>
    <w:p w14:paraId="312E082C" w14:textId="77777777" w:rsidR="00166538" w:rsidRDefault="00166538" w:rsidP="006C0E6A">
      <w:pPr>
        <w:spacing w:before="200" w:after="60"/>
      </w:pPr>
    </w:p>
    <w:p w14:paraId="650065F8" w14:textId="77777777" w:rsidR="00166538" w:rsidRDefault="00166538" w:rsidP="006C0E6A">
      <w:pPr>
        <w:spacing w:before="200" w:after="60"/>
      </w:pPr>
    </w:p>
    <w:p w14:paraId="7CC8ABD3" w14:textId="77777777" w:rsidR="00F6587B" w:rsidRDefault="00F6587B" w:rsidP="006C0E6A">
      <w:pPr>
        <w:spacing w:before="200" w:after="60"/>
      </w:pPr>
    </w:p>
    <w:p w14:paraId="4D268F21" w14:textId="77777777" w:rsidR="008531FE" w:rsidRPr="00F875FB" w:rsidRDefault="008531FE" w:rsidP="006C0E6A">
      <w:pPr>
        <w:spacing w:before="200" w:after="60"/>
      </w:pPr>
    </w:p>
    <w:p w14:paraId="2FF7EF42" w14:textId="11F0572E" w:rsidR="000B0D69" w:rsidRPr="00A75008" w:rsidRDefault="000B0D69" w:rsidP="000B0D69">
      <w:pPr>
        <w:pStyle w:val="Heading1"/>
        <w:rPr>
          <w:color w:val="003087"/>
          <w:sz w:val="24"/>
          <w:szCs w:val="24"/>
        </w:rPr>
      </w:pPr>
      <w:bookmarkStart w:id="14" w:name="_Toc106390781"/>
      <w:r w:rsidRPr="00A75008">
        <w:rPr>
          <w:color w:val="003087"/>
          <w:sz w:val="24"/>
          <w:szCs w:val="24"/>
        </w:rPr>
        <w:lastRenderedPageBreak/>
        <w:t>Tender Response Requirements and Communication</w:t>
      </w:r>
      <w:bookmarkEnd w:id="14"/>
    </w:p>
    <w:p w14:paraId="4C4D3AC1" w14:textId="77777777" w:rsidR="000B0D69" w:rsidRPr="00A75008" w:rsidRDefault="000B0D69" w:rsidP="000B0D69">
      <w:pPr>
        <w:pStyle w:val="Body1"/>
        <w:rPr>
          <w:b/>
        </w:rPr>
      </w:pPr>
    </w:p>
    <w:p w14:paraId="55A28C52" w14:textId="34E6B137" w:rsidR="000B0D69" w:rsidRPr="00A75008" w:rsidRDefault="000C23CA" w:rsidP="000B0D69">
      <w:pPr>
        <w:pStyle w:val="Heading2"/>
        <w:keepNext/>
        <w:widowControl/>
        <w:tabs>
          <w:tab w:val="clear" w:pos="0"/>
          <w:tab w:val="clear" w:pos="2410"/>
          <w:tab w:val="num" w:pos="862"/>
        </w:tabs>
        <w:adjustRightInd w:val="0"/>
        <w:spacing w:before="0" w:after="240"/>
        <w:ind w:left="862"/>
        <w:rPr>
          <w:b/>
          <w:color w:val="005EB8"/>
          <w:sz w:val="22"/>
          <w:szCs w:val="22"/>
        </w:rPr>
      </w:pPr>
      <w:r>
        <w:rPr>
          <w:b/>
          <w:color w:val="005EB8"/>
          <w:sz w:val="22"/>
          <w:szCs w:val="22"/>
        </w:rPr>
        <w:t>RFQ Deadline</w:t>
      </w:r>
    </w:p>
    <w:p w14:paraId="3A6D254A" w14:textId="083C6699" w:rsidR="00F56286" w:rsidRDefault="00121308" w:rsidP="00121308">
      <w:pPr>
        <w:pStyle w:val="MarginText"/>
      </w:pPr>
      <w:r>
        <w:rPr>
          <w:lang w:val="en"/>
        </w:rPr>
        <w:t>T</w:t>
      </w:r>
      <w:r w:rsidR="000B0D69" w:rsidRPr="00A75008">
        <w:rPr>
          <w:lang w:val="en"/>
        </w:rPr>
        <w:t xml:space="preserve">he deadline for tender submissions is </w:t>
      </w:r>
      <w:r w:rsidR="000B0D69" w:rsidRPr="00D777D7">
        <w:rPr>
          <w:lang w:val="en"/>
        </w:rPr>
        <w:t xml:space="preserve">at </w:t>
      </w:r>
      <w:r w:rsidR="00F56286">
        <w:rPr>
          <w:b/>
          <w:color w:val="FF0000"/>
          <w:lang w:val="en"/>
        </w:rPr>
        <w:t xml:space="preserve">Noon </w:t>
      </w:r>
      <w:r w:rsidR="000C23CA">
        <w:rPr>
          <w:b/>
          <w:color w:val="FF0000"/>
          <w:lang w:val="en"/>
        </w:rPr>
        <w:t xml:space="preserve">on </w:t>
      </w:r>
      <w:r w:rsidR="00F56286">
        <w:rPr>
          <w:b/>
          <w:color w:val="FF0000"/>
          <w:lang w:val="en"/>
        </w:rPr>
        <w:t>24</w:t>
      </w:r>
      <w:r w:rsidR="00F56286" w:rsidRPr="00F56286">
        <w:rPr>
          <w:b/>
          <w:color w:val="FF0000"/>
          <w:vertAlign w:val="superscript"/>
          <w:lang w:val="en"/>
        </w:rPr>
        <w:t>th</w:t>
      </w:r>
      <w:r w:rsidR="00F56286">
        <w:rPr>
          <w:b/>
          <w:color w:val="FF0000"/>
          <w:lang w:val="en"/>
        </w:rPr>
        <w:t xml:space="preserve"> May 2024.</w:t>
      </w:r>
      <w:r w:rsidR="000B0D69" w:rsidRPr="00D777D7">
        <w:rPr>
          <w:lang w:val="en"/>
        </w:rPr>
        <w:t xml:space="preserve"> </w:t>
      </w:r>
    </w:p>
    <w:p w14:paraId="4E3156DA" w14:textId="27DF3E7E" w:rsidR="0035579D" w:rsidRPr="00115D18" w:rsidRDefault="000B0D69" w:rsidP="00121308">
      <w:pPr>
        <w:pStyle w:val="MarginText"/>
      </w:pPr>
      <w:r w:rsidRPr="00A75008">
        <w:t xml:space="preserve">NHS Resolution </w:t>
      </w:r>
      <w:r w:rsidR="00121308">
        <w:t>will email through</w:t>
      </w:r>
      <w:r w:rsidRPr="00A75008">
        <w:t xml:space="preserve"> any changes to the procurement documents, and responses to clarification questions received from other interested tenderers. </w:t>
      </w:r>
    </w:p>
    <w:p w14:paraId="7F3E262F" w14:textId="581F9203" w:rsidR="000B0D69" w:rsidRPr="00A75008" w:rsidRDefault="000B0D69" w:rsidP="00121308">
      <w:pPr>
        <w:pStyle w:val="MarginText"/>
        <w:rPr>
          <w:b/>
          <w:color w:val="005EB8"/>
          <w:szCs w:val="22"/>
        </w:rPr>
      </w:pPr>
      <w:r w:rsidRPr="00A75008">
        <w:rPr>
          <w:b/>
          <w:color w:val="005EB8"/>
          <w:szCs w:val="22"/>
        </w:rPr>
        <w:t xml:space="preserve">Tender Response Requirements </w:t>
      </w:r>
    </w:p>
    <w:p w14:paraId="0E4BD41C" w14:textId="77777777" w:rsidR="000B0D69" w:rsidRPr="00A75008" w:rsidRDefault="000B0D69" w:rsidP="000B0D69">
      <w:pPr>
        <w:pStyle w:val="MarginText"/>
      </w:pPr>
      <w:r w:rsidRPr="00A75008">
        <w:t>All documents and communication shall be in English.</w:t>
      </w:r>
    </w:p>
    <w:p w14:paraId="0E14F38B" w14:textId="77777777" w:rsidR="000B0D69" w:rsidRPr="00A75008" w:rsidRDefault="000B0D69" w:rsidP="000B0D69">
      <w:pPr>
        <w:pStyle w:val="MarginText"/>
      </w:pPr>
      <w:r w:rsidRPr="00A75008">
        <w:t>This procurement process and any subsequent contract entered into will be subject to the laws of England and the exclusive jurisdiction of the courts of England.</w:t>
      </w:r>
    </w:p>
    <w:p w14:paraId="54CFC5E8" w14:textId="77777777" w:rsidR="000B0D69" w:rsidRPr="00A75008" w:rsidRDefault="000B0D69" w:rsidP="000B0D69">
      <w:pPr>
        <w:pStyle w:val="MarginText"/>
      </w:pPr>
      <w:r w:rsidRPr="00A75008">
        <w:t>By submitting a tender response, each tenderer and its authorised representative warrants that, any information supplied by the tenderer is true and that it has not made any material misrepresentation in providing any of the information required in relation to the above.</w:t>
      </w:r>
    </w:p>
    <w:p w14:paraId="41E827C7" w14:textId="1C75BC94" w:rsidR="000B0D69" w:rsidRPr="00A75008" w:rsidRDefault="000B0D69" w:rsidP="000B0D69">
      <w:pPr>
        <w:pStyle w:val="MarginText"/>
      </w:pPr>
      <w:r w:rsidRPr="00A75008">
        <w:t>Tenderers must ensure that their tender responses comply with the provisions set out in this RFQ.  If any waiver or variation of these provisions is made in writing by NHS Resolution this will be binding.  Any such waiver or variation will be notified to the authorised representative of tenderers. Any tender response which fails to comply with the provisions of this RFQ and any amendments and/or supplementary information issued subsequent to it, shall be liable to be disqualified.</w:t>
      </w:r>
    </w:p>
    <w:p w14:paraId="024AD69D" w14:textId="69D3AF47" w:rsidR="000B0D69" w:rsidRPr="00A75008" w:rsidRDefault="000B0D69" w:rsidP="000B0D69">
      <w:pPr>
        <w:pStyle w:val="MarginText"/>
      </w:pPr>
      <w:r w:rsidRPr="00A75008">
        <w:t xml:space="preserve">Tenderers must submit their tender response in accordance with the terms of this RFQ. </w:t>
      </w:r>
    </w:p>
    <w:p w14:paraId="0C17E5EF" w14:textId="509B2D77" w:rsidR="000B0D69" w:rsidRPr="00A75008" w:rsidRDefault="000B0D69" w:rsidP="000B0D69">
      <w:pPr>
        <w:pStyle w:val="MarginText"/>
      </w:pPr>
      <w:r w:rsidRPr="00A75008">
        <w:t xml:space="preserve">In order to submit a tender response, a tenderer must submit its completed tender response </w:t>
      </w:r>
      <w:r w:rsidR="00FA0D34">
        <w:t xml:space="preserve">document through to email inbox </w:t>
      </w:r>
      <w:hyperlink r:id="rId10" w:history="1">
        <w:r w:rsidR="00FA0D34" w:rsidRPr="008C30D4">
          <w:rPr>
            <w:rStyle w:val="Hyperlink"/>
            <w:rFonts w:cs="Times New Roman"/>
            <w:sz w:val="22"/>
          </w:rPr>
          <w:t>nhsr.procurement@nhs.net</w:t>
        </w:r>
      </w:hyperlink>
      <w:r w:rsidRPr="00A75008">
        <w:t xml:space="preserve">. Tenderers must ensure all embedded documents can be opened by NHS Resolution.  </w:t>
      </w:r>
    </w:p>
    <w:p w14:paraId="0BDCAB57" w14:textId="208C0706" w:rsidR="000B0D69" w:rsidRPr="00A75008" w:rsidRDefault="000B0D69" w:rsidP="000B0D69">
      <w:pPr>
        <w:pStyle w:val="MarginText"/>
      </w:pPr>
      <w:r w:rsidRPr="00A75008">
        <w:rPr>
          <w:lang w:val="en-US"/>
        </w:rPr>
        <w:t xml:space="preserve">Tenderers must </w:t>
      </w:r>
      <w:r w:rsidR="00FA0D34">
        <w:rPr>
          <w:lang w:val="en-US"/>
        </w:rPr>
        <w:t>submit their submissions</w:t>
      </w:r>
      <w:r w:rsidRPr="00A75008">
        <w:rPr>
          <w:lang w:val="en-US"/>
        </w:rPr>
        <w:t xml:space="preserve"> in full </w:t>
      </w:r>
      <w:r w:rsidR="00FA0D34">
        <w:rPr>
          <w:lang w:val="en-US"/>
        </w:rPr>
        <w:t>to the email inbox advised</w:t>
      </w:r>
      <w:r w:rsidRPr="00A75008">
        <w:rPr>
          <w:lang w:val="en-US"/>
        </w:rPr>
        <w:t xml:space="preserve"> by the deadline for tender submissions. </w:t>
      </w:r>
      <w:r w:rsidRPr="00A75008">
        <w:t>Tenderers must ensure that they leave plenty of time to upload their tender response, particularly where there are large documents.  If Tende</w:t>
      </w:r>
      <w:r w:rsidR="00FA0D34">
        <w:t xml:space="preserve">rers have any problems with submitting documents </w:t>
      </w:r>
      <w:r w:rsidRPr="00A75008">
        <w:t xml:space="preserve">they must contact the </w:t>
      </w:r>
      <w:r w:rsidR="00FA0D34">
        <w:t xml:space="preserve">NHS Resolution Procurement team </w:t>
      </w:r>
      <w:hyperlink r:id="rId11" w:history="1">
        <w:r w:rsidR="00FA0D34" w:rsidRPr="008C30D4">
          <w:rPr>
            <w:rStyle w:val="Hyperlink"/>
            <w:rFonts w:cs="Times New Roman"/>
            <w:sz w:val="22"/>
          </w:rPr>
          <w:t>nhsr.procurement@nhs.net</w:t>
        </w:r>
      </w:hyperlink>
      <w:r w:rsidR="00FA0D34">
        <w:t xml:space="preserve"> </w:t>
      </w:r>
      <w:r w:rsidRPr="00A75008">
        <w:t xml:space="preserve">in advance of the return time. </w:t>
      </w:r>
    </w:p>
    <w:p w14:paraId="2BA5E4D7" w14:textId="33635B31" w:rsidR="000B0D69" w:rsidRPr="00A75008" w:rsidRDefault="000B0D69" w:rsidP="000B0D69">
      <w:pPr>
        <w:pStyle w:val="MarginText"/>
      </w:pPr>
      <w:r w:rsidRPr="00A75008">
        <w:t xml:space="preserve">NHS Resolution is not obliged to accept any tender response that is submitted after the </w:t>
      </w:r>
      <w:r w:rsidR="00FA0D34">
        <w:t xml:space="preserve">submission </w:t>
      </w:r>
      <w:r w:rsidRPr="00A75008">
        <w:t>deadline has passed.  Any such tender responses will not be considered.</w:t>
      </w:r>
    </w:p>
    <w:p w14:paraId="1648D830" w14:textId="67BFF3AB" w:rsidR="000B0D69" w:rsidRPr="00A75008" w:rsidRDefault="000B0D69" w:rsidP="000B0D69">
      <w:pPr>
        <w:pStyle w:val="MarginText"/>
        <w:keepNext/>
      </w:pPr>
      <w:r w:rsidRPr="00A75008">
        <w:t xml:space="preserve">As part of the tender response, </w:t>
      </w:r>
      <w:r w:rsidRPr="00E02824">
        <w:rPr>
          <w:highlight w:val="yellow"/>
        </w:rPr>
        <w:t>each tenderer must sign and return the Form of Tender</w:t>
      </w:r>
      <w:r w:rsidR="00913DC4" w:rsidRPr="00E02824">
        <w:rPr>
          <w:highlight w:val="yellow"/>
        </w:rPr>
        <w:t xml:space="preserve">, attached at </w:t>
      </w:r>
      <w:r w:rsidR="00E02824" w:rsidRPr="00E02824">
        <w:rPr>
          <w:highlight w:val="yellow"/>
        </w:rPr>
        <w:t>Appendix 3</w:t>
      </w:r>
      <w:r w:rsidR="00E02824">
        <w:t>,</w:t>
      </w:r>
      <w:r w:rsidRPr="00A75008">
        <w:t xml:space="preserve"> which sets out: </w:t>
      </w:r>
    </w:p>
    <w:p w14:paraId="039A7259" w14:textId="67E7B466" w:rsidR="000B0D69" w:rsidRPr="00A75008" w:rsidRDefault="000B0D69" w:rsidP="000B0D69">
      <w:pPr>
        <w:pStyle w:val="ListBullet1"/>
      </w:pPr>
      <w:r w:rsidRPr="00A75008">
        <w:t xml:space="preserve">A clear statement of its commitment to enter into all necessary contractual documentation as set out in this RFQ and acceptance of the terms of the Framework Agreement; and </w:t>
      </w:r>
    </w:p>
    <w:p w14:paraId="572169B1" w14:textId="67159E80" w:rsidR="000B0D69" w:rsidRPr="00A75008" w:rsidRDefault="000B0D69" w:rsidP="000B0D69">
      <w:pPr>
        <w:pStyle w:val="ListBullet1"/>
      </w:pPr>
      <w:r w:rsidRPr="00A75008">
        <w:t>Confirmation that the tenderer has read and understood the RFQ and accepts all the provisions set out in this document.</w:t>
      </w:r>
    </w:p>
    <w:p w14:paraId="37E08F55" w14:textId="77777777" w:rsidR="000B0D69" w:rsidRPr="00A75008" w:rsidRDefault="000B0D69" w:rsidP="000B0D69">
      <w:pPr>
        <w:pStyle w:val="MarginText"/>
      </w:pPr>
      <w:r w:rsidRPr="00A75008">
        <w:lastRenderedPageBreak/>
        <w:t>NHS Resolution shall not evaluate any tender response unless the Form of Tender (duly signed) has been received by the NHS Resolution.</w:t>
      </w:r>
    </w:p>
    <w:p w14:paraId="3CE7762A" w14:textId="77777777" w:rsidR="000B0D69" w:rsidRPr="00A75008" w:rsidRDefault="000B0D69" w:rsidP="000B0D69">
      <w:pPr>
        <w:pStyle w:val="MarginText"/>
      </w:pPr>
      <w:r w:rsidRPr="00A75008">
        <w:t>If a tenderer wishes to deviate from any of the obligations set out above (or elsewhere in this document), it must first seek specific guidance from NHS Resolution, or obtain NHS Resolution’s approval, and, comply with any of the conditions for approval before proceeding.   NHS Resolution shall have no obligation whatsoever to give such approval and shall not do so where NHS Resolution considers that doing so would give any tenderer(s) an unfair advantage in the process.</w:t>
      </w:r>
    </w:p>
    <w:p w14:paraId="16ACEB46" w14:textId="77777777" w:rsidR="000B0D69" w:rsidRPr="00A75008" w:rsidRDefault="000B0D69" w:rsidP="000B0D69">
      <w:pPr>
        <w:pStyle w:val="MarginText"/>
        <w:keepNext/>
      </w:pPr>
      <w:r w:rsidRPr="00A75008">
        <w:t>NHS Resolution reserves the right to, at its discretion:</w:t>
      </w:r>
    </w:p>
    <w:p w14:paraId="02CA90E2" w14:textId="77777777" w:rsidR="000B0D69" w:rsidRPr="00A75008" w:rsidRDefault="000B0D69" w:rsidP="000B0D69">
      <w:pPr>
        <w:pStyle w:val="ListBullet1"/>
      </w:pPr>
      <w:bookmarkStart w:id="15" w:name="_Toc427070433"/>
      <w:r w:rsidRPr="00A75008">
        <w:t xml:space="preserve">Waive, or adjust, the requirements of this procurement in whole or in part; </w:t>
      </w:r>
    </w:p>
    <w:p w14:paraId="3024E746" w14:textId="77777777" w:rsidR="000B0D69" w:rsidRPr="00A75008" w:rsidRDefault="000B0D69" w:rsidP="000B0D69">
      <w:pPr>
        <w:pStyle w:val="ListBullet1"/>
      </w:pPr>
      <w:r w:rsidRPr="00A75008">
        <w:t xml:space="preserve">Disqualify any tenderer whose tender response does not comply with the response requirements set out in this document; </w:t>
      </w:r>
    </w:p>
    <w:p w14:paraId="12C9329D" w14:textId="77777777" w:rsidR="000B0D69" w:rsidRPr="00A75008" w:rsidRDefault="000B0D69" w:rsidP="000B0D69">
      <w:pPr>
        <w:pStyle w:val="ListBullet1"/>
      </w:pPr>
      <w:r w:rsidRPr="00A75008">
        <w:t>Seek additional information or verification, if NHS Resolution has legitimate concerns about the tenderer’s ability to perform its obligations, including (without limitation) its financial ability;</w:t>
      </w:r>
    </w:p>
    <w:p w14:paraId="4BA774C5" w14:textId="77777777" w:rsidR="000B0D69" w:rsidRPr="00A75008" w:rsidRDefault="000B0D69" w:rsidP="000B0D69">
      <w:pPr>
        <w:pStyle w:val="ListBullet1"/>
      </w:pPr>
      <w:r w:rsidRPr="00A75008">
        <w:t>Extend the timetable and deadlines; and</w:t>
      </w:r>
    </w:p>
    <w:p w14:paraId="72378B32" w14:textId="77777777" w:rsidR="000B0D69" w:rsidRPr="00A75008" w:rsidRDefault="000B0D69" w:rsidP="000B0D69">
      <w:pPr>
        <w:pStyle w:val="ListBullet1"/>
      </w:pPr>
      <w:r w:rsidRPr="00A75008">
        <w:t>To cancel or withdraw from the procurement at any stage.</w:t>
      </w:r>
    </w:p>
    <w:p w14:paraId="57E3F101" w14:textId="77777777" w:rsidR="000B0D69" w:rsidRPr="00A75008" w:rsidRDefault="000B0D69" w:rsidP="000B0D69">
      <w:pPr>
        <w:pStyle w:val="Heading2"/>
        <w:keepNext/>
        <w:widowControl/>
        <w:tabs>
          <w:tab w:val="clear" w:pos="0"/>
          <w:tab w:val="clear" w:pos="2410"/>
          <w:tab w:val="num" w:pos="862"/>
        </w:tabs>
        <w:adjustRightInd w:val="0"/>
        <w:spacing w:before="0" w:after="240"/>
        <w:ind w:left="862"/>
        <w:rPr>
          <w:b/>
          <w:color w:val="005EB8"/>
          <w:sz w:val="22"/>
          <w:szCs w:val="22"/>
        </w:rPr>
      </w:pPr>
      <w:r w:rsidRPr="00A75008">
        <w:rPr>
          <w:b/>
          <w:color w:val="005EB8"/>
          <w:sz w:val="22"/>
          <w:szCs w:val="22"/>
        </w:rPr>
        <w:t xml:space="preserve">Information Provided in </w:t>
      </w:r>
      <w:bookmarkEnd w:id="15"/>
      <w:r w:rsidRPr="00A75008">
        <w:rPr>
          <w:b/>
          <w:color w:val="005EB8"/>
          <w:sz w:val="22"/>
          <w:szCs w:val="22"/>
        </w:rPr>
        <w:t xml:space="preserve">Tender Responses </w:t>
      </w:r>
    </w:p>
    <w:p w14:paraId="5EA1864F" w14:textId="7370DDBF" w:rsidR="000B0D69" w:rsidRPr="00A75008" w:rsidRDefault="000B0D69" w:rsidP="000B0D69">
      <w:pPr>
        <w:pStyle w:val="MarginText"/>
      </w:pPr>
      <w:r w:rsidRPr="00A75008">
        <w:t xml:space="preserve">In evaluating tender responses, NHS Resolution will only consider information provided in response to this RFQ. </w:t>
      </w:r>
    </w:p>
    <w:p w14:paraId="75AA6175" w14:textId="77777777" w:rsidR="000B0D69" w:rsidRPr="00A75008" w:rsidRDefault="000B0D69" w:rsidP="000B0D69">
      <w:pPr>
        <w:pStyle w:val="MarginText"/>
      </w:pPr>
      <w:r w:rsidRPr="00A75008">
        <w:t>Tenderers should not assume that NHS Resolution has any prior knowledge of the tenderer, its practice or reputation, or its involvement in existing services, projects, or procurements.</w:t>
      </w:r>
    </w:p>
    <w:p w14:paraId="2469C0C3" w14:textId="50C543DE" w:rsidR="000B0D69" w:rsidRPr="00A75008" w:rsidRDefault="000B0D69" w:rsidP="000B0D69">
      <w:pPr>
        <w:pStyle w:val="MarginText"/>
      </w:pPr>
      <w:r w:rsidRPr="00A75008">
        <w:t>All relevant information required to support the tender response should be included in the response. Tenderers should refrain from submitting information that is not specific to,</w:t>
      </w:r>
      <w:r w:rsidR="00632D8A">
        <w:t xml:space="preserve"> </w:t>
      </w:r>
      <w:r w:rsidRPr="00A75008">
        <w:t>or has not been requested in the RFQ as this will not be considered for evaluation purposes.</w:t>
      </w:r>
    </w:p>
    <w:p w14:paraId="0814CB0A" w14:textId="78584956" w:rsidR="000B0D69" w:rsidRPr="00A75008" w:rsidRDefault="000B0D69" w:rsidP="000B0D69">
      <w:pPr>
        <w:pStyle w:val="MarginText"/>
      </w:pPr>
      <w:r w:rsidRPr="00A75008">
        <w:t>The tender response and accompanying documents must be complete and self-contained.  Tenderers must submit tender responses which are within the allocated word limit of any particular question and clearly relate to the requirements set out in this RFQ.</w:t>
      </w:r>
      <w:bookmarkStart w:id="16" w:name="_Toc424031313"/>
      <w:bookmarkStart w:id="17" w:name="_Toc424031427"/>
      <w:bookmarkStart w:id="18" w:name="_Toc424031561"/>
      <w:bookmarkStart w:id="19" w:name="_Toc424031629"/>
      <w:bookmarkStart w:id="20" w:name="_Toc424562065"/>
      <w:bookmarkStart w:id="21" w:name="_Toc424634283"/>
      <w:bookmarkStart w:id="22" w:name="_Toc424562066"/>
      <w:bookmarkStart w:id="23" w:name="_Toc424634284"/>
      <w:bookmarkStart w:id="24" w:name="_Toc424562067"/>
      <w:bookmarkStart w:id="25" w:name="_Toc424634285"/>
      <w:bookmarkStart w:id="26" w:name="_Toc424562068"/>
      <w:bookmarkStart w:id="27" w:name="_Toc424634286"/>
      <w:bookmarkStart w:id="28" w:name="_Toc424562069"/>
      <w:bookmarkStart w:id="29" w:name="_Toc424634287"/>
      <w:bookmarkStart w:id="30" w:name="_Toc424562070"/>
      <w:bookmarkStart w:id="31" w:name="_Toc424634288"/>
      <w:bookmarkStart w:id="32" w:name="_Toc424562071"/>
      <w:bookmarkStart w:id="33" w:name="_Toc424634289"/>
      <w:bookmarkStart w:id="34" w:name="_Toc424562072"/>
      <w:bookmarkStart w:id="35" w:name="_Toc424634290"/>
      <w:bookmarkStart w:id="36" w:name="_Toc424562073"/>
      <w:bookmarkStart w:id="37" w:name="_Toc424634291"/>
      <w:bookmarkStart w:id="38" w:name="_Toc424562074"/>
      <w:bookmarkStart w:id="39" w:name="_Toc424634292"/>
      <w:bookmarkStart w:id="40" w:name="_Toc424562075"/>
      <w:bookmarkStart w:id="41" w:name="_Toc424634293"/>
      <w:bookmarkStart w:id="42" w:name="_Toc424562076"/>
      <w:bookmarkStart w:id="43" w:name="_Toc424634294"/>
      <w:bookmarkStart w:id="44" w:name="_Toc42707042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0BDFC14" w14:textId="77777777" w:rsidR="000B0D69" w:rsidRPr="00A75008" w:rsidRDefault="000B0D69" w:rsidP="000B0D69">
      <w:pPr>
        <w:pStyle w:val="Heading2"/>
        <w:keepNext/>
        <w:widowControl/>
        <w:tabs>
          <w:tab w:val="clear" w:pos="0"/>
          <w:tab w:val="clear" w:pos="2410"/>
          <w:tab w:val="num" w:pos="862"/>
        </w:tabs>
        <w:adjustRightInd w:val="0"/>
        <w:spacing w:before="0" w:after="240"/>
        <w:ind w:left="862"/>
        <w:rPr>
          <w:b/>
          <w:color w:val="005EB8"/>
          <w:sz w:val="22"/>
          <w:szCs w:val="22"/>
        </w:rPr>
      </w:pPr>
      <w:r w:rsidRPr="00A75008">
        <w:rPr>
          <w:b/>
          <w:color w:val="005EB8"/>
          <w:sz w:val="22"/>
          <w:szCs w:val="22"/>
        </w:rPr>
        <w:t xml:space="preserve">Guidance on Completing </w:t>
      </w:r>
      <w:bookmarkEnd w:id="44"/>
      <w:r w:rsidRPr="00A75008">
        <w:rPr>
          <w:b/>
          <w:color w:val="005EB8"/>
          <w:sz w:val="22"/>
          <w:szCs w:val="22"/>
        </w:rPr>
        <w:t>Tender Responses</w:t>
      </w:r>
    </w:p>
    <w:p w14:paraId="337C3CA5" w14:textId="77777777" w:rsidR="000B0D69" w:rsidRPr="00A75008" w:rsidRDefault="000B0D69" w:rsidP="000B0D69">
      <w:pPr>
        <w:pStyle w:val="MarginText"/>
        <w:keepNext/>
      </w:pPr>
      <w:r w:rsidRPr="00A75008">
        <w:t>Tenderers are advised to carry out the following steps when compiling their tender responses:</w:t>
      </w:r>
    </w:p>
    <w:p w14:paraId="402F5451" w14:textId="3108932C" w:rsidR="000B0D69" w:rsidRPr="00A75008" w:rsidRDefault="000B0D69" w:rsidP="000B0D69">
      <w:pPr>
        <w:pStyle w:val="ListBullet1"/>
      </w:pPr>
      <w:r w:rsidRPr="00A75008">
        <w:t xml:space="preserve">Carefully read this RFQ and its attachments in full; </w:t>
      </w:r>
    </w:p>
    <w:p w14:paraId="72C2811D" w14:textId="77777777" w:rsidR="000B0D69" w:rsidRPr="00A75008" w:rsidRDefault="000B0D69" w:rsidP="000B0D69">
      <w:pPr>
        <w:pStyle w:val="ListBullet1"/>
      </w:pPr>
      <w:r w:rsidRPr="00A75008">
        <w:t xml:space="preserve">Use the formal clarification process if they are </w:t>
      </w:r>
      <w:r w:rsidRPr="00A75008">
        <w:rPr>
          <w:iCs/>
        </w:rPr>
        <w:t>unsure</w:t>
      </w:r>
      <w:r w:rsidRPr="00A75008">
        <w:t xml:space="preserve"> of the process or what is required; and </w:t>
      </w:r>
    </w:p>
    <w:p w14:paraId="2AE01FA3" w14:textId="77777777" w:rsidR="000B0D69" w:rsidRPr="00A75008" w:rsidRDefault="000B0D69" w:rsidP="000B0D69">
      <w:pPr>
        <w:pStyle w:val="ListBullet1"/>
      </w:pPr>
      <w:r w:rsidRPr="00A75008">
        <w:t xml:space="preserve">Comprehensively compile the required responses to questions using the templates as set out. </w:t>
      </w:r>
    </w:p>
    <w:p w14:paraId="732A6B7B" w14:textId="77777777" w:rsidR="000B0D69" w:rsidRPr="00A75008" w:rsidRDefault="000B0D69" w:rsidP="000B0D69">
      <w:pPr>
        <w:pStyle w:val="ListBullet1"/>
        <w:numPr>
          <w:ilvl w:val="0"/>
          <w:numId w:val="0"/>
        </w:numPr>
      </w:pPr>
      <w:r w:rsidRPr="00A75008">
        <w:lastRenderedPageBreak/>
        <w:t xml:space="preserve">No tender may be modified after the deadline of receipt of tender responses has passed. </w:t>
      </w:r>
    </w:p>
    <w:p w14:paraId="3D6A4186" w14:textId="532E1480" w:rsidR="000B0D69" w:rsidRPr="00A75008" w:rsidRDefault="000B0D69" w:rsidP="000B0D69">
      <w:pPr>
        <w:pStyle w:val="MarginText"/>
      </w:pPr>
      <w:r w:rsidRPr="00A75008">
        <w:t xml:space="preserve">Tenderers may withdraw from the procurement after the deadline for receipt of tender responses, providing such intention is notified to NHS Resolution in writing </w:t>
      </w:r>
      <w:r w:rsidR="002910AA">
        <w:t xml:space="preserve">via </w:t>
      </w:r>
      <w:hyperlink r:id="rId12" w:history="1">
        <w:r w:rsidR="002910AA" w:rsidRPr="008C30D4">
          <w:rPr>
            <w:rStyle w:val="Hyperlink"/>
            <w:rFonts w:cs="Times New Roman"/>
            <w:sz w:val="22"/>
          </w:rPr>
          <w:t>nhsr.procurement@nhs.net</w:t>
        </w:r>
      </w:hyperlink>
    </w:p>
    <w:p w14:paraId="306084A0" w14:textId="77777777" w:rsidR="000B0D69" w:rsidRPr="00A75008" w:rsidRDefault="000B0D69" w:rsidP="000B0D69">
      <w:pPr>
        <w:pStyle w:val="Heading2"/>
        <w:keepNext/>
        <w:widowControl/>
        <w:tabs>
          <w:tab w:val="clear" w:pos="0"/>
          <w:tab w:val="clear" w:pos="2410"/>
          <w:tab w:val="num" w:pos="862"/>
        </w:tabs>
        <w:adjustRightInd w:val="0"/>
        <w:spacing w:before="0" w:after="240"/>
        <w:ind w:left="862"/>
        <w:rPr>
          <w:b/>
          <w:color w:val="005EB8"/>
          <w:sz w:val="22"/>
          <w:szCs w:val="22"/>
        </w:rPr>
      </w:pPr>
      <w:r w:rsidRPr="00A75008">
        <w:rPr>
          <w:b/>
          <w:color w:val="005EB8"/>
          <w:sz w:val="22"/>
          <w:szCs w:val="22"/>
        </w:rPr>
        <w:t xml:space="preserve">Clarification Questions </w:t>
      </w:r>
    </w:p>
    <w:p w14:paraId="01CCCAE4" w14:textId="6DCC67F7" w:rsidR="000B0D69" w:rsidRPr="00A75008" w:rsidRDefault="000B0D69" w:rsidP="000B0D69">
      <w:pPr>
        <w:pStyle w:val="MarginText"/>
      </w:pPr>
      <w:r w:rsidRPr="00A75008">
        <w:t xml:space="preserve">The objective of the clarification process is to give tenderers the opportunity to submit questions to NHS Resolution where they require clarification on the information contained in the RFQ, including contractual documents where that information may be helpful to the tenderer in submitting their tender response.  This is not an opportunity for tenderers to negotiate.  </w:t>
      </w:r>
    </w:p>
    <w:p w14:paraId="28903B5C" w14:textId="3A2B3DB0" w:rsidR="000B0D69" w:rsidRPr="00A75008" w:rsidRDefault="000B0D69" w:rsidP="000B0D69">
      <w:pPr>
        <w:pStyle w:val="MarginText"/>
      </w:pPr>
      <w:r w:rsidRPr="00A75008">
        <w:t>A tenderer can raise clarification questions from the date the RFQ is issued.  Tenderers are urged to review the RFQ and identify and submit any clarification questions as soon as possible and in any event no later than the date shown in the timetable in section 4, unless that date is amended by NHS Resolution.</w:t>
      </w:r>
    </w:p>
    <w:p w14:paraId="40420A8C" w14:textId="3105F407" w:rsidR="000B0D69" w:rsidRPr="00A75008" w:rsidRDefault="000B0D69" w:rsidP="000B0D69">
      <w:pPr>
        <w:pStyle w:val="MarginText"/>
      </w:pPr>
      <w:r w:rsidRPr="00A75008">
        <w:t xml:space="preserve">Tenderers should submit clarification questions to NHS Resolution via </w:t>
      </w:r>
      <w:hyperlink r:id="rId13" w:history="1">
        <w:r w:rsidR="00FA0D34" w:rsidRPr="008C30D4">
          <w:rPr>
            <w:rStyle w:val="Hyperlink"/>
            <w:rFonts w:cs="Times New Roman"/>
            <w:sz w:val="22"/>
          </w:rPr>
          <w:t>nhsr.procurement@nhs.net</w:t>
        </w:r>
      </w:hyperlink>
      <w:r w:rsidRPr="00A75008">
        <w:t xml:space="preserve">.  For the avoidance of doubt, questions must be specific and relate to information contained in the RFQ.  If tenderers believe information is needed that is not contained in the RFQ they must provide justification as to why such information is necessary.  NHS Resolution would prefer to have questions grouped together but there is no limit on the number of clarifications, or on the number of occasions that a tenderer may raise clarifications.  Tenderers should not include their name in the body of any question raised. </w:t>
      </w:r>
    </w:p>
    <w:p w14:paraId="409B6A56" w14:textId="77777777" w:rsidR="000B0D69" w:rsidRPr="00A75008" w:rsidRDefault="000B0D69" w:rsidP="000B0D69">
      <w:pPr>
        <w:pStyle w:val="MarginText"/>
      </w:pPr>
      <w:r w:rsidRPr="00A75008">
        <w:t>NHS Resolution will aim to answer clarification questions within four working days.  NHS Resolution may also decline to answer a question if it deems the question to be inappropriate.  If NHS Resolution is unable to answer a question, this will be indicated.</w:t>
      </w:r>
    </w:p>
    <w:p w14:paraId="254B380A" w14:textId="77777777" w:rsidR="000B0D69" w:rsidRPr="00A75008" w:rsidRDefault="000B0D69" w:rsidP="000B0D69">
      <w:pPr>
        <w:pStyle w:val="MarginText"/>
      </w:pPr>
      <w:r w:rsidRPr="00A75008">
        <w:t>Questions or requests for clarification raised and/or responses given will be communicated to all tenderers who have registered their interest in the procurement, unless the tenderer advises that it is commercial in confidence and NHS Resolution agrees this is the case.  Where NHS Resolution does not consider a request commercially confidential, the tenderer will be given the opportunity to withdraw their request for clarification.</w:t>
      </w:r>
    </w:p>
    <w:p w14:paraId="51B1A675" w14:textId="77777777" w:rsidR="000B0D69" w:rsidRPr="00A75008" w:rsidRDefault="000B0D69" w:rsidP="000B0D69">
      <w:pPr>
        <w:pStyle w:val="MarginText"/>
      </w:pPr>
      <w:r w:rsidRPr="00A75008">
        <w:t xml:space="preserve">Under no circumstances should tenderers approach NHS Resolution, or its advisors seeking further information in relation to the procurement, except through the method set out above.  </w:t>
      </w:r>
    </w:p>
    <w:p w14:paraId="3EEAFC40" w14:textId="77777777" w:rsidR="006C0E6A" w:rsidRPr="003220B9" w:rsidRDefault="006C0E6A" w:rsidP="006C0E6A">
      <w:pPr>
        <w:pStyle w:val="Body1"/>
        <w:ind w:left="0"/>
        <w:jc w:val="left"/>
        <w:rPr>
          <w:rFonts w:cs="Arial"/>
          <w:sz w:val="24"/>
          <w:szCs w:val="24"/>
          <w:highlight w:val="yellow"/>
        </w:rPr>
      </w:pPr>
    </w:p>
    <w:p w14:paraId="2CA05781" w14:textId="6E240436" w:rsidR="006C0E6A" w:rsidRPr="00703A31" w:rsidRDefault="006C0E6A" w:rsidP="00703A31">
      <w:pPr>
        <w:pStyle w:val="Heading1"/>
        <w:tabs>
          <w:tab w:val="num" w:pos="0"/>
        </w:tabs>
        <w:rPr>
          <w:rFonts w:cs="Arial"/>
          <w:sz w:val="24"/>
          <w:szCs w:val="24"/>
        </w:rPr>
      </w:pPr>
      <w:r w:rsidRPr="00A75008">
        <w:rPr>
          <w:rFonts w:cs="Arial"/>
          <w:color w:val="003087"/>
          <w:sz w:val="24"/>
          <w:szCs w:val="24"/>
        </w:rPr>
        <w:t xml:space="preserve">Award and </w:t>
      </w:r>
      <w:bookmarkStart w:id="45" w:name="_Toc15461848"/>
      <w:r w:rsidRPr="00A75008">
        <w:rPr>
          <w:rFonts w:cs="Arial"/>
          <w:color w:val="003087"/>
          <w:sz w:val="24"/>
          <w:szCs w:val="24"/>
        </w:rPr>
        <w:t>Contract</w:t>
      </w:r>
    </w:p>
    <w:p w14:paraId="1E49BDCB" w14:textId="0A6C6965" w:rsidR="006C0E6A" w:rsidRPr="00A75008" w:rsidRDefault="006C0E6A" w:rsidP="006C0E6A">
      <w:pPr>
        <w:numPr>
          <w:ilvl w:val="2"/>
          <w:numId w:val="0"/>
        </w:numPr>
        <w:tabs>
          <w:tab w:val="num" w:pos="0"/>
          <w:tab w:val="left" w:pos="2410"/>
        </w:tabs>
        <w:spacing w:before="200" w:after="60"/>
        <w:outlineLvl w:val="2"/>
        <w:rPr>
          <w:rFonts w:cs="Arial"/>
          <w:sz w:val="22"/>
        </w:rPr>
      </w:pPr>
      <w:r w:rsidRPr="00A75008">
        <w:rPr>
          <w:rFonts w:cs="Arial"/>
          <w:sz w:val="22"/>
        </w:rPr>
        <w:t xml:space="preserve">The work will be awarded based on the offer that is the most advantageous to NHS Resolution. This is based on the evaluation </w:t>
      </w:r>
      <w:r w:rsidRPr="00D777D7">
        <w:rPr>
          <w:rFonts w:cs="Arial"/>
          <w:sz w:val="22"/>
        </w:rPr>
        <w:t xml:space="preserve">criteria </w:t>
      </w:r>
      <w:r w:rsidR="004276A0" w:rsidRPr="008531FE">
        <w:rPr>
          <w:rFonts w:cs="Arial"/>
          <w:sz w:val="22"/>
        </w:rPr>
        <w:t>60% Quality 10% Social value &amp; 30% Price</w:t>
      </w:r>
      <w:r w:rsidRPr="008531FE">
        <w:rPr>
          <w:rFonts w:cs="Arial"/>
          <w:sz w:val="22"/>
        </w:rPr>
        <w:t xml:space="preserve"> (Appendix 1). This is defined as the highest weighted score.</w:t>
      </w:r>
      <w:bookmarkEnd w:id="45"/>
      <w:r w:rsidRPr="00A75008">
        <w:rPr>
          <w:rFonts w:cs="Arial"/>
          <w:sz w:val="22"/>
        </w:rPr>
        <w:t xml:space="preserve"> </w:t>
      </w:r>
    </w:p>
    <w:p w14:paraId="64AD85C1" w14:textId="6D9AE8B2" w:rsidR="00261729" w:rsidRDefault="006C0E6A" w:rsidP="006C0E6A">
      <w:pPr>
        <w:rPr>
          <w:rFonts w:cs="Arial"/>
          <w:szCs w:val="24"/>
        </w:rPr>
        <w:sectPr w:rsidR="00261729" w:rsidSect="00AA5446">
          <w:headerReference w:type="default" r:id="rId14"/>
          <w:footerReference w:type="default" r:id="rId15"/>
          <w:headerReference w:type="first" r:id="rId16"/>
          <w:footerReference w:type="first" r:id="rId17"/>
          <w:pgSz w:w="11907" w:h="16840" w:code="9"/>
          <w:pgMar w:top="1814" w:right="1418" w:bottom="1440" w:left="1418" w:header="720" w:footer="720" w:gutter="0"/>
          <w:cols w:space="720"/>
          <w:formProt w:val="0"/>
          <w:titlePg/>
          <w:docGrid w:linePitch="326"/>
        </w:sectPr>
      </w:pPr>
      <w:r w:rsidRPr="00A75008">
        <w:rPr>
          <w:rFonts w:cs="Arial"/>
          <w:sz w:val="22"/>
        </w:rPr>
        <w:t xml:space="preserve">A </w:t>
      </w:r>
      <w:r w:rsidR="00C737BD">
        <w:rPr>
          <w:rFonts w:cs="Arial"/>
          <w:sz w:val="22"/>
        </w:rPr>
        <w:t xml:space="preserve">Contract </w:t>
      </w:r>
      <w:r w:rsidRPr="00A75008">
        <w:rPr>
          <w:rFonts w:cs="Arial"/>
          <w:sz w:val="22"/>
        </w:rPr>
        <w:t>will be agreed and signed with the successful supplier for the programme of wo</w:t>
      </w:r>
      <w:r w:rsidR="00C737BD">
        <w:rPr>
          <w:rFonts w:cs="Arial"/>
          <w:sz w:val="22"/>
        </w:rPr>
        <w:t>rk. It</w:t>
      </w:r>
      <w:r w:rsidRPr="00A75008">
        <w:rPr>
          <w:rFonts w:cs="Arial"/>
          <w:sz w:val="22"/>
        </w:rPr>
        <w:t xml:space="preserve"> is envisaged that</w:t>
      </w:r>
      <w:r w:rsidR="007D3318">
        <w:rPr>
          <w:rFonts w:cs="Arial"/>
          <w:sz w:val="22"/>
        </w:rPr>
        <w:t xml:space="preserve"> the</w:t>
      </w:r>
      <w:r w:rsidRPr="00A75008">
        <w:rPr>
          <w:rFonts w:cs="Arial"/>
          <w:sz w:val="22"/>
        </w:rPr>
        <w:t xml:space="preserve"> </w:t>
      </w:r>
      <w:r w:rsidR="007D3318">
        <w:rPr>
          <w:rFonts w:cs="Arial"/>
          <w:sz w:val="22"/>
        </w:rPr>
        <w:t>NHS Resolution short form contract terms</w:t>
      </w:r>
      <w:r w:rsidRPr="00A75008">
        <w:rPr>
          <w:rFonts w:cs="Arial"/>
          <w:sz w:val="22"/>
        </w:rPr>
        <w:t xml:space="preserve"> will be us</w:t>
      </w:r>
      <w:r w:rsidR="00A610ED">
        <w:rPr>
          <w:rFonts w:cs="Arial"/>
          <w:sz w:val="22"/>
        </w:rPr>
        <w:t>ed</w:t>
      </w:r>
      <w:r w:rsidR="00115D18">
        <w:rPr>
          <w:rFonts w:cs="Arial"/>
          <w:sz w:val="22"/>
        </w:rPr>
        <w:t>.</w:t>
      </w:r>
    </w:p>
    <w:p w14:paraId="6FF13A17" w14:textId="77777777" w:rsidR="00261729" w:rsidRDefault="00261729" w:rsidP="006C0E6A">
      <w:pPr>
        <w:rPr>
          <w:rFonts w:cs="Arial"/>
          <w:szCs w:val="24"/>
        </w:rPr>
      </w:pPr>
    </w:p>
    <w:p w14:paraId="4FD531DA" w14:textId="6BEBF507" w:rsidR="00261729" w:rsidRPr="00A610ED" w:rsidRDefault="00261729" w:rsidP="000C23CA">
      <w:pPr>
        <w:pStyle w:val="Heading1"/>
        <w:jc w:val="left"/>
      </w:pPr>
      <w:bookmarkStart w:id="46" w:name="_Toc15461849"/>
      <w:r w:rsidRPr="00527A06">
        <w:rPr>
          <w:rFonts w:cs="Arial"/>
          <w:color w:val="003087"/>
          <w:sz w:val="24"/>
          <w:szCs w:val="24"/>
          <w:lang w:eastAsia="en-US"/>
        </w:rPr>
        <w:t>APPENDIX 1</w:t>
      </w:r>
      <w:bookmarkEnd w:id="46"/>
      <w:r w:rsidR="00A610ED">
        <w:rPr>
          <w:rFonts w:cs="Arial"/>
          <w:color w:val="003087"/>
          <w:sz w:val="24"/>
          <w:szCs w:val="24"/>
          <w:lang w:eastAsia="en-US"/>
        </w:rPr>
        <w:t xml:space="preserve"> -</w:t>
      </w:r>
      <w:r w:rsidR="00E53FA1">
        <w:rPr>
          <w:rFonts w:cs="Arial"/>
          <w:color w:val="003087"/>
          <w:sz w:val="24"/>
          <w:szCs w:val="24"/>
          <w:lang w:eastAsia="en-US"/>
        </w:rPr>
        <w:t xml:space="preserve"> </w:t>
      </w:r>
      <w:r w:rsidRPr="00E53FA1">
        <w:rPr>
          <w:rFonts w:cs="Arial"/>
          <w:color w:val="003087"/>
          <w:sz w:val="24"/>
          <w:szCs w:val="24"/>
          <w:lang w:eastAsia="en-US"/>
        </w:rPr>
        <w:t>EVALUATION CRITERIA</w:t>
      </w:r>
    </w:p>
    <w:p w14:paraId="3EB47CAD" w14:textId="121346C4" w:rsidR="00261729" w:rsidRPr="00372B28" w:rsidRDefault="00261729" w:rsidP="00372B28">
      <w:pPr>
        <w:spacing w:before="120"/>
        <w:rPr>
          <w:rFonts w:cs="Arial"/>
          <w:b/>
          <w:color w:val="003087"/>
          <w:szCs w:val="24"/>
        </w:rPr>
      </w:pPr>
      <w:r w:rsidRPr="00527A06">
        <w:rPr>
          <w:rFonts w:cs="Arial"/>
          <w:b/>
          <w:color w:val="003087"/>
          <w:szCs w:val="24"/>
        </w:rPr>
        <w:t>Part 1 – Weightings</w:t>
      </w:r>
      <w:r w:rsidR="00372B28">
        <w:rPr>
          <w:rFonts w:cs="Arial"/>
          <w:b/>
          <w:color w:val="003087"/>
          <w:szCs w:val="24"/>
        </w:rPr>
        <w:t>.</w:t>
      </w:r>
      <w:r w:rsidRPr="00527A06">
        <w:rPr>
          <w:rFonts w:cs="Arial"/>
          <w:sz w:val="22"/>
        </w:rPr>
        <w:t xml:space="preserve"> The bids received will be evaluated as per the table below.</w:t>
      </w:r>
    </w:p>
    <w:p w14:paraId="4A86B0A0" w14:textId="77777777" w:rsidR="00652769" w:rsidRPr="00D26EE0" w:rsidRDefault="00652769" w:rsidP="00D26EE0">
      <w:pPr>
        <w:pStyle w:val="Body2"/>
        <w:ind w:left="0"/>
        <w:jc w:val="left"/>
        <w:rPr>
          <w:rFonts w:cs="Arial"/>
          <w:sz w:val="22"/>
          <w:szCs w:val="22"/>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127"/>
        <w:gridCol w:w="2136"/>
      </w:tblGrid>
      <w:tr w:rsidR="000C23CA" w:rsidRPr="00036B3F" w14:paraId="54FD94DB" w14:textId="77777777" w:rsidTr="00A610ED">
        <w:trPr>
          <w:trHeight w:val="1201"/>
          <w:jc w:val="center"/>
        </w:trPr>
        <w:tc>
          <w:tcPr>
            <w:tcW w:w="5098" w:type="dxa"/>
            <w:shd w:val="clear" w:color="auto" w:fill="005EB8"/>
            <w:vAlign w:val="center"/>
          </w:tcPr>
          <w:p w14:paraId="6FF2C570" w14:textId="77777777" w:rsidR="00D57A5B" w:rsidRDefault="00D57A5B" w:rsidP="00372B28">
            <w:pPr>
              <w:pStyle w:val="BodyText"/>
              <w:spacing w:after="0"/>
              <w:jc w:val="center"/>
              <w:rPr>
                <w:rFonts w:cs="Arial"/>
                <w:b/>
                <w:color w:val="FFFFFF"/>
                <w:szCs w:val="24"/>
              </w:rPr>
            </w:pPr>
            <w:r>
              <w:rPr>
                <w:rFonts w:cs="Arial"/>
                <w:b/>
                <w:color w:val="FFFFFF"/>
                <w:szCs w:val="24"/>
              </w:rPr>
              <w:t>Appendix 2 responses:</w:t>
            </w:r>
          </w:p>
          <w:p w14:paraId="2EDD7E0E" w14:textId="672E229D" w:rsidR="000C23CA" w:rsidRPr="00036B3F" w:rsidRDefault="000C23CA" w:rsidP="00372B28">
            <w:pPr>
              <w:pStyle w:val="BodyText"/>
              <w:spacing w:after="0"/>
              <w:jc w:val="center"/>
              <w:rPr>
                <w:rFonts w:cs="Arial"/>
                <w:b/>
                <w:color w:val="FFFFFF"/>
                <w:szCs w:val="24"/>
              </w:rPr>
            </w:pPr>
            <w:r w:rsidRPr="00036B3F">
              <w:rPr>
                <w:rFonts w:cs="Arial"/>
                <w:b/>
                <w:color w:val="FFFFFF"/>
                <w:szCs w:val="24"/>
              </w:rPr>
              <w:t>Criteria</w:t>
            </w:r>
          </w:p>
        </w:tc>
        <w:tc>
          <w:tcPr>
            <w:tcW w:w="2127" w:type="dxa"/>
            <w:shd w:val="clear" w:color="auto" w:fill="005EB8"/>
            <w:vAlign w:val="center"/>
          </w:tcPr>
          <w:p w14:paraId="0239B21C" w14:textId="56CA74EB" w:rsidR="000C23CA" w:rsidRPr="00036B3F" w:rsidRDefault="000C23CA" w:rsidP="00A610ED">
            <w:pPr>
              <w:pStyle w:val="BodyText"/>
              <w:jc w:val="center"/>
              <w:rPr>
                <w:rFonts w:cs="Arial"/>
                <w:b/>
                <w:color w:val="FFFFFF"/>
                <w:szCs w:val="24"/>
              </w:rPr>
            </w:pPr>
            <w:r>
              <w:rPr>
                <w:rFonts w:cs="Arial"/>
                <w:b/>
                <w:color w:val="FFFFFF"/>
                <w:szCs w:val="24"/>
              </w:rPr>
              <w:t>Technical Question</w:t>
            </w:r>
            <w:r w:rsidR="00A610ED">
              <w:rPr>
                <w:rFonts w:cs="Arial"/>
                <w:b/>
                <w:color w:val="FFFFFF"/>
                <w:szCs w:val="24"/>
              </w:rPr>
              <w:t xml:space="preserve"> </w:t>
            </w:r>
            <w:r>
              <w:rPr>
                <w:rFonts w:cs="Arial"/>
                <w:b/>
                <w:color w:val="FFFFFF"/>
                <w:szCs w:val="24"/>
              </w:rPr>
              <w:t>Ref</w:t>
            </w:r>
          </w:p>
        </w:tc>
        <w:tc>
          <w:tcPr>
            <w:tcW w:w="2136" w:type="dxa"/>
            <w:shd w:val="clear" w:color="auto" w:fill="005EB8"/>
            <w:vAlign w:val="center"/>
          </w:tcPr>
          <w:p w14:paraId="0B78A2F2" w14:textId="77777777" w:rsidR="000C23CA" w:rsidRDefault="000C23CA" w:rsidP="00A610ED">
            <w:pPr>
              <w:pStyle w:val="BodyText"/>
              <w:spacing w:after="0"/>
              <w:jc w:val="center"/>
              <w:rPr>
                <w:rFonts w:cs="Arial"/>
                <w:b/>
                <w:color w:val="FFFFFF"/>
                <w:szCs w:val="24"/>
              </w:rPr>
            </w:pPr>
            <w:r w:rsidRPr="00036B3F">
              <w:rPr>
                <w:rFonts w:cs="Arial"/>
                <w:b/>
                <w:color w:val="FFFFFF"/>
                <w:szCs w:val="24"/>
              </w:rPr>
              <w:t>Available Score</w:t>
            </w:r>
            <w:r>
              <w:rPr>
                <w:rFonts w:cs="Arial"/>
                <w:b/>
                <w:color w:val="FFFFFF"/>
                <w:szCs w:val="24"/>
              </w:rPr>
              <w:t xml:space="preserve"> </w:t>
            </w:r>
            <w:r w:rsidR="00A610ED">
              <w:rPr>
                <w:rFonts w:cs="Arial"/>
                <w:b/>
                <w:color w:val="FFFFFF"/>
                <w:szCs w:val="24"/>
              </w:rPr>
              <w:t>Pass/Fail or %</w:t>
            </w:r>
          </w:p>
          <w:p w14:paraId="197913E9" w14:textId="2ED7ED62" w:rsidR="00A610ED" w:rsidRPr="00036B3F" w:rsidRDefault="00A610ED" w:rsidP="00A610ED">
            <w:pPr>
              <w:pStyle w:val="BodyText"/>
              <w:spacing w:after="0"/>
              <w:jc w:val="center"/>
              <w:rPr>
                <w:rFonts w:cs="Arial"/>
                <w:b/>
                <w:color w:val="FFFFFF"/>
                <w:szCs w:val="24"/>
              </w:rPr>
            </w:pPr>
          </w:p>
        </w:tc>
      </w:tr>
      <w:tr w:rsidR="000C23CA" w:rsidRPr="00036B3F" w14:paraId="0F2E2180" w14:textId="77777777" w:rsidTr="008E69B5">
        <w:trPr>
          <w:jc w:val="center"/>
        </w:trPr>
        <w:tc>
          <w:tcPr>
            <w:tcW w:w="5098" w:type="dxa"/>
            <w:shd w:val="clear" w:color="auto" w:fill="auto"/>
            <w:vAlign w:val="center"/>
          </w:tcPr>
          <w:p w14:paraId="1F446CC7" w14:textId="0873E196" w:rsidR="000C23CA" w:rsidRPr="00036B3F" w:rsidRDefault="00C737BD" w:rsidP="005723DB">
            <w:pPr>
              <w:pStyle w:val="BodyText"/>
              <w:jc w:val="center"/>
              <w:rPr>
                <w:rFonts w:cs="Arial"/>
                <w:szCs w:val="24"/>
              </w:rPr>
            </w:pPr>
            <w:r>
              <w:rPr>
                <w:rFonts w:cs="Arial"/>
                <w:szCs w:val="24"/>
              </w:rPr>
              <w:t>Personal injury claims to CUE</w:t>
            </w:r>
          </w:p>
        </w:tc>
        <w:tc>
          <w:tcPr>
            <w:tcW w:w="2127" w:type="dxa"/>
            <w:shd w:val="clear" w:color="auto" w:fill="auto"/>
            <w:vAlign w:val="center"/>
          </w:tcPr>
          <w:p w14:paraId="1F0DD241" w14:textId="77777777" w:rsidR="000C23CA" w:rsidRPr="00036B3F" w:rsidRDefault="000C23CA" w:rsidP="005723DB">
            <w:pPr>
              <w:pStyle w:val="BodyText"/>
              <w:jc w:val="center"/>
              <w:rPr>
                <w:rFonts w:cs="Arial"/>
                <w:szCs w:val="24"/>
              </w:rPr>
            </w:pPr>
            <w:r w:rsidRPr="00036B3F">
              <w:rPr>
                <w:rFonts w:cs="Arial"/>
                <w:szCs w:val="24"/>
              </w:rPr>
              <w:t>Question TE Q1</w:t>
            </w:r>
          </w:p>
        </w:tc>
        <w:tc>
          <w:tcPr>
            <w:tcW w:w="2136" w:type="dxa"/>
            <w:shd w:val="clear" w:color="auto" w:fill="auto"/>
            <w:vAlign w:val="center"/>
          </w:tcPr>
          <w:p w14:paraId="7047D7C9" w14:textId="36C8D235" w:rsidR="000C23CA" w:rsidRPr="00036B3F" w:rsidRDefault="00C737BD" w:rsidP="005723DB">
            <w:pPr>
              <w:pStyle w:val="BodyText"/>
              <w:jc w:val="center"/>
              <w:rPr>
                <w:rFonts w:cs="Arial"/>
                <w:szCs w:val="24"/>
              </w:rPr>
            </w:pPr>
            <w:r>
              <w:rPr>
                <w:rFonts w:cs="Arial"/>
                <w:szCs w:val="24"/>
              </w:rPr>
              <w:t>Pass/Fail</w:t>
            </w:r>
          </w:p>
        </w:tc>
      </w:tr>
      <w:tr w:rsidR="000C23CA" w:rsidRPr="00036B3F" w14:paraId="521576AB" w14:textId="77777777" w:rsidTr="008E69B5">
        <w:trPr>
          <w:jc w:val="center"/>
        </w:trPr>
        <w:tc>
          <w:tcPr>
            <w:tcW w:w="5098" w:type="dxa"/>
            <w:shd w:val="clear" w:color="auto" w:fill="auto"/>
            <w:vAlign w:val="center"/>
          </w:tcPr>
          <w:p w14:paraId="77C7D921" w14:textId="4BABCDBA" w:rsidR="000C23CA" w:rsidRPr="00036B3F" w:rsidRDefault="00527580" w:rsidP="005723DB">
            <w:pPr>
              <w:pStyle w:val="BodyText"/>
              <w:jc w:val="center"/>
              <w:rPr>
                <w:rFonts w:cs="Arial"/>
                <w:szCs w:val="24"/>
              </w:rPr>
            </w:pPr>
            <w:r>
              <w:rPr>
                <w:rFonts w:cs="Arial"/>
                <w:szCs w:val="24"/>
              </w:rPr>
              <w:t>Submission and a</w:t>
            </w:r>
            <w:r w:rsidR="00C737BD">
              <w:rPr>
                <w:rFonts w:cs="Arial"/>
                <w:szCs w:val="24"/>
              </w:rPr>
              <w:t xml:space="preserve">uto renewal of </w:t>
            </w:r>
            <w:r w:rsidR="0075456A">
              <w:rPr>
                <w:rFonts w:cs="Arial"/>
                <w:szCs w:val="24"/>
              </w:rPr>
              <w:t>C</w:t>
            </w:r>
            <w:r w:rsidR="00965D99">
              <w:rPr>
                <w:rFonts w:cs="Arial"/>
                <w:szCs w:val="24"/>
              </w:rPr>
              <w:t>RU documentation</w:t>
            </w:r>
          </w:p>
        </w:tc>
        <w:tc>
          <w:tcPr>
            <w:tcW w:w="2127" w:type="dxa"/>
            <w:shd w:val="clear" w:color="auto" w:fill="auto"/>
            <w:vAlign w:val="center"/>
          </w:tcPr>
          <w:p w14:paraId="48E1B894" w14:textId="77777777" w:rsidR="000C23CA" w:rsidRPr="00036B3F" w:rsidRDefault="000C23CA" w:rsidP="005723DB">
            <w:pPr>
              <w:pStyle w:val="BodyText"/>
              <w:jc w:val="center"/>
              <w:rPr>
                <w:rFonts w:cs="Arial"/>
                <w:szCs w:val="24"/>
              </w:rPr>
            </w:pPr>
            <w:r w:rsidRPr="00036B3F">
              <w:rPr>
                <w:rFonts w:cs="Arial"/>
                <w:szCs w:val="24"/>
              </w:rPr>
              <w:t>Question TE Q2</w:t>
            </w:r>
          </w:p>
        </w:tc>
        <w:tc>
          <w:tcPr>
            <w:tcW w:w="2136" w:type="dxa"/>
            <w:shd w:val="clear" w:color="auto" w:fill="auto"/>
            <w:vAlign w:val="center"/>
          </w:tcPr>
          <w:p w14:paraId="1672EDB2" w14:textId="30D5E140" w:rsidR="000C23CA" w:rsidRPr="00036B3F" w:rsidRDefault="00965D99" w:rsidP="005723DB">
            <w:pPr>
              <w:pStyle w:val="BodyText"/>
              <w:jc w:val="center"/>
              <w:rPr>
                <w:rFonts w:cs="Arial"/>
                <w:szCs w:val="24"/>
              </w:rPr>
            </w:pPr>
            <w:r>
              <w:rPr>
                <w:rFonts w:cs="Arial"/>
                <w:szCs w:val="24"/>
              </w:rPr>
              <w:t>Pass/Fail</w:t>
            </w:r>
          </w:p>
        </w:tc>
      </w:tr>
      <w:tr w:rsidR="000C23CA" w:rsidRPr="00036B3F" w14:paraId="035DEDEB" w14:textId="77777777" w:rsidTr="008E69B5">
        <w:trPr>
          <w:trHeight w:val="255"/>
          <w:jc w:val="center"/>
        </w:trPr>
        <w:tc>
          <w:tcPr>
            <w:tcW w:w="5098" w:type="dxa"/>
            <w:shd w:val="clear" w:color="auto" w:fill="auto"/>
            <w:vAlign w:val="center"/>
          </w:tcPr>
          <w:p w14:paraId="1C765005" w14:textId="071C8CB2" w:rsidR="000C23CA" w:rsidRPr="00036B3F" w:rsidRDefault="00F76539" w:rsidP="005723DB">
            <w:pPr>
              <w:pStyle w:val="BodyText"/>
              <w:jc w:val="center"/>
              <w:rPr>
                <w:rFonts w:cs="Arial"/>
                <w:szCs w:val="24"/>
              </w:rPr>
            </w:pPr>
            <w:r>
              <w:rPr>
                <w:rFonts w:cs="Arial"/>
                <w:szCs w:val="24"/>
              </w:rPr>
              <w:t>CUE PI database enquiries</w:t>
            </w:r>
          </w:p>
        </w:tc>
        <w:tc>
          <w:tcPr>
            <w:tcW w:w="2127" w:type="dxa"/>
            <w:shd w:val="clear" w:color="auto" w:fill="auto"/>
            <w:vAlign w:val="center"/>
          </w:tcPr>
          <w:p w14:paraId="01E897C0" w14:textId="75D5BDE8" w:rsidR="000C23CA" w:rsidRPr="00036B3F" w:rsidRDefault="000C23CA" w:rsidP="005723DB">
            <w:pPr>
              <w:pStyle w:val="BodyText"/>
              <w:jc w:val="center"/>
              <w:rPr>
                <w:rFonts w:cs="Arial"/>
                <w:szCs w:val="24"/>
              </w:rPr>
            </w:pPr>
            <w:r w:rsidRPr="00036B3F">
              <w:rPr>
                <w:rFonts w:cs="Arial"/>
                <w:szCs w:val="24"/>
              </w:rPr>
              <w:t>Question TE Q3</w:t>
            </w:r>
          </w:p>
        </w:tc>
        <w:tc>
          <w:tcPr>
            <w:tcW w:w="2136" w:type="dxa"/>
            <w:shd w:val="clear" w:color="auto" w:fill="auto"/>
            <w:vAlign w:val="center"/>
          </w:tcPr>
          <w:p w14:paraId="5312629C" w14:textId="182F1DD5" w:rsidR="000C23CA" w:rsidRPr="00036B3F" w:rsidRDefault="00965D99" w:rsidP="005723DB">
            <w:pPr>
              <w:pStyle w:val="BodyText"/>
              <w:jc w:val="center"/>
              <w:rPr>
                <w:rFonts w:cs="Arial"/>
                <w:szCs w:val="24"/>
              </w:rPr>
            </w:pPr>
            <w:r>
              <w:rPr>
                <w:rFonts w:cs="Arial"/>
                <w:szCs w:val="24"/>
              </w:rPr>
              <w:t>Pass/Fail</w:t>
            </w:r>
          </w:p>
        </w:tc>
      </w:tr>
      <w:tr w:rsidR="000C23CA" w:rsidRPr="00036B3F" w14:paraId="75D0E2FC" w14:textId="77777777" w:rsidTr="008E69B5">
        <w:trPr>
          <w:trHeight w:val="467"/>
          <w:jc w:val="center"/>
        </w:trPr>
        <w:tc>
          <w:tcPr>
            <w:tcW w:w="5098" w:type="dxa"/>
            <w:shd w:val="clear" w:color="auto" w:fill="auto"/>
            <w:vAlign w:val="center"/>
          </w:tcPr>
          <w:p w14:paraId="457D026C" w14:textId="4A19D3AC" w:rsidR="000C23CA" w:rsidRPr="00036B3F" w:rsidRDefault="00F76539" w:rsidP="005723DB">
            <w:pPr>
              <w:pStyle w:val="BodyText"/>
              <w:jc w:val="center"/>
              <w:rPr>
                <w:rFonts w:cs="Arial"/>
                <w:szCs w:val="24"/>
              </w:rPr>
            </w:pPr>
            <w:r>
              <w:rPr>
                <w:rFonts w:cs="Arial"/>
                <w:szCs w:val="24"/>
              </w:rPr>
              <w:t>CUE PI database updates</w:t>
            </w:r>
          </w:p>
        </w:tc>
        <w:tc>
          <w:tcPr>
            <w:tcW w:w="2127" w:type="dxa"/>
            <w:shd w:val="clear" w:color="auto" w:fill="auto"/>
            <w:vAlign w:val="center"/>
          </w:tcPr>
          <w:p w14:paraId="67D2CFF5" w14:textId="23E36F95" w:rsidR="000C23CA" w:rsidRPr="00036B3F" w:rsidRDefault="000C23CA" w:rsidP="005723DB">
            <w:pPr>
              <w:pStyle w:val="BodyText"/>
              <w:jc w:val="center"/>
              <w:rPr>
                <w:szCs w:val="24"/>
              </w:rPr>
            </w:pPr>
            <w:r w:rsidRPr="00036B3F">
              <w:rPr>
                <w:rFonts w:cs="Arial"/>
                <w:szCs w:val="24"/>
              </w:rPr>
              <w:t>Question TE Q4</w:t>
            </w:r>
          </w:p>
        </w:tc>
        <w:tc>
          <w:tcPr>
            <w:tcW w:w="2136" w:type="dxa"/>
            <w:shd w:val="clear" w:color="auto" w:fill="auto"/>
            <w:vAlign w:val="center"/>
          </w:tcPr>
          <w:p w14:paraId="1D80EB55" w14:textId="62983617" w:rsidR="000C23CA" w:rsidRPr="00036B3F" w:rsidRDefault="00965D99" w:rsidP="005723DB">
            <w:pPr>
              <w:pStyle w:val="BodyText"/>
              <w:jc w:val="center"/>
              <w:rPr>
                <w:rFonts w:cs="Arial"/>
                <w:szCs w:val="24"/>
              </w:rPr>
            </w:pPr>
            <w:r>
              <w:rPr>
                <w:rFonts w:cs="Arial"/>
                <w:szCs w:val="24"/>
              </w:rPr>
              <w:t>Pass/Fail</w:t>
            </w:r>
          </w:p>
        </w:tc>
      </w:tr>
      <w:tr w:rsidR="000C23CA" w:rsidRPr="00036B3F" w14:paraId="3CB79FAB" w14:textId="77777777" w:rsidTr="008E69B5">
        <w:trPr>
          <w:jc w:val="center"/>
        </w:trPr>
        <w:tc>
          <w:tcPr>
            <w:tcW w:w="5098" w:type="dxa"/>
            <w:shd w:val="clear" w:color="auto" w:fill="auto"/>
            <w:vAlign w:val="center"/>
          </w:tcPr>
          <w:p w14:paraId="69A0C5D8" w14:textId="17D83C3F" w:rsidR="000C23CA" w:rsidRPr="00036B3F" w:rsidRDefault="00F76539" w:rsidP="005723DB">
            <w:pPr>
              <w:pStyle w:val="BodyText"/>
              <w:jc w:val="center"/>
              <w:rPr>
                <w:rFonts w:cs="Arial"/>
                <w:szCs w:val="24"/>
              </w:rPr>
            </w:pPr>
            <w:r>
              <w:rPr>
                <w:rFonts w:cs="Arial"/>
                <w:szCs w:val="24"/>
              </w:rPr>
              <w:t>Previous claims searches</w:t>
            </w:r>
          </w:p>
        </w:tc>
        <w:tc>
          <w:tcPr>
            <w:tcW w:w="2127" w:type="dxa"/>
            <w:shd w:val="clear" w:color="auto" w:fill="auto"/>
            <w:vAlign w:val="center"/>
          </w:tcPr>
          <w:p w14:paraId="57D2E9AD" w14:textId="673C7C2C" w:rsidR="000C23CA" w:rsidRPr="00036B3F" w:rsidRDefault="000C23CA" w:rsidP="005723DB">
            <w:pPr>
              <w:pStyle w:val="BodyText"/>
              <w:jc w:val="center"/>
              <w:rPr>
                <w:rFonts w:cs="Arial"/>
                <w:szCs w:val="24"/>
              </w:rPr>
            </w:pPr>
            <w:r w:rsidRPr="00036B3F">
              <w:rPr>
                <w:rFonts w:cs="Arial"/>
                <w:szCs w:val="24"/>
              </w:rPr>
              <w:t>Question TE Q5</w:t>
            </w:r>
          </w:p>
        </w:tc>
        <w:tc>
          <w:tcPr>
            <w:tcW w:w="2136" w:type="dxa"/>
            <w:shd w:val="clear" w:color="auto" w:fill="auto"/>
            <w:vAlign w:val="center"/>
          </w:tcPr>
          <w:p w14:paraId="515B7580" w14:textId="045FF5AA" w:rsidR="000C23CA" w:rsidRPr="00036B3F" w:rsidRDefault="00965D99" w:rsidP="005723DB">
            <w:pPr>
              <w:pStyle w:val="BodyText"/>
              <w:jc w:val="center"/>
              <w:rPr>
                <w:rFonts w:cs="Arial"/>
                <w:szCs w:val="24"/>
              </w:rPr>
            </w:pPr>
            <w:r>
              <w:rPr>
                <w:rFonts w:cs="Arial"/>
                <w:szCs w:val="24"/>
              </w:rPr>
              <w:t>Pass/Fail</w:t>
            </w:r>
          </w:p>
        </w:tc>
      </w:tr>
      <w:tr w:rsidR="000C23CA" w:rsidRPr="00036B3F" w14:paraId="400B038F" w14:textId="77777777" w:rsidTr="008E69B5">
        <w:trPr>
          <w:jc w:val="center"/>
        </w:trPr>
        <w:tc>
          <w:tcPr>
            <w:tcW w:w="5098" w:type="dxa"/>
            <w:shd w:val="clear" w:color="auto" w:fill="auto"/>
            <w:vAlign w:val="center"/>
          </w:tcPr>
          <w:p w14:paraId="6B7539BC" w14:textId="6F5DAD27" w:rsidR="000C23CA" w:rsidRPr="00036B3F" w:rsidRDefault="00652769" w:rsidP="005723DB">
            <w:pPr>
              <w:pStyle w:val="BodyText"/>
              <w:jc w:val="center"/>
              <w:rPr>
                <w:rFonts w:cs="Arial"/>
                <w:szCs w:val="24"/>
              </w:rPr>
            </w:pPr>
            <w:r>
              <w:rPr>
                <w:rFonts w:cs="Arial"/>
                <w:szCs w:val="24"/>
              </w:rPr>
              <w:t>Connections/relationships enquiries</w:t>
            </w:r>
          </w:p>
        </w:tc>
        <w:tc>
          <w:tcPr>
            <w:tcW w:w="2127" w:type="dxa"/>
            <w:shd w:val="clear" w:color="auto" w:fill="auto"/>
            <w:vAlign w:val="center"/>
          </w:tcPr>
          <w:p w14:paraId="0B34E09B" w14:textId="1674840C" w:rsidR="000C23CA" w:rsidRPr="00036B3F" w:rsidRDefault="000C23CA" w:rsidP="005723DB">
            <w:pPr>
              <w:pStyle w:val="BodyText"/>
              <w:jc w:val="center"/>
              <w:rPr>
                <w:szCs w:val="24"/>
              </w:rPr>
            </w:pPr>
            <w:r w:rsidRPr="00036B3F">
              <w:rPr>
                <w:rFonts w:cs="Arial"/>
                <w:szCs w:val="24"/>
              </w:rPr>
              <w:t>Question TE Q6</w:t>
            </w:r>
          </w:p>
        </w:tc>
        <w:tc>
          <w:tcPr>
            <w:tcW w:w="2136" w:type="dxa"/>
            <w:shd w:val="clear" w:color="auto" w:fill="auto"/>
            <w:vAlign w:val="center"/>
          </w:tcPr>
          <w:p w14:paraId="06993ECD" w14:textId="0A4234D7" w:rsidR="000C23CA" w:rsidRPr="00036B3F" w:rsidRDefault="00B81944" w:rsidP="005723DB">
            <w:pPr>
              <w:pStyle w:val="BodyText"/>
              <w:jc w:val="center"/>
              <w:rPr>
                <w:rFonts w:cs="Arial"/>
                <w:szCs w:val="24"/>
              </w:rPr>
            </w:pPr>
            <w:r>
              <w:rPr>
                <w:rFonts w:cs="Arial"/>
                <w:szCs w:val="24"/>
              </w:rPr>
              <w:t>20</w:t>
            </w:r>
          </w:p>
        </w:tc>
      </w:tr>
      <w:tr w:rsidR="000C23CA" w:rsidRPr="00036B3F" w14:paraId="66225A4C" w14:textId="77777777" w:rsidTr="008E69B5">
        <w:trPr>
          <w:jc w:val="center"/>
        </w:trPr>
        <w:tc>
          <w:tcPr>
            <w:tcW w:w="5098" w:type="dxa"/>
            <w:shd w:val="clear" w:color="auto" w:fill="auto"/>
            <w:vAlign w:val="center"/>
          </w:tcPr>
          <w:p w14:paraId="01944A90" w14:textId="2CEE061A" w:rsidR="000C23CA" w:rsidRPr="00036B3F" w:rsidRDefault="001D4E30" w:rsidP="005723DB">
            <w:pPr>
              <w:pStyle w:val="BodyText"/>
              <w:jc w:val="center"/>
              <w:rPr>
                <w:rFonts w:cs="Arial"/>
                <w:szCs w:val="24"/>
              </w:rPr>
            </w:pPr>
            <w:r>
              <w:rPr>
                <w:rFonts w:cs="Arial"/>
                <w:szCs w:val="24"/>
              </w:rPr>
              <w:t>Identity verification service</w:t>
            </w:r>
          </w:p>
        </w:tc>
        <w:tc>
          <w:tcPr>
            <w:tcW w:w="2127" w:type="dxa"/>
            <w:shd w:val="clear" w:color="auto" w:fill="auto"/>
            <w:vAlign w:val="center"/>
          </w:tcPr>
          <w:p w14:paraId="30FD1FF9" w14:textId="0EFA6E98" w:rsidR="000C23CA" w:rsidRPr="00036B3F" w:rsidRDefault="000C23CA" w:rsidP="005723DB">
            <w:pPr>
              <w:pStyle w:val="BodyText"/>
              <w:jc w:val="center"/>
              <w:rPr>
                <w:rFonts w:cs="Arial"/>
                <w:szCs w:val="24"/>
              </w:rPr>
            </w:pPr>
            <w:r>
              <w:rPr>
                <w:rFonts w:cs="Arial"/>
                <w:szCs w:val="24"/>
              </w:rPr>
              <w:t>Question TE Q</w:t>
            </w:r>
            <w:r w:rsidR="00F76539">
              <w:rPr>
                <w:rFonts w:cs="Arial"/>
                <w:szCs w:val="24"/>
              </w:rPr>
              <w:t>7</w:t>
            </w:r>
          </w:p>
        </w:tc>
        <w:tc>
          <w:tcPr>
            <w:tcW w:w="2136" w:type="dxa"/>
            <w:shd w:val="clear" w:color="auto" w:fill="auto"/>
            <w:vAlign w:val="center"/>
          </w:tcPr>
          <w:p w14:paraId="79C06CFF" w14:textId="07A46B64" w:rsidR="000C23CA" w:rsidRPr="00036B3F" w:rsidRDefault="00B81944" w:rsidP="005723DB">
            <w:pPr>
              <w:pStyle w:val="BodyText"/>
              <w:jc w:val="center"/>
              <w:rPr>
                <w:rFonts w:cs="Arial"/>
                <w:szCs w:val="24"/>
              </w:rPr>
            </w:pPr>
            <w:r>
              <w:rPr>
                <w:rFonts w:cs="Arial"/>
                <w:szCs w:val="24"/>
              </w:rPr>
              <w:t>20</w:t>
            </w:r>
          </w:p>
        </w:tc>
      </w:tr>
      <w:tr w:rsidR="00965D99" w:rsidRPr="00036B3F" w14:paraId="35AB1AC0" w14:textId="77777777" w:rsidTr="008E69B5">
        <w:trPr>
          <w:jc w:val="center"/>
        </w:trPr>
        <w:tc>
          <w:tcPr>
            <w:tcW w:w="5098" w:type="dxa"/>
            <w:shd w:val="clear" w:color="auto" w:fill="auto"/>
            <w:vAlign w:val="center"/>
          </w:tcPr>
          <w:p w14:paraId="5BCB4DC2" w14:textId="0DD49AD5" w:rsidR="00965D99" w:rsidRPr="00036B3F" w:rsidRDefault="001D4E30" w:rsidP="005723DB">
            <w:pPr>
              <w:pStyle w:val="BodyText"/>
              <w:jc w:val="center"/>
              <w:rPr>
                <w:rFonts w:cs="Arial"/>
                <w:szCs w:val="24"/>
              </w:rPr>
            </w:pPr>
            <w:r>
              <w:rPr>
                <w:rFonts w:cs="Arial"/>
                <w:szCs w:val="24"/>
              </w:rPr>
              <w:t>Vehicle verification service</w:t>
            </w:r>
          </w:p>
        </w:tc>
        <w:tc>
          <w:tcPr>
            <w:tcW w:w="2127" w:type="dxa"/>
            <w:shd w:val="clear" w:color="auto" w:fill="auto"/>
            <w:vAlign w:val="center"/>
          </w:tcPr>
          <w:p w14:paraId="2172FF2B" w14:textId="5BDA59C1" w:rsidR="00965D99" w:rsidRDefault="00D26EE0" w:rsidP="005723DB">
            <w:pPr>
              <w:pStyle w:val="BodyText"/>
              <w:jc w:val="center"/>
              <w:rPr>
                <w:rFonts w:cs="Arial"/>
                <w:szCs w:val="24"/>
              </w:rPr>
            </w:pPr>
            <w:r>
              <w:rPr>
                <w:rFonts w:cs="Arial"/>
                <w:szCs w:val="24"/>
              </w:rPr>
              <w:t>Question TE Q</w:t>
            </w:r>
            <w:r w:rsidR="000547EA">
              <w:rPr>
                <w:rFonts w:cs="Arial"/>
                <w:szCs w:val="24"/>
              </w:rPr>
              <w:t>8</w:t>
            </w:r>
          </w:p>
        </w:tc>
        <w:tc>
          <w:tcPr>
            <w:tcW w:w="2136" w:type="dxa"/>
            <w:shd w:val="clear" w:color="auto" w:fill="auto"/>
            <w:vAlign w:val="center"/>
          </w:tcPr>
          <w:p w14:paraId="53B3D97B" w14:textId="16CD647E" w:rsidR="00965D99" w:rsidRDefault="00B81944" w:rsidP="005723DB">
            <w:pPr>
              <w:pStyle w:val="BodyText"/>
              <w:jc w:val="center"/>
              <w:rPr>
                <w:rFonts w:cs="Arial"/>
                <w:szCs w:val="24"/>
              </w:rPr>
            </w:pPr>
            <w:r>
              <w:rPr>
                <w:rFonts w:cs="Arial"/>
                <w:szCs w:val="24"/>
              </w:rPr>
              <w:t>5</w:t>
            </w:r>
          </w:p>
        </w:tc>
      </w:tr>
      <w:tr w:rsidR="00D26EE0" w:rsidRPr="00036B3F" w14:paraId="3785D200" w14:textId="77777777" w:rsidTr="008E69B5">
        <w:trPr>
          <w:jc w:val="center"/>
        </w:trPr>
        <w:tc>
          <w:tcPr>
            <w:tcW w:w="5098" w:type="dxa"/>
            <w:shd w:val="clear" w:color="auto" w:fill="auto"/>
            <w:vAlign w:val="center"/>
          </w:tcPr>
          <w:p w14:paraId="63F25CD4" w14:textId="04E9ABE6" w:rsidR="00D26EE0" w:rsidRPr="00036B3F" w:rsidRDefault="001D4E30" w:rsidP="005723DB">
            <w:pPr>
              <w:pStyle w:val="BodyText"/>
              <w:jc w:val="center"/>
              <w:rPr>
                <w:rFonts w:cs="Arial"/>
                <w:szCs w:val="24"/>
              </w:rPr>
            </w:pPr>
            <w:r>
              <w:rPr>
                <w:rFonts w:cs="Arial"/>
                <w:szCs w:val="24"/>
              </w:rPr>
              <w:t>Integration with Azure AD.</w:t>
            </w:r>
          </w:p>
        </w:tc>
        <w:tc>
          <w:tcPr>
            <w:tcW w:w="2127" w:type="dxa"/>
            <w:shd w:val="clear" w:color="auto" w:fill="auto"/>
            <w:vAlign w:val="center"/>
          </w:tcPr>
          <w:p w14:paraId="63E02E5E" w14:textId="68759525" w:rsidR="00D26EE0" w:rsidRDefault="00D26EE0" w:rsidP="005723DB">
            <w:pPr>
              <w:pStyle w:val="BodyText"/>
              <w:jc w:val="center"/>
              <w:rPr>
                <w:rFonts w:cs="Arial"/>
                <w:szCs w:val="24"/>
              </w:rPr>
            </w:pPr>
            <w:r>
              <w:rPr>
                <w:rFonts w:cs="Arial"/>
                <w:szCs w:val="24"/>
              </w:rPr>
              <w:t>Question TE Q</w:t>
            </w:r>
            <w:r w:rsidR="000547EA">
              <w:rPr>
                <w:rFonts w:cs="Arial"/>
                <w:szCs w:val="24"/>
              </w:rPr>
              <w:t>9</w:t>
            </w:r>
          </w:p>
        </w:tc>
        <w:tc>
          <w:tcPr>
            <w:tcW w:w="2136" w:type="dxa"/>
            <w:shd w:val="clear" w:color="auto" w:fill="auto"/>
            <w:vAlign w:val="center"/>
          </w:tcPr>
          <w:p w14:paraId="2A5FC7EE" w14:textId="0F60D425" w:rsidR="00D26EE0" w:rsidRDefault="00BB6C78" w:rsidP="005723DB">
            <w:pPr>
              <w:pStyle w:val="BodyText"/>
              <w:jc w:val="center"/>
              <w:rPr>
                <w:rFonts w:cs="Arial"/>
                <w:szCs w:val="24"/>
              </w:rPr>
            </w:pPr>
            <w:r>
              <w:rPr>
                <w:rFonts w:cs="Arial"/>
                <w:szCs w:val="24"/>
              </w:rPr>
              <w:t>5</w:t>
            </w:r>
          </w:p>
        </w:tc>
      </w:tr>
      <w:tr w:rsidR="00D26EE0" w:rsidRPr="00036B3F" w14:paraId="3C9759F5" w14:textId="77777777" w:rsidTr="008E69B5">
        <w:trPr>
          <w:jc w:val="center"/>
        </w:trPr>
        <w:tc>
          <w:tcPr>
            <w:tcW w:w="5098" w:type="dxa"/>
            <w:shd w:val="clear" w:color="auto" w:fill="auto"/>
            <w:vAlign w:val="center"/>
          </w:tcPr>
          <w:p w14:paraId="01B8D0D9" w14:textId="2B5389E6" w:rsidR="00D26EE0" w:rsidRPr="00036B3F" w:rsidRDefault="001D4E30" w:rsidP="005723DB">
            <w:pPr>
              <w:pStyle w:val="BodyText"/>
              <w:jc w:val="center"/>
              <w:rPr>
                <w:rFonts w:cs="Arial"/>
                <w:szCs w:val="24"/>
              </w:rPr>
            </w:pPr>
            <w:r>
              <w:rPr>
                <w:rFonts w:cs="Arial"/>
                <w:szCs w:val="24"/>
              </w:rPr>
              <w:t>Ability to automate processes</w:t>
            </w:r>
          </w:p>
        </w:tc>
        <w:tc>
          <w:tcPr>
            <w:tcW w:w="2127" w:type="dxa"/>
            <w:shd w:val="clear" w:color="auto" w:fill="auto"/>
            <w:vAlign w:val="center"/>
          </w:tcPr>
          <w:p w14:paraId="2A30D3EC" w14:textId="01E78A1B" w:rsidR="00D26EE0" w:rsidRDefault="00D26EE0" w:rsidP="005723DB">
            <w:pPr>
              <w:pStyle w:val="BodyText"/>
              <w:jc w:val="center"/>
              <w:rPr>
                <w:rFonts w:cs="Arial"/>
                <w:szCs w:val="24"/>
              </w:rPr>
            </w:pPr>
            <w:r>
              <w:rPr>
                <w:rFonts w:cs="Arial"/>
                <w:szCs w:val="24"/>
              </w:rPr>
              <w:t>Question TE Q</w:t>
            </w:r>
            <w:r w:rsidR="00F76539">
              <w:rPr>
                <w:rFonts w:cs="Arial"/>
                <w:szCs w:val="24"/>
              </w:rPr>
              <w:t>1</w:t>
            </w:r>
            <w:r w:rsidR="000547EA">
              <w:rPr>
                <w:rFonts w:cs="Arial"/>
                <w:szCs w:val="24"/>
              </w:rPr>
              <w:t>0</w:t>
            </w:r>
          </w:p>
        </w:tc>
        <w:tc>
          <w:tcPr>
            <w:tcW w:w="2136" w:type="dxa"/>
            <w:shd w:val="clear" w:color="auto" w:fill="auto"/>
            <w:vAlign w:val="center"/>
          </w:tcPr>
          <w:p w14:paraId="2E3EDC54" w14:textId="175BC5A3" w:rsidR="00D26EE0" w:rsidRDefault="00BB6C78" w:rsidP="005723DB">
            <w:pPr>
              <w:pStyle w:val="BodyText"/>
              <w:jc w:val="center"/>
              <w:rPr>
                <w:rFonts w:cs="Arial"/>
                <w:szCs w:val="24"/>
              </w:rPr>
            </w:pPr>
            <w:r>
              <w:rPr>
                <w:rFonts w:cs="Arial"/>
                <w:szCs w:val="24"/>
              </w:rPr>
              <w:t>10</w:t>
            </w:r>
          </w:p>
        </w:tc>
      </w:tr>
      <w:tr w:rsidR="00F76539" w:rsidRPr="00036B3F" w14:paraId="50327964" w14:textId="77777777" w:rsidTr="008E69B5">
        <w:trPr>
          <w:trHeight w:val="383"/>
          <w:jc w:val="center"/>
        </w:trPr>
        <w:tc>
          <w:tcPr>
            <w:tcW w:w="5098" w:type="dxa"/>
            <w:shd w:val="clear" w:color="auto" w:fill="auto"/>
            <w:vAlign w:val="center"/>
          </w:tcPr>
          <w:p w14:paraId="298C633A" w14:textId="287DA392" w:rsidR="00F76539" w:rsidRPr="00036B3F" w:rsidRDefault="00F76539" w:rsidP="005723DB">
            <w:pPr>
              <w:pStyle w:val="BodyText"/>
              <w:jc w:val="center"/>
              <w:rPr>
                <w:rFonts w:cs="Arial"/>
                <w:szCs w:val="24"/>
              </w:rPr>
            </w:pPr>
            <w:r w:rsidRPr="00036B3F">
              <w:rPr>
                <w:rFonts w:cs="Arial"/>
                <w:szCs w:val="24"/>
              </w:rPr>
              <w:t>Social Value</w:t>
            </w:r>
          </w:p>
        </w:tc>
        <w:tc>
          <w:tcPr>
            <w:tcW w:w="2127" w:type="dxa"/>
            <w:shd w:val="clear" w:color="auto" w:fill="auto"/>
            <w:vAlign w:val="center"/>
          </w:tcPr>
          <w:p w14:paraId="09C77E17" w14:textId="2AA9E33C" w:rsidR="00F76539" w:rsidRDefault="00F76539" w:rsidP="005723DB">
            <w:pPr>
              <w:pStyle w:val="BodyText"/>
              <w:jc w:val="center"/>
              <w:rPr>
                <w:rFonts w:cs="Arial"/>
                <w:szCs w:val="24"/>
              </w:rPr>
            </w:pPr>
            <w:r>
              <w:rPr>
                <w:rFonts w:cs="Arial"/>
                <w:szCs w:val="24"/>
              </w:rPr>
              <w:t>Question TE Q1</w:t>
            </w:r>
            <w:r w:rsidR="000547EA">
              <w:rPr>
                <w:rFonts w:cs="Arial"/>
                <w:szCs w:val="24"/>
              </w:rPr>
              <w:t>1</w:t>
            </w:r>
          </w:p>
        </w:tc>
        <w:tc>
          <w:tcPr>
            <w:tcW w:w="2136" w:type="dxa"/>
            <w:shd w:val="clear" w:color="auto" w:fill="auto"/>
            <w:vAlign w:val="center"/>
          </w:tcPr>
          <w:p w14:paraId="453CFFE9" w14:textId="3682B7B0" w:rsidR="00F76539" w:rsidRDefault="00F76539" w:rsidP="005723DB">
            <w:pPr>
              <w:pStyle w:val="BodyText"/>
              <w:jc w:val="center"/>
              <w:rPr>
                <w:rFonts w:cs="Arial"/>
                <w:szCs w:val="24"/>
              </w:rPr>
            </w:pPr>
            <w:r>
              <w:rPr>
                <w:rFonts w:cs="Arial"/>
                <w:szCs w:val="24"/>
              </w:rPr>
              <w:t>10</w:t>
            </w:r>
          </w:p>
        </w:tc>
      </w:tr>
      <w:tr w:rsidR="000C23CA" w:rsidRPr="00036B3F" w14:paraId="38C90C57" w14:textId="77777777" w:rsidTr="000C23CA">
        <w:trPr>
          <w:jc w:val="center"/>
        </w:trPr>
        <w:tc>
          <w:tcPr>
            <w:tcW w:w="7225" w:type="dxa"/>
            <w:gridSpan w:val="2"/>
            <w:shd w:val="clear" w:color="auto" w:fill="auto"/>
            <w:vAlign w:val="center"/>
          </w:tcPr>
          <w:p w14:paraId="4EEF0E2B" w14:textId="77777777" w:rsidR="000C23CA" w:rsidRPr="00036B3F" w:rsidRDefault="000C23CA" w:rsidP="005723DB">
            <w:pPr>
              <w:pStyle w:val="BodyText"/>
              <w:rPr>
                <w:rFonts w:cs="Arial"/>
                <w:b/>
                <w:szCs w:val="24"/>
              </w:rPr>
            </w:pPr>
            <w:r w:rsidRPr="00036B3F">
              <w:rPr>
                <w:rFonts w:cs="Arial"/>
                <w:b/>
                <w:szCs w:val="24"/>
              </w:rPr>
              <w:t>TOTAL</w:t>
            </w:r>
          </w:p>
        </w:tc>
        <w:tc>
          <w:tcPr>
            <w:tcW w:w="2136" w:type="dxa"/>
            <w:shd w:val="clear" w:color="auto" w:fill="auto"/>
            <w:vAlign w:val="center"/>
          </w:tcPr>
          <w:p w14:paraId="43FF6B6D" w14:textId="41BCD7AB" w:rsidR="000C23CA" w:rsidRPr="00036B3F" w:rsidRDefault="00652769" w:rsidP="005723DB">
            <w:pPr>
              <w:pStyle w:val="BodyText"/>
              <w:jc w:val="center"/>
              <w:rPr>
                <w:rFonts w:cs="Arial"/>
                <w:b/>
                <w:szCs w:val="24"/>
              </w:rPr>
            </w:pPr>
            <w:r>
              <w:rPr>
                <w:rFonts w:cs="Arial"/>
                <w:b/>
                <w:szCs w:val="24"/>
              </w:rPr>
              <w:t>70</w:t>
            </w:r>
          </w:p>
        </w:tc>
      </w:tr>
    </w:tbl>
    <w:p w14:paraId="058FDC6F" w14:textId="4A9AF9DA" w:rsidR="000C23CA" w:rsidRDefault="000C23CA" w:rsidP="000C23CA">
      <w:pPr>
        <w:tabs>
          <w:tab w:val="left" w:pos="2192"/>
        </w:tabs>
        <w:rPr>
          <w:rFonts w:cs="Arial"/>
          <w:b/>
          <w:szCs w:val="24"/>
        </w:rPr>
      </w:pPr>
    </w:p>
    <w:p w14:paraId="518B381D" w14:textId="77777777" w:rsidR="00372B28" w:rsidRDefault="00372B28" w:rsidP="00372B28">
      <w:pPr>
        <w:pStyle w:val="Body1"/>
      </w:pPr>
    </w:p>
    <w:p w14:paraId="1C96A0A6" w14:textId="77777777" w:rsidR="00E53FA1" w:rsidRDefault="00E53FA1" w:rsidP="00372B28">
      <w:pPr>
        <w:pStyle w:val="Body1"/>
      </w:pPr>
    </w:p>
    <w:p w14:paraId="1AC5108A" w14:textId="77777777" w:rsidR="00E53FA1" w:rsidRPr="00527A06" w:rsidRDefault="00E53FA1" w:rsidP="00E53FA1">
      <w:pPr>
        <w:rPr>
          <w:rFonts w:cs="Arial"/>
          <w:b/>
          <w:color w:val="003087"/>
          <w:szCs w:val="24"/>
        </w:rPr>
      </w:pPr>
      <w:r w:rsidRPr="00527A06">
        <w:rPr>
          <w:rFonts w:cs="Arial"/>
          <w:b/>
          <w:color w:val="003087"/>
          <w:szCs w:val="24"/>
        </w:rPr>
        <w:lastRenderedPageBreak/>
        <w:t>Part 2 - Evaluation of Weighted Technical/Quality and Price Questions</w:t>
      </w:r>
    </w:p>
    <w:p w14:paraId="151834E9" w14:textId="77777777" w:rsidR="00E53FA1" w:rsidRPr="00041332" w:rsidRDefault="00E53FA1" w:rsidP="00E53FA1">
      <w:pPr>
        <w:spacing w:before="120"/>
        <w:rPr>
          <w:rFonts w:cs="Arial"/>
          <w:b/>
          <w:szCs w:val="24"/>
        </w:rPr>
      </w:pPr>
    </w:p>
    <w:tbl>
      <w:tblPr>
        <w:tblW w:w="9901" w:type="dxa"/>
        <w:jc w:val="center"/>
        <w:tblLayout w:type="fixed"/>
        <w:tblCellMar>
          <w:left w:w="114" w:type="dxa"/>
          <w:right w:w="114" w:type="dxa"/>
        </w:tblCellMar>
        <w:tblLook w:val="0000" w:firstRow="0" w:lastRow="0" w:firstColumn="0" w:lastColumn="0" w:noHBand="0" w:noVBand="0"/>
      </w:tblPr>
      <w:tblGrid>
        <w:gridCol w:w="1701"/>
        <w:gridCol w:w="8179"/>
        <w:gridCol w:w="21"/>
      </w:tblGrid>
      <w:tr w:rsidR="00E53FA1" w:rsidRPr="00036B3F" w14:paraId="6B19DC91" w14:textId="77777777" w:rsidTr="000B070D">
        <w:trPr>
          <w:trHeight w:val="459"/>
          <w:tblHeade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005EB8"/>
            <w:vAlign w:val="center"/>
          </w:tcPr>
          <w:p w14:paraId="5CB279A7" w14:textId="77777777" w:rsidR="00E53FA1" w:rsidRPr="00036B3F" w:rsidRDefault="00E53FA1" w:rsidP="000B070D">
            <w:pPr>
              <w:pStyle w:val="BodyText"/>
              <w:jc w:val="center"/>
              <w:rPr>
                <w:rFonts w:cs="Arial"/>
                <w:b/>
                <w:color w:val="FFFFFF"/>
                <w:szCs w:val="24"/>
              </w:rPr>
            </w:pPr>
            <w:r>
              <w:rPr>
                <w:rFonts w:cs="Arial"/>
                <w:b/>
                <w:color w:val="FFFFFF"/>
                <w:szCs w:val="24"/>
              </w:rPr>
              <w:t>Available</w:t>
            </w:r>
            <w:r w:rsidRPr="00036B3F">
              <w:rPr>
                <w:rFonts w:cs="Arial"/>
                <w:b/>
                <w:color w:val="FFFFFF"/>
                <w:szCs w:val="24"/>
              </w:rPr>
              <w:t xml:space="preserve"> Score</w:t>
            </w:r>
          </w:p>
        </w:tc>
        <w:tc>
          <w:tcPr>
            <w:tcW w:w="8200" w:type="dxa"/>
            <w:gridSpan w:val="2"/>
            <w:tcBorders>
              <w:top w:val="single" w:sz="4" w:space="0" w:color="000000"/>
              <w:left w:val="single" w:sz="4" w:space="0" w:color="000000"/>
              <w:bottom w:val="single" w:sz="4" w:space="0" w:color="000000"/>
              <w:right w:val="single" w:sz="4" w:space="0" w:color="000000"/>
            </w:tcBorders>
            <w:shd w:val="clear" w:color="auto" w:fill="005EB8"/>
            <w:vAlign w:val="center"/>
          </w:tcPr>
          <w:p w14:paraId="45F1DF8C" w14:textId="77777777" w:rsidR="00E53FA1" w:rsidRPr="00036B3F" w:rsidRDefault="00E53FA1" w:rsidP="000B070D">
            <w:pPr>
              <w:pStyle w:val="BodyText"/>
              <w:jc w:val="center"/>
              <w:rPr>
                <w:rFonts w:cs="Arial"/>
                <w:b/>
                <w:color w:val="FFFFFF"/>
                <w:szCs w:val="24"/>
              </w:rPr>
            </w:pPr>
            <w:r w:rsidRPr="00036B3F">
              <w:rPr>
                <w:rFonts w:cs="Arial"/>
                <w:b/>
                <w:color w:val="FFFFFF"/>
                <w:szCs w:val="24"/>
              </w:rPr>
              <w:t>Description</w:t>
            </w:r>
          </w:p>
        </w:tc>
      </w:tr>
      <w:tr w:rsidR="00E53FA1" w:rsidRPr="005947CF" w14:paraId="211E8726" w14:textId="77777777" w:rsidTr="000B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4A0" w:firstRow="1" w:lastRow="0" w:firstColumn="1" w:lastColumn="0" w:noHBand="0" w:noVBand="1"/>
        </w:tblPrEx>
        <w:trPr>
          <w:gridAfter w:val="1"/>
          <w:wAfter w:w="21" w:type="dxa"/>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A2F974B" w14:textId="77777777" w:rsidR="00E53FA1" w:rsidRPr="004B1B9F" w:rsidRDefault="00E53FA1" w:rsidP="000B070D">
            <w:pPr>
              <w:pStyle w:val="BodyText"/>
              <w:jc w:val="center"/>
              <w:rPr>
                <w:rFonts w:cs="Arial"/>
                <w:szCs w:val="24"/>
              </w:rPr>
            </w:pPr>
            <w:r>
              <w:rPr>
                <w:rFonts w:cs="Arial"/>
                <w:szCs w:val="24"/>
              </w:rPr>
              <w:t>4</w:t>
            </w:r>
          </w:p>
        </w:tc>
        <w:tc>
          <w:tcPr>
            <w:tcW w:w="8179" w:type="dxa"/>
            <w:tcBorders>
              <w:top w:val="single" w:sz="4" w:space="0" w:color="auto"/>
              <w:left w:val="single" w:sz="4" w:space="0" w:color="auto"/>
              <w:bottom w:val="single" w:sz="4" w:space="0" w:color="auto"/>
              <w:right w:val="single" w:sz="4" w:space="0" w:color="auto"/>
            </w:tcBorders>
            <w:shd w:val="clear" w:color="auto" w:fill="FFFFFF"/>
            <w:vAlign w:val="center"/>
          </w:tcPr>
          <w:p w14:paraId="6ECBF262" w14:textId="77777777" w:rsidR="00E53FA1" w:rsidRPr="005947CF" w:rsidRDefault="00E53FA1" w:rsidP="000B070D">
            <w:pPr>
              <w:pStyle w:val="BodyText"/>
              <w:rPr>
                <w:rFonts w:cs="Arial"/>
                <w:szCs w:val="24"/>
              </w:rPr>
            </w:pPr>
            <w:r w:rsidRPr="005947CF">
              <w:rPr>
                <w:rFonts w:cs="Arial"/>
                <w:color w:val="181818"/>
                <w:szCs w:val="24"/>
                <w:shd w:val="clear" w:color="auto" w:fill="FFFFFF"/>
              </w:rPr>
              <w:t>High degree of confidence that the Potential Provider’s proposal will meet the requirements, demonstrated through a very good understanding of the issues and what is being asked for. Proposals set out how and what will be delivered.</w:t>
            </w:r>
          </w:p>
        </w:tc>
      </w:tr>
      <w:tr w:rsidR="00E53FA1" w:rsidRPr="005947CF" w14:paraId="780BFDEA" w14:textId="77777777" w:rsidTr="000B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4A0" w:firstRow="1" w:lastRow="0" w:firstColumn="1" w:lastColumn="0" w:noHBand="0" w:noVBand="1"/>
        </w:tblPrEx>
        <w:trPr>
          <w:gridAfter w:val="1"/>
          <w:wAfter w:w="21" w:type="dxa"/>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85DD" w14:textId="77777777" w:rsidR="00E53FA1" w:rsidRPr="004B1B9F" w:rsidRDefault="00E53FA1" w:rsidP="000B070D">
            <w:pPr>
              <w:pStyle w:val="BodyText"/>
              <w:jc w:val="center"/>
              <w:rPr>
                <w:rFonts w:cs="Arial"/>
                <w:szCs w:val="24"/>
              </w:rPr>
            </w:pPr>
            <w:r>
              <w:rPr>
                <w:rFonts w:cs="Arial"/>
                <w:szCs w:val="24"/>
              </w:rPr>
              <w:t>3</w:t>
            </w:r>
          </w:p>
        </w:tc>
        <w:tc>
          <w:tcPr>
            <w:tcW w:w="8179" w:type="dxa"/>
            <w:tcBorders>
              <w:top w:val="single" w:sz="4" w:space="0" w:color="auto"/>
              <w:left w:val="single" w:sz="4" w:space="0" w:color="auto"/>
              <w:bottom w:val="single" w:sz="4" w:space="0" w:color="auto"/>
              <w:right w:val="single" w:sz="4" w:space="0" w:color="auto"/>
            </w:tcBorders>
            <w:shd w:val="clear" w:color="auto" w:fill="FFFFFF"/>
            <w:vAlign w:val="center"/>
          </w:tcPr>
          <w:p w14:paraId="72A32694" w14:textId="77777777" w:rsidR="00E53FA1" w:rsidRPr="005947CF" w:rsidRDefault="00E53FA1" w:rsidP="000B070D">
            <w:pPr>
              <w:pStyle w:val="BodyText"/>
              <w:rPr>
                <w:rFonts w:cs="Arial"/>
                <w:szCs w:val="24"/>
              </w:rPr>
            </w:pPr>
            <w:r w:rsidRPr="005947CF">
              <w:rPr>
                <w:rFonts w:cs="Arial"/>
                <w:color w:val="181818"/>
                <w:szCs w:val="24"/>
                <w:shd w:val="clear" w:color="auto" w:fill="FFFFFF"/>
              </w:rPr>
              <w:t>Response provides The Authority with a good level of confidence that the Bidder's proposals will meet The Authority's requirements set out in the specification and the response demonstrates across the whole of the response a good understanding of the issues under the contract and what is being asked for. The proposal sets out a satisfactory level of detail and clarity across most of the response with some relevant reference to the specification.</w:t>
            </w:r>
          </w:p>
        </w:tc>
      </w:tr>
      <w:tr w:rsidR="00E53FA1" w:rsidRPr="005947CF" w14:paraId="1CB4568E" w14:textId="77777777" w:rsidTr="000B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4A0" w:firstRow="1" w:lastRow="0" w:firstColumn="1" w:lastColumn="0" w:noHBand="0" w:noVBand="1"/>
        </w:tblPrEx>
        <w:trPr>
          <w:gridAfter w:val="1"/>
          <w:wAfter w:w="21" w:type="dxa"/>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18E779" w14:textId="77777777" w:rsidR="00E53FA1" w:rsidRPr="004B1B9F" w:rsidRDefault="00E53FA1" w:rsidP="000B070D">
            <w:pPr>
              <w:pStyle w:val="BodyText"/>
              <w:jc w:val="center"/>
              <w:rPr>
                <w:rFonts w:cs="Arial"/>
                <w:szCs w:val="24"/>
              </w:rPr>
            </w:pPr>
            <w:r>
              <w:rPr>
                <w:rFonts w:cs="Arial"/>
                <w:szCs w:val="24"/>
              </w:rPr>
              <w:t>2</w:t>
            </w:r>
          </w:p>
        </w:tc>
        <w:tc>
          <w:tcPr>
            <w:tcW w:w="8179" w:type="dxa"/>
            <w:tcBorders>
              <w:top w:val="single" w:sz="4" w:space="0" w:color="auto"/>
              <w:left w:val="single" w:sz="4" w:space="0" w:color="auto"/>
              <w:bottom w:val="single" w:sz="4" w:space="0" w:color="auto"/>
              <w:right w:val="single" w:sz="4" w:space="0" w:color="auto"/>
            </w:tcBorders>
            <w:shd w:val="clear" w:color="auto" w:fill="FFFFFF"/>
            <w:vAlign w:val="center"/>
          </w:tcPr>
          <w:p w14:paraId="79751BB1" w14:textId="77777777" w:rsidR="00E53FA1" w:rsidRPr="005947CF" w:rsidRDefault="00E53FA1" w:rsidP="000B070D">
            <w:pPr>
              <w:pStyle w:val="BodyText"/>
              <w:rPr>
                <w:rFonts w:cs="Arial"/>
                <w:szCs w:val="24"/>
              </w:rPr>
            </w:pPr>
            <w:r w:rsidRPr="005947CF">
              <w:rPr>
                <w:rFonts w:cs="Arial"/>
                <w:szCs w:val="24"/>
              </w:rPr>
              <w:t>Generally understands and addresses issues appropriately. Some areas of misunderstanding, provide a low level of detail, and/or provide more of a “model answer” than a true commitment, so only provides some confidence they will deliver requirements.</w:t>
            </w:r>
          </w:p>
        </w:tc>
      </w:tr>
      <w:tr w:rsidR="00E53FA1" w:rsidRPr="005947CF" w14:paraId="6A457BD9" w14:textId="77777777" w:rsidTr="000B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4A0" w:firstRow="1" w:lastRow="0" w:firstColumn="1" w:lastColumn="0" w:noHBand="0" w:noVBand="1"/>
        </w:tblPrEx>
        <w:trPr>
          <w:gridAfter w:val="1"/>
          <w:wAfter w:w="21" w:type="dxa"/>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6945CD" w14:textId="77777777" w:rsidR="00E53FA1" w:rsidRPr="004B1B9F" w:rsidRDefault="00E53FA1" w:rsidP="000B070D">
            <w:pPr>
              <w:pStyle w:val="BodyText"/>
              <w:jc w:val="center"/>
              <w:rPr>
                <w:rFonts w:cs="Arial"/>
                <w:szCs w:val="24"/>
              </w:rPr>
            </w:pPr>
            <w:r>
              <w:rPr>
                <w:rFonts w:cs="Arial"/>
                <w:szCs w:val="24"/>
              </w:rPr>
              <w:t>1</w:t>
            </w:r>
          </w:p>
        </w:tc>
        <w:tc>
          <w:tcPr>
            <w:tcW w:w="8179" w:type="dxa"/>
            <w:tcBorders>
              <w:top w:val="single" w:sz="4" w:space="0" w:color="auto"/>
              <w:left w:val="single" w:sz="4" w:space="0" w:color="auto"/>
              <w:bottom w:val="single" w:sz="4" w:space="0" w:color="auto"/>
              <w:right w:val="single" w:sz="4" w:space="0" w:color="auto"/>
            </w:tcBorders>
            <w:shd w:val="clear" w:color="auto" w:fill="FFFFFF"/>
            <w:vAlign w:val="center"/>
          </w:tcPr>
          <w:p w14:paraId="5AA7967F" w14:textId="77777777" w:rsidR="00E53FA1" w:rsidRPr="005947CF" w:rsidRDefault="00E53FA1" w:rsidP="000B070D">
            <w:pPr>
              <w:pStyle w:val="BodyText"/>
              <w:rPr>
                <w:rFonts w:cs="Arial"/>
                <w:szCs w:val="24"/>
              </w:rPr>
            </w:pPr>
            <w:r w:rsidRPr="005947CF">
              <w:rPr>
                <w:rFonts w:cs="Arial"/>
                <w:color w:val="181818"/>
                <w:szCs w:val="24"/>
                <w:shd w:val="clear" w:color="auto" w:fill="FFFFFF"/>
              </w:rPr>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E53FA1" w:rsidRPr="005947CF" w14:paraId="3A75F6EA" w14:textId="77777777" w:rsidTr="000B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4A0" w:firstRow="1" w:lastRow="0" w:firstColumn="1" w:lastColumn="0" w:noHBand="0" w:noVBand="1"/>
        </w:tblPrEx>
        <w:trPr>
          <w:gridAfter w:val="1"/>
          <w:wAfter w:w="21" w:type="dxa"/>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AD1B63" w14:textId="77777777" w:rsidR="00E53FA1" w:rsidRPr="004B1B9F" w:rsidRDefault="00E53FA1" w:rsidP="000B070D">
            <w:pPr>
              <w:pStyle w:val="BodyText"/>
              <w:jc w:val="center"/>
              <w:rPr>
                <w:rFonts w:cs="Arial"/>
                <w:szCs w:val="24"/>
              </w:rPr>
            </w:pPr>
            <w:r>
              <w:rPr>
                <w:rFonts w:cs="Arial"/>
                <w:szCs w:val="24"/>
              </w:rPr>
              <w:t>0</w:t>
            </w:r>
          </w:p>
        </w:tc>
        <w:tc>
          <w:tcPr>
            <w:tcW w:w="8179" w:type="dxa"/>
            <w:tcBorders>
              <w:top w:val="single" w:sz="4" w:space="0" w:color="auto"/>
              <w:left w:val="single" w:sz="4" w:space="0" w:color="auto"/>
              <w:bottom w:val="single" w:sz="4" w:space="0" w:color="auto"/>
              <w:right w:val="single" w:sz="4" w:space="0" w:color="auto"/>
            </w:tcBorders>
            <w:shd w:val="clear" w:color="auto" w:fill="FFFFFF"/>
            <w:vAlign w:val="center"/>
          </w:tcPr>
          <w:p w14:paraId="3A00597E" w14:textId="77777777" w:rsidR="00E53FA1" w:rsidRPr="005947CF" w:rsidRDefault="00E53FA1" w:rsidP="000B070D">
            <w:pPr>
              <w:pStyle w:val="BodyText"/>
              <w:rPr>
                <w:rFonts w:cs="Arial"/>
                <w:szCs w:val="24"/>
              </w:rPr>
            </w:pPr>
            <w:r w:rsidRPr="005947CF">
              <w:rPr>
                <w:rFonts w:cs="Arial"/>
                <w:color w:val="181818"/>
                <w:szCs w:val="24"/>
                <w:shd w:val="clear" w:color="auto" w:fill="FFFFFF"/>
              </w:rPr>
              <w:t>Failure to understand and/or failure to substantial failure to provide and/or provides no confidence that the requirements will be delivered.</w:t>
            </w:r>
          </w:p>
        </w:tc>
      </w:tr>
    </w:tbl>
    <w:p w14:paraId="17B4B0C9" w14:textId="77777777" w:rsidR="00372B28" w:rsidRDefault="00372B28" w:rsidP="00372B28">
      <w:pPr>
        <w:pStyle w:val="Body1"/>
      </w:pPr>
    </w:p>
    <w:p w14:paraId="14067A50" w14:textId="77777777" w:rsidR="00E53FA1" w:rsidRDefault="00E53FA1" w:rsidP="00372B28">
      <w:pPr>
        <w:pStyle w:val="Body1"/>
      </w:pPr>
    </w:p>
    <w:p w14:paraId="239DC29A" w14:textId="77777777" w:rsidR="00E53FA1" w:rsidRDefault="00E53FA1" w:rsidP="00372B28">
      <w:pPr>
        <w:pStyle w:val="Body1"/>
      </w:pPr>
    </w:p>
    <w:p w14:paraId="756CCA81" w14:textId="77777777" w:rsidR="00E53FA1" w:rsidRDefault="00E53FA1" w:rsidP="00372B28">
      <w:pPr>
        <w:pStyle w:val="Body1"/>
      </w:pPr>
    </w:p>
    <w:p w14:paraId="7B40E132" w14:textId="77777777" w:rsidR="00E53FA1" w:rsidRDefault="00E53FA1" w:rsidP="00372B28">
      <w:pPr>
        <w:pStyle w:val="Body1"/>
      </w:pPr>
    </w:p>
    <w:p w14:paraId="07907400" w14:textId="77777777" w:rsidR="00E53FA1" w:rsidRPr="00372B28" w:rsidRDefault="00E53FA1" w:rsidP="00372B28">
      <w:pPr>
        <w:pStyle w:val="Body1"/>
      </w:pPr>
    </w:p>
    <w:p w14:paraId="4F6C3313" w14:textId="1B1B9E61" w:rsidR="00C808FA" w:rsidRPr="00372B28" w:rsidRDefault="00372B28" w:rsidP="00372B28">
      <w:pPr>
        <w:pStyle w:val="Heading1"/>
        <w:jc w:val="left"/>
        <w:rPr>
          <w:rFonts w:cs="Arial"/>
          <w:color w:val="003087"/>
          <w:sz w:val="24"/>
          <w:szCs w:val="24"/>
          <w:lang w:eastAsia="en-US"/>
        </w:rPr>
      </w:pPr>
      <w:r w:rsidRPr="00372B28">
        <w:rPr>
          <w:rFonts w:cs="Arial"/>
          <w:color w:val="003087"/>
          <w:sz w:val="24"/>
          <w:szCs w:val="24"/>
          <w:lang w:eastAsia="en-US"/>
        </w:rPr>
        <w:lastRenderedPageBreak/>
        <w:t>Appendix 2. Supplier responses</w:t>
      </w:r>
    </w:p>
    <w:p w14:paraId="6A4529BA" w14:textId="7CFB058A" w:rsidR="00372B28" w:rsidRPr="00E53FA1" w:rsidRDefault="00D57A5B" w:rsidP="00E53FA1">
      <w:pPr>
        <w:pStyle w:val="Body1"/>
        <w:jc w:val="center"/>
        <w:rPr>
          <w:b/>
          <w:bCs/>
          <w:sz w:val="28"/>
          <w:szCs w:val="28"/>
        </w:rPr>
      </w:pPr>
      <w:r w:rsidRPr="00E53FA1">
        <w:rPr>
          <w:b/>
          <w:bCs/>
          <w:sz w:val="28"/>
          <w:szCs w:val="28"/>
        </w:rPr>
        <w:t>To be completed and returned by Suppliers.</w:t>
      </w:r>
    </w:p>
    <w:p w14:paraId="0EB8E1A3" w14:textId="77777777" w:rsidR="00C808FA" w:rsidRDefault="00C808FA" w:rsidP="000C23CA">
      <w:pPr>
        <w:tabs>
          <w:tab w:val="left" w:pos="2192"/>
        </w:tabs>
        <w:rPr>
          <w:rFonts w:cs="Arial"/>
          <w:b/>
          <w:szCs w:val="24"/>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471"/>
      </w:tblGrid>
      <w:tr w:rsidR="000C23CA" w:rsidRPr="00036B3F" w14:paraId="2567D589" w14:textId="77777777" w:rsidTr="002E2A66">
        <w:trPr>
          <w:jc w:val="center"/>
        </w:trPr>
        <w:tc>
          <w:tcPr>
            <w:tcW w:w="9067" w:type="dxa"/>
            <w:shd w:val="clear" w:color="auto" w:fill="005EB8"/>
            <w:vAlign w:val="center"/>
          </w:tcPr>
          <w:p w14:paraId="07710A18" w14:textId="25D7CDA5" w:rsidR="000C23CA" w:rsidRDefault="000C23CA" w:rsidP="005723DB">
            <w:pPr>
              <w:pStyle w:val="BodyText"/>
              <w:jc w:val="center"/>
              <w:rPr>
                <w:rFonts w:cs="Arial"/>
                <w:b/>
                <w:color w:val="FFFFFF"/>
                <w:szCs w:val="24"/>
              </w:rPr>
            </w:pPr>
            <w:r>
              <w:rPr>
                <w:rFonts w:cs="Arial"/>
                <w:b/>
                <w:color w:val="FFFFFF"/>
                <w:szCs w:val="24"/>
              </w:rPr>
              <w:t>Technical Questionnaire</w:t>
            </w:r>
            <w:r w:rsidR="00965D99">
              <w:rPr>
                <w:rFonts w:cs="Arial"/>
                <w:b/>
                <w:color w:val="FFFFFF"/>
                <w:szCs w:val="24"/>
              </w:rPr>
              <w:t xml:space="preserve"> – Section </w:t>
            </w:r>
            <w:r w:rsidR="00D57A5B">
              <w:rPr>
                <w:rFonts w:cs="Arial"/>
                <w:b/>
                <w:color w:val="FFFFFF"/>
                <w:szCs w:val="24"/>
              </w:rPr>
              <w:t>1</w:t>
            </w:r>
            <w:r w:rsidR="00965D99">
              <w:rPr>
                <w:rFonts w:cs="Arial"/>
                <w:b/>
                <w:color w:val="FFFFFF"/>
                <w:szCs w:val="24"/>
              </w:rPr>
              <w:t>-  Mandatory</w:t>
            </w:r>
            <w:r w:rsidR="00B47EA1">
              <w:rPr>
                <w:rFonts w:cs="Arial"/>
                <w:b/>
                <w:color w:val="FFFFFF"/>
                <w:szCs w:val="24"/>
              </w:rPr>
              <w:t xml:space="preserve"> requirements</w:t>
            </w:r>
          </w:p>
          <w:p w14:paraId="7FA7B29F" w14:textId="724BD24D" w:rsidR="004C6BF2" w:rsidRPr="00036B3F" w:rsidRDefault="004C6BF2" w:rsidP="005723DB">
            <w:pPr>
              <w:pStyle w:val="BodyText"/>
              <w:jc w:val="center"/>
              <w:rPr>
                <w:rFonts w:cs="Arial"/>
                <w:b/>
                <w:color w:val="FFFFFF"/>
                <w:szCs w:val="24"/>
              </w:rPr>
            </w:pPr>
            <w:r>
              <w:rPr>
                <w:rFonts w:cs="Arial"/>
                <w:b/>
                <w:color w:val="FFFFFF"/>
                <w:szCs w:val="24"/>
              </w:rPr>
              <w:t xml:space="preserve">Please </w:t>
            </w:r>
            <w:r w:rsidR="008E69B5">
              <w:rPr>
                <w:rFonts w:cs="Arial"/>
                <w:b/>
                <w:color w:val="FFFFFF"/>
                <w:szCs w:val="24"/>
              </w:rPr>
              <w:t>indicate your ability to comply with these requirements</w:t>
            </w:r>
          </w:p>
        </w:tc>
        <w:tc>
          <w:tcPr>
            <w:tcW w:w="1471" w:type="dxa"/>
            <w:shd w:val="clear" w:color="auto" w:fill="005EB8"/>
            <w:vAlign w:val="center"/>
          </w:tcPr>
          <w:p w14:paraId="45DF5FB7" w14:textId="5CF06424" w:rsidR="000C23CA" w:rsidRPr="00036B3F" w:rsidRDefault="00B47EA1" w:rsidP="000C23CA">
            <w:pPr>
              <w:pStyle w:val="BodyText"/>
              <w:spacing w:after="0"/>
              <w:jc w:val="center"/>
              <w:rPr>
                <w:rFonts w:cs="Arial"/>
                <w:b/>
                <w:color w:val="FFFFFF"/>
                <w:szCs w:val="24"/>
              </w:rPr>
            </w:pPr>
            <w:r>
              <w:rPr>
                <w:rFonts w:cs="Arial"/>
                <w:b/>
                <w:color w:val="FFFFFF"/>
                <w:szCs w:val="24"/>
              </w:rPr>
              <w:t>P</w:t>
            </w:r>
            <w:r w:rsidR="008E69B5">
              <w:rPr>
                <w:rFonts w:cs="Arial"/>
                <w:b/>
                <w:color w:val="FFFFFF"/>
                <w:szCs w:val="24"/>
              </w:rPr>
              <w:t>l</w:t>
            </w:r>
            <w:r w:rsidR="004C6BF2">
              <w:rPr>
                <w:rFonts w:cs="Arial"/>
                <w:b/>
                <w:color w:val="FFFFFF"/>
                <w:szCs w:val="24"/>
              </w:rPr>
              <w:t>ease insert Y</w:t>
            </w:r>
            <w:r w:rsidR="008E69B5">
              <w:rPr>
                <w:rFonts w:cs="Arial"/>
                <w:b/>
                <w:color w:val="FFFFFF"/>
                <w:szCs w:val="24"/>
              </w:rPr>
              <w:t>/N</w:t>
            </w:r>
          </w:p>
        </w:tc>
      </w:tr>
      <w:tr w:rsidR="000C23CA" w:rsidRPr="00036B3F" w14:paraId="27B8C9CB" w14:textId="77777777" w:rsidTr="002E2A66">
        <w:trPr>
          <w:jc w:val="center"/>
        </w:trPr>
        <w:tc>
          <w:tcPr>
            <w:tcW w:w="9067" w:type="dxa"/>
            <w:shd w:val="clear" w:color="auto" w:fill="auto"/>
            <w:vAlign w:val="center"/>
          </w:tcPr>
          <w:p w14:paraId="58F6946F" w14:textId="22B3E91B" w:rsidR="000C23CA" w:rsidRPr="000C23CA" w:rsidRDefault="00530716" w:rsidP="00530716">
            <w:pPr>
              <w:pStyle w:val="BodyText"/>
              <w:rPr>
                <w:rFonts w:cs="Arial"/>
                <w:szCs w:val="24"/>
              </w:rPr>
            </w:pPr>
            <w:r>
              <w:rPr>
                <w:rFonts w:cs="Arial"/>
                <w:szCs w:val="24"/>
              </w:rPr>
              <w:t xml:space="preserve">TEQ1: Are you able to provide a service to add new </w:t>
            </w:r>
            <w:r w:rsidRPr="00530716">
              <w:rPr>
                <w:rFonts w:cs="Arial"/>
                <w:szCs w:val="24"/>
              </w:rPr>
              <w:t>personal injury claims to the CUE database with an enquiry to be performed at the time of the claim being added, which shows any previous claims made by the subject</w:t>
            </w:r>
            <w:r w:rsidR="00556F41">
              <w:rPr>
                <w:rFonts w:cs="Arial"/>
                <w:szCs w:val="24"/>
              </w:rPr>
              <w:t>?</w:t>
            </w:r>
            <w:r w:rsidRPr="00530716">
              <w:rPr>
                <w:rFonts w:cs="Arial"/>
                <w:szCs w:val="24"/>
              </w:rPr>
              <w:t xml:space="preserve"> </w:t>
            </w:r>
          </w:p>
        </w:tc>
        <w:tc>
          <w:tcPr>
            <w:tcW w:w="1471" w:type="dxa"/>
            <w:shd w:val="clear" w:color="auto" w:fill="auto"/>
            <w:vAlign w:val="center"/>
          </w:tcPr>
          <w:p w14:paraId="06A94B42" w14:textId="17FD0E61" w:rsidR="000C23CA" w:rsidRPr="00036B3F" w:rsidRDefault="000C23CA" w:rsidP="00A60F3F">
            <w:pPr>
              <w:pStyle w:val="BodyText"/>
              <w:jc w:val="center"/>
              <w:rPr>
                <w:rFonts w:cs="Arial"/>
                <w:szCs w:val="24"/>
              </w:rPr>
            </w:pPr>
          </w:p>
        </w:tc>
      </w:tr>
      <w:tr w:rsidR="00190EE4" w:rsidRPr="00036B3F" w14:paraId="15A9916F" w14:textId="77777777" w:rsidTr="002E2A66">
        <w:trPr>
          <w:jc w:val="center"/>
        </w:trPr>
        <w:tc>
          <w:tcPr>
            <w:tcW w:w="9067" w:type="dxa"/>
            <w:shd w:val="clear" w:color="auto" w:fill="auto"/>
            <w:vAlign w:val="center"/>
          </w:tcPr>
          <w:p w14:paraId="2405E94F" w14:textId="0A6F3F97" w:rsidR="00190EE4" w:rsidRDefault="00190EE4" w:rsidP="00530716">
            <w:pPr>
              <w:pStyle w:val="BodyText"/>
              <w:rPr>
                <w:rFonts w:cs="Arial"/>
                <w:szCs w:val="24"/>
              </w:rPr>
            </w:pPr>
            <w:r w:rsidRPr="00190EE4">
              <w:rPr>
                <w:rFonts w:cs="Arial"/>
                <w:szCs w:val="24"/>
              </w:rPr>
              <w:t>TEQ2: Are you able to provide a service to submit the CRU1 form to the DWP (Department of Work &amp; Pensions), usually at the time when a new personal injury claim is added, including the submission and renewal digitally of the CRU documentation, with a notification sent to the DWP</w:t>
            </w:r>
            <w:r w:rsidR="008C630A">
              <w:rPr>
                <w:rFonts w:cs="Arial"/>
                <w:szCs w:val="24"/>
              </w:rPr>
              <w:t xml:space="preserve"> and to</w:t>
            </w:r>
            <w:r w:rsidR="008C630A" w:rsidRPr="006D6051">
              <w:rPr>
                <w:rFonts w:cs="Arial"/>
                <w:szCs w:val="24"/>
              </w:rPr>
              <w:t xml:space="preserve"> </w:t>
            </w:r>
            <w:r w:rsidR="000723EE">
              <w:rPr>
                <w:rFonts w:cs="Arial"/>
                <w:szCs w:val="24"/>
              </w:rPr>
              <w:t>continue two</w:t>
            </w:r>
            <w:r w:rsidR="00F95F9F">
              <w:rPr>
                <w:rFonts w:cs="Arial"/>
                <w:szCs w:val="24"/>
              </w:rPr>
              <w:t>-</w:t>
            </w:r>
            <w:r w:rsidR="000723EE">
              <w:rPr>
                <w:rFonts w:cs="Arial"/>
                <w:szCs w:val="24"/>
              </w:rPr>
              <w:t xml:space="preserve">way electronic </w:t>
            </w:r>
            <w:r w:rsidR="008C630A" w:rsidRPr="006D6051">
              <w:rPr>
                <w:rFonts w:cs="Arial"/>
                <w:szCs w:val="24"/>
              </w:rPr>
              <w:t>communicat</w:t>
            </w:r>
            <w:r w:rsidR="000723EE">
              <w:rPr>
                <w:rFonts w:cs="Arial"/>
                <w:szCs w:val="24"/>
              </w:rPr>
              <w:t>ion</w:t>
            </w:r>
            <w:r w:rsidR="008C630A" w:rsidRPr="006D6051">
              <w:rPr>
                <w:rFonts w:cs="Arial"/>
                <w:szCs w:val="24"/>
              </w:rPr>
              <w:t xml:space="preserve"> with the DWP</w:t>
            </w:r>
            <w:r w:rsidR="00CE5EDD">
              <w:rPr>
                <w:rFonts w:cs="Arial"/>
                <w:szCs w:val="24"/>
              </w:rPr>
              <w:t>/CRU</w:t>
            </w:r>
            <w:r w:rsidR="008C630A" w:rsidRPr="006D6051">
              <w:rPr>
                <w:rFonts w:cs="Arial"/>
                <w:szCs w:val="24"/>
              </w:rPr>
              <w:t xml:space="preserve"> to notify of claims settlement/closure</w:t>
            </w:r>
            <w:r w:rsidR="000723EE">
              <w:rPr>
                <w:rFonts w:cs="Arial"/>
                <w:szCs w:val="24"/>
              </w:rPr>
              <w:t xml:space="preserve"> covering the end to end processes with CRU for the life span of the claim</w:t>
            </w:r>
            <w:r w:rsidRPr="00190EE4">
              <w:rPr>
                <w:rFonts w:cs="Arial"/>
                <w:szCs w:val="24"/>
              </w:rPr>
              <w:t xml:space="preserve">? </w:t>
            </w:r>
            <w:r w:rsidRPr="000E1993">
              <w:rPr>
                <w:rFonts w:cs="Arial"/>
                <w:szCs w:val="24"/>
                <w:u w:val="single"/>
              </w:rPr>
              <w:t>(This means that when a certificate expires, it is automatically renewed without any further steps required from NHSR to ensure there is always an up-to-date certificate on the database)</w:t>
            </w:r>
            <w:r w:rsidR="00656698">
              <w:rPr>
                <w:rFonts w:cs="Arial"/>
                <w:szCs w:val="24"/>
                <w:u w:val="single"/>
              </w:rPr>
              <w:t>.</w:t>
            </w:r>
          </w:p>
        </w:tc>
        <w:tc>
          <w:tcPr>
            <w:tcW w:w="1471" w:type="dxa"/>
            <w:shd w:val="clear" w:color="auto" w:fill="auto"/>
            <w:vAlign w:val="center"/>
          </w:tcPr>
          <w:p w14:paraId="11D4395E" w14:textId="621D6CB6" w:rsidR="00190EE4" w:rsidRPr="00036B3F" w:rsidRDefault="00190EE4" w:rsidP="00A60F3F">
            <w:pPr>
              <w:pStyle w:val="BodyText"/>
              <w:jc w:val="center"/>
              <w:rPr>
                <w:rFonts w:cs="Arial"/>
                <w:szCs w:val="24"/>
              </w:rPr>
            </w:pPr>
          </w:p>
        </w:tc>
      </w:tr>
      <w:tr w:rsidR="000C23CA" w:rsidRPr="00036B3F" w14:paraId="5794D248" w14:textId="77777777" w:rsidTr="002E2A66">
        <w:trPr>
          <w:jc w:val="center"/>
        </w:trPr>
        <w:tc>
          <w:tcPr>
            <w:tcW w:w="9067" w:type="dxa"/>
            <w:shd w:val="clear" w:color="auto" w:fill="auto"/>
            <w:vAlign w:val="center"/>
          </w:tcPr>
          <w:p w14:paraId="6A4078DC" w14:textId="1B2788E9" w:rsidR="000C23CA" w:rsidRPr="00036B3F" w:rsidRDefault="00190EE4" w:rsidP="00190EE4">
            <w:pPr>
              <w:pStyle w:val="BodyText"/>
              <w:rPr>
                <w:rFonts w:cs="Arial"/>
                <w:szCs w:val="24"/>
              </w:rPr>
            </w:pPr>
            <w:r w:rsidRPr="00190EE4">
              <w:rPr>
                <w:rFonts w:cs="Arial"/>
                <w:szCs w:val="24"/>
              </w:rPr>
              <w:t>TEQ3: Are you able to provide a service to make</w:t>
            </w:r>
            <w:r w:rsidR="00891CA5">
              <w:rPr>
                <w:rFonts w:cs="Arial"/>
                <w:szCs w:val="24"/>
              </w:rPr>
              <w:t xml:space="preserve"> </w:t>
            </w:r>
            <w:r w:rsidRPr="00190EE4">
              <w:rPr>
                <w:rFonts w:cs="Arial"/>
                <w:szCs w:val="24"/>
              </w:rPr>
              <w:t>enquiries against the CUE PI database where any additional ad-hoc enquiries are necessary for a claim?</w:t>
            </w:r>
          </w:p>
        </w:tc>
        <w:tc>
          <w:tcPr>
            <w:tcW w:w="1471" w:type="dxa"/>
            <w:shd w:val="clear" w:color="auto" w:fill="auto"/>
            <w:vAlign w:val="center"/>
          </w:tcPr>
          <w:p w14:paraId="46697AB2" w14:textId="1DE07B47" w:rsidR="000C23CA" w:rsidRPr="00036B3F" w:rsidRDefault="000C23CA" w:rsidP="00A60F3F">
            <w:pPr>
              <w:pStyle w:val="BodyText"/>
              <w:jc w:val="center"/>
              <w:rPr>
                <w:rFonts w:cs="Arial"/>
                <w:szCs w:val="24"/>
              </w:rPr>
            </w:pPr>
          </w:p>
        </w:tc>
      </w:tr>
      <w:tr w:rsidR="002D5F8F" w:rsidRPr="00036B3F" w14:paraId="4CAE9059" w14:textId="77777777" w:rsidTr="002E2A66">
        <w:trPr>
          <w:jc w:val="center"/>
        </w:trPr>
        <w:tc>
          <w:tcPr>
            <w:tcW w:w="9067" w:type="dxa"/>
            <w:shd w:val="clear" w:color="auto" w:fill="auto"/>
            <w:vAlign w:val="center"/>
          </w:tcPr>
          <w:p w14:paraId="70094A3F" w14:textId="57DD4798" w:rsidR="002D5F8F" w:rsidRDefault="00190EE4" w:rsidP="005723DB">
            <w:pPr>
              <w:pStyle w:val="BodyText"/>
              <w:rPr>
                <w:rFonts w:cs="Arial"/>
                <w:szCs w:val="24"/>
              </w:rPr>
            </w:pPr>
            <w:r w:rsidRPr="00190EE4">
              <w:rPr>
                <w:rFonts w:cs="Arial"/>
                <w:szCs w:val="24"/>
              </w:rPr>
              <w:t>TEQ4: Are you able to provide a service to make updates to an existing claim on the CUE PI database where necessary?</w:t>
            </w:r>
          </w:p>
        </w:tc>
        <w:tc>
          <w:tcPr>
            <w:tcW w:w="1471" w:type="dxa"/>
            <w:shd w:val="clear" w:color="auto" w:fill="auto"/>
            <w:vAlign w:val="center"/>
          </w:tcPr>
          <w:p w14:paraId="2F723D83" w14:textId="47E6219E" w:rsidR="002D5F8F" w:rsidRPr="00036B3F" w:rsidRDefault="002D5F8F" w:rsidP="00A60F3F">
            <w:pPr>
              <w:pStyle w:val="BodyText"/>
              <w:jc w:val="center"/>
              <w:rPr>
                <w:rFonts w:cs="Arial"/>
                <w:szCs w:val="24"/>
              </w:rPr>
            </w:pPr>
          </w:p>
        </w:tc>
      </w:tr>
      <w:tr w:rsidR="00190EE4" w:rsidRPr="00036B3F" w14:paraId="35A1E0F8" w14:textId="77777777" w:rsidTr="002E2A66">
        <w:trPr>
          <w:jc w:val="center"/>
        </w:trPr>
        <w:tc>
          <w:tcPr>
            <w:tcW w:w="9067" w:type="dxa"/>
            <w:shd w:val="clear" w:color="auto" w:fill="auto"/>
            <w:vAlign w:val="center"/>
          </w:tcPr>
          <w:p w14:paraId="194A011D" w14:textId="110A0389" w:rsidR="00190EE4" w:rsidRDefault="00190EE4" w:rsidP="005723DB">
            <w:pPr>
              <w:pStyle w:val="BodyText"/>
              <w:rPr>
                <w:rFonts w:cs="Arial"/>
                <w:szCs w:val="24"/>
              </w:rPr>
            </w:pPr>
            <w:r w:rsidRPr="00190EE4">
              <w:rPr>
                <w:rFonts w:cs="Arial"/>
                <w:szCs w:val="24"/>
              </w:rPr>
              <w:t>TEQ5: Are you able to provide a service to perform an enquiry on a subject which provides an output of the individual’s previous claims as recorded on the Personal Injury, Motor and Household CUE databases</w:t>
            </w:r>
            <w:r w:rsidR="002E2A66">
              <w:rPr>
                <w:rFonts w:cs="Arial"/>
                <w:szCs w:val="24"/>
              </w:rPr>
              <w:t>?</w:t>
            </w:r>
            <w:r w:rsidRPr="00190EE4">
              <w:rPr>
                <w:rFonts w:cs="Arial"/>
                <w:szCs w:val="24"/>
              </w:rPr>
              <w:t xml:space="preserve"> </w:t>
            </w:r>
            <w:r w:rsidR="002E2A66">
              <w:rPr>
                <w:rFonts w:cs="Arial"/>
                <w:szCs w:val="24"/>
              </w:rPr>
              <w:t>(</w:t>
            </w:r>
            <w:r w:rsidRPr="00190EE4">
              <w:rPr>
                <w:rFonts w:cs="Arial"/>
                <w:szCs w:val="24"/>
              </w:rPr>
              <w:t>The provider will need to have the ability to search all three databases</w:t>
            </w:r>
            <w:r w:rsidR="002E2A66">
              <w:rPr>
                <w:rFonts w:cs="Arial"/>
                <w:szCs w:val="24"/>
              </w:rPr>
              <w:t>).</w:t>
            </w:r>
          </w:p>
        </w:tc>
        <w:tc>
          <w:tcPr>
            <w:tcW w:w="1471" w:type="dxa"/>
            <w:shd w:val="clear" w:color="auto" w:fill="auto"/>
            <w:vAlign w:val="center"/>
          </w:tcPr>
          <w:p w14:paraId="47196E1B" w14:textId="62A48788" w:rsidR="00190EE4" w:rsidRPr="00036B3F" w:rsidRDefault="00190EE4" w:rsidP="00B47EA1">
            <w:pPr>
              <w:pStyle w:val="BodyText"/>
              <w:jc w:val="center"/>
              <w:rPr>
                <w:rFonts w:cs="Arial"/>
                <w:szCs w:val="24"/>
              </w:rPr>
            </w:pPr>
          </w:p>
        </w:tc>
      </w:tr>
    </w:tbl>
    <w:p w14:paraId="6447006F" w14:textId="77777777" w:rsidR="00B1654E" w:rsidRDefault="00B1654E">
      <w:r>
        <w:br w:type="page"/>
      </w: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2038"/>
      </w:tblGrid>
      <w:tr w:rsidR="00AE4C80" w:rsidRPr="00036B3F" w14:paraId="03E167EF" w14:textId="77777777" w:rsidTr="000B070D">
        <w:trPr>
          <w:jc w:val="center"/>
        </w:trPr>
        <w:tc>
          <w:tcPr>
            <w:tcW w:w="8500" w:type="dxa"/>
            <w:shd w:val="clear" w:color="auto" w:fill="005EB8"/>
            <w:vAlign w:val="center"/>
          </w:tcPr>
          <w:p w14:paraId="7BACE3DE" w14:textId="0C586BC3" w:rsidR="00AE4C80" w:rsidRDefault="00AE4C80" w:rsidP="000B070D">
            <w:pPr>
              <w:pStyle w:val="BodyText"/>
              <w:jc w:val="center"/>
              <w:rPr>
                <w:rFonts w:cs="Arial"/>
                <w:b/>
                <w:color w:val="FFFFFF"/>
                <w:szCs w:val="24"/>
              </w:rPr>
            </w:pPr>
            <w:r>
              <w:rPr>
                <w:rFonts w:cs="Arial"/>
                <w:b/>
                <w:color w:val="FFFFFF"/>
                <w:szCs w:val="24"/>
              </w:rPr>
              <w:lastRenderedPageBreak/>
              <w:t>Technical Questionnaire – Section 2</w:t>
            </w:r>
            <w:r w:rsidR="008E69B5">
              <w:rPr>
                <w:rFonts w:cs="Arial"/>
                <w:b/>
                <w:color w:val="FFFFFF"/>
                <w:szCs w:val="24"/>
              </w:rPr>
              <w:t xml:space="preserve"> </w:t>
            </w:r>
            <w:r w:rsidR="00D57A5B">
              <w:rPr>
                <w:rFonts w:cs="Arial"/>
                <w:b/>
                <w:color w:val="FFFFFF"/>
                <w:szCs w:val="24"/>
              </w:rPr>
              <w:t>–</w:t>
            </w:r>
            <w:r w:rsidR="008E69B5">
              <w:rPr>
                <w:rFonts w:cs="Arial"/>
                <w:b/>
                <w:color w:val="FFFFFF"/>
                <w:szCs w:val="24"/>
              </w:rPr>
              <w:t xml:space="preserve"> </w:t>
            </w:r>
            <w:r w:rsidR="00D57A5B">
              <w:rPr>
                <w:rFonts w:cs="Arial"/>
                <w:b/>
                <w:color w:val="FFFFFF"/>
                <w:szCs w:val="24"/>
              </w:rPr>
              <w:t>weighted questions</w:t>
            </w:r>
          </w:p>
          <w:p w14:paraId="117D9C94" w14:textId="33CCC841" w:rsidR="008E69B5" w:rsidRPr="00036B3F" w:rsidRDefault="008E69B5" w:rsidP="000B070D">
            <w:pPr>
              <w:pStyle w:val="BodyText"/>
              <w:jc w:val="center"/>
              <w:rPr>
                <w:rFonts w:cs="Arial"/>
                <w:b/>
                <w:color w:val="FFFFFF"/>
                <w:szCs w:val="24"/>
              </w:rPr>
            </w:pPr>
            <w:r>
              <w:rPr>
                <w:rFonts w:cs="Arial"/>
                <w:b/>
                <w:color w:val="FFFFFF"/>
                <w:szCs w:val="24"/>
              </w:rPr>
              <w:t>Please complete and return the responses below.</w:t>
            </w:r>
          </w:p>
        </w:tc>
        <w:tc>
          <w:tcPr>
            <w:tcW w:w="2038" w:type="dxa"/>
            <w:shd w:val="clear" w:color="auto" w:fill="005EB8"/>
            <w:vAlign w:val="center"/>
          </w:tcPr>
          <w:p w14:paraId="1AECA778" w14:textId="77777777" w:rsidR="00AE4C80" w:rsidRPr="00036B3F" w:rsidRDefault="00AE4C80" w:rsidP="000B070D">
            <w:pPr>
              <w:pStyle w:val="BodyText"/>
              <w:spacing w:after="0"/>
              <w:jc w:val="center"/>
              <w:rPr>
                <w:rFonts w:cs="Arial"/>
                <w:b/>
                <w:color w:val="FFFFFF"/>
                <w:szCs w:val="24"/>
              </w:rPr>
            </w:pPr>
            <w:r w:rsidRPr="00036B3F">
              <w:rPr>
                <w:rFonts w:cs="Arial"/>
                <w:b/>
                <w:color w:val="FFFFFF"/>
                <w:szCs w:val="24"/>
              </w:rPr>
              <w:t>Available Score</w:t>
            </w:r>
            <w:r>
              <w:rPr>
                <w:rFonts w:cs="Arial"/>
                <w:b/>
                <w:color w:val="FFFFFF"/>
                <w:szCs w:val="24"/>
              </w:rPr>
              <w:t xml:space="preserve"> </w:t>
            </w:r>
            <w:r w:rsidRPr="00036B3F">
              <w:rPr>
                <w:rFonts w:cs="Arial"/>
                <w:b/>
                <w:color w:val="FFFFFF"/>
                <w:szCs w:val="24"/>
              </w:rPr>
              <w:t>(out of 70)</w:t>
            </w:r>
          </w:p>
        </w:tc>
      </w:tr>
      <w:tr w:rsidR="00B1654E" w:rsidRPr="00036B3F" w14:paraId="053E2EDC" w14:textId="77777777" w:rsidTr="00095C0C">
        <w:trPr>
          <w:jc w:val="center"/>
        </w:trPr>
        <w:tc>
          <w:tcPr>
            <w:tcW w:w="8500" w:type="dxa"/>
            <w:shd w:val="clear" w:color="auto" w:fill="auto"/>
            <w:vAlign w:val="center"/>
          </w:tcPr>
          <w:p w14:paraId="26BDE1E8" w14:textId="72A02DDD" w:rsidR="00B1654E" w:rsidRPr="00B1654E" w:rsidRDefault="00B1654E" w:rsidP="00095C0C">
            <w:pPr>
              <w:pStyle w:val="BodyText"/>
              <w:rPr>
                <w:rFonts w:cs="Arial"/>
                <w:szCs w:val="24"/>
              </w:rPr>
            </w:pPr>
            <w:r w:rsidRPr="00095C0C">
              <w:rPr>
                <w:rFonts w:cs="Arial"/>
                <w:szCs w:val="24"/>
              </w:rPr>
              <w:t>TEQ</w:t>
            </w:r>
            <w:r w:rsidR="001670D5">
              <w:rPr>
                <w:rFonts w:cs="Arial"/>
                <w:szCs w:val="24"/>
              </w:rPr>
              <w:t xml:space="preserve"> </w:t>
            </w:r>
            <w:r w:rsidRPr="00095C0C">
              <w:rPr>
                <w:rFonts w:cs="Arial"/>
                <w:szCs w:val="24"/>
              </w:rPr>
              <w:t>6: Are you able to provide a service to perform an enquiry on connections which highlight relationships between individuals involved on claims, allowing NHSR to view relationships between participants – groups of subjects and connected people?</w:t>
            </w:r>
          </w:p>
        </w:tc>
        <w:tc>
          <w:tcPr>
            <w:tcW w:w="2038" w:type="dxa"/>
            <w:shd w:val="clear" w:color="auto" w:fill="auto"/>
            <w:vAlign w:val="center"/>
          </w:tcPr>
          <w:p w14:paraId="5D9055F3" w14:textId="7C80568B" w:rsidR="00B1654E" w:rsidRPr="002E2A66" w:rsidRDefault="007445BB" w:rsidP="002E2A66">
            <w:pPr>
              <w:pStyle w:val="BodyText"/>
              <w:spacing w:after="0"/>
              <w:jc w:val="center"/>
              <w:rPr>
                <w:rFonts w:cs="Arial"/>
                <w:szCs w:val="24"/>
              </w:rPr>
            </w:pPr>
            <w:r>
              <w:rPr>
                <w:rFonts w:cs="Arial"/>
                <w:szCs w:val="24"/>
              </w:rPr>
              <w:t>20</w:t>
            </w:r>
            <w:r w:rsidR="002E2A66">
              <w:rPr>
                <w:rFonts w:cs="Arial"/>
                <w:szCs w:val="24"/>
              </w:rPr>
              <w:t>%</w:t>
            </w:r>
          </w:p>
        </w:tc>
      </w:tr>
      <w:tr w:rsidR="002E2A66" w:rsidRPr="00036B3F" w14:paraId="0F985B2C" w14:textId="77777777" w:rsidTr="00491FC4">
        <w:trPr>
          <w:jc w:val="center"/>
        </w:trPr>
        <w:tc>
          <w:tcPr>
            <w:tcW w:w="10538" w:type="dxa"/>
            <w:gridSpan w:val="2"/>
            <w:shd w:val="clear" w:color="auto" w:fill="auto"/>
            <w:vAlign w:val="center"/>
          </w:tcPr>
          <w:p w14:paraId="4D4AC83B" w14:textId="060C788A" w:rsidR="002E2A66" w:rsidRDefault="002E2A66" w:rsidP="002E2A66">
            <w:pPr>
              <w:suppressAutoHyphens/>
              <w:autoSpaceDN w:val="0"/>
              <w:spacing w:after="200"/>
              <w:jc w:val="both"/>
              <w:textAlignment w:val="baseline"/>
              <w:rPr>
                <w:rFonts w:cs="Arial"/>
                <w:szCs w:val="24"/>
              </w:rPr>
            </w:pPr>
            <w:r>
              <w:rPr>
                <w:rFonts w:cs="Arial"/>
                <w:szCs w:val="24"/>
              </w:rPr>
              <w:t>Response to TEQ</w:t>
            </w:r>
            <w:r w:rsidR="001670D5">
              <w:rPr>
                <w:rFonts w:cs="Arial"/>
                <w:szCs w:val="24"/>
              </w:rPr>
              <w:t xml:space="preserve"> 6</w:t>
            </w:r>
            <w:r>
              <w:rPr>
                <w:rFonts w:cs="Arial"/>
                <w:szCs w:val="24"/>
              </w:rPr>
              <w:t xml:space="preserve"> (not to exceed 500 words)</w:t>
            </w:r>
          </w:p>
          <w:p w14:paraId="48F04D5C" w14:textId="77777777" w:rsidR="002E2A66" w:rsidRDefault="002E2A66" w:rsidP="00095C0C">
            <w:pPr>
              <w:pStyle w:val="BodyText"/>
              <w:rPr>
                <w:rFonts w:cs="Arial"/>
                <w:szCs w:val="24"/>
              </w:rPr>
            </w:pPr>
          </w:p>
          <w:p w14:paraId="45D498AA" w14:textId="77777777" w:rsidR="002E2A66" w:rsidRDefault="002E2A66" w:rsidP="00095C0C">
            <w:pPr>
              <w:pStyle w:val="BodyText"/>
              <w:rPr>
                <w:rFonts w:cs="Arial"/>
                <w:szCs w:val="24"/>
              </w:rPr>
            </w:pPr>
          </w:p>
          <w:p w14:paraId="15664601" w14:textId="77777777" w:rsidR="002E2A66" w:rsidRPr="002E2A66" w:rsidRDefault="002E2A66" w:rsidP="00095C0C">
            <w:pPr>
              <w:pStyle w:val="BodyText"/>
              <w:spacing w:after="0"/>
              <w:rPr>
                <w:rFonts w:cs="Arial"/>
                <w:szCs w:val="24"/>
              </w:rPr>
            </w:pPr>
          </w:p>
        </w:tc>
      </w:tr>
      <w:tr w:rsidR="00095C0C" w:rsidRPr="00036B3F" w14:paraId="7778539D" w14:textId="77777777" w:rsidTr="00095C0C">
        <w:trPr>
          <w:jc w:val="center"/>
        </w:trPr>
        <w:tc>
          <w:tcPr>
            <w:tcW w:w="8500" w:type="dxa"/>
            <w:shd w:val="clear" w:color="auto" w:fill="auto"/>
            <w:vAlign w:val="center"/>
          </w:tcPr>
          <w:p w14:paraId="29DE1F8C" w14:textId="27790659" w:rsidR="00095C0C" w:rsidRPr="00B1654E" w:rsidRDefault="00095C0C" w:rsidP="00095C0C">
            <w:pPr>
              <w:pStyle w:val="BodyText"/>
              <w:rPr>
                <w:rFonts w:cs="Arial"/>
                <w:color w:val="FFFFFF" w:themeColor="background1"/>
                <w:szCs w:val="24"/>
              </w:rPr>
            </w:pPr>
            <w:r w:rsidRPr="00190EE4">
              <w:rPr>
                <w:rFonts w:cs="Arial"/>
                <w:szCs w:val="24"/>
              </w:rPr>
              <w:t>TEQ</w:t>
            </w:r>
            <w:r w:rsidR="001670D5">
              <w:rPr>
                <w:rFonts w:cs="Arial"/>
                <w:szCs w:val="24"/>
              </w:rPr>
              <w:t xml:space="preserve"> </w:t>
            </w:r>
            <w:r w:rsidRPr="00190EE4">
              <w:rPr>
                <w:rFonts w:cs="Arial"/>
                <w:szCs w:val="24"/>
              </w:rPr>
              <w:t>7: Are you able to provide a service for identity verification service by conducting a search that does not require consent of the subject and looks for proof of ID, address history, electorate roll registration, bank account check that the subject is registered at their stated address?</w:t>
            </w:r>
          </w:p>
        </w:tc>
        <w:tc>
          <w:tcPr>
            <w:tcW w:w="2038" w:type="dxa"/>
            <w:shd w:val="clear" w:color="auto" w:fill="auto"/>
            <w:vAlign w:val="center"/>
          </w:tcPr>
          <w:p w14:paraId="496D0C29" w14:textId="3F5C0B50" w:rsidR="00095C0C" w:rsidRPr="002E2A66" w:rsidRDefault="007445BB" w:rsidP="002E2A66">
            <w:pPr>
              <w:pStyle w:val="BodyText"/>
              <w:spacing w:after="0"/>
              <w:jc w:val="center"/>
              <w:rPr>
                <w:rFonts w:cs="Arial"/>
                <w:szCs w:val="24"/>
              </w:rPr>
            </w:pPr>
            <w:r>
              <w:rPr>
                <w:rFonts w:cs="Arial"/>
                <w:szCs w:val="24"/>
              </w:rPr>
              <w:t>20</w:t>
            </w:r>
            <w:r w:rsidR="002E2A66">
              <w:rPr>
                <w:rFonts w:cs="Arial"/>
                <w:szCs w:val="24"/>
              </w:rPr>
              <w:t>%</w:t>
            </w:r>
          </w:p>
        </w:tc>
      </w:tr>
      <w:tr w:rsidR="002E2A66" w:rsidRPr="00036B3F" w14:paraId="40EEA920" w14:textId="77777777" w:rsidTr="007D4B4E">
        <w:trPr>
          <w:jc w:val="center"/>
        </w:trPr>
        <w:tc>
          <w:tcPr>
            <w:tcW w:w="10538" w:type="dxa"/>
            <w:gridSpan w:val="2"/>
            <w:shd w:val="clear" w:color="auto" w:fill="auto"/>
            <w:vAlign w:val="center"/>
          </w:tcPr>
          <w:p w14:paraId="3B77B360" w14:textId="68F5515B" w:rsidR="002E2A66" w:rsidRDefault="002E2A66" w:rsidP="002E2A66">
            <w:pPr>
              <w:suppressAutoHyphens/>
              <w:autoSpaceDN w:val="0"/>
              <w:spacing w:after="200"/>
              <w:jc w:val="both"/>
              <w:textAlignment w:val="baseline"/>
              <w:rPr>
                <w:rFonts w:cs="Arial"/>
                <w:szCs w:val="24"/>
              </w:rPr>
            </w:pPr>
            <w:r>
              <w:rPr>
                <w:rFonts w:cs="Arial"/>
                <w:szCs w:val="24"/>
              </w:rPr>
              <w:t xml:space="preserve">Response to TEQ </w:t>
            </w:r>
            <w:r w:rsidR="001670D5">
              <w:rPr>
                <w:rFonts w:cs="Arial"/>
                <w:szCs w:val="24"/>
              </w:rPr>
              <w:t>7</w:t>
            </w:r>
            <w:r>
              <w:rPr>
                <w:rFonts w:cs="Arial"/>
                <w:szCs w:val="24"/>
              </w:rPr>
              <w:t xml:space="preserve"> (not to exceed 500 words)</w:t>
            </w:r>
          </w:p>
          <w:p w14:paraId="7A293F97" w14:textId="77777777" w:rsidR="002E2A66" w:rsidRDefault="002E2A66" w:rsidP="00095C0C">
            <w:pPr>
              <w:pStyle w:val="BodyText"/>
              <w:rPr>
                <w:rFonts w:cs="Arial"/>
                <w:szCs w:val="24"/>
              </w:rPr>
            </w:pPr>
          </w:p>
          <w:p w14:paraId="1B797C45" w14:textId="77777777" w:rsidR="002E2A66" w:rsidRDefault="002E2A66" w:rsidP="00095C0C">
            <w:pPr>
              <w:pStyle w:val="BodyText"/>
              <w:rPr>
                <w:rFonts w:cs="Arial"/>
                <w:szCs w:val="24"/>
              </w:rPr>
            </w:pPr>
          </w:p>
          <w:p w14:paraId="570DA137" w14:textId="77777777" w:rsidR="002E2A66" w:rsidRPr="002E2A66" w:rsidRDefault="002E2A66" w:rsidP="00095C0C">
            <w:pPr>
              <w:pStyle w:val="BodyText"/>
              <w:spacing w:after="0"/>
              <w:rPr>
                <w:rFonts w:cs="Arial"/>
                <w:szCs w:val="24"/>
              </w:rPr>
            </w:pPr>
          </w:p>
        </w:tc>
      </w:tr>
      <w:tr w:rsidR="00095C0C" w:rsidRPr="00036B3F" w14:paraId="679140E2" w14:textId="77777777" w:rsidTr="00095C0C">
        <w:trPr>
          <w:jc w:val="center"/>
        </w:trPr>
        <w:tc>
          <w:tcPr>
            <w:tcW w:w="8500" w:type="dxa"/>
            <w:shd w:val="clear" w:color="auto" w:fill="auto"/>
            <w:vAlign w:val="center"/>
          </w:tcPr>
          <w:p w14:paraId="120EFDE2" w14:textId="5F107665" w:rsidR="00095C0C" w:rsidRPr="00B1654E" w:rsidRDefault="00095C0C" w:rsidP="00095C0C">
            <w:pPr>
              <w:pStyle w:val="BodyText"/>
              <w:rPr>
                <w:rFonts w:cs="Arial"/>
                <w:color w:val="FFFFFF" w:themeColor="background1"/>
                <w:szCs w:val="24"/>
              </w:rPr>
            </w:pPr>
            <w:r w:rsidRPr="00190EE4">
              <w:rPr>
                <w:rFonts w:cs="Arial"/>
                <w:szCs w:val="24"/>
              </w:rPr>
              <w:t>TEQ</w:t>
            </w:r>
            <w:r w:rsidR="001670D5">
              <w:rPr>
                <w:rFonts w:cs="Arial"/>
                <w:szCs w:val="24"/>
              </w:rPr>
              <w:t xml:space="preserve"> </w:t>
            </w:r>
            <w:r w:rsidR="000547EA">
              <w:rPr>
                <w:rFonts w:cs="Arial"/>
                <w:szCs w:val="24"/>
              </w:rPr>
              <w:t>8</w:t>
            </w:r>
            <w:r w:rsidRPr="00190EE4">
              <w:rPr>
                <w:rFonts w:cs="Arial"/>
                <w:szCs w:val="24"/>
              </w:rPr>
              <w:t>: Are you able to provide a vehicle verification service which allows anti-fraud searches to be carried out on specific vehicles?</w:t>
            </w:r>
          </w:p>
        </w:tc>
        <w:tc>
          <w:tcPr>
            <w:tcW w:w="2038" w:type="dxa"/>
            <w:shd w:val="clear" w:color="auto" w:fill="auto"/>
            <w:vAlign w:val="center"/>
          </w:tcPr>
          <w:p w14:paraId="642E842B" w14:textId="72486DB8" w:rsidR="00095C0C" w:rsidRPr="002E2A66" w:rsidRDefault="007445BB" w:rsidP="002E2A66">
            <w:pPr>
              <w:pStyle w:val="BodyText"/>
              <w:spacing w:after="0"/>
              <w:jc w:val="center"/>
              <w:rPr>
                <w:rFonts w:cs="Arial"/>
                <w:szCs w:val="24"/>
              </w:rPr>
            </w:pPr>
            <w:r>
              <w:rPr>
                <w:rFonts w:cs="Arial"/>
                <w:szCs w:val="24"/>
              </w:rPr>
              <w:t>5</w:t>
            </w:r>
            <w:r w:rsidR="002E2A66">
              <w:rPr>
                <w:rFonts w:cs="Arial"/>
                <w:szCs w:val="24"/>
              </w:rPr>
              <w:t>%</w:t>
            </w:r>
          </w:p>
        </w:tc>
      </w:tr>
      <w:tr w:rsidR="002E2A66" w:rsidRPr="00036B3F" w14:paraId="61395478" w14:textId="77777777" w:rsidTr="00FF381D">
        <w:trPr>
          <w:jc w:val="center"/>
        </w:trPr>
        <w:tc>
          <w:tcPr>
            <w:tcW w:w="10538" w:type="dxa"/>
            <w:gridSpan w:val="2"/>
            <w:shd w:val="clear" w:color="auto" w:fill="auto"/>
            <w:vAlign w:val="center"/>
          </w:tcPr>
          <w:p w14:paraId="6DC0508D" w14:textId="75A68C8F" w:rsidR="002E2A66" w:rsidRDefault="002E2A66" w:rsidP="002E2A66">
            <w:pPr>
              <w:suppressAutoHyphens/>
              <w:autoSpaceDN w:val="0"/>
              <w:spacing w:after="200"/>
              <w:jc w:val="both"/>
              <w:textAlignment w:val="baseline"/>
              <w:rPr>
                <w:rFonts w:cs="Arial"/>
                <w:szCs w:val="24"/>
              </w:rPr>
            </w:pPr>
            <w:r>
              <w:rPr>
                <w:rFonts w:cs="Arial"/>
                <w:szCs w:val="24"/>
              </w:rPr>
              <w:t xml:space="preserve">Response to TEQ </w:t>
            </w:r>
            <w:r w:rsidR="000547EA">
              <w:rPr>
                <w:rFonts w:cs="Arial"/>
                <w:szCs w:val="24"/>
              </w:rPr>
              <w:t>8</w:t>
            </w:r>
            <w:r>
              <w:rPr>
                <w:rFonts w:cs="Arial"/>
                <w:szCs w:val="24"/>
              </w:rPr>
              <w:t xml:space="preserve"> (not to exceed 500 words)</w:t>
            </w:r>
          </w:p>
          <w:p w14:paraId="05DF23CB" w14:textId="77777777" w:rsidR="002E2A66" w:rsidRDefault="002E2A66" w:rsidP="00095C0C">
            <w:pPr>
              <w:pStyle w:val="BodyText"/>
              <w:rPr>
                <w:rFonts w:cs="Arial"/>
                <w:color w:val="FFFFFF" w:themeColor="background1"/>
                <w:szCs w:val="24"/>
              </w:rPr>
            </w:pPr>
          </w:p>
          <w:p w14:paraId="1CA62F9F" w14:textId="77777777" w:rsidR="00652769" w:rsidRDefault="00652769" w:rsidP="00095C0C">
            <w:pPr>
              <w:pStyle w:val="BodyText"/>
              <w:rPr>
                <w:rFonts w:cs="Arial"/>
                <w:color w:val="FFFFFF" w:themeColor="background1"/>
                <w:szCs w:val="24"/>
              </w:rPr>
            </w:pPr>
          </w:p>
          <w:p w14:paraId="27C31798" w14:textId="77777777" w:rsidR="00652769" w:rsidRDefault="00652769" w:rsidP="00095C0C">
            <w:pPr>
              <w:pStyle w:val="BodyText"/>
              <w:rPr>
                <w:rFonts w:cs="Arial"/>
                <w:color w:val="FFFFFF" w:themeColor="background1"/>
                <w:szCs w:val="24"/>
              </w:rPr>
            </w:pPr>
          </w:p>
          <w:p w14:paraId="5621940B" w14:textId="77777777" w:rsidR="002E2A66" w:rsidRPr="002E2A66" w:rsidRDefault="002E2A66" w:rsidP="00095C0C">
            <w:pPr>
              <w:pStyle w:val="BodyText"/>
              <w:spacing w:after="0"/>
              <w:rPr>
                <w:rFonts w:cs="Arial"/>
                <w:szCs w:val="24"/>
              </w:rPr>
            </w:pPr>
          </w:p>
        </w:tc>
      </w:tr>
      <w:tr w:rsidR="00B3354D" w:rsidRPr="00036B3F" w14:paraId="1AA09C13" w14:textId="77777777" w:rsidTr="000B070D">
        <w:trPr>
          <w:jc w:val="center"/>
        </w:trPr>
        <w:tc>
          <w:tcPr>
            <w:tcW w:w="8500" w:type="dxa"/>
            <w:shd w:val="clear" w:color="auto" w:fill="auto"/>
            <w:vAlign w:val="center"/>
          </w:tcPr>
          <w:p w14:paraId="3E7A3CA5" w14:textId="116B4BE1" w:rsidR="00B3354D" w:rsidRPr="00B3354D" w:rsidRDefault="00B3354D" w:rsidP="00A9185F">
            <w:pPr>
              <w:suppressAutoHyphens/>
              <w:autoSpaceDN w:val="0"/>
              <w:spacing w:after="200"/>
              <w:jc w:val="both"/>
              <w:textAlignment w:val="baseline"/>
              <w:rPr>
                <w:rFonts w:cs="Arial"/>
                <w:szCs w:val="24"/>
              </w:rPr>
            </w:pPr>
            <w:r w:rsidRPr="00471C48">
              <w:rPr>
                <w:rFonts w:cs="Arial"/>
                <w:szCs w:val="24"/>
              </w:rPr>
              <w:lastRenderedPageBreak/>
              <w:t>TEQ</w:t>
            </w:r>
            <w:r w:rsidR="001670D5">
              <w:rPr>
                <w:rFonts w:cs="Arial"/>
                <w:szCs w:val="24"/>
              </w:rPr>
              <w:t xml:space="preserve"> </w:t>
            </w:r>
            <w:r w:rsidR="000547EA">
              <w:rPr>
                <w:rFonts w:cs="Arial"/>
                <w:szCs w:val="24"/>
              </w:rPr>
              <w:t>9</w:t>
            </w:r>
            <w:r w:rsidRPr="00471C48">
              <w:rPr>
                <w:rFonts w:cs="Arial"/>
                <w:szCs w:val="24"/>
              </w:rPr>
              <w:t xml:space="preserve">: We utilise Azure Active Directory (AAD) to manage identity and access to several of our technology services, if you offer an online portal do you offer integration with AAD as part of your offering?  </w:t>
            </w:r>
          </w:p>
        </w:tc>
        <w:tc>
          <w:tcPr>
            <w:tcW w:w="2038" w:type="dxa"/>
            <w:shd w:val="clear" w:color="auto" w:fill="auto"/>
            <w:vAlign w:val="center"/>
          </w:tcPr>
          <w:p w14:paraId="7275573C" w14:textId="0B7BE77B" w:rsidR="00B3354D" w:rsidRPr="002E2A66" w:rsidRDefault="007445BB" w:rsidP="000B070D">
            <w:pPr>
              <w:pStyle w:val="BodyText"/>
              <w:jc w:val="center"/>
              <w:rPr>
                <w:rFonts w:cs="Arial"/>
                <w:szCs w:val="24"/>
              </w:rPr>
            </w:pPr>
            <w:r>
              <w:rPr>
                <w:rFonts w:cs="Arial"/>
                <w:szCs w:val="24"/>
              </w:rPr>
              <w:t>5</w:t>
            </w:r>
            <w:r w:rsidR="002E2A66">
              <w:rPr>
                <w:rFonts w:cs="Arial"/>
                <w:szCs w:val="24"/>
              </w:rPr>
              <w:t>%</w:t>
            </w:r>
          </w:p>
        </w:tc>
      </w:tr>
      <w:tr w:rsidR="002E2A66" w:rsidRPr="00036B3F" w14:paraId="0AC6512C" w14:textId="77777777" w:rsidTr="0081084B">
        <w:trPr>
          <w:jc w:val="center"/>
        </w:trPr>
        <w:tc>
          <w:tcPr>
            <w:tcW w:w="10538" w:type="dxa"/>
            <w:gridSpan w:val="2"/>
            <w:shd w:val="clear" w:color="auto" w:fill="auto"/>
            <w:vAlign w:val="center"/>
          </w:tcPr>
          <w:p w14:paraId="680E12AF" w14:textId="5C4AA904" w:rsidR="002E2A66" w:rsidRDefault="002E2A66" w:rsidP="002E2A66">
            <w:pPr>
              <w:suppressAutoHyphens/>
              <w:autoSpaceDN w:val="0"/>
              <w:spacing w:after="200"/>
              <w:jc w:val="both"/>
              <w:textAlignment w:val="baseline"/>
              <w:rPr>
                <w:rFonts w:cs="Arial"/>
                <w:szCs w:val="24"/>
              </w:rPr>
            </w:pPr>
            <w:r>
              <w:rPr>
                <w:rFonts w:cs="Arial"/>
                <w:szCs w:val="24"/>
              </w:rPr>
              <w:t xml:space="preserve">Response to TEQ </w:t>
            </w:r>
            <w:r w:rsidR="000547EA">
              <w:rPr>
                <w:rFonts w:cs="Arial"/>
                <w:szCs w:val="24"/>
              </w:rPr>
              <w:t>9</w:t>
            </w:r>
            <w:r>
              <w:rPr>
                <w:rFonts w:cs="Arial"/>
                <w:szCs w:val="24"/>
              </w:rPr>
              <w:t xml:space="preserve"> (not to exceed 500 words)</w:t>
            </w:r>
          </w:p>
          <w:p w14:paraId="7EEFAE7E" w14:textId="77777777" w:rsidR="002E2A66" w:rsidRDefault="002E2A66" w:rsidP="00A9185F">
            <w:pPr>
              <w:suppressAutoHyphens/>
              <w:autoSpaceDN w:val="0"/>
              <w:spacing w:after="200"/>
              <w:jc w:val="both"/>
              <w:textAlignment w:val="baseline"/>
              <w:rPr>
                <w:rFonts w:cs="Arial"/>
                <w:szCs w:val="24"/>
              </w:rPr>
            </w:pPr>
          </w:p>
          <w:p w14:paraId="2AC2B5D4" w14:textId="77777777" w:rsidR="002E2A66" w:rsidRDefault="002E2A66" w:rsidP="000B070D">
            <w:pPr>
              <w:pStyle w:val="BodyText"/>
              <w:jc w:val="center"/>
              <w:rPr>
                <w:rFonts w:cs="Arial"/>
                <w:szCs w:val="24"/>
              </w:rPr>
            </w:pPr>
          </w:p>
        </w:tc>
      </w:tr>
      <w:tr w:rsidR="00B3354D" w:rsidRPr="00036B3F" w14:paraId="25BD438A" w14:textId="77777777" w:rsidTr="000B070D">
        <w:trPr>
          <w:jc w:val="center"/>
        </w:trPr>
        <w:tc>
          <w:tcPr>
            <w:tcW w:w="8500" w:type="dxa"/>
            <w:shd w:val="clear" w:color="auto" w:fill="auto"/>
            <w:vAlign w:val="center"/>
          </w:tcPr>
          <w:p w14:paraId="740C0530" w14:textId="3742D3B9" w:rsidR="00B3354D" w:rsidRPr="00B3354D" w:rsidRDefault="00B3354D" w:rsidP="00B3354D">
            <w:pPr>
              <w:suppressAutoHyphens/>
              <w:autoSpaceDN w:val="0"/>
              <w:spacing w:after="200"/>
              <w:jc w:val="both"/>
              <w:textAlignment w:val="baseline"/>
              <w:rPr>
                <w:rFonts w:cs="Arial"/>
                <w:szCs w:val="24"/>
              </w:rPr>
            </w:pPr>
            <w:r w:rsidRPr="00471C48">
              <w:rPr>
                <w:rFonts w:cs="Arial"/>
                <w:szCs w:val="24"/>
              </w:rPr>
              <w:t>TEQ</w:t>
            </w:r>
            <w:r w:rsidR="001670D5">
              <w:rPr>
                <w:rFonts w:cs="Arial"/>
                <w:szCs w:val="24"/>
              </w:rPr>
              <w:t xml:space="preserve"> </w:t>
            </w:r>
            <w:r w:rsidRPr="00471C48">
              <w:rPr>
                <w:rFonts w:cs="Arial"/>
                <w:szCs w:val="24"/>
              </w:rPr>
              <w:t>1</w:t>
            </w:r>
            <w:r w:rsidR="000547EA">
              <w:rPr>
                <w:rFonts w:cs="Arial"/>
                <w:szCs w:val="24"/>
              </w:rPr>
              <w:t>0</w:t>
            </w:r>
            <w:r w:rsidRPr="00471C48">
              <w:rPr>
                <w:rFonts w:cs="Arial"/>
                <w:szCs w:val="24"/>
              </w:rPr>
              <w:t>: Interoperability: We are currently migrating to a new case management system which enables us to integrate with other services and platforms to enhance our claims management process. As part of our ongoing efforts to further improve and automate our case management process we may consider automating processing regarding the checking of potentially fraudulent claims in the future by embedding services into our case management system. Is this a service you offer, and could you provide an overview and example of how this could be undertaken regarding the services we plan to utilise?</w:t>
            </w:r>
          </w:p>
        </w:tc>
        <w:tc>
          <w:tcPr>
            <w:tcW w:w="2038" w:type="dxa"/>
            <w:shd w:val="clear" w:color="auto" w:fill="auto"/>
            <w:vAlign w:val="center"/>
          </w:tcPr>
          <w:p w14:paraId="0C2FEDAA" w14:textId="08C0B4E4" w:rsidR="00B3354D" w:rsidRDefault="00B3354D" w:rsidP="00B3354D">
            <w:pPr>
              <w:pStyle w:val="BodyText"/>
              <w:jc w:val="center"/>
              <w:rPr>
                <w:rFonts w:cs="Arial"/>
                <w:szCs w:val="24"/>
              </w:rPr>
            </w:pPr>
            <w:r>
              <w:rPr>
                <w:rFonts w:cs="Arial"/>
                <w:szCs w:val="24"/>
              </w:rPr>
              <w:t>10%</w:t>
            </w:r>
          </w:p>
        </w:tc>
      </w:tr>
      <w:tr w:rsidR="002E2A66" w:rsidRPr="00036B3F" w14:paraId="1790A1EC" w14:textId="77777777" w:rsidTr="00554282">
        <w:trPr>
          <w:jc w:val="center"/>
        </w:trPr>
        <w:tc>
          <w:tcPr>
            <w:tcW w:w="10538" w:type="dxa"/>
            <w:gridSpan w:val="2"/>
            <w:shd w:val="clear" w:color="auto" w:fill="auto"/>
            <w:vAlign w:val="center"/>
          </w:tcPr>
          <w:p w14:paraId="2CEE598E" w14:textId="19C12ECF" w:rsidR="002E2A66" w:rsidRDefault="002E2A66" w:rsidP="00B3354D">
            <w:pPr>
              <w:suppressAutoHyphens/>
              <w:autoSpaceDN w:val="0"/>
              <w:spacing w:after="200"/>
              <w:jc w:val="both"/>
              <w:textAlignment w:val="baseline"/>
              <w:rPr>
                <w:rFonts w:cs="Arial"/>
                <w:szCs w:val="24"/>
              </w:rPr>
            </w:pPr>
            <w:r>
              <w:rPr>
                <w:rFonts w:cs="Arial"/>
                <w:szCs w:val="24"/>
              </w:rPr>
              <w:t>Response to TEQ 1</w:t>
            </w:r>
            <w:r w:rsidR="000547EA">
              <w:rPr>
                <w:rFonts w:cs="Arial"/>
                <w:szCs w:val="24"/>
              </w:rPr>
              <w:t>0</w:t>
            </w:r>
            <w:r>
              <w:rPr>
                <w:rFonts w:cs="Arial"/>
                <w:szCs w:val="24"/>
              </w:rPr>
              <w:t xml:space="preserve"> (not to exceed 500 words)</w:t>
            </w:r>
          </w:p>
          <w:p w14:paraId="2DFE8066" w14:textId="63E8375D" w:rsidR="002E2A66" w:rsidRDefault="002E2A66" w:rsidP="00B3354D">
            <w:pPr>
              <w:pStyle w:val="BodyText"/>
              <w:jc w:val="center"/>
              <w:rPr>
                <w:rFonts w:cs="Arial"/>
                <w:szCs w:val="24"/>
              </w:rPr>
            </w:pPr>
          </w:p>
        </w:tc>
      </w:tr>
      <w:tr w:rsidR="00B3354D" w:rsidRPr="00036B3F" w14:paraId="1557893A" w14:textId="77777777" w:rsidTr="000B070D">
        <w:trPr>
          <w:jc w:val="center"/>
        </w:trPr>
        <w:tc>
          <w:tcPr>
            <w:tcW w:w="8500" w:type="dxa"/>
            <w:shd w:val="clear" w:color="auto" w:fill="auto"/>
            <w:vAlign w:val="center"/>
          </w:tcPr>
          <w:p w14:paraId="4E57BAD8" w14:textId="232D836F" w:rsidR="00B3354D" w:rsidRPr="009B0C52" w:rsidRDefault="00B3354D" w:rsidP="00B3354D">
            <w:pPr>
              <w:suppressAutoHyphens/>
              <w:autoSpaceDN w:val="0"/>
              <w:spacing w:after="200"/>
              <w:jc w:val="both"/>
              <w:textAlignment w:val="baseline"/>
              <w:rPr>
                <w:rFonts w:cs="Arial"/>
                <w:szCs w:val="24"/>
              </w:rPr>
            </w:pPr>
            <w:r w:rsidRPr="00B3354D">
              <w:rPr>
                <w:rFonts w:cs="Arial"/>
                <w:szCs w:val="24"/>
              </w:rPr>
              <w:t>TEQ</w:t>
            </w:r>
            <w:r w:rsidR="001670D5">
              <w:rPr>
                <w:rFonts w:cs="Arial"/>
                <w:szCs w:val="24"/>
              </w:rPr>
              <w:t xml:space="preserve"> </w:t>
            </w:r>
            <w:r w:rsidRPr="00B3354D">
              <w:rPr>
                <w:rFonts w:cs="Arial"/>
                <w:szCs w:val="24"/>
              </w:rPr>
              <w:t>1</w:t>
            </w:r>
            <w:r w:rsidR="000547EA">
              <w:rPr>
                <w:rFonts w:cs="Arial"/>
                <w:szCs w:val="24"/>
              </w:rPr>
              <w:t>1</w:t>
            </w:r>
            <w:r w:rsidRPr="00B3354D">
              <w:rPr>
                <w:rFonts w:cs="Arial"/>
                <w:szCs w:val="24"/>
              </w:rPr>
              <w:t xml:space="preserve">- Social Value. </w:t>
            </w:r>
            <w:r w:rsidRPr="009B0C52">
              <w:rPr>
                <w:rFonts w:eastAsia="Times New Roman" w:cs="Arial"/>
                <w:szCs w:val="24"/>
                <w:lang w:eastAsia="en-GB"/>
              </w:rPr>
              <w:t>Please demonstrate how your organisation proactively operates in a manner which aligns to Social Value, considering areas such as below (list not exhaustive) and how you measure and perform in these areas.</w:t>
            </w:r>
          </w:p>
          <w:p w14:paraId="16A7C24B" w14:textId="77777777" w:rsidR="00B3354D" w:rsidRPr="009B0C52" w:rsidRDefault="00B3354D" w:rsidP="00B3354D">
            <w:pPr>
              <w:numPr>
                <w:ilvl w:val="0"/>
                <w:numId w:val="24"/>
              </w:numPr>
              <w:suppressAutoHyphens/>
              <w:autoSpaceDN w:val="0"/>
              <w:spacing w:before="0" w:after="0" w:line="240" w:lineRule="auto"/>
              <w:textAlignment w:val="baseline"/>
              <w:rPr>
                <w:rFonts w:cs="Arial"/>
                <w:color w:val="000000"/>
                <w:szCs w:val="24"/>
                <w:lang w:eastAsia="en-GB"/>
              </w:rPr>
            </w:pPr>
            <w:r w:rsidRPr="009B0C52">
              <w:rPr>
                <w:rFonts w:cs="Arial"/>
                <w:color w:val="000000"/>
                <w:szCs w:val="24"/>
                <w:lang w:eastAsia="en-GB"/>
              </w:rPr>
              <w:t>Local employment</w:t>
            </w:r>
          </w:p>
          <w:p w14:paraId="3CD57836" w14:textId="77777777" w:rsidR="00B3354D" w:rsidRPr="009B0C52" w:rsidRDefault="00B3354D" w:rsidP="00B3354D">
            <w:pPr>
              <w:numPr>
                <w:ilvl w:val="0"/>
                <w:numId w:val="24"/>
              </w:numPr>
              <w:suppressAutoHyphens/>
              <w:autoSpaceDN w:val="0"/>
              <w:spacing w:before="0" w:after="0" w:line="240" w:lineRule="auto"/>
              <w:textAlignment w:val="baseline"/>
              <w:rPr>
                <w:rFonts w:cs="Arial"/>
                <w:color w:val="000000"/>
                <w:szCs w:val="24"/>
                <w:lang w:eastAsia="en-GB"/>
              </w:rPr>
            </w:pPr>
            <w:r w:rsidRPr="009B0C52">
              <w:rPr>
                <w:rFonts w:cs="Arial"/>
                <w:color w:val="000000"/>
                <w:szCs w:val="24"/>
                <w:lang w:eastAsia="en-GB"/>
              </w:rPr>
              <w:t>Local supply chains</w:t>
            </w:r>
          </w:p>
          <w:p w14:paraId="64717599" w14:textId="77777777" w:rsidR="00B3354D" w:rsidRPr="009B0C52" w:rsidRDefault="00B3354D" w:rsidP="00B3354D">
            <w:pPr>
              <w:numPr>
                <w:ilvl w:val="0"/>
                <w:numId w:val="24"/>
              </w:numPr>
              <w:suppressAutoHyphens/>
              <w:autoSpaceDN w:val="0"/>
              <w:spacing w:before="0" w:after="0" w:line="240" w:lineRule="auto"/>
              <w:textAlignment w:val="baseline"/>
              <w:rPr>
                <w:rFonts w:cs="Arial"/>
                <w:color w:val="000000"/>
                <w:szCs w:val="24"/>
                <w:lang w:eastAsia="en-GB"/>
              </w:rPr>
            </w:pPr>
            <w:r w:rsidRPr="009B0C52">
              <w:rPr>
                <w:rFonts w:cs="Arial"/>
                <w:color w:val="000000"/>
                <w:szCs w:val="24"/>
                <w:lang w:eastAsia="en-GB"/>
              </w:rPr>
              <w:t>Good employer</w:t>
            </w:r>
          </w:p>
          <w:p w14:paraId="6FB96172" w14:textId="77777777" w:rsidR="00B3354D" w:rsidRPr="009B0C52" w:rsidRDefault="00B3354D" w:rsidP="00B3354D">
            <w:pPr>
              <w:numPr>
                <w:ilvl w:val="0"/>
                <w:numId w:val="24"/>
              </w:numPr>
              <w:suppressAutoHyphens/>
              <w:autoSpaceDN w:val="0"/>
              <w:spacing w:before="0" w:after="0" w:line="240" w:lineRule="auto"/>
              <w:textAlignment w:val="baseline"/>
              <w:rPr>
                <w:rFonts w:cs="Arial"/>
                <w:color w:val="000000"/>
                <w:szCs w:val="24"/>
                <w:lang w:eastAsia="en-GB"/>
              </w:rPr>
            </w:pPr>
            <w:r w:rsidRPr="009B0C52">
              <w:rPr>
                <w:rFonts w:cs="Arial"/>
                <w:color w:val="000000"/>
                <w:szCs w:val="24"/>
                <w:lang w:eastAsia="en-GB"/>
              </w:rPr>
              <w:t>Green &amp; sustainable</w:t>
            </w:r>
          </w:p>
          <w:p w14:paraId="35DC3DB6" w14:textId="77777777" w:rsidR="00B3354D" w:rsidRPr="009B0C52" w:rsidRDefault="00B3354D" w:rsidP="00B3354D">
            <w:pPr>
              <w:numPr>
                <w:ilvl w:val="0"/>
                <w:numId w:val="24"/>
              </w:numPr>
              <w:suppressAutoHyphens/>
              <w:autoSpaceDN w:val="0"/>
              <w:spacing w:before="0" w:after="0" w:line="240" w:lineRule="auto"/>
              <w:textAlignment w:val="baseline"/>
              <w:rPr>
                <w:rFonts w:cs="Arial"/>
                <w:color w:val="000000"/>
                <w:szCs w:val="24"/>
                <w:lang w:eastAsia="en-GB"/>
              </w:rPr>
            </w:pPr>
            <w:r w:rsidRPr="009B0C52">
              <w:rPr>
                <w:rFonts w:cs="Arial"/>
                <w:color w:val="000000"/>
                <w:szCs w:val="24"/>
                <w:lang w:eastAsia="en-GB"/>
              </w:rPr>
              <w:t>Best practice processes</w:t>
            </w:r>
          </w:p>
          <w:p w14:paraId="1F223F70" w14:textId="1B431D80" w:rsidR="00B3354D" w:rsidRPr="00652769" w:rsidRDefault="00B3354D" w:rsidP="00652769">
            <w:pPr>
              <w:numPr>
                <w:ilvl w:val="0"/>
                <w:numId w:val="24"/>
              </w:numPr>
              <w:suppressAutoHyphens/>
              <w:autoSpaceDN w:val="0"/>
              <w:spacing w:before="0" w:after="200"/>
              <w:textAlignment w:val="baseline"/>
              <w:rPr>
                <w:rFonts w:ascii="Calibri" w:hAnsi="Calibri" w:cs="Calibri"/>
                <w:color w:val="000000"/>
                <w:sz w:val="22"/>
                <w:lang w:eastAsia="en-GB"/>
              </w:rPr>
            </w:pPr>
            <w:r w:rsidRPr="009B0C52">
              <w:rPr>
                <w:rFonts w:cs="Arial"/>
                <w:color w:val="000000"/>
                <w:szCs w:val="24"/>
                <w:lang w:eastAsia="en-GB"/>
              </w:rPr>
              <w:t>Healthy workplace</w:t>
            </w:r>
          </w:p>
        </w:tc>
        <w:tc>
          <w:tcPr>
            <w:tcW w:w="2038" w:type="dxa"/>
            <w:shd w:val="clear" w:color="auto" w:fill="auto"/>
            <w:vAlign w:val="center"/>
          </w:tcPr>
          <w:p w14:paraId="7FE87EDB" w14:textId="77E69BBD" w:rsidR="00B3354D" w:rsidRDefault="00B3354D" w:rsidP="00B3354D">
            <w:pPr>
              <w:pStyle w:val="BodyText"/>
              <w:jc w:val="center"/>
              <w:rPr>
                <w:rFonts w:cs="Arial"/>
                <w:szCs w:val="24"/>
              </w:rPr>
            </w:pPr>
            <w:r>
              <w:rPr>
                <w:rFonts w:cs="Arial"/>
                <w:szCs w:val="24"/>
              </w:rPr>
              <w:t>10%</w:t>
            </w:r>
          </w:p>
        </w:tc>
      </w:tr>
      <w:tr w:rsidR="002E2A66" w:rsidRPr="00036B3F" w14:paraId="4592CC0D" w14:textId="77777777" w:rsidTr="00BB53B5">
        <w:trPr>
          <w:jc w:val="center"/>
        </w:trPr>
        <w:tc>
          <w:tcPr>
            <w:tcW w:w="10538" w:type="dxa"/>
            <w:gridSpan w:val="2"/>
            <w:shd w:val="clear" w:color="auto" w:fill="auto"/>
            <w:vAlign w:val="center"/>
          </w:tcPr>
          <w:p w14:paraId="0204622E" w14:textId="2417F0B3" w:rsidR="002E2A66" w:rsidRDefault="002E2A66" w:rsidP="00B3354D">
            <w:pPr>
              <w:suppressAutoHyphens/>
              <w:autoSpaceDN w:val="0"/>
              <w:spacing w:after="200"/>
              <w:jc w:val="both"/>
              <w:textAlignment w:val="baseline"/>
              <w:rPr>
                <w:rFonts w:cs="Arial"/>
                <w:szCs w:val="24"/>
              </w:rPr>
            </w:pPr>
            <w:r>
              <w:rPr>
                <w:rFonts w:cs="Arial"/>
                <w:szCs w:val="24"/>
              </w:rPr>
              <w:t>Response to TEQ 1</w:t>
            </w:r>
            <w:r w:rsidR="000547EA">
              <w:rPr>
                <w:rFonts w:cs="Arial"/>
                <w:szCs w:val="24"/>
              </w:rPr>
              <w:t>1</w:t>
            </w:r>
            <w:r>
              <w:rPr>
                <w:rFonts w:cs="Arial"/>
                <w:szCs w:val="24"/>
              </w:rPr>
              <w:t xml:space="preserve"> (not to exceed 500 words)</w:t>
            </w:r>
          </w:p>
          <w:p w14:paraId="6A2FC483" w14:textId="77777777" w:rsidR="002E2A66" w:rsidRDefault="002E2A66" w:rsidP="00B3354D">
            <w:pPr>
              <w:pStyle w:val="BodyText"/>
              <w:jc w:val="center"/>
              <w:rPr>
                <w:rFonts w:cs="Arial"/>
                <w:szCs w:val="24"/>
              </w:rPr>
            </w:pPr>
          </w:p>
        </w:tc>
      </w:tr>
      <w:tr w:rsidR="002E2A66" w:rsidRPr="0007034B" w14:paraId="2AAC6B79" w14:textId="77777777" w:rsidTr="000B070D">
        <w:trPr>
          <w:jc w:val="center"/>
        </w:trPr>
        <w:tc>
          <w:tcPr>
            <w:tcW w:w="8500" w:type="dxa"/>
            <w:shd w:val="clear" w:color="auto" w:fill="auto"/>
          </w:tcPr>
          <w:p w14:paraId="76024838" w14:textId="77777777" w:rsidR="002E2A66" w:rsidRPr="0007034B" w:rsidRDefault="002E2A66" w:rsidP="000B070D">
            <w:pPr>
              <w:rPr>
                <w:b/>
              </w:rPr>
            </w:pPr>
            <w:r w:rsidRPr="0007034B">
              <w:rPr>
                <w:b/>
              </w:rPr>
              <w:t>TOTAL</w:t>
            </w:r>
          </w:p>
        </w:tc>
        <w:tc>
          <w:tcPr>
            <w:tcW w:w="2038" w:type="dxa"/>
            <w:shd w:val="clear" w:color="auto" w:fill="auto"/>
            <w:vAlign w:val="center"/>
          </w:tcPr>
          <w:p w14:paraId="50997864" w14:textId="77777777" w:rsidR="002E2A66" w:rsidRPr="0007034B" w:rsidRDefault="002E2A66" w:rsidP="000B070D">
            <w:pPr>
              <w:jc w:val="center"/>
              <w:rPr>
                <w:b/>
              </w:rPr>
            </w:pPr>
            <w:r w:rsidRPr="0007034B">
              <w:rPr>
                <w:b/>
              </w:rPr>
              <w:t>70</w:t>
            </w:r>
          </w:p>
        </w:tc>
      </w:tr>
    </w:tbl>
    <w:p w14:paraId="53F84501" w14:textId="77777777" w:rsidR="00AE4C80" w:rsidRPr="008E768B" w:rsidRDefault="00AE4C80" w:rsidP="00652769">
      <w:pPr>
        <w:rPr>
          <w:rFonts w:cs="Arial"/>
          <w:b/>
          <w:szCs w:val="24"/>
        </w:rPr>
      </w:pPr>
    </w:p>
    <w:p w14:paraId="6B85211B" w14:textId="17917F9F" w:rsidR="00E53FA1" w:rsidRDefault="00E53FA1" w:rsidP="006C0E6A">
      <w:pPr>
        <w:rPr>
          <w:rFonts w:cs="Arial"/>
          <w:b/>
          <w:color w:val="003087"/>
          <w:szCs w:val="24"/>
        </w:rPr>
      </w:pPr>
      <w:r w:rsidRPr="00527A06">
        <w:rPr>
          <w:rFonts w:cs="Arial"/>
          <w:b/>
          <w:color w:val="003087"/>
          <w:szCs w:val="24"/>
        </w:rPr>
        <w:t xml:space="preserve">Part </w:t>
      </w:r>
      <w:r>
        <w:rPr>
          <w:rFonts w:cs="Arial"/>
          <w:b/>
          <w:color w:val="003087"/>
          <w:szCs w:val="24"/>
        </w:rPr>
        <w:t>3</w:t>
      </w:r>
      <w:r w:rsidRPr="00527A06">
        <w:rPr>
          <w:rFonts w:cs="Arial"/>
          <w:b/>
          <w:color w:val="003087"/>
          <w:szCs w:val="24"/>
        </w:rPr>
        <w:t xml:space="preserve"> </w:t>
      </w:r>
      <w:r>
        <w:rPr>
          <w:rFonts w:cs="Arial"/>
          <w:b/>
          <w:color w:val="003087"/>
          <w:szCs w:val="24"/>
        </w:rPr>
        <w:t>–</w:t>
      </w:r>
      <w:r w:rsidRPr="00527A06">
        <w:rPr>
          <w:rFonts w:cs="Arial"/>
          <w:b/>
          <w:color w:val="003087"/>
          <w:szCs w:val="24"/>
        </w:rPr>
        <w:t xml:space="preserve"> </w:t>
      </w:r>
      <w:r>
        <w:rPr>
          <w:rFonts w:cs="Arial"/>
          <w:b/>
          <w:color w:val="003087"/>
          <w:szCs w:val="24"/>
        </w:rPr>
        <w:t>Pricing submissions.</w:t>
      </w:r>
    </w:p>
    <w:tbl>
      <w:tblPr>
        <w:tblW w:w="10447" w:type="dxa"/>
        <w:tblInd w:w="-572" w:type="dxa"/>
        <w:tblLook w:val="04A0" w:firstRow="1" w:lastRow="0" w:firstColumn="1" w:lastColumn="0" w:noHBand="0" w:noVBand="1"/>
      </w:tblPr>
      <w:tblGrid>
        <w:gridCol w:w="8789"/>
        <w:gridCol w:w="1658"/>
      </w:tblGrid>
      <w:tr w:rsidR="007779F1" w:rsidRPr="003966DE" w14:paraId="37BB23F7" w14:textId="77777777" w:rsidTr="005D5EE7">
        <w:trPr>
          <w:trHeight w:val="623"/>
        </w:trPr>
        <w:tc>
          <w:tcPr>
            <w:tcW w:w="8789"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512A3D2A" w14:textId="77777777" w:rsidR="00166538" w:rsidRPr="00D4695B" w:rsidRDefault="00166538" w:rsidP="000B070D">
            <w:pPr>
              <w:spacing w:before="0" w:after="0" w:line="240" w:lineRule="auto"/>
              <w:rPr>
                <w:rFonts w:eastAsia="Times New Roman" w:cs="Arial"/>
                <w:b/>
                <w:bCs/>
                <w:color w:val="000000"/>
                <w:sz w:val="22"/>
                <w:lang w:eastAsia="en-GB"/>
              </w:rPr>
            </w:pPr>
            <w:r w:rsidRPr="00D4695B">
              <w:rPr>
                <w:rFonts w:eastAsia="Times New Roman" w:cs="Arial"/>
                <w:b/>
                <w:bCs/>
                <w:color w:val="000000"/>
                <w:sz w:val="22"/>
                <w:lang w:eastAsia="en-GB"/>
              </w:rPr>
              <w:t>Description</w:t>
            </w:r>
          </w:p>
        </w:tc>
        <w:tc>
          <w:tcPr>
            <w:tcW w:w="1658" w:type="dxa"/>
            <w:tcBorders>
              <w:top w:val="single" w:sz="4" w:space="0" w:color="auto"/>
              <w:left w:val="nil"/>
              <w:bottom w:val="single" w:sz="4" w:space="0" w:color="auto"/>
              <w:right w:val="single" w:sz="4" w:space="0" w:color="auto"/>
            </w:tcBorders>
            <w:shd w:val="clear" w:color="000000" w:fill="DDEBF7"/>
            <w:vAlign w:val="bottom"/>
            <w:hideMark/>
          </w:tcPr>
          <w:p w14:paraId="5C796240" w14:textId="77777777" w:rsidR="00166538" w:rsidRPr="00D4695B" w:rsidRDefault="00166538" w:rsidP="000B070D">
            <w:pPr>
              <w:spacing w:before="0" w:after="0" w:line="240" w:lineRule="auto"/>
              <w:jc w:val="center"/>
              <w:rPr>
                <w:rFonts w:eastAsia="Times New Roman" w:cs="Arial"/>
                <w:b/>
                <w:bCs/>
                <w:color w:val="000000"/>
                <w:sz w:val="22"/>
                <w:lang w:eastAsia="en-GB"/>
              </w:rPr>
            </w:pPr>
            <w:r w:rsidRPr="00D4695B">
              <w:rPr>
                <w:rFonts w:eastAsia="Times New Roman" w:cs="Arial"/>
                <w:b/>
                <w:bCs/>
                <w:color w:val="000000"/>
                <w:sz w:val="22"/>
                <w:lang w:eastAsia="en-GB"/>
              </w:rPr>
              <w:t>Price per Unit</w:t>
            </w:r>
          </w:p>
        </w:tc>
      </w:tr>
      <w:tr w:rsidR="007779F1" w:rsidRPr="003966DE" w14:paraId="1075EBFC" w14:textId="77777777" w:rsidTr="005D5EE7">
        <w:trPr>
          <w:trHeight w:val="623"/>
        </w:trPr>
        <w:tc>
          <w:tcPr>
            <w:tcW w:w="8789" w:type="dxa"/>
            <w:tcBorders>
              <w:top w:val="nil"/>
              <w:left w:val="single" w:sz="4" w:space="0" w:color="auto"/>
              <w:bottom w:val="single" w:sz="4" w:space="0" w:color="auto"/>
              <w:right w:val="single" w:sz="4" w:space="0" w:color="auto"/>
            </w:tcBorders>
            <w:shd w:val="clear" w:color="auto" w:fill="auto"/>
            <w:vAlign w:val="bottom"/>
          </w:tcPr>
          <w:p w14:paraId="215F9818" w14:textId="523AFBE9" w:rsidR="00166538" w:rsidRPr="006C2B27" w:rsidRDefault="007E3B74" w:rsidP="006C2B27">
            <w:pPr>
              <w:pStyle w:val="ListParagraph"/>
              <w:numPr>
                <w:ilvl w:val="0"/>
                <w:numId w:val="27"/>
              </w:numPr>
              <w:rPr>
                <w:rFonts w:cs="Arial"/>
                <w:color w:val="000000"/>
                <w:sz w:val="22"/>
              </w:rPr>
            </w:pPr>
            <w:r w:rsidRPr="006C2B27">
              <w:rPr>
                <w:rFonts w:cs="Arial"/>
                <w:color w:val="000000"/>
                <w:sz w:val="22"/>
              </w:rPr>
              <w:t>A</w:t>
            </w:r>
            <w:r w:rsidR="007A2AE8" w:rsidRPr="006C2B27">
              <w:rPr>
                <w:rFonts w:cs="Arial"/>
                <w:color w:val="000000"/>
                <w:sz w:val="22"/>
              </w:rPr>
              <w:t xml:space="preserve">ddition of personal injury claims </w:t>
            </w:r>
            <w:r w:rsidR="00166538" w:rsidRPr="006C2B27">
              <w:rPr>
                <w:rFonts w:cs="Arial"/>
                <w:color w:val="000000"/>
                <w:sz w:val="22"/>
              </w:rPr>
              <w:t xml:space="preserve">to the CUE database with an enquiry to be performed at the time of the claim being added, which shows any previous claims made by the subject. </w:t>
            </w:r>
          </w:p>
          <w:p w14:paraId="6B5A90A1" w14:textId="77777777" w:rsidR="00166538" w:rsidRPr="00D4695B" w:rsidRDefault="00166538" w:rsidP="006C2B27">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0C6B6E5F"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21211A50" w14:textId="77777777" w:rsidTr="005D5EE7">
        <w:trPr>
          <w:trHeight w:val="458"/>
        </w:trPr>
        <w:tc>
          <w:tcPr>
            <w:tcW w:w="8789" w:type="dxa"/>
            <w:tcBorders>
              <w:top w:val="nil"/>
              <w:left w:val="single" w:sz="4" w:space="0" w:color="auto"/>
              <w:bottom w:val="single" w:sz="4" w:space="0" w:color="auto"/>
              <w:right w:val="single" w:sz="4" w:space="0" w:color="auto"/>
            </w:tcBorders>
            <w:shd w:val="clear" w:color="auto" w:fill="auto"/>
            <w:vAlign w:val="bottom"/>
          </w:tcPr>
          <w:p w14:paraId="378871C4" w14:textId="7AFD52D6" w:rsidR="00166538" w:rsidRPr="006C2B27" w:rsidRDefault="007A2AE8" w:rsidP="006C2B27">
            <w:pPr>
              <w:pStyle w:val="ListParagraph"/>
              <w:numPr>
                <w:ilvl w:val="0"/>
                <w:numId w:val="27"/>
              </w:numPr>
              <w:rPr>
                <w:rFonts w:cs="Arial"/>
                <w:color w:val="000000"/>
                <w:sz w:val="22"/>
              </w:rPr>
            </w:pPr>
            <w:r w:rsidRPr="006C2B27">
              <w:rPr>
                <w:rFonts w:cs="Arial"/>
                <w:color w:val="000000"/>
                <w:sz w:val="22"/>
              </w:rPr>
              <w:t>S</w:t>
            </w:r>
            <w:r w:rsidR="00166538" w:rsidRPr="006C2B27">
              <w:rPr>
                <w:rFonts w:cs="Arial"/>
                <w:color w:val="000000"/>
                <w:sz w:val="22"/>
              </w:rPr>
              <w:t xml:space="preserve">ubmission of the CRU1 form to be made to the DWP (Department of Work &amp; Pensions), </w:t>
            </w:r>
            <w:r w:rsidR="00542A95" w:rsidRPr="006C2B27">
              <w:rPr>
                <w:rFonts w:cs="Arial"/>
                <w:color w:val="000000"/>
                <w:sz w:val="22"/>
              </w:rPr>
              <w:t xml:space="preserve">including the </w:t>
            </w:r>
            <w:r w:rsidR="00166538" w:rsidRPr="006C2B27">
              <w:rPr>
                <w:rFonts w:cs="Arial"/>
                <w:color w:val="000000"/>
                <w:sz w:val="22"/>
              </w:rPr>
              <w:t>submission and renewal digitally of the CRU documentation, with a notification sent to the DWP</w:t>
            </w:r>
            <w:r w:rsidR="000336AB" w:rsidRPr="006C2B27">
              <w:rPr>
                <w:rFonts w:cs="Arial"/>
                <w:color w:val="000000"/>
                <w:sz w:val="22"/>
              </w:rPr>
              <w:t xml:space="preserve"> and </w:t>
            </w:r>
            <w:r w:rsidR="003E5553" w:rsidRPr="006C2B27">
              <w:rPr>
                <w:rFonts w:cs="Arial"/>
                <w:color w:val="000000"/>
                <w:sz w:val="22"/>
              </w:rPr>
              <w:t>to continue two-way electronic communication with the DWP/CRU to notify</w:t>
            </w:r>
            <w:r w:rsidR="000336AB" w:rsidRPr="006C2B27">
              <w:rPr>
                <w:rFonts w:cs="Arial"/>
                <w:color w:val="000000"/>
                <w:sz w:val="22"/>
              </w:rPr>
              <w:t xml:space="preserve"> to notify of claims settlement/closure</w:t>
            </w:r>
            <w:r w:rsidR="00DF22B6">
              <w:t xml:space="preserve"> </w:t>
            </w:r>
            <w:r w:rsidR="00DF22B6" w:rsidRPr="006C2B27">
              <w:rPr>
                <w:rFonts w:cs="Arial"/>
                <w:color w:val="000000"/>
                <w:sz w:val="22"/>
              </w:rPr>
              <w:t>covering the end</w:t>
            </w:r>
            <w:r w:rsidR="00776902" w:rsidRPr="006C2B27">
              <w:rPr>
                <w:rFonts w:cs="Arial"/>
                <w:color w:val="000000"/>
                <w:sz w:val="22"/>
              </w:rPr>
              <w:t>-</w:t>
            </w:r>
            <w:r w:rsidR="00DF22B6" w:rsidRPr="006C2B27">
              <w:rPr>
                <w:rFonts w:cs="Arial"/>
                <w:color w:val="000000"/>
                <w:sz w:val="22"/>
              </w:rPr>
              <w:t>to</w:t>
            </w:r>
            <w:r w:rsidR="00776902" w:rsidRPr="006C2B27">
              <w:rPr>
                <w:rFonts w:cs="Arial"/>
                <w:color w:val="000000"/>
                <w:sz w:val="22"/>
              </w:rPr>
              <w:t>-</w:t>
            </w:r>
            <w:r w:rsidR="00DF22B6" w:rsidRPr="006C2B27">
              <w:rPr>
                <w:rFonts w:cs="Arial"/>
                <w:color w:val="000000"/>
                <w:sz w:val="22"/>
              </w:rPr>
              <w:t>end processes with CRU for the life span of the claim</w:t>
            </w:r>
            <w:r w:rsidR="00166538" w:rsidRPr="006C2B27">
              <w:rPr>
                <w:rFonts w:cs="Arial"/>
                <w:color w:val="000000"/>
                <w:sz w:val="22"/>
              </w:rPr>
              <w:t xml:space="preserve">. To ensure that there is always an up-to-date certificate on the database, the provider must be able to ensure that when a certificate expires, it is automatically renewed without any further steps required from NHSR. </w:t>
            </w:r>
          </w:p>
          <w:p w14:paraId="08812AC6" w14:textId="77777777" w:rsidR="00166538" w:rsidRPr="00D4695B" w:rsidRDefault="00166538" w:rsidP="006C2B27">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5E5294BE"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2F919740"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0DFB2803" w14:textId="4DEFCED5" w:rsidR="00166538" w:rsidRPr="006C2B27" w:rsidRDefault="00F370D0" w:rsidP="006C2B27">
            <w:pPr>
              <w:pStyle w:val="ListParagraph"/>
              <w:numPr>
                <w:ilvl w:val="0"/>
                <w:numId w:val="27"/>
              </w:numPr>
              <w:jc w:val="left"/>
              <w:rPr>
                <w:rFonts w:cs="Arial"/>
                <w:color w:val="000000"/>
                <w:sz w:val="22"/>
              </w:rPr>
            </w:pPr>
            <w:r w:rsidRPr="006C2B27">
              <w:rPr>
                <w:rFonts w:cs="Arial"/>
                <w:color w:val="000000"/>
                <w:sz w:val="22"/>
              </w:rPr>
              <w:t>E</w:t>
            </w:r>
            <w:r w:rsidR="00166538" w:rsidRPr="006C2B27">
              <w:rPr>
                <w:rFonts w:cs="Arial"/>
                <w:color w:val="000000"/>
                <w:sz w:val="22"/>
              </w:rPr>
              <w:t xml:space="preserve">nquiries against the CUE PI database where any additional ad-hoc enquiries are necessary for a claim. </w:t>
            </w:r>
          </w:p>
          <w:p w14:paraId="773AB05C" w14:textId="77777777" w:rsidR="00166538" w:rsidRPr="00D4695B" w:rsidRDefault="00166538" w:rsidP="000B070D">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218CBF3F"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52EF76B8"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7F643109" w14:textId="1D7989CE" w:rsidR="00166538" w:rsidRPr="006C2B27" w:rsidRDefault="00F370D0" w:rsidP="006C2B27">
            <w:pPr>
              <w:pStyle w:val="ListParagraph"/>
              <w:numPr>
                <w:ilvl w:val="0"/>
                <w:numId w:val="27"/>
              </w:numPr>
              <w:rPr>
                <w:rFonts w:cs="Arial"/>
                <w:color w:val="000000"/>
                <w:sz w:val="22"/>
              </w:rPr>
            </w:pPr>
            <w:r w:rsidRPr="006C2B27">
              <w:rPr>
                <w:rFonts w:cs="Arial"/>
                <w:color w:val="000000"/>
                <w:sz w:val="22"/>
              </w:rPr>
              <w:t>U</w:t>
            </w:r>
            <w:r w:rsidR="00166538" w:rsidRPr="006C2B27">
              <w:rPr>
                <w:rFonts w:cs="Arial"/>
                <w:color w:val="000000"/>
                <w:sz w:val="22"/>
              </w:rPr>
              <w:t>pdates to an existing claim on the CUE PI database where necessary.</w:t>
            </w:r>
          </w:p>
          <w:p w14:paraId="41BA2EB7" w14:textId="77777777" w:rsidR="00166538" w:rsidRPr="00D4695B" w:rsidRDefault="00166538" w:rsidP="000B070D">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1E9EF37B"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6A70EE08"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47AA6429" w14:textId="0ADFD53F" w:rsidR="00166538" w:rsidRPr="006C2B27" w:rsidRDefault="00367C37" w:rsidP="006C2B27">
            <w:pPr>
              <w:pStyle w:val="ListParagraph"/>
              <w:numPr>
                <w:ilvl w:val="0"/>
                <w:numId w:val="27"/>
              </w:numPr>
              <w:rPr>
                <w:rFonts w:cs="Arial"/>
                <w:color w:val="000000"/>
                <w:sz w:val="22"/>
              </w:rPr>
            </w:pPr>
            <w:r w:rsidRPr="006C2B27">
              <w:rPr>
                <w:rFonts w:cs="Arial"/>
                <w:color w:val="000000"/>
                <w:sz w:val="22"/>
              </w:rPr>
              <w:t>E</w:t>
            </w:r>
            <w:r w:rsidR="00166538" w:rsidRPr="006C2B27">
              <w:rPr>
                <w:rFonts w:cs="Arial"/>
                <w:color w:val="000000"/>
                <w:sz w:val="22"/>
              </w:rPr>
              <w:t>nquir</w:t>
            </w:r>
            <w:r w:rsidR="0041762B" w:rsidRPr="006C2B27">
              <w:rPr>
                <w:rFonts w:cs="Arial"/>
                <w:color w:val="000000"/>
                <w:sz w:val="22"/>
              </w:rPr>
              <w:t>ies</w:t>
            </w:r>
            <w:r w:rsidR="00166538" w:rsidRPr="006C2B27">
              <w:rPr>
                <w:rFonts w:cs="Arial"/>
                <w:color w:val="000000"/>
                <w:sz w:val="22"/>
              </w:rPr>
              <w:t xml:space="preserve"> on a subject which provides an output of the individual’s previous claims as recorded on the Personal Injury, Motor and Household CUE databases. The provider will need to have the ability to search all three databases. </w:t>
            </w:r>
          </w:p>
          <w:p w14:paraId="6ED14146" w14:textId="77777777" w:rsidR="00166538" w:rsidRPr="00D4695B" w:rsidRDefault="00166538" w:rsidP="000B070D">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6CC20619"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61332030"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096899FA" w14:textId="6FE1D970" w:rsidR="00166538" w:rsidRPr="006C2B27" w:rsidRDefault="00A151B2" w:rsidP="006C2B27">
            <w:pPr>
              <w:pStyle w:val="ListParagraph"/>
              <w:numPr>
                <w:ilvl w:val="0"/>
                <w:numId w:val="27"/>
              </w:numPr>
              <w:rPr>
                <w:rFonts w:cs="Arial"/>
                <w:color w:val="000000"/>
                <w:sz w:val="22"/>
              </w:rPr>
            </w:pPr>
            <w:r w:rsidRPr="006C2B27">
              <w:rPr>
                <w:rFonts w:cs="Arial"/>
                <w:color w:val="000000"/>
                <w:sz w:val="22"/>
              </w:rPr>
              <w:t>E</w:t>
            </w:r>
            <w:r w:rsidR="00166538" w:rsidRPr="006C2B27">
              <w:rPr>
                <w:rFonts w:cs="Arial"/>
                <w:color w:val="000000"/>
                <w:sz w:val="22"/>
              </w:rPr>
              <w:t>nquir</w:t>
            </w:r>
            <w:r w:rsidR="00B6726C" w:rsidRPr="006C2B27">
              <w:rPr>
                <w:rFonts w:cs="Arial"/>
                <w:color w:val="000000"/>
                <w:sz w:val="22"/>
              </w:rPr>
              <w:t>ies</w:t>
            </w:r>
            <w:r w:rsidR="00166538" w:rsidRPr="006C2B27">
              <w:rPr>
                <w:rFonts w:cs="Arial"/>
                <w:color w:val="000000"/>
                <w:sz w:val="22"/>
              </w:rPr>
              <w:t xml:space="preserve"> on connections which highlight relationships between individuals involved on claims, allowing NHSR to view relationships between participants – groups of subjects and connected people. </w:t>
            </w:r>
          </w:p>
          <w:p w14:paraId="0CE7C2F9" w14:textId="77777777" w:rsidR="00166538" w:rsidRPr="00D4695B" w:rsidRDefault="00166538" w:rsidP="000B070D">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322F71F2"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2D9EACC8"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0166B206" w14:textId="5C02938A" w:rsidR="00166538" w:rsidRPr="006C2B27" w:rsidRDefault="00A151B2" w:rsidP="006C2B27">
            <w:pPr>
              <w:pStyle w:val="ListParagraph"/>
              <w:numPr>
                <w:ilvl w:val="0"/>
                <w:numId w:val="27"/>
              </w:numPr>
              <w:rPr>
                <w:rFonts w:cs="Arial"/>
                <w:color w:val="000000"/>
                <w:sz w:val="22"/>
              </w:rPr>
            </w:pPr>
            <w:r w:rsidRPr="006C2B27">
              <w:rPr>
                <w:rFonts w:cs="Arial"/>
                <w:color w:val="000000"/>
                <w:sz w:val="22"/>
              </w:rPr>
              <w:t>I</w:t>
            </w:r>
            <w:r w:rsidR="00166538" w:rsidRPr="006C2B27">
              <w:rPr>
                <w:rFonts w:cs="Arial"/>
                <w:color w:val="000000"/>
                <w:sz w:val="22"/>
              </w:rPr>
              <w:t>dentity verification search</w:t>
            </w:r>
            <w:r w:rsidR="00E46304" w:rsidRPr="006C2B27">
              <w:rPr>
                <w:rFonts w:cs="Arial"/>
                <w:color w:val="000000"/>
                <w:sz w:val="22"/>
              </w:rPr>
              <w:t>es</w:t>
            </w:r>
            <w:r w:rsidR="00166538" w:rsidRPr="006C2B27">
              <w:rPr>
                <w:rFonts w:cs="Arial"/>
                <w:color w:val="000000"/>
                <w:sz w:val="22"/>
              </w:rPr>
              <w:t xml:space="preserve"> that do not require consent of the subject and look for proof of ID, address history, electorate roll registration, bank account check that the subject is registered at their stated address.</w:t>
            </w:r>
          </w:p>
        </w:tc>
        <w:tc>
          <w:tcPr>
            <w:tcW w:w="1658" w:type="dxa"/>
            <w:tcBorders>
              <w:top w:val="nil"/>
              <w:left w:val="nil"/>
              <w:bottom w:val="single" w:sz="4" w:space="0" w:color="auto"/>
              <w:right w:val="single" w:sz="4" w:space="0" w:color="auto"/>
            </w:tcBorders>
            <w:shd w:val="clear" w:color="auto" w:fill="auto"/>
            <w:vAlign w:val="bottom"/>
          </w:tcPr>
          <w:p w14:paraId="5BC848D3"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07CDEF1B" w14:textId="77777777" w:rsidTr="005D5EE7">
        <w:trPr>
          <w:trHeight w:val="600"/>
        </w:trPr>
        <w:tc>
          <w:tcPr>
            <w:tcW w:w="8789" w:type="dxa"/>
            <w:tcBorders>
              <w:top w:val="nil"/>
              <w:left w:val="single" w:sz="4" w:space="0" w:color="auto"/>
              <w:bottom w:val="single" w:sz="4" w:space="0" w:color="auto"/>
              <w:right w:val="single" w:sz="4" w:space="0" w:color="auto"/>
            </w:tcBorders>
            <w:shd w:val="clear" w:color="auto" w:fill="auto"/>
            <w:vAlign w:val="bottom"/>
          </w:tcPr>
          <w:p w14:paraId="3B5749B3" w14:textId="5014A54A" w:rsidR="00166538" w:rsidRPr="006C2B27" w:rsidRDefault="00A151B2" w:rsidP="006C2B27">
            <w:pPr>
              <w:pStyle w:val="ListParagraph"/>
              <w:numPr>
                <w:ilvl w:val="0"/>
                <w:numId w:val="27"/>
              </w:numPr>
              <w:rPr>
                <w:rFonts w:cs="Arial"/>
                <w:color w:val="000000"/>
                <w:sz w:val="22"/>
              </w:rPr>
            </w:pPr>
            <w:r w:rsidRPr="006C2B27">
              <w:rPr>
                <w:rFonts w:cs="Arial"/>
                <w:color w:val="000000"/>
                <w:sz w:val="22"/>
              </w:rPr>
              <w:t>V</w:t>
            </w:r>
            <w:r w:rsidR="00166538" w:rsidRPr="006C2B27">
              <w:rPr>
                <w:rFonts w:cs="Arial"/>
                <w:color w:val="000000"/>
                <w:sz w:val="22"/>
              </w:rPr>
              <w:t>ehicle verification searches to be carried out on specific vehicles.</w:t>
            </w:r>
          </w:p>
          <w:p w14:paraId="1EB33816" w14:textId="77777777" w:rsidR="00166538" w:rsidRPr="00D4695B" w:rsidRDefault="00166538" w:rsidP="000B070D">
            <w:pPr>
              <w:spacing w:before="0" w:after="0" w:line="240" w:lineRule="auto"/>
              <w:rPr>
                <w:rFonts w:eastAsia="Times New Roman" w:cs="Arial"/>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tcPr>
          <w:p w14:paraId="5C7B7896" w14:textId="77777777" w:rsidR="00166538" w:rsidRPr="00D4695B" w:rsidRDefault="00166538" w:rsidP="000B070D">
            <w:pPr>
              <w:spacing w:before="0" w:after="0" w:line="240" w:lineRule="auto"/>
              <w:rPr>
                <w:rFonts w:eastAsia="Times New Roman" w:cs="Arial"/>
                <w:color w:val="000000"/>
                <w:sz w:val="22"/>
                <w:lang w:eastAsia="en-GB"/>
              </w:rPr>
            </w:pPr>
          </w:p>
        </w:tc>
      </w:tr>
      <w:tr w:rsidR="007779F1" w:rsidRPr="003966DE" w14:paraId="4B8DEED8" w14:textId="77777777" w:rsidTr="005D5EE7">
        <w:trPr>
          <w:trHeight w:val="465"/>
        </w:trPr>
        <w:tc>
          <w:tcPr>
            <w:tcW w:w="8789" w:type="dxa"/>
            <w:tcBorders>
              <w:top w:val="nil"/>
              <w:left w:val="single" w:sz="4" w:space="0" w:color="auto"/>
              <w:bottom w:val="single" w:sz="4" w:space="0" w:color="auto"/>
              <w:right w:val="single" w:sz="4" w:space="0" w:color="auto"/>
            </w:tcBorders>
            <w:shd w:val="clear" w:color="auto" w:fill="auto"/>
            <w:vAlign w:val="bottom"/>
            <w:hideMark/>
          </w:tcPr>
          <w:p w14:paraId="025AA5C5" w14:textId="77777777" w:rsidR="00166538" w:rsidRDefault="00166538" w:rsidP="000B070D">
            <w:pPr>
              <w:spacing w:before="0" w:after="0" w:line="240" w:lineRule="auto"/>
              <w:rPr>
                <w:rFonts w:eastAsia="Times New Roman" w:cs="Arial"/>
                <w:b/>
                <w:bCs/>
                <w:color w:val="000000"/>
                <w:sz w:val="22"/>
                <w:lang w:eastAsia="en-GB"/>
              </w:rPr>
            </w:pPr>
            <w:r w:rsidRPr="00D4695B">
              <w:rPr>
                <w:rFonts w:eastAsia="Times New Roman" w:cs="Arial"/>
                <w:b/>
                <w:bCs/>
                <w:color w:val="000000"/>
                <w:sz w:val="22"/>
                <w:lang w:eastAsia="en-GB"/>
              </w:rPr>
              <w:t>Total</w:t>
            </w:r>
            <w:r>
              <w:rPr>
                <w:rFonts w:eastAsia="Times New Roman" w:cs="Arial"/>
                <w:b/>
                <w:bCs/>
                <w:color w:val="000000"/>
                <w:sz w:val="22"/>
                <w:lang w:eastAsia="en-GB"/>
              </w:rPr>
              <w:t xml:space="preserve"> (maximum 30%)</w:t>
            </w:r>
          </w:p>
          <w:p w14:paraId="6A962A90" w14:textId="77777777" w:rsidR="00166538" w:rsidRPr="00D4695B" w:rsidRDefault="00166538" w:rsidP="000B070D">
            <w:pPr>
              <w:spacing w:before="0" w:after="0" w:line="240" w:lineRule="auto"/>
              <w:rPr>
                <w:rFonts w:eastAsia="Times New Roman" w:cs="Arial"/>
                <w:b/>
                <w:bCs/>
                <w:color w:val="000000"/>
                <w:sz w:val="22"/>
                <w:lang w:eastAsia="en-GB"/>
              </w:rPr>
            </w:pPr>
          </w:p>
        </w:tc>
        <w:tc>
          <w:tcPr>
            <w:tcW w:w="1658" w:type="dxa"/>
            <w:tcBorders>
              <w:top w:val="nil"/>
              <w:left w:val="nil"/>
              <w:bottom w:val="single" w:sz="4" w:space="0" w:color="auto"/>
              <w:right w:val="single" w:sz="4" w:space="0" w:color="auto"/>
            </w:tcBorders>
            <w:shd w:val="clear" w:color="auto" w:fill="auto"/>
            <w:vAlign w:val="bottom"/>
            <w:hideMark/>
          </w:tcPr>
          <w:p w14:paraId="1DEBD8C4" w14:textId="77777777" w:rsidR="00166538" w:rsidRDefault="00166538" w:rsidP="000B070D">
            <w:pPr>
              <w:spacing w:before="0" w:after="0" w:line="240" w:lineRule="auto"/>
              <w:rPr>
                <w:rFonts w:eastAsia="Times New Roman" w:cs="Arial"/>
                <w:b/>
                <w:bCs/>
                <w:color w:val="000000"/>
                <w:sz w:val="22"/>
                <w:lang w:eastAsia="en-GB"/>
              </w:rPr>
            </w:pPr>
            <w:r w:rsidRPr="00D4695B">
              <w:rPr>
                <w:rFonts w:eastAsia="Times New Roman" w:cs="Arial"/>
                <w:b/>
                <w:bCs/>
                <w:color w:val="000000"/>
                <w:sz w:val="22"/>
                <w:lang w:eastAsia="en-GB"/>
              </w:rPr>
              <w:t> </w:t>
            </w:r>
          </w:p>
          <w:p w14:paraId="7BE7AABF" w14:textId="77777777" w:rsidR="00166538" w:rsidRDefault="00166538" w:rsidP="000B070D">
            <w:pPr>
              <w:spacing w:before="0" w:after="0" w:line="240" w:lineRule="auto"/>
              <w:rPr>
                <w:rFonts w:eastAsia="Times New Roman" w:cs="Arial"/>
                <w:b/>
                <w:bCs/>
                <w:color w:val="000000"/>
                <w:sz w:val="22"/>
                <w:lang w:eastAsia="en-GB"/>
              </w:rPr>
            </w:pPr>
          </w:p>
          <w:p w14:paraId="018E4F89" w14:textId="77777777" w:rsidR="00166538" w:rsidRPr="00D4695B" w:rsidRDefault="00166538" w:rsidP="000B070D">
            <w:pPr>
              <w:spacing w:before="0" w:after="0" w:line="240" w:lineRule="auto"/>
              <w:rPr>
                <w:rFonts w:eastAsia="Times New Roman" w:cs="Arial"/>
                <w:b/>
                <w:bCs/>
                <w:color w:val="000000"/>
                <w:sz w:val="22"/>
                <w:lang w:eastAsia="en-GB"/>
              </w:rPr>
            </w:pPr>
          </w:p>
        </w:tc>
      </w:tr>
    </w:tbl>
    <w:p w14:paraId="4B5230C4" w14:textId="77777777" w:rsidR="00E53FA1" w:rsidRDefault="00E53FA1" w:rsidP="006C0E6A"/>
    <w:p w14:paraId="1D1D03A2" w14:textId="77777777" w:rsidR="006C2B27" w:rsidRDefault="006C2B27" w:rsidP="006C0E6A"/>
    <w:p w14:paraId="7BE9EF6C" w14:textId="77777777" w:rsidR="006C2B27" w:rsidRDefault="006C2B27" w:rsidP="006C0E6A"/>
    <w:p w14:paraId="18A96D44" w14:textId="77777777" w:rsidR="006C2B27" w:rsidRDefault="006C2B27" w:rsidP="006C0E6A"/>
    <w:p w14:paraId="224E0AC0" w14:textId="77777777" w:rsidR="006C2B27" w:rsidRDefault="006C2B27" w:rsidP="006C0E6A"/>
    <w:p w14:paraId="3050A6FD" w14:textId="6F377410" w:rsidR="00913DC4" w:rsidRDefault="00913DC4" w:rsidP="00913DC4">
      <w:pPr>
        <w:pStyle w:val="Heading1"/>
        <w:jc w:val="left"/>
        <w:rPr>
          <w:rFonts w:cs="Arial"/>
          <w:color w:val="003087"/>
          <w:sz w:val="24"/>
          <w:szCs w:val="24"/>
          <w:lang w:eastAsia="en-US"/>
        </w:rPr>
      </w:pPr>
      <w:r w:rsidRPr="00372B28">
        <w:rPr>
          <w:rFonts w:cs="Arial"/>
          <w:color w:val="003087"/>
          <w:sz w:val="24"/>
          <w:szCs w:val="24"/>
          <w:lang w:eastAsia="en-US"/>
        </w:rPr>
        <w:lastRenderedPageBreak/>
        <w:t xml:space="preserve">Appendix </w:t>
      </w:r>
      <w:r>
        <w:rPr>
          <w:rFonts w:cs="Arial"/>
          <w:color w:val="003087"/>
          <w:sz w:val="24"/>
          <w:szCs w:val="24"/>
          <w:lang w:eastAsia="en-US"/>
        </w:rPr>
        <w:t>3</w:t>
      </w:r>
      <w:r w:rsidRPr="00372B28">
        <w:rPr>
          <w:rFonts w:cs="Arial"/>
          <w:color w:val="003087"/>
          <w:sz w:val="24"/>
          <w:szCs w:val="24"/>
          <w:lang w:eastAsia="en-US"/>
        </w:rPr>
        <w:t xml:space="preserve">. </w:t>
      </w:r>
      <w:r>
        <w:rPr>
          <w:rFonts w:cs="Arial"/>
          <w:color w:val="003087"/>
          <w:sz w:val="24"/>
          <w:szCs w:val="24"/>
          <w:lang w:eastAsia="en-US"/>
        </w:rPr>
        <w:t>Services CONTRACT</w:t>
      </w:r>
    </w:p>
    <w:p w14:paraId="084DC953" w14:textId="2C0B6C92" w:rsidR="00913DC4" w:rsidRPr="00913DC4" w:rsidRDefault="00E02824" w:rsidP="00E02824">
      <w:pPr>
        <w:pStyle w:val="Body1"/>
        <w:ind w:left="1429" w:firstLine="11"/>
        <w:rPr>
          <w:lang w:eastAsia="en-US"/>
        </w:rPr>
      </w:pPr>
      <w:r w:rsidRPr="00E53FA1">
        <w:rPr>
          <w:b/>
          <w:bCs/>
          <w:sz w:val="28"/>
          <w:szCs w:val="28"/>
        </w:rPr>
        <w:t xml:space="preserve">To be </w:t>
      </w:r>
      <w:r>
        <w:rPr>
          <w:b/>
          <w:bCs/>
          <w:sz w:val="28"/>
          <w:szCs w:val="28"/>
        </w:rPr>
        <w:t>signed</w:t>
      </w:r>
      <w:r w:rsidRPr="00E53FA1">
        <w:rPr>
          <w:b/>
          <w:bCs/>
          <w:sz w:val="28"/>
          <w:szCs w:val="28"/>
        </w:rPr>
        <w:t xml:space="preserve"> and returned by Suppliers</w:t>
      </w:r>
    </w:p>
    <w:p w14:paraId="4F7C8F20" w14:textId="33DBFB43" w:rsidR="00913DC4" w:rsidRPr="003321B9" w:rsidRDefault="007718FC" w:rsidP="006C0E6A">
      <w:pPr>
        <w:rPr>
          <w:b/>
          <w:bCs/>
        </w:rPr>
      </w:pPr>
      <w:r w:rsidRPr="003321B9">
        <w:rPr>
          <w:b/>
          <w:bCs/>
          <w:highlight w:val="yellow"/>
        </w:rPr>
        <w:t xml:space="preserve">(see </w:t>
      </w:r>
      <w:r w:rsidR="003321B9" w:rsidRPr="003321B9">
        <w:rPr>
          <w:b/>
          <w:bCs/>
          <w:highlight w:val="yellow"/>
        </w:rPr>
        <w:t xml:space="preserve">accompanying file Appendix 3 </w:t>
      </w:r>
      <w:proofErr w:type="spellStart"/>
      <w:r w:rsidR="003321B9" w:rsidRPr="003321B9">
        <w:rPr>
          <w:b/>
          <w:bCs/>
          <w:highlight w:val="yellow"/>
        </w:rPr>
        <w:t>Anti Fraud</w:t>
      </w:r>
      <w:proofErr w:type="spellEnd"/>
      <w:r w:rsidR="003321B9" w:rsidRPr="003321B9">
        <w:rPr>
          <w:b/>
          <w:bCs/>
          <w:highlight w:val="yellow"/>
        </w:rPr>
        <w:t xml:space="preserve"> Contract template v2.1.doc)</w:t>
      </w:r>
    </w:p>
    <w:p w14:paraId="3D719B50" w14:textId="77777777" w:rsidR="003321B9" w:rsidRDefault="003321B9" w:rsidP="006C0E6A"/>
    <w:sectPr w:rsidR="003321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3E1A" w14:textId="77777777" w:rsidR="00AA5446" w:rsidRDefault="00AA5446" w:rsidP="008E768B">
      <w:pPr>
        <w:spacing w:before="0" w:after="0" w:line="240" w:lineRule="auto"/>
      </w:pPr>
      <w:r>
        <w:separator/>
      </w:r>
    </w:p>
  </w:endnote>
  <w:endnote w:type="continuationSeparator" w:id="0">
    <w:p w14:paraId="48A972BF" w14:textId="77777777" w:rsidR="00AA5446" w:rsidRDefault="00AA5446" w:rsidP="008E76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2000500000000000000"/>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6F1A" w14:textId="77777777" w:rsidR="008E768B" w:rsidRDefault="008E768B">
    <w:pPr>
      <w:pStyle w:val="Footer"/>
    </w:pPr>
    <w:r>
      <w:t xml:space="preserve">NHSR_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035243"/>
      <w:docPartObj>
        <w:docPartGallery w:val="Page Numbers (Bottom of Page)"/>
        <w:docPartUnique/>
      </w:docPartObj>
    </w:sdtPr>
    <w:sdtEndPr>
      <w:rPr>
        <w:noProof/>
      </w:rPr>
    </w:sdtEndPr>
    <w:sdtContent>
      <w:p w14:paraId="7414ADAB" w14:textId="747F6AFA" w:rsidR="00342058" w:rsidRDefault="00122CA5">
        <w:pPr>
          <w:pStyle w:val="Footer"/>
          <w:jc w:val="right"/>
        </w:pPr>
        <w:r>
          <w:fldChar w:fldCharType="begin"/>
        </w:r>
        <w:r>
          <w:instrText xml:space="preserve"> PAGE   \* MERGEFORMAT </w:instrText>
        </w:r>
        <w:r>
          <w:fldChar w:fldCharType="separate"/>
        </w:r>
        <w:r w:rsidR="002910AA">
          <w:rPr>
            <w:noProof/>
          </w:rPr>
          <w:t>7</w:t>
        </w:r>
        <w:r>
          <w:rPr>
            <w:noProof/>
          </w:rPr>
          <w:fldChar w:fldCharType="end"/>
        </w:r>
      </w:p>
    </w:sdtContent>
  </w:sdt>
  <w:p w14:paraId="58576B63" w14:textId="77777777" w:rsidR="00342058" w:rsidRPr="0083246F" w:rsidRDefault="00342058" w:rsidP="00F875FB">
    <w:pPr>
      <w:pStyle w:val="Footer"/>
      <w:tabs>
        <w:tab w:val="left" w:pos="0"/>
        <w:tab w:val="left" w:pos="7488"/>
      </w:tabs>
      <w:rPr>
        <w:color w:val="8080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848B" w14:textId="77777777" w:rsidR="00AA5446" w:rsidRDefault="00AA5446" w:rsidP="008E768B">
      <w:pPr>
        <w:spacing w:before="0" w:after="0" w:line="240" w:lineRule="auto"/>
      </w:pPr>
      <w:r>
        <w:separator/>
      </w:r>
    </w:p>
  </w:footnote>
  <w:footnote w:type="continuationSeparator" w:id="0">
    <w:p w14:paraId="1421F363" w14:textId="77777777" w:rsidR="00AA5446" w:rsidRDefault="00AA5446" w:rsidP="008E76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9398" w14:textId="546F5217" w:rsidR="008E768B" w:rsidRDefault="008E768B" w:rsidP="008E768B">
    <w:pPr>
      <w:pStyle w:val="Header"/>
      <w:jc w:val="right"/>
    </w:pPr>
    <w:r w:rsidRPr="008E768B">
      <w:rPr>
        <w:rFonts w:eastAsia="Times New Roman"/>
        <w:noProof/>
        <w:sz w:val="20"/>
        <w:szCs w:val="20"/>
        <w:lang w:eastAsia="en-GB"/>
      </w:rPr>
      <w:drawing>
        <wp:inline distT="0" distB="0" distL="0" distR="0" wp14:anchorId="52E89666" wp14:editId="3FDE9608">
          <wp:extent cx="1257300" cy="666750"/>
          <wp:effectExtent l="0" t="0" r="0" b="0"/>
          <wp:docPr id="1863635842" name="Picture 6"/>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6E5E789" w14:textId="77777777" w:rsidR="008E768B" w:rsidRDefault="008E7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F984" w14:textId="35B4BA0A" w:rsidR="00E848D9" w:rsidRDefault="00E848D9" w:rsidP="00E848D9">
    <w:pPr>
      <w:pStyle w:val="Header"/>
      <w:jc w:val="right"/>
    </w:pPr>
    <w:r>
      <w:rPr>
        <w:noProof/>
        <w:lang w:eastAsia="en-GB"/>
      </w:rPr>
      <w:drawing>
        <wp:inline distT="0" distB="0" distL="0" distR="0" wp14:anchorId="0927C853" wp14:editId="0D9F5CB8">
          <wp:extent cx="1256030" cy="664210"/>
          <wp:effectExtent l="0" t="0" r="1270" b="2540"/>
          <wp:docPr id="605927280" name="Picture 60592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BA56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3561780"/>
    <w:lvl w:ilvl="0">
      <w:start w:val="1"/>
      <w:numFmt w:val="decimal"/>
      <w:pStyle w:val="Heading1"/>
      <w:lvlText w:val="%1."/>
      <w:lvlJc w:val="left"/>
      <w:pPr>
        <w:tabs>
          <w:tab w:val="num" w:pos="720"/>
        </w:tabs>
        <w:ind w:left="720" w:hanging="720"/>
      </w:pPr>
      <w:rPr>
        <w:rFonts w:ascii="Arial" w:hAnsi="Arial" w:hint="default"/>
        <w:b/>
        <w:i w:val="0"/>
        <w:color w:val="003087"/>
        <w:sz w:val="24"/>
        <w:szCs w:val="24"/>
      </w:rPr>
    </w:lvl>
    <w:lvl w:ilvl="1">
      <w:start w:val="1"/>
      <w:numFmt w:val="decimal"/>
      <w:pStyle w:val="Heading2"/>
      <w:lvlText w:val="%1.%2"/>
      <w:lvlJc w:val="left"/>
      <w:pPr>
        <w:tabs>
          <w:tab w:val="num" w:pos="0"/>
        </w:tabs>
        <w:ind w:left="1440" w:hanging="720"/>
      </w:pPr>
      <w:rPr>
        <w:rFonts w:ascii="Arial" w:hAnsi="Arial" w:hint="default"/>
        <w:b/>
        <w:sz w:val="20"/>
      </w:rPr>
    </w:lvl>
    <w:lvl w:ilvl="2">
      <w:start w:val="1"/>
      <w:numFmt w:val="decimal"/>
      <w:pStyle w:val="Heading3"/>
      <w:lvlText w:val="%1.%2.%3"/>
      <w:lvlJc w:val="left"/>
      <w:pPr>
        <w:tabs>
          <w:tab w:val="num" w:pos="0"/>
        </w:tabs>
        <w:ind w:left="2404" w:hanging="720"/>
      </w:pPr>
      <w:rPr>
        <w:rFonts w:ascii="Arial" w:hAnsi="Arial" w:hint="default"/>
        <w:b w:val="0"/>
        <w:color w:val="auto"/>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ascii="Arial" w:hAnsi="Arial" w:hint="default"/>
        <w:sz w:val="2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2"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C1B18"/>
    <w:multiLevelType w:val="hybridMultilevel"/>
    <w:tmpl w:val="4EB4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813B88"/>
    <w:multiLevelType w:val="hybridMultilevel"/>
    <w:tmpl w:val="E806B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5C45E10"/>
    <w:multiLevelType w:val="hybridMultilevel"/>
    <w:tmpl w:val="3CD65E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E28D3"/>
    <w:multiLevelType w:val="hybridMultilevel"/>
    <w:tmpl w:val="DA688B1E"/>
    <w:lvl w:ilvl="0" w:tplc="12106244">
      <w:start w:val="1"/>
      <w:numFmt w:val="decimal"/>
      <w:lvlText w:val="%1."/>
      <w:lvlJc w:val="left"/>
      <w:pPr>
        <w:ind w:left="720" w:hanging="360"/>
      </w:pPr>
      <w:rPr>
        <w:rFonts w:hint="default"/>
        <w:b/>
      </w:rPr>
    </w:lvl>
    <w:lvl w:ilvl="1" w:tplc="6E9276D0">
      <w:start w:val="1"/>
      <w:numFmt w:val="upperLetter"/>
      <w:lvlText w:val="%2)"/>
      <w:lvlJc w:val="left"/>
      <w:pPr>
        <w:ind w:left="1116" w:hanging="3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822B5"/>
    <w:multiLevelType w:val="multilevel"/>
    <w:tmpl w:val="689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D7B70"/>
    <w:multiLevelType w:val="hybridMultilevel"/>
    <w:tmpl w:val="D21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56D19"/>
    <w:multiLevelType w:val="hybridMultilevel"/>
    <w:tmpl w:val="3CD65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80E71"/>
    <w:multiLevelType w:val="hybridMultilevel"/>
    <w:tmpl w:val="5934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91A32"/>
    <w:multiLevelType w:val="hybridMultilevel"/>
    <w:tmpl w:val="8452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A3422"/>
    <w:multiLevelType w:val="hybridMultilevel"/>
    <w:tmpl w:val="5720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168DE"/>
    <w:multiLevelType w:val="multilevel"/>
    <w:tmpl w:val="1B503662"/>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440"/>
        </w:tabs>
        <w:ind w:left="1440" w:hanging="720"/>
      </w:pPr>
      <w:rPr>
        <w:rFonts w:ascii="Symbol" w:hAnsi="Symbol" w:hint="default"/>
        <w:caps w:val="0"/>
        <w:effect w:val="none"/>
      </w:rPr>
    </w:lvl>
    <w:lvl w:ilvl="3">
      <w:start w:val="1"/>
      <w:numFmt w:val="bullet"/>
      <w:lvlText w:val="·"/>
      <w:lvlJc w:val="left"/>
      <w:pPr>
        <w:tabs>
          <w:tab w:val="num" w:pos="2160"/>
        </w:tabs>
        <w:ind w:left="2160" w:hanging="720"/>
      </w:pPr>
      <w:rPr>
        <w:rFonts w:ascii="Symbol" w:hAnsi="Symbol" w:hint="default"/>
        <w:caps w:val="0"/>
        <w:effect w:val="none"/>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bullet"/>
      <w:lvlText w:val="·"/>
      <w:lvlJc w:val="left"/>
      <w:pPr>
        <w:tabs>
          <w:tab w:val="num" w:pos="3600"/>
        </w:tabs>
        <w:ind w:left="3600" w:hanging="720"/>
      </w:pPr>
      <w:rPr>
        <w:rFonts w:ascii="Symbol" w:hAnsi="Symbol" w:hint="default"/>
        <w:caps w:val="0"/>
        <w:effect w:val="none"/>
      </w:rPr>
    </w:lvl>
    <w:lvl w:ilvl="6">
      <w:start w:val="1"/>
      <w:numFmt w:val="bullet"/>
      <w:lvlText w:val="·"/>
      <w:lvlJc w:val="left"/>
      <w:pPr>
        <w:tabs>
          <w:tab w:val="num" w:pos="4320"/>
        </w:tabs>
        <w:ind w:left="4320" w:hanging="720"/>
      </w:pPr>
      <w:rPr>
        <w:rFonts w:ascii="Symbol" w:hAnsi="Symbol" w:hint="default"/>
        <w:caps w:val="0"/>
        <w:effect w:val="none"/>
      </w:rPr>
    </w:lvl>
    <w:lvl w:ilvl="7">
      <w:start w:val="1"/>
      <w:numFmt w:val="bullet"/>
      <w:lvlText w:val=""/>
      <w:lvlJc w:val="left"/>
      <w:pPr>
        <w:tabs>
          <w:tab w:val="num" w:pos="4320"/>
        </w:tabs>
        <w:ind w:left="4320" w:hanging="720"/>
      </w:pPr>
      <w:rPr>
        <w:caps w:val="0"/>
        <w:effect w:val="none"/>
      </w:rPr>
    </w:lvl>
    <w:lvl w:ilvl="8">
      <w:start w:val="1"/>
      <w:numFmt w:val="bullet"/>
      <w:lvlText w:val=""/>
      <w:lvlJc w:val="left"/>
      <w:pPr>
        <w:tabs>
          <w:tab w:val="num" w:pos="4320"/>
        </w:tabs>
        <w:ind w:left="4320" w:hanging="720"/>
      </w:pPr>
      <w:rPr>
        <w:caps w:val="0"/>
        <w:effect w:val="none"/>
      </w:rPr>
    </w:lvl>
  </w:abstractNum>
  <w:abstractNum w:abstractNumId="14" w15:restartNumberingAfterBreak="0">
    <w:nsid w:val="3C9B3742"/>
    <w:multiLevelType w:val="hybridMultilevel"/>
    <w:tmpl w:val="0F9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73EA8"/>
    <w:multiLevelType w:val="hybridMultilevel"/>
    <w:tmpl w:val="10DE8C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54731"/>
    <w:multiLevelType w:val="hybridMultilevel"/>
    <w:tmpl w:val="B9EAB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C6112"/>
    <w:multiLevelType w:val="hybridMultilevel"/>
    <w:tmpl w:val="658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E0052"/>
    <w:multiLevelType w:val="hybridMultilevel"/>
    <w:tmpl w:val="1382E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5F27BE"/>
    <w:multiLevelType w:val="hybridMultilevel"/>
    <w:tmpl w:val="3808D452"/>
    <w:lvl w:ilvl="0" w:tplc="08090001">
      <w:start w:val="1"/>
      <w:numFmt w:val="bullet"/>
      <w:lvlText w:val=""/>
      <w:lvlJc w:val="left"/>
      <w:pPr>
        <w:ind w:left="720" w:hanging="360"/>
      </w:pPr>
      <w:rPr>
        <w:rFonts w:ascii="Symbol" w:hAnsi="Symbol" w:hint="default"/>
      </w:rPr>
    </w:lvl>
    <w:lvl w:ilvl="1" w:tplc="EB9AFEEA">
      <w:numFmt w:val="bullet"/>
      <w:lvlText w:val="•"/>
      <w:lvlJc w:val="left"/>
      <w:pPr>
        <w:ind w:left="3490" w:hanging="24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50234"/>
    <w:multiLevelType w:val="hybridMultilevel"/>
    <w:tmpl w:val="798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B18B2"/>
    <w:multiLevelType w:val="hybridMultilevel"/>
    <w:tmpl w:val="7FDE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56A38"/>
    <w:multiLevelType w:val="hybridMultilevel"/>
    <w:tmpl w:val="6DA01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FC588A"/>
    <w:multiLevelType w:val="hybridMultilevel"/>
    <w:tmpl w:val="D0CE1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FB22A5"/>
    <w:multiLevelType w:val="hybridMultilevel"/>
    <w:tmpl w:val="557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45BEB"/>
    <w:multiLevelType w:val="hybridMultilevel"/>
    <w:tmpl w:val="C87242B6"/>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8142882">
    <w:abstractNumId w:val="1"/>
  </w:num>
  <w:num w:numId="2" w16cid:durableId="1463619924">
    <w:abstractNumId w:val="8"/>
  </w:num>
  <w:num w:numId="3" w16cid:durableId="1905556851">
    <w:abstractNumId w:val="22"/>
  </w:num>
  <w:num w:numId="4" w16cid:durableId="1138570653">
    <w:abstractNumId w:val="17"/>
  </w:num>
  <w:num w:numId="5" w16cid:durableId="1362438876">
    <w:abstractNumId w:val="19"/>
  </w:num>
  <w:num w:numId="6" w16cid:durableId="1064643494">
    <w:abstractNumId w:val="21"/>
  </w:num>
  <w:num w:numId="7" w16cid:durableId="1134250848">
    <w:abstractNumId w:val="11"/>
  </w:num>
  <w:num w:numId="8" w16cid:durableId="2018461640">
    <w:abstractNumId w:val="14"/>
  </w:num>
  <w:num w:numId="9" w16cid:durableId="1096681327">
    <w:abstractNumId w:val="10"/>
  </w:num>
  <w:num w:numId="10" w16cid:durableId="239103870">
    <w:abstractNumId w:val="24"/>
  </w:num>
  <w:num w:numId="11" w16cid:durableId="1947687073">
    <w:abstractNumId w:val="6"/>
  </w:num>
  <w:num w:numId="12" w16cid:durableId="876697641">
    <w:abstractNumId w:val="18"/>
  </w:num>
  <w:num w:numId="13" w16cid:durableId="1142775173">
    <w:abstractNumId w:val="3"/>
  </w:num>
  <w:num w:numId="14" w16cid:durableId="557594368">
    <w:abstractNumId w:val="25"/>
  </w:num>
  <w:num w:numId="15" w16cid:durableId="314115887">
    <w:abstractNumId w:val="4"/>
  </w:num>
  <w:num w:numId="16" w16cid:durableId="1295797612">
    <w:abstractNumId w:val="7"/>
  </w:num>
  <w:num w:numId="17" w16cid:durableId="535580513">
    <w:abstractNumId w:val="0"/>
  </w:num>
  <w:num w:numId="18" w16cid:durableId="548735221">
    <w:abstractNumId w:val="13"/>
  </w:num>
  <w:num w:numId="19" w16cid:durableId="725179387">
    <w:abstractNumId w:val="16"/>
  </w:num>
  <w:num w:numId="20" w16cid:durableId="165752157">
    <w:abstractNumId w:val="20"/>
  </w:num>
  <w:num w:numId="21" w16cid:durableId="40248518">
    <w:abstractNumId w:val="23"/>
  </w:num>
  <w:num w:numId="22" w16cid:durableId="2077625174">
    <w:abstractNumId w:val="12"/>
  </w:num>
  <w:num w:numId="23" w16cid:durableId="838229976">
    <w:abstractNumId w:val="9"/>
  </w:num>
  <w:num w:numId="24" w16cid:durableId="619381898">
    <w:abstractNumId w:val="2"/>
  </w:num>
  <w:num w:numId="25" w16cid:durableId="1752192561">
    <w:abstractNumId w:val="1"/>
  </w:num>
  <w:num w:numId="26" w16cid:durableId="1715158436">
    <w:abstractNumId w:val="5"/>
  </w:num>
  <w:num w:numId="27" w16cid:durableId="766275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6A"/>
    <w:rsid w:val="00006791"/>
    <w:rsid w:val="00016B53"/>
    <w:rsid w:val="000336AB"/>
    <w:rsid w:val="000547EA"/>
    <w:rsid w:val="000723EE"/>
    <w:rsid w:val="00075F8A"/>
    <w:rsid w:val="00081A9A"/>
    <w:rsid w:val="00095C0C"/>
    <w:rsid w:val="000A5FA1"/>
    <w:rsid w:val="000A7148"/>
    <w:rsid w:val="000B0D69"/>
    <w:rsid w:val="000B7C63"/>
    <w:rsid w:val="000C23CA"/>
    <w:rsid w:val="000E1993"/>
    <w:rsid w:val="001050EA"/>
    <w:rsid w:val="00115D18"/>
    <w:rsid w:val="0011671A"/>
    <w:rsid w:val="00121308"/>
    <w:rsid w:val="00122CA5"/>
    <w:rsid w:val="001524B6"/>
    <w:rsid w:val="001567FF"/>
    <w:rsid w:val="00156AD0"/>
    <w:rsid w:val="00166538"/>
    <w:rsid w:val="0016664E"/>
    <w:rsid w:val="001670D5"/>
    <w:rsid w:val="00180667"/>
    <w:rsid w:val="00190EE4"/>
    <w:rsid w:val="001930B0"/>
    <w:rsid w:val="0019661C"/>
    <w:rsid w:val="001A25B7"/>
    <w:rsid w:val="001A4BA2"/>
    <w:rsid w:val="001B07F7"/>
    <w:rsid w:val="001D4E30"/>
    <w:rsid w:val="001E0090"/>
    <w:rsid w:val="001E6CFD"/>
    <w:rsid w:val="001E7A4F"/>
    <w:rsid w:val="001F392E"/>
    <w:rsid w:val="001F4A9F"/>
    <w:rsid w:val="00202700"/>
    <w:rsid w:val="00225544"/>
    <w:rsid w:val="00226C3C"/>
    <w:rsid w:val="00257400"/>
    <w:rsid w:val="002604B2"/>
    <w:rsid w:val="00261729"/>
    <w:rsid w:val="002621AE"/>
    <w:rsid w:val="0027397B"/>
    <w:rsid w:val="00284D2A"/>
    <w:rsid w:val="00284FFC"/>
    <w:rsid w:val="002910AA"/>
    <w:rsid w:val="002A7652"/>
    <w:rsid w:val="002C2418"/>
    <w:rsid w:val="002C2D44"/>
    <w:rsid w:val="002D5F8F"/>
    <w:rsid w:val="002E2A66"/>
    <w:rsid w:val="00315C0F"/>
    <w:rsid w:val="003220B9"/>
    <w:rsid w:val="00323C0B"/>
    <w:rsid w:val="0032430D"/>
    <w:rsid w:val="003277F7"/>
    <w:rsid w:val="00330004"/>
    <w:rsid w:val="003321B9"/>
    <w:rsid w:val="00342058"/>
    <w:rsid w:val="00342407"/>
    <w:rsid w:val="0035579D"/>
    <w:rsid w:val="00366D1D"/>
    <w:rsid w:val="00367C37"/>
    <w:rsid w:val="00367F53"/>
    <w:rsid w:val="00372B28"/>
    <w:rsid w:val="00373F7B"/>
    <w:rsid w:val="003966DE"/>
    <w:rsid w:val="003B53CB"/>
    <w:rsid w:val="003C49CC"/>
    <w:rsid w:val="003D7C30"/>
    <w:rsid w:val="003E1813"/>
    <w:rsid w:val="003E5553"/>
    <w:rsid w:val="003F2682"/>
    <w:rsid w:val="0041762B"/>
    <w:rsid w:val="004276A0"/>
    <w:rsid w:val="00450372"/>
    <w:rsid w:val="00471C48"/>
    <w:rsid w:val="00491C1F"/>
    <w:rsid w:val="004A08E7"/>
    <w:rsid w:val="004A3152"/>
    <w:rsid w:val="004B5D8E"/>
    <w:rsid w:val="004B705B"/>
    <w:rsid w:val="004C0D42"/>
    <w:rsid w:val="004C6BF2"/>
    <w:rsid w:val="004E30B6"/>
    <w:rsid w:val="004E31A9"/>
    <w:rsid w:val="00527580"/>
    <w:rsid w:val="00527A06"/>
    <w:rsid w:val="00530716"/>
    <w:rsid w:val="00542A95"/>
    <w:rsid w:val="00543425"/>
    <w:rsid w:val="00553489"/>
    <w:rsid w:val="00554657"/>
    <w:rsid w:val="00556F41"/>
    <w:rsid w:val="0056296C"/>
    <w:rsid w:val="00563F52"/>
    <w:rsid w:val="005678FD"/>
    <w:rsid w:val="00577D5A"/>
    <w:rsid w:val="005A1C7E"/>
    <w:rsid w:val="005A79B5"/>
    <w:rsid w:val="005B3529"/>
    <w:rsid w:val="005B6530"/>
    <w:rsid w:val="005B73F1"/>
    <w:rsid w:val="005C769A"/>
    <w:rsid w:val="005D3069"/>
    <w:rsid w:val="005D5EE7"/>
    <w:rsid w:val="005E39FB"/>
    <w:rsid w:val="005F40F4"/>
    <w:rsid w:val="005F76EF"/>
    <w:rsid w:val="00603197"/>
    <w:rsid w:val="00612C4F"/>
    <w:rsid w:val="00626A33"/>
    <w:rsid w:val="00630CBB"/>
    <w:rsid w:val="00631079"/>
    <w:rsid w:val="00632D8A"/>
    <w:rsid w:val="006371A9"/>
    <w:rsid w:val="00652769"/>
    <w:rsid w:val="00656698"/>
    <w:rsid w:val="00672A73"/>
    <w:rsid w:val="00676EAD"/>
    <w:rsid w:val="006772CA"/>
    <w:rsid w:val="006A6C73"/>
    <w:rsid w:val="006C0E6A"/>
    <w:rsid w:val="006C2B27"/>
    <w:rsid w:val="006C688B"/>
    <w:rsid w:val="00703A31"/>
    <w:rsid w:val="007066FC"/>
    <w:rsid w:val="007073C5"/>
    <w:rsid w:val="00713142"/>
    <w:rsid w:val="0074323D"/>
    <w:rsid w:val="007445BB"/>
    <w:rsid w:val="00744A3A"/>
    <w:rsid w:val="0075456A"/>
    <w:rsid w:val="007571D8"/>
    <w:rsid w:val="00762B8C"/>
    <w:rsid w:val="007718FC"/>
    <w:rsid w:val="00776902"/>
    <w:rsid w:val="007779F1"/>
    <w:rsid w:val="0079725B"/>
    <w:rsid w:val="007A2AE8"/>
    <w:rsid w:val="007A3AD6"/>
    <w:rsid w:val="007B53C1"/>
    <w:rsid w:val="007C33B2"/>
    <w:rsid w:val="007C60C4"/>
    <w:rsid w:val="007C6A77"/>
    <w:rsid w:val="007D3318"/>
    <w:rsid w:val="007E34B6"/>
    <w:rsid w:val="007E3B74"/>
    <w:rsid w:val="007F6381"/>
    <w:rsid w:val="00804A59"/>
    <w:rsid w:val="00806A62"/>
    <w:rsid w:val="00841A6D"/>
    <w:rsid w:val="008531FE"/>
    <w:rsid w:val="00862F86"/>
    <w:rsid w:val="00873D28"/>
    <w:rsid w:val="00891CA5"/>
    <w:rsid w:val="00897693"/>
    <w:rsid w:val="008A2C7B"/>
    <w:rsid w:val="008A37B0"/>
    <w:rsid w:val="008B3C87"/>
    <w:rsid w:val="008B5A27"/>
    <w:rsid w:val="008C5D3E"/>
    <w:rsid w:val="008C630A"/>
    <w:rsid w:val="008D63D7"/>
    <w:rsid w:val="008E69B5"/>
    <w:rsid w:val="008E768B"/>
    <w:rsid w:val="00913DC4"/>
    <w:rsid w:val="009166C8"/>
    <w:rsid w:val="00950A59"/>
    <w:rsid w:val="00965D99"/>
    <w:rsid w:val="009A000A"/>
    <w:rsid w:val="009A6D50"/>
    <w:rsid w:val="009B0C52"/>
    <w:rsid w:val="009D1934"/>
    <w:rsid w:val="009F49BB"/>
    <w:rsid w:val="00A0010D"/>
    <w:rsid w:val="00A02679"/>
    <w:rsid w:val="00A03A89"/>
    <w:rsid w:val="00A07306"/>
    <w:rsid w:val="00A13C21"/>
    <w:rsid w:val="00A151B2"/>
    <w:rsid w:val="00A154E5"/>
    <w:rsid w:val="00A200E9"/>
    <w:rsid w:val="00A371BD"/>
    <w:rsid w:val="00A43CA0"/>
    <w:rsid w:val="00A45D09"/>
    <w:rsid w:val="00A60F3F"/>
    <w:rsid w:val="00A610ED"/>
    <w:rsid w:val="00A66502"/>
    <w:rsid w:val="00A742FD"/>
    <w:rsid w:val="00A75008"/>
    <w:rsid w:val="00A75D2B"/>
    <w:rsid w:val="00A82175"/>
    <w:rsid w:val="00A9185F"/>
    <w:rsid w:val="00A97727"/>
    <w:rsid w:val="00AA5446"/>
    <w:rsid w:val="00AA6147"/>
    <w:rsid w:val="00AC2D0C"/>
    <w:rsid w:val="00AE4C80"/>
    <w:rsid w:val="00AF23E4"/>
    <w:rsid w:val="00B11F1A"/>
    <w:rsid w:val="00B1654E"/>
    <w:rsid w:val="00B317FA"/>
    <w:rsid w:val="00B3354D"/>
    <w:rsid w:val="00B4648F"/>
    <w:rsid w:val="00B47EA1"/>
    <w:rsid w:val="00B634B6"/>
    <w:rsid w:val="00B6726C"/>
    <w:rsid w:val="00B70AB6"/>
    <w:rsid w:val="00B775F4"/>
    <w:rsid w:val="00B81944"/>
    <w:rsid w:val="00B93E25"/>
    <w:rsid w:val="00BB5AFF"/>
    <w:rsid w:val="00BB6C78"/>
    <w:rsid w:val="00BD517B"/>
    <w:rsid w:val="00BE13DF"/>
    <w:rsid w:val="00BF1A3E"/>
    <w:rsid w:val="00BF31E4"/>
    <w:rsid w:val="00BF3602"/>
    <w:rsid w:val="00C15E92"/>
    <w:rsid w:val="00C178EB"/>
    <w:rsid w:val="00C33F60"/>
    <w:rsid w:val="00C35223"/>
    <w:rsid w:val="00C36BF9"/>
    <w:rsid w:val="00C37EFE"/>
    <w:rsid w:val="00C5709C"/>
    <w:rsid w:val="00C60D69"/>
    <w:rsid w:val="00C62C3D"/>
    <w:rsid w:val="00C737BD"/>
    <w:rsid w:val="00C77A29"/>
    <w:rsid w:val="00C808FA"/>
    <w:rsid w:val="00C8529C"/>
    <w:rsid w:val="00CA6874"/>
    <w:rsid w:val="00CB2834"/>
    <w:rsid w:val="00CC5B12"/>
    <w:rsid w:val="00CE3475"/>
    <w:rsid w:val="00CE5EDD"/>
    <w:rsid w:val="00CE7C89"/>
    <w:rsid w:val="00D1141F"/>
    <w:rsid w:val="00D16B34"/>
    <w:rsid w:val="00D17681"/>
    <w:rsid w:val="00D26EE0"/>
    <w:rsid w:val="00D34DE5"/>
    <w:rsid w:val="00D4695B"/>
    <w:rsid w:val="00D57A5B"/>
    <w:rsid w:val="00D70870"/>
    <w:rsid w:val="00D777D7"/>
    <w:rsid w:val="00D81F66"/>
    <w:rsid w:val="00D97845"/>
    <w:rsid w:val="00DA4924"/>
    <w:rsid w:val="00DB54A7"/>
    <w:rsid w:val="00DC1614"/>
    <w:rsid w:val="00DC29C1"/>
    <w:rsid w:val="00DE005C"/>
    <w:rsid w:val="00DE61BD"/>
    <w:rsid w:val="00DF22B6"/>
    <w:rsid w:val="00DF5FF8"/>
    <w:rsid w:val="00DF7C2D"/>
    <w:rsid w:val="00E02824"/>
    <w:rsid w:val="00E02B22"/>
    <w:rsid w:val="00E05778"/>
    <w:rsid w:val="00E12F67"/>
    <w:rsid w:val="00E24E2C"/>
    <w:rsid w:val="00E4113E"/>
    <w:rsid w:val="00E46304"/>
    <w:rsid w:val="00E53FA1"/>
    <w:rsid w:val="00E67402"/>
    <w:rsid w:val="00E848D9"/>
    <w:rsid w:val="00E86634"/>
    <w:rsid w:val="00E86F09"/>
    <w:rsid w:val="00EA0605"/>
    <w:rsid w:val="00EB23FA"/>
    <w:rsid w:val="00EC75FA"/>
    <w:rsid w:val="00ED6354"/>
    <w:rsid w:val="00EE4C91"/>
    <w:rsid w:val="00F02CBF"/>
    <w:rsid w:val="00F1607F"/>
    <w:rsid w:val="00F36E6A"/>
    <w:rsid w:val="00F370D0"/>
    <w:rsid w:val="00F56286"/>
    <w:rsid w:val="00F6587B"/>
    <w:rsid w:val="00F76539"/>
    <w:rsid w:val="00F80B21"/>
    <w:rsid w:val="00F859D5"/>
    <w:rsid w:val="00F95F9F"/>
    <w:rsid w:val="00FA0D34"/>
    <w:rsid w:val="00FA201C"/>
    <w:rsid w:val="00FA38E3"/>
    <w:rsid w:val="00FB63D4"/>
    <w:rsid w:val="00FC566C"/>
    <w:rsid w:val="00FC6411"/>
    <w:rsid w:val="00FD235B"/>
    <w:rsid w:val="00FE2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5A4E"/>
  <w15:chartTrackingRefBased/>
  <w15:docId w15:val="{50413565-B685-43D5-97B8-E24C0716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C0E6A"/>
    <w:pPr>
      <w:spacing w:before="240" w:after="120" w:line="276" w:lineRule="auto"/>
    </w:pPr>
    <w:rPr>
      <w:rFonts w:ascii="Arial" w:eastAsia="Calibri" w:hAnsi="Arial" w:cs="Times New Roman"/>
      <w:sz w:val="24"/>
    </w:rPr>
  </w:style>
  <w:style w:type="paragraph" w:styleId="Heading1">
    <w:name w:val="heading 1"/>
    <w:aliases w:val="Heading 1 (NN),Section Title,PARA1,h1,l1"/>
    <w:basedOn w:val="Normal"/>
    <w:next w:val="Body1"/>
    <w:link w:val="Heading1Char"/>
    <w:qFormat/>
    <w:rsid w:val="006C0E6A"/>
    <w:pPr>
      <w:widowControl w:val="0"/>
      <w:numPr>
        <w:numId w:val="1"/>
      </w:numPr>
      <w:tabs>
        <w:tab w:val="left" w:pos="1418"/>
      </w:tabs>
      <w:spacing w:before="200" w:after="60" w:line="240" w:lineRule="auto"/>
      <w:jc w:val="both"/>
      <w:outlineLvl w:val="0"/>
    </w:pPr>
    <w:rPr>
      <w:rFonts w:eastAsia="Times New Roman"/>
      <w:b/>
      <w:caps/>
      <w:sz w:val="20"/>
      <w:szCs w:val="20"/>
      <w:lang w:eastAsia="en-GB"/>
    </w:rPr>
  </w:style>
  <w:style w:type="paragraph" w:styleId="Heading2">
    <w:name w:val="heading 2"/>
    <w:aliases w:val="h 3,Numbered - 2,VRTS Heading 1,h2,Heading Two,2,headi,heading2,h21...,h21,h22,21,PLS 2,Sub-section Title,PARA2,A2,B2,H2,l2,Section,h211,h23,h212,h24,h213,h221,h2111,h231,h2121"/>
    <w:basedOn w:val="Normal"/>
    <w:next w:val="Body2"/>
    <w:link w:val="Heading2Char"/>
    <w:qFormat/>
    <w:rsid w:val="006C0E6A"/>
    <w:pPr>
      <w:widowControl w:val="0"/>
      <w:numPr>
        <w:ilvl w:val="1"/>
        <w:numId w:val="1"/>
      </w:numPr>
      <w:tabs>
        <w:tab w:val="left" w:pos="2410"/>
      </w:tabs>
      <w:spacing w:before="200" w:after="60" w:line="240" w:lineRule="auto"/>
      <w:jc w:val="both"/>
      <w:outlineLvl w:val="1"/>
    </w:pPr>
    <w:rPr>
      <w:rFonts w:eastAsia="Times New Roman"/>
      <w:sz w:val="20"/>
      <w:szCs w:val="20"/>
      <w:lang w:eastAsia="en-GB"/>
    </w:rPr>
  </w:style>
  <w:style w:type="paragraph" w:styleId="Heading3">
    <w:name w:val="heading 3"/>
    <w:aliases w:val="H3,h3,h31,h32,h33,h311,h321"/>
    <w:basedOn w:val="Normal"/>
    <w:next w:val="Normal"/>
    <w:link w:val="Heading3Char"/>
    <w:qFormat/>
    <w:rsid w:val="006C0E6A"/>
    <w:pPr>
      <w:widowControl w:val="0"/>
      <w:numPr>
        <w:ilvl w:val="2"/>
        <w:numId w:val="1"/>
      </w:numPr>
      <w:tabs>
        <w:tab w:val="left" w:pos="2410"/>
      </w:tabs>
      <w:spacing w:before="200" w:after="60" w:line="240" w:lineRule="auto"/>
      <w:jc w:val="both"/>
      <w:outlineLvl w:val="2"/>
    </w:pPr>
    <w:rPr>
      <w:rFonts w:eastAsia="Times New Roman"/>
      <w:sz w:val="20"/>
      <w:szCs w:val="20"/>
      <w:lang w:eastAsia="en-GB"/>
    </w:rPr>
  </w:style>
  <w:style w:type="paragraph" w:styleId="Heading4">
    <w:name w:val="heading 4"/>
    <w:aliases w:val="Heading Four,h4"/>
    <w:basedOn w:val="Normal"/>
    <w:next w:val="Normal"/>
    <w:link w:val="Heading4Char"/>
    <w:qFormat/>
    <w:rsid w:val="006C0E6A"/>
    <w:pPr>
      <w:widowControl w:val="0"/>
      <w:numPr>
        <w:ilvl w:val="3"/>
        <w:numId w:val="1"/>
      </w:numPr>
      <w:tabs>
        <w:tab w:val="left" w:pos="3686"/>
      </w:tabs>
      <w:spacing w:before="200" w:after="60" w:line="240" w:lineRule="auto"/>
      <w:jc w:val="both"/>
      <w:outlineLvl w:val="3"/>
    </w:pPr>
    <w:rPr>
      <w:rFonts w:eastAsia="Times New Roman"/>
      <w:sz w:val="20"/>
      <w:szCs w:val="20"/>
      <w:lang w:eastAsia="en-GB"/>
    </w:rPr>
  </w:style>
  <w:style w:type="paragraph" w:styleId="Heading5">
    <w:name w:val="heading 5"/>
    <w:basedOn w:val="Normal"/>
    <w:next w:val="Normal"/>
    <w:link w:val="Heading5Char"/>
    <w:qFormat/>
    <w:rsid w:val="006C0E6A"/>
    <w:pPr>
      <w:widowControl w:val="0"/>
      <w:numPr>
        <w:ilvl w:val="4"/>
        <w:numId w:val="1"/>
      </w:numPr>
      <w:tabs>
        <w:tab w:val="left" w:pos="5245"/>
      </w:tabs>
      <w:spacing w:before="200" w:after="60" w:line="240" w:lineRule="auto"/>
      <w:jc w:val="both"/>
      <w:outlineLvl w:val="4"/>
    </w:pPr>
    <w:rPr>
      <w:rFonts w:eastAsia="Times New Roman"/>
      <w:sz w:val="20"/>
      <w:szCs w:val="20"/>
      <w:lang w:eastAsia="en-GB"/>
    </w:rPr>
  </w:style>
  <w:style w:type="paragraph" w:styleId="Heading6">
    <w:name w:val="heading 6"/>
    <w:basedOn w:val="Normal"/>
    <w:next w:val="Normal"/>
    <w:link w:val="Heading6Char"/>
    <w:qFormat/>
    <w:rsid w:val="006C0E6A"/>
    <w:pPr>
      <w:widowControl w:val="0"/>
      <w:numPr>
        <w:ilvl w:val="5"/>
        <w:numId w:val="1"/>
      </w:numPr>
      <w:tabs>
        <w:tab w:val="left" w:pos="5954"/>
      </w:tabs>
      <w:spacing w:before="200" w:after="60" w:line="240" w:lineRule="auto"/>
      <w:jc w:val="both"/>
      <w:outlineLvl w:val="5"/>
    </w:pPr>
    <w:rPr>
      <w:rFonts w:eastAsia="Times New Roman"/>
      <w:sz w:val="20"/>
      <w:szCs w:val="20"/>
      <w:lang w:eastAsia="en-GB"/>
    </w:rPr>
  </w:style>
  <w:style w:type="paragraph" w:styleId="Heading7">
    <w:name w:val="heading 7"/>
    <w:basedOn w:val="Normal"/>
    <w:next w:val="Normal"/>
    <w:link w:val="Heading7Char"/>
    <w:qFormat/>
    <w:rsid w:val="006C0E6A"/>
    <w:pPr>
      <w:widowControl w:val="0"/>
      <w:numPr>
        <w:ilvl w:val="6"/>
        <w:numId w:val="1"/>
      </w:numPr>
      <w:tabs>
        <w:tab w:val="left" w:pos="6662"/>
      </w:tabs>
      <w:spacing w:before="200" w:after="60" w:line="240" w:lineRule="auto"/>
      <w:jc w:val="both"/>
      <w:outlineLvl w:val="6"/>
    </w:pPr>
    <w:rPr>
      <w:rFonts w:eastAsia="Times New Roman"/>
      <w:sz w:val="20"/>
      <w:szCs w:val="20"/>
      <w:lang w:eastAsia="en-GB"/>
    </w:rPr>
  </w:style>
  <w:style w:type="paragraph" w:styleId="Heading8">
    <w:name w:val="heading 8"/>
    <w:basedOn w:val="Normal"/>
    <w:next w:val="Normal"/>
    <w:link w:val="Heading8Char"/>
    <w:qFormat/>
    <w:rsid w:val="006C0E6A"/>
    <w:pPr>
      <w:widowControl w:val="0"/>
      <w:numPr>
        <w:ilvl w:val="7"/>
        <w:numId w:val="1"/>
      </w:numPr>
      <w:tabs>
        <w:tab w:val="left" w:pos="7371"/>
      </w:tabs>
      <w:spacing w:before="200" w:after="60" w:line="240" w:lineRule="auto"/>
      <w:jc w:val="both"/>
      <w:outlineLvl w:val="7"/>
    </w:pPr>
    <w:rPr>
      <w:rFonts w:eastAsia="Times New Roman"/>
      <w:sz w:val="20"/>
      <w:szCs w:val="20"/>
      <w:lang w:eastAsia="en-GB"/>
    </w:rPr>
  </w:style>
  <w:style w:type="paragraph" w:styleId="Heading9">
    <w:name w:val="heading 9"/>
    <w:basedOn w:val="Normal"/>
    <w:next w:val="Normal"/>
    <w:link w:val="Heading9Char"/>
    <w:qFormat/>
    <w:rsid w:val="006C0E6A"/>
    <w:pPr>
      <w:widowControl w:val="0"/>
      <w:numPr>
        <w:ilvl w:val="8"/>
        <w:numId w:val="1"/>
      </w:numPr>
      <w:tabs>
        <w:tab w:val="left" w:pos="8080"/>
      </w:tabs>
      <w:spacing w:before="200" w:after="60" w:line="240" w:lineRule="auto"/>
      <w:jc w:val="both"/>
      <w:outlineLvl w:val="8"/>
    </w:pPr>
    <w:rPr>
      <w:rFonts w:eastAsia="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Title">
    <w:name w:val="Pub Title"/>
    <w:basedOn w:val="Normal"/>
    <w:next w:val="Normal"/>
    <w:uiPriority w:val="5"/>
    <w:qFormat/>
    <w:rsid w:val="006C0E6A"/>
    <w:pPr>
      <w:spacing w:before="2040"/>
    </w:pPr>
    <w:rPr>
      <w:rFonts w:cs="Arial"/>
      <w:b/>
      <w:color w:val="878800"/>
      <w:sz w:val="44"/>
      <w:szCs w:val="44"/>
    </w:rPr>
  </w:style>
  <w:style w:type="character" w:customStyle="1" w:styleId="Heading1Char">
    <w:name w:val="Heading 1 Char"/>
    <w:aliases w:val="Heading 1 (NN) Char,Section Title Char,PARA1 Char,h1 Char,l1 Char"/>
    <w:basedOn w:val="DefaultParagraphFont"/>
    <w:link w:val="Heading1"/>
    <w:rsid w:val="006C0E6A"/>
    <w:rPr>
      <w:rFonts w:ascii="Arial" w:eastAsia="Times New Roman" w:hAnsi="Arial" w:cs="Times New Roman"/>
      <w:b/>
      <w:caps/>
      <w:sz w:val="20"/>
      <w:szCs w:val="20"/>
      <w:lang w:eastAsia="en-GB"/>
    </w:rPr>
  </w:style>
  <w:style w:type="character" w:customStyle="1" w:styleId="Heading2Char">
    <w:name w:val="Heading 2 Char"/>
    <w:aliases w:val="h 3 Char,Numbered - 2 Char,VRTS Heading 1 Char,h2 Char,Heading Two Char,2 Char,headi Char,heading2 Char,h21... Char,h21 Char,h22 Char,21 Char,PLS 2 Char,Sub-section Title Char,PARA2 Char,A2 Char,B2 Char,H2 Char,l2 Char,Section Char"/>
    <w:basedOn w:val="DefaultParagraphFont"/>
    <w:link w:val="Heading2"/>
    <w:rsid w:val="006C0E6A"/>
    <w:rPr>
      <w:rFonts w:ascii="Arial" w:eastAsia="Times New Roman" w:hAnsi="Arial" w:cs="Times New Roman"/>
      <w:sz w:val="20"/>
      <w:szCs w:val="20"/>
      <w:lang w:eastAsia="en-GB"/>
    </w:rPr>
  </w:style>
  <w:style w:type="character" w:customStyle="1" w:styleId="Heading3Char">
    <w:name w:val="Heading 3 Char"/>
    <w:aliases w:val="H3 Char,h3 Char,h31 Char,h32 Char,h33 Char,h311 Char,h321 Char"/>
    <w:basedOn w:val="DefaultParagraphFont"/>
    <w:link w:val="Heading3"/>
    <w:rsid w:val="006C0E6A"/>
    <w:rPr>
      <w:rFonts w:ascii="Arial" w:eastAsia="Times New Roman" w:hAnsi="Arial" w:cs="Times New Roman"/>
      <w:sz w:val="20"/>
      <w:szCs w:val="20"/>
      <w:lang w:eastAsia="en-GB"/>
    </w:rPr>
  </w:style>
  <w:style w:type="character" w:customStyle="1" w:styleId="Heading4Char">
    <w:name w:val="Heading 4 Char"/>
    <w:aliases w:val="Heading Four Char,h4 Char"/>
    <w:basedOn w:val="DefaultParagraphFont"/>
    <w:link w:val="Heading4"/>
    <w:rsid w:val="006C0E6A"/>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6C0E6A"/>
    <w:rPr>
      <w:rFonts w:ascii="Arial" w:eastAsia="Times New Roman" w:hAnsi="Arial" w:cs="Times New Roman"/>
      <w:sz w:val="20"/>
      <w:szCs w:val="20"/>
      <w:lang w:eastAsia="en-GB"/>
    </w:rPr>
  </w:style>
  <w:style w:type="character" w:customStyle="1" w:styleId="Heading6Char">
    <w:name w:val="Heading 6 Char"/>
    <w:basedOn w:val="DefaultParagraphFont"/>
    <w:link w:val="Heading6"/>
    <w:rsid w:val="006C0E6A"/>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6C0E6A"/>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6C0E6A"/>
    <w:rPr>
      <w:rFonts w:ascii="Arial" w:eastAsia="Times New Roman" w:hAnsi="Arial" w:cs="Times New Roman"/>
      <w:sz w:val="20"/>
      <w:szCs w:val="20"/>
      <w:lang w:eastAsia="en-GB"/>
    </w:rPr>
  </w:style>
  <w:style w:type="character" w:customStyle="1" w:styleId="Heading9Char">
    <w:name w:val="Heading 9 Char"/>
    <w:basedOn w:val="DefaultParagraphFont"/>
    <w:link w:val="Heading9"/>
    <w:rsid w:val="006C0E6A"/>
    <w:rPr>
      <w:rFonts w:ascii="Arial" w:eastAsia="Times New Roman" w:hAnsi="Arial" w:cs="Times New Roman"/>
      <w:sz w:val="20"/>
      <w:szCs w:val="20"/>
      <w:lang w:eastAsia="en-GB"/>
    </w:rPr>
  </w:style>
  <w:style w:type="paragraph" w:customStyle="1" w:styleId="Body1">
    <w:name w:val="Body1"/>
    <w:basedOn w:val="Normal"/>
    <w:rsid w:val="006C0E6A"/>
    <w:pPr>
      <w:widowControl w:val="0"/>
      <w:spacing w:before="200" w:after="60" w:line="240" w:lineRule="auto"/>
      <w:ind w:left="709"/>
      <w:jc w:val="both"/>
    </w:pPr>
    <w:rPr>
      <w:rFonts w:eastAsia="Times New Roman"/>
      <w:sz w:val="20"/>
      <w:szCs w:val="20"/>
      <w:lang w:eastAsia="en-GB"/>
    </w:rPr>
  </w:style>
  <w:style w:type="paragraph" w:customStyle="1" w:styleId="Body2">
    <w:name w:val="Body2"/>
    <w:basedOn w:val="Normal"/>
    <w:rsid w:val="006C0E6A"/>
    <w:pPr>
      <w:widowControl w:val="0"/>
      <w:spacing w:before="200" w:after="60" w:line="240" w:lineRule="auto"/>
      <w:ind w:left="1418"/>
      <w:jc w:val="both"/>
    </w:pPr>
    <w:rPr>
      <w:rFonts w:eastAsia="Times New Roman"/>
      <w:sz w:val="20"/>
      <w:szCs w:val="20"/>
      <w:lang w:eastAsia="en-GB"/>
    </w:rPr>
  </w:style>
  <w:style w:type="character" w:styleId="Hyperlink">
    <w:name w:val="Hyperlink"/>
    <w:basedOn w:val="DefaultParagraphFont"/>
    <w:uiPriority w:val="99"/>
    <w:rsid w:val="006C0E6A"/>
    <w:rPr>
      <w:rFonts w:ascii="Arial" w:hAnsi="Arial" w:cs="Arial"/>
      <w:b w:val="0"/>
      <w:i w:val="0"/>
      <w:color w:val="0000FF"/>
      <w:sz w:val="20"/>
      <w:u w:val="single"/>
    </w:rPr>
  </w:style>
  <w:style w:type="paragraph" w:styleId="ListParagraph">
    <w:name w:val="List Paragraph"/>
    <w:basedOn w:val="Normal"/>
    <w:link w:val="ListParagraphChar"/>
    <w:uiPriority w:val="34"/>
    <w:qFormat/>
    <w:rsid w:val="006C0E6A"/>
    <w:pPr>
      <w:widowControl w:val="0"/>
      <w:spacing w:before="0" w:after="0" w:line="240" w:lineRule="auto"/>
      <w:ind w:left="720"/>
      <w:contextualSpacing/>
      <w:jc w:val="both"/>
    </w:pPr>
    <w:rPr>
      <w:rFonts w:eastAsia="Times New Roman"/>
      <w:sz w:val="20"/>
      <w:szCs w:val="20"/>
      <w:lang w:eastAsia="en-GB"/>
    </w:rPr>
  </w:style>
  <w:style w:type="character" w:customStyle="1" w:styleId="ListParagraphChar">
    <w:name w:val="List Paragraph Char"/>
    <w:basedOn w:val="DefaultParagraphFont"/>
    <w:link w:val="ListParagraph"/>
    <w:uiPriority w:val="34"/>
    <w:locked/>
    <w:rsid w:val="006C0E6A"/>
    <w:rPr>
      <w:rFonts w:ascii="Arial" w:eastAsia="Times New Roman" w:hAnsi="Arial" w:cs="Times New Roman"/>
      <w:sz w:val="20"/>
      <w:szCs w:val="20"/>
      <w:lang w:eastAsia="en-GB"/>
    </w:rPr>
  </w:style>
  <w:style w:type="character" w:styleId="CommentReference">
    <w:name w:val="annotation reference"/>
    <w:basedOn w:val="DefaultParagraphFont"/>
    <w:uiPriority w:val="99"/>
    <w:unhideWhenUsed/>
    <w:rsid w:val="006C0E6A"/>
    <w:rPr>
      <w:sz w:val="16"/>
      <w:szCs w:val="16"/>
    </w:rPr>
  </w:style>
  <w:style w:type="paragraph" w:styleId="CommentText">
    <w:name w:val="annotation text"/>
    <w:basedOn w:val="Normal"/>
    <w:link w:val="CommentTextChar"/>
    <w:uiPriority w:val="99"/>
    <w:unhideWhenUsed/>
    <w:rsid w:val="006C0E6A"/>
    <w:pPr>
      <w:spacing w:line="240" w:lineRule="auto"/>
    </w:pPr>
    <w:rPr>
      <w:sz w:val="20"/>
      <w:szCs w:val="20"/>
    </w:rPr>
  </w:style>
  <w:style w:type="character" w:customStyle="1" w:styleId="CommentTextChar">
    <w:name w:val="Comment Text Char"/>
    <w:basedOn w:val="DefaultParagraphFont"/>
    <w:link w:val="CommentText"/>
    <w:uiPriority w:val="99"/>
    <w:rsid w:val="006C0E6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C0E6A"/>
    <w:rPr>
      <w:b/>
      <w:bCs/>
    </w:rPr>
  </w:style>
  <w:style w:type="character" w:customStyle="1" w:styleId="CommentSubjectChar">
    <w:name w:val="Comment Subject Char"/>
    <w:basedOn w:val="CommentTextChar"/>
    <w:link w:val="CommentSubject"/>
    <w:uiPriority w:val="99"/>
    <w:semiHidden/>
    <w:rsid w:val="006C0E6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6C0E6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6A"/>
    <w:rPr>
      <w:rFonts w:ascii="Segoe UI" w:eastAsia="Calibri" w:hAnsi="Segoe UI" w:cs="Segoe UI"/>
      <w:sz w:val="18"/>
      <w:szCs w:val="18"/>
    </w:rPr>
  </w:style>
  <w:style w:type="paragraph" w:styleId="Footer">
    <w:name w:val="footer"/>
    <w:basedOn w:val="Normal"/>
    <w:link w:val="FooterChar"/>
    <w:uiPriority w:val="99"/>
    <w:rsid w:val="00261729"/>
    <w:pPr>
      <w:widowControl w:val="0"/>
      <w:tabs>
        <w:tab w:val="right" w:pos="9072"/>
      </w:tabs>
      <w:spacing w:before="0" w:after="0" w:line="240" w:lineRule="auto"/>
      <w:jc w:val="both"/>
    </w:pPr>
    <w:rPr>
      <w:rFonts w:eastAsia="Times New Roman"/>
      <w:color w:val="808080" w:themeColor="background1" w:themeShade="80"/>
      <w:sz w:val="18"/>
      <w:szCs w:val="20"/>
      <w:lang w:eastAsia="en-GB"/>
    </w:rPr>
  </w:style>
  <w:style w:type="character" w:customStyle="1" w:styleId="FooterChar">
    <w:name w:val="Footer Char"/>
    <w:basedOn w:val="DefaultParagraphFont"/>
    <w:link w:val="Footer"/>
    <w:uiPriority w:val="99"/>
    <w:rsid w:val="00261729"/>
    <w:rPr>
      <w:rFonts w:ascii="Arial" w:eastAsia="Times New Roman" w:hAnsi="Arial" w:cs="Times New Roman"/>
      <w:color w:val="808080" w:themeColor="background1" w:themeShade="80"/>
      <w:sz w:val="18"/>
      <w:szCs w:val="20"/>
      <w:lang w:eastAsia="en-GB"/>
    </w:rPr>
  </w:style>
  <w:style w:type="table" w:customStyle="1" w:styleId="TableGrid1">
    <w:name w:val="Table Grid1"/>
    <w:basedOn w:val="TableNormal"/>
    <w:next w:val="TableGrid"/>
    <w:rsid w:val="00261729"/>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6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768B"/>
    <w:rPr>
      <w:rFonts w:ascii="Arial" w:eastAsia="Calibri" w:hAnsi="Arial" w:cs="Times New Roman"/>
      <w:sz w:val="24"/>
    </w:rPr>
  </w:style>
  <w:style w:type="paragraph" w:styleId="NoSpacing">
    <w:name w:val="No Spacing"/>
    <w:uiPriority w:val="1"/>
    <w:qFormat/>
    <w:rsid w:val="008E768B"/>
    <w:pPr>
      <w:spacing w:after="0" w:line="240" w:lineRule="auto"/>
    </w:pPr>
    <w:rPr>
      <w:rFonts w:ascii="Arial" w:eastAsia="Calibri" w:hAnsi="Arial" w:cs="Times New Roman"/>
    </w:rPr>
  </w:style>
  <w:style w:type="paragraph" w:styleId="ListBullet">
    <w:name w:val="List Bullet"/>
    <w:basedOn w:val="Normal"/>
    <w:rsid w:val="00527A06"/>
    <w:pPr>
      <w:widowControl w:val="0"/>
      <w:numPr>
        <w:numId w:val="17"/>
      </w:numPr>
      <w:tabs>
        <w:tab w:val="clear" w:pos="360"/>
      </w:tabs>
      <w:spacing w:before="0" w:after="0" w:line="240" w:lineRule="auto"/>
      <w:ind w:left="709" w:hanging="709"/>
      <w:jc w:val="both"/>
    </w:pPr>
    <w:rPr>
      <w:rFonts w:eastAsia="Times New Roman"/>
      <w:sz w:val="20"/>
      <w:szCs w:val="20"/>
      <w:lang w:eastAsia="en-GB"/>
    </w:rPr>
  </w:style>
  <w:style w:type="paragraph" w:customStyle="1" w:styleId="MarginText">
    <w:name w:val="Margin Text"/>
    <w:basedOn w:val="Normal"/>
    <w:link w:val="MarginTextChar"/>
    <w:qFormat/>
    <w:rsid w:val="00527A06"/>
    <w:pPr>
      <w:adjustRightInd w:val="0"/>
      <w:spacing w:before="0" w:after="240" w:line="240" w:lineRule="auto"/>
      <w:jc w:val="both"/>
    </w:pPr>
    <w:rPr>
      <w:rFonts w:eastAsia="STZhongsong"/>
      <w:sz w:val="22"/>
      <w:szCs w:val="20"/>
      <w:lang w:eastAsia="zh-CN"/>
    </w:rPr>
  </w:style>
  <w:style w:type="character" w:customStyle="1" w:styleId="MarginTextChar">
    <w:name w:val="Margin Text Char"/>
    <w:link w:val="MarginText"/>
    <w:rsid w:val="00527A06"/>
    <w:rPr>
      <w:rFonts w:ascii="Arial" w:eastAsia="STZhongsong" w:hAnsi="Arial" w:cs="Times New Roman"/>
      <w:szCs w:val="20"/>
      <w:lang w:eastAsia="zh-CN"/>
    </w:rPr>
  </w:style>
  <w:style w:type="paragraph" w:customStyle="1" w:styleId="ListBullet1">
    <w:name w:val="List Bullet 1"/>
    <w:basedOn w:val="Normal"/>
    <w:rsid w:val="00527A06"/>
    <w:pPr>
      <w:numPr>
        <w:numId w:val="18"/>
      </w:numPr>
      <w:adjustRightInd w:val="0"/>
      <w:spacing w:before="0" w:after="240" w:line="240" w:lineRule="auto"/>
      <w:jc w:val="both"/>
    </w:pPr>
    <w:rPr>
      <w:rFonts w:eastAsia="STZhongsong"/>
      <w:sz w:val="22"/>
      <w:szCs w:val="20"/>
      <w:lang w:eastAsia="zh-CN"/>
    </w:rPr>
  </w:style>
  <w:style w:type="character" w:styleId="FollowedHyperlink">
    <w:name w:val="FollowedHyperlink"/>
    <w:basedOn w:val="DefaultParagraphFont"/>
    <w:uiPriority w:val="99"/>
    <w:semiHidden/>
    <w:unhideWhenUsed/>
    <w:rsid w:val="000B0D69"/>
    <w:rPr>
      <w:color w:val="954F72" w:themeColor="followedHyperlink"/>
      <w:u w:val="single"/>
    </w:rPr>
  </w:style>
  <w:style w:type="paragraph" w:styleId="BodyTextIndent">
    <w:name w:val="Body Text Indent"/>
    <w:basedOn w:val="Normal"/>
    <w:link w:val="BodyTextIndentChar"/>
    <w:rsid w:val="004E31A9"/>
    <w:pPr>
      <w:widowControl w:val="0"/>
      <w:spacing w:before="0" w:line="240" w:lineRule="auto"/>
      <w:ind w:left="709"/>
      <w:jc w:val="both"/>
    </w:pPr>
    <w:rPr>
      <w:rFonts w:eastAsia="Times New Roman"/>
      <w:sz w:val="20"/>
      <w:szCs w:val="20"/>
      <w:lang w:eastAsia="en-GB"/>
    </w:rPr>
  </w:style>
  <w:style w:type="character" w:customStyle="1" w:styleId="BodyTextIndentChar">
    <w:name w:val="Body Text Indent Char"/>
    <w:basedOn w:val="DefaultParagraphFont"/>
    <w:link w:val="BodyTextIndent"/>
    <w:rsid w:val="004E31A9"/>
    <w:rPr>
      <w:rFonts w:ascii="Arial" w:eastAsia="Times New Roman" w:hAnsi="Arial" w:cs="Times New Roman"/>
      <w:sz w:val="20"/>
      <w:szCs w:val="20"/>
      <w:lang w:eastAsia="en-GB"/>
    </w:rPr>
  </w:style>
  <w:style w:type="paragraph" w:styleId="Revision">
    <w:name w:val="Revision"/>
    <w:hidden/>
    <w:uiPriority w:val="99"/>
    <w:semiHidden/>
    <w:rsid w:val="00DF7C2D"/>
    <w:pPr>
      <w:spacing w:after="0" w:line="240" w:lineRule="auto"/>
    </w:pPr>
    <w:rPr>
      <w:rFonts w:ascii="Arial" w:eastAsia="Calibri" w:hAnsi="Arial" w:cs="Times New Roman"/>
      <w:sz w:val="24"/>
    </w:rPr>
  </w:style>
  <w:style w:type="paragraph" w:styleId="BodyText">
    <w:name w:val="Body Text"/>
    <w:basedOn w:val="Normal"/>
    <w:link w:val="BodyTextChar"/>
    <w:uiPriority w:val="99"/>
    <w:unhideWhenUsed/>
    <w:rsid w:val="000C23CA"/>
  </w:style>
  <w:style w:type="character" w:customStyle="1" w:styleId="BodyTextChar">
    <w:name w:val="Body Text Char"/>
    <w:basedOn w:val="DefaultParagraphFont"/>
    <w:link w:val="BodyText"/>
    <w:uiPriority w:val="99"/>
    <w:rsid w:val="000C23CA"/>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2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sr.procurement@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sr.procurement@nhs.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sr.procurement@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hsr.procurement@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olution.nhs.uk/2022/05/19/nhs-resolution-strategy-to-2025-publish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535CC-8F33-4A4F-A060-0BEFFFE4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zenobia christie</dc:creator>
  <cp:keywords/>
  <dc:description/>
  <cp:lastModifiedBy>David Merridale</cp:lastModifiedBy>
  <cp:revision>4</cp:revision>
  <cp:lastPrinted>2024-05-08T14:32:00Z</cp:lastPrinted>
  <dcterms:created xsi:type="dcterms:W3CDTF">2024-05-14T12:08:00Z</dcterms:created>
  <dcterms:modified xsi:type="dcterms:W3CDTF">2024-05-14T12:43:00Z</dcterms:modified>
</cp:coreProperties>
</file>