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69736" w14:textId="62B2DF7E" w:rsidR="003C47AD" w:rsidRPr="003C47AD" w:rsidRDefault="003C47AD" w:rsidP="003C47AD">
      <w:pPr>
        <w:jc w:val="center"/>
        <w:rPr>
          <w:rFonts w:ascii="Rockwell" w:hAnsi="Rockwell"/>
          <w:b/>
          <w:bCs/>
          <w:color w:val="183461"/>
          <w:sz w:val="32"/>
          <w:szCs w:val="32"/>
        </w:rPr>
      </w:pPr>
      <w:r w:rsidRPr="003C47AD">
        <w:rPr>
          <w:rFonts w:ascii="Rockwell" w:hAnsi="Rockwell"/>
          <w:b/>
          <w:bCs/>
          <w:color w:val="183461"/>
          <w:sz w:val="32"/>
          <w:szCs w:val="32"/>
        </w:rPr>
        <w:t>Market Engagement</w:t>
      </w:r>
      <w:r>
        <w:rPr>
          <w:rFonts w:ascii="Rockwell" w:hAnsi="Rockwell"/>
          <w:b/>
          <w:bCs/>
          <w:color w:val="183461"/>
          <w:sz w:val="32"/>
          <w:szCs w:val="32"/>
        </w:rPr>
        <w:t xml:space="preserve"> </w:t>
      </w:r>
      <w:r w:rsidRPr="003C47AD">
        <w:rPr>
          <w:rFonts w:ascii="Rockwell" w:hAnsi="Rockwell"/>
          <w:b/>
          <w:bCs/>
          <w:color w:val="183461"/>
          <w:sz w:val="32"/>
          <w:szCs w:val="32"/>
        </w:rPr>
        <w:t>Questions</w:t>
      </w:r>
    </w:p>
    <w:p w14:paraId="69AC41AC" w14:textId="09678054" w:rsidR="003C47AD" w:rsidRDefault="0018307D">
      <w:r w:rsidRPr="0018307D">
        <w:rPr>
          <w:rFonts w:ascii="Rockwell" w:hAnsi="Rockwell"/>
          <w:color w:val="183461"/>
          <w:sz w:val="32"/>
          <w:szCs w:val="32"/>
        </w:rPr>
        <w:t>Provision of Marketing Campaigns Services</w:t>
      </w:r>
    </w:p>
    <w:tbl>
      <w:tblPr>
        <w:tblStyle w:val="TableGrid"/>
        <w:tblW w:w="20691" w:type="dxa"/>
        <w:tblLook w:val="04A0" w:firstRow="1" w:lastRow="0" w:firstColumn="1" w:lastColumn="0" w:noHBand="0" w:noVBand="1"/>
      </w:tblPr>
      <w:tblGrid>
        <w:gridCol w:w="621"/>
        <w:gridCol w:w="7738"/>
        <w:gridCol w:w="12332"/>
      </w:tblGrid>
      <w:tr w:rsidR="00A612D1" w:rsidRPr="00A612D1" w14:paraId="19EA0452" w14:textId="77777777" w:rsidTr="4EC4D9A8">
        <w:tc>
          <w:tcPr>
            <w:tcW w:w="621" w:type="dxa"/>
            <w:shd w:val="clear" w:color="auto" w:fill="006496"/>
          </w:tcPr>
          <w:p w14:paraId="3B2DC181" w14:textId="7C7C506B" w:rsidR="003C47AD" w:rsidRPr="00222A48" w:rsidRDefault="003C47AD" w:rsidP="00941A53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  <w:r w:rsidRPr="00222A48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No.</w:t>
            </w:r>
          </w:p>
        </w:tc>
        <w:tc>
          <w:tcPr>
            <w:tcW w:w="7738" w:type="dxa"/>
            <w:shd w:val="clear" w:color="auto" w:fill="006496"/>
          </w:tcPr>
          <w:p w14:paraId="4D906F28" w14:textId="4B9B4E08" w:rsidR="003C47AD" w:rsidRPr="00222A48" w:rsidRDefault="003C47AD" w:rsidP="00941A53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  <w:r w:rsidRPr="00222A48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Question</w:t>
            </w:r>
          </w:p>
        </w:tc>
        <w:tc>
          <w:tcPr>
            <w:tcW w:w="12332" w:type="dxa"/>
            <w:shd w:val="clear" w:color="auto" w:fill="006496"/>
          </w:tcPr>
          <w:p w14:paraId="3905430C" w14:textId="6618C4C4" w:rsidR="003C47AD" w:rsidRPr="00222A48" w:rsidRDefault="003C47AD" w:rsidP="00941A53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  <w:r w:rsidRPr="00222A48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Supplier Response</w:t>
            </w:r>
          </w:p>
        </w:tc>
      </w:tr>
      <w:tr w:rsidR="00A612D1" w:rsidRPr="00A612D1" w14:paraId="73E9C8DB" w14:textId="77777777" w:rsidTr="4EC4D9A8">
        <w:tc>
          <w:tcPr>
            <w:tcW w:w="621" w:type="dxa"/>
            <w:shd w:val="clear" w:color="auto" w:fill="DEEAF6" w:themeFill="accent5" w:themeFillTint="33"/>
          </w:tcPr>
          <w:p w14:paraId="77C5E4B3" w14:textId="25FBC396" w:rsidR="003C47AD" w:rsidRPr="00941A53" w:rsidRDefault="003C47AD" w:rsidP="00F24CE4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941A53">
              <w:rPr>
                <w:rFonts w:ascii="Arial" w:hAnsi="Arial" w:cs="Arial"/>
                <w:color w:val="183461"/>
                <w:sz w:val="26"/>
                <w:szCs w:val="26"/>
              </w:rPr>
              <w:t>1</w:t>
            </w:r>
          </w:p>
        </w:tc>
        <w:tc>
          <w:tcPr>
            <w:tcW w:w="7738" w:type="dxa"/>
          </w:tcPr>
          <w:p w14:paraId="41B472EA" w14:textId="586387E4" w:rsidR="003C47AD" w:rsidRPr="00941A53" w:rsidRDefault="5EE9ED5F" w:rsidP="00F24CE4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9784714">
              <w:rPr>
                <w:rFonts w:ascii="Arial" w:hAnsi="Arial" w:cs="Arial"/>
                <w:color w:val="183461"/>
                <w:sz w:val="26"/>
                <w:szCs w:val="26"/>
              </w:rPr>
              <w:t>Should this contract be awarded to a single agency</w:t>
            </w:r>
            <w:r w:rsidR="7405F988"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 </w:t>
            </w:r>
            <w:r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for </w:t>
            </w:r>
            <w:r w:rsidR="7405F988" w:rsidRPr="09784714">
              <w:rPr>
                <w:rFonts w:ascii="Arial" w:hAnsi="Arial" w:cs="Arial"/>
                <w:color w:val="183461"/>
                <w:sz w:val="26"/>
                <w:szCs w:val="26"/>
              </w:rPr>
              <w:t>all requirements.</w:t>
            </w:r>
            <w:r w:rsidR="517F9147"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 </w:t>
            </w:r>
            <w:r w:rsidRPr="09784714">
              <w:rPr>
                <w:rFonts w:ascii="Arial" w:hAnsi="Arial" w:cs="Arial"/>
                <w:color w:val="183461"/>
                <w:sz w:val="26"/>
                <w:szCs w:val="26"/>
              </w:rPr>
              <w:t>Or would you recommend that more than one agency is</w:t>
            </w:r>
            <w:r w:rsidR="2BEBF6FB"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 instead</w:t>
            </w:r>
            <w:r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 appointed</w:t>
            </w:r>
            <w:r w:rsidR="6983D661" w:rsidRPr="09784714">
              <w:rPr>
                <w:rFonts w:ascii="Arial" w:hAnsi="Arial" w:cs="Arial"/>
                <w:color w:val="183461"/>
                <w:sz w:val="26"/>
                <w:szCs w:val="26"/>
              </w:rPr>
              <w:t>, for example, to better</w:t>
            </w:r>
            <w:r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 </w:t>
            </w:r>
            <w:r w:rsidR="517F9147" w:rsidRPr="09784714">
              <w:rPr>
                <w:rFonts w:ascii="Arial" w:hAnsi="Arial" w:cs="Arial"/>
                <w:color w:val="183461"/>
                <w:sz w:val="26"/>
                <w:szCs w:val="26"/>
              </w:rPr>
              <w:t>target specialist a</w:t>
            </w:r>
            <w:r w:rsidR="51C018AF" w:rsidRPr="09784714">
              <w:rPr>
                <w:rFonts w:ascii="Arial" w:hAnsi="Arial" w:cs="Arial"/>
                <w:color w:val="183461"/>
                <w:sz w:val="26"/>
                <w:szCs w:val="26"/>
              </w:rPr>
              <w:t>udiences and or subject</w:t>
            </w:r>
            <w:r w:rsidR="7F4CE2FB"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 focu</w:t>
            </w:r>
            <w:r w:rsidR="517F9147" w:rsidRPr="09784714">
              <w:rPr>
                <w:rFonts w:ascii="Arial" w:hAnsi="Arial" w:cs="Arial"/>
                <w:color w:val="183461"/>
                <w:sz w:val="26"/>
                <w:szCs w:val="26"/>
              </w:rPr>
              <w:t>s?</w:t>
            </w:r>
          </w:p>
        </w:tc>
        <w:tc>
          <w:tcPr>
            <w:tcW w:w="12332" w:type="dxa"/>
          </w:tcPr>
          <w:p w14:paraId="42A94C88" w14:textId="77777777" w:rsidR="003C47AD" w:rsidRPr="00941A53" w:rsidRDefault="003C47AD" w:rsidP="00F24CE4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7D7F9A" w:rsidRPr="00A612D1" w14:paraId="65C8D86E" w14:textId="77777777" w:rsidTr="4EC4D9A8">
        <w:tc>
          <w:tcPr>
            <w:tcW w:w="621" w:type="dxa"/>
            <w:shd w:val="clear" w:color="auto" w:fill="DEEAF6" w:themeFill="accent5" w:themeFillTint="33"/>
          </w:tcPr>
          <w:p w14:paraId="02E01388" w14:textId="7499CBB1" w:rsidR="007D7F9A" w:rsidRPr="00941A53" w:rsidRDefault="007D7F9A" w:rsidP="00F24CE4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2</w:t>
            </w:r>
          </w:p>
        </w:tc>
        <w:tc>
          <w:tcPr>
            <w:tcW w:w="7738" w:type="dxa"/>
          </w:tcPr>
          <w:p w14:paraId="6959FBCE" w14:textId="2C221E0C" w:rsidR="007D7F9A" w:rsidRDefault="4ED89833" w:rsidP="00F24CE4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9784714">
              <w:rPr>
                <w:rFonts w:ascii="Arial" w:hAnsi="Arial" w:cs="Arial"/>
                <w:color w:val="183461"/>
                <w:sz w:val="26"/>
                <w:szCs w:val="26"/>
              </w:rPr>
              <w:t>Is there a</w:t>
            </w:r>
            <w:r w:rsidR="17F23372" w:rsidRPr="09784714">
              <w:rPr>
                <w:rFonts w:ascii="Arial" w:hAnsi="Arial" w:cs="Arial"/>
                <w:color w:val="183461"/>
                <w:sz w:val="26"/>
                <w:szCs w:val="26"/>
              </w:rPr>
              <w:t>n optimal</w:t>
            </w:r>
            <w:r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 way </w:t>
            </w:r>
            <w:r w:rsidR="02182472" w:rsidRPr="09784714">
              <w:rPr>
                <w:rFonts w:ascii="Arial" w:hAnsi="Arial" w:cs="Arial"/>
                <w:color w:val="183461"/>
                <w:sz w:val="26"/>
                <w:szCs w:val="26"/>
              </w:rPr>
              <w:t>for IPO to</w:t>
            </w:r>
            <w:r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 s</w:t>
            </w:r>
            <w:r w:rsidR="3C032C1F" w:rsidRPr="09784714">
              <w:rPr>
                <w:rFonts w:ascii="Arial" w:hAnsi="Arial" w:cs="Arial"/>
                <w:color w:val="183461"/>
                <w:sz w:val="26"/>
                <w:szCs w:val="26"/>
              </w:rPr>
              <w:t>tructure</w:t>
            </w:r>
            <w:r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 the services</w:t>
            </w:r>
            <w:r w:rsidR="714C3376"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 required</w:t>
            </w:r>
            <w:r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 or  contract</w:t>
            </w:r>
            <w:r w:rsidR="4ED0A59F" w:rsidRPr="09784714">
              <w:rPr>
                <w:rFonts w:ascii="Arial" w:hAnsi="Arial" w:cs="Arial"/>
                <w:color w:val="183461"/>
                <w:sz w:val="26"/>
                <w:szCs w:val="26"/>
              </w:rPr>
              <w:t>,</w:t>
            </w:r>
            <w:r w:rsidR="4FB93C4C"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 to help form the most effective response/bid</w:t>
            </w:r>
            <w:r w:rsidRPr="09784714">
              <w:rPr>
                <w:rFonts w:ascii="Arial" w:hAnsi="Arial" w:cs="Arial"/>
                <w:color w:val="183461"/>
                <w:sz w:val="26"/>
                <w:szCs w:val="26"/>
              </w:rPr>
              <w:t>?</w:t>
            </w:r>
          </w:p>
        </w:tc>
        <w:tc>
          <w:tcPr>
            <w:tcW w:w="12332" w:type="dxa"/>
          </w:tcPr>
          <w:p w14:paraId="3C1DFEE8" w14:textId="77777777" w:rsidR="007D7F9A" w:rsidRPr="00941A53" w:rsidRDefault="007D7F9A" w:rsidP="00F24CE4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0B304C" w:rsidRPr="00A612D1" w14:paraId="74C5F222" w14:textId="77777777" w:rsidTr="4EC4D9A8">
        <w:tc>
          <w:tcPr>
            <w:tcW w:w="621" w:type="dxa"/>
            <w:shd w:val="clear" w:color="auto" w:fill="DEEAF6" w:themeFill="accent5" w:themeFillTint="33"/>
          </w:tcPr>
          <w:p w14:paraId="76D49D53" w14:textId="4F037A65" w:rsidR="000B304C" w:rsidRPr="00941A53" w:rsidRDefault="00FB73B9" w:rsidP="00F24CE4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3</w:t>
            </w:r>
          </w:p>
        </w:tc>
        <w:tc>
          <w:tcPr>
            <w:tcW w:w="7738" w:type="dxa"/>
          </w:tcPr>
          <w:p w14:paraId="55A4803F" w14:textId="2D341EFA" w:rsidR="000B304C" w:rsidRDefault="75218696" w:rsidP="00F24CE4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9784714">
              <w:rPr>
                <w:rFonts w:ascii="Arial" w:hAnsi="Arial" w:cs="Arial"/>
                <w:color w:val="183461"/>
                <w:sz w:val="26"/>
                <w:szCs w:val="26"/>
              </w:rPr>
              <w:t>Are</w:t>
            </w:r>
            <w:r w:rsidR="74417AEC"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 you aware of</w:t>
            </w:r>
            <w:r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 likely future innovations , or changes to demand/ways of working</w:t>
            </w:r>
            <w:r w:rsidR="4E82283C" w:rsidRPr="09784714">
              <w:rPr>
                <w:rFonts w:ascii="Arial" w:hAnsi="Arial" w:cs="Arial"/>
                <w:color w:val="183461"/>
                <w:sz w:val="26"/>
                <w:szCs w:val="26"/>
              </w:rPr>
              <w:t>,</w:t>
            </w:r>
            <w:r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 which the IPO should consider when specifying </w:t>
            </w:r>
            <w:r w:rsidR="4BBA751E"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either </w:t>
            </w:r>
            <w:r w:rsidRPr="09784714">
              <w:rPr>
                <w:rFonts w:ascii="Arial" w:hAnsi="Arial" w:cs="Arial"/>
                <w:color w:val="183461"/>
                <w:sz w:val="26"/>
                <w:szCs w:val="26"/>
              </w:rPr>
              <w:t>the services or structure of the contract?</w:t>
            </w:r>
          </w:p>
        </w:tc>
        <w:tc>
          <w:tcPr>
            <w:tcW w:w="12332" w:type="dxa"/>
          </w:tcPr>
          <w:p w14:paraId="22D8DDE9" w14:textId="77777777" w:rsidR="000B304C" w:rsidRPr="00941A53" w:rsidRDefault="000B304C" w:rsidP="00F24CE4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0B304C" w:rsidRPr="00A612D1" w14:paraId="425E45ED" w14:textId="77777777" w:rsidTr="4EC4D9A8">
        <w:tc>
          <w:tcPr>
            <w:tcW w:w="621" w:type="dxa"/>
            <w:shd w:val="clear" w:color="auto" w:fill="DEEAF6" w:themeFill="accent5" w:themeFillTint="33"/>
          </w:tcPr>
          <w:p w14:paraId="78E62236" w14:textId="3CABA724" w:rsidR="000B304C" w:rsidRPr="00941A53" w:rsidRDefault="00FB73B9" w:rsidP="00F24CE4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4</w:t>
            </w:r>
          </w:p>
        </w:tc>
        <w:tc>
          <w:tcPr>
            <w:tcW w:w="7738" w:type="dxa"/>
          </w:tcPr>
          <w:p w14:paraId="2FBB7A70" w14:textId="51C1346C" w:rsidR="000B304C" w:rsidRDefault="5294B721" w:rsidP="00F24CE4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What further information,  would you </w:t>
            </w:r>
            <w:r w:rsidR="0C7EAD64" w:rsidRPr="09784714">
              <w:rPr>
                <w:rFonts w:ascii="Arial" w:hAnsi="Arial" w:cs="Arial"/>
                <w:color w:val="183461"/>
                <w:sz w:val="26"/>
                <w:szCs w:val="26"/>
              </w:rPr>
              <w:t>consider essential</w:t>
            </w:r>
            <w:r w:rsidR="3E38B07D" w:rsidRPr="09784714">
              <w:rPr>
                <w:rFonts w:ascii="Arial" w:hAnsi="Arial" w:cs="Arial"/>
                <w:color w:val="183461"/>
                <w:sz w:val="26"/>
                <w:szCs w:val="26"/>
              </w:rPr>
              <w:t>,</w:t>
            </w:r>
            <w:r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 as part of a tender process</w:t>
            </w:r>
            <w:r w:rsidR="080139AD" w:rsidRPr="09784714">
              <w:rPr>
                <w:rFonts w:ascii="Arial" w:hAnsi="Arial" w:cs="Arial"/>
                <w:color w:val="183461"/>
                <w:sz w:val="26"/>
                <w:szCs w:val="26"/>
              </w:rPr>
              <w:t>,</w:t>
            </w:r>
            <w:r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 to</w:t>
            </w:r>
            <w:r w:rsidR="06F10BF7"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 best</w:t>
            </w:r>
            <w:r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 enable  an informed response/bid?</w:t>
            </w:r>
          </w:p>
        </w:tc>
        <w:tc>
          <w:tcPr>
            <w:tcW w:w="12332" w:type="dxa"/>
          </w:tcPr>
          <w:p w14:paraId="4654E83D" w14:textId="77777777" w:rsidR="000B304C" w:rsidRPr="00941A53" w:rsidRDefault="000B304C" w:rsidP="00F24CE4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0B304C" w:rsidRPr="00A612D1" w14:paraId="3CFA31D7" w14:textId="77777777" w:rsidTr="4EC4D9A8">
        <w:tc>
          <w:tcPr>
            <w:tcW w:w="621" w:type="dxa"/>
            <w:shd w:val="clear" w:color="auto" w:fill="DEEAF6" w:themeFill="accent5" w:themeFillTint="33"/>
          </w:tcPr>
          <w:p w14:paraId="13AA173E" w14:textId="1880B74D" w:rsidR="000B304C" w:rsidRPr="00941A53" w:rsidRDefault="00FB73B9" w:rsidP="00F24CE4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5</w:t>
            </w:r>
          </w:p>
        </w:tc>
        <w:tc>
          <w:tcPr>
            <w:tcW w:w="7738" w:type="dxa"/>
          </w:tcPr>
          <w:p w14:paraId="5D817D65" w14:textId="2989ACBC" w:rsidR="00235EB5" w:rsidRDefault="007C593A" w:rsidP="00F24CE4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The IPO is</w:t>
            </w:r>
            <w:r w:rsidRPr="008A110D">
              <w:rPr>
                <w:rFonts w:ascii="Arial" w:hAnsi="Arial" w:cs="Arial"/>
                <w:color w:val="183461"/>
                <w:sz w:val="26"/>
                <w:szCs w:val="26"/>
              </w:rPr>
              <w:t xml:space="preserve"> likely to use the Government’s Mid-Tier contract (</w:t>
            </w:r>
            <w:hyperlink r:id="rId8" w:history="1">
              <w:r w:rsidRPr="008A110D">
                <w:rPr>
                  <w:rStyle w:val="Hyperlink"/>
                  <w:rFonts w:ascii="Arial" w:hAnsi="Arial" w:cs="Arial"/>
                  <w:sz w:val="26"/>
                  <w:szCs w:val="26"/>
                </w:rPr>
                <w:t>link</w:t>
              </w:r>
            </w:hyperlink>
            <w:r w:rsidRPr="008A110D">
              <w:rPr>
                <w:rFonts w:ascii="Arial" w:hAnsi="Arial" w:cs="Arial"/>
                <w:color w:val="183461"/>
                <w:sz w:val="26"/>
                <w:szCs w:val="26"/>
              </w:rPr>
              <w:t>)</w:t>
            </w:r>
            <w:r w:rsidR="00235EB5">
              <w:rPr>
                <w:rFonts w:ascii="Arial" w:hAnsi="Arial" w:cs="Arial"/>
                <w:color w:val="183461"/>
                <w:sz w:val="26"/>
                <w:szCs w:val="26"/>
              </w:rPr>
              <w:t>,</w:t>
            </w:r>
            <w:r w:rsidRPr="008A110D">
              <w:rPr>
                <w:rFonts w:ascii="Arial" w:hAnsi="Arial" w:cs="Arial"/>
                <w:color w:val="183461"/>
                <w:sz w:val="26"/>
                <w:szCs w:val="26"/>
              </w:rPr>
              <w:t xml:space="preserve"> as </w:t>
            </w:r>
            <w:r w:rsidR="00235EB5" w:rsidRPr="008A110D">
              <w:rPr>
                <w:rFonts w:ascii="Arial" w:hAnsi="Arial" w:cs="Arial"/>
                <w:color w:val="183461"/>
                <w:sz w:val="26"/>
                <w:szCs w:val="26"/>
              </w:rPr>
              <w:t>r</w:t>
            </w:r>
            <w:r w:rsidR="00235EB5">
              <w:rPr>
                <w:rFonts w:ascii="Arial" w:hAnsi="Arial" w:cs="Arial"/>
                <w:color w:val="183461"/>
                <w:sz w:val="26"/>
                <w:szCs w:val="26"/>
              </w:rPr>
              <w:t>ecommended</w:t>
            </w:r>
            <w:r w:rsidRPr="008A110D">
              <w:rPr>
                <w:rFonts w:ascii="Arial" w:hAnsi="Arial" w:cs="Arial"/>
                <w:color w:val="183461"/>
                <w:sz w:val="26"/>
                <w:szCs w:val="26"/>
              </w:rPr>
              <w:t xml:space="preserve"> by government procurement policy</w:t>
            </w:r>
            <w:r w:rsidR="00235EB5">
              <w:rPr>
                <w:rFonts w:ascii="Arial" w:hAnsi="Arial" w:cs="Arial"/>
                <w:color w:val="183461"/>
                <w:sz w:val="26"/>
                <w:szCs w:val="26"/>
              </w:rPr>
              <w:t>, as the contractual document</w:t>
            </w:r>
            <w:r w:rsidRPr="008A110D">
              <w:rPr>
                <w:rFonts w:ascii="Arial" w:hAnsi="Arial" w:cs="Arial"/>
                <w:color w:val="183461"/>
                <w:sz w:val="26"/>
                <w:szCs w:val="26"/>
              </w:rPr>
              <w:t>.</w:t>
            </w:r>
          </w:p>
          <w:p w14:paraId="7F4A4FA2" w14:textId="7C050173" w:rsidR="000B304C" w:rsidRDefault="57AFD691" w:rsidP="00F24CE4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9784714">
              <w:rPr>
                <w:rFonts w:ascii="Arial" w:hAnsi="Arial" w:cs="Arial"/>
                <w:color w:val="183461"/>
                <w:sz w:val="26"/>
                <w:szCs w:val="26"/>
              </w:rPr>
              <w:t>If you have  prior experience of this contract type (positive or negative)</w:t>
            </w:r>
            <w:r w:rsidR="76CA6E54"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, we would be interested to know your thoughts. </w:t>
            </w:r>
          </w:p>
        </w:tc>
        <w:tc>
          <w:tcPr>
            <w:tcW w:w="12332" w:type="dxa"/>
          </w:tcPr>
          <w:p w14:paraId="60DDEDD7" w14:textId="77777777" w:rsidR="000B304C" w:rsidRPr="00941A53" w:rsidRDefault="000B304C" w:rsidP="00F24CE4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7C593A" w:rsidRPr="00A612D1" w14:paraId="25799059" w14:textId="77777777" w:rsidTr="4EC4D9A8">
        <w:tc>
          <w:tcPr>
            <w:tcW w:w="621" w:type="dxa"/>
            <w:shd w:val="clear" w:color="auto" w:fill="DEEAF6" w:themeFill="accent5" w:themeFillTint="33"/>
          </w:tcPr>
          <w:p w14:paraId="01C60C87" w14:textId="5A9D7482" w:rsidR="007C593A" w:rsidRDefault="00FB73B9" w:rsidP="00F24CE4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6</w:t>
            </w:r>
          </w:p>
        </w:tc>
        <w:tc>
          <w:tcPr>
            <w:tcW w:w="7738" w:type="dxa"/>
          </w:tcPr>
          <w:p w14:paraId="25DB42F4" w14:textId="6715A065" w:rsidR="007C593A" w:rsidRDefault="3596E630" w:rsidP="00F24CE4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9784714">
              <w:rPr>
                <w:rFonts w:ascii="Arial" w:hAnsi="Arial" w:cs="Arial"/>
                <w:color w:val="183461"/>
                <w:sz w:val="26"/>
                <w:szCs w:val="26"/>
              </w:rPr>
              <w:t>What would</w:t>
            </w:r>
            <w:r w:rsidR="48728456"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 you consider</w:t>
            </w:r>
            <w:r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 a reasonable tender timeline for this</w:t>
            </w:r>
            <w:r w:rsidR="231F78E2"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 type of</w:t>
            </w:r>
            <w:r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 requirement?</w:t>
            </w:r>
          </w:p>
        </w:tc>
        <w:tc>
          <w:tcPr>
            <w:tcW w:w="12332" w:type="dxa"/>
          </w:tcPr>
          <w:p w14:paraId="67A44F0D" w14:textId="77777777" w:rsidR="007C593A" w:rsidRPr="00941A53" w:rsidRDefault="007C593A" w:rsidP="00F24CE4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0B304C" w:rsidRPr="00A612D1" w14:paraId="099B6FEE" w14:textId="77777777" w:rsidTr="4EC4D9A8">
        <w:tc>
          <w:tcPr>
            <w:tcW w:w="621" w:type="dxa"/>
            <w:shd w:val="clear" w:color="auto" w:fill="DEEAF6" w:themeFill="accent5" w:themeFillTint="33"/>
          </w:tcPr>
          <w:p w14:paraId="5DF3DAEE" w14:textId="3234B869" w:rsidR="000B304C" w:rsidRPr="00941A53" w:rsidRDefault="00FB73B9" w:rsidP="00F24CE4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7</w:t>
            </w:r>
          </w:p>
        </w:tc>
        <w:tc>
          <w:tcPr>
            <w:tcW w:w="7738" w:type="dxa"/>
          </w:tcPr>
          <w:p w14:paraId="7A0F5383" w14:textId="6740ABDD" w:rsidR="000B304C" w:rsidRDefault="0ED1052D" w:rsidP="00F24CE4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How would you recommend the IPO </w:t>
            </w:r>
            <w:r w:rsidR="621971B2"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can </w:t>
            </w:r>
            <w:r w:rsidR="27876652"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consistently </w:t>
            </w:r>
            <w:r w:rsidR="263CE240"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best </w:t>
            </w:r>
            <w:r w:rsidR="364D5712" w:rsidRPr="09784714">
              <w:rPr>
                <w:rFonts w:ascii="Arial" w:hAnsi="Arial" w:cs="Arial"/>
                <w:color w:val="183461"/>
                <w:sz w:val="26"/>
                <w:szCs w:val="26"/>
              </w:rPr>
              <w:t>evaluate cost</w:t>
            </w:r>
            <w:r w:rsidR="77CE6D34" w:rsidRPr="09784714">
              <w:rPr>
                <w:rFonts w:ascii="Arial" w:hAnsi="Arial" w:cs="Arial"/>
                <w:color w:val="183461"/>
                <w:sz w:val="26"/>
                <w:szCs w:val="26"/>
              </w:rPr>
              <w:t>/vfm</w:t>
            </w:r>
            <w:r w:rsidR="1533725F"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 across bids</w:t>
            </w:r>
            <w:r w:rsidR="364D5712"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 within the tender? </w:t>
            </w:r>
          </w:p>
          <w:p w14:paraId="6F22C2F6" w14:textId="03DEEA93" w:rsidR="00CB3DEF" w:rsidRDefault="00CB3DEF" w:rsidP="00F24CE4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 xml:space="preserve">For example (but not limited to): hourly rate card, daily rate card, a hypothetical scenario, </w:t>
            </w:r>
            <w:r w:rsidR="00D51EDC">
              <w:rPr>
                <w:rFonts w:ascii="Arial" w:hAnsi="Arial" w:cs="Arial"/>
                <w:color w:val="183461"/>
                <w:sz w:val="26"/>
                <w:szCs w:val="26"/>
              </w:rPr>
              <w:t>fixed fees etc?</w:t>
            </w:r>
          </w:p>
        </w:tc>
        <w:tc>
          <w:tcPr>
            <w:tcW w:w="12332" w:type="dxa"/>
          </w:tcPr>
          <w:p w14:paraId="239E43CA" w14:textId="77777777" w:rsidR="000B304C" w:rsidRPr="00941A53" w:rsidRDefault="000B304C" w:rsidP="00F24CE4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ED1916" w:rsidRPr="00A612D1" w14:paraId="198180F4" w14:textId="77777777" w:rsidTr="4EC4D9A8">
        <w:tc>
          <w:tcPr>
            <w:tcW w:w="621" w:type="dxa"/>
            <w:shd w:val="clear" w:color="auto" w:fill="DEEAF6" w:themeFill="accent5" w:themeFillTint="33"/>
          </w:tcPr>
          <w:p w14:paraId="50B3F0ED" w14:textId="4FAD6836" w:rsidR="00ED1916" w:rsidRPr="00941A53" w:rsidRDefault="00FB73B9" w:rsidP="00F24CE4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8</w:t>
            </w:r>
          </w:p>
        </w:tc>
        <w:tc>
          <w:tcPr>
            <w:tcW w:w="7738" w:type="dxa"/>
          </w:tcPr>
          <w:p w14:paraId="222E8805" w14:textId="24845C13" w:rsidR="00ED1916" w:rsidRDefault="51C8FDA1" w:rsidP="00F24CE4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Factoring in that the proposed contract </w:t>
            </w:r>
            <w:r w:rsidR="51E289F9"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will be for a number of years, what should the IPO be considering and asking for </w:t>
            </w:r>
            <w:r w:rsidR="4139C608"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of suppliers </w:t>
            </w:r>
            <w:r w:rsidR="51E289F9"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when evaluating </w:t>
            </w:r>
            <w:r w:rsidR="4139C608" w:rsidRPr="09784714">
              <w:rPr>
                <w:rFonts w:ascii="Arial" w:hAnsi="Arial" w:cs="Arial"/>
                <w:color w:val="183461"/>
                <w:sz w:val="26"/>
                <w:szCs w:val="26"/>
              </w:rPr>
              <w:t>their suitability for the contract</w:t>
            </w:r>
            <w:r w:rsidR="6AD1DA2E" w:rsidRPr="09784714">
              <w:rPr>
                <w:rFonts w:ascii="Arial" w:hAnsi="Arial" w:cs="Arial"/>
                <w:color w:val="183461"/>
                <w:sz w:val="26"/>
                <w:szCs w:val="26"/>
              </w:rPr>
              <w:t>, to help ensure best outcomes for both parties</w:t>
            </w:r>
            <w:r w:rsidR="0B78DD21" w:rsidRPr="09784714">
              <w:rPr>
                <w:rFonts w:ascii="Arial" w:hAnsi="Arial" w:cs="Arial"/>
                <w:color w:val="183461"/>
                <w:sz w:val="26"/>
                <w:szCs w:val="26"/>
              </w:rPr>
              <w:t xml:space="preserve"> throughout any agreement</w:t>
            </w:r>
            <w:r w:rsidR="51E289F9" w:rsidRPr="09784714">
              <w:rPr>
                <w:rFonts w:ascii="Arial" w:hAnsi="Arial" w:cs="Arial"/>
                <w:color w:val="183461"/>
                <w:sz w:val="26"/>
                <w:szCs w:val="26"/>
              </w:rPr>
              <w:t>?</w:t>
            </w:r>
          </w:p>
        </w:tc>
        <w:tc>
          <w:tcPr>
            <w:tcW w:w="12332" w:type="dxa"/>
          </w:tcPr>
          <w:p w14:paraId="6E24EC13" w14:textId="77777777" w:rsidR="00ED1916" w:rsidRPr="00941A53" w:rsidRDefault="00ED1916" w:rsidP="00F24CE4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CE731C" w:rsidRPr="00A612D1" w14:paraId="1BE1AD64" w14:textId="77777777" w:rsidTr="4EC4D9A8">
        <w:tc>
          <w:tcPr>
            <w:tcW w:w="621" w:type="dxa"/>
            <w:shd w:val="clear" w:color="auto" w:fill="DEEAF6" w:themeFill="accent5" w:themeFillTint="33"/>
          </w:tcPr>
          <w:p w14:paraId="7C92F0F1" w14:textId="3DC448C4" w:rsidR="00CE731C" w:rsidRPr="00941A53" w:rsidRDefault="00FB73B9" w:rsidP="00F24CE4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9</w:t>
            </w:r>
          </w:p>
        </w:tc>
        <w:tc>
          <w:tcPr>
            <w:tcW w:w="7738" w:type="dxa"/>
          </w:tcPr>
          <w:p w14:paraId="544B4391" w14:textId="77777777" w:rsidR="00196FE2" w:rsidRPr="00941A53" w:rsidRDefault="00196FE2" w:rsidP="00196FE2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941A53">
              <w:rPr>
                <w:rFonts w:ascii="Arial" w:hAnsi="Arial" w:cs="Arial"/>
                <w:color w:val="183461"/>
                <w:sz w:val="26"/>
                <w:szCs w:val="26"/>
              </w:rPr>
              <w:t>What examples of Social Value have you previously delivered in contracts?</w:t>
            </w:r>
          </w:p>
          <w:p w14:paraId="54A45F38" w14:textId="77777777" w:rsidR="00196FE2" w:rsidRPr="00941A53" w:rsidRDefault="00196FE2" w:rsidP="00196FE2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941A53">
              <w:rPr>
                <w:rFonts w:ascii="Arial" w:hAnsi="Arial" w:cs="Arial"/>
                <w:color w:val="183461"/>
                <w:sz w:val="26"/>
                <w:szCs w:val="26"/>
              </w:rPr>
              <w:t>For reference, Social Value can be split into three areas:</w:t>
            </w:r>
          </w:p>
          <w:p w14:paraId="40E5D317" w14:textId="6B1A77D9" w:rsidR="00196FE2" w:rsidRPr="00941A53" w:rsidRDefault="00196FE2" w:rsidP="00196FE2">
            <w:pPr>
              <w:pStyle w:val="ListParagraph"/>
              <w:numPr>
                <w:ilvl w:val="0"/>
                <w:numId w:val="3"/>
              </w:numPr>
              <w:spacing w:before="60" w:after="60"/>
              <w:ind w:left="572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941A53">
              <w:rPr>
                <w:rFonts w:ascii="Arial" w:hAnsi="Arial" w:cs="Arial"/>
                <w:color w:val="183461"/>
                <w:sz w:val="26"/>
                <w:szCs w:val="26"/>
              </w:rPr>
              <w:t>economic (</w:t>
            </w:r>
            <w:r w:rsidR="00446B75" w:rsidRPr="00941A53">
              <w:rPr>
                <w:rFonts w:ascii="Arial" w:hAnsi="Arial" w:cs="Arial"/>
                <w:color w:val="183461"/>
                <w:sz w:val="26"/>
                <w:szCs w:val="26"/>
              </w:rPr>
              <w:t>e.g.,</w:t>
            </w:r>
            <w:r w:rsidRPr="00941A53">
              <w:rPr>
                <w:rFonts w:ascii="Arial" w:hAnsi="Arial" w:cs="Arial"/>
                <w:color w:val="183461"/>
                <w:sz w:val="26"/>
                <w:szCs w:val="26"/>
              </w:rPr>
              <w:t xml:space="preserve"> employment or apprenticeship / training opportunities)</w:t>
            </w:r>
          </w:p>
          <w:p w14:paraId="4BDFFAD6" w14:textId="1208B9EE" w:rsidR="00196FE2" w:rsidRPr="00941A53" w:rsidRDefault="00196FE2" w:rsidP="00196FE2">
            <w:pPr>
              <w:pStyle w:val="ListParagraph"/>
              <w:numPr>
                <w:ilvl w:val="0"/>
                <w:numId w:val="3"/>
              </w:numPr>
              <w:spacing w:before="60" w:after="60"/>
              <w:ind w:left="572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941A53">
              <w:rPr>
                <w:rFonts w:ascii="Arial" w:hAnsi="Arial" w:cs="Arial"/>
                <w:color w:val="183461"/>
                <w:sz w:val="26"/>
                <w:szCs w:val="26"/>
              </w:rPr>
              <w:t>social (</w:t>
            </w:r>
            <w:r w:rsidR="00446B75" w:rsidRPr="00941A53">
              <w:rPr>
                <w:rFonts w:ascii="Arial" w:hAnsi="Arial" w:cs="Arial"/>
                <w:color w:val="183461"/>
                <w:sz w:val="26"/>
                <w:szCs w:val="26"/>
              </w:rPr>
              <w:t>e.g.,</w:t>
            </w:r>
            <w:r w:rsidRPr="00941A53">
              <w:rPr>
                <w:rFonts w:ascii="Arial" w:hAnsi="Arial" w:cs="Arial"/>
                <w:color w:val="183461"/>
                <w:sz w:val="26"/>
                <w:szCs w:val="26"/>
              </w:rPr>
              <w:t xml:space="preserve"> activities that promote cohesive communities, charitable work) </w:t>
            </w:r>
          </w:p>
          <w:p w14:paraId="2C3257DF" w14:textId="4F8EC411" w:rsidR="00CE731C" w:rsidRDefault="00196FE2" w:rsidP="00196FE2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941A53">
              <w:rPr>
                <w:rFonts w:ascii="Arial" w:hAnsi="Arial" w:cs="Arial"/>
                <w:color w:val="183461"/>
                <w:sz w:val="26"/>
                <w:szCs w:val="26"/>
              </w:rPr>
              <w:t>environmental (</w:t>
            </w:r>
            <w:r w:rsidR="00446B75" w:rsidRPr="00941A53">
              <w:rPr>
                <w:rFonts w:ascii="Arial" w:hAnsi="Arial" w:cs="Arial"/>
                <w:color w:val="183461"/>
                <w:sz w:val="26"/>
                <w:szCs w:val="26"/>
              </w:rPr>
              <w:t>e.g.,</w:t>
            </w:r>
            <w:r w:rsidRPr="00941A53">
              <w:rPr>
                <w:rFonts w:ascii="Arial" w:hAnsi="Arial" w:cs="Arial"/>
                <w:color w:val="183461"/>
                <w:sz w:val="26"/>
                <w:szCs w:val="26"/>
              </w:rPr>
              <w:t xml:space="preserve"> efforts in reducing carbon emissions, disposal of chemicals)</w:t>
            </w:r>
          </w:p>
        </w:tc>
        <w:tc>
          <w:tcPr>
            <w:tcW w:w="12332" w:type="dxa"/>
          </w:tcPr>
          <w:p w14:paraId="2261C57A" w14:textId="77777777" w:rsidR="00CE731C" w:rsidRPr="00941A53" w:rsidRDefault="00CE731C" w:rsidP="00F24CE4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4EC4D9A8" w14:paraId="76177BD0" w14:textId="77777777" w:rsidTr="4EC4D9A8">
        <w:trPr>
          <w:trHeight w:val="300"/>
        </w:trPr>
        <w:tc>
          <w:tcPr>
            <w:tcW w:w="621" w:type="dxa"/>
            <w:shd w:val="clear" w:color="auto" w:fill="DEEAF6" w:themeFill="accent5" w:themeFillTint="33"/>
          </w:tcPr>
          <w:p w14:paraId="63398584" w14:textId="235AE6A8" w:rsidR="4EC4D9A8" w:rsidRDefault="4EC4D9A8" w:rsidP="4EC4D9A8">
            <w:pPr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4EC4D9A8">
              <w:rPr>
                <w:rFonts w:ascii="Arial" w:hAnsi="Arial" w:cs="Arial"/>
                <w:color w:val="183461"/>
                <w:sz w:val="26"/>
                <w:szCs w:val="26"/>
              </w:rPr>
              <w:lastRenderedPageBreak/>
              <w:t>10</w:t>
            </w:r>
          </w:p>
        </w:tc>
        <w:tc>
          <w:tcPr>
            <w:tcW w:w="7738" w:type="dxa"/>
          </w:tcPr>
          <w:p w14:paraId="6E9DC152" w14:textId="42C88EDA" w:rsidR="260B93A4" w:rsidRDefault="260B93A4" w:rsidP="4EC4D9A8">
            <w:pPr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4EC4D9A8">
              <w:rPr>
                <w:rFonts w:ascii="Arial" w:hAnsi="Arial" w:cs="Arial"/>
                <w:color w:val="183461"/>
                <w:sz w:val="26"/>
                <w:szCs w:val="26"/>
              </w:rPr>
              <w:t>Do you have any further thoughts or suggestions</w:t>
            </w:r>
            <w:r w:rsidR="1866A062" w:rsidRPr="4EC4D9A8">
              <w:rPr>
                <w:rFonts w:ascii="Arial" w:hAnsi="Arial" w:cs="Arial"/>
                <w:color w:val="183461"/>
                <w:sz w:val="26"/>
                <w:szCs w:val="26"/>
              </w:rPr>
              <w:t xml:space="preserve"> or experience</w:t>
            </w:r>
            <w:r w:rsidRPr="4EC4D9A8">
              <w:rPr>
                <w:rFonts w:ascii="Arial" w:hAnsi="Arial" w:cs="Arial"/>
                <w:color w:val="183461"/>
                <w:sz w:val="26"/>
                <w:szCs w:val="26"/>
              </w:rPr>
              <w:t>, not covered above, as to how IPO can best prepare</w:t>
            </w:r>
            <w:r w:rsidR="11A700E3" w:rsidRPr="4EC4D9A8">
              <w:rPr>
                <w:rFonts w:ascii="Arial" w:hAnsi="Arial" w:cs="Arial"/>
                <w:color w:val="183461"/>
                <w:sz w:val="26"/>
                <w:szCs w:val="26"/>
              </w:rPr>
              <w:t xml:space="preserve"> its requirement</w:t>
            </w:r>
            <w:r w:rsidR="7ED3B2CC" w:rsidRPr="4EC4D9A8">
              <w:rPr>
                <w:rFonts w:ascii="Arial" w:hAnsi="Arial" w:cs="Arial"/>
                <w:color w:val="183461"/>
                <w:sz w:val="26"/>
                <w:szCs w:val="26"/>
              </w:rPr>
              <w:t>s</w:t>
            </w:r>
            <w:r w:rsidR="11A700E3" w:rsidRPr="4EC4D9A8">
              <w:rPr>
                <w:rFonts w:ascii="Arial" w:hAnsi="Arial" w:cs="Arial"/>
                <w:color w:val="183461"/>
                <w:sz w:val="26"/>
                <w:szCs w:val="26"/>
              </w:rPr>
              <w:t xml:space="preserve"> and </w:t>
            </w:r>
            <w:r w:rsidR="667CCFBE" w:rsidRPr="4EC4D9A8">
              <w:rPr>
                <w:rFonts w:ascii="Arial" w:hAnsi="Arial" w:cs="Arial"/>
                <w:color w:val="183461"/>
                <w:sz w:val="26"/>
                <w:szCs w:val="26"/>
              </w:rPr>
              <w:t xml:space="preserve">any subsequent, contract to help </w:t>
            </w:r>
            <w:r w:rsidR="7F3A1528" w:rsidRPr="4EC4D9A8">
              <w:rPr>
                <w:rFonts w:ascii="Arial" w:hAnsi="Arial" w:cs="Arial"/>
                <w:color w:val="183461"/>
                <w:sz w:val="26"/>
                <w:szCs w:val="26"/>
              </w:rPr>
              <w:t>deliver</w:t>
            </w:r>
            <w:r w:rsidR="667CCFBE" w:rsidRPr="4EC4D9A8">
              <w:rPr>
                <w:rFonts w:ascii="Arial" w:hAnsi="Arial" w:cs="Arial"/>
                <w:color w:val="183461"/>
                <w:sz w:val="26"/>
                <w:szCs w:val="26"/>
              </w:rPr>
              <w:t xml:space="preserve"> a clear</w:t>
            </w:r>
            <w:r w:rsidR="3D7897FE" w:rsidRPr="4EC4D9A8">
              <w:rPr>
                <w:rFonts w:ascii="Arial" w:hAnsi="Arial" w:cs="Arial"/>
                <w:color w:val="183461"/>
                <w:sz w:val="26"/>
                <w:szCs w:val="26"/>
              </w:rPr>
              <w:t>,</w:t>
            </w:r>
            <w:r w:rsidR="667CCFBE" w:rsidRPr="4EC4D9A8">
              <w:rPr>
                <w:rFonts w:ascii="Arial" w:hAnsi="Arial" w:cs="Arial"/>
                <w:color w:val="183461"/>
                <w:sz w:val="26"/>
                <w:szCs w:val="26"/>
              </w:rPr>
              <w:t xml:space="preserve"> effective </w:t>
            </w:r>
            <w:r w:rsidR="6B8291AD" w:rsidRPr="4EC4D9A8">
              <w:rPr>
                <w:rFonts w:ascii="Arial" w:hAnsi="Arial" w:cs="Arial"/>
                <w:color w:val="183461"/>
                <w:sz w:val="26"/>
                <w:szCs w:val="26"/>
              </w:rPr>
              <w:t>and mutuall</w:t>
            </w:r>
            <w:r w:rsidR="799B5C9B" w:rsidRPr="4EC4D9A8">
              <w:rPr>
                <w:rFonts w:ascii="Arial" w:hAnsi="Arial" w:cs="Arial"/>
                <w:color w:val="183461"/>
                <w:sz w:val="26"/>
                <w:szCs w:val="26"/>
              </w:rPr>
              <w:t xml:space="preserve">y valuable </w:t>
            </w:r>
            <w:r w:rsidR="5F22C580" w:rsidRPr="4EC4D9A8">
              <w:rPr>
                <w:rFonts w:ascii="Arial" w:hAnsi="Arial" w:cs="Arial"/>
                <w:color w:val="183461"/>
                <w:sz w:val="26"/>
                <w:szCs w:val="26"/>
              </w:rPr>
              <w:t>contract?</w:t>
            </w:r>
          </w:p>
        </w:tc>
        <w:tc>
          <w:tcPr>
            <w:tcW w:w="12332" w:type="dxa"/>
          </w:tcPr>
          <w:p w14:paraId="7FF820ED" w14:textId="20985AF0" w:rsidR="4EC4D9A8" w:rsidRDefault="4EC4D9A8" w:rsidP="4EC4D9A8">
            <w:pPr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</w:tbl>
    <w:p w14:paraId="1E134585" w14:textId="2B13BE9A" w:rsidR="00D21066" w:rsidRDefault="00D21066">
      <w:pPr>
        <w:rPr>
          <w:rFonts w:ascii="Arial" w:hAnsi="Arial" w:cs="Arial"/>
          <w:color w:val="183461"/>
          <w:sz w:val="24"/>
          <w:szCs w:val="24"/>
        </w:rPr>
      </w:pPr>
    </w:p>
    <w:p w14:paraId="2F83EAA5" w14:textId="5CE7BCCB" w:rsidR="00613346" w:rsidRPr="00A612D1" w:rsidRDefault="00613346">
      <w:pPr>
        <w:rPr>
          <w:rFonts w:ascii="Arial" w:hAnsi="Arial" w:cs="Arial"/>
          <w:color w:val="183461"/>
          <w:sz w:val="24"/>
          <w:szCs w:val="24"/>
        </w:rPr>
      </w:pPr>
      <w:r>
        <w:rPr>
          <w:rFonts w:ascii="Arial" w:hAnsi="Arial" w:cs="Arial"/>
          <w:color w:val="183461"/>
          <w:sz w:val="24"/>
          <w:szCs w:val="24"/>
        </w:rPr>
        <w:t xml:space="preserve">Please return and upload your responses onto Atamis. </w:t>
      </w:r>
    </w:p>
    <w:sectPr w:rsidR="00613346" w:rsidRPr="00A612D1" w:rsidSect="00B42861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33BFC"/>
    <w:multiLevelType w:val="hybridMultilevel"/>
    <w:tmpl w:val="3976E878"/>
    <w:lvl w:ilvl="0" w:tplc="B6F20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85B24"/>
    <w:multiLevelType w:val="hybridMultilevel"/>
    <w:tmpl w:val="58484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81559"/>
    <w:multiLevelType w:val="hybridMultilevel"/>
    <w:tmpl w:val="614E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298285">
    <w:abstractNumId w:val="0"/>
  </w:num>
  <w:num w:numId="2" w16cid:durableId="1927108361">
    <w:abstractNumId w:val="1"/>
  </w:num>
  <w:num w:numId="3" w16cid:durableId="1396663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AD"/>
    <w:rsid w:val="00026777"/>
    <w:rsid w:val="00027FA1"/>
    <w:rsid w:val="000B079A"/>
    <w:rsid w:val="000B304C"/>
    <w:rsid w:val="00160900"/>
    <w:rsid w:val="0018307D"/>
    <w:rsid w:val="00196FE2"/>
    <w:rsid w:val="001B65B2"/>
    <w:rsid w:val="00216DCB"/>
    <w:rsid w:val="00222A48"/>
    <w:rsid w:val="00235EB5"/>
    <w:rsid w:val="00295D7E"/>
    <w:rsid w:val="002A528D"/>
    <w:rsid w:val="00314A1C"/>
    <w:rsid w:val="003C47AD"/>
    <w:rsid w:val="003D6C51"/>
    <w:rsid w:val="003F2CB8"/>
    <w:rsid w:val="0043367B"/>
    <w:rsid w:val="00445F2D"/>
    <w:rsid w:val="00446B4E"/>
    <w:rsid w:val="00446B75"/>
    <w:rsid w:val="00452E88"/>
    <w:rsid w:val="0048084F"/>
    <w:rsid w:val="004B5C26"/>
    <w:rsid w:val="004E6171"/>
    <w:rsid w:val="006101E0"/>
    <w:rsid w:val="00613346"/>
    <w:rsid w:val="006B04F2"/>
    <w:rsid w:val="006E311E"/>
    <w:rsid w:val="006F163C"/>
    <w:rsid w:val="00723674"/>
    <w:rsid w:val="007328D3"/>
    <w:rsid w:val="00762D25"/>
    <w:rsid w:val="00787016"/>
    <w:rsid w:val="007959F4"/>
    <w:rsid w:val="007C201D"/>
    <w:rsid w:val="007C593A"/>
    <w:rsid w:val="007D178D"/>
    <w:rsid w:val="007D7F9A"/>
    <w:rsid w:val="007F73EB"/>
    <w:rsid w:val="0081478D"/>
    <w:rsid w:val="008911D0"/>
    <w:rsid w:val="008A110D"/>
    <w:rsid w:val="00934A2F"/>
    <w:rsid w:val="00941A53"/>
    <w:rsid w:val="009B411B"/>
    <w:rsid w:val="00A1694D"/>
    <w:rsid w:val="00A612D1"/>
    <w:rsid w:val="00AD765D"/>
    <w:rsid w:val="00B37A72"/>
    <w:rsid w:val="00B42861"/>
    <w:rsid w:val="00BE07EC"/>
    <w:rsid w:val="00C41543"/>
    <w:rsid w:val="00C6326D"/>
    <w:rsid w:val="00C91646"/>
    <w:rsid w:val="00CB3DEF"/>
    <w:rsid w:val="00CE731C"/>
    <w:rsid w:val="00D16305"/>
    <w:rsid w:val="00D21066"/>
    <w:rsid w:val="00D23069"/>
    <w:rsid w:val="00D4254C"/>
    <w:rsid w:val="00D51EDC"/>
    <w:rsid w:val="00D82514"/>
    <w:rsid w:val="00E26DD7"/>
    <w:rsid w:val="00E44BC9"/>
    <w:rsid w:val="00E54A1B"/>
    <w:rsid w:val="00EA579C"/>
    <w:rsid w:val="00ED1916"/>
    <w:rsid w:val="00ED2259"/>
    <w:rsid w:val="00F0048C"/>
    <w:rsid w:val="00F24CE4"/>
    <w:rsid w:val="00F40B5E"/>
    <w:rsid w:val="00F448F5"/>
    <w:rsid w:val="00F66E8A"/>
    <w:rsid w:val="00FB73B9"/>
    <w:rsid w:val="02182472"/>
    <w:rsid w:val="04C4F8FB"/>
    <w:rsid w:val="06E15EAD"/>
    <w:rsid w:val="06F10BF7"/>
    <w:rsid w:val="07BF5D83"/>
    <w:rsid w:val="080139AD"/>
    <w:rsid w:val="09784714"/>
    <w:rsid w:val="0AB65DCB"/>
    <w:rsid w:val="0B78DD21"/>
    <w:rsid w:val="0C64CAC4"/>
    <w:rsid w:val="0C7EAD64"/>
    <w:rsid w:val="0ED1052D"/>
    <w:rsid w:val="0FC70B28"/>
    <w:rsid w:val="109BD111"/>
    <w:rsid w:val="11A700E3"/>
    <w:rsid w:val="1237A172"/>
    <w:rsid w:val="12FEABEA"/>
    <w:rsid w:val="1533725F"/>
    <w:rsid w:val="17F23372"/>
    <w:rsid w:val="1866A062"/>
    <w:rsid w:val="1B09BDCF"/>
    <w:rsid w:val="1E0C0FDD"/>
    <w:rsid w:val="1FE51C78"/>
    <w:rsid w:val="2314CFB4"/>
    <w:rsid w:val="231F78E2"/>
    <w:rsid w:val="260B93A4"/>
    <w:rsid w:val="263CE240"/>
    <w:rsid w:val="27876652"/>
    <w:rsid w:val="2BEBF6FB"/>
    <w:rsid w:val="2E5F6FE1"/>
    <w:rsid w:val="34222F15"/>
    <w:rsid w:val="3596E630"/>
    <w:rsid w:val="364D5712"/>
    <w:rsid w:val="366A81C6"/>
    <w:rsid w:val="3A3F80E4"/>
    <w:rsid w:val="3A4BA65B"/>
    <w:rsid w:val="3A7CBD1E"/>
    <w:rsid w:val="3C032C1F"/>
    <w:rsid w:val="3D7897FE"/>
    <w:rsid w:val="3E38B07D"/>
    <w:rsid w:val="4139C608"/>
    <w:rsid w:val="447E5180"/>
    <w:rsid w:val="45BF6FC5"/>
    <w:rsid w:val="45E5544B"/>
    <w:rsid w:val="48728456"/>
    <w:rsid w:val="4BBA751E"/>
    <w:rsid w:val="4E82283C"/>
    <w:rsid w:val="4EC4D9A8"/>
    <w:rsid w:val="4ED0A59F"/>
    <w:rsid w:val="4ED89833"/>
    <w:rsid w:val="4FB93C4C"/>
    <w:rsid w:val="505A14FE"/>
    <w:rsid w:val="517F9147"/>
    <w:rsid w:val="51C018AF"/>
    <w:rsid w:val="51C8FDA1"/>
    <w:rsid w:val="51E289F9"/>
    <w:rsid w:val="5294B721"/>
    <w:rsid w:val="53004946"/>
    <w:rsid w:val="55145DC4"/>
    <w:rsid w:val="55536AA7"/>
    <w:rsid w:val="57AFD691"/>
    <w:rsid w:val="58363A69"/>
    <w:rsid w:val="5B6DDB2B"/>
    <w:rsid w:val="5EE9ED5F"/>
    <w:rsid w:val="5F22C580"/>
    <w:rsid w:val="60B0A6C8"/>
    <w:rsid w:val="621971B2"/>
    <w:rsid w:val="667CCFBE"/>
    <w:rsid w:val="6983D661"/>
    <w:rsid w:val="6AD1DA2E"/>
    <w:rsid w:val="6B8291AD"/>
    <w:rsid w:val="6B9D3BB6"/>
    <w:rsid w:val="6CA13AAD"/>
    <w:rsid w:val="6FEB0B4D"/>
    <w:rsid w:val="70F285F3"/>
    <w:rsid w:val="714C3376"/>
    <w:rsid w:val="7405F988"/>
    <w:rsid w:val="74417AEC"/>
    <w:rsid w:val="75218696"/>
    <w:rsid w:val="76CA6E54"/>
    <w:rsid w:val="77CE6D34"/>
    <w:rsid w:val="78670B43"/>
    <w:rsid w:val="799B5C9B"/>
    <w:rsid w:val="7D3A7C66"/>
    <w:rsid w:val="7ED3B2CC"/>
    <w:rsid w:val="7F3A1528"/>
    <w:rsid w:val="7F4CE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3B73"/>
  <w15:chartTrackingRefBased/>
  <w15:docId w15:val="{017B4E9A-3BD4-4C98-8C8E-3E283E2C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7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7A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0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8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8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84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A11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collections/the-mid-tier-contrac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49A2D68DC754B8655B4C14AB5B9E5" ma:contentTypeVersion="19" ma:contentTypeDescription="Create a new document." ma:contentTypeScope="" ma:versionID="aaec14c09eec7ef1d28a346c228d9bfa">
  <xsd:schema xmlns:xsd="http://www.w3.org/2001/XMLSchema" xmlns:xs="http://www.w3.org/2001/XMLSchema" xmlns:p="http://schemas.microsoft.com/office/2006/metadata/properties" xmlns:ns2="893b788e-6db9-4f01-aed5-7d8213b88dea" xmlns:ns3="2e52d33e-2553-4b90-9332-fb4133040df2" targetNamespace="http://schemas.microsoft.com/office/2006/metadata/properties" ma:root="true" ma:fieldsID="487f8348d62f670382f3574cf63adc1a" ns2:_="" ns3:_="">
    <xsd:import namespace="893b788e-6db9-4f01-aed5-7d8213b88dea"/>
    <xsd:import namespace="2e52d33e-2553-4b90-9332-fb4133040d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Updates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b788e-6db9-4f01-aed5-7d8213b88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Updates" ma:index="17" nillable="true" ma:displayName="Updates" ma:format="Dropdown" ma:internalName="Updates">
      <xsd:simpleType>
        <xsd:restriction base="dms:Note">
          <xsd:maxLength value="255"/>
        </xsd:restriction>
      </xsd:simpleType>
    </xsd:element>
    <xsd:element name="Comments" ma:index="18" nillable="true" ma:displayName="Comments" ma:description="NTT - Slides 1,2,3,4,5,6,7,8&#10;IPO Finance Slide 9&#10;Action Log&#10;360 degree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a34688-08e3-456b-adb4-99745209e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2d33e-2553-4b90-9332-fb4133040d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0c11e28-3931-41e3-be74-93cbed0e15a3}" ma:internalName="TaxCatchAll" ma:showField="CatchAllData" ma:web="2e52d33e-2553-4b90-9332-fb4133040d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s xmlns="893b788e-6db9-4f01-aed5-7d8213b88dea" xsi:nil="true"/>
    <Comments xmlns="893b788e-6db9-4f01-aed5-7d8213b88dea" xsi:nil="true"/>
    <SharedWithUsers xmlns="2e52d33e-2553-4b90-9332-fb4133040df2">
      <UserInfo>
        <DisplayName>Charles Jarman</DisplayName>
        <AccountId>4273</AccountId>
        <AccountType/>
      </UserInfo>
      <UserInfo>
        <DisplayName>Jamie Frost</DisplayName>
        <AccountId>4274</AccountId>
        <AccountType/>
      </UserInfo>
      <UserInfo>
        <DisplayName>Jennie Oliver</DisplayName>
        <AccountId>4043</AccountId>
        <AccountType/>
      </UserInfo>
      <UserInfo>
        <DisplayName>Ben McGirr</DisplayName>
        <AccountId>4240</AccountId>
        <AccountType/>
      </UserInfo>
      <UserInfo>
        <DisplayName>Catherine Davies</DisplayName>
        <AccountId>4314</AccountId>
        <AccountType/>
      </UserInfo>
      <UserInfo>
        <DisplayName>Mike Bastin</DisplayName>
        <AccountId>4163</AccountId>
        <AccountType/>
      </UserInfo>
      <UserInfo>
        <DisplayName>Mahdi Rouf</DisplayName>
        <AccountId>5147</AccountId>
        <AccountType/>
      </UserInfo>
    </SharedWithUsers>
    <TaxCatchAll xmlns="2e52d33e-2553-4b90-9332-fb4133040df2" xsi:nil="true"/>
    <lcf76f155ced4ddcb4097134ff3c332f xmlns="893b788e-6db9-4f01-aed5-7d8213b88d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7179FF-EDD1-4965-867E-9B5591F9A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b788e-6db9-4f01-aed5-7d8213b88dea"/>
    <ds:schemaRef ds:uri="2e52d33e-2553-4b90-9332-fb4133040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65178-A39E-4C19-803E-D5FD1B3A2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9AFEC-5081-42D9-9AA2-D9C3104608DC}">
  <ds:schemaRefs>
    <ds:schemaRef ds:uri="http://schemas.microsoft.com/office/2006/documentManagement/types"/>
    <ds:schemaRef ds:uri="2e52d33e-2553-4b90-9332-fb4133040df2"/>
    <ds:schemaRef ds:uri="http://purl.org/dc/terms/"/>
    <ds:schemaRef ds:uri="http://schemas.openxmlformats.org/package/2006/metadata/core-properties"/>
    <ds:schemaRef ds:uri="893b788e-6db9-4f01-aed5-7d8213b88dea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c2eff40d-3754-4880-9a0e-90b9f7cd55a6}" enabled="0" method="" siteId="{c2eff40d-3754-4880-9a0e-90b9f7cd55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Mcgirr</dc:creator>
  <cp:keywords/>
  <dc:description/>
  <cp:lastModifiedBy>Ben McGirr</cp:lastModifiedBy>
  <cp:revision>2</cp:revision>
  <dcterms:created xsi:type="dcterms:W3CDTF">2024-04-10T13:47:00Z</dcterms:created>
  <dcterms:modified xsi:type="dcterms:W3CDTF">2024-04-10T13:47:00Z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0x01010047649A2D68DC754B8655B4C14AB5B9E5</vt:lpwstr>
  </property>
  <property fmtid="{D5CDD505-2E9C-101B-9397-08002B2CF9AE}" pid="3" name="MediaServiceImageTags">
    <vt:lpwstr/>
  </property>
</Properties>
</file>