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0D55E" w14:textId="77777777" w:rsidR="002146BF" w:rsidRDefault="00000000" w:rsidP="00306B89">
      <w:pPr>
        <w:keepNext/>
        <w:keepLines/>
        <w:widowControl w:val="0"/>
        <w:spacing w:before="20" w:after="20" w:line="240" w:lineRule="auto"/>
        <w:ind w:left="360" w:hanging="360"/>
      </w:pPr>
      <w:r>
        <w:t xml:space="preserve">    </w:t>
      </w:r>
      <w:r>
        <w:rPr>
          <w:rFonts w:ascii="Arial" w:eastAsia="Arial" w:hAnsi="Arial" w:cs="Arial"/>
          <w:sz w:val="36"/>
          <w:szCs w:val="36"/>
        </w:rPr>
        <w:t xml:space="preserve"> </w:t>
      </w:r>
      <w:r>
        <w:rPr>
          <w:rFonts w:ascii="Arial" w:eastAsia="Arial" w:hAnsi="Arial" w:cs="Arial"/>
          <w:b/>
          <w:color w:val="000000"/>
          <w:sz w:val="36"/>
          <w:szCs w:val="36"/>
        </w:rPr>
        <w:t>Joint Schedule 5 (Corporate Social Responsibility)</w:t>
      </w:r>
    </w:p>
    <w:p w14:paraId="06963D83" w14:textId="77777777" w:rsidR="002146BF" w:rsidRDefault="002146BF" w:rsidP="00306B89">
      <w:pPr>
        <w:keepNext/>
        <w:keepLines/>
        <w:widowControl w:val="0"/>
        <w:spacing w:before="20" w:after="20" w:line="240" w:lineRule="auto"/>
        <w:ind w:left="360" w:hanging="360"/>
        <w:rPr>
          <w:rFonts w:ascii="Arial" w:eastAsia="Arial" w:hAnsi="Arial" w:cs="Arial"/>
          <w:b/>
          <w:sz w:val="36"/>
          <w:szCs w:val="36"/>
        </w:rPr>
      </w:pPr>
    </w:p>
    <w:p w14:paraId="4CC26D35" w14:textId="77777777" w:rsidR="002146BF" w:rsidRDefault="00000000" w:rsidP="00306B89">
      <w:pPr>
        <w:keepNext/>
        <w:numPr>
          <w:ilvl w:val="0"/>
          <w:numId w:val="1"/>
        </w:numPr>
        <w:tabs>
          <w:tab w:val="left" w:pos="-218"/>
        </w:tabs>
        <w:spacing w:before="120" w:after="240" w:line="240" w:lineRule="auto"/>
      </w:pPr>
      <w:r>
        <w:rPr>
          <w:rFonts w:ascii="Arial" w:eastAsia="Arial" w:hAnsi="Arial" w:cs="Arial"/>
          <w:b/>
          <w:sz w:val="24"/>
          <w:szCs w:val="24"/>
        </w:rPr>
        <w:t>What we expect from the Agency</w:t>
      </w:r>
    </w:p>
    <w:p w14:paraId="59E460F2" w14:textId="77777777" w:rsidR="002146BF" w:rsidRDefault="00000000" w:rsidP="00306B89">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Pr>
            <w:rFonts w:ascii="Arial" w:eastAsia="Arial" w:hAnsi="Arial" w:cs="Arial"/>
            <w:color w:val="0563C1"/>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296803D3" w14:textId="77777777" w:rsidR="002146BF" w:rsidRDefault="00000000" w:rsidP="00306B89">
      <w:pPr>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16677C50" w14:textId="77777777" w:rsidR="002146BF" w:rsidRDefault="00000000" w:rsidP="00306B89">
      <w:pPr>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The Agency acknowledges that the Client may have additional requirements in relation to corporate social responsibility.  The Client expects that the Agency and its Subcontractors will comply with such corporate social responsibility requirements as the Client may notify to the Agency from time to time.</w:t>
      </w:r>
    </w:p>
    <w:p w14:paraId="1B18C78E" w14:textId="77777777" w:rsidR="002146BF" w:rsidRDefault="00000000" w:rsidP="00306B89">
      <w:pPr>
        <w:keepNext/>
        <w:numPr>
          <w:ilvl w:val="0"/>
          <w:numId w:val="1"/>
        </w:numPr>
        <w:tabs>
          <w:tab w:val="left" w:pos="-218"/>
        </w:tabs>
        <w:spacing w:before="120" w:after="240" w:line="240" w:lineRule="auto"/>
      </w:pPr>
      <w:r>
        <w:rPr>
          <w:rFonts w:ascii="Arial" w:eastAsia="Arial" w:hAnsi="Arial" w:cs="Arial"/>
          <w:b/>
          <w:sz w:val="24"/>
          <w:szCs w:val="24"/>
        </w:rPr>
        <w:t>Equality and Accessibility</w:t>
      </w:r>
    </w:p>
    <w:p w14:paraId="20AC58CC" w14:textId="77777777" w:rsidR="002146BF" w:rsidRDefault="00000000" w:rsidP="00306B89">
      <w:pPr>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In addition to legal obligations, the Agency shall support CCS and the Client in fulfilling its Public Sector Equality duty under S149 of the Equality Act 2010 by ensuring that it fulfils its obligations under each Contract in a way that seeks to:</w:t>
      </w:r>
    </w:p>
    <w:p w14:paraId="0ED74528" w14:textId="77777777" w:rsidR="002146BF" w:rsidRDefault="00000000" w:rsidP="00306B89">
      <w:pPr>
        <w:numPr>
          <w:ilvl w:val="2"/>
          <w:numId w:val="1"/>
        </w:numPr>
        <w:tabs>
          <w:tab w:val="left" w:pos="1985"/>
        </w:tabs>
        <w:spacing w:before="120" w:after="120" w:line="240" w:lineRule="auto"/>
        <w:ind w:left="1571"/>
        <w:rPr>
          <w:rFonts w:ascii="Arial" w:eastAsia="Arial" w:hAnsi="Arial" w:cs="Arial"/>
          <w:sz w:val="24"/>
          <w:szCs w:val="24"/>
        </w:rPr>
      </w:pPr>
      <w:r>
        <w:rPr>
          <w:rFonts w:ascii="Arial" w:eastAsia="Arial" w:hAnsi="Arial" w:cs="Arial"/>
          <w:sz w:val="24"/>
          <w:szCs w:val="24"/>
        </w:rPr>
        <w:t>eliminate discrimination, harassment or victimisation of any kind; and</w:t>
      </w:r>
    </w:p>
    <w:p w14:paraId="7384C819" w14:textId="77777777" w:rsidR="002146BF" w:rsidRDefault="00000000" w:rsidP="00306B89">
      <w:pPr>
        <w:numPr>
          <w:ilvl w:val="2"/>
          <w:numId w:val="1"/>
        </w:numPr>
        <w:tabs>
          <w:tab w:val="left" w:pos="1985"/>
        </w:tabs>
        <w:spacing w:before="120" w:after="120" w:line="240" w:lineRule="auto"/>
        <w:ind w:left="1571"/>
        <w:rPr>
          <w:rFonts w:ascii="Arial" w:eastAsia="Arial" w:hAnsi="Arial" w:cs="Arial"/>
          <w:sz w:val="24"/>
          <w:szCs w:val="24"/>
        </w:rPr>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47FD6C9B" w14:textId="77777777" w:rsidR="002146BF" w:rsidRDefault="00000000" w:rsidP="00306B89">
      <w:pPr>
        <w:keepNext/>
        <w:numPr>
          <w:ilvl w:val="0"/>
          <w:numId w:val="1"/>
        </w:numPr>
        <w:tabs>
          <w:tab w:val="left" w:pos="-218"/>
        </w:tabs>
        <w:spacing w:before="120" w:after="240" w:line="240" w:lineRule="auto"/>
      </w:pPr>
      <w:r>
        <w:rPr>
          <w:rFonts w:ascii="Arial" w:eastAsia="Arial" w:hAnsi="Arial" w:cs="Arial"/>
          <w:b/>
          <w:sz w:val="24"/>
          <w:szCs w:val="24"/>
        </w:rPr>
        <w:t>Modern Slavery, Child Labour and Inhumane Treatment</w:t>
      </w:r>
    </w:p>
    <w:p w14:paraId="603C4428" w14:textId="77777777" w:rsidR="002146BF" w:rsidRDefault="00000000" w:rsidP="00306B89">
      <w:pPr>
        <w:spacing w:before="120" w:after="120" w:line="240" w:lineRule="auto"/>
        <w:ind w:left="360" w:hanging="360"/>
      </w:pPr>
      <w:r>
        <w:rPr>
          <w:rFonts w:ascii="Arial" w:eastAsia="Arial" w:hAnsi="Arial" w:cs="Arial"/>
          <w:b/>
          <w:sz w:val="24"/>
          <w:szCs w:val="24"/>
        </w:rPr>
        <w:t xml:space="preserve">      "Modern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30FA82C" w14:textId="77777777" w:rsidR="002146BF" w:rsidRDefault="00000000" w:rsidP="00306B89">
      <w:pPr>
        <w:keepNext/>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The Agency:</w:t>
      </w:r>
    </w:p>
    <w:p w14:paraId="0AB35A35"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nor allow its Subcontractors to use forced, bonded or involuntary prison labour;</w:t>
      </w:r>
    </w:p>
    <w:p w14:paraId="1D985BE8"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shall not require any Agency Staff or Subcontractor Staff to lodge deposits or identify papers with the Employer and shall be free to leave their employer after reasonable notice;  </w:t>
      </w:r>
    </w:p>
    <w:p w14:paraId="790A83AC"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warrants and represents that it has not been convicted of any slavery or human trafficking offences anywhere around the world.  </w:t>
      </w:r>
    </w:p>
    <w:p w14:paraId="236A5B7A"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offences anywhere around the world.  </w:t>
      </w:r>
    </w:p>
    <w:p w14:paraId="42442E76"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14:paraId="4CB74839"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2E5A8701"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61F9F219"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4CC9A6E3"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6F142B54"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73CF1FB0"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report the discovery or suspicion of any slavery or trafficking by it or its Subcontractors to CCS, the Client and Modern Slavery Helpline.</w:t>
      </w:r>
    </w:p>
    <w:p w14:paraId="6BFF8B9C" w14:textId="77777777" w:rsidR="002146BF" w:rsidRDefault="00000000" w:rsidP="00306B89">
      <w:pPr>
        <w:keepNext/>
        <w:numPr>
          <w:ilvl w:val="0"/>
          <w:numId w:val="1"/>
        </w:numPr>
        <w:tabs>
          <w:tab w:val="left" w:pos="142"/>
        </w:tabs>
        <w:spacing w:before="120" w:after="240" w:line="240" w:lineRule="auto"/>
        <w:ind w:left="426" w:hanging="426"/>
      </w:pPr>
      <w:r>
        <w:rPr>
          <w:rFonts w:ascii="Arial" w:eastAsia="Arial" w:hAnsi="Arial" w:cs="Arial"/>
          <w:b/>
          <w:sz w:val="24"/>
          <w:szCs w:val="24"/>
        </w:rPr>
        <w:t xml:space="preserve">Income Security   </w:t>
      </w:r>
    </w:p>
    <w:p w14:paraId="459BD66F" w14:textId="77777777" w:rsidR="002146BF" w:rsidRDefault="00000000" w:rsidP="00306B89">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w:t>
      </w:r>
    </w:p>
    <w:p w14:paraId="067E366C"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wages and benefits paid for a standard working week meet, at a minimum, national legal standards in the country of employment;</w:t>
      </w:r>
    </w:p>
    <w:p w14:paraId="32FA7566"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Agency Staff are provided with written and understandable Information about their employment conditions in respect of wages before they enter employment and about the particulars of their wages for the pay period concerned each time that they are paid;</w:t>
      </w:r>
    </w:p>
    <w:p w14:paraId="4D768B51"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Workers are provided with written and understandable Information about their employment conditions in respect of wages before they enter employment and about the particulars of their wages for the pay period concerned each time that they are paid;</w:t>
      </w:r>
    </w:p>
    <w:p w14:paraId="57CB8448"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not make deductions from wages:</w:t>
      </w:r>
    </w:p>
    <w:p w14:paraId="359EA08A" w14:textId="77777777" w:rsidR="002146BF" w:rsidRDefault="00000000" w:rsidP="00306B89">
      <w:pPr>
        <w:numPr>
          <w:ilvl w:val="3"/>
          <w:numId w:val="1"/>
        </w:numP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lastRenderedPageBreak/>
        <w:t xml:space="preserve">as a disciplinary measure </w:t>
      </w:r>
    </w:p>
    <w:p w14:paraId="21819491" w14:textId="77777777" w:rsidR="002146BF" w:rsidRDefault="00000000" w:rsidP="00306B89">
      <w:pPr>
        <w:numPr>
          <w:ilvl w:val="3"/>
          <w:numId w:val="1"/>
        </w:numP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except where permitted by law; or</w:t>
      </w:r>
    </w:p>
    <w:p w14:paraId="032D4EA1" w14:textId="77777777" w:rsidR="002146BF" w:rsidRDefault="00000000" w:rsidP="00306B89">
      <w:pPr>
        <w:numPr>
          <w:ilvl w:val="3"/>
          <w:numId w:val="1"/>
        </w:numP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without expressed permission of the worker concerned;</w:t>
      </w:r>
    </w:p>
    <w:p w14:paraId="7C2E22B1"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record all disciplinary measures taken against Agency Staff; and</w:t>
      </w:r>
    </w:p>
    <w:p w14:paraId="10F5E6F4"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Agency Staff are engaged under a recognised employment relationship established through national law and practice.</w:t>
      </w:r>
    </w:p>
    <w:p w14:paraId="44A9D26B" w14:textId="77777777" w:rsidR="002146BF" w:rsidRDefault="00000000" w:rsidP="00306B89">
      <w:pPr>
        <w:keepNext/>
        <w:numPr>
          <w:ilvl w:val="0"/>
          <w:numId w:val="1"/>
        </w:numPr>
        <w:tabs>
          <w:tab w:val="left" w:pos="142"/>
        </w:tabs>
        <w:spacing w:before="120" w:after="240" w:line="240" w:lineRule="auto"/>
        <w:ind w:left="426" w:hanging="426"/>
      </w:pPr>
      <w:r>
        <w:rPr>
          <w:rFonts w:ascii="Arial" w:eastAsia="Arial" w:hAnsi="Arial" w:cs="Arial"/>
          <w:b/>
          <w:sz w:val="24"/>
          <w:szCs w:val="24"/>
        </w:rPr>
        <w:t>Working Hours</w:t>
      </w:r>
    </w:p>
    <w:p w14:paraId="41FA1A0E" w14:textId="77777777" w:rsidR="002146BF" w:rsidRDefault="00000000" w:rsidP="00306B89">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w:t>
      </w:r>
    </w:p>
    <w:p w14:paraId="32C653FE"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the working hours of Agency Staff comply with national laws, and any collective agreements;</w:t>
      </w:r>
    </w:p>
    <w:p w14:paraId="7D9106FE"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the working hours of Agency Staff, excluding overtime, shall be defined by contract, and shall not exceed 48 hours per week unless the individual has agreed in writing;</w:t>
      </w:r>
    </w:p>
    <w:p w14:paraId="3FC648AB"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use of overtime is used responsibly, taking into account:</w:t>
      </w:r>
    </w:p>
    <w:p w14:paraId="34DE8E7B" w14:textId="77777777" w:rsidR="002146BF" w:rsidRDefault="00000000" w:rsidP="00306B89">
      <w:pPr>
        <w:numPr>
          <w:ilvl w:val="3"/>
          <w:numId w:val="2"/>
        </w:numPr>
        <w:tabs>
          <w:tab w:val="left" w:pos="-862"/>
        </w:tabs>
        <w:spacing w:before="120" w:after="120" w:line="240" w:lineRule="auto"/>
        <w:rPr>
          <w:rFonts w:ascii="Arial" w:eastAsia="Arial" w:hAnsi="Arial" w:cs="Arial"/>
          <w:sz w:val="24"/>
          <w:szCs w:val="24"/>
        </w:rPr>
      </w:pPr>
      <w:r>
        <w:rPr>
          <w:rFonts w:ascii="Arial" w:eastAsia="Arial" w:hAnsi="Arial" w:cs="Arial"/>
          <w:sz w:val="24"/>
          <w:szCs w:val="24"/>
        </w:rPr>
        <w:t>the extent;</w:t>
      </w:r>
    </w:p>
    <w:p w14:paraId="590CCDAA" w14:textId="77777777" w:rsidR="002146BF" w:rsidRDefault="00000000" w:rsidP="00306B89">
      <w:pPr>
        <w:numPr>
          <w:ilvl w:val="3"/>
          <w:numId w:val="2"/>
        </w:numPr>
        <w:tabs>
          <w:tab w:val="left" w:pos="-862"/>
        </w:tabs>
        <w:spacing w:before="120" w:after="120" w:line="240" w:lineRule="auto"/>
        <w:rPr>
          <w:rFonts w:ascii="Arial" w:eastAsia="Arial" w:hAnsi="Arial" w:cs="Arial"/>
          <w:sz w:val="24"/>
          <w:szCs w:val="24"/>
        </w:rPr>
      </w:pPr>
      <w:r>
        <w:rPr>
          <w:rFonts w:ascii="Arial" w:eastAsia="Arial" w:hAnsi="Arial" w:cs="Arial"/>
          <w:sz w:val="24"/>
          <w:szCs w:val="24"/>
        </w:rPr>
        <w:t xml:space="preserve">frequency; and </w:t>
      </w:r>
    </w:p>
    <w:p w14:paraId="5B3AC973" w14:textId="77777777" w:rsidR="002146BF" w:rsidRDefault="00000000" w:rsidP="00306B89">
      <w:pPr>
        <w:numPr>
          <w:ilvl w:val="3"/>
          <w:numId w:val="2"/>
        </w:numPr>
        <w:tabs>
          <w:tab w:val="left" w:pos="-862"/>
        </w:tabs>
        <w:spacing w:before="120" w:after="120" w:line="240" w:lineRule="auto"/>
        <w:rPr>
          <w:rFonts w:ascii="Arial" w:eastAsia="Arial" w:hAnsi="Arial" w:cs="Arial"/>
          <w:sz w:val="24"/>
          <w:szCs w:val="24"/>
        </w:rPr>
      </w:pPr>
      <w:r>
        <w:rPr>
          <w:rFonts w:ascii="Arial" w:eastAsia="Arial" w:hAnsi="Arial" w:cs="Arial"/>
          <w:sz w:val="24"/>
          <w:szCs w:val="24"/>
        </w:rPr>
        <w:t xml:space="preserve">hours worked; </w:t>
      </w:r>
    </w:p>
    <w:p w14:paraId="794F20AF" w14:textId="77777777" w:rsidR="002146BF" w:rsidRDefault="00000000" w:rsidP="00306B89">
      <w:pPr>
        <w:tabs>
          <w:tab w:val="left" w:pos="1985"/>
        </w:tabs>
        <w:spacing w:before="120" w:after="120" w:line="240" w:lineRule="auto"/>
        <w:ind w:left="2705" w:hanging="720"/>
        <w:rPr>
          <w:rFonts w:ascii="Arial" w:eastAsia="Arial" w:hAnsi="Arial" w:cs="Arial"/>
          <w:sz w:val="24"/>
          <w:szCs w:val="24"/>
        </w:rPr>
      </w:pPr>
      <w:r>
        <w:rPr>
          <w:rFonts w:ascii="Arial" w:eastAsia="Arial" w:hAnsi="Arial" w:cs="Arial"/>
          <w:sz w:val="24"/>
          <w:szCs w:val="24"/>
        </w:rPr>
        <w:t>by individuals and by the Agency Staff as a whole;</w:t>
      </w:r>
    </w:p>
    <w:p w14:paraId="6BA5C698" w14:textId="77777777" w:rsidR="002146BF" w:rsidRDefault="00000000" w:rsidP="00306B89">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total hours worked in any seven day period shall not exceed 60 hours, except where covered by Paragraph 5.3 below.</w:t>
      </w:r>
    </w:p>
    <w:p w14:paraId="51C09A25" w14:textId="77777777" w:rsidR="002146BF" w:rsidRDefault="00000000" w:rsidP="00306B89">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Working hours may exceed 60 hours in any seven day period only in exceptional circumstances where all of the following are met:</w:t>
      </w:r>
    </w:p>
    <w:p w14:paraId="64E6710E"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this is allowed by national law;</w:t>
      </w:r>
    </w:p>
    <w:p w14:paraId="778C0A56"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14:paraId="527586CB"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14:paraId="01C0F5D6" w14:textId="77777777" w:rsidR="002146BF" w:rsidRDefault="00000000" w:rsidP="00306B89">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the employer can demonstrate that exceptional circumstances apply such as unexpected production peaks, accidents or emergencies.</w:t>
      </w:r>
    </w:p>
    <w:p w14:paraId="62A3CF48" w14:textId="77777777" w:rsidR="002146BF" w:rsidRDefault="00000000" w:rsidP="00306B89">
      <w:pPr>
        <w:keepNext/>
        <w:numPr>
          <w:ilvl w:val="1"/>
          <w:numId w:val="1"/>
        </w:numPr>
        <w:spacing w:before="120" w:after="120" w:line="240" w:lineRule="auto"/>
        <w:ind w:left="900" w:hanging="468"/>
        <w:rPr>
          <w:rFonts w:ascii="Arial" w:eastAsia="Arial" w:hAnsi="Arial" w:cs="Arial"/>
          <w:sz w:val="24"/>
          <w:szCs w:val="24"/>
        </w:rPr>
      </w:pPr>
      <w:bookmarkStart w:id="0" w:name="_heading=h.gjdgxs"/>
      <w:bookmarkEnd w:id="0"/>
      <w:r>
        <w:rPr>
          <w:rFonts w:ascii="Arial" w:eastAsia="Arial" w:hAnsi="Arial" w:cs="Arial"/>
          <w:sz w:val="24"/>
          <w:szCs w:val="24"/>
        </w:rPr>
        <w:lastRenderedPageBreak/>
        <w:t>All Agency Staff shall be provided with at least one (1) day off in every seven (7) day period or, where allowed by national law, two (2) days off in every fourteen (14) day period.</w:t>
      </w:r>
    </w:p>
    <w:p w14:paraId="4153F45F" w14:textId="77777777" w:rsidR="002146BF" w:rsidRDefault="00000000" w:rsidP="00306B89">
      <w:pPr>
        <w:keepNext/>
        <w:numPr>
          <w:ilvl w:val="0"/>
          <w:numId w:val="1"/>
        </w:numPr>
        <w:tabs>
          <w:tab w:val="left" w:pos="142"/>
        </w:tabs>
        <w:spacing w:before="120" w:after="240" w:line="240" w:lineRule="auto"/>
        <w:ind w:left="426" w:hanging="426"/>
      </w:pPr>
      <w:r>
        <w:rPr>
          <w:rFonts w:ascii="Arial" w:eastAsia="Arial" w:hAnsi="Arial" w:cs="Arial"/>
          <w:b/>
          <w:sz w:val="24"/>
          <w:szCs w:val="24"/>
        </w:rPr>
        <w:t>Sustainability</w:t>
      </w:r>
    </w:p>
    <w:p w14:paraId="4CD2AA9E" w14:textId="77777777" w:rsidR="002146BF" w:rsidRDefault="00000000" w:rsidP="00306B89">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Agency shall meet the applicable Government Buying Standards applicable to Goods or Services which can be found online at: </w:t>
      </w:r>
    </w:p>
    <w:p w14:paraId="48E83B86" w14:textId="77777777" w:rsidR="002146BF" w:rsidRDefault="00000000" w:rsidP="00306B89">
      <w:pPr>
        <w:ind w:left="1042"/>
      </w:pPr>
      <w:hyperlink r:id="rId9" w:history="1">
        <w:r>
          <w:rPr>
            <w:rFonts w:ascii="Arial" w:eastAsia="Arial" w:hAnsi="Arial" w:cs="Arial"/>
            <w:color w:val="0563C1"/>
            <w:sz w:val="24"/>
            <w:szCs w:val="24"/>
            <w:u w:val="single"/>
          </w:rPr>
          <w:t>https://www.gov.uk/government/collections/sustainable-procurement-the-government-buying-standards-gbs</w:t>
        </w:r>
      </w:hyperlink>
    </w:p>
    <w:p w14:paraId="10407280" w14:textId="77777777" w:rsidR="002146BF" w:rsidRDefault="002146BF" w:rsidP="00306B89">
      <w:pPr>
        <w:rPr>
          <w:color w:val="0563C1"/>
          <w:sz w:val="24"/>
          <w:szCs w:val="24"/>
          <w:u w:val="single"/>
        </w:rPr>
      </w:pPr>
    </w:p>
    <w:sectPr w:rsidR="002146B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02F5" w14:textId="77777777" w:rsidR="00702E6F" w:rsidRDefault="00702E6F">
      <w:pPr>
        <w:spacing w:after="0" w:line="240" w:lineRule="auto"/>
      </w:pPr>
      <w:r>
        <w:separator/>
      </w:r>
    </w:p>
  </w:endnote>
  <w:endnote w:type="continuationSeparator" w:id="0">
    <w:p w14:paraId="504C1012" w14:textId="77777777" w:rsidR="00702E6F" w:rsidRDefault="00702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1267" w14:textId="681EB0EF" w:rsidR="00306B89" w:rsidRDefault="00306B89">
    <w:pPr>
      <w:pStyle w:val="Footer"/>
    </w:pPr>
    <w:r>
      <w:rPr>
        <w:noProof/>
      </w:rPr>
      <mc:AlternateContent>
        <mc:Choice Requires="wps">
          <w:drawing>
            <wp:anchor distT="0" distB="0" distL="0" distR="0" simplePos="0" relativeHeight="251662336" behindDoc="0" locked="0" layoutInCell="1" allowOverlap="1" wp14:anchorId="7C769E8E" wp14:editId="4B3FA567">
              <wp:simplePos x="635" y="635"/>
              <wp:positionH relativeFrom="page">
                <wp:align>center</wp:align>
              </wp:positionH>
              <wp:positionV relativeFrom="page">
                <wp:align>bottom</wp:align>
              </wp:positionV>
              <wp:extent cx="459740" cy="355600"/>
              <wp:effectExtent l="0" t="0" r="16510" b="0"/>
              <wp:wrapNone/>
              <wp:docPr id="204051286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AF71B49" w14:textId="44DE6C54" w:rsidR="00306B89" w:rsidRPr="00306B89" w:rsidRDefault="00306B89" w:rsidP="00306B89">
                          <w:pPr>
                            <w:spacing w:after="0"/>
                            <w:rPr>
                              <w:noProof/>
                              <w:color w:val="000000"/>
                              <w:sz w:val="20"/>
                              <w:szCs w:val="20"/>
                            </w:rPr>
                          </w:pPr>
                          <w:r w:rsidRPr="00306B8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769E8E"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fill o:detectmouseclick="t"/>
              <v:textbox style="mso-fit-shape-to-text:t" inset="0,0,0,15pt">
                <w:txbxContent>
                  <w:p w14:paraId="0AF71B49" w14:textId="44DE6C54" w:rsidR="00306B89" w:rsidRPr="00306B89" w:rsidRDefault="00306B89" w:rsidP="00306B89">
                    <w:pPr>
                      <w:spacing w:after="0"/>
                      <w:rPr>
                        <w:noProof/>
                        <w:color w:val="000000"/>
                        <w:sz w:val="20"/>
                        <w:szCs w:val="20"/>
                      </w:rPr>
                    </w:pPr>
                    <w:r w:rsidRPr="00306B89">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7B84" w14:textId="52535ACA" w:rsidR="00000000" w:rsidRDefault="00306B89">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62CECCE0" wp14:editId="4E925C10">
              <wp:simplePos x="914400" y="9931400"/>
              <wp:positionH relativeFrom="page">
                <wp:align>center</wp:align>
              </wp:positionH>
              <wp:positionV relativeFrom="page">
                <wp:align>bottom</wp:align>
              </wp:positionV>
              <wp:extent cx="459740" cy="355600"/>
              <wp:effectExtent l="0" t="0" r="16510" b="0"/>
              <wp:wrapNone/>
              <wp:docPr id="52317474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65CADF4" w14:textId="1C8A41D5" w:rsidR="00306B89" w:rsidRPr="00306B89" w:rsidRDefault="00306B89" w:rsidP="00306B89">
                          <w:pPr>
                            <w:spacing w:after="0"/>
                            <w:rPr>
                              <w:noProof/>
                              <w:color w:val="000000"/>
                              <w:sz w:val="20"/>
                              <w:szCs w:val="20"/>
                            </w:rPr>
                          </w:pPr>
                          <w:r w:rsidRPr="00306B8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CECCE0"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fill o:detectmouseclick="t"/>
              <v:textbox style="mso-fit-shape-to-text:t" inset="0,0,0,15pt">
                <w:txbxContent>
                  <w:p w14:paraId="365CADF4" w14:textId="1C8A41D5" w:rsidR="00306B89" w:rsidRPr="00306B89" w:rsidRDefault="00306B89" w:rsidP="00306B89">
                    <w:pPr>
                      <w:spacing w:after="0"/>
                      <w:rPr>
                        <w:noProof/>
                        <w:color w:val="000000"/>
                        <w:sz w:val="20"/>
                        <w:szCs w:val="20"/>
                      </w:rPr>
                    </w:pPr>
                    <w:r w:rsidRPr="00306B89">
                      <w:rPr>
                        <w:noProof/>
                        <w:color w:val="000000"/>
                        <w:sz w:val="20"/>
                        <w:szCs w:val="20"/>
                      </w:rPr>
                      <w:t>OFFICIAL</w:t>
                    </w:r>
                  </w:p>
                </w:txbxContent>
              </v:textbox>
              <w10:wrap anchorx="page" anchory="page"/>
            </v:shape>
          </w:pict>
        </mc:Fallback>
      </mc:AlternateContent>
    </w:r>
    <w:r w:rsidR="00000000">
      <w:rPr>
        <w:rFonts w:ascii="Arial" w:eastAsia="Arial" w:hAnsi="Arial" w:cs="Arial"/>
        <w:sz w:val="20"/>
        <w:szCs w:val="20"/>
        <w:shd w:val="clear" w:color="auto" w:fill="FFFFFF"/>
      </w:rPr>
      <w:t xml:space="preserve">RM6124 – Communications Marketplace DPS </w:t>
    </w:r>
    <w:r w:rsidR="00000000">
      <w:rPr>
        <w:rFonts w:ascii="Arial" w:eastAsia="Arial" w:hAnsi="Arial" w:cs="Arial"/>
        <w:sz w:val="20"/>
        <w:szCs w:val="20"/>
      </w:rPr>
      <w:t xml:space="preserve">                                          </w:t>
    </w:r>
  </w:p>
  <w:p w14:paraId="11AD5A63" w14:textId="77777777" w:rsidR="00000000" w:rsidRDefault="0000000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D863" w14:textId="3AFE7EBC" w:rsidR="00306B89" w:rsidRDefault="00306B89">
    <w:pPr>
      <w:pStyle w:val="Footer"/>
    </w:pPr>
    <w:r>
      <w:rPr>
        <w:noProof/>
      </w:rPr>
      <mc:AlternateContent>
        <mc:Choice Requires="wps">
          <w:drawing>
            <wp:anchor distT="0" distB="0" distL="0" distR="0" simplePos="0" relativeHeight="251661312" behindDoc="0" locked="0" layoutInCell="1" allowOverlap="1" wp14:anchorId="5050C7A4" wp14:editId="094E41B3">
              <wp:simplePos x="635" y="635"/>
              <wp:positionH relativeFrom="page">
                <wp:align>center</wp:align>
              </wp:positionH>
              <wp:positionV relativeFrom="page">
                <wp:align>bottom</wp:align>
              </wp:positionV>
              <wp:extent cx="459740" cy="355600"/>
              <wp:effectExtent l="0" t="0" r="16510" b="0"/>
              <wp:wrapNone/>
              <wp:docPr id="167236136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632C41F" w14:textId="049A9223" w:rsidR="00306B89" w:rsidRPr="00306B89" w:rsidRDefault="00306B89" w:rsidP="00306B89">
                          <w:pPr>
                            <w:spacing w:after="0"/>
                            <w:rPr>
                              <w:noProof/>
                              <w:color w:val="000000"/>
                              <w:sz w:val="20"/>
                              <w:szCs w:val="20"/>
                            </w:rPr>
                          </w:pPr>
                          <w:r w:rsidRPr="00306B8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50C7A4"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fill o:detectmouseclick="t"/>
              <v:textbox style="mso-fit-shape-to-text:t" inset="0,0,0,15pt">
                <w:txbxContent>
                  <w:p w14:paraId="2632C41F" w14:textId="049A9223" w:rsidR="00306B89" w:rsidRPr="00306B89" w:rsidRDefault="00306B89" w:rsidP="00306B89">
                    <w:pPr>
                      <w:spacing w:after="0"/>
                      <w:rPr>
                        <w:noProof/>
                        <w:color w:val="000000"/>
                        <w:sz w:val="20"/>
                        <w:szCs w:val="20"/>
                      </w:rPr>
                    </w:pPr>
                    <w:r w:rsidRPr="00306B89">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63002" w14:textId="77777777" w:rsidR="00702E6F" w:rsidRDefault="00702E6F">
      <w:pPr>
        <w:spacing w:after="0" w:line="240" w:lineRule="auto"/>
      </w:pPr>
      <w:r>
        <w:rPr>
          <w:color w:val="000000"/>
        </w:rPr>
        <w:separator/>
      </w:r>
    </w:p>
  </w:footnote>
  <w:footnote w:type="continuationSeparator" w:id="0">
    <w:p w14:paraId="1BDBA9E8" w14:textId="77777777" w:rsidR="00702E6F" w:rsidRDefault="00702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1CF0" w14:textId="1311C23D" w:rsidR="00306B89" w:rsidRDefault="00306B89">
    <w:pPr>
      <w:pStyle w:val="Header"/>
    </w:pPr>
    <w:r>
      <w:rPr>
        <w:noProof/>
      </w:rPr>
      <mc:AlternateContent>
        <mc:Choice Requires="wps">
          <w:drawing>
            <wp:anchor distT="0" distB="0" distL="0" distR="0" simplePos="0" relativeHeight="251659264" behindDoc="0" locked="0" layoutInCell="1" allowOverlap="1" wp14:anchorId="2B556319" wp14:editId="4AA38233">
              <wp:simplePos x="635" y="635"/>
              <wp:positionH relativeFrom="page">
                <wp:align>center</wp:align>
              </wp:positionH>
              <wp:positionV relativeFrom="page">
                <wp:align>top</wp:align>
              </wp:positionV>
              <wp:extent cx="459740" cy="355600"/>
              <wp:effectExtent l="0" t="0" r="16510" b="6350"/>
              <wp:wrapNone/>
              <wp:docPr id="1375863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46D2B07" w14:textId="2B188EC0" w:rsidR="00306B89" w:rsidRPr="00306B89" w:rsidRDefault="00306B89" w:rsidP="00306B89">
                          <w:pPr>
                            <w:spacing w:after="0"/>
                            <w:rPr>
                              <w:noProof/>
                              <w:color w:val="000000"/>
                              <w:sz w:val="20"/>
                              <w:szCs w:val="20"/>
                            </w:rPr>
                          </w:pPr>
                          <w:r w:rsidRPr="00306B89">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556319"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fill o:detectmouseclick="t"/>
              <v:textbox style="mso-fit-shape-to-text:t" inset="0,15pt,0,0">
                <w:txbxContent>
                  <w:p w14:paraId="446D2B07" w14:textId="2B188EC0" w:rsidR="00306B89" w:rsidRPr="00306B89" w:rsidRDefault="00306B89" w:rsidP="00306B89">
                    <w:pPr>
                      <w:spacing w:after="0"/>
                      <w:rPr>
                        <w:noProof/>
                        <w:color w:val="000000"/>
                        <w:sz w:val="20"/>
                        <w:szCs w:val="20"/>
                      </w:rPr>
                    </w:pPr>
                    <w:r w:rsidRPr="00306B89">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EDD9" w14:textId="49B5F5AD" w:rsidR="00000000" w:rsidRDefault="00306B89">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649ECD3B" wp14:editId="11F34CC2">
              <wp:simplePos x="914400" y="450850"/>
              <wp:positionH relativeFrom="page">
                <wp:align>center</wp:align>
              </wp:positionH>
              <wp:positionV relativeFrom="page">
                <wp:align>top</wp:align>
              </wp:positionV>
              <wp:extent cx="459740" cy="355600"/>
              <wp:effectExtent l="0" t="0" r="16510" b="6350"/>
              <wp:wrapNone/>
              <wp:docPr id="66642040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367D10B" w14:textId="60CB66B0" w:rsidR="00306B89" w:rsidRPr="00306B89" w:rsidRDefault="00306B89" w:rsidP="00306B89">
                          <w:pPr>
                            <w:spacing w:after="0"/>
                            <w:rPr>
                              <w:noProof/>
                              <w:color w:val="000000"/>
                              <w:sz w:val="20"/>
                              <w:szCs w:val="20"/>
                            </w:rPr>
                          </w:pPr>
                          <w:r w:rsidRPr="00306B89">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9ECD3B"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fill o:detectmouseclick="t"/>
              <v:textbox style="mso-fit-shape-to-text:t" inset="0,15pt,0,0">
                <w:txbxContent>
                  <w:p w14:paraId="2367D10B" w14:textId="60CB66B0" w:rsidR="00306B89" w:rsidRPr="00306B89" w:rsidRDefault="00306B89" w:rsidP="00306B89">
                    <w:pPr>
                      <w:spacing w:after="0"/>
                      <w:rPr>
                        <w:noProof/>
                        <w:color w:val="000000"/>
                        <w:sz w:val="20"/>
                        <w:szCs w:val="20"/>
                      </w:rPr>
                    </w:pPr>
                    <w:r w:rsidRPr="00306B89">
                      <w:rPr>
                        <w:noProof/>
                        <w:color w:val="000000"/>
                        <w:sz w:val="20"/>
                        <w:szCs w:val="20"/>
                      </w:rPr>
                      <w:t>OFFICIAL</w:t>
                    </w:r>
                  </w:p>
                </w:txbxContent>
              </v:textbox>
              <w10:wrap anchorx="page" anchory="page"/>
            </v:shape>
          </w:pict>
        </mc:Fallback>
      </mc:AlternateContent>
    </w:r>
    <w:r w:rsidR="00000000">
      <w:rPr>
        <w:rFonts w:ascii="Arial" w:eastAsia="Arial" w:hAnsi="Arial" w:cs="Arial"/>
        <w:b/>
        <w:sz w:val="20"/>
        <w:szCs w:val="20"/>
      </w:rPr>
      <w:t>Joint Schedule 5 (Corporate Social Responsibility)</w:t>
    </w:r>
  </w:p>
  <w:p w14:paraId="417E5D39" w14:textId="77777777" w:rsidR="00000000" w:rsidRDefault="00000000">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0B39" w14:textId="369D76FC" w:rsidR="00306B89" w:rsidRDefault="00306B89">
    <w:pPr>
      <w:pStyle w:val="Header"/>
    </w:pPr>
    <w:r>
      <w:rPr>
        <w:noProof/>
      </w:rPr>
      <mc:AlternateContent>
        <mc:Choice Requires="wps">
          <w:drawing>
            <wp:anchor distT="0" distB="0" distL="0" distR="0" simplePos="0" relativeHeight="251658240" behindDoc="0" locked="0" layoutInCell="1" allowOverlap="1" wp14:anchorId="51EA65F5" wp14:editId="45596FAF">
              <wp:simplePos x="635" y="635"/>
              <wp:positionH relativeFrom="page">
                <wp:align>center</wp:align>
              </wp:positionH>
              <wp:positionV relativeFrom="page">
                <wp:align>top</wp:align>
              </wp:positionV>
              <wp:extent cx="459740" cy="355600"/>
              <wp:effectExtent l="0" t="0" r="16510" b="6350"/>
              <wp:wrapNone/>
              <wp:docPr id="186445957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77E628B" w14:textId="569743FD" w:rsidR="00306B89" w:rsidRPr="00306B89" w:rsidRDefault="00306B89" w:rsidP="00306B89">
                          <w:pPr>
                            <w:spacing w:after="0"/>
                            <w:rPr>
                              <w:noProof/>
                              <w:color w:val="000000"/>
                              <w:sz w:val="20"/>
                              <w:szCs w:val="20"/>
                            </w:rPr>
                          </w:pPr>
                          <w:r w:rsidRPr="00306B89">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EA65F5"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fill o:detectmouseclick="t"/>
              <v:textbox style="mso-fit-shape-to-text:t" inset="0,15pt,0,0">
                <w:txbxContent>
                  <w:p w14:paraId="477E628B" w14:textId="569743FD" w:rsidR="00306B89" w:rsidRPr="00306B89" w:rsidRDefault="00306B89" w:rsidP="00306B89">
                    <w:pPr>
                      <w:spacing w:after="0"/>
                      <w:rPr>
                        <w:noProof/>
                        <w:color w:val="000000"/>
                        <w:sz w:val="20"/>
                        <w:szCs w:val="20"/>
                      </w:rPr>
                    </w:pPr>
                    <w:r w:rsidRPr="00306B89">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702FF"/>
    <w:multiLevelType w:val="multilevel"/>
    <w:tmpl w:val="3140C72C"/>
    <w:lvl w:ilvl="0">
      <w:start w:val="1"/>
      <w:numFmt w:val="decimal"/>
      <w:lvlText w:val="%1."/>
      <w:lvlJc w:val="left"/>
      <w:pPr>
        <w:ind w:left="360"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6C1EA6"/>
    <w:multiLevelType w:val="multilevel"/>
    <w:tmpl w:val="05CC9FA8"/>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84379108">
    <w:abstractNumId w:val="0"/>
  </w:num>
  <w:num w:numId="2" w16cid:durableId="1186093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146BF"/>
    <w:rsid w:val="000E0C24"/>
    <w:rsid w:val="002146BF"/>
    <w:rsid w:val="00306B89"/>
    <w:rsid w:val="00702E6F"/>
    <w:rsid w:val="00BF6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0A0A9"/>
  <w15:docId w15:val="{01870AA3-DFF7-44AC-92A9-03677068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5769</Characters>
  <Application>Microsoft Office Word</Application>
  <DocSecurity>0</DocSecurity>
  <Lines>48</Lines>
  <Paragraphs>13</Paragraphs>
  <ScaleCrop>false</ScaleCrop>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3</cp:revision>
  <dcterms:created xsi:type="dcterms:W3CDTF">2025-05-30T11:00:00Z</dcterms:created>
  <dcterms:modified xsi:type="dcterms:W3CDTF">2025-05-30T11:00:00Z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6f216537,d1f0ac,27b8c4b7</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63ae3599,799fc162,1f2f035c</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