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1" w:type="dxa"/>
        <w:tblLayout w:type="fixed"/>
        <w:tblLook w:val="0000" w:firstRow="0" w:lastRow="0" w:firstColumn="0" w:lastColumn="0" w:noHBand="0" w:noVBand="0"/>
      </w:tblPr>
      <w:tblGrid>
        <w:gridCol w:w="5545"/>
        <w:gridCol w:w="4036"/>
      </w:tblGrid>
      <w:tr w:rsidR="00727813" w:rsidRPr="00311C5F" w14:paraId="2E7E3474" w14:textId="77777777" w:rsidTr="00813829">
        <w:trPr>
          <w:cantSplit/>
          <w:trHeight w:val="2808"/>
        </w:trPr>
        <w:tc>
          <w:tcPr>
            <w:tcW w:w="5545" w:type="dxa"/>
            <w:tcBorders>
              <w:bottom w:val="nil"/>
            </w:tcBorders>
          </w:tcPr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921C27D" w:rsidR="00CB3E0B" w:rsidRDefault="007A2FF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036" w:type="dxa"/>
            <w:tcBorders>
              <w:bottom w:val="nil"/>
            </w:tcBorders>
          </w:tcPr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01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79F1E8B3" w:rsidR="006862FE" w:rsidRDefault="007A2FFD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January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B5E3978" w:rsidR="00A53652" w:rsidRPr="00CB3E0B" w:rsidRDefault="007A2FF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62D29415" w:rsidR="004D6EDE" w:rsidRDefault="005A4887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7A2FFD" w:rsidRPr="007A2FFD">
            <w:rPr>
              <w:rStyle w:val="Style1"/>
              <w:b/>
            </w:rPr>
            <w:t>T0412 TLOT10140</w:t>
          </w:r>
        </w:sdtContent>
      </w:sdt>
    </w:p>
    <w:p w14:paraId="7187D257" w14:textId="4DC142DC" w:rsidR="00841DFA" w:rsidRPr="00F841A8" w:rsidRDefault="005A4887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7A2FFD" w:rsidRPr="007A2FFD">
            <w:rPr>
              <w:rStyle w:val="Style1"/>
              <w:b/>
            </w:rPr>
            <w:t>Independent Assurance Services for the Transforming Cities Fund in DfT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00F5077D" w14:textId="1BB95206" w:rsidR="00EE705A" w:rsidRPr="00813829" w:rsidRDefault="006E5005" w:rsidP="008138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5D6970DB" w14:textId="10C5D739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2-12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A2FFD">
            <w:rPr>
              <w:rFonts w:ascii="Arial" w:hAnsi="Arial" w:cs="Arial"/>
              <w:b/>
            </w:rPr>
            <w:t>12 December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F8A3015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01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A2FFD">
            <w:rPr>
              <w:rFonts w:ascii="Arial" w:hAnsi="Arial" w:cs="Arial"/>
              <w:b/>
            </w:rPr>
            <w:t>04 January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A2FFD">
            <w:rPr>
              <w:rFonts w:ascii="Arial" w:hAnsi="Arial" w:cs="Arial"/>
              <w:b/>
            </w:rPr>
            <w:t>31 March 2023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F23F79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3A2762">
            <w:rPr>
              <w:rStyle w:val="Style1"/>
              <w:b/>
            </w:rPr>
            <w:t>300,000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</w:t>
      </w:r>
      <w:r w:rsidR="003A2762" w:rsidRPr="003A2762">
        <w:rPr>
          <w:rFonts w:ascii="Arial" w:hAnsi="Arial" w:cs="Arial"/>
        </w:rPr>
        <w:t>The actual cost for each assessment of a local transport authority will be agreed in advance depending on the grades of staff required and the number of days</w:t>
      </w:r>
      <w:r w:rsidR="003A2762">
        <w:rPr>
          <w:rFonts w:ascii="Arial" w:hAnsi="Arial" w:cs="Arial"/>
        </w:rPr>
        <w:t xml:space="preserve">, </w:t>
      </w:r>
      <w:r w:rsidR="00813829">
        <w:rPr>
          <w:rFonts w:ascii="Arial" w:hAnsi="Arial" w:cs="Arial"/>
        </w:rPr>
        <w:t>according to</w:t>
      </w:r>
      <w:r w:rsidR="003A2762">
        <w:rPr>
          <w:rFonts w:ascii="Arial" w:hAnsi="Arial" w:cs="Arial"/>
        </w:rPr>
        <w:t xml:space="preserve"> the pricing schedule submitted at tender</w:t>
      </w:r>
      <w:r w:rsidR="003A2762" w:rsidRPr="003A2762">
        <w:rPr>
          <w:rFonts w:ascii="Arial" w:hAnsi="Arial" w:cs="Arial"/>
        </w:rPr>
        <w:t xml:space="preserve">. </w:t>
      </w:r>
      <w:r w:rsidRPr="00311C5F">
        <w:rPr>
          <w:rFonts w:ascii="Arial" w:hAnsi="Arial" w:cs="Arial"/>
        </w:rPr>
        <w:t xml:space="preserve">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053EC46" w:rsidR="00627D44" w:rsidRPr="00311C5F" w:rsidRDefault="005A4887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127FCBCB" w14:textId="71DD093B" w:rsidR="00216D99" w:rsidRDefault="00216D99" w:rsidP="00727813">
      <w:pPr>
        <w:rPr>
          <w:rFonts w:ascii="Arial" w:hAnsi="Arial" w:cs="Arial"/>
        </w:rPr>
      </w:pPr>
    </w:p>
    <w:p w14:paraId="47B805EF" w14:textId="77777777" w:rsidR="00813829" w:rsidRDefault="0081382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031DC0F1" w:rsidR="000E740D" w:rsidRDefault="005A4887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3A2762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436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5A488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inline distT="0" distB="0" distL="0" distR="0" wp14:anchorId="3D91203A" wp14:editId="3D511FCB">
          <wp:extent cx="1544128" cy="983462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385" cy="986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A2762"/>
    <w:rsid w:val="003C4E08"/>
    <w:rsid w:val="004076FC"/>
    <w:rsid w:val="0044629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4887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A2FFD"/>
    <w:rsid w:val="007C52FF"/>
    <w:rsid w:val="007E319B"/>
    <w:rsid w:val="007F776F"/>
    <w:rsid w:val="00813829"/>
    <w:rsid w:val="00841DFA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15ff3d39-6e7b-4d70-9b7c-8d9fe85d0f29"/>
    <ds:schemaRef ds:uri="http://purl.org/dc/elements/1.1/"/>
    <ds:schemaRef ds:uri="http://schemas.microsoft.com/office/2006/metadata/properties"/>
    <ds:schemaRef ds:uri="431bcfc0-d58a-441b-abfe-87dd5a1a7e1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eaa39a3-21f4-4c2b-9a70-033ed3a7a8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159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14</cp:revision>
  <cp:lastPrinted>2016-01-12T11:01:00Z</cp:lastPrinted>
  <dcterms:created xsi:type="dcterms:W3CDTF">2022-06-30T12:28:00Z</dcterms:created>
  <dcterms:modified xsi:type="dcterms:W3CDTF">2023-01-04T16:40:00Z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