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rFonts w:ascii="Arial" w:cs="Arial" w:eastAsia="Arial" w:hAnsi="Arial"/>
          <w:sz w:val="36"/>
          <w:szCs w:val="36"/>
        </w:rPr>
      </w:pPr>
      <w:bookmarkStart w:colFirst="0" w:colLast="0" w:name="_heading=h.qghi4rsxr5t" w:id="0"/>
      <w:bookmarkEnd w:id="0"/>
      <w:r w:rsidDel="00000000" w:rsidR="00000000" w:rsidRPr="00000000">
        <w:rPr>
          <w:rFonts w:ascii="Arial" w:cs="Arial" w:eastAsia="Arial" w:hAnsi="Arial"/>
          <w:sz w:val="36"/>
          <w:szCs w:val="36"/>
          <w:rtl w:val="0"/>
        </w:rPr>
        <w:t xml:space="preserve">Attachment 10 – Social Value Declaration</w:t>
      </w:r>
    </w:p>
    <w:p w:rsidR="00000000" w:rsidDel="00000000" w:rsidP="00000000" w:rsidRDefault="00000000" w:rsidRPr="00000000" w14:paraId="00000002">
      <w:pPr>
        <w:pStyle w:val="Heading2"/>
        <w:rPr>
          <w:rFonts w:ascii="Arial" w:cs="Arial" w:eastAsia="Arial" w:hAnsi="Arial"/>
        </w:rPr>
      </w:pPr>
      <w:bookmarkStart w:colFirst="0" w:colLast="0" w:name="_heading=h.wd7btltrj5el" w:id="1"/>
      <w:bookmarkEnd w:id="1"/>
      <w:r w:rsidDel="00000000" w:rsidR="00000000" w:rsidRPr="00000000">
        <w:rPr>
          <w:rFonts w:ascii="Arial" w:cs="Arial" w:eastAsia="Arial" w:hAnsi="Arial"/>
          <w:rtl w:val="0"/>
        </w:rPr>
        <w:t xml:space="preserve">RM6345 Digital Capability for Health 2</w:t>
      </w:r>
    </w:p>
    <w:p w:rsidR="00000000" w:rsidDel="00000000" w:rsidP="00000000" w:rsidRDefault="00000000" w:rsidRPr="00000000" w14:paraId="00000003">
      <w:pPr>
        <w:rPr>
          <w:rFonts w:ascii="Arial" w:cs="Arial" w:eastAsia="Arial" w:hAnsi="Arial"/>
          <w:b w:val="1"/>
          <w:u w:val="single"/>
        </w:rPr>
      </w:pPr>
      <w:r w:rsidDel="00000000" w:rsidR="00000000" w:rsidRPr="00000000">
        <w:rPr>
          <w:rtl w:val="0"/>
        </w:rPr>
      </w:r>
    </w:p>
    <w:p w:rsidR="00000000" w:rsidDel="00000000" w:rsidP="00000000" w:rsidRDefault="00000000" w:rsidRPr="00000000" w14:paraId="00000004">
      <w:pPr>
        <w:pStyle w:val="Heading3"/>
        <w:rPr>
          <w:rFonts w:ascii="Arial" w:cs="Arial" w:eastAsia="Arial" w:hAnsi="Arial"/>
          <w:sz w:val="24"/>
          <w:szCs w:val="24"/>
        </w:rPr>
      </w:pPr>
      <w:bookmarkStart w:colFirst="0" w:colLast="0" w:name="_heading=h.7rs1fzimwqqo" w:id="2"/>
      <w:bookmarkEnd w:id="2"/>
      <w:r w:rsidDel="00000000" w:rsidR="00000000" w:rsidRPr="00000000">
        <w:rPr>
          <w:rFonts w:ascii="Arial" w:cs="Arial" w:eastAsia="Arial" w:hAnsi="Arial"/>
          <w:sz w:val="24"/>
          <w:szCs w:val="24"/>
          <w:rtl w:val="0"/>
        </w:rPr>
        <w:t xml:space="preserve">Instructions</w:t>
      </w:r>
    </w:p>
    <w:p w:rsidR="00000000" w:rsidDel="00000000" w:rsidP="00000000" w:rsidRDefault="00000000" w:rsidRPr="00000000" w14:paraId="00000005">
      <w:pPr>
        <w:rPr>
          <w:rFonts w:ascii="Arial" w:cs="Arial" w:eastAsia="Arial" w:hAnsi="Arial"/>
          <w:sz w:val="24"/>
          <w:szCs w:val="24"/>
        </w:rPr>
      </w:pPr>
      <w:r w:rsidDel="00000000" w:rsidR="00000000" w:rsidRPr="00000000">
        <w:rPr>
          <w:rFonts w:ascii="Arial" w:cs="Arial" w:eastAsia="Arial" w:hAnsi="Arial"/>
          <w:sz w:val="24"/>
          <w:szCs w:val="24"/>
          <w:rtl w:val="0"/>
        </w:rPr>
        <w:t xml:space="preserve">All Bidders are required to comply with the terms of this statement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All </w:t>
      </w:r>
      <w:r w:rsidDel="00000000" w:rsidR="00000000" w:rsidRPr="00000000">
        <w:rPr>
          <w:rFonts w:ascii="Arial" w:cs="Arial" w:eastAsia="Arial" w:hAnsi="Arial"/>
          <w:sz w:val="24"/>
          <w:szCs w:val="24"/>
          <w:rtl w:val="0"/>
        </w:rPr>
        <w:t xml:space="preserve">Bidders</w:t>
      </w:r>
      <w:r w:rsidDel="00000000" w:rsidR="00000000" w:rsidRPr="00000000">
        <w:rPr>
          <w:rFonts w:ascii="Arial" w:cs="Arial" w:eastAsia="Arial" w:hAnsi="Arial"/>
          <w:sz w:val="24"/>
          <w:szCs w:val="24"/>
          <w:rtl w:val="0"/>
        </w:rPr>
        <w:t xml:space="preserve"> must provide a signed copy </w:t>
      </w:r>
      <w:r w:rsidDel="00000000" w:rsidR="00000000" w:rsidRPr="00000000">
        <w:rPr>
          <w:rFonts w:ascii="Arial" w:cs="Arial" w:eastAsia="Arial" w:hAnsi="Arial"/>
          <w:sz w:val="24"/>
          <w:szCs w:val="24"/>
          <w:rtl w:val="0"/>
        </w:rPr>
        <w:t xml:space="preserve">of this declaration to confirm that you will comply with the following requirements at the Call Off award stage.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This attachment will be evaluated PASS/ FAIL.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Bidders will receive a PASS and a score 10% of the overall Technical weighting by submitting a signed copy of this Attachment, with your Bid submission.</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declaration must be signed and dated by the Chief Executive Officer or at Director level.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For the avoidance of doubt, failure to provide a signed declaration will result in a fail and your bid being excluded from this competition. </w:t>
      </w:r>
    </w:p>
    <w:p w:rsidR="00000000" w:rsidDel="00000000" w:rsidP="00000000" w:rsidRDefault="00000000" w:rsidRPr="00000000" w14:paraId="0000000B">
      <w:pPr>
        <w:pStyle w:val="Heading2"/>
        <w:rPr>
          <w:rFonts w:ascii="Arial" w:cs="Arial" w:eastAsia="Arial" w:hAnsi="Arial"/>
          <w:u w:val="single"/>
        </w:rPr>
      </w:pPr>
      <w:r w:rsidDel="00000000" w:rsidR="00000000" w:rsidRPr="00000000">
        <w:rPr>
          <w:rtl w:val="0"/>
        </w:rPr>
      </w:r>
    </w:p>
    <w:p w:rsidR="00000000" w:rsidDel="00000000" w:rsidP="00000000" w:rsidRDefault="00000000" w:rsidRPr="00000000" w14:paraId="0000000C">
      <w:pPr>
        <w:pStyle w:val="Heading2"/>
        <w:rPr>
          <w:rFonts w:ascii="Arial" w:cs="Arial" w:eastAsia="Arial" w:hAnsi="Arial"/>
          <w:u w:val="single"/>
        </w:rPr>
      </w:pPr>
      <w:r w:rsidDel="00000000" w:rsidR="00000000" w:rsidRPr="00000000">
        <w:rPr>
          <w:rtl w:val="0"/>
        </w:rPr>
      </w:r>
    </w:p>
    <w:p w:rsidR="00000000" w:rsidDel="00000000" w:rsidP="00000000" w:rsidRDefault="00000000" w:rsidRPr="00000000" w14:paraId="0000000D">
      <w:pPr>
        <w:pStyle w:val="Heading2"/>
        <w:rPr>
          <w:rFonts w:ascii="Arial" w:cs="Arial" w:eastAsia="Arial" w:hAnsi="Arial"/>
          <w:u w:val="single"/>
        </w:rPr>
      </w:pPr>
      <w:r w:rsidDel="00000000" w:rsidR="00000000" w:rsidRPr="00000000">
        <w:rPr>
          <w:rtl w:val="0"/>
        </w:rPr>
      </w:r>
    </w:p>
    <w:p w:rsidR="00000000" w:rsidDel="00000000" w:rsidP="00000000" w:rsidRDefault="00000000" w:rsidRPr="00000000" w14:paraId="0000000E">
      <w:pPr>
        <w:pStyle w:val="Heading2"/>
        <w:rPr>
          <w:rFonts w:ascii="Arial" w:cs="Arial" w:eastAsia="Arial" w:hAnsi="Arial"/>
          <w:u w:val="single"/>
        </w:rPr>
      </w:pPr>
      <w:r w:rsidDel="00000000" w:rsidR="00000000" w:rsidRPr="00000000">
        <w:rPr>
          <w:rtl w:val="0"/>
        </w:rPr>
      </w:r>
    </w:p>
    <w:p w:rsidR="00000000" w:rsidDel="00000000" w:rsidP="00000000" w:rsidRDefault="00000000" w:rsidRPr="00000000" w14:paraId="0000000F">
      <w:pPr>
        <w:pStyle w:val="Heading2"/>
        <w:rPr>
          <w:rFonts w:ascii="Arial" w:cs="Arial" w:eastAsia="Arial" w:hAnsi="Arial"/>
          <w:u w:val="single"/>
        </w:rPr>
      </w:pPr>
      <w:r w:rsidDel="00000000" w:rsidR="00000000" w:rsidRPr="00000000">
        <w:rPr>
          <w:rtl w:val="0"/>
        </w:rPr>
      </w:r>
    </w:p>
    <w:p w:rsidR="00000000" w:rsidDel="00000000" w:rsidP="00000000" w:rsidRDefault="00000000" w:rsidRPr="00000000" w14:paraId="00000010">
      <w:pPr>
        <w:pStyle w:val="Heading2"/>
        <w:rPr>
          <w:rFonts w:ascii="Arial" w:cs="Arial" w:eastAsia="Arial" w:hAnsi="Arial"/>
          <w:u w:val="single"/>
        </w:rPr>
      </w:pPr>
      <w:r w:rsidDel="00000000" w:rsidR="00000000" w:rsidRPr="00000000">
        <w:rPr>
          <w:rtl w:val="0"/>
        </w:rPr>
      </w:r>
    </w:p>
    <w:p w:rsidR="00000000" w:rsidDel="00000000" w:rsidP="00000000" w:rsidRDefault="00000000" w:rsidRPr="00000000" w14:paraId="00000011">
      <w:pPr>
        <w:rPr/>
      </w:pPr>
      <w:bookmarkStart w:colFirst="0" w:colLast="0" w:name="_heading=h.gjdgxs" w:id="3"/>
      <w:bookmarkEnd w:id="3"/>
      <w:r w:rsidDel="00000000" w:rsidR="00000000" w:rsidRPr="00000000">
        <w:rPr>
          <w:rtl w:val="0"/>
        </w:rPr>
      </w:r>
    </w:p>
    <w:p w:rsidR="00000000" w:rsidDel="00000000" w:rsidP="00000000" w:rsidRDefault="00000000" w:rsidRPr="00000000" w14:paraId="00000012">
      <w:pPr>
        <w:pStyle w:val="Heading2"/>
        <w:rPr>
          <w:rFonts w:ascii="Arial" w:cs="Arial" w:eastAsia="Arial" w:hAnsi="Arial"/>
          <w:u w:val="single"/>
        </w:rPr>
      </w:pPr>
      <w:r w:rsidDel="00000000" w:rsidR="00000000" w:rsidRPr="00000000">
        <w:rPr>
          <w:rtl w:val="0"/>
        </w:rPr>
      </w:r>
    </w:p>
    <w:p w:rsidR="00000000" w:rsidDel="00000000" w:rsidP="00000000" w:rsidRDefault="00000000" w:rsidRPr="00000000" w14:paraId="00000013">
      <w:pPr>
        <w:pStyle w:val="Heading2"/>
        <w:rPr>
          <w:rFonts w:ascii="Arial" w:cs="Arial" w:eastAsia="Arial" w:hAnsi="Arial"/>
          <w:u w:val="single"/>
        </w:rPr>
      </w:pPr>
      <w:r w:rsidDel="00000000" w:rsidR="00000000" w:rsidRPr="00000000">
        <w:rPr>
          <w:rFonts w:ascii="Arial" w:cs="Arial" w:eastAsia="Arial" w:hAnsi="Arial"/>
          <w:u w:val="single"/>
          <w:rtl w:val="0"/>
        </w:rPr>
        <w:t xml:space="preserve">SOCIAL VALUE DECLARATION</w:t>
      </w:r>
    </w:p>
    <w:p w:rsidR="00000000" w:rsidDel="00000000" w:rsidP="00000000" w:rsidRDefault="00000000" w:rsidRPr="00000000" w14:paraId="00000014">
      <w:pPr>
        <w:spacing w:after="0" w:line="240"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We agree to deliver Social Value through e</w:t>
      </w:r>
      <w:r w:rsidDel="00000000" w:rsidR="00000000" w:rsidRPr="00000000">
        <w:rPr>
          <w:rFonts w:ascii="Arial" w:cs="Arial" w:eastAsia="Arial" w:hAnsi="Arial"/>
          <w:sz w:val="24"/>
          <w:szCs w:val="24"/>
          <w:rtl w:val="0"/>
        </w:rPr>
        <w:t xml:space="preserve">ach Buyers</w:t>
      </w:r>
      <w:r w:rsidDel="00000000" w:rsidR="00000000" w:rsidRPr="00000000">
        <w:rPr>
          <w:rFonts w:ascii="Arial" w:cs="Arial" w:eastAsia="Arial" w:hAnsi="Arial"/>
          <w:color w:val="000000"/>
          <w:sz w:val="24"/>
          <w:szCs w:val="24"/>
          <w:rtl w:val="0"/>
        </w:rPr>
        <w:t xml:space="preserve"> Call-Off Contract</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awarded under this Framework Agreement.</w:t>
      </w:r>
      <w:r w:rsidDel="00000000" w:rsidR="00000000" w:rsidRPr="00000000">
        <w:rPr>
          <w:rtl w:val="0"/>
        </w:rPr>
      </w:r>
    </w:p>
    <w:p w:rsidR="00000000" w:rsidDel="00000000" w:rsidP="00000000" w:rsidRDefault="00000000" w:rsidRPr="00000000" w14:paraId="00000015">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spacing w:after="0" w:line="240"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We note that </w:t>
      </w:r>
      <w:r w:rsidDel="00000000" w:rsidR="00000000" w:rsidRPr="00000000">
        <w:rPr>
          <w:rFonts w:ascii="Arial" w:cs="Arial" w:eastAsia="Arial" w:hAnsi="Arial"/>
          <w:sz w:val="24"/>
          <w:szCs w:val="24"/>
          <w:rtl w:val="0"/>
        </w:rPr>
        <w:t xml:space="preserve">Buyers</w:t>
      </w:r>
      <w:r w:rsidDel="00000000" w:rsidR="00000000" w:rsidRPr="00000000">
        <w:rPr>
          <w:rFonts w:ascii="Arial" w:cs="Arial" w:eastAsia="Arial" w:hAnsi="Arial"/>
          <w:color w:val="000000"/>
          <w:sz w:val="24"/>
          <w:szCs w:val="24"/>
          <w:rtl w:val="0"/>
        </w:rPr>
        <w:t xml:space="preserve"> using the Framework Agreement can adopt any of the following approaches as part of the Call-Off Procedure:</w:t>
      </w:r>
      <w:r w:rsidDel="00000000" w:rsidR="00000000" w:rsidRPr="00000000">
        <w:rPr>
          <w:rtl w:val="0"/>
        </w:rPr>
      </w:r>
    </w:p>
    <w:p w:rsidR="00000000" w:rsidDel="00000000" w:rsidP="00000000" w:rsidRDefault="00000000" w:rsidRPr="00000000" w14:paraId="00000017">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spacing w:after="0" w:line="240" w:lineRule="auto"/>
        <w:ind w:left="720" w:hanging="153.07086614173244"/>
        <w:rPr>
          <w:rFonts w:ascii="Arial" w:cs="Arial" w:eastAsia="Arial" w:hAnsi="Arial"/>
          <w:sz w:val="24"/>
          <w:szCs w:val="24"/>
        </w:rPr>
      </w:pPr>
      <w:r w:rsidDel="00000000" w:rsidR="00000000" w:rsidRPr="00000000">
        <w:rPr>
          <w:rFonts w:ascii="Arial" w:cs="Arial" w:eastAsia="Arial" w:hAnsi="Arial"/>
          <w:sz w:val="24"/>
          <w:szCs w:val="24"/>
          <w:rtl w:val="0"/>
        </w:rPr>
        <w:t xml:space="preserve">They may provide us with the Social Value priority statement set out in Framework Schedule 1 Specification and ask us to outline what they can deliver to help meet these priorities, including a commitment to targets;</w:t>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spacing w:after="0" w:line="240" w:lineRule="auto"/>
        <w:ind w:left="720" w:hanging="153.07086614173244"/>
        <w:rPr>
          <w:rFonts w:ascii="Arial" w:cs="Arial" w:eastAsia="Arial" w:hAnsi="Arial"/>
          <w:sz w:val="24"/>
          <w:szCs w:val="24"/>
        </w:rPr>
      </w:pPr>
      <w:r w:rsidDel="00000000" w:rsidR="00000000" w:rsidRPr="00000000">
        <w:rPr>
          <w:rFonts w:ascii="Arial" w:cs="Arial" w:eastAsia="Arial" w:hAnsi="Arial"/>
          <w:sz w:val="24"/>
          <w:szCs w:val="24"/>
          <w:rtl w:val="0"/>
        </w:rPr>
        <w:t xml:space="preserve">They may set specific targets based on the Social Value priority statement within Framework Schedule 1 Specification and ask us to deliver these targets through their Call-Off Contract;</w:t>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pacing w:after="0" w:line="240" w:lineRule="auto"/>
        <w:ind w:left="720" w:hanging="153.07086614173244"/>
        <w:rPr>
          <w:rFonts w:ascii="Arial" w:cs="Arial" w:eastAsia="Arial" w:hAnsi="Arial"/>
          <w:sz w:val="24"/>
          <w:szCs w:val="24"/>
        </w:rPr>
      </w:pPr>
      <w:r w:rsidDel="00000000" w:rsidR="00000000" w:rsidRPr="00000000">
        <w:rPr>
          <w:rFonts w:ascii="Arial" w:cs="Arial" w:eastAsia="Arial" w:hAnsi="Arial"/>
          <w:sz w:val="24"/>
          <w:szCs w:val="24"/>
          <w:rtl w:val="0"/>
        </w:rPr>
        <w:t xml:space="preserve">They may include new Social Value measures based on the specific priorities of their organisation which are aligned to the policy areas set out in Framework Schedule 1 Specification, and then adopt the approach i) or ii) above.</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spacing w:after="280" w:line="240" w:lineRule="auto"/>
        <w:ind w:hanging="130"/>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We will support the delivery of the following Social Value themes:</w:t>
      </w:r>
      <w:r w:rsidDel="00000000" w:rsidR="00000000" w:rsidRPr="00000000">
        <w:rPr>
          <w:rtl w:val="0"/>
        </w:rPr>
      </w:r>
    </w:p>
    <w:p w:rsidR="00000000" w:rsidDel="00000000" w:rsidP="00000000" w:rsidRDefault="00000000" w:rsidRPr="00000000" w14:paraId="0000001D">
      <w:pPr>
        <w:numPr>
          <w:ilvl w:val="0"/>
          <w:numId w:val="5"/>
        </w:numPr>
        <w:spacing w:after="0" w:before="120" w:line="240" w:lineRule="auto"/>
        <w:ind w:left="460" w:right="1058"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Tackling economic inequality </w:t>
      </w:r>
    </w:p>
    <w:p w:rsidR="00000000" w:rsidDel="00000000" w:rsidP="00000000" w:rsidRDefault="00000000" w:rsidRPr="00000000" w14:paraId="0000001E">
      <w:pPr>
        <w:spacing w:after="0" w:before="120" w:line="240" w:lineRule="auto"/>
        <w:ind w:left="425.19685039370086" w:right="1058"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1.1 Create new businesses, new jobs and new skills </w:t>
      </w:r>
      <w:r w:rsidDel="00000000" w:rsidR="00000000" w:rsidRPr="00000000">
        <w:rPr>
          <w:rtl w:val="0"/>
        </w:rPr>
      </w:r>
    </w:p>
    <w:p w:rsidR="00000000" w:rsidDel="00000000" w:rsidP="00000000" w:rsidRDefault="00000000" w:rsidRPr="00000000" w14:paraId="0000001F">
      <w:pPr>
        <w:numPr>
          <w:ilvl w:val="0"/>
          <w:numId w:val="7"/>
        </w:numPr>
        <w:spacing w:after="0" w:before="120" w:line="240" w:lineRule="auto"/>
        <w:ind w:left="720" w:right="1058"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Activities that, in the delivery of the contract: </w:t>
      </w:r>
    </w:p>
    <w:p w:rsidR="00000000" w:rsidDel="00000000" w:rsidP="00000000" w:rsidRDefault="00000000" w:rsidRPr="00000000" w14:paraId="00000020">
      <w:pPr>
        <w:numPr>
          <w:ilvl w:val="0"/>
          <w:numId w:val="9"/>
        </w:numPr>
        <w:spacing w:after="0" w:before="120" w:line="240" w:lineRule="auto"/>
        <w:ind w:left="1080" w:right="1058"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Create opportunities for entrepreneurship and help new, small organisations to grow, supporting economic growth and business creation. </w:t>
      </w:r>
    </w:p>
    <w:p w:rsidR="00000000" w:rsidDel="00000000" w:rsidP="00000000" w:rsidRDefault="00000000" w:rsidRPr="00000000" w14:paraId="00000021">
      <w:pPr>
        <w:numPr>
          <w:ilvl w:val="0"/>
          <w:numId w:val="9"/>
        </w:numPr>
        <w:spacing w:after="0" w:before="120" w:line="240" w:lineRule="auto"/>
        <w:ind w:left="1080" w:right="1058"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Create employment opportunities particularly for those who face barriers to employment and/or who are located in deprived areas. </w:t>
      </w:r>
    </w:p>
    <w:p w:rsidR="00000000" w:rsidDel="00000000" w:rsidP="00000000" w:rsidRDefault="00000000" w:rsidRPr="00000000" w14:paraId="00000022">
      <w:pPr>
        <w:numPr>
          <w:ilvl w:val="0"/>
          <w:numId w:val="9"/>
        </w:numPr>
        <w:spacing w:after="0" w:before="120" w:line="240" w:lineRule="auto"/>
        <w:ind w:left="1080" w:right="1058"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Create employment and training opportunities, particularly for people in industries with known skills shortages or in high growth sectors. </w:t>
      </w:r>
    </w:p>
    <w:p w:rsidR="00000000" w:rsidDel="00000000" w:rsidP="00000000" w:rsidRDefault="00000000" w:rsidRPr="00000000" w14:paraId="00000023">
      <w:pPr>
        <w:numPr>
          <w:ilvl w:val="0"/>
          <w:numId w:val="9"/>
        </w:numPr>
        <w:spacing w:after="0" w:before="120" w:line="240" w:lineRule="auto"/>
        <w:ind w:left="1080" w:right="1058"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Support educational attainment relevant to the contract, including training schemes that address skills gaps and result in recognised qualifications. </w:t>
      </w:r>
    </w:p>
    <w:p w:rsidR="00000000" w:rsidDel="00000000" w:rsidP="00000000" w:rsidRDefault="00000000" w:rsidRPr="00000000" w14:paraId="00000024">
      <w:pPr>
        <w:numPr>
          <w:ilvl w:val="0"/>
          <w:numId w:val="9"/>
        </w:numPr>
        <w:spacing w:after="0" w:before="120" w:line="240" w:lineRule="auto"/>
        <w:ind w:left="1080" w:right="1058"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Influence staff, suppliers, customers and communities through the delivery of the contract to support employment and skills opportunities in high growth sectors. </w:t>
      </w:r>
    </w:p>
    <w:p w:rsidR="00000000" w:rsidDel="00000000" w:rsidP="00000000" w:rsidRDefault="00000000" w:rsidRPr="00000000" w14:paraId="00000025">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spacing w:after="0" w:before="120" w:line="240" w:lineRule="auto"/>
        <w:ind w:left="425.19685039370086" w:right="1058"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1.2 Increase supply chain resilience and capacity </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720" w:right="1058" w:firstLine="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Activities that: </w:t>
      </w:r>
    </w:p>
    <w:p w:rsidR="00000000" w:rsidDel="00000000" w:rsidP="00000000" w:rsidRDefault="00000000" w:rsidRPr="00000000" w14:paraId="00000028">
      <w:pPr>
        <w:numPr>
          <w:ilvl w:val="0"/>
          <w:numId w:val="12"/>
        </w:numPr>
        <w:spacing w:after="0" w:before="120" w:line="240" w:lineRule="auto"/>
        <w:ind w:left="1080" w:right="1058"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Create a diverse supply chain to deliver the contract including new businesses and entrepreneurs, start-ups, SMEs, VCSEs and mutuals. </w:t>
      </w:r>
    </w:p>
    <w:p w:rsidR="00000000" w:rsidDel="00000000" w:rsidP="00000000" w:rsidRDefault="00000000" w:rsidRPr="00000000" w14:paraId="00000029">
      <w:pPr>
        <w:numPr>
          <w:ilvl w:val="0"/>
          <w:numId w:val="12"/>
        </w:numPr>
        <w:spacing w:after="0" w:before="120" w:line="240" w:lineRule="auto"/>
        <w:ind w:left="1080" w:right="1058"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Support innovation and disruptive technologies throughout the supply chain to deliver lower cost and/or higher quality goods and services. </w:t>
      </w:r>
    </w:p>
    <w:p w:rsidR="00000000" w:rsidDel="00000000" w:rsidP="00000000" w:rsidRDefault="00000000" w:rsidRPr="00000000" w14:paraId="0000002A">
      <w:pPr>
        <w:numPr>
          <w:ilvl w:val="0"/>
          <w:numId w:val="12"/>
        </w:numPr>
        <w:spacing w:after="0" w:before="120" w:line="240" w:lineRule="auto"/>
        <w:ind w:left="1080" w:right="1058"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Support the development of scalable and future-proofed new methods to modernise delivery and increase productivity. </w:t>
      </w:r>
    </w:p>
    <w:p w:rsidR="00000000" w:rsidDel="00000000" w:rsidP="00000000" w:rsidRDefault="00000000" w:rsidRPr="00000000" w14:paraId="0000002B">
      <w:pPr>
        <w:numPr>
          <w:ilvl w:val="0"/>
          <w:numId w:val="12"/>
        </w:numPr>
        <w:spacing w:after="0" w:before="120" w:line="240" w:lineRule="auto"/>
        <w:ind w:left="1080" w:right="1058"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Demonstrate collaboration throughout the supply chain, and a fair and responsible approach to working with supply chain partners in delivery of the contract. </w:t>
      </w:r>
    </w:p>
    <w:p w:rsidR="00000000" w:rsidDel="00000000" w:rsidP="00000000" w:rsidRDefault="00000000" w:rsidRPr="00000000" w14:paraId="0000002C">
      <w:pPr>
        <w:numPr>
          <w:ilvl w:val="0"/>
          <w:numId w:val="12"/>
        </w:numPr>
        <w:spacing w:after="0" w:before="120" w:line="240" w:lineRule="auto"/>
        <w:ind w:left="1080" w:right="1058"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Demonstrate action to identify and manage cyber security risks in the delivery of the contract including in the supply chain. </w:t>
      </w:r>
    </w:p>
    <w:p w:rsidR="00000000" w:rsidDel="00000000" w:rsidP="00000000" w:rsidRDefault="00000000" w:rsidRPr="00000000" w14:paraId="0000002D">
      <w:pPr>
        <w:numPr>
          <w:ilvl w:val="0"/>
          <w:numId w:val="12"/>
        </w:numPr>
        <w:spacing w:after="0" w:before="120" w:line="240" w:lineRule="auto"/>
        <w:ind w:left="1080" w:right="1058"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Influence staff, suppliers, customers and communities through the delivery of the contract to support resilience and capacity in the supply chain. </w:t>
      </w:r>
    </w:p>
    <w:p w:rsidR="00000000" w:rsidDel="00000000" w:rsidP="00000000" w:rsidRDefault="00000000" w:rsidRPr="00000000" w14:paraId="0000002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20" w:line="240" w:lineRule="auto"/>
        <w:ind w:left="460" w:right="1058" w:hanging="360"/>
        <w:jc w:val="left"/>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Fighting climate change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425.19685039370086" w:right="1058" w:firstLine="0"/>
        <w:jc w:val="left"/>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2.</w:t>
      </w:r>
      <w:r w:rsidDel="00000000" w:rsidR="00000000" w:rsidRPr="00000000">
        <w:rPr>
          <w:rFonts w:ascii="Arial" w:cs="Arial" w:eastAsia="Arial" w:hAnsi="Arial"/>
          <w:sz w:val="24"/>
          <w:szCs w:val="24"/>
          <w:rtl w:val="0"/>
        </w:rPr>
        <w:t xml:space="preserve">1</w:t>
      </w:r>
      <w:r w:rsidDel="00000000" w:rsidR="00000000" w:rsidRPr="00000000">
        <w:rPr>
          <w:rFonts w:ascii="Arial" w:cs="Arial" w:eastAsia="Arial" w:hAnsi="Arial"/>
          <w:color w:val="000000"/>
          <w:sz w:val="24"/>
          <w:szCs w:val="24"/>
          <w:rtl w:val="0"/>
        </w:rPr>
        <w:t xml:space="preserve"> Effective stewardship of the environment </w:t>
      </w:r>
      <w:r w:rsidDel="00000000" w:rsidR="00000000" w:rsidRPr="00000000">
        <w:rPr>
          <w:rtl w:val="0"/>
        </w:rPr>
      </w:r>
    </w:p>
    <w:p w:rsidR="00000000" w:rsidDel="00000000" w:rsidP="00000000" w:rsidRDefault="00000000" w:rsidRPr="00000000" w14:paraId="00000030">
      <w:pPr>
        <w:numPr>
          <w:ilvl w:val="0"/>
          <w:numId w:val="14"/>
        </w:numPr>
        <w:spacing w:after="0" w:before="120" w:line="240" w:lineRule="auto"/>
        <w:ind w:left="644" w:right="1058"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Activities that: </w:t>
      </w:r>
    </w:p>
    <w:p w:rsidR="00000000" w:rsidDel="00000000" w:rsidP="00000000" w:rsidRDefault="00000000" w:rsidRPr="00000000" w14:paraId="00000031">
      <w:pPr>
        <w:numPr>
          <w:ilvl w:val="1"/>
          <w:numId w:val="16"/>
        </w:numPr>
        <w:spacing w:after="0" w:before="120" w:line="240" w:lineRule="auto"/>
        <w:ind w:left="1070" w:right="1058"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Deliver additional environmental benefits in the performance of the contract including working towards net zero greenhouse gas emissions. </w:t>
      </w:r>
    </w:p>
    <w:p w:rsidR="00000000" w:rsidDel="00000000" w:rsidP="00000000" w:rsidRDefault="00000000" w:rsidRPr="00000000" w14:paraId="00000032">
      <w:pPr>
        <w:numPr>
          <w:ilvl w:val="1"/>
          <w:numId w:val="16"/>
        </w:numPr>
        <w:spacing w:after="0" w:before="120" w:line="240" w:lineRule="auto"/>
        <w:ind w:left="1070" w:right="1058"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Influence staff, suppliers, customers and communities through the delivery of the contract to support environmental protection and improvement. </w:t>
      </w:r>
    </w:p>
    <w:p w:rsidR="00000000" w:rsidDel="00000000" w:rsidP="00000000" w:rsidRDefault="00000000" w:rsidRPr="00000000" w14:paraId="0000003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20" w:line="240" w:lineRule="auto"/>
        <w:ind w:left="460" w:right="1058" w:hanging="360"/>
        <w:jc w:val="left"/>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Equal opportunity </w:t>
      </w:r>
    </w:p>
    <w:p w:rsidR="00000000" w:rsidDel="00000000" w:rsidP="00000000" w:rsidRDefault="00000000" w:rsidRPr="00000000" w14:paraId="00000034">
      <w:pPr>
        <w:spacing w:after="0" w:before="120" w:line="240" w:lineRule="auto"/>
        <w:ind w:left="425.19685039370086" w:right="1058"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3.1</w:t>
      </w:r>
      <w:r w:rsidDel="00000000" w:rsidR="00000000" w:rsidRPr="00000000">
        <w:rPr>
          <w:rFonts w:ascii="Arial" w:cs="Arial" w:eastAsia="Arial" w:hAnsi="Arial"/>
          <w:sz w:val="24"/>
          <w:szCs w:val="24"/>
          <w:rtl w:val="0"/>
        </w:rPr>
        <w:t xml:space="preserve"> Reduce the disability employment gap</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35">
      <w:pPr>
        <w:numPr>
          <w:ilvl w:val="0"/>
          <w:numId w:val="3"/>
        </w:numPr>
        <w:spacing w:after="0" w:before="120" w:line="240" w:lineRule="auto"/>
        <w:ind w:left="720" w:right="1058"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Activities that: </w:t>
      </w:r>
    </w:p>
    <w:p w:rsidR="00000000" w:rsidDel="00000000" w:rsidP="00000000" w:rsidRDefault="00000000" w:rsidRPr="00000000" w14:paraId="00000036">
      <w:pPr>
        <w:numPr>
          <w:ilvl w:val="1"/>
          <w:numId w:val="4"/>
        </w:numPr>
        <w:spacing w:after="0" w:before="120" w:line="240" w:lineRule="auto"/>
        <w:ind w:left="1070" w:right="1058"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Demonstrate action to increase the representation of disabled people in the contract workforce. </w:t>
      </w:r>
    </w:p>
    <w:p w:rsidR="00000000" w:rsidDel="00000000" w:rsidP="00000000" w:rsidRDefault="00000000" w:rsidRPr="00000000" w14:paraId="00000037">
      <w:pPr>
        <w:numPr>
          <w:ilvl w:val="1"/>
          <w:numId w:val="4"/>
        </w:numPr>
        <w:spacing w:after="0" w:before="120" w:line="240" w:lineRule="auto"/>
        <w:ind w:left="1070" w:right="1058"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Support disabled people in developing new skills relevant to the contract, including through training schemes that result in recognised qualifications. </w:t>
      </w:r>
    </w:p>
    <w:p w:rsidR="00000000" w:rsidDel="00000000" w:rsidP="00000000" w:rsidRDefault="00000000" w:rsidRPr="00000000" w14:paraId="00000038">
      <w:pPr>
        <w:numPr>
          <w:ilvl w:val="1"/>
          <w:numId w:val="4"/>
        </w:numPr>
        <w:spacing w:after="0" w:before="120" w:line="240" w:lineRule="auto"/>
        <w:ind w:left="1070" w:right="1058"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Influence staff, suppliers, customers and communities through the delivery of the contract to support disabled people. </w:t>
      </w:r>
    </w:p>
    <w:p w:rsidR="00000000" w:rsidDel="00000000" w:rsidP="00000000" w:rsidRDefault="00000000" w:rsidRPr="00000000" w14:paraId="00000039">
      <w:pPr>
        <w:spacing w:after="0" w:before="120" w:line="240" w:lineRule="auto"/>
        <w:ind w:left="425.19685039370086" w:right="1058"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3.2 Tackle workforce inequality </w:t>
      </w:r>
      <w:r w:rsidDel="00000000" w:rsidR="00000000" w:rsidRPr="00000000">
        <w:rPr>
          <w:rtl w:val="0"/>
        </w:rPr>
      </w:r>
    </w:p>
    <w:p w:rsidR="00000000" w:rsidDel="00000000" w:rsidP="00000000" w:rsidRDefault="00000000" w:rsidRPr="00000000" w14:paraId="0000003A">
      <w:pPr>
        <w:numPr>
          <w:ilvl w:val="0"/>
          <w:numId w:val="6"/>
        </w:numPr>
        <w:spacing w:after="0" w:before="120" w:line="240" w:lineRule="auto"/>
        <w:ind w:left="786" w:right="1058"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Activities that: </w:t>
      </w:r>
    </w:p>
    <w:p w:rsidR="00000000" w:rsidDel="00000000" w:rsidP="00000000" w:rsidRDefault="00000000" w:rsidRPr="00000000" w14:paraId="0000003B">
      <w:pPr>
        <w:numPr>
          <w:ilvl w:val="0"/>
          <w:numId w:val="8"/>
        </w:numPr>
        <w:spacing w:after="0" w:before="120" w:line="240" w:lineRule="auto"/>
        <w:ind w:left="1146" w:right="1058"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Demonstrate action to identify and tackle inequality in employment, skills and pay in the contract workforce. </w:t>
      </w:r>
    </w:p>
    <w:p w:rsidR="00000000" w:rsidDel="00000000" w:rsidP="00000000" w:rsidRDefault="00000000" w:rsidRPr="00000000" w14:paraId="0000003C">
      <w:pPr>
        <w:numPr>
          <w:ilvl w:val="0"/>
          <w:numId w:val="8"/>
        </w:numPr>
        <w:spacing w:after="0" w:before="120" w:line="240" w:lineRule="auto"/>
        <w:ind w:left="1146" w:right="1058"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Support in-work progression to help people, including those from disadvantaged or minority groups, to move into higher paid work by developing new skills relevant to the contract. </w:t>
      </w:r>
    </w:p>
    <w:p w:rsidR="00000000" w:rsidDel="00000000" w:rsidP="00000000" w:rsidRDefault="00000000" w:rsidRPr="00000000" w14:paraId="0000003D">
      <w:pPr>
        <w:numPr>
          <w:ilvl w:val="0"/>
          <w:numId w:val="8"/>
        </w:numPr>
        <w:spacing w:after="0" w:before="120" w:line="240" w:lineRule="auto"/>
        <w:ind w:left="1146" w:right="1058"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Demonstrate action to identify and manage the risks of modern slavery in the delivery of the contract, including in the supply chain. </w:t>
      </w:r>
    </w:p>
    <w:p w:rsidR="00000000" w:rsidDel="00000000" w:rsidP="00000000" w:rsidRDefault="00000000" w:rsidRPr="00000000" w14:paraId="0000003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20" w:line="240" w:lineRule="auto"/>
        <w:ind w:left="460" w:right="1058" w:hanging="360"/>
        <w:jc w:val="left"/>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Wellbeing </w:t>
      </w:r>
    </w:p>
    <w:p w:rsidR="00000000" w:rsidDel="00000000" w:rsidP="00000000" w:rsidRDefault="00000000" w:rsidRPr="00000000" w14:paraId="0000003F">
      <w:pPr>
        <w:spacing w:after="0" w:before="120" w:line="240" w:lineRule="auto"/>
        <w:ind w:left="425.19685039370086" w:right="1058"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4.1 Improve health and wellbeing </w:t>
      </w:r>
      <w:r w:rsidDel="00000000" w:rsidR="00000000" w:rsidRPr="00000000">
        <w:rPr>
          <w:rtl w:val="0"/>
        </w:rPr>
      </w:r>
    </w:p>
    <w:p w:rsidR="00000000" w:rsidDel="00000000" w:rsidP="00000000" w:rsidRDefault="00000000" w:rsidRPr="00000000" w14:paraId="00000040">
      <w:pPr>
        <w:numPr>
          <w:ilvl w:val="0"/>
          <w:numId w:val="10"/>
        </w:numPr>
        <w:spacing w:after="0" w:before="120" w:line="240" w:lineRule="auto"/>
        <w:ind w:left="786" w:right="1058"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Activities that: </w:t>
      </w:r>
    </w:p>
    <w:p w:rsidR="00000000" w:rsidDel="00000000" w:rsidP="00000000" w:rsidRDefault="00000000" w:rsidRPr="00000000" w14:paraId="00000041">
      <w:pPr>
        <w:numPr>
          <w:ilvl w:val="1"/>
          <w:numId w:val="13"/>
        </w:numPr>
        <w:spacing w:after="0" w:before="120" w:line="240" w:lineRule="auto"/>
        <w:ind w:left="1211" w:right="1058"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Demonstrate action to support the health and wellbeing, including physical and mental health, in the contract workforce. </w:t>
      </w:r>
    </w:p>
    <w:p w:rsidR="00000000" w:rsidDel="00000000" w:rsidP="00000000" w:rsidRDefault="00000000" w:rsidRPr="00000000" w14:paraId="00000042">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120" w:line="240" w:lineRule="auto"/>
        <w:ind w:left="1211" w:right="1058"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Influence staff, suppliers, customers and communities through the delivery of the contract to support health and wellbeing, including physical and mental health. </w:t>
        <w:br w:type="textWrapping"/>
      </w:r>
      <w:r w:rsidDel="00000000" w:rsidR="00000000" w:rsidRPr="00000000">
        <w:rPr>
          <w:rtl w:val="0"/>
        </w:rPr>
      </w:r>
    </w:p>
    <w:p w:rsidR="00000000" w:rsidDel="00000000" w:rsidP="00000000" w:rsidRDefault="00000000" w:rsidRPr="00000000" w14:paraId="00000043">
      <w:pPr>
        <w:spacing w:after="0" w:before="120" w:line="240" w:lineRule="auto"/>
        <w:ind w:left="425.19685039370086" w:right="1058"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4.2 Improve community integration </w:t>
      </w:r>
      <w:r w:rsidDel="00000000" w:rsidR="00000000" w:rsidRPr="00000000">
        <w:rPr>
          <w:rtl w:val="0"/>
        </w:rPr>
      </w:r>
    </w:p>
    <w:p w:rsidR="00000000" w:rsidDel="00000000" w:rsidP="00000000" w:rsidRDefault="00000000" w:rsidRPr="00000000" w14:paraId="00000044">
      <w:pPr>
        <w:numPr>
          <w:ilvl w:val="0"/>
          <w:numId w:val="15"/>
        </w:numPr>
        <w:spacing w:after="0" w:before="120" w:line="240" w:lineRule="auto"/>
        <w:ind w:left="786" w:right="1058"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Activities that: </w:t>
      </w:r>
    </w:p>
    <w:p w:rsidR="00000000" w:rsidDel="00000000" w:rsidP="00000000" w:rsidRDefault="00000000" w:rsidRPr="00000000" w14:paraId="00000045">
      <w:pPr>
        <w:numPr>
          <w:ilvl w:val="1"/>
          <w:numId w:val="17"/>
        </w:numPr>
        <w:spacing w:after="0" w:before="120" w:line="240" w:lineRule="auto"/>
        <w:ind w:left="1211" w:right="1058"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Demonstrate collaboration with users and communities in the codesign and delivery of the contract to support strong integrated communities. </w:t>
      </w:r>
    </w:p>
    <w:p w:rsidR="00000000" w:rsidDel="00000000" w:rsidP="00000000" w:rsidRDefault="00000000" w:rsidRPr="00000000" w14:paraId="00000046">
      <w:pPr>
        <w:numPr>
          <w:ilvl w:val="1"/>
          <w:numId w:val="17"/>
        </w:numPr>
        <w:spacing w:after="0" w:before="120" w:line="240" w:lineRule="auto"/>
        <w:ind w:left="1211" w:right="1058"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Influence staff, suppliers, customers and communities through the delivery of the contract to support strong, integrated communities.</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240" w:lineRule="auto"/>
        <w:ind w:left="144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20" w:line="240" w:lineRule="auto"/>
        <w:ind w:left="460" w:right="1058" w:hanging="360"/>
        <w:jc w:val="left"/>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Other Social Value Considerations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1058" w:firstLine="0"/>
        <w:jc w:val="left"/>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280" w:line="240" w:lineRule="auto"/>
        <w:ind w:left="70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note other Social Value considerations which may be considered by the Buyer at the Call Off stage.  These include but are not limited to:</w:t>
      </w:r>
    </w:p>
    <w:p w:rsidR="00000000" w:rsidDel="00000000" w:rsidP="00000000" w:rsidRDefault="00000000" w:rsidRPr="00000000" w14:paraId="0000004B">
      <w:pPr>
        <w:numPr>
          <w:ilvl w:val="0"/>
          <w:numId w:val="11"/>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w:t>
      </w:r>
      <w:r w:rsidDel="00000000" w:rsidR="00000000" w:rsidRPr="00000000">
        <w:rPr>
          <w:rFonts w:ascii="Arial" w:cs="Arial" w:eastAsia="Arial" w:hAnsi="Arial"/>
          <w:sz w:val="24"/>
          <w:szCs w:val="24"/>
          <w:rtl w:val="0"/>
        </w:rPr>
        <w:t xml:space="preserve">elivering a diverse Supply Chain</w:t>
      </w:r>
    </w:p>
    <w:p w:rsidR="00000000" w:rsidDel="00000000" w:rsidP="00000000" w:rsidRDefault="00000000" w:rsidRPr="00000000" w14:paraId="0000004C">
      <w:pPr>
        <w:numPr>
          <w:ilvl w:val="0"/>
          <w:numId w:val="11"/>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Ensuring safe &amp; secure Supply Chains: addressing modern slavery and exploitation in our Supply Chain</w:t>
      </w:r>
    </w:p>
    <w:p w:rsidR="00000000" w:rsidDel="00000000" w:rsidP="00000000" w:rsidRDefault="00000000" w:rsidRPr="00000000" w14:paraId="0000004D">
      <w:pPr>
        <w:numPr>
          <w:ilvl w:val="0"/>
          <w:numId w:val="11"/>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Environmental sustainability: promoting sustainable production and consumption and an improvement in environmental quality in support of the 25-year environment plan</w:t>
      </w:r>
    </w:p>
    <w:p w:rsidR="00000000" w:rsidDel="00000000" w:rsidP="00000000" w:rsidRDefault="00000000" w:rsidRPr="00000000" w14:paraId="0000004E">
      <w:pPr>
        <w:numPr>
          <w:ilvl w:val="0"/>
          <w:numId w:val="11"/>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Adhering to Ethical behaviour standards</w:t>
      </w:r>
    </w:p>
    <w:p w:rsidR="00000000" w:rsidDel="00000000" w:rsidP="00000000" w:rsidRDefault="00000000" w:rsidRPr="00000000" w14:paraId="0000004F">
      <w:pPr>
        <w:numPr>
          <w:ilvl w:val="0"/>
          <w:numId w:val="11"/>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Providing Wellbeing &amp; community benefits</w:t>
      </w:r>
    </w:p>
    <w:p w:rsidR="00000000" w:rsidDel="00000000" w:rsidP="00000000" w:rsidRDefault="00000000" w:rsidRPr="00000000" w14:paraId="00000050">
      <w:pPr>
        <w:numPr>
          <w:ilvl w:val="0"/>
          <w:numId w:val="11"/>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Measurement and reporting of Social Value performance data</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280" w:line="240" w:lineRule="auto"/>
        <w:ind w:left="70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agree to develop and maintain a plan throughout the life of the Framework Agreement detailing how we will contribute to the overall achievement of our Social Value priorities. For the avoidance of doubt:</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280" w:line="240" w:lineRule="auto"/>
        <w:ind w:left="70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agree to provide an implementation plan to the Buyer detailing how the required Social Value commitments will be delivered through the Call-Off Contract.</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280" w:line="240" w:lineRule="auto"/>
        <w:ind w:left="70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agree to work with the Buyer to jointly agree the timeline for delivering the targets and measures that were committed to by us during the Call Off Procedure.</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280" w:line="240" w:lineRule="auto"/>
        <w:ind w:left="708"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We agree that in delivering Social Value, the following measures may be used:</w:t>
      </w:r>
      <w:r w:rsidDel="00000000" w:rsidR="00000000" w:rsidRPr="00000000">
        <w:rPr>
          <w:rtl w:val="0"/>
        </w:rPr>
      </w:r>
    </w:p>
    <w:p w:rsidR="00000000" w:rsidDel="00000000" w:rsidP="00000000" w:rsidRDefault="00000000" w:rsidRPr="00000000" w14:paraId="00000056">
      <w:pPr>
        <w:numPr>
          <w:ilvl w:val="0"/>
          <w:numId w:val="1"/>
        </w:numPr>
        <w:pBdr>
          <w:top w:space="0" w:sz="0" w:val="nil"/>
          <w:left w:space="0" w:sz="0" w:val="nil"/>
          <w:bottom w:space="0" w:sz="0" w:val="nil"/>
          <w:right w:space="0" w:sz="0" w:val="nil"/>
          <w:between w:space="0" w:sz="0" w:val="nil"/>
        </w:pBdr>
        <w:spacing w:after="0" w:line="24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We agree to manage, measure and report on the delivery of Social Value throughout the life of all Call-Off Contracts under this Framework Agreement. </w:t>
      </w:r>
    </w:p>
    <w:p w:rsidR="00000000" w:rsidDel="00000000" w:rsidP="00000000" w:rsidRDefault="00000000" w:rsidRPr="00000000" w14:paraId="00000057">
      <w:pPr>
        <w:numPr>
          <w:ilvl w:val="0"/>
          <w:numId w:val="1"/>
        </w:numPr>
        <w:pBdr>
          <w:top w:space="0" w:sz="0" w:val="nil"/>
          <w:left w:space="0" w:sz="0" w:val="nil"/>
          <w:bottom w:space="0" w:sz="0" w:val="nil"/>
          <w:right w:space="0" w:sz="0" w:val="nil"/>
          <w:between w:space="0" w:sz="0" w:val="nil"/>
        </w:pBdr>
        <w:spacing w:after="0" w:line="24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We agree to provide an annual Social Value delivery statement to the Authority detailing the Social Value that has been delivered through Call-Off Contracts under this Framework.</w:t>
      </w:r>
    </w:p>
    <w:p w:rsidR="00000000" w:rsidDel="00000000" w:rsidP="00000000" w:rsidRDefault="00000000" w:rsidRPr="00000000" w14:paraId="00000058">
      <w:pPr>
        <w:numPr>
          <w:ilvl w:val="0"/>
          <w:numId w:val="1"/>
        </w:numPr>
        <w:pBdr>
          <w:top w:space="0" w:sz="0" w:val="nil"/>
          <w:left w:space="0" w:sz="0" w:val="nil"/>
          <w:bottom w:space="0" w:sz="0" w:val="nil"/>
          <w:right w:space="0" w:sz="0" w:val="nil"/>
          <w:between w:space="0" w:sz="0" w:val="nil"/>
        </w:pBdr>
        <w:spacing w:after="0" w:line="24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We agree that as part of the civil society strategy implementation the Authority reserves the right to publish information on the delivery of Social Value through this Framework and may contact us requesting case studies for the purpose of increasing awareness and sharing knowledge.</w:t>
      </w:r>
    </w:p>
    <w:p w:rsidR="00000000" w:rsidDel="00000000" w:rsidP="00000000" w:rsidRDefault="00000000" w:rsidRPr="00000000" w14:paraId="00000059">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5A">
      <w:pPr>
        <w:rPr>
          <w:rFonts w:ascii="Arial" w:cs="Arial" w:eastAsia="Arial" w:hAnsi="Arial"/>
          <w:sz w:val="24"/>
          <w:szCs w:val="24"/>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6469"/>
        <w:tblGridChange w:id="0">
          <w:tblGrid>
            <w:gridCol w:w="2547"/>
            <w:gridCol w:w="6469"/>
          </w:tblGrid>
        </w:tblGridChange>
      </w:tblGrid>
      <w:tr>
        <w:trPr>
          <w:cantSplit w:val="0"/>
          <w:tblHeader w:val="0"/>
        </w:trPr>
        <w:tc>
          <w:tcPr/>
          <w:p w:rsidR="00000000" w:rsidDel="00000000" w:rsidP="00000000" w:rsidRDefault="00000000" w:rsidRPr="00000000" w14:paraId="0000005B">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Signature: </w:t>
            </w:r>
          </w:p>
          <w:p w:rsidR="00000000" w:rsidDel="00000000" w:rsidP="00000000" w:rsidRDefault="00000000" w:rsidRPr="00000000" w14:paraId="0000005C">
            <w:pPr>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05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F">
            <w:pPr>
              <w:rPr>
                <w:rFonts w:ascii="Arial" w:cs="Arial" w:eastAsia="Arial" w:hAnsi="Arial"/>
                <w:sz w:val="24"/>
                <w:szCs w:val="24"/>
              </w:rPr>
            </w:pPr>
            <w:r w:rsidDel="00000000" w:rsidR="00000000" w:rsidRPr="00000000">
              <w:rPr>
                <w:rtl w:val="0"/>
              </w:rPr>
            </w:r>
          </w:p>
        </w:tc>
      </w:tr>
      <w:tr>
        <w:trPr>
          <w:cantSplit w:val="0"/>
          <w:trHeight w:val="771" w:hRule="atLeast"/>
          <w:tblHeader w:val="0"/>
        </w:trPr>
        <w:tc>
          <w:tcPr/>
          <w:p w:rsidR="00000000" w:rsidDel="00000000" w:rsidP="00000000" w:rsidRDefault="00000000" w:rsidRPr="00000000" w14:paraId="00000060">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Position in Company for example Chief Executive/ Director:</w:t>
            </w:r>
          </w:p>
          <w:p w:rsidR="00000000" w:rsidDel="00000000" w:rsidP="00000000" w:rsidRDefault="00000000" w:rsidRPr="00000000" w14:paraId="00000061">
            <w:pPr>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062">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3">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Name of Company:</w:t>
            </w:r>
          </w:p>
          <w:p w:rsidR="00000000" w:rsidDel="00000000" w:rsidP="00000000" w:rsidRDefault="00000000" w:rsidRPr="00000000" w14:paraId="00000064">
            <w:pPr>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06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7">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8">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Company Address:</w:t>
            </w:r>
          </w:p>
          <w:p w:rsidR="00000000" w:rsidDel="00000000" w:rsidP="00000000" w:rsidRDefault="00000000" w:rsidRPr="00000000" w14:paraId="00000069">
            <w:pPr>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06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0">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7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2">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5">
    <w:pPr>
      <w:tabs>
        <w:tab w:val="center" w:leader="none" w:pos="4513"/>
        <w:tab w:val="right" w:leader="none" w:pos="9026"/>
      </w:tabs>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RM6345 Digital Capability for Health 2</w:t>
      <w:tab/>
      <w:t xml:space="preserve">                                           </w:t>
    </w:r>
  </w:p>
  <w:p w:rsidR="00000000" w:rsidDel="00000000" w:rsidP="00000000" w:rsidRDefault="00000000" w:rsidRPr="00000000" w14:paraId="00000076">
    <w:pPr>
      <w:tabs>
        <w:tab w:val="center" w:leader="none" w:pos="4513"/>
        <w:tab w:val="right" w:leader="none" w:pos="902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v1.0</w:t>
      <w:tab/>
      <w:tab/>
      <w:t xml:space="preserve">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3">
    <w:pPr>
      <w:tabs>
        <w:tab w:val="center" w:leader="none" w:pos="4513"/>
        <w:tab w:val="right" w:leader="none" w:pos="9026"/>
      </w:tabs>
      <w:spacing w:after="0"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Attachment 10 – Social Value Declaration</w:t>
    </w:r>
    <w:r w:rsidDel="00000000" w:rsidR="00000000" w:rsidRPr="00000000">
      <w:rPr>
        <w:rtl w:val="0"/>
      </w:rPr>
    </w:r>
  </w:p>
  <w:p w:rsidR="00000000" w:rsidDel="00000000" w:rsidP="00000000" w:rsidRDefault="00000000" w:rsidRPr="00000000" w14:paraId="00000074">
    <w:pPr>
      <w:tabs>
        <w:tab w:val="center" w:leader="none" w:pos="4513"/>
        <w:tab w:val="right" w:leader="none" w:pos="9026"/>
      </w:tabs>
      <w:spacing w:after="0" w:line="240" w:lineRule="auto"/>
      <w:rPr/>
    </w:pPr>
    <w:r w:rsidDel="00000000" w:rsidR="00000000" w:rsidRPr="00000000">
      <w:rPr>
        <w:rFonts w:ascii="Arial" w:cs="Arial" w:eastAsia="Arial" w:hAnsi="Arial"/>
        <w:sz w:val="20"/>
        <w:szCs w:val="20"/>
        <w:rtl w:val="0"/>
      </w:rPr>
      <w:t xml:space="preserve">Crown Copyright</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0"/>
        <w:szCs w:val="20"/>
        <w:rtl w:val="0"/>
      </w:rPr>
      <w:t xml:space="preserve">2018</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upperRoman"/>
      <w:lvlText w:val="%1."/>
      <w:lvlJc w:val="right"/>
      <w:pPr>
        <w:ind w:left="720" w:hanging="153.0708661417325"/>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unhideWhenUsed w:val="1"/>
    <w:qFormat w:val="1"/>
    <w:pPr>
      <w:keepNext w:val="1"/>
      <w:keepLines w:val="1"/>
      <w:spacing w:after="80" w:before="360"/>
      <w:outlineLvl w:val="1"/>
    </w:pPr>
    <w:rPr>
      <w:b w:val="1"/>
      <w:sz w:val="36"/>
      <w:szCs w:val="36"/>
    </w:rPr>
  </w:style>
  <w:style w:type="paragraph" w:styleId="Heading3">
    <w:name w:val="heading 3"/>
    <w:basedOn w:val="Normal"/>
    <w:link w:val="Heading3Char"/>
    <w:uiPriority w:val="9"/>
    <w:unhideWhenUsed w:val="1"/>
    <w:qFormat w:val="1"/>
    <w:rsid w:val="008462F4"/>
    <w:pPr>
      <w:spacing w:after="100" w:afterAutospacing="1" w:before="100" w:beforeAutospacing="1" w:line="240" w:lineRule="auto"/>
      <w:outlineLvl w:val="2"/>
    </w:pPr>
    <w:rPr>
      <w:rFonts w:ascii="Times New Roman" w:cs="Times New Roman" w:eastAsia="Times New Roman" w:hAnsi="Times New Roman"/>
      <w:b w:val="1"/>
      <w:bCs w:val="1"/>
      <w:sz w:val="27"/>
      <w:szCs w:val="27"/>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eading3Char" w:customStyle="1">
    <w:name w:val="Heading 3 Char"/>
    <w:basedOn w:val="DefaultParagraphFont"/>
    <w:link w:val="Heading3"/>
    <w:uiPriority w:val="9"/>
    <w:rsid w:val="008462F4"/>
    <w:rPr>
      <w:rFonts w:ascii="Times New Roman" w:cs="Times New Roman" w:eastAsia="Times New Roman" w:hAnsi="Times New Roman"/>
      <w:b w:val="1"/>
      <w:bCs w:val="1"/>
      <w:sz w:val="27"/>
      <w:szCs w:val="27"/>
      <w:lang w:eastAsia="en-GB"/>
    </w:rPr>
  </w:style>
  <w:style w:type="paragraph" w:styleId="NormalWeb">
    <w:name w:val="Normal (Web)"/>
    <w:basedOn w:val="Normal"/>
    <w:uiPriority w:val="99"/>
    <w:semiHidden w:val="1"/>
    <w:unhideWhenUsed w:val="1"/>
    <w:rsid w:val="008462F4"/>
    <w:pPr>
      <w:spacing w:after="100" w:afterAutospacing="1" w:before="100" w:beforeAutospacing="1" w:line="240" w:lineRule="auto"/>
    </w:pPr>
    <w:rPr>
      <w:rFonts w:ascii="Times New Roman" w:cs="Times New Roman" w:eastAsia="Times New Roman" w:hAnsi="Times New Roman"/>
      <w:sz w:val="24"/>
      <w:szCs w:val="24"/>
    </w:rPr>
  </w:style>
  <w:style w:type="paragraph" w:styleId="ListParagraph">
    <w:name w:val="List Paragraph"/>
    <w:basedOn w:val="Normal"/>
    <w:uiPriority w:val="34"/>
    <w:qFormat w:val="1"/>
    <w:rsid w:val="00D25CC1"/>
    <w:pPr>
      <w:ind w:left="720"/>
      <w:contextualSpacing w:val="1"/>
    </w:pPr>
  </w:style>
  <w:style w:type="table" w:styleId="TableGrid">
    <w:name w:val="Table Grid"/>
    <w:basedOn w:val="TableNormal"/>
    <w:uiPriority w:val="39"/>
    <w:rsid w:val="001D328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character" w:styleId="CommentReference">
    <w:name w:val="annotation reference"/>
    <w:basedOn w:val="DefaultParagraphFont"/>
    <w:uiPriority w:val="99"/>
    <w:semiHidden w:val="1"/>
    <w:unhideWhenUsed w:val="1"/>
    <w:rsid w:val="0005427D"/>
    <w:rPr>
      <w:sz w:val="16"/>
      <w:szCs w:val="16"/>
    </w:rPr>
  </w:style>
  <w:style w:type="paragraph" w:styleId="CommentText">
    <w:name w:val="annotation text"/>
    <w:basedOn w:val="Normal"/>
    <w:link w:val="CommentTextChar"/>
    <w:uiPriority w:val="99"/>
    <w:semiHidden w:val="1"/>
    <w:unhideWhenUsed w:val="1"/>
    <w:rsid w:val="0005427D"/>
    <w:pPr>
      <w:spacing w:line="240" w:lineRule="auto"/>
    </w:pPr>
    <w:rPr>
      <w:sz w:val="20"/>
      <w:szCs w:val="20"/>
    </w:rPr>
  </w:style>
  <w:style w:type="character" w:styleId="CommentTextChar" w:customStyle="1">
    <w:name w:val="Comment Text Char"/>
    <w:basedOn w:val="DefaultParagraphFont"/>
    <w:link w:val="CommentText"/>
    <w:uiPriority w:val="99"/>
    <w:semiHidden w:val="1"/>
    <w:rsid w:val="0005427D"/>
    <w:rPr>
      <w:sz w:val="20"/>
      <w:szCs w:val="20"/>
    </w:rPr>
  </w:style>
  <w:style w:type="paragraph" w:styleId="CommentSubject">
    <w:name w:val="annotation subject"/>
    <w:basedOn w:val="CommentText"/>
    <w:next w:val="CommentText"/>
    <w:link w:val="CommentSubjectChar"/>
    <w:uiPriority w:val="99"/>
    <w:semiHidden w:val="1"/>
    <w:unhideWhenUsed w:val="1"/>
    <w:rsid w:val="0005427D"/>
    <w:rPr>
      <w:b w:val="1"/>
      <w:bCs w:val="1"/>
    </w:rPr>
  </w:style>
  <w:style w:type="character" w:styleId="CommentSubjectChar" w:customStyle="1">
    <w:name w:val="Comment Subject Char"/>
    <w:basedOn w:val="CommentTextChar"/>
    <w:link w:val="CommentSubject"/>
    <w:uiPriority w:val="99"/>
    <w:semiHidden w:val="1"/>
    <w:rsid w:val="0005427D"/>
    <w:rPr>
      <w:b w:val="1"/>
      <w:bCs w:val="1"/>
      <w:sz w:val="20"/>
      <w:szCs w:val="20"/>
    </w:rPr>
  </w:style>
  <w:style w:type="paragraph" w:styleId="BalloonText">
    <w:name w:val="Balloon Text"/>
    <w:basedOn w:val="Normal"/>
    <w:link w:val="BalloonTextChar"/>
    <w:uiPriority w:val="99"/>
    <w:semiHidden w:val="1"/>
    <w:unhideWhenUsed w:val="1"/>
    <w:rsid w:val="0005427D"/>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05427D"/>
    <w:rPr>
      <w:rFonts w:ascii="Segoe UI" w:cs="Segoe UI" w:hAnsi="Segoe UI"/>
      <w:sz w:val="18"/>
      <w:szCs w:val="18"/>
    </w:rPr>
  </w:style>
  <w:style w:type="paragraph" w:styleId="Header">
    <w:name w:val="header"/>
    <w:basedOn w:val="Normal"/>
    <w:link w:val="HeaderChar"/>
    <w:uiPriority w:val="99"/>
    <w:unhideWhenUsed w:val="1"/>
    <w:rsid w:val="00AA1818"/>
    <w:pPr>
      <w:tabs>
        <w:tab w:val="center" w:pos="4513"/>
        <w:tab w:val="right" w:pos="9026"/>
      </w:tabs>
      <w:spacing w:after="0" w:line="240" w:lineRule="auto"/>
    </w:pPr>
  </w:style>
  <w:style w:type="character" w:styleId="HeaderChar" w:customStyle="1">
    <w:name w:val="Header Char"/>
    <w:basedOn w:val="DefaultParagraphFont"/>
    <w:link w:val="Header"/>
    <w:uiPriority w:val="99"/>
    <w:rsid w:val="00AA1818"/>
  </w:style>
  <w:style w:type="paragraph" w:styleId="Footer">
    <w:name w:val="footer"/>
    <w:basedOn w:val="Normal"/>
    <w:link w:val="FooterChar"/>
    <w:uiPriority w:val="99"/>
    <w:unhideWhenUsed w:val="1"/>
    <w:rsid w:val="00AA1818"/>
    <w:pPr>
      <w:tabs>
        <w:tab w:val="center" w:pos="4513"/>
        <w:tab w:val="right" w:pos="9026"/>
      </w:tabs>
      <w:spacing w:after="0" w:line="240" w:lineRule="auto"/>
    </w:pPr>
  </w:style>
  <w:style w:type="character" w:styleId="FooterChar" w:customStyle="1">
    <w:name w:val="Footer Char"/>
    <w:basedOn w:val="DefaultParagraphFont"/>
    <w:link w:val="Footer"/>
    <w:uiPriority w:val="99"/>
    <w:rsid w:val="00AA1818"/>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J9aGSWWfHtdzuW/JR014Ovrn5A==">CgMxLjAyDWgucWdoaTRyc3hyNXQyDmgud2Q3YnRsdHJqNWVsMg5oLjdyczFmemltd3FxbzIIaC5namRneHM4AHIhMVY4RU1JMFFrSTdfWTZwckI3dTdzXzRzWWJrNFpxemtO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2024-04-26T10:56:00Z</dcterms:created>
  <dc:creator>James Ferris</dc:creator>
</cp:coreProperties>
</file>