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B07" w:rsidRPr="00F13B07" w:rsidRDefault="002B1D51" w:rsidP="00F13B07">
      <w:pPr>
        <w:jc w:val="center"/>
        <w:rPr>
          <w:b/>
          <w:sz w:val="28"/>
        </w:rPr>
      </w:pPr>
      <w:r>
        <w:rPr>
          <w:b/>
          <w:sz w:val="28"/>
        </w:rPr>
        <w:t>Facilitated Returns Scheme</w:t>
      </w:r>
    </w:p>
    <w:p w:rsidR="00DD049A" w:rsidRDefault="00562D96" w:rsidP="00DD049A">
      <w:pPr>
        <w:pStyle w:val="Default"/>
        <w:spacing w:after="200" w:line="276" w:lineRule="auto"/>
        <w:jc w:val="center"/>
        <w:rPr>
          <w:b/>
          <w:sz w:val="32"/>
          <w:szCs w:val="40"/>
        </w:rPr>
      </w:pPr>
      <w:r w:rsidRPr="00C520BC">
        <w:rPr>
          <w:b/>
          <w:sz w:val="32"/>
          <w:szCs w:val="40"/>
        </w:rPr>
        <w:t>STATEMENT OF OUTCOMES</w:t>
      </w:r>
    </w:p>
    <w:p w:rsidR="00BE779B" w:rsidRDefault="00BE779B" w:rsidP="00DD049A">
      <w:pPr>
        <w:pStyle w:val="Default"/>
        <w:spacing w:after="200" w:line="276" w:lineRule="auto"/>
        <w:jc w:val="center"/>
        <w:rPr>
          <w:b/>
          <w:sz w:val="32"/>
          <w:szCs w:val="40"/>
        </w:rPr>
      </w:pPr>
    </w:p>
    <w:p w:rsidR="00562D96" w:rsidRPr="00DD049A" w:rsidRDefault="00DD049A" w:rsidP="00DD049A">
      <w:pPr>
        <w:pStyle w:val="Default"/>
        <w:spacing w:after="200" w:line="276" w:lineRule="auto"/>
        <w:rPr>
          <w:color w:val="auto"/>
        </w:rPr>
      </w:pPr>
      <w:r w:rsidRPr="00DD049A">
        <w:rPr>
          <w:b/>
        </w:rPr>
        <w:t>I</w:t>
      </w:r>
      <w:r w:rsidR="00562D96" w:rsidRPr="00DD049A">
        <w:rPr>
          <w:b/>
          <w:bCs/>
          <w:color w:val="auto"/>
        </w:rPr>
        <w:t xml:space="preserve">ntroduction </w:t>
      </w:r>
    </w:p>
    <w:p w:rsidR="002B1D51" w:rsidRDefault="002B1D51" w:rsidP="00A02070">
      <w:pPr>
        <w:pStyle w:val="NoSpacing"/>
        <w:rPr>
          <w:sz w:val="24"/>
          <w:szCs w:val="24"/>
        </w:rPr>
      </w:pPr>
      <w:r w:rsidRPr="00A02070">
        <w:rPr>
          <w:sz w:val="24"/>
          <w:szCs w:val="24"/>
        </w:rPr>
        <w:t xml:space="preserve">The project provides support and reintegration assistance to non-EEA (European Economic Area) Foreign National Offenders (FNOs) who </w:t>
      </w:r>
      <w:r w:rsidR="00235E91" w:rsidRPr="00A02070">
        <w:rPr>
          <w:sz w:val="24"/>
          <w:szCs w:val="24"/>
        </w:rPr>
        <w:t>voluntarily</w:t>
      </w:r>
      <w:r w:rsidRPr="00A02070">
        <w:rPr>
          <w:sz w:val="24"/>
          <w:szCs w:val="24"/>
        </w:rPr>
        <w:t xml:space="preserve"> depart the UK.</w:t>
      </w:r>
      <w:r w:rsidRPr="00CD5BDF">
        <w:rPr>
          <w:sz w:val="24"/>
          <w:szCs w:val="24"/>
        </w:rPr>
        <w:t xml:space="preserve"> </w:t>
      </w:r>
    </w:p>
    <w:p w:rsidR="00A02070" w:rsidRDefault="00A02070" w:rsidP="00A02070">
      <w:pPr>
        <w:pStyle w:val="NoSpacing"/>
        <w:rPr>
          <w:sz w:val="24"/>
          <w:szCs w:val="24"/>
        </w:rPr>
      </w:pPr>
    </w:p>
    <w:p w:rsidR="002B1D51" w:rsidRPr="00A02070" w:rsidRDefault="002B1D51" w:rsidP="00A02070">
      <w:pPr>
        <w:pStyle w:val="NoSpacing"/>
        <w:rPr>
          <w:sz w:val="24"/>
          <w:szCs w:val="24"/>
        </w:rPr>
      </w:pPr>
      <w:r w:rsidRPr="00A02070">
        <w:rPr>
          <w:sz w:val="24"/>
          <w:szCs w:val="24"/>
        </w:rPr>
        <w:t>The overarching aim is to remove all FNOs with no right to remain in the UK, including those who have been deemed as high harm and to remove difficult nationalities who would not normally return to their home country.</w:t>
      </w:r>
    </w:p>
    <w:p w:rsidR="00695731" w:rsidRDefault="00695731" w:rsidP="00C520BC">
      <w:pPr>
        <w:spacing w:after="120"/>
        <w:rPr>
          <w:b/>
          <w:bCs/>
          <w:szCs w:val="24"/>
        </w:rPr>
      </w:pPr>
    </w:p>
    <w:p w:rsidR="003C3316" w:rsidRDefault="00DC5625" w:rsidP="00C520BC">
      <w:pPr>
        <w:spacing w:after="120"/>
        <w:rPr>
          <w:b/>
          <w:bCs/>
          <w:szCs w:val="24"/>
        </w:rPr>
      </w:pPr>
      <w:r w:rsidRPr="00DC5625">
        <w:rPr>
          <w:b/>
          <w:bCs/>
          <w:szCs w:val="24"/>
        </w:rPr>
        <w:t>Purpose</w:t>
      </w:r>
    </w:p>
    <w:p w:rsidR="002B1D51" w:rsidRPr="00CD5BDF" w:rsidRDefault="002B1D51" w:rsidP="002B1D51">
      <w:pPr>
        <w:pStyle w:val="NoSpacing"/>
        <w:rPr>
          <w:sz w:val="24"/>
          <w:szCs w:val="24"/>
        </w:rPr>
      </w:pPr>
      <w:r w:rsidRPr="00CD5BDF">
        <w:rPr>
          <w:sz w:val="24"/>
          <w:szCs w:val="24"/>
        </w:rPr>
        <w:t>A strategic priority for the Home Office is to remove or deport Foreign National Offenders from the UK within their ERS period or on completion of their custodial sentence, reducing the harm such individuals pose to the community.</w:t>
      </w:r>
    </w:p>
    <w:p w:rsidR="002B1D51" w:rsidRPr="00CD5BDF" w:rsidRDefault="002B1D51" w:rsidP="002B1D51">
      <w:pPr>
        <w:pStyle w:val="Header"/>
        <w:tabs>
          <w:tab w:val="left" w:pos="720"/>
        </w:tabs>
        <w:rPr>
          <w:rFonts w:ascii="Arial" w:hAnsi="Arial" w:cs="Arial"/>
          <w:b/>
        </w:rPr>
      </w:pPr>
    </w:p>
    <w:p w:rsidR="002B1D51" w:rsidRPr="00CD5BDF" w:rsidRDefault="002B1D51" w:rsidP="002B1D51">
      <w:pPr>
        <w:pStyle w:val="NoSpacing"/>
        <w:rPr>
          <w:sz w:val="24"/>
          <w:szCs w:val="24"/>
        </w:rPr>
      </w:pPr>
      <w:r w:rsidRPr="00CD5BDF">
        <w:rPr>
          <w:sz w:val="24"/>
          <w:szCs w:val="24"/>
        </w:rPr>
        <w:t>All Non-EEA Foreign National Offenders (subject to the FRS criteria) are beneficiaries of this project.  The aim is to promote and assist the voluntary removal of those FNOs accepted onto the scheme, helping them to leave the UK and return to their home country with reintegration support when they arrive.</w:t>
      </w:r>
    </w:p>
    <w:p w:rsidR="002B1D51" w:rsidRPr="00CD5BDF" w:rsidRDefault="002B1D51" w:rsidP="002B1D51">
      <w:pPr>
        <w:pStyle w:val="NoSpacing"/>
        <w:spacing w:line="360" w:lineRule="auto"/>
        <w:rPr>
          <w:sz w:val="24"/>
          <w:szCs w:val="24"/>
        </w:rPr>
      </w:pPr>
    </w:p>
    <w:p w:rsidR="002B1D51" w:rsidRPr="00CD5BDF" w:rsidRDefault="002B1D51" w:rsidP="002B1D51">
      <w:pPr>
        <w:pStyle w:val="NoSpacing"/>
        <w:rPr>
          <w:sz w:val="24"/>
          <w:szCs w:val="24"/>
        </w:rPr>
      </w:pPr>
      <w:r w:rsidRPr="00CD5BDF">
        <w:rPr>
          <w:sz w:val="24"/>
          <w:szCs w:val="24"/>
        </w:rPr>
        <w:t>The Home Office undertake</w:t>
      </w:r>
      <w:r>
        <w:rPr>
          <w:sz w:val="24"/>
          <w:szCs w:val="24"/>
        </w:rPr>
        <w:t>s</w:t>
      </w:r>
      <w:r w:rsidRPr="00CD5BDF">
        <w:rPr>
          <w:sz w:val="24"/>
          <w:szCs w:val="24"/>
        </w:rPr>
        <w:t xml:space="preserve"> to deport or remove Foreign National Offenders (and their dependants) by providing reintegration assistance and support via the </w:t>
      </w:r>
      <w:r w:rsidR="00D3202A">
        <w:rPr>
          <w:sz w:val="24"/>
          <w:szCs w:val="24"/>
        </w:rPr>
        <w:t xml:space="preserve">potential provider.  </w:t>
      </w:r>
      <w:r w:rsidRPr="00CD5BDF">
        <w:rPr>
          <w:sz w:val="24"/>
          <w:szCs w:val="24"/>
        </w:rPr>
        <w:t>The deliverable targets of this project consist of a removal target and targets around promotion of the scheme.</w:t>
      </w:r>
    </w:p>
    <w:p w:rsidR="00FF6DA5" w:rsidRPr="00FF6DA5" w:rsidRDefault="00FF6DA5" w:rsidP="00FF6DA5">
      <w:pPr>
        <w:pStyle w:val="NormalWeb"/>
        <w:spacing w:before="0" w:beforeAutospacing="0" w:after="0" w:afterAutospacing="0" w:line="276" w:lineRule="auto"/>
        <w:jc w:val="both"/>
        <w:rPr>
          <w:rFonts w:ascii="Arial" w:hAnsi="Arial" w:cs="Arial"/>
        </w:rPr>
      </w:pPr>
    </w:p>
    <w:p w:rsidR="00C86DF7" w:rsidRDefault="003C3316" w:rsidP="00C86DF7">
      <w:pPr>
        <w:pStyle w:val="Default"/>
        <w:spacing w:after="200" w:line="276" w:lineRule="auto"/>
        <w:jc w:val="both"/>
        <w:rPr>
          <w:b/>
          <w:bCs/>
          <w:color w:val="auto"/>
        </w:rPr>
      </w:pPr>
      <w:r>
        <w:rPr>
          <w:b/>
          <w:bCs/>
          <w:color w:val="auto"/>
        </w:rPr>
        <w:t xml:space="preserve">Background and </w:t>
      </w:r>
      <w:r w:rsidR="00C86DF7" w:rsidRPr="00D75BB2">
        <w:rPr>
          <w:b/>
          <w:bCs/>
          <w:color w:val="auto"/>
        </w:rPr>
        <w:t>Overview of Requirement</w:t>
      </w:r>
      <w:r w:rsidR="00C86DF7">
        <w:rPr>
          <w:b/>
          <w:bCs/>
          <w:color w:val="auto"/>
        </w:rPr>
        <w:t>s</w:t>
      </w:r>
    </w:p>
    <w:p w:rsidR="00B20032" w:rsidRDefault="00D3202A" w:rsidP="00D3202A">
      <w:pPr>
        <w:pStyle w:val="NoSpacing"/>
        <w:rPr>
          <w:sz w:val="24"/>
          <w:szCs w:val="24"/>
        </w:rPr>
      </w:pPr>
      <w:r w:rsidRPr="00CD5BDF">
        <w:rPr>
          <w:sz w:val="24"/>
          <w:szCs w:val="24"/>
        </w:rPr>
        <w:t xml:space="preserve">The </w:t>
      </w:r>
      <w:r>
        <w:rPr>
          <w:sz w:val="24"/>
          <w:szCs w:val="24"/>
        </w:rPr>
        <w:t>potential provider will be required to</w:t>
      </w:r>
      <w:r w:rsidRPr="00CD5BDF">
        <w:rPr>
          <w:sz w:val="24"/>
          <w:szCs w:val="24"/>
        </w:rPr>
        <w:t xml:space="preserve"> facilitate and provide necessary information with regards to accommodation, employment and or education, whilst also supporting vulnerable returnees.</w:t>
      </w:r>
    </w:p>
    <w:p w:rsidR="00B20032" w:rsidRDefault="00B20032" w:rsidP="00D3202A">
      <w:pPr>
        <w:pStyle w:val="NoSpacing"/>
        <w:rPr>
          <w:sz w:val="24"/>
          <w:szCs w:val="24"/>
        </w:rPr>
      </w:pPr>
    </w:p>
    <w:p w:rsidR="00D3202A" w:rsidRPr="00CD5BDF" w:rsidRDefault="00D3202A" w:rsidP="00D3202A">
      <w:pPr>
        <w:pStyle w:val="NoSpacing"/>
        <w:rPr>
          <w:sz w:val="24"/>
          <w:szCs w:val="24"/>
        </w:rPr>
      </w:pPr>
      <w:r w:rsidRPr="00CD5BDF">
        <w:rPr>
          <w:rFonts w:cs="Arial"/>
          <w:sz w:val="24"/>
          <w:szCs w:val="24"/>
        </w:rPr>
        <w:t xml:space="preserve">It </w:t>
      </w:r>
      <w:r>
        <w:rPr>
          <w:rFonts w:cs="Arial"/>
          <w:sz w:val="24"/>
          <w:szCs w:val="24"/>
        </w:rPr>
        <w:t xml:space="preserve">will provide </w:t>
      </w:r>
      <w:r w:rsidRPr="00CD5BDF">
        <w:rPr>
          <w:rFonts w:cs="Arial"/>
          <w:sz w:val="24"/>
          <w:szCs w:val="24"/>
        </w:rPr>
        <w:t>a dignified return which</w:t>
      </w:r>
      <w:r w:rsidR="00B20032">
        <w:rPr>
          <w:rFonts w:cs="Arial"/>
          <w:sz w:val="24"/>
          <w:szCs w:val="24"/>
        </w:rPr>
        <w:t xml:space="preserve"> will provide mut</w:t>
      </w:r>
      <w:r w:rsidR="007A7338">
        <w:rPr>
          <w:rFonts w:cs="Arial"/>
          <w:sz w:val="24"/>
          <w:szCs w:val="24"/>
        </w:rPr>
        <w:t>u</w:t>
      </w:r>
      <w:r w:rsidR="00B20032">
        <w:rPr>
          <w:rFonts w:cs="Arial"/>
          <w:sz w:val="24"/>
          <w:szCs w:val="24"/>
        </w:rPr>
        <w:t>al</w:t>
      </w:r>
      <w:r w:rsidRPr="00CD5BDF">
        <w:rPr>
          <w:rFonts w:cs="Arial"/>
          <w:sz w:val="24"/>
          <w:szCs w:val="24"/>
        </w:rPr>
        <w:t xml:space="preserve"> benefits</w:t>
      </w:r>
      <w:r w:rsidR="00B20032">
        <w:rPr>
          <w:rFonts w:cs="Arial"/>
          <w:sz w:val="24"/>
          <w:szCs w:val="24"/>
        </w:rPr>
        <w:t xml:space="preserve"> to</w:t>
      </w:r>
      <w:r w:rsidRPr="00CD5BDF">
        <w:rPr>
          <w:rFonts w:cs="Arial"/>
          <w:sz w:val="24"/>
          <w:szCs w:val="24"/>
        </w:rPr>
        <w:t xml:space="preserve"> both</w:t>
      </w:r>
      <w:r w:rsidR="00B20032">
        <w:rPr>
          <w:rFonts w:cs="Arial"/>
          <w:sz w:val="24"/>
          <w:szCs w:val="24"/>
        </w:rPr>
        <w:t>,</w:t>
      </w:r>
      <w:r w:rsidRPr="00CD5BDF">
        <w:rPr>
          <w:rFonts w:cs="Arial"/>
          <w:sz w:val="24"/>
          <w:szCs w:val="24"/>
        </w:rPr>
        <w:t xml:space="preserve"> the individual and the UK</w:t>
      </w:r>
      <w:r w:rsidR="00B20032">
        <w:rPr>
          <w:rFonts w:cs="Arial"/>
          <w:sz w:val="24"/>
          <w:szCs w:val="24"/>
        </w:rPr>
        <w:t xml:space="preserve">.  It will </w:t>
      </w:r>
      <w:r w:rsidRPr="00CD5BDF">
        <w:rPr>
          <w:sz w:val="24"/>
          <w:szCs w:val="24"/>
        </w:rPr>
        <w:t xml:space="preserve">act as an incentive for the governments of each non-EEA receiving countries as individuals are able </w:t>
      </w:r>
      <w:r w:rsidR="00B20032">
        <w:rPr>
          <w:sz w:val="24"/>
          <w:szCs w:val="24"/>
        </w:rPr>
        <w:t xml:space="preserve">reintegrate and </w:t>
      </w:r>
      <w:r w:rsidRPr="00CD5BDF">
        <w:rPr>
          <w:sz w:val="24"/>
          <w:szCs w:val="24"/>
        </w:rPr>
        <w:t>invest into the economy.</w:t>
      </w:r>
    </w:p>
    <w:p w:rsidR="00D3202A" w:rsidRPr="00CD5BDF" w:rsidRDefault="00D3202A" w:rsidP="00D3202A">
      <w:pPr>
        <w:pStyle w:val="NoSpacing"/>
        <w:spacing w:line="360" w:lineRule="auto"/>
        <w:rPr>
          <w:sz w:val="24"/>
          <w:szCs w:val="24"/>
        </w:rPr>
      </w:pPr>
    </w:p>
    <w:p w:rsidR="00D3202A" w:rsidRDefault="00D3202A" w:rsidP="00D3202A">
      <w:pPr>
        <w:pStyle w:val="NoSpacing"/>
        <w:rPr>
          <w:rFonts w:cs="Arial"/>
          <w:sz w:val="24"/>
          <w:szCs w:val="24"/>
        </w:rPr>
      </w:pPr>
      <w:r w:rsidRPr="00CD5BDF">
        <w:rPr>
          <w:rFonts w:cs="Arial"/>
          <w:sz w:val="24"/>
          <w:szCs w:val="24"/>
        </w:rPr>
        <w:t xml:space="preserve">Since the introduction of the scheme in 2006 the scheme saw increased returns of non-EEA FNOs despite the population shift within prisons and FRS criteria changes.  </w:t>
      </w:r>
    </w:p>
    <w:p w:rsidR="00D3202A" w:rsidRDefault="00D3202A" w:rsidP="00D3202A">
      <w:pPr>
        <w:pStyle w:val="NoSpacing"/>
      </w:pPr>
    </w:p>
    <w:p w:rsidR="00C86DF7" w:rsidRPr="00C86DF7" w:rsidRDefault="00C86DF7" w:rsidP="00C86DF7">
      <w:pPr>
        <w:pStyle w:val="Default"/>
        <w:spacing w:after="200" w:line="276" w:lineRule="auto"/>
        <w:jc w:val="both"/>
        <w:rPr>
          <w:color w:val="auto"/>
        </w:rPr>
      </w:pPr>
      <w:r>
        <w:rPr>
          <w:color w:val="auto"/>
        </w:rPr>
        <w:t xml:space="preserve">The </w:t>
      </w:r>
      <w:r w:rsidR="00D3202A">
        <w:rPr>
          <w:color w:val="auto"/>
        </w:rPr>
        <w:t>potential</w:t>
      </w:r>
      <w:r>
        <w:rPr>
          <w:color w:val="auto"/>
        </w:rPr>
        <w:t xml:space="preserve"> </w:t>
      </w:r>
      <w:r w:rsidR="00D3202A">
        <w:rPr>
          <w:color w:val="auto"/>
        </w:rPr>
        <w:t>provider</w:t>
      </w:r>
      <w:r>
        <w:rPr>
          <w:color w:val="auto"/>
        </w:rPr>
        <w:t xml:space="preserve"> </w:t>
      </w:r>
      <w:r w:rsidR="00AE7279">
        <w:rPr>
          <w:color w:val="auto"/>
        </w:rPr>
        <w:t xml:space="preserve">is expected to </w:t>
      </w:r>
      <w:r w:rsidR="00DB0FE2">
        <w:rPr>
          <w:color w:val="auto"/>
        </w:rPr>
        <w:t xml:space="preserve">be </w:t>
      </w:r>
      <w:r w:rsidR="00B67B0B">
        <w:rPr>
          <w:color w:val="auto"/>
        </w:rPr>
        <w:t xml:space="preserve">ready and able to </w:t>
      </w:r>
      <w:r>
        <w:rPr>
          <w:color w:val="auto"/>
        </w:rPr>
        <w:t xml:space="preserve">commence delivery of the stated outcomes in </w:t>
      </w:r>
      <w:r w:rsidR="00D3202A">
        <w:rPr>
          <w:color w:val="auto"/>
        </w:rPr>
        <w:t>1 January</w:t>
      </w:r>
      <w:r>
        <w:rPr>
          <w:color w:val="auto"/>
        </w:rPr>
        <w:t xml:space="preserve"> 2019.</w:t>
      </w:r>
    </w:p>
    <w:p w:rsidR="009D0CF4" w:rsidRDefault="009D0CF4" w:rsidP="00FF6DA5">
      <w:pPr>
        <w:spacing w:after="0"/>
        <w:rPr>
          <w:bCs/>
          <w:szCs w:val="24"/>
        </w:rPr>
      </w:pPr>
    </w:p>
    <w:p w:rsidR="00276121" w:rsidRDefault="00D8437F" w:rsidP="00276121">
      <w:pPr>
        <w:pStyle w:val="Default"/>
        <w:spacing w:line="276" w:lineRule="auto"/>
        <w:jc w:val="both"/>
        <w:rPr>
          <w:b/>
          <w:bCs/>
          <w:color w:val="auto"/>
        </w:rPr>
      </w:pPr>
      <w:r>
        <w:rPr>
          <w:b/>
          <w:bCs/>
          <w:color w:val="auto"/>
        </w:rPr>
        <w:lastRenderedPageBreak/>
        <w:t>The Funding</w:t>
      </w:r>
    </w:p>
    <w:p w:rsidR="009D0CF4" w:rsidRPr="00D75BB2" w:rsidRDefault="009D0CF4" w:rsidP="00276121">
      <w:pPr>
        <w:pStyle w:val="Default"/>
        <w:spacing w:line="276" w:lineRule="auto"/>
        <w:jc w:val="both"/>
        <w:rPr>
          <w:b/>
          <w:bCs/>
          <w:color w:val="auto"/>
        </w:rPr>
      </w:pPr>
    </w:p>
    <w:p w:rsidR="00D3202A" w:rsidRPr="0088221C" w:rsidRDefault="00D3202A" w:rsidP="00A02070">
      <w:pPr>
        <w:tabs>
          <w:tab w:val="left" w:pos="426"/>
          <w:tab w:val="left" w:pos="709"/>
          <w:tab w:val="left" w:pos="1134"/>
        </w:tabs>
        <w:spacing w:before="120" w:after="120"/>
        <w:jc w:val="both"/>
        <w:rPr>
          <w:szCs w:val="24"/>
        </w:rPr>
      </w:pPr>
      <w:r>
        <w:rPr>
          <w:szCs w:val="24"/>
        </w:rPr>
        <w:t>The potential provider will be paid in arrears for the service they provide to the FRS project to reintegrate our beneficiaries. A financial</w:t>
      </w:r>
      <w:r w:rsidRPr="0088221C">
        <w:rPr>
          <w:szCs w:val="24"/>
        </w:rPr>
        <w:t xml:space="preserve"> toolkit </w:t>
      </w:r>
      <w:r>
        <w:rPr>
          <w:szCs w:val="24"/>
        </w:rPr>
        <w:t xml:space="preserve">can be </w:t>
      </w:r>
      <w:r w:rsidRPr="0088221C">
        <w:rPr>
          <w:szCs w:val="24"/>
        </w:rPr>
        <w:t xml:space="preserve">provided </w:t>
      </w:r>
      <w:r>
        <w:rPr>
          <w:szCs w:val="24"/>
        </w:rPr>
        <w:t xml:space="preserve">upon request </w:t>
      </w:r>
      <w:r w:rsidRPr="0088221C">
        <w:rPr>
          <w:szCs w:val="24"/>
        </w:rPr>
        <w:t xml:space="preserve">to show </w:t>
      </w:r>
      <w:r>
        <w:rPr>
          <w:szCs w:val="24"/>
        </w:rPr>
        <w:t xml:space="preserve">the </w:t>
      </w:r>
      <w:r w:rsidRPr="0088221C">
        <w:rPr>
          <w:szCs w:val="24"/>
        </w:rPr>
        <w:t xml:space="preserve">indicative expenditure breakdown. </w:t>
      </w:r>
    </w:p>
    <w:p w:rsidR="00FF6DA5" w:rsidRPr="00FF6DA5" w:rsidRDefault="00FF6DA5" w:rsidP="00FF6DA5">
      <w:pPr>
        <w:pStyle w:val="NormalWeb"/>
        <w:spacing w:before="0" w:beforeAutospacing="0" w:after="0" w:afterAutospacing="0" w:line="276" w:lineRule="auto"/>
        <w:jc w:val="both"/>
        <w:rPr>
          <w:rFonts w:ascii="Arial" w:hAnsi="Arial" w:cs="Arial"/>
        </w:rPr>
      </w:pPr>
    </w:p>
    <w:p w:rsidR="00C86DF7" w:rsidRDefault="00C86DF7" w:rsidP="00C86DF7">
      <w:pPr>
        <w:pStyle w:val="Default"/>
        <w:spacing w:after="200" w:line="276" w:lineRule="auto"/>
        <w:jc w:val="both"/>
        <w:rPr>
          <w:b/>
          <w:bCs/>
          <w:iCs/>
          <w:color w:val="auto"/>
        </w:rPr>
      </w:pPr>
      <w:r w:rsidRPr="00D75BB2">
        <w:rPr>
          <w:b/>
          <w:bCs/>
          <w:iCs/>
          <w:color w:val="auto"/>
        </w:rPr>
        <w:t xml:space="preserve">Outcomes </w:t>
      </w:r>
      <w:r>
        <w:rPr>
          <w:b/>
          <w:bCs/>
          <w:iCs/>
          <w:color w:val="auto"/>
        </w:rPr>
        <w:t>sought</w:t>
      </w:r>
      <w:r w:rsidRPr="00D75BB2">
        <w:rPr>
          <w:b/>
          <w:bCs/>
          <w:iCs/>
          <w:color w:val="auto"/>
        </w:rPr>
        <w:t xml:space="preserve"> </w:t>
      </w:r>
    </w:p>
    <w:p w:rsidR="00D3202A" w:rsidRDefault="00D3202A" w:rsidP="00A02070">
      <w:pPr>
        <w:jc w:val="both"/>
        <w:rPr>
          <w:iCs/>
          <w:color w:val="000000"/>
          <w:szCs w:val="24"/>
        </w:rPr>
      </w:pPr>
      <w:r w:rsidRPr="00D82B2B">
        <w:rPr>
          <w:iCs/>
          <w:color w:val="000000"/>
          <w:szCs w:val="24"/>
        </w:rPr>
        <w:t xml:space="preserve">There are benefits </w:t>
      </w:r>
      <w:r>
        <w:rPr>
          <w:iCs/>
          <w:color w:val="000000"/>
          <w:szCs w:val="24"/>
        </w:rPr>
        <w:t xml:space="preserve">to our scheme </w:t>
      </w:r>
      <w:r w:rsidRPr="00D82B2B">
        <w:rPr>
          <w:iCs/>
          <w:color w:val="000000"/>
          <w:szCs w:val="24"/>
        </w:rPr>
        <w:t>in terms of public protection</w:t>
      </w:r>
      <w:r>
        <w:rPr>
          <w:iCs/>
          <w:color w:val="000000"/>
          <w:szCs w:val="24"/>
        </w:rPr>
        <w:t xml:space="preserve"> as it facilitates the removal of some of our most difficult to remove nationalities and g</w:t>
      </w:r>
      <w:r w:rsidR="00A314B7">
        <w:rPr>
          <w:iCs/>
          <w:color w:val="000000"/>
          <w:szCs w:val="24"/>
        </w:rPr>
        <w:t>ives</w:t>
      </w:r>
      <w:r>
        <w:rPr>
          <w:iCs/>
          <w:color w:val="000000"/>
          <w:szCs w:val="24"/>
        </w:rPr>
        <w:t xml:space="preserve"> incentive to others to leave at the earliest opportunity.</w:t>
      </w:r>
      <w:r w:rsidRPr="00D82B2B">
        <w:rPr>
          <w:szCs w:val="24"/>
        </w:rPr>
        <w:t xml:space="preserve"> The project enabled us to remove more than half of our offenders during the Ea</w:t>
      </w:r>
      <w:r>
        <w:rPr>
          <w:szCs w:val="24"/>
        </w:rPr>
        <w:t>rly Removal Scheme (ERS) period</w:t>
      </w:r>
      <w:r w:rsidRPr="00D82B2B">
        <w:rPr>
          <w:szCs w:val="24"/>
        </w:rPr>
        <w:t>.  This means that early removal has prevented unnecessary detention costs</w:t>
      </w:r>
      <w:r>
        <w:rPr>
          <w:szCs w:val="24"/>
        </w:rPr>
        <w:t xml:space="preserve"> in prisons and immigration removals centres and frees </w:t>
      </w:r>
      <w:r w:rsidR="003A1C4D">
        <w:rPr>
          <w:iCs/>
          <w:color w:val="000000"/>
          <w:szCs w:val="24"/>
        </w:rPr>
        <w:t>up detention space</w:t>
      </w:r>
      <w:r>
        <w:rPr>
          <w:iCs/>
          <w:color w:val="000000"/>
          <w:szCs w:val="24"/>
        </w:rPr>
        <w:t>. This is a saving to the tax payer.</w:t>
      </w:r>
      <w:r w:rsidRPr="00D82B2B">
        <w:rPr>
          <w:iCs/>
          <w:color w:val="000000"/>
          <w:szCs w:val="24"/>
        </w:rPr>
        <w:t xml:space="preserve"> </w:t>
      </w:r>
    </w:p>
    <w:p w:rsidR="00D3202A" w:rsidRPr="00D82B2B" w:rsidRDefault="00D3202A" w:rsidP="00A02070">
      <w:pPr>
        <w:jc w:val="both"/>
        <w:rPr>
          <w:szCs w:val="24"/>
        </w:rPr>
      </w:pPr>
      <w:r w:rsidRPr="00D82B2B">
        <w:rPr>
          <w:iCs/>
          <w:color w:val="000000"/>
          <w:szCs w:val="24"/>
        </w:rPr>
        <w:t xml:space="preserve">There are also benefits for the beneficiary in </w:t>
      </w:r>
      <w:r>
        <w:rPr>
          <w:iCs/>
          <w:color w:val="000000"/>
          <w:szCs w:val="24"/>
        </w:rPr>
        <w:t xml:space="preserve">terms of that individual being </w:t>
      </w:r>
      <w:r w:rsidRPr="00D82B2B">
        <w:rPr>
          <w:iCs/>
          <w:color w:val="000000"/>
          <w:szCs w:val="24"/>
        </w:rPr>
        <w:t xml:space="preserve">reintegrated home.  </w:t>
      </w:r>
      <w:r w:rsidRPr="00D82B2B">
        <w:rPr>
          <w:szCs w:val="24"/>
        </w:rPr>
        <w:t>The project provide</w:t>
      </w:r>
      <w:r>
        <w:rPr>
          <w:szCs w:val="24"/>
        </w:rPr>
        <w:t>s</w:t>
      </w:r>
      <w:r w:rsidRPr="00D82B2B">
        <w:rPr>
          <w:szCs w:val="24"/>
        </w:rPr>
        <w:t xml:space="preserve"> immediate access to funds on return to their home country of individual returnees. </w:t>
      </w:r>
      <w:r w:rsidR="00627C87">
        <w:rPr>
          <w:szCs w:val="24"/>
        </w:rPr>
        <w:t>Funds are provided via an FRS cash card, however please note that there are some countries where these cannot be used – a list of these countries has been provided at Annex A.</w:t>
      </w:r>
    </w:p>
    <w:p w:rsidR="00D3202A" w:rsidRPr="00D82B2B" w:rsidRDefault="003A1C4D" w:rsidP="00A02070">
      <w:pPr>
        <w:jc w:val="both"/>
        <w:rPr>
          <w:szCs w:val="24"/>
        </w:rPr>
      </w:pPr>
      <w:r>
        <w:rPr>
          <w:szCs w:val="24"/>
        </w:rPr>
        <w:t>A</w:t>
      </w:r>
      <w:r w:rsidR="00D3202A">
        <w:rPr>
          <w:iCs/>
          <w:color w:val="000000"/>
          <w:szCs w:val="24"/>
        </w:rPr>
        <w:t xml:space="preserve">s </w:t>
      </w:r>
      <w:r w:rsidR="00D3202A" w:rsidRPr="00D82B2B">
        <w:rPr>
          <w:iCs/>
          <w:color w:val="000000"/>
          <w:szCs w:val="24"/>
        </w:rPr>
        <w:t>well as measuri</w:t>
      </w:r>
      <w:r w:rsidR="00D9129E">
        <w:rPr>
          <w:iCs/>
          <w:color w:val="000000"/>
          <w:szCs w:val="24"/>
        </w:rPr>
        <w:t xml:space="preserve">ng overall removals, the scheme gives </w:t>
      </w:r>
      <w:r w:rsidR="00D3202A">
        <w:rPr>
          <w:iCs/>
          <w:color w:val="000000"/>
          <w:szCs w:val="24"/>
        </w:rPr>
        <w:t>greater support to the returnees themselves.</w:t>
      </w:r>
    </w:p>
    <w:p w:rsidR="006B2937" w:rsidRPr="00861AC0" w:rsidRDefault="006B2937" w:rsidP="00562D96">
      <w:pPr>
        <w:pStyle w:val="Default"/>
        <w:spacing w:line="276" w:lineRule="auto"/>
        <w:jc w:val="both"/>
        <w:rPr>
          <w:bCs/>
          <w:color w:val="auto"/>
        </w:rPr>
      </w:pPr>
    </w:p>
    <w:p w:rsidR="001C63B5" w:rsidRPr="00861AC0" w:rsidRDefault="00B24A12" w:rsidP="00562D96">
      <w:pPr>
        <w:pStyle w:val="Default"/>
        <w:spacing w:after="200" w:line="276" w:lineRule="auto"/>
        <w:jc w:val="both"/>
        <w:rPr>
          <w:b/>
          <w:bCs/>
          <w:color w:val="auto"/>
        </w:rPr>
      </w:pPr>
      <w:r w:rsidRPr="00B24A12">
        <w:rPr>
          <w:b/>
          <w:bCs/>
          <w:color w:val="auto"/>
        </w:rPr>
        <w:t xml:space="preserve">Monitoring and Reporting </w:t>
      </w:r>
    </w:p>
    <w:p w:rsidR="002D4F72" w:rsidRPr="00515CCE" w:rsidRDefault="00470C09" w:rsidP="00515CCE">
      <w:pPr>
        <w:pStyle w:val="NoSpacing"/>
        <w:rPr>
          <w:rFonts w:eastAsiaTheme="minorHAnsi" w:cs="Arial"/>
          <w:iCs/>
          <w:color w:val="000000"/>
          <w:sz w:val="24"/>
          <w:szCs w:val="24"/>
        </w:rPr>
      </w:pPr>
      <w:r w:rsidRPr="00515CCE">
        <w:rPr>
          <w:rFonts w:eastAsiaTheme="minorHAnsi" w:cs="Arial"/>
          <w:iCs/>
          <w:color w:val="000000"/>
          <w:sz w:val="24"/>
          <w:szCs w:val="24"/>
        </w:rPr>
        <w:t>In addition to the provision of Annex A</w:t>
      </w:r>
      <w:r w:rsidR="00175AD4" w:rsidRPr="00515CCE">
        <w:rPr>
          <w:rFonts w:eastAsiaTheme="minorHAnsi" w:cs="Arial"/>
          <w:iCs/>
          <w:color w:val="000000"/>
          <w:sz w:val="24"/>
          <w:szCs w:val="24"/>
        </w:rPr>
        <w:t xml:space="preserve"> (which will be contai</w:t>
      </w:r>
      <w:r w:rsidR="002D4F72" w:rsidRPr="00515CCE">
        <w:rPr>
          <w:rFonts w:eastAsiaTheme="minorHAnsi" w:cs="Arial"/>
          <w:iCs/>
          <w:color w:val="000000"/>
          <w:sz w:val="24"/>
          <w:szCs w:val="24"/>
        </w:rPr>
        <w:t>ned within the grant agreement)</w:t>
      </w:r>
      <w:r w:rsidR="00515CCE">
        <w:rPr>
          <w:rFonts w:eastAsiaTheme="minorHAnsi" w:cs="Arial"/>
          <w:iCs/>
          <w:color w:val="000000"/>
          <w:sz w:val="24"/>
          <w:szCs w:val="24"/>
        </w:rPr>
        <w:t xml:space="preserve"> </w:t>
      </w:r>
      <w:r w:rsidR="00400202" w:rsidRPr="00515CCE">
        <w:rPr>
          <w:rFonts w:eastAsiaTheme="minorHAnsi" w:cs="Arial"/>
          <w:iCs/>
          <w:color w:val="000000"/>
          <w:sz w:val="24"/>
          <w:szCs w:val="24"/>
        </w:rPr>
        <w:t>there will be a requirement</w:t>
      </w:r>
      <w:r w:rsidR="002D4F72" w:rsidRPr="00515CCE">
        <w:rPr>
          <w:rFonts w:eastAsiaTheme="minorHAnsi" w:cs="Arial"/>
          <w:iCs/>
          <w:color w:val="000000"/>
          <w:sz w:val="24"/>
          <w:szCs w:val="24"/>
        </w:rPr>
        <w:t xml:space="preserve"> for month</w:t>
      </w:r>
      <w:r w:rsidR="003E24F3" w:rsidRPr="00515CCE">
        <w:rPr>
          <w:rFonts w:eastAsiaTheme="minorHAnsi" w:cs="Arial"/>
          <w:iCs/>
          <w:color w:val="000000"/>
          <w:sz w:val="24"/>
          <w:szCs w:val="24"/>
        </w:rPr>
        <w:t>ly</w:t>
      </w:r>
      <w:r w:rsidR="002D4F72" w:rsidRPr="00515CCE">
        <w:rPr>
          <w:rFonts w:eastAsiaTheme="minorHAnsi" w:cs="Arial"/>
          <w:iCs/>
          <w:color w:val="000000"/>
          <w:sz w:val="24"/>
          <w:szCs w:val="24"/>
        </w:rPr>
        <w:t xml:space="preserve"> reporting templates (toolkits) to be provided.  </w:t>
      </w:r>
      <w:r w:rsidR="003E24F3" w:rsidRPr="00515CCE">
        <w:rPr>
          <w:rFonts w:eastAsiaTheme="minorHAnsi" w:cs="Arial"/>
          <w:iCs/>
          <w:color w:val="000000"/>
          <w:sz w:val="24"/>
          <w:szCs w:val="24"/>
        </w:rPr>
        <w:t>Furthermore</w:t>
      </w:r>
    </w:p>
    <w:p w:rsidR="002D4F72" w:rsidRPr="00515CCE" w:rsidRDefault="002D4F72" w:rsidP="00515CCE">
      <w:pPr>
        <w:pStyle w:val="NoSpacing"/>
        <w:rPr>
          <w:rFonts w:eastAsiaTheme="minorHAnsi" w:cs="Arial"/>
          <w:iCs/>
          <w:color w:val="000000"/>
          <w:sz w:val="24"/>
          <w:szCs w:val="24"/>
        </w:rPr>
      </w:pPr>
      <w:r w:rsidRPr="00515CCE">
        <w:rPr>
          <w:rFonts w:eastAsiaTheme="minorHAnsi" w:cs="Arial"/>
          <w:iCs/>
          <w:color w:val="000000"/>
          <w:sz w:val="24"/>
          <w:szCs w:val="24"/>
        </w:rPr>
        <w:t>th</w:t>
      </w:r>
      <w:r w:rsidR="003E24F3" w:rsidRPr="00515CCE">
        <w:rPr>
          <w:rFonts w:eastAsiaTheme="minorHAnsi" w:cs="Arial"/>
          <w:iCs/>
          <w:color w:val="000000"/>
          <w:sz w:val="24"/>
          <w:szCs w:val="24"/>
        </w:rPr>
        <w:t>ere will be a requirement</w:t>
      </w:r>
      <w:r w:rsidRPr="00515CCE">
        <w:rPr>
          <w:rFonts w:eastAsiaTheme="minorHAnsi" w:cs="Arial"/>
          <w:iCs/>
          <w:color w:val="000000"/>
          <w:sz w:val="24"/>
          <w:szCs w:val="24"/>
        </w:rPr>
        <w:t xml:space="preserve"> to ensure that Integrated Return Plans are competed with each</w:t>
      </w:r>
    </w:p>
    <w:p w:rsidR="002D4F72" w:rsidRPr="00515CCE" w:rsidRDefault="002D4F72" w:rsidP="00515CCE">
      <w:pPr>
        <w:pStyle w:val="NoSpacing"/>
        <w:rPr>
          <w:rFonts w:eastAsiaTheme="minorHAnsi" w:cs="Arial"/>
          <w:iCs/>
          <w:color w:val="000000"/>
          <w:sz w:val="24"/>
          <w:szCs w:val="24"/>
        </w:rPr>
      </w:pPr>
      <w:r w:rsidRPr="00515CCE">
        <w:rPr>
          <w:rFonts w:eastAsiaTheme="minorHAnsi" w:cs="Arial"/>
          <w:iCs/>
          <w:color w:val="000000"/>
          <w:sz w:val="24"/>
          <w:szCs w:val="24"/>
        </w:rPr>
        <w:t>foreign national offender that returns to the country of origin and where possible to obtain</w:t>
      </w:r>
    </w:p>
    <w:p w:rsidR="002D4F72" w:rsidRPr="00515CCE" w:rsidRDefault="002D4F72" w:rsidP="00333419">
      <w:pPr>
        <w:pStyle w:val="NoSpacing"/>
        <w:spacing w:line="276" w:lineRule="auto"/>
        <w:rPr>
          <w:rFonts w:eastAsiaTheme="minorHAnsi" w:cs="Arial"/>
          <w:iCs/>
          <w:color w:val="000000"/>
          <w:sz w:val="24"/>
          <w:szCs w:val="24"/>
        </w:rPr>
      </w:pPr>
      <w:r w:rsidRPr="00515CCE">
        <w:rPr>
          <w:rFonts w:eastAsiaTheme="minorHAnsi" w:cs="Arial"/>
          <w:iCs/>
          <w:color w:val="000000"/>
          <w:sz w:val="24"/>
          <w:szCs w:val="24"/>
        </w:rPr>
        <w:t>further details and success stories of individuals who are content to make further contact.</w:t>
      </w:r>
    </w:p>
    <w:p w:rsidR="00333419" w:rsidRDefault="00333419" w:rsidP="00333419">
      <w:pPr>
        <w:pStyle w:val="Default"/>
        <w:spacing w:after="200" w:line="276" w:lineRule="auto"/>
        <w:jc w:val="both"/>
        <w:rPr>
          <w:b/>
          <w:bCs/>
          <w:color w:val="auto"/>
        </w:rPr>
      </w:pPr>
    </w:p>
    <w:p w:rsidR="00562D96" w:rsidRPr="00D75BB2" w:rsidRDefault="00562D96" w:rsidP="00333419">
      <w:pPr>
        <w:pStyle w:val="Default"/>
        <w:spacing w:after="200" w:line="276" w:lineRule="auto"/>
        <w:jc w:val="both"/>
        <w:rPr>
          <w:b/>
          <w:bCs/>
          <w:color w:val="auto"/>
        </w:rPr>
      </w:pPr>
      <w:r w:rsidRPr="00D75BB2">
        <w:rPr>
          <w:b/>
          <w:bCs/>
          <w:color w:val="auto"/>
        </w:rPr>
        <w:t xml:space="preserve">Due Diligence Requirements </w:t>
      </w:r>
    </w:p>
    <w:p w:rsidR="005C0D22" w:rsidRDefault="00562D96" w:rsidP="00333419">
      <w:pPr>
        <w:pStyle w:val="Default"/>
        <w:spacing w:after="200" w:line="276" w:lineRule="auto"/>
        <w:jc w:val="both"/>
        <w:rPr>
          <w:color w:val="auto"/>
        </w:rPr>
      </w:pPr>
      <w:r w:rsidRPr="00D75BB2">
        <w:rPr>
          <w:color w:val="auto"/>
        </w:rPr>
        <w:t xml:space="preserve">During the process, </w:t>
      </w:r>
      <w:r w:rsidR="003A1C4D">
        <w:rPr>
          <w:color w:val="auto"/>
        </w:rPr>
        <w:t xml:space="preserve">potential providers </w:t>
      </w:r>
      <w:r w:rsidRPr="00D75BB2">
        <w:rPr>
          <w:color w:val="auto"/>
        </w:rPr>
        <w:t xml:space="preserve">will be subject to due diligence checks; financial, commercial </w:t>
      </w:r>
      <w:r w:rsidR="002A29A1">
        <w:rPr>
          <w:color w:val="auto"/>
        </w:rPr>
        <w:t xml:space="preserve">compliance </w:t>
      </w:r>
      <w:r w:rsidRPr="00D75BB2">
        <w:rPr>
          <w:color w:val="auto"/>
        </w:rPr>
        <w:t xml:space="preserve">and extremism. </w:t>
      </w:r>
    </w:p>
    <w:p w:rsidR="00333419" w:rsidRDefault="00333419" w:rsidP="00333419">
      <w:pPr>
        <w:pStyle w:val="Default"/>
        <w:spacing w:line="276" w:lineRule="auto"/>
        <w:jc w:val="both"/>
        <w:rPr>
          <w:color w:val="auto"/>
        </w:rPr>
      </w:pPr>
    </w:p>
    <w:p w:rsidR="00562D96" w:rsidRPr="00D75BB2" w:rsidRDefault="00562D96" w:rsidP="00333419">
      <w:pPr>
        <w:pStyle w:val="Default"/>
        <w:spacing w:line="276" w:lineRule="auto"/>
        <w:jc w:val="both"/>
        <w:rPr>
          <w:b/>
          <w:bCs/>
          <w:color w:val="auto"/>
        </w:rPr>
      </w:pPr>
      <w:r w:rsidRPr="00D75BB2">
        <w:rPr>
          <w:b/>
          <w:bCs/>
          <w:color w:val="auto"/>
        </w:rPr>
        <w:t xml:space="preserve">Location and Geographical Scope </w:t>
      </w:r>
    </w:p>
    <w:p w:rsidR="00CD2F36" w:rsidRDefault="00562D96" w:rsidP="00333419">
      <w:pPr>
        <w:pStyle w:val="Default"/>
        <w:spacing w:after="200" w:line="276" w:lineRule="auto"/>
        <w:jc w:val="both"/>
        <w:rPr>
          <w:b/>
          <w:bCs/>
          <w:color w:val="auto"/>
        </w:rPr>
      </w:pPr>
      <w:r w:rsidRPr="00D75BB2">
        <w:rPr>
          <w:bCs/>
          <w:color w:val="auto"/>
        </w:rPr>
        <w:lastRenderedPageBreak/>
        <w:t xml:space="preserve">The successful application will be expected to have </w:t>
      </w:r>
      <w:r w:rsidR="00B222B1">
        <w:rPr>
          <w:bCs/>
          <w:color w:val="auto"/>
        </w:rPr>
        <w:t xml:space="preserve">reach </w:t>
      </w:r>
      <w:r w:rsidR="00515CCE">
        <w:rPr>
          <w:bCs/>
          <w:color w:val="auto"/>
        </w:rPr>
        <w:t xml:space="preserve">Worldwide </w:t>
      </w:r>
      <w:r w:rsidR="00515CCE">
        <w:t xml:space="preserve">and where this could not be provided via a face to face interaction, </w:t>
      </w:r>
      <w:r w:rsidR="00F525A9">
        <w:t xml:space="preserve">the application </w:t>
      </w:r>
      <w:r w:rsidR="00515CCE">
        <w:t xml:space="preserve">will need to advise what </w:t>
      </w:r>
      <w:r w:rsidR="00F525A9">
        <w:t>the</w:t>
      </w:r>
      <w:r w:rsidR="00515CCE">
        <w:t xml:space="preserve"> plans are as to how they would provide this reintegration.</w:t>
      </w:r>
      <w:r w:rsidR="00515CCE">
        <w:rPr>
          <w:b/>
          <w:bCs/>
          <w:color w:val="auto"/>
        </w:rPr>
        <w:t xml:space="preserve"> </w:t>
      </w:r>
    </w:p>
    <w:p w:rsidR="005C7965" w:rsidRPr="00891A99" w:rsidRDefault="005C7965" w:rsidP="00A02070">
      <w:pPr>
        <w:pStyle w:val="Default"/>
        <w:spacing w:after="200" w:line="276" w:lineRule="auto"/>
        <w:jc w:val="both"/>
        <w:rPr>
          <w:b/>
          <w:bCs/>
          <w:color w:val="auto"/>
        </w:rPr>
      </w:pPr>
      <w:r w:rsidRPr="00891A99">
        <w:rPr>
          <w:b/>
          <w:bCs/>
          <w:color w:val="auto"/>
        </w:rPr>
        <w:t xml:space="preserve">Accessibility </w:t>
      </w:r>
    </w:p>
    <w:p w:rsidR="00462EFD" w:rsidRDefault="005C7965" w:rsidP="00A02070">
      <w:pPr>
        <w:pStyle w:val="Default"/>
        <w:spacing w:after="200" w:line="276" w:lineRule="auto"/>
        <w:jc w:val="both"/>
        <w:rPr>
          <w:bCs/>
          <w:color w:val="auto"/>
        </w:rPr>
      </w:pPr>
      <w:r>
        <w:rPr>
          <w:bCs/>
          <w:color w:val="auto"/>
        </w:rPr>
        <w:t xml:space="preserve">The successful application will </w:t>
      </w:r>
      <w:r w:rsidR="005C0D22">
        <w:rPr>
          <w:bCs/>
          <w:color w:val="auto"/>
        </w:rPr>
        <w:t xml:space="preserve">demonstrate </w:t>
      </w:r>
      <w:r>
        <w:rPr>
          <w:bCs/>
          <w:color w:val="auto"/>
        </w:rPr>
        <w:t xml:space="preserve">both commitment and planning to ensure that </w:t>
      </w:r>
      <w:r w:rsidR="00F141F3">
        <w:rPr>
          <w:bCs/>
          <w:color w:val="auto"/>
        </w:rPr>
        <w:t xml:space="preserve">the </w:t>
      </w:r>
      <w:r w:rsidR="002C6D77">
        <w:rPr>
          <w:bCs/>
          <w:color w:val="auto"/>
        </w:rPr>
        <w:t>support is</w:t>
      </w:r>
      <w:r>
        <w:rPr>
          <w:bCs/>
          <w:color w:val="auto"/>
        </w:rPr>
        <w:t xml:space="preserve"> accessible as possible to those with disabilities or complex needs. </w:t>
      </w:r>
    </w:p>
    <w:p w:rsidR="00522EE9" w:rsidRDefault="00522EE9" w:rsidP="00406C23">
      <w:pPr>
        <w:pStyle w:val="Default"/>
        <w:spacing w:after="200" w:line="276" w:lineRule="auto"/>
        <w:jc w:val="both"/>
      </w:pPr>
      <w:r>
        <w:br w:type="page"/>
      </w:r>
    </w:p>
    <w:p w:rsidR="00522EE9" w:rsidRPr="00522EE9" w:rsidRDefault="00522EE9" w:rsidP="00522EE9">
      <w:pPr>
        <w:rPr>
          <w:b/>
          <w:sz w:val="28"/>
          <w:szCs w:val="28"/>
        </w:rPr>
      </w:pPr>
      <w:r w:rsidRPr="00522EE9">
        <w:rPr>
          <w:b/>
          <w:sz w:val="28"/>
          <w:szCs w:val="28"/>
        </w:rPr>
        <w:lastRenderedPageBreak/>
        <w:t>ANNEX A</w:t>
      </w:r>
    </w:p>
    <w:p w:rsidR="00522EE9" w:rsidRDefault="00522EE9" w:rsidP="00522EE9">
      <w:pPr>
        <w:jc w:val="center"/>
        <w:rPr>
          <w:b/>
          <w:sz w:val="28"/>
          <w:szCs w:val="28"/>
          <w:u w:val="single"/>
        </w:rPr>
      </w:pPr>
    </w:p>
    <w:p w:rsidR="00522EE9" w:rsidRPr="00733CD4" w:rsidRDefault="00522EE9" w:rsidP="00522EE9">
      <w:pPr>
        <w:jc w:val="center"/>
        <w:rPr>
          <w:b/>
          <w:sz w:val="28"/>
          <w:szCs w:val="28"/>
          <w:u w:val="single"/>
        </w:rPr>
      </w:pPr>
      <w:r w:rsidRPr="00733CD4">
        <w:rPr>
          <w:b/>
          <w:sz w:val="28"/>
          <w:szCs w:val="28"/>
          <w:u w:val="single"/>
        </w:rPr>
        <w:t>Countries where FRS cash cards are not accepted</w:t>
      </w:r>
      <w:r>
        <w:rPr>
          <w:b/>
          <w:sz w:val="28"/>
          <w:szCs w:val="28"/>
          <w:u w:val="single"/>
        </w:rPr>
        <w:t xml:space="preserve">/accessible </w:t>
      </w:r>
    </w:p>
    <w:p w:rsidR="00522EE9" w:rsidRDefault="00522EE9" w:rsidP="00522EE9">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tblGrid>
      <w:tr w:rsidR="00522EE9" w:rsidRPr="00733CD4" w:rsidTr="00522EE9">
        <w:trPr>
          <w:jc w:val="center"/>
        </w:trPr>
        <w:tc>
          <w:tcPr>
            <w:tcW w:w="4261" w:type="dxa"/>
          </w:tcPr>
          <w:p w:rsidR="00522EE9" w:rsidRPr="00733CD4" w:rsidRDefault="00522EE9" w:rsidP="00D205DF">
            <w:pPr>
              <w:jc w:val="center"/>
              <w:rPr>
                <w:b/>
                <w:u w:val="single"/>
              </w:rPr>
            </w:pPr>
            <w:r w:rsidRPr="00733CD4">
              <w:rPr>
                <w:b/>
                <w:u w:val="single"/>
              </w:rPr>
              <w:t>Country</w:t>
            </w:r>
          </w:p>
        </w:tc>
      </w:tr>
      <w:tr w:rsidR="00522EE9" w:rsidRPr="00733CD4" w:rsidTr="00522EE9">
        <w:trPr>
          <w:jc w:val="center"/>
        </w:trPr>
        <w:tc>
          <w:tcPr>
            <w:tcW w:w="4261" w:type="dxa"/>
          </w:tcPr>
          <w:p w:rsidR="00522EE9" w:rsidRPr="00733CD4" w:rsidRDefault="00522EE9" w:rsidP="00D205DF">
            <w:pPr>
              <w:jc w:val="center"/>
            </w:pPr>
            <w:r w:rsidRPr="00733CD4">
              <w:t>Demo</w:t>
            </w:r>
            <w:r w:rsidR="00740CB9">
              <w:t>cratic</w:t>
            </w:r>
            <w:r w:rsidRPr="00733CD4">
              <w:t xml:space="preserve"> Peoples Republic of Korea</w:t>
            </w:r>
            <w:r w:rsidR="00CE2329">
              <w:t xml:space="preserve"> </w:t>
            </w:r>
            <w:bookmarkStart w:id="0" w:name="_GoBack"/>
            <w:bookmarkEnd w:id="0"/>
            <w:r>
              <w:t xml:space="preserve">(North Korea) </w:t>
            </w:r>
          </w:p>
        </w:tc>
      </w:tr>
      <w:tr w:rsidR="00522EE9" w:rsidRPr="00733CD4" w:rsidTr="00522EE9">
        <w:trPr>
          <w:jc w:val="center"/>
        </w:trPr>
        <w:tc>
          <w:tcPr>
            <w:tcW w:w="4261" w:type="dxa"/>
          </w:tcPr>
          <w:p w:rsidR="00522EE9" w:rsidRPr="00733CD4" w:rsidRDefault="00522EE9" w:rsidP="00D205DF">
            <w:pPr>
              <w:jc w:val="center"/>
            </w:pPr>
            <w:r w:rsidRPr="00733CD4">
              <w:t>Syria</w:t>
            </w:r>
          </w:p>
        </w:tc>
      </w:tr>
      <w:tr w:rsidR="00522EE9" w:rsidRPr="00733CD4" w:rsidTr="00522EE9">
        <w:trPr>
          <w:jc w:val="center"/>
        </w:trPr>
        <w:tc>
          <w:tcPr>
            <w:tcW w:w="4261" w:type="dxa"/>
          </w:tcPr>
          <w:p w:rsidR="00522EE9" w:rsidRPr="00733CD4" w:rsidRDefault="00522EE9" w:rsidP="00D205DF">
            <w:pPr>
              <w:jc w:val="center"/>
            </w:pPr>
            <w:r w:rsidRPr="00733CD4">
              <w:t>Yemen</w:t>
            </w:r>
          </w:p>
        </w:tc>
      </w:tr>
      <w:tr w:rsidR="00522EE9" w:rsidRPr="00733CD4" w:rsidTr="00522EE9">
        <w:trPr>
          <w:jc w:val="center"/>
        </w:trPr>
        <w:tc>
          <w:tcPr>
            <w:tcW w:w="4261" w:type="dxa"/>
          </w:tcPr>
          <w:p w:rsidR="00522EE9" w:rsidRPr="00733CD4" w:rsidRDefault="00522EE9" w:rsidP="00D205DF">
            <w:pPr>
              <w:jc w:val="center"/>
            </w:pPr>
            <w:r w:rsidRPr="00733CD4">
              <w:t>Iran</w:t>
            </w:r>
          </w:p>
        </w:tc>
      </w:tr>
      <w:tr w:rsidR="00522EE9" w:rsidRPr="00733CD4" w:rsidTr="00522EE9">
        <w:trPr>
          <w:jc w:val="center"/>
        </w:trPr>
        <w:tc>
          <w:tcPr>
            <w:tcW w:w="4261" w:type="dxa"/>
          </w:tcPr>
          <w:p w:rsidR="00522EE9" w:rsidRPr="00733CD4" w:rsidRDefault="00522EE9" w:rsidP="00D205DF">
            <w:pPr>
              <w:jc w:val="center"/>
            </w:pPr>
            <w:r w:rsidRPr="00733CD4">
              <w:t>Somalia</w:t>
            </w:r>
          </w:p>
        </w:tc>
      </w:tr>
      <w:tr w:rsidR="00522EE9" w:rsidRPr="00733CD4" w:rsidTr="00522EE9">
        <w:trPr>
          <w:jc w:val="center"/>
        </w:trPr>
        <w:tc>
          <w:tcPr>
            <w:tcW w:w="4261" w:type="dxa"/>
          </w:tcPr>
          <w:p w:rsidR="00522EE9" w:rsidRPr="00733CD4" w:rsidRDefault="00522EE9" w:rsidP="00D205DF">
            <w:pPr>
              <w:jc w:val="center"/>
            </w:pPr>
            <w:r>
              <w:t>Sudan</w:t>
            </w:r>
          </w:p>
        </w:tc>
      </w:tr>
      <w:tr w:rsidR="00522EE9" w:rsidRPr="00733CD4" w:rsidTr="00522EE9">
        <w:trPr>
          <w:jc w:val="center"/>
        </w:trPr>
        <w:tc>
          <w:tcPr>
            <w:tcW w:w="4261" w:type="dxa"/>
          </w:tcPr>
          <w:p w:rsidR="00522EE9" w:rsidRPr="00733CD4" w:rsidRDefault="00522EE9" w:rsidP="00D205DF">
            <w:pPr>
              <w:jc w:val="center"/>
            </w:pPr>
            <w:r>
              <w:t>Cuba</w:t>
            </w:r>
          </w:p>
        </w:tc>
      </w:tr>
      <w:tr w:rsidR="00522EE9" w:rsidRPr="00733CD4" w:rsidTr="00522EE9">
        <w:trPr>
          <w:jc w:val="center"/>
        </w:trPr>
        <w:tc>
          <w:tcPr>
            <w:tcW w:w="4261" w:type="dxa"/>
          </w:tcPr>
          <w:p w:rsidR="00522EE9" w:rsidRDefault="00522EE9" w:rsidP="00D205DF">
            <w:pPr>
              <w:jc w:val="center"/>
            </w:pPr>
            <w:r>
              <w:t>Crimea Region</w:t>
            </w:r>
          </w:p>
        </w:tc>
      </w:tr>
    </w:tbl>
    <w:p w:rsidR="00D82213" w:rsidRDefault="00D82213"/>
    <w:sectPr w:rsidR="00D82213" w:rsidSect="00D728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C6D" w:rsidRDefault="00E41C6D" w:rsidP="00562D96">
      <w:pPr>
        <w:spacing w:after="0" w:line="240" w:lineRule="auto"/>
      </w:pPr>
      <w:r>
        <w:separator/>
      </w:r>
    </w:p>
  </w:endnote>
  <w:endnote w:type="continuationSeparator" w:id="0">
    <w:p w:rsidR="00E41C6D" w:rsidRDefault="00E41C6D" w:rsidP="00562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C6D" w:rsidRDefault="00E41C6D" w:rsidP="00562D96">
      <w:pPr>
        <w:spacing w:after="0" w:line="240" w:lineRule="auto"/>
      </w:pPr>
      <w:r>
        <w:separator/>
      </w:r>
    </w:p>
  </w:footnote>
  <w:footnote w:type="continuationSeparator" w:id="0">
    <w:p w:rsidR="00E41C6D" w:rsidRDefault="00E41C6D" w:rsidP="00562D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54FF"/>
    <w:multiLevelType w:val="hybridMultilevel"/>
    <w:tmpl w:val="9B0C80CC"/>
    <w:lvl w:ilvl="0" w:tplc="E9C6E8DA">
      <w:start w:val="1"/>
      <w:numFmt w:val="decimal"/>
      <w:lvlText w:val="%1)"/>
      <w:lvlJc w:val="left"/>
      <w:pPr>
        <w:ind w:left="360" w:hanging="360"/>
      </w:pPr>
      <w:rPr>
        <w:rFonts w:hint="default"/>
        <w:b/>
      </w:rPr>
    </w:lvl>
    <w:lvl w:ilvl="1" w:tplc="7DA80422">
      <w:numFmt w:val="bullet"/>
      <w:lvlText w:val="•"/>
      <w:lvlJc w:val="left"/>
      <w:pPr>
        <w:ind w:left="1080" w:hanging="360"/>
      </w:pPr>
      <w:rPr>
        <w:rFonts w:ascii="Calibri" w:eastAsia="Calibri" w:hAnsi="Calibri"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454C2B"/>
    <w:multiLevelType w:val="hybridMultilevel"/>
    <w:tmpl w:val="07EEA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D0473C"/>
    <w:multiLevelType w:val="hybridMultilevel"/>
    <w:tmpl w:val="36B070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8341F"/>
    <w:multiLevelType w:val="hybridMultilevel"/>
    <w:tmpl w:val="DE1EDA1C"/>
    <w:lvl w:ilvl="0" w:tplc="374E30A0">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C73E5"/>
    <w:multiLevelType w:val="hybridMultilevel"/>
    <w:tmpl w:val="D86C4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72BE1"/>
    <w:multiLevelType w:val="hybridMultilevel"/>
    <w:tmpl w:val="76C27E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8280C"/>
    <w:multiLevelType w:val="hybridMultilevel"/>
    <w:tmpl w:val="2EB2B5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9EF22F3"/>
    <w:multiLevelType w:val="hybridMultilevel"/>
    <w:tmpl w:val="1F263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34528"/>
    <w:multiLevelType w:val="hybridMultilevel"/>
    <w:tmpl w:val="B7420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046EC9"/>
    <w:multiLevelType w:val="hybridMultilevel"/>
    <w:tmpl w:val="B93CD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9509C"/>
    <w:multiLevelType w:val="hybridMultilevel"/>
    <w:tmpl w:val="52981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E17E45"/>
    <w:multiLevelType w:val="hybridMultilevel"/>
    <w:tmpl w:val="C7C0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CA4A3B"/>
    <w:multiLevelType w:val="hybridMultilevel"/>
    <w:tmpl w:val="97425302"/>
    <w:lvl w:ilvl="0" w:tplc="BB647460">
      <w:start w:val="1"/>
      <w:numFmt w:val="decimal"/>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774E39"/>
    <w:multiLevelType w:val="hybridMultilevel"/>
    <w:tmpl w:val="39943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A069C7"/>
    <w:multiLevelType w:val="hybridMultilevel"/>
    <w:tmpl w:val="812883C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6773072"/>
    <w:multiLevelType w:val="hybridMultilevel"/>
    <w:tmpl w:val="9712F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DA30DC"/>
    <w:multiLevelType w:val="hybridMultilevel"/>
    <w:tmpl w:val="8D5A4A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01063E"/>
    <w:multiLevelType w:val="hybridMultilevel"/>
    <w:tmpl w:val="2FEE0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CF6F42"/>
    <w:multiLevelType w:val="hybridMultilevel"/>
    <w:tmpl w:val="F754E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306B1F"/>
    <w:multiLevelType w:val="hybridMultilevel"/>
    <w:tmpl w:val="33C6B36C"/>
    <w:lvl w:ilvl="0" w:tplc="613835A6">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AA56240E" w:tentative="1">
      <w:start w:val="1"/>
      <w:numFmt w:val="bullet"/>
      <w:lvlText w:val="•"/>
      <w:lvlJc w:val="left"/>
      <w:pPr>
        <w:tabs>
          <w:tab w:val="num" w:pos="2160"/>
        </w:tabs>
        <w:ind w:left="2160" w:hanging="360"/>
      </w:pPr>
      <w:rPr>
        <w:rFonts w:ascii="Arial" w:hAnsi="Arial" w:hint="default"/>
      </w:rPr>
    </w:lvl>
    <w:lvl w:ilvl="3" w:tplc="8ED28136" w:tentative="1">
      <w:start w:val="1"/>
      <w:numFmt w:val="bullet"/>
      <w:lvlText w:val="•"/>
      <w:lvlJc w:val="left"/>
      <w:pPr>
        <w:tabs>
          <w:tab w:val="num" w:pos="2880"/>
        </w:tabs>
        <w:ind w:left="2880" w:hanging="360"/>
      </w:pPr>
      <w:rPr>
        <w:rFonts w:ascii="Arial" w:hAnsi="Arial" w:hint="default"/>
      </w:rPr>
    </w:lvl>
    <w:lvl w:ilvl="4" w:tplc="85AE0904" w:tentative="1">
      <w:start w:val="1"/>
      <w:numFmt w:val="bullet"/>
      <w:lvlText w:val="•"/>
      <w:lvlJc w:val="left"/>
      <w:pPr>
        <w:tabs>
          <w:tab w:val="num" w:pos="3600"/>
        </w:tabs>
        <w:ind w:left="3600" w:hanging="360"/>
      </w:pPr>
      <w:rPr>
        <w:rFonts w:ascii="Arial" w:hAnsi="Arial" w:hint="default"/>
      </w:rPr>
    </w:lvl>
    <w:lvl w:ilvl="5" w:tplc="4CDE3C86" w:tentative="1">
      <w:start w:val="1"/>
      <w:numFmt w:val="bullet"/>
      <w:lvlText w:val="•"/>
      <w:lvlJc w:val="left"/>
      <w:pPr>
        <w:tabs>
          <w:tab w:val="num" w:pos="4320"/>
        </w:tabs>
        <w:ind w:left="4320" w:hanging="360"/>
      </w:pPr>
      <w:rPr>
        <w:rFonts w:ascii="Arial" w:hAnsi="Arial" w:hint="default"/>
      </w:rPr>
    </w:lvl>
    <w:lvl w:ilvl="6" w:tplc="5CE2D478" w:tentative="1">
      <w:start w:val="1"/>
      <w:numFmt w:val="bullet"/>
      <w:lvlText w:val="•"/>
      <w:lvlJc w:val="left"/>
      <w:pPr>
        <w:tabs>
          <w:tab w:val="num" w:pos="5040"/>
        </w:tabs>
        <w:ind w:left="5040" w:hanging="360"/>
      </w:pPr>
      <w:rPr>
        <w:rFonts w:ascii="Arial" w:hAnsi="Arial" w:hint="default"/>
      </w:rPr>
    </w:lvl>
    <w:lvl w:ilvl="7" w:tplc="9488A016" w:tentative="1">
      <w:start w:val="1"/>
      <w:numFmt w:val="bullet"/>
      <w:lvlText w:val="•"/>
      <w:lvlJc w:val="left"/>
      <w:pPr>
        <w:tabs>
          <w:tab w:val="num" w:pos="5760"/>
        </w:tabs>
        <w:ind w:left="5760" w:hanging="360"/>
      </w:pPr>
      <w:rPr>
        <w:rFonts w:ascii="Arial" w:hAnsi="Arial" w:hint="default"/>
      </w:rPr>
    </w:lvl>
    <w:lvl w:ilvl="8" w:tplc="E26009A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DBD09E6"/>
    <w:multiLevelType w:val="hybridMultilevel"/>
    <w:tmpl w:val="F018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005074"/>
    <w:multiLevelType w:val="hybridMultilevel"/>
    <w:tmpl w:val="229E7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2E7DEA"/>
    <w:multiLevelType w:val="hybridMultilevel"/>
    <w:tmpl w:val="9B208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F63245"/>
    <w:multiLevelType w:val="hybridMultilevel"/>
    <w:tmpl w:val="6F3CEC7C"/>
    <w:lvl w:ilvl="0" w:tplc="08090001">
      <w:start w:val="1"/>
      <w:numFmt w:val="bullet"/>
      <w:lvlText w:val=""/>
      <w:lvlJc w:val="left"/>
      <w:pPr>
        <w:ind w:left="360" w:hanging="360"/>
      </w:pPr>
      <w:rPr>
        <w:rFonts w:ascii="Symbol" w:hAnsi="Symbol" w:hint="default"/>
      </w:rPr>
    </w:lvl>
    <w:lvl w:ilvl="1" w:tplc="15EC3E06">
      <w:numFmt w:val="bullet"/>
      <w:lvlText w:val="-"/>
      <w:lvlJc w:val="left"/>
      <w:pPr>
        <w:ind w:left="1080" w:hanging="360"/>
      </w:pPr>
      <w:rPr>
        <w:rFonts w:ascii="Calibri" w:eastAsia="Calibri" w:hAnsi="Calibri" w:cs="Arial" w:hint="default"/>
        <w:b w:val="0"/>
        <w:u w:val="no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0241DA2"/>
    <w:multiLevelType w:val="hybridMultilevel"/>
    <w:tmpl w:val="092AFD3C"/>
    <w:lvl w:ilvl="0" w:tplc="696A9BAC">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492E8D"/>
    <w:multiLevelType w:val="hybridMultilevel"/>
    <w:tmpl w:val="1B3645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6" w15:restartNumberingAfterBreak="0">
    <w:nsid w:val="65E140B8"/>
    <w:multiLevelType w:val="hybridMultilevel"/>
    <w:tmpl w:val="23F28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134DBB"/>
    <w:multiLevelType w:val="hybridMultilevel"/>
    <w:tmpl w:val="96329F24"/>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F517D5"/>
    <w:multiLevelType w:val="hybridMultilevel"/>
    <w:tmpl w:val="E76A8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E566DB"/>
    <w:multiLevelType w:val="hybridMultilevel"/>
    <w:tmpl w:val="3FE80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898354A"/>
    <w:multiLevelType w:val="multilevel"/>
    <w:tmpl w:val="16E0DF70"/>
    <w:lvl w:ilvl="0">
      <w:start w:val="6"/>
      <w:numFmt w:val="bullet"/>
      <w:lvlText w:val=""/>
      <w:lvlJc w:val="left"/>
      <w:pPr>
        <w:tabs>
          <w:tab w:val="num" w:pos="720"/>
        </w:tabs>
        <w:ind w:left="720" w:hanging="360"/>
      </w:pPr>
      <w:rPr>
        <w:rFonts w:ascii="Symbol" w:hAnsi="Symbol" w:hint="default"/>
        <w:sz w:val="20"/>
      </w:rPr>
    </w:lvl>
    <w:lvl w:ilvl="1">
      <w:start w:val="1"/>
      <w:numFmt w:val="decimal"/>
      <w:lvlText w:val="3.%2"/>
      <w:lvlJc w:val="left"/>
      <w:pPr>
        <w:ind w:left="1440" w:hanging="360"/>
      </w:pPr>
      <w:rPr>
        <w:rFonts w:hint="default"/>
        <w:b w:val="0"/>
      </w:rPr>
    </w:lvl>
    <w:lvl w:ilvl="2">
      <w:start w:val="1"/>
      <w:numFmt w:val="lowerLetter"/>
      <w:lvlText w:val="%3."/>
      <w:lvlJc w:val="left"/>
      <w:pPr>
        <w:tabs>
          <w:tab w:val="num" w:pos="2160"/>
        </w:tabs>
        <w:ind w:left="2160" w:hanging="360"/>
      </w:pPr>
      <w:rPr>
        <w:rFonts w:hint="default"/>
        <w:b w:val="0"/>
        <w:sz w:val="22"/>
        <w:szCs w:val="22"/>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8A261F"/>
    <w:multiLevelType w:val="hybridMultilevel"/>
    <w:tmpl w:val="6F66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13"/>
  </w:num>
  <w:num w:numId="4">
    <w:abstractNumId w:val="29"/>
  </w:num>
  <w:num w:numId="5">
    <w:abstractNumId w:val="14"/>
  </w:num>
  <w:num w:numId="6">
    <w:abstractNumId w:val="30"/>
  </w:num>
  <w:num w:numId="7">
    <w:abstractNumId w:val="4"/>
  </w:num>
  <w:num w:numId="8">
    <w:abstractNumId w:val="10"/>
  </w:num>
  <w:num w:numId="9">
    <w:abstractNumId w:val="16"/>
  </w:num>
  <w:num w:numId="10">
    <w:abstractNumId w:val="8"/>
  </w:num>
  <w:num w:numId="11">
    <w:abstractNumId w:val="26"/>
  </w:num>
  <w:num w:numId="12">
    <w:abstractNumId w:val="28"/>
  </w:num>
  <w:num w:numId="13">
    <w:abstractNumId w:val="27"/>
  </w:num>
  <w:num w:numId="14">
    <w:abstractNumId w:val="15"/>
  </w:num>
  <w:num w:numId="15">
    <w:abstractNumId w:val="5"/>
  </w:num>
  <w:num w:numId="16">
    <w:abstractNumId w:val="12"/>
  </w:num>
  <w:num w:numId="17">
    <w:abstractNumId w:val="3"/>
  </w:num>
  <w:num w:numId="18">
    <w:abstractNumId w:val="24"/>
  </w:num>
  <w:num w:numId="19">
    <w:abstractNumId w:val="22"/>
  </w:num>
  <w:num w:numId="20">
    <w:abstractNumId w:val="21"/>
  </w:num>
  <w:num w:numId="21">
    <w:abstractNumId w:val="25"/>
  </w:num>
  <w:num w:numId="22">
    <w:abstractNumId w:val="23"/>
  </w:num>
  <w:num w:numId="23">
    <w:abstractNumId w:val="0"/>
  </w:num>
  <w:num w:numId="24">
    <w:abstractNumId w:val="17"/>
  </w:num>
  <w:num w:numId="25">
    <w:abstractNumId w:val="18"/>
  </w:num>
  <w:num w:numId="26">
    <w:abstractNumId w:val="11"/>
  </w:num>
  <w:num w:numId="27">
    <w:abstractNumId w:val="20"/>
  </w:num>
  <w:num w:numId="28">
    <w:abstractNumId w:val="31"/>
  </w:num>
  <w:num w:numId="29">
    <w:abstractNumId w:val="9"/>
  </w:num>
  <w:num w:numId="30">
    <w:abstractNumId w:val="6"/>
  </w:num>
  <w:num w:numId="31">
    <w:abstractNumId w:val="7"/>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B07"/>
    <w:rsid w:val="00007DB3"/>
    <w:rsid w:val="000208B9"/>
    <w:rsid w:val="00057EA9"/>
    <w:rsid w:val="00060261"/>
    <w:rsid w:val="00060512"/>
    <w:rsid w:val="00075FA8"/>
    <w:rsid w:val="00080D30"/>
    <w:rsid w:val="00093E15"/>
    <w:rsid w:val="000A775C"/>
    <w:rsid w:val="000B308F"/>
    <w:rsid w:val="000B48E2"/>
    <w:rsid w:val="000B591D"/>
    <w:rsid w:val="000B6B4A"/>
    <w:rsid w:val="000C616B"/>
    <w:rsid w:val="000F0E51"/>
    <w:rsid w:val="00100CDC"/>
    <w:rsid w:val="001032E7"/>
    <w:rsid w:val="00104DF1"/>
    <w:rsid w:val="001146D7"/>
    <w:rsid w:val="00137EC8"/>
    <w:rsid w:val="001422AC"/>
    <w:rsid w:val="00155903"/>
    <w:rsid w:val="00162B77"/>
    <w:rsid w:val="00167178"/>
    <w:rsid w:val="00171640"/>
    <w:rsid w:val="00175AD4"/>
    <w:rsid w:val="00175C78"/>
    <w:rsid w:val="00187C86"/>
    <w:rsid w:val="001934A4"/>
    <w:rsid w:val="001B5C33"/>
    <w:rsid w:val="001C63B5"/>
    <w:rsid w:val="001C6E89"/>
    <w:rsid w:val="001D22A9"/>
    <w:rsid w:val="001E35BC"/>
    <w:rsid w:val="001E3777"/>
    <w:rsid w:val="00200E3E"/>
    <w:rsid w:val="00204C5A"/>
    <w:rsid w:val="00207C58"/>
    <w:rsid w:val="00215554"/>
    <w:rsid w:val="00235E91"/>
    <w:rsid w:val="00244994"/>
    <w:rsid w:val="00244A7E"/>
    <w:rsid w:val="00256190"/>
    <w:rsid w:val="00263B2C"/>
    <w:rsid w:val="00275B55"/>
    <w:rsid w:val="00276121"/>
    <w:rsid w:val="00276B7F"/>
    <w:rsid w:val="0027777B"/>
    <w:rsid w:val="00291AC0"/>
    <w:rsid w:val="002A29A1"/>
    <w:rsid w:val="002B1D51"/>
    <w:rsid w:val="002B5650"/>
    <w:rsid w:val="002C23DA"/>
    <w:rsid w:val="002C2A76"/>
    <w:rsid w:val="002C2AF8"/>
    <w:rsid w:val="002C6D77"/>
    <w:rsid w:val="002D39DC"/>
    <w:rsid w:val="002D4F72"/>
    <w:rsid w:val="002F02C7"/>
    <w:rsid w:val="002F1A0A"/>
    <w:rsid w:val="002F4ECF"/>
    <w:rsid w:val="0030640D"/>
    <w:rsid w:val="00317CA3"/>
    <w:rsid w:val="003242BF"/>
    <w:rsid w:val="00333419"/>
    <w:rsid w:val="00364304"/>
    <w:rsid w:val="00366492"/>
    <w:rsid w:val="00371B72"/>
    <w:rsid w:val="00371F1E"/>
    <w:rsid w:val="00377384"/>
    <w:rsid w:val="00386C40"/>
    <w:rsid w:val="00390F6E"/>
    <w:rsid w:val="00393C1D"/>
    <w:rsid w:val="003A0BCF"/>
    <w:rsid w:val="003A1C4D"/>
    <w:rsid w:val="003C3316"/>
    <w:rsid w:val="003C4030"/>
    <w:rsid w:val="003C5B60"/>
    <w:rsid w:val="003E24F3"/>
    <w:rsid w:val="003F6DEA"/>
    <w:rsid w:val="00400202"/>
    <w:rsid w:val="00406C23"/>
    <w:rsid w:val="0041026E"/>
    <w:rsid w:val="00415350"/>
    <w:rsid w:val="0045006C"/>
    <w:rsid w:val="00454038"/>
    <w:rsid w:val="00461912"/>
    <w:rsid w:val="00462EFD"/>
    <w:rsid w:val="00465BB7"/>
    <w:rsid w:val="00470C09"/>
    <w:rsid w:val="00472BAB"/>
    <w:rsid w:val="00484FE2"/>
    <w:rsid w:val="004B0096"/>
    <w:rsid w:val="004B28CC"/>
    <w:rsid w:val="004B3D43"/>
    <w:rsid w:val="004B4A3F"/>
    <w:rsid w:val="004E3C0B"/>
    <w:rsid w:val="004F1B7B"/>
    <w:rsid w:val="004F259B"/>
    <w:rsid w:val="004F473D"/>
    <w:rsid w:val="005042C7"/>
    <w:rsid w:val="005045E3"/>
    <w:rsid w:val="00511DEB"/>
    <w:rsid w:val="00515CCE"/>
    <w:rsid w:val="00522EE9"/>
    <w:rsid w:val="005269FE"/>
    <w:rsid w:val="00535B71"/>
    <w:rsid w:val="00541CBD"/>
    <w:rsid w:val="00550701"/>
    <w:rsid w:val="00562D96"/>
    <w:rsid w:val="005734A1"/>
    <w:rsid w:val="00575533"/>
    <w:rsid w:val="0057680B"/>
    <w:rsid w:val="00576F92"/>
    <w:rsid w:val="00591D8A"/>
    <w:rsid w:val="00594B00"/>
    <w:rsid w:val="0059635B"/>
    <w:rsid w:val="00596CD8"/>
    <w:rsid w:val="005A2D71"/>
    <w:rsid w:val="005B28C7"/>
    <w:rsid w:val="005B685C"/>
    <w:rsid w:val="005C0D22"/>
    <w:rsid w:val="005C2535"/>
    <w:rsid w:val="005C7965"/>
    <w:rsid w:val="005D7FAD"/>
    <w:rsid w:val="006024D2"/>
    <w:rsid w:val="00605811"/>
    <w:rsid w:val="00606053"/>
    <w:rsid w:val="0062086E"/>
    <w:rsid w:val="00627C87"/>
    <w:rsid w:val="0063083F"/>
    <w:rsid w:val="00631367"/>
    <w:rsid w:val="00666326"/>
    <w:rsid w:val="00667CD7"/>
    <w:rsid w:val="006730AD"/>
    <w:rsid w:val="00676804"/>
    <w:rsid w:val="00686CBD"/>
    <w:rsid w:val="0069269F"/>
    <w:rsid w:val="0069452C"/>
    <w:rsid w:val="00695731"/>
    <w:rsid w:val="006B2937"/>
    <w:rsid w:val="006C37D5"/>
    <w:rsid w:val="006E1118"/>
    <w:rsid w:val="006E184E"/>
    <w:rsid w:val="006E5654"/>
    <w:rsid w:val="006F44ED"/>
    <w:rsid w:val="00700315"/>
    <w:rsid w:val="007105D6"/>
    <w:rsid w:val="00712BEA"/>
    <w:rsid w:val="007130DD"/>
    <w:rsid w:val="007248FE"/>
    <w:rsid w:val="007272C5"/>
    <w:rsid w:val="00727967"/>
    <w:rsid w:val="00740CB9"/>
    <w:rsid w:val="007475B2"/>
    <w:rsid w:val="00755D5D"/>
    <w:rsid w:val="00757CDA"/>
    <w:rsid w:val="00760000"/>
    <w:rsid w:val="00771490"/>
    <w:rsid w:val="00795C8B"/>
    <w:rsid w:val="00796FA8"/>
    <w:rsid w:val="007A28AC"/>
    <w:rsid w:val="007A7338"/>
    <w:rsid w:val="007B1BB4"/>
    <w:rsid w:val="007B76A6"/>
    <w:rsid w:val="007C1220"/>
    <w:rsid w:val="007C6D59"/>
    <w:rsid w:val="007C748F"/>
    <w:rsid w:val="008020CC"/>
    <w:rsid w:val="00807798"/>
    <w:rsid w:val="00824E63"/>
    <w:rsid w:val="00826532"/>
    <w:rsid w:val="00834D8B"/>
    <w:rsid w:val="008418B8"/>
    <w:rsid w:val="00853594"/>
    <w:rsid w:val="0086036B"/>
    <w:rsid w:val="00861103"/>
    <w:rsid w:val="00861AC0"/>
    <w:rsid w:val="00881B02"/>
    <w:rsid w:val="00885B0E"/>
    <w:rsid w:val="00886DEF"/>
    <w:rsid w:val="00890E14"/>
    <w:rsid w:val="00891A99"/>
    <w:rsid w:val="008A09A1"/>
    <w:rsid w:val="008B134E"/>
    <w:rsid w:val="008D29CB"/>
    <w:rsid w:val="008E5455"/>
    <w:rsid w:val="009073A5"/>
    <w:rsid w:val="00920617"/>
    <w:rsid w:val="00925376"/>
    <w:rsid w:val="009335D5"/>
    <w:rsid w:val="009506D8"/>
    <w:rsid w:val="009601FB"/>
    <w:rsid w:val="009A1655"/>
    <w:rsid w:val="009C08B8"/>
    <w:rsid w:val="009C4389"/>
    <w:rsid w:val="009C6A6F"/>
    <w:rsid w:val="009D0CF4"/>
    <w:rsid w:val="009D5AE7"/>
    <w:rsid w:val="009D5E71"/>
    <w:rsid w:val="009E13D9"/>
    <w:rsid w:val="009E2ED4"/>
    <w:rsid w:val="009E4EA3"/>
    <w:rsid w:val="009F073E"/>
    <w:rsid w:val="009F2755"/>
    <w:rsid w:val="009F4B66"/>
    <w:rsid w:val="00A02070"/>
    <w:rsid w:val="00A12AAD"/>
    <w:rsid w:val="00A12B69"/>
    <w:rsid w:val="00A14013"/>
    <w:rsid w:val="00A17865"/>
    <w:rsid w:val="00A17E78"/>
    <w:rsid w:val="00A314B7"/>
    <w:rsid w:val="00A655AB"/>
    <w:rsid w:val="00A70045"/>
    <w:rsid w:val="00A71EC9"/>
    <w:rsid w:val="00A74B55"/>
    <w:rsid w:val="00A7648F"/>
    <w:rsid w:val="00A87CF1"/>
    <w:rsid w:val="00A90B93"/>
    <w:rsid w:val="00A9419F"/>
    <w:rsid w:val="00AC0666"/>
    <w:rsid w:val="00AE7279"/>
    <w:rsid w:val="00AF405E"/>
    <w:rsid w:val="00B00664"/>
    <w:rsid w:val="00B04B2B"/>
    <w:rsid w:val="00B06AC3"/>
    <w:rsid w:val="00B20032"/>
    <w:rsid w:val="00B222B1"/>
    <w:rsid w:val="00B24A12"/>
    <w:rsid w:val="00B33665"/>
    <w:rsid w:val="00B342D6"/>
    <w:rsid w:val="00B60E86"/>
    <w:rsid w:val="00B671EF"/>
    <w:rsid w:val="00B67411"/>
    <w:rsid w:val="00B67B0B"/>
    <w:rsid w:val="00B7418A"/>
    <w:rsid w:val="00B935E7"/>
    <w:rsid w:val="00B9430B"/>
    <w:rsid w:val="00BA5B78"/>
    <w:rsid w:val="00BB6736"/>
    <w:rsid w:val="00BC6C87"/>
    <w:rsid w:val="00BE0B5D"/>
    <w:rsid w:val="00BE7471"/>
    <w:rsid w:val="00BE779B"/>
    <w:rsid w:val="00BF0DC6"/>
    <w:rsid w:val="00BF299B"/>
    <w:rsid w:val="00BF464C"/>
    <w:rsid w:val="00C01A0F"/>
    <w:rsid w:val="00C16A5E"/>
    <w:rsid w:val="00C23830"/>
    <w:rsid w:val="00C25A1A"/>
    <w:rsid w:val="00C27415"/>
    <w:rsid w:val="00C520BC"/>
    <w:rsid w:val="00C67265"/>
    <w:rsid w:val="00C70881"/>
    <w:rsid w:val="00C86DF7"/>
    <w:rsid w:val="00C86F21"/>
    <w:rsid w:val="00CB53F3"/>
    <w:rsid w:val="00CD0176"/>
    <w:rsid w:val="00CD0B28"/>
    <w:rsid w:val="00CD1EC2"/>
    <w:rsid w:val="00CD2CCB"/>
    <w:rsid w:val="00CD2F36"/>
    <w:rsid w:val="00CD63F3"/>
    <w:rsid w:val="00CE2329"/>
    <w:rsid w:val="00D05976"/>
    <w:rsid w:val="00D3202A"/>
    <w:rsid w:val="00D45EB6"/>
    <w:rsid w:val="00D5259D"/>
    <w:rsid w:val="00D54ADF"/>
    <w:rsid w:val="00D728BE"/>
    <w:rsid w:val="00D82213"/>
    <w:rsid w:val="00D8437F"/>
    <w:rsid w:val="00D9129E"/>
    <w:rsid w:val="00D97257"/>
    <w:rsid w:val="00DA2C9F"/>
    <w:rsid w:val="00DA5782"/>
    <w:rsid w:val="00DB0FE2"/>
    <w:rsid w:val="00DC5625"/>
    <w:rsid w:val="00DC639A"/>
    <w:rsid w:val="00DD049A"/>
    <w:rsid w:val="00DD5810"/>
    <w:rsid w:val="00DE43E2"/>
    <w:rsid w:val="00E37DF3"/>
    <w:rsid w:val="00E41C6D"/>
    <w:rsid w:val="00E442F9"/>
    <w:rsid w:val="00E57196"/>
    <w:rsid w:val="00E6649E"/>
    <w:rsid w:val="00E66D4B"/>
    <w:rsid w:val="00E71AA8"/>
    <w:rsid w:val="00E838C0"/>
    <w:rsid w:val="00EA0E93"/>
    <w:rsid w:val="00EA2C2D"/>
    <w:rsid w:val="00ED0593"/>
    <w:rsid w:val="00EF48D9"/>
    <w:rsid w:val="00EF5655"/>
    <w:rsid w:val="00F077B8"/>
    <w:rsid w:val="00F07DE6"/>
    <w:rsid w:val="00F13B07"/>
    <w:rsid w:val="00F141F3"/>
    <w:rsid w:val="00F246E2"/>
    <w:rsid w:val="00F331FB"/>
    <w:rsid w:val="00F35AE9"/>
    <w:rsid w:val="00F525A9"/>
    <w:rsid w:val="00F72561"/>
    <w:rsid w:val="00F73240"/>
    <w:rsid w:val="00F748EA"/>
    <w:rsid w:val="00F7764A"/>
    <w:rsid w:val="00F82B5C"/>
    <w:rsid w:val="00FC08C8"/>
    <w:rsid w:val="00FC4993"/>
    <w:rsid w:val="00FD466C"/>
    <w:rsid w:val="00FD6A1C"/>
    <w:rsid w:val="00FE7F7F"/>
    <w:rsid w:val="00FF6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6DD9F0"/>
  <w15:docId w15:val="{8F27DEC4-07C5-4530-9F04-BACC49A54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8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F13B07"/>
    <w:pPr>
      <w:spacing w:after="240" w:line="288" w:lineRule="auto"/>
    </w:pPr>
    <w:rPr>
      <w:rFonts w:eastAsia="Times New Roman" w:cs="Times New Roman"/>
      <w:szCs w:val="24"/>
      <w:lang w:eastAsia="en-GB"/>
    </w:rPr>
  </w:style>
  <w:style w:type="character" w:customStyle="1" w:styleId="BodyTextChar">
    <w:name w:val="Body Text Char"/>
    <w:basedOn w:val="DefaultParagraphFont"/>
    <w:link w:val="BodyText"/>
    <w:rsid w:val="00F13B07"/>
    <w:rPr>
      <w:rFonts w:eastAsia="Times New Roman" w:cs="Times New Roman"/>
      <w:szCs w:val="24"/>
      <w:lang w:eastAsia="en-GB"/>
    </w:rPr>
  </w:style>
  <w:style w:type="paragraph" w:styleId="ListParagraph">
    <w:name w:val="List Paragraph"/>
    <w:aliases w:val="Table Text,List Paragraph_Table text,Table text,List Paragraph1,List Paragraph2,Normal numbered,List Paragraph11,OBC Bullet,F5 List Paragraph,Dot pt,No Spacing1,List Paragraph Char Char Char,Indicator Text,Numbered Para 1,Bullet 1,L"/>
    <w:basedOn w:val="Normal"/>
    <w:link w:val="ListParagraphChar"/>
    <w:uiPriority w:val="34"/>
    <w:qFormat/>
    <w:rsid w:val="00F13B07"/>
    <w:pPr>
      <w:spacing w:after="0" w:line="240" w:lineRule="auto"/>
      <w:ind w:left="720"/>
    </w:pPr>
    <w:rPr>
      <w:rFonts w:ascii="Calibri" w:eastAsia="Calibri" w:hAnsi="Calibri" w:cs="Times New Roman"/>
      <w:sz w:val="22"/>
      <w:lang w:eastAsia="en-GB"/>
    </w:rPr>
  </w:style>
  <w:style w:type="character" w:customStyle="1" w:styleId="ListParagraphChar">
    <w:name w:val="List Paragraph Char"/>
    <w:aliases w:val="Table Text Char,List Paragraph_Table text Char,Table text Char,List Paragraph1 Char,List Paragraph2 Char,Normal numbered Char,List Paragraph11 Char,OBC Bullet Char,F5 List Paragraph Char,Dot pt Char,No Spacing1 Char,Bullet 1 Char"/>
    <w:basedOn w:val="DefaultParagraphFont"/>
    <w:link w:val="ListParagraph"/>
    <w:uiPriority w:val="34"/>
    <w:qFormat/>
    <w:locked/>
    <w:rsid w:val="00F13B07"/>
    <w:rPr>
      <w:rFonts w:ascii="Calibri" w:eastAsia="Calibri" w:hAnsi="Calibri" w:cs="Times New Roman"/>
      <w:sz w:val="22"/>
      <w:lang w:eastAsia="en-GB"/>
    </w:rPr>
  </w:style>
  <w:style w:type="table" w:styleId="TableGrid">
    <w:name w:val="Table Grid"/>
    <w:basedOn w:val="TableNormal"/>
    <w:rsid w:val="007003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7680B"/>
    <w:pPr>
      <w:tabs>
        <w:tab w:val="center" w:pos="4153"/>
        <w:tab w:val="right" w:pos="8306"/>
      </w:tabs>
      <w:spacing w:after="0" w:line="240" w:lineRule="auto"/>
    </w:pPr>
    <w:rPr>
      <w:rFonts w:ascii="Times New Roman" w:eastAsia="Times New Roman" w:hAnsi="Times New Roman" w:cs="Times New Roman"/>
      <w:szCs w:val="20"/>
      <w:lang w:eastAsia="en-GB"/>
    </w:rPr>
  </w:style>
  <w:style w:type="character" w:customStyle="1" w:styleId="HeaderChar">
    <w:name w:val="Header Char"/>
    <w:basedOn w:val="DefaultParagraphFont"/>
    <w:link w:val="Header"/>
    <w:rsid w:val="0057680B"/>
    <w:rPr>
      <w:rFonts w:ascii="Times New Roman" w:eastAsia="Times New Roman" w:hAnsi="Times New Roman" w:cs="Times New Roman"/>
      <w:szCs w:val="20"/>
      <w:lang w:eastAsia="en-GB"/>
    </w:rPr>
  </w:style>
  <w:style w:type="paragraph" w:customStyle="1" w:styleId="Default">
    <w:name w:val="Default"/>
    <w:rsid w:val="00562D96"/>
    <w:pPr>
      <w:autoSpaceDE w:val="0"/>
      <w:autoSpaceDN w:val="0"/>
      <w:adjustRightInd w:val="0"/>
      <w:spacing w:after="0" w:line="240" w:lineRule="auto"/>
    </w:pPr>
    <w:rPr>
      <w:rFonts w:eastAsia="Calibri"/>
      <w:color w:val="000000"/>
      <w:szCs w:val="24"/>
    </w:rPr>
  </w:style>
  <w:style w:type="paragraph" w:styleId="FootnoteText">
    <w:name w:val="footnote text"/>
    <w:basedOn w:val="Normal"/>
    <w:link w:val="FootnoteTextChar"/>
    <w:uiPriority w:val="99"/>
    <w:unhideWhenUsed/>
    <w:rsid w:val="00562D96"/>
    <w:rPr>
      <w:rFonts w:eastAsia="Calibri"/>
      <w:sz w:val="20"/>
      <w:szCs w:val="20"/>
    </w:rPr>
  </w:style>
  <w:style w:type="character" w:customStyle="1" w:styleId="FootnoteTextChar">
    <w:name w:val="Footnote Text Char"/>
    <w:basedOn w:val="DefaultParagraphFont"/>
    <w:link w:val="FootnoteText"/>
    <w:uiPriority w:val="99"/>
    <w:rsid w:val="00562D96"/>
    <w:rPr>
      <w:rFonts w:eastAsia="Calibri"/>
      <w:sz w:val="20"/>
      <w:szCs w:val="20"/>
    </w:rPr>
  </w:style>
  <w:style w:type="character" w:styleId="FootnoteReference">
    <w:name w:val="footnote reference"/>
    <w:aliases w:val="Ref,de nota al pie,-E Funotenzeichen,Footnote Reference Superscript,Footnote Reference/,SU,-E Fußnotenzeichen"/>
    <w:basedOn w:val="DefaultParagraphFont"/>
    <w:uiPriority w:val="99"/>
    <w:unhideWhenUsed/>
    <w:rsid w:val="00562D96"/>
    <w:rPr>
      <w:vertAlign w:val="superscript"/>
    </w:rPr>
  </w:style>
  <w:style w:type="paragraph" w:styleId="NormalWeb">
    <w:name w:val="Normal (Web)"/>
    <w:basedOn w:val="Normal"/>
    <w:uiPriority w:val="99"/>
    <w:unhideWhenUsed/>
    <w:rsid w:val="00562D96"/>
    <w:pPr>
      <w:spacing w:before="100" w:beforeAutospacing="1" w:after="100" w:afterAutospacing="1" w:line="240" w:lineRule="auto"/>
    </w:pPr>
    <w:rPr>
      <w:rFonts w:ascii="Times New Roman" w:eastAsia="Times New Roman" w:hAnsi="Times New Roman" w:cs="Times New Roman"/>
      <w:szCs w:val="24"/>
      <w:lang w:eastAsia="en-GB"/>
    </w:rPr>
  </w:style>
  <w:style w:type="paragraph" w:styleId="PlainText">
    <w:name w:val="Plain Text"/>
    <w:basedOn w:val="Normal"/>
    <w:link w:val="PlainTextChar"/>
    <w:uiPriority w:val="99"/>
    <w:unhideWhenUsed/>
    <w:rsid w:val="00562D96"/>
    <w:pPr>
      <w:spacing w:after="0" w:line="240" w:lineRule="auto"/>
    </w:pPr>
    <w:rPr>
      <w:rFonts w:ascii="Consolas" w:eastAsia="Times New Roman" w:hAnsi="Consolas" w:cs="Consolas"/>
      <w:sz w:val="21"/>
      <w:szCs w:val="21"/>
      <w:lang w:eastAsia="en-GB"/>
    </w:rPr>
  </w:style>
  <w:style w:type="character" w:customStyle="1" w:styleId="PlainTextChar">
    <w:name w:val="Plain Text Char"/>
    <w:basedOn w:val="DefaultParagraphFont"/>
    <w:link w:val="PlainText"/>
    <w:uiPriority w:val="99"/>
    <w:rsid w:val="00562D96"/>
    <w:rPr>
      <w:rFonts w:ascii="Consolas" w:eastAsia="Times New Roman" w:hAnsi="Consolas" w:cs="Consolas"/>
      <w:sz w:val="21"/>
      <w:szCs w:val="21"/>
      <w:lang w:eastAsia="en-GB"/>
    </w:rPr>
  </w:style>
  <w:style w:type="character" w:styleId="Hyperlink">
    <w:name w:val="Hyperlink"/>
    <w:basedOn w:val="DefaultParagraphFont"/>
    <w:uiPriority w:val="99"/>
    <w:unhideWhenUsed/>
    <w:rsid w:val="00562D96"/>
    <w:rPr>
      <w:color w:val="0000FF"/>
      <w:u w:val="single"/>
    </w:rPr>
  </w:style>
  <w:style w:type="paragraph" w:styleId="BalloonText">
    <w:name w:val="Balloon Text"/>
    <w:basedOn w:val="Normal"/>
    <w:link w:val="BalloonTextChar"/>
    <w:uiPriority w:val="99"/>
    <w:semiHidden/>
    <w:unhideWhenUsed/>
    <w:rsid w:val="00562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D96"/>
    <w:rPr>
      <w:rFonts w:ascii="Tahoma" w:hAnsi="Tahoma" w:cs="Tahoma"/>
      <w:sz w:val="16"/>
      <w:szCs w:val="16"/>
    </w:rPr>
  </w:style>
  <w:style w:type="character" w:customStyle="1" w:styleId="wordsection1Char">
    <w:name w:val="wordsection1 Char"/>
    <w:basedOn w:val="DefaultParagraphFont"/>
    <w:link w:val="wordsection1"/>
    <w:uiPriority w:val="99"/>
    <w:locked/>
    <w:rsid w:val="00CD2CCB"/>
    <w:rPr>
      <w:rFonts w:ascii="Calibri" w:hAnsi="Calibri"/>
    </w:rPr>
  </w:style>
  <w:style w:type="paragraph" w:customStyle="1" w:styleId="wordsection1">
    <w:name w:val="wordsection1"/>
    <w:basedOn w:val="Normal"/>
    <w:link w:val="wordsection1Char"/>
    <w:uiPriority w:val="99"/>
    <w:rsid w:val="00CD2CCB"/>
    <w:pPr>
      <w:spacing w:before="100" w:beforeAutospacing="1" w:after="100" w:afterAutospacing="1" w:line="240" w:lineRule="auto"/>
    </w:pPr>
    <w:rPr>
      <w:rFonts w:ascii="Calibri" w:hAnsi="Calibri"/>
    </w:rPr>
  </w:style>
  <w:style w:type="paragraph" w:styleId="Footer">
    <w:name w:val="footer"/>
    <w:basedOn w:val="Normal"/>
    <w:link w:val="FooterChar"/>
    <w:uiPriority w:val="99"/>
    <w:unhideWhenUsed/>
    <w:rsid w:val="006313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367"/>
  </w:style>
  <w:style w:type="character" w:styleId="CommentReference">
    <w:name w:val="annotation reference"/>
    <w:basedOn w:val="DefaultParagraphFont"/>
    <w:uiPriority w:val="99"/>
    <w:semiHidden/>
    <w:unhideWhenUsed/>
    <w:rsid w:val="00371B72"/>
    <w:rPr>
      <w:sz w:val="16"/>
      <w:szCs w:val="16"/>
    </w:rPr>
  </w:style>
  <w:style w:type="paragraph" w:styleId="CommentText">
    <w:name w:val="annotation text"/>
    <w:basedOn w:val="Normal"/>
    <w:link w:val="CommentTextChar"/>
    <w:uiPriority w:val="99"/>
    <w:unhideWhenUsed/>
    <w:rsid w:val="00371B72"/>
    <w:pPr>
      <w:spacing w:line="240" w:lineRule="auto"/>
    </w:pPr>
    <w:rPr>
      <w:sz w:val="20"/>
      <w:szCs w:val="20"/>
    </w:rPr>
  </w:style>
  <w:style w:type="character" w:customStyle="1" w:styleId="CommentTextChar">
    <w:name w:val="Comment Text Char"/>
    <w:basedOn w:val="DefaultParagraphFont"/>
    <w:link w:val="CommentText"/>
    <w:uiPriority w:val="99"/>
    <w:rsid w:val="00371B72"/>
    <w:rPr>
      <w:sz w:val="20"/>
      <w:szCs w:val="20"/>
    </w:rPr>
  </w:style>
  <w:style w:type="paragraph" w:styleId="CommentSubject">
    <w:name w:val="annotation subject"/>
    <w:basedOn w:val="CommentText"/>
    <w:next w:val="CommentText"/>
    <w:link w:val="CommentSubjectChar"/>
    <w:uiPriority w:val="99"/>
    <w:semiHidden/>
    <w:unhideWhenUsed/>
    <w:rsid w:val="00371B72"/>
    <w:rPr>
      <w:b/>
      <w:bCs/>
    </w:rPr>
  </w:style>
  <w:style w:type="character" w:customStyle="1" w:styleId="CommentSubjectChar">
    <w:name w:val="Comment Subject Char"/>
    <w:basedOn w:val="CommentTextChar"/>
    <w:link w:val="CommentSubject"/>
    <w:uiPriority w:val="99"/>
    <w:semiHidden/>
    <w:rsid w:val="00371B72"/>
    <w:rPr>
      <w:b/>
      <w:bCs/>
      <w:sz w:val="20"/>
      <w:szCs w:val="20"/>
    </w:rPr>
  </w:style>
  <w:style w:type="paragraph" w:styleId="Revision">
    <w:name w:val="Revision"/>
    <w:hidden/>
    <w:uiPriority w:val="99"/>
    <w:semiHidden/>
    <w:rsid w:val="00366492"/>
    <w:pPr>
      <w:spacing w:after="0" w:line="240" w:lineRule="auto"/>
    </w:pPr>
  </w:style>
  <w:style w:type="paragraph" w:styleId="NoSpacing">
    <w:name w:val="No Spacing"/>
    <w:uiPriority w:val="1"/>
    <w:qFormat/>
    <w:rsid w:val="002B1D51"/>
    <w:pPr>
      <w:spacing w:after="0" w:line="240" w:lineRule="auto"/>
      <w:jc w:val="both"/>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01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_x0020_Category xmlns="6118b057-8ff5-44e4-b1de-321b26ad5719">Uncategorised</Info_x0020_Category>
    <Comments_x002f_Notes xmlns="6118b057-8ff5-44e4-b1de-321b26ad5719" xsi:nil="true"/>
    <maf4a2b474f24e67b1854128efeaea11 xmlns="6118b057-8ff5-44e4-b1de-321b26ad5719">
      <Terms xmlns="http://schemas.microsoft.com/office/infopath/2007/PartnerControls"/>
    </maf4a2b474f24e67b1854128efeaea11>
    <l2078078221f456b8ea3107004ee053b xmlns="6118b057-8ff5-44e4-b1de-321b26ad5719">
      <Terms xmlns="http://schemas.microsoft.com/office/infopath/2007/PartnerControls">
        <TermInfo xmlns="http://schemas.microsoft.com/office/infopath/2007/PartnerControls">
          <TermName xmlns="http://schemas.microsoft.com/office/infopath/2007/PartnerControls">Non Specific</TermName>
          <TermId xmlns="http://schemas.microsoft.com/office/infopath/2007/PartnerControls">6e3be155-6747-46d3-ae25-d84508c9cef7</TermId>
        </TermInfo>
      </Terms>
    </l2078078221f456b8ea3107004ee053b>
    <hdfd6f1666ea48029fc6f2caf7b1ea09 xmlns="6118b057-8ff5-44e4-b1de-321b26ad5719">
      <Terms xmlns="http://schemas.microsoft.com/office/infopath/2007/PartnerControls">
        <TermInfo xmlns="http://schemas.microsoft.com/office/infopath/2007/PartnerControls">
          <TermName xmlns="http://schemas.microsoft.com/office/infopath/2007/PartnerControls">Crime Policing and Fire Group</TermName>
          <TermId xmlns="http://schemas.microsoft.com/office/infopath/2007/PartnerControls">96bc6c7f-0b37-463c-b2e5-4ece372c94a2</TermId>
        </TermInfo>
      </Terms>
    </hdfd6f1666ea48029fc6f2caf7b1ea09>
    <m0f9d390c1784539aad941718875bcfb xmlns="6118b057-8ff5-44e4-b1de-321b26ad5719">
      <Terms xmlns="http://schemas.microsoft.com/office/infopath/2007/PartnerControls">
        <TermInfo xmlns="http://schemas.microsoft.com/office/infopath/2007/PartnerControls">
          <TermName xmlns="http://schemas.microsoft.com/office/infopath/2007/PartnerControls">Public Protection Unit</TermName>
          <TermId xmlns="http://schemas.microsoft.com/office/infopath/2007/PartnerControls">96eae283-c9c6-4450-8f0a-f80199cbaaf1</TermId>
        </TermInfo>
      </Terms>
    </m0f9d390c1784539aad941718875bcfb>
    <b0d4679665db4cb7a7b984f36a58f69c xmlns="6118b057-8ff5-44e4-b1de-321b26ad5719">
      <Terms xmlns="http://schemas.microsoft.com/office/infopath/2007/PartnerControls">
        <TermInfo xmlns="http://schemas.microsoft.com/office/infopath/2007/PartnerControls">
          <TermName xmlns="http://schemas.microsoft.com/office/infopath/2007/PartnerControls">HOPOLFJ-7-1</TermName>
          <TermId xmlns="http://schemas.microsoft.com/office/infopath/2007/PartnerControls">9ce6dcce-cba4-4f8f-8cce-90cbc23b8f34</TermId>
        </TermInfo>
      </Terms>
    </b0d4679665db4cb7a7b984f36a58f69c>
    <ef90e051e7884a3585973f9f74a503ff xmlns="6118b057-8ff5-44e4-b1de-321b26ad5719">
      <Terms xmlns="http://schemas.microsoft.com/office/infopath/2007/PartnerControls">
        <TermInfo xmlns="http://schemas.microsoft.com/office/infopath/2007/PartnerControls">
          <TermName xmlns="http://schemas.microsoft.com/office/infopath/2007/PartnerControls">Crime Reduction</TermName>
          <TermId xmlns="http://schemas.microsoft.com/office/infopath/2007/PartnerControls">bf4df6d7-b4c1-4ea0-be75-1f30e66555da</TermId>
        </TermInfo>
      </Terms>
    </ef90e051e7884a3585973f9f74a503ff>
    <Copyright xmlns="6118b057-8ff5-44e4-b1de-321b26ad5719">Crown</Copyright>
    <Government_x0020_Classification_x0020_Marking xmlns="6118b057-8ff5-44e4-b1de-321b26ad5719">Official</Government_x0020_Classification_x0020_Marking>
    <TaxCatchAll xmlns="6118b057-8ff5-44e4-b1de-321b26ad5719">
      <Value>16</Value>
      <Value>15</Value>
      <Value>14</Value>
      <Value>13</Value>
      <Value>1</Value>
    </TaxCatchAll>
    <Item_x0020_Owner xmlns="6118b057-8ff5-44e4-b1de-321b26ad5719" xsi:nil="true"/>
    <Original_x0020_Creation_x0020_Date xmlns="6118b057-8ff5-44e4-b1de-321b26ad5719" xsi:nil="true"/>
    <Closure_x0020_Date xmlns="6118b057-8ff5-44e4-b1de-321b26ad5719" xsi:nil="true"/>
    <b99f654170d7414fbed3ae1b88b536ed xmlns="6118b057-8ff5-44e4-b1de-321b26ad5719">
      <Terms xmlns="http://schemas.microsoft.com/office/infopath/2007/PartnerControls"/>
    </b99f654170d7414fbed3ae1b88b536ed>
    <_dlc_ExpireDateSaved xmlns="http://schemas.microsoft.com/sharepoint/v3" xsi:nil="true"/>
    <_dlc_ExpireDate xmlns="http://schemas.microsoft.com/sharepoint/v3">2019-05-09T13:43:27+00:00</_dlc_ExpireDate>
    <_dlc_DocId xmlns="6118b057-8ff5-44e4-b1de-321b26ad5719">HOPOLFJ-10-877</_dlc_DocId>
    <_dlc_DocIdUrl xmlns="6118b057-8ff5-44e4-b1de-321b26ad5719">
      <Url>https://teams.ho.cedrm.fgs-cloud.com/sites/POLFJ/DVPCPOL/_layouts/DocIdRedir.aspx?ID=HOPOLFJ-10-877</Url>
      <Description>HOPOLFJ-10-877</Description>
    </_dlc_DocIdUrl>
  </documentManagement>
</p:properties>
</file>

<file path=customXml/item2.xml><?xml version="1.0" encoding="utf-8"?>
<?mso-contentType ?>
<p:Policy xmlns:p="office.server.policy" id="" local="true">
  <p:Name>Pol Master CT</p:Name>
  <p:Description/>
  <p:Statement/>
  <p:PolicyItems>
    <p:PolicyItem featureId="Microsoft.Office.RecordsManagement.PolicyFeatures.Expiration" staticId="0x01010013C1D610CEDDE9499BC03C1C1CDDDA2305|-1567044647" UniqueId="d6b18ae2-5fc2-4e1b-adbb-f2529d115853">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SubmitFileLink" destnExplanation="Transferred due to organizational policy" destnId="b21f39a7-5732-402e-88cc-c3bfb8103f0e" destnName="Records Centre" destnUrl="http://records.t02.fgcs.local/_vti_bin/officialfile.asmx"/>
              </data>
            </stages>
          </Schedule>
        </Schedules>
      </p:CustomData>
    </p:PolicyItem>
  </p:PolicyItems>
</p:Policy>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trl Pol Document" ma:contentTypeID="0x01010013C1D610CEDDE9499BC03C1C1CDDDA23050500795BF86F8FD907469831B055E7912CE2" ma:contentTypeVersion="20" ma:contentTypeDescription="Controlled Policy Management Document" ma:contentTypeScope="" ma:versionID="f61318986a33736e1c960010274ec2a9">
  <xsd:schema xmlns:xsd="http://www.w3.org/2001/XMLSchema" xmlns:xs="http://www.w3.org/2001/XMLSchema" xmlns:p="http://schemas.microsoft.com/office/2006/metadata/properties" xmlns:ns1="6118b057-8ff5-44e4-b1de-321b26ad5719" xmlns:ns2="http://schemas.microsoft.com/sharepoint/v3" targetNamespace="http://schemas.microsoft.com/office/2006/metadata/properties" ma:root="true" ma:fieldsID="e7617d07ff1ad4792605067e51dc6ba4" ns1:_="" ns2:_="">
    <xsd:import namespace="6118b057-8ff5-44e4-b1de-321b26ad5719"/>
    <xsd:import namespace="http://schemas.microsoft.com/sharepoint/v3"/>
    <xsd:element name="properties">
      <xsd:complexType>
        <xsd:sequence>
          <xsd:element name="documentManagement">
            <xsd:complexType>
              <xsd:all>
                <xsd:element ref="ns1:Info_x0020_Category" minOccurs="0"/>
                <xsd:element ref="ns1:Government_x0020_Classification_x0020_Marking" minOccurs="0"/>
                <xsd:element ref="ns1:Copyright"/>
                <xsd:element ref="ns1:Comments_x002f_Notes" minOccurs="0"/>
                <xsd:element ref="ns1:Item_x0020_Owner" minOccurs="0"/>
                <xsd:element ref="ns1:Original_x0020_Creation_x0020_Date" minOccurs="0"/>
                <xsd:element ref="ns1:Closure_x0020_Date" minOccurs="0"/>
                <xsd:element ref="ns1:hdfd6f1666ea48029fc6f2caf7b1ea09" minOccurs="0"/>
                <xsd:element ref="ns1:m0f9d390c1784539aad941718875bcfb" minOccurs="0"/>
                <xsd:element ref="ns1:ef90e051e7884a3585973f9f74a503ff" minOccurs="0"/>
                <xsd:element ref="ns1:_dlc_DocId" minOccurs="0"/>
                <xsd:element ref="ns1:b99f654170d7414fbed3ae1b88b536ed" minOccurs="0"/>
                <xsd:element ref="ns1:_dlc_DocIdUrl" minOccurs="0"/>
                <xsd:element ref="ns1:maf4a2b474f24e67b1854128efeaea11" minOccurs="0"/>
                <xsd:element ref="ns1:_dlc_DocIdPersistId" minOccurs="0"/>
                <xsd:element ref="ns1:l2078078221f456b8ea3107004ee053b" minOccurs="0"/>
                <xsd:element ref="ns1:TaxCatchAll" minOccurs="0"/>
                <xsd:element ref="ns1:TaxCatchAllLabel" minOccurs="0"/>
                <xsd:element ref="ns2:_dlc_ExpireDateSaved" minOccurs="0"/>
                <xsd:element ref="ns2:_dlc_ExpireDate" minOccurs="0"/>
                <xsd:element ref="ns1:b0d4679665db4cb7a7b984f36a58f69c" minOccurs="0"/>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8b057-8ff5-44e4-b1de-321b26ad5719" elementFormDefault="qualified">
    <xsd:import namespace="http://schemas.microsoft.com/office/2006/documentManagement/types"/>
    <xsd:import namespace="http://schemas.microsoft.com/office/infopath/2007/PartnerControls"/>
    <xsd:element name="Info_x0020_Category" ma:index="4" nillable="true" ma:displayName="Info Category" ma:default="Uncategorised" ma:description="Please select a category for this item." ma:format="Dropdown" ma:internalName="Info_x0020_Category">
      <xsd:simpleType>
        <xsd:restriction base="dms:Choice">
          <xsd:enumeration value="Uncategorised"/>
        </xsd:restriction>
      </xsd:simpleType>
    </xsd:element>
    <xsd:element name="Government_x0020_Classification_x0020_Marking" ma:index="5" nillable="true" ma:displayName="Government Classification Marking" ma:default="Official" ma:description="Choose the Government Security Classification for this item." ma:format="Dropdown" ma:internalName="Government_x0020_Classification_x0020_Marking">
      <xsd:simpleType>
        <xsd:restriction base="dms:Choice">
          <xsd:enumeration value="Official"/>
          <xsd:enumeration value="Official Sensitive"/>
        </xsd:restriction>
      </xsd:simpleType>
    </xsd:element>
    <xsd:element name="Copyright" ma:index="6" ma:displayName="Copyright" ma:default="Crown" ma:description="Please select the appropriate category of copyright that applies to this item." ma:format="Dropdown" ma:internalName="Copyright">
      <xsd:simpleType>
        <xsd:restriction base="dms:Choice">
          <xsd:enumeration value="Crown"/>
          <xsd:enumeration value="Parliamentary"/>
          <xsd:enumeration value="Third Party"/>
          <xsd:enumeration value="Orphan Works"/>
          <xsd:enumeration value="Other"/>
          <xsd:enumeration value="Media"/>
        </xsd:restriction>
      </xsd:simpleType>
    </xsd:element>
    <xsd:element name="Comments_x002f_Notes" ma:index="12" nillable="true" ma:displayName="Comments/Notes" ma:description="Please enter any comments or notes about the item." ma:internalName="Comments_x002F_Notes">
      <xsd:simpleType>
        <xsd:restriction base="dms:Note">
          <xsd:maxLength value="255"/>
        </xsd:restriction>
      </xsd:simpleType>
    </xsd:element>
    <xsd:element name="Item_x0020_Owner" ma:index="13" nillable="true" ma:displayName="Item Owner" ma:description="Please select the item's information asset owner." ma:internalName="Item_x0020_Owner">
      <xsd:simpleType>
        <xsd:restriction base="dms:Text">
          <xsd:maxLength value="255"/>
        </xsd:restriction>
      </xsd:simpleType>
    </xsd:element>
    <xsd:element name="Original_x0020_Creation_x0020_Date" ma:index="14" nillable="true" ma:displayName="Original Creation Date" ma:description="Please enter the date the item was created." ma:format="DateOnly" ma:internalName="Original_x0020_Creation_x0020_Date">
      <xsd:simpleType>
        <xsd:restriction base="dms:DateTime"/>
      </xsd:simpleType>
    </xsd:element>
    <xsd:element name="Closure_x0020_Date" ma:index="15" nillable="true" ma:displayName="Closure Date" ma:description="i-Manager use only - DO NOT COMPLETE THIS FIELD UNLESS AUTHORISED TO DO SO." ma:format="DateOnly" ma:internalName="Closure_x0020_Date">
      <xsd:simpleType>
        <xsd:restriction base="dms:DateTime"/>
      </xsd:simpleType>
    </xsd:element>
    <xsd:element name="hdfd6f1666ea48029fc6f2caf7b1ea09" ma:index="18" ma:taxonomy="true" ma:internalName="hdfd6f1666ea48029fc6f2caf7b1ea09" ma:taxonomyFieldName="Directorate_x002F_Group_x0020_Level" ma:displayName="Directorate/Group Level" ma:default="" ma:fieldId="{1dfd6f16-66ea-4802-9fc6-f2caf7b1ea09}" ma:sspId="47c09a6c-e0e3-4477-ae9b-2effd2a8cb0c" ma:termSetId="7c40e07d-a8c6-442d-8992-78ca5c25dbe7" ma:anchorId="00000000-0000-0000-0000-000000000000" ma:open="false" ma:isKeyword="false">
      <xsd:complexType>
        <xsd:sequence>
          <xsd:element ref="pc:Terms" minOccurs="0" maxOccurs="1"/>
        </xsd:sequence>
      </xsd:complexType>
    </xsd:element>
    <xsd:element name="m0f9d390c1784539aad941718875bcfb" ma:index="20" ma:taxonomy="true" ma:internalName="m0f9d390c1784539aad941718875bcfb" ma:taxonomyFieldName="Business_x0020_Unit_x0020_Level" ma:displayName="Business Unit Level" ma:default="" ma:fieldId="{60f9d390-c178-4539-aad9-41718875bcfb}" ma:sspId="47c09a6c-e0e3-4477-ae9b-2effd2a8cb0c" ma:termSetId="6b89081f-8096-4155-9011-96b902dd8b4f" ma:anchorId="00000000-0000-0000-0000-000000000000" ma:open="false" ma:isKeyword="false">
      <xsd:complexType>
        <xsd:sequence>
          <xsd:element ref="pc:Terms" minOccurs="0" maxOccurs="1"/>
        </xsd:sequence>
      </xsd:complexType>
    </xsd:element>
    <xsd:element name="ef90e051e7884a3585973f9f74a503ff" ma:index="22" ma:taxonomy="true" ma:internalName="ef90e051e7884a3585973f9f74a503ff" ma:taxonomyFieldName="Business_x0020_Function_x0020_Level_x0020_1" ma:displayName="Business Function Level 1" ma:default="" ma:fieldId="{ef90e051-e788-4a35-8597-3f9f74a503ff}" ma:sspId="47c09a6c-e0e3-4477-ae9b-2effd2a8cb0c" ma:termSetId="f4453744-44d1-47b2-882b-26a65024bb96"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b99f654170d7414fbed3ae1b88b536ed" ma:index="24" nillable="true" ma:taxonomy="true" ma:internalName="b99f654170d7414fbed3ae1b88b536ed" ma:taxonomyFieldName="Business_x0020_Function_x0020_Level_x0020_2" ma:displayName="Business Function Level 2" ma:default="" ma:fieldId="{b99f6541-70d7-414f-bed3-ae1b88b536ed}" ma:sspId="47c09a6c-e0e3-4477-ae9b-2effd2a8cb0c" ma:termSetId="e3e89a05-d7e9-4663-a0b2-7f2a3f2527d5" ma:anchorId="00000000-0000-0000-0000-000000000000" ma:open="false" ma:isKeyword="false">
      <xsd:complexType>
        <xsd:sequence>
          <xsd:element ref="pc:Terms" minOccurs="0" maxOccurs="1"/>
        </xsd:sequence>
      </xsd:complex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af4a2b474f24e67b1854128efeaea11" ma:index="26" nillable="true" ma:taxonomy="true" ma:internalName="maf4a2b474f24e67b1854128efeaea11" ma:taxonomyFieldName="Business_x0020_Function_x0020_Level_x0020_3" ma:displayName="Business Function Level 3" ma:default="" ma:fieldId="{6af4a2b4-74f2-4e67-b185-4128efeaea11}" ma:sspId="47c09a6c-e0e3-4477-ae9b-2effd2a8cb0c" ma:termSetId="2e8674d0-4868-4683-bdd7-5633d45f45c7" ma:anchorId="00000000-0000-0000-0000-000000000000" ma:open="false" ma:isKeyword="false">
      <xsd:complexType>
        <xsd:sequence>
          <xsd:element ref="pc:Terms" minOccurs="0" maxOccurs="1"/>
        </xsd:sequence>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l2078078221f456b8ea3107004ee053b" ma:index="28" ma:taxonomy="true" ma:internalName="l2078078221f456b8ea3107004ee053b" ma:taxonomyFieldName="Content_x0020_Classification" ma:displayName="Content Classification" ma:default="1;#Non Specific|6e3be155-6747-46d3-ae25-d84508c9cef7" ma:fieldId="{52078078-221f-456b-8ea3-107004ee053b}" ma:sspId="47c09a6c-e0e3-4477-ae9b-2effd2a8cb0c" ma:termSetId="846e7f7d-bb72-4a9c-b080-9467ae819ce6" ma:anchorId="00000000-0000-0000-0000-000000000000" ma:open="false" ma:isKeyword="false">
      <xsd:complexType>
        <xsd:sequence>
          <xsd:element ref="pc:Terms" minOccurs="0" maxOccurs="1"/>
        </xsd:sequence>
      </xsd:complexType>
    </xsd:element>
    <xsd:element name="TaxCatchAll" ma:index="29" nillable="true" ma:displayName="Taxonomy Catch All Column" ma:description="" ma:hidden="true" ma:list="{198d3cc1-ac76-4e83-8079-1f462e87fdef}" ma:internalName="TaxCatchAll" ma:showField="CatchAllData" ma:web="782ffbac-7776-498b-bae0-bc01aeed5707">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description="" ma:hidden="true" ma:list="{198d3cc1-ac76-4e83-8079-1f462e87fdef}" ma:internalName="TaxCatchAllLabel" ma:readOnly="true" ma:showField="CatchAllDataLabel" ma:web="782ffbac-7776-498b-bae0-bc01aeed5707">
      <xsd:complexType>
        <xsd:complexContent>
          <xsd:extension base="dms:MultiChoiceLookup">
            <xsd:sequence>
              <xsd:element name="Value" type="dms:Lookup" maxOccurs="unbounded" minOccurs="0" nillable="true"/>
            </xsd:sequence>
          </xsd:extension>
        </xsd:complexContent>
      </xsd:complexType>
    </xsd:element>
    <xsd:element name="b0d4679665db4cb7a7b984f36a58f69c" ma:index="34" ma:taxonomy="true" ma:internalName="b0d4679665db4cb7a7b984f36a58f69c" ma:taxonomyFieldName="Pol_x0020_Site_x0020_ID" ma:displayName="Pol Site ID" ma:default="6;#Not Configured|f3247828-a95a-4e79-8aea-d35a184ca0fd" ma:fieldId="{b0d46796-65db-4cb7-a7b9-84f36a58f69c}" ma:sspId="47c09a6c-e0e3-4477-ae9b-2effd2a8cb0c" ma:termSetId="893aea66-3bb7-41bc-b177-59da415f713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32" nillable="true" ma:displayName="Original Expiration Date" ma:hidden="true" ma:internalName="_dlc_ExpireDateSaved" ma:readOnly="true">
      <xsd:simpleType>
        <xsd:restriction base="dms:DateTime"/>
      </xsd:simpleType>
    </xsd:element>
    <xsd:element name="_dlc_ExpireDate" ma:index="33" nillable="true" ma:displayName="Expiration Date" ma:description="" ma:hidden="true" ma:indexed="true" ma:internalName="_dlc_ExpireDate" ma:readOnly="true">
      <xsd:simpleType>
        <xsd:restriction base="dms:DateTime"/>
      </xsd:simpleType>
    </xsd:element>
    <xsd:element name="_dlc_Exempt" ma:index="36"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47c09a6c-e0e3-4477-ae9b-2effd2a8cb0c" ContentTypeId="0x01010013C1D610CEDDE9499BC03C1C1CDDDA230505" PreviousValue="false"/>
</file>

<file path=customXml/itemProps1.xml><?xml version="1.0" encoding="utf-8"?>
<ds:datastoreItem xmlns:ds="http://schemas.openxmlformats.org/officeDocument/2006/customXml" ds:itemID="{49228690-B622-41E6-A98B-3563313EA0FB}">
  <ds:schemaRefs>
    <ds:schemaRef ds:uri="http://purl.org/dc/elements/1.1/"/>
    <ds:schemaRef ds:uri="http://schemas.microsoft.com/office/2006/metadata/properties"/>
    <ds:schemaRef ds:uri="http://purl.org/dc/terms/"/>
    <ds:schemaRef ds:uri="http://schemas.microsoft.com/office/2006/documentManagement/types"/>
    <ds:schemaRef ds:uri="6118b057-8ff5-44e4-b1de-321b26ad5719"/>
    <ds:schemaRef ds:uri="http://schemas.microsoft.com/sharepoint/v3"/>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6223CA9-9748-4F29-9FCB-0285285E1932}">
  <ds:schemaRefs>
    <ds:schemaRef ds:uri="office.server.policy"/>
  </ds:schemaRefs>
</ds:datastoreItem>
</file>

<file path=customXml/itemProps3.xml><?xml version="1.0" encoding="utf-8"?>
<ds:datastoreItem xmlns:ds="http://schemas.openxmlformats.org/officeDocument/2006/customXml" ds:itemID="{4BD4E506-653F-40F5-9F03-0AB43ED5DEA8}">
  <ds:schemaRefs>
    <ds:schemaRef ds:uri="http://schemas.microsoft.com/sharepoint/events"/>
  </ds:schemaRefs>
</ds:datastoreItem>
</file>

<file path=customXml/itemProps4.xml><?xml version="1.0" encoding="utf-8"?>
<ds:datastoreItem xmlns:ds="http://schemas.openxmlformats.org/officeDocument/2006/customXml" ds:itemID="{F1067CCD-FC0B-48EE-9AE3-E623A39F8632}">
  <ds:schemaRefs>
    <ds:schemaRef ds:uri="http://schemas.microsoft.com/sharepoint/v3/contenttype/forms"/>
  </ds:schemaRefs>
</ds:datastoreItem>
</file>

<file path=customXml/itemProps5.xml><?xml version="1.0" encoding="utf-8"?>
<ds:datastoreItem xmlns:ds="http://schemas.openxmlformats.org/officeDocument/2006/customXml" ds:itemID="{C1987A5C-7B48-4B30-B9FF-E52F32C10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8b057-8ff5-44e4-b1de-321b26ad5719"/>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A6FE9F2-53B9-4DBF-B5CE-C0E74137062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Nicholson</dc:creator>
  <cp:lastModifiedBy>Walsh Lee (Commercial Directorate)</cp:lastModifiedBy>
  <cp:revision>10</cp:revision>
  <dcterms:created xsi:type="dcterms:W3CDTF">2018-09-19T10:37:00Z</dcterms:created>
  <dcterms:modified xsi:type="dcterms:W3CDTF">2018-10-18T13:54:00Z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0x01010013C1D610CEDDE9499BC03C1C1CDDDA23050500795BF86F8FD907469831B055E7912CE2</vt:lpwstr>
  </property>
  <property fmtid="{D5CDD505-2E9C-101B-9397-08002B2CF9AE}" pid="3" name="_dlc_policyId">
    <vt:lpwstr>0x01010013C1D610CEDDE9499BC03C1C1CDDDA2305|-1567044647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93fe80c8-b8fc-4ff1-bdbc-b8f29c4a4ed2</vt:lpwstr>
  </property>
  <property fmtid="{D5CDD505-2E9C-101B-9397-08002B2CF9AE}" pid="6" name="Directorate/Group Level">
    <vt:lpwstr>14;#Crime Policing and Fire Group|96bc6c7f-0b37-463c-b2e5-4ece372c94a2</vt:lpwstr>
  </property>
  <property fmtid="{D5CDD505-2E9C-101B-9397-08002B2CF9AE}" pid="7" name="Pol Site ID">
    <vt:lpwstr>13;#HOPOLFJ-7-1|9ce6dcce-cba4-4f8f-8cce-90cbc23b8f34</vt:lpwstr>
  </property>
  <property fmtid="{D5CDD505-2E9C-101B-9397-08002B2CF9AE}" pid="8" name="Content Classification">
    <vt:lpwstr>1;#Non Specific|6e3be155-6747-46d3-ae25-d84508c9cef7</vt:lpwstr>
  </property>
  <property fmtid="{D5CDD505-2E9C-101B-9397-08002B2CF9AE}" pid="9" name="Business Function Level 1">
    <vt:lpwstr>16;#Crime Reduction|bf4df6d7-b4c1-4ea0-be75-1f30e66555da</vt:lpwstr>
  </property>
  <property fmtid="{D5CDD505-2E9C-101B-9397-08002B2CF9AE}" pid="10" name="Business Unit Level">
    <vt:lpwstr>15;#Public Protection Unit|96eae283-c9c6-4450-8f0a-f80199cbaaf1</vt:lpwstr>
  </property>
  <property fmtid="{D5CDD505-2E9C-101B-9397-08002B2CF9AE}" pid="11" name="Business Function Level 3">
    <vt:lpwstr/>
  </property>
  <property fmtid="{D5CDD505-2E9C-101B-9397-08002B2CF9AE}" pid="12" name="Business Function Level 2">
    <vt:lpwstr/>
  </property>
</Properties>
</file>