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72C6F" w14:textId="77777777" w:rsidR="0096072D" w:rsidRDefault="0096072D" w:rsidP="004D5F70">
      <w:pPr>
        <w:rPr>
          <w:rFonts w:cs="Arial"/>
          <w:b/>
          <w:sz w:val="24"/>
        </w:rPr>
      </w:pPr>
    </w:p>
    <w:p w14:paraId="6CB08A38" w14:textId="77777777" w:rsidR="00285B36" w:rsidRPr="009838B6" w:rsidRDefault="004D5F70" w:rsidP="004D5F70">
      <w:pPr>
        <w:rPr>
          <w:rFonts w:cs="Arial"/>
          <w:b/>
          <w:sz w:val="24"/>
        </w:rPr>
      </w:pPr>
      <w:r w:rsidRPr="009838B6">
        <w:rPr>
          <w:rFonts w:cs="Arial"/>
          <w:b/>
          <w:sz w:val="24"/>
        </w:rPr>
        <w:t>HEADS OF TERMS</w:t>
      </w:r>
      <w:r w:rsidR="00394E2B" w:rsidRPr="009838B6">
        <w:rPr>
          <w:rFonts w:cs="Arial"/>
          <w:b/>
          <w:sz w:val="24"/>
        </w:rPr>
        <w:t xml:space="preserve"> </w:t>
      </w:r>
      <w:r w:rsidR="007D6A74">
        <w:rPr>
          <w:rFonts w:cs="Arial"/>
          <w:b/>
          <w:sz w:val="24"/>
        </w:rPr>
        <w:t xml:space="preserve">FOR LEASE </w:t>
      </w:r>
    </w:p>
    <w:p w14:paraId="4BB375C3" w14:textId="77777777" w:rsidR="00394E2B" w:rsidRPr="009838B6" w:rsidRDefault="00394E2B" w:rsidP="004D5F70">
      <w:pPr>
        <w:rPr>
          <w:rFonts w:cs="Arial"/>
          <w:b/>
          <w:sz w:val="24"/>
        </w:rPr>
      </w:pPr>
    </w:p>
    <w:p w14:paraId="3EB99793" w14:textId="77777777" w:rsidR="00285B36" w:rsidRPr="009838B6" w:rsidRDefault="00285B36" w:rsidP="004D5F70">
      <w:pPr>
        <w:rPr>
          <w:rFonts w:cs="Arial"/>
          <w:sz w:val="24"/>
        </w:rPr>
      </w:pPr>
      <w:r w:rsidRPr="009838B6">
        <w:rPr>
          <w:rFonts w:cs="Arial"/>
          <w:sz w:val="24"/>
        </w:rPr>
        <w:t xml:space="preserve">Date: </w:t>
      </w:r>
    </w:p>
    <w:p w14:paraId="70F8C528" w14:textId="77777777" w:rsidR="00DF55F2" w:rsidRPr="009838B6" w:rsidRDefault="00DF55F2">
      <w:pPr>
        <w:rPr>
          <w:rFonts w:cs="Arial"/>
          <w:sz w:val="24"/>
        </w:rPr>
      </w:pPr>
    </w:p>
    <w:tbl>
      <w:tblPr>
        <w:tblStyle w:val="TableGridLight"/>
        <w:tblW w:w="9212" w:type="dxa"/>
        <w:tblLook w:val="06A0" w:firstRow="1" w:lastRow="0" w:firstColumn="1" w:lastColumn="0" w:noHBand="1" w:noVBand="1"/>
      </w:tblPr>
      <w:tblGrid>
        <w:gridCol w:w="3063"/>
        <w:gridCol w:w="6149"/>
      </w:tblGrid>
      <w:tr w:rsidR="00170357" w:rsidRPr="009838B6" w14:paraId="75AF80CF" w14:textId="77777777" w:rsidTr="00EA4E6D">
        <w:trPr>
          <w:trHeight w:val="674"/>
        </w:trPr>
        <w:tc>
          <w:tcPr>
            <w:tcW w:w="3063" w:type="dxa"/>
          </w:tcPr>
          <w:p w14:paraId="12B078CF" w14:textId="77777777" w:rsidR="00170357" w:rsidRPr="006E682E" w:rsidRDefault="00170357" w:rsidP="0011275B">
            <w:pPr>
              <w:spacing w:before="60" w:after="60"/>
              <w:rPr>
                <w:rFonts w:cs="Arial"/>
                <w:b/>
                <w:sz w:val="24"/>
              </w:rPr>
            </w:pPr>
            <w:r w:rsidRPr="006E682E">
              <w:rPr>
                <w:rFonts w:cs="Arial"/>
                <w:b/>
                <w:sz w:val="24"/>
              </w:rPr>
              <w:t>Property address</w:t>
            </w:r>
          </w:p>
        </w:tc>
        <w:tc>
          <w:tcPr>
            <w:tcW w:w="6149" w:type="dxa"/>
          </w:tcPr>
          <w:p w14:paraId="1717589F" w14:textId="77777777" w:rsidR="00BB1EB8" w:rsidRPr="009838B6" w:rsidRDefault="0023447B" w:rsidP="0011275B">
            <w:pPr>
              <w:spacing w:before="60" w:after="60"/>
              <w:rPr>
                <w:rFonts w:cs="Arial"/>
                <w:sz w:val="24"/>
              </w:rPr>
            </w:pPr>
            <w:r>
              <w:rPr>
                <w:rFonts w:cs="Arial"/>
                <w:sz w:val="24"/>
              </w:rPr>
              <w:t>Edenbrook Country Park and/or Bramshot</w:t>
            </w:r>
            <w:r w:rsidR="001B2D79">
              <w:rPr>
                <w:rFonts w:cs="Arial"/>
                <w:sz w:val="24"/>
              </w:rPr>
              <w:t xml:space="preserve"> </w:t>
            </w:r>
            <w:r>
              <w:rPr>
                <w:rFonts w:cs="Arial"/>
                <w:sz w:val="24"/>
              </w:rPr>
              <w:t>Farm Country Park</w:t>
            </w:r>
            <w:r w:rsidR="006C4C4A">
              <w:rPr>
                <w:rFonts w:cs="Arial"/>
                <w:sz w:val="24"/>
              </w:rPr>
              <w:t>, as referenced by plans edged red.</w:t>
            </w:r>
          </w:p>
        </w:tc>
      </w:tr>
      <w:tr w:rsidR="00170357" w:rsidRPr="009838B6" w14:paraId="73EA7398" w14:textId="77777777" w:rsidTr="00EA4E6D">
        <w:trPr>
          <w:trHeight w:val="1063"/>
        </w:trPr>
        <w:tc>
          <w:tcPr>
            <w:tcW w:w="3063" w:type="dxa"/>
          </w:tcPr>
          <w:p w14:paraId="68ED761D" w14:textId="77777777" w:rsidR="00170357" w:rsidRPr="006E682E" w:rsidRDefault="00170357" w:rsidP="0011275B">
            <w:pPr>
              <w:spacing w:before="60" w:after="60"/>
              <w:rPr>
                <w:rFonts w:cs="Arial"/>
                <w:b/>
                <w:sz w:val="24"/>
              </w:rPr>
            </w:pPr>
            <w:r w:rsidRPr="006E682E">
              <w:rPr>
                <w:rFonts w:cs="Arial"/>
                <w:b/>
                <w:sz w:val="24"/>
              </w:rPr>
              <w:t>Landlord</w:t>
            </w:r>
          </w:p>
        </w:tc>
        <w:tc>
          <w:tcPr>
            <w:tcW w:w="6149" w:type="dxa"/>
          </w:tcPr>
          <w:p w14:paraId="78D92C8B" w14:textId="77777777" w:rsidR="000456B2" w:rsidRDefault="0023447B" w:rsidP="0011275B">
            <w:pPr>
              <w:spacing w:before="60" w:after="60"/>
              <w:rPr>
                <w:rFonts w:cs="Arial"/>
                <w:sz w:val="24"/>
              </w:rPr>
            </w:pPr>
            <w:r>
              <w:rPr>
                <w:rFonts w:cs="Arial"/>
                <w:sz w:val="24"/>
              </w:rPr>
              <w:t>Hart District Council</w:t>
            </w:r>
          </w:p>
          <w:p w14:paraId="3E8ED3EC" w14:textId="77777777" w:rsidR="00E8393F" w:rsidRDefault="00E8393F" w:rsidP="0011275B">
            <w:pPr>
              <w:spacing w:before="60" w:after="60"/>
              <w:rPr>
                <w:rFonts w:cs="Arial"/>
                <w:sz w:val="24"/>
              </w:rPr>
            </w:pPr>
            <w:r>
              <w:rPr>
                <w:rFonts w:cs="Arial"/>
                <w:sz w:val="24"/>
              </w:rPr>
              <w:t>Civic Offices</w:t>
            </w:r>
          </w:p>
          <w:p w14:paraId="0864CF4B" w14:textId="77777777" w:rsidR="00E8393F" w:rsidRDefault="00E8393F" w:rsidP="0011275B">
            <w:pPr>
              <w:spacing w:before="60" w:after="60"/>
              <w:rPr>
                <w:rFonts w:cs="Arial"/>
                <w:sz w:val="24"/>
              </w:rPr>
            </w:pPr>
            <w:r>
              <w:rPr>
                <w:rFonts w:cs="Arial"/>
                <w:sz w:val="24"/>
              </w:rPr>
              <w:t>Harlington Way</w:t>
            </w:r>
          </w:p>
          <w:p w14:paraId="1E711976" w14:textId="77777777" w:rsidR="00E8393F" w:rsidRPr="009838B6" w:rsidRDefault="00E8393F" w:rsidP="0011275B">
            <w:pPr>
              <w:spacing w:before="60" w:after="60"/>
              <w:rPr>
                <w:rFonts w:cs="Arial"/>
                <w:sz w:val="24"/>
              </w:rPr>
            </w:pPr>
            <w:r>
              <w:rPr>
                <w:rFonts w:cs="Arial"/>
                <w:sz w:val="24"/>
              </w:rPr>
              <w:t>Fleet GU51 4AE</w:t>
            </w:r>
          </w:p>
        </w:tc>
      </w:tr>
      <w:tr w:rsidR="00170357" w:rsidRPr="009838B6" w14:paraId="1F9EA62F" w14:textId="77777777" w:rsidTr="00EA4E6D">
        <w:trPr>
          <w:trHeight w:val="1483"/>
        </w:trPr>
        <w:tc>
          <w:tcPr>
            <w:tcW w:w="3063" w:type="dxa"/>
          </w:tcPr>
          <w:p w14:paraId="0461831C" w14:textId="77777777" w:rsidR="00170357" w:rsidRPr="006E682E" w:rsidRDefault="00170357" w:rsidP="008F674C">
            <w:pPr>
              <w:spacing w:before="60" w:after="60"/>
              <w:rPr>
                <w:rFonts w:cs="Arial"/>
                <w:b/>
                <w:sz w:val="24"/>
              </w:rPr>
            </w:pPr>
            <w:r w:rsidRPr="006E682E">
              <w:rPr>
                <w:rFonts w:cs="Arial"/>
                <w:b/>
                <w:sz w:val="24"/>
              </w:rPr>
              <w:t>Tenant</w:t>
            </w:r>
            <w:r w:rsidR="00394E2B" w:rsidRPr="006E682E">
              <w:rPr>
                <w:rFonts w:cs="Arial"/>
                <w:b/>
                <w:sz w:val="24"/>
              </w:rPr>
              <w:t xml:space="preserve"> – Full Name and Address of </w:t>
            </w:r>
            <w:r w:rsidR="008F674C">
              <w:rPr>
                <w:rFonts w:cs="Arial"/>
                <w:b/>
                <w:sz w:val="24"/>
              </w:rPr>
              <w:t>owner/trustee (</w:t>
            </w:r>
            <w:r w:rsidR="00394E2B" w:rsidRPr="006E682E">
              <w:rPr>
                <w:rFonts w:cs="Arial"/>
                <w:b/>
                <w:sz w:val="24"/>
              </w:rPr>
              <w:t>at least 2)</w:t>
            </w:r>
            <w:r w:rsidR="002821B1" w:rsidRPr="006E682E">
              <w:rPr>
                <w:rFonts w:cs="Arial"/>
                <w:b/>
                <w:sz w:val="24"/>
              </w:rPr>
              <w:t xml:space="preserve"> who will sign the lease</w:t>
            </w:r>
          </w:p>
        </w:tc>
        <w:tc>
          <w:tcPr>
            <w:tcW w:w="6149" w:type="dxa"/>
          </w:tcPr>
          <w:p w14:paraId="2BEF8A70" w14:textId="77777777" w:rsidR="00393C5B" w:rsidRPr="00393C5B" w:rsidRDefault="0023447B" w:rsidP="00FF7252">
            <w:pPr>
              <w:spacing w:before="60" w:after="60"/>
              <w:rPr>
                <w:rFonts w:cs="Arial"/>
                <w:sz w:val="24"/>
              </w:rPr>
            </w:pPr>
            <w:r>
              <w:rPr>
                <w:rFonts w:cs="Arial"/>
                <w:sz w:val="24"/>
              </w:rPr>
              <w:t>TBA</w:t>
            </w:r>
          </w:p>
        </w:tc>
      </w:tr>
      <w:tr w:rsidR="00BB1EB8" w:rsidRPr="009838B6" w14:paraId="155AA81F" w14:textId="77777777" w:rsidTr="00EA4E6D">
        <w:trPr>
          <w:trHeight w:val="734"/>
        </w:trPr>
        <w:tc>
          <w:tcPr>
            <w:tcW w:w="3063" w:type="dxa"/>
          </w:tcPr>
          <w:p w14:paraId="245A1518" w14:textId="77777777" w:rsidR="00BB1EB8" w:rsidRDefault="00BB1EB8" w:rsidP="0011275B">
            <w:pPr>
              <w:spacing w:before="60" w:after="60"/>
              <w:rPr>
                <w:rFonts w:cs="Arial"/>
                <w:b/>
                <w:sz w:val="24"/>
              </w:rPr>
            </w:pPr>
            <w:r>
              <w:rPr>
                <w:rFonts w:cs="Arial"/>
                <w:b/>
                <w:sz w:val="24"/>
              </w:rPr>
              <w:t xml:space="preserve">Premises </w:t>
            </w:r>
          </w:p>
        </w:tc>
        <w:tc>
          <w:tcPr>
            <w:tcW w:w="6149" w:type="dxa"/>
          </w:tcPr>
          <w:p w14:paraId="2EE80027" w14:textId="77777777" w:rsidR="00BB1EB8" w:rsidRPr="009838B6" w:rsidRDefault="0023447B" w:rsidP="00A91C2F">
            <w:pPr>
              <w:pStyle w:val="Body"/>
              <w:spacing w:before="60" w:after="60"/>
              <w:rPr>
                <w:rFonts w:ascii="Arial" w:hAnsi="Arial" w:cs="Arial"/>
                <w:sz w:val="24"/>
                <w:szCs w:val="24"/>
              </w:rPr>
            </w:pPr>
            <w:r>
              <w:rPr>
                <w:rFonts w:ascii="Arial" w:hAnsi="Arial" w:cs="Arial"/>
                <w:sz w:val="24"/>
                <w:szCs w:val="24"/>
              </w:rPr>
              <w:t>Hart District Council will provide the tenant with a concession-style property (details to be agreed with successful tenderer)</w:t>
            </w:r>
            <w:r w:rsidR="006C4C4A">
              <w:rPr>
                <w:rFonts w:ascii="Arial" w:hAnsi="Arial" w:cs="Arial"/>
                <w:sz w:val="24"/>
                <w:szCs w:val="24"/>
              </w:rPr>
              <w:t xml:space="preserve"> with toilet and outside picnic furniture facilities.</w:t>
            </w:r>
          </w:p>
        </w:tc>
      </w:tr>
      <w:tr w:rsidR="00170357" w:rsidRPr="009838B6" w14:paraId="3850EAE0" w14:textId="77777777" w:rsidTr="00EA4E6D">
        <w:trPr>
          <w:trHeight w:val="734"/>
        </w:trPr>
        <w:tc>
          <w:tcPr>
            <w:tcW w:w="3063" w:type="dxa"/>
          </w:tcPr>
          <w:p w14:paraId="51F05978" w14:textId="77777777" w:rsidR="00170357" w:rsidRPr="006E682E" w:rsidRDefault="00096F02" w:rsidP="0011275B">
            <w:pPr>
              <w:spacing w:before="60" w:after="60"/>
              <w:rPr>
                <w:rFonts w:cs="Arial"/>
                <w:b/>
                <w:sz w:val="24"/>
              </w:rPr>
            </w:pPr>
            <w:r>
              <w:rPr>
                <w:rFonts w:cs="Arial"/>
                <w:b/>
                <w:sz w:val="24"/>
              </w:rPr>
              <w:t>Initial Rent</w:t>
            </w:r>
          </w:p>
        </w:tc>
        <w:tc>
          <w:tcPr>
            <w:tcW w:w="6149" w:type="dxa"/>
          </w:tcPr>
          <w:p w14:paraId="0CA530E1" w14:textId="77777777" w:rsidR="00A91C2F" w:rsidRPr="00A91C2F" w:rsidRDefault="0023447B" w:rsidP="00393C5B">
            <w:pPr>
              <w:pStyle w:val="Body"/>
              <w:spacing w:before="60" w:after="60"/>
              <w:rPr>
                <w:rFonts w:ascii="Arial" w:hAnsi="Arial" w:cs="Arial"/>
                <w:sz w:val="24"/>
                <w:szCs w:val="24"/>
              </w:rPr>
            </w:pPr>
            <w:r>
              <w:rPr>
                <w:rFonts w:ascii="Arial" w:hAnsi="Arial" w:cs="Arial"/>
                <w:sz w:val="24"/>
                <w:szCs w:val="24"/>
              </w:rPr>
              <w:t>To be agreed with successful tenderer, but it is envisaged that a fixed concession fee will be agreed.</w:t>
            </w:r>
          </w:p>
        </w:tc>
      </w:tr>
      <w:tr w:rsidR="00170357" w:rsidRPr="009838B6" w14:paraId="0EA6F60E" w14:textId="77777777" w:rsidTr="00EA4E6D">
        <w:trPr>
          <w:trHeight w:val="389"/>
        </w:trPr>
        <w:tc>
          <w:tcPr>
            <w:tcW w:w="3063" w:type="dxa"/>
          </w:tcPr>
          <w:p w14:paraId="134F63A0" w14:textId="77777777" w:rsidR="00170357" w:rsidRPr="006E682E" w:rsidRDefault="00D676EE" w:rsidP="002821B1">
            <w:pPr>
              <w:spacing w:before="60" w:after="60"/>
              <w:rPr>
                <w:rFonts w:cs="Arial"/>
                <w:b/>
                <w:sz w:val="24"/>
              </w:rPr>
            </w:pPr>
            <w:r>
              <w:rPr>
                <w:rFonts w:cs="Arial"/>
                <w:b/>
                <w:sz w:val="24"/>
              </w:rPr>
              <w:t>Lease term</w:t>
            </w:r>
          </w:p>
        </w:tc>
        <w:tc>
          <w:tcPr>
            <w:tcW w:w="6149" w:type="dxa"/>
          </w:tcPr>
          <w:p w14:paraId="67ADB934" w14:textId="77777777" w:rsidR="00170357" w:rsidRPr="009838B6" w:rsidRDefault="0023447B" w:rsidP="00D676EE">
            <w:pPr>
              <w:spacing w:before="60" w:after="60"/>
              <w:rPr>
                <w:rFonts w:cs="Arial"/>
                <w:sz w:val="24"/>
              </w:rPr>
            </w:pPr>
            <w:r>
              <w:rPr>
                <w:rFonts w:cs="Arial"/>
                <w:sz w:val="24"/>
              </w:rPr>
              <w:t>2 years from the start date of the concession</w:t>
            </w:r>
            <w:r w:rsidR="0081444A">
              <w:rPr>
                <w:rFonts w:cs="Arial"/>
                <w:sz w:val="24"/>
              </w:rPr>
              <w:t xml:space="preserve"> occupation/operation</w:t>
            </w:r>
          </w:p>
        </w:tc>
      </w:tr>
      <w:tr w:rsidR="00170357" w:rsidRPr="009838B6" w14:paraId="115900E7" w14:textId="77777777" w:rsidTr="00EA4E6D">
        <w:trPr>
          <w:trHeight w:val="944"/>
        </w:trPr>
        <w:tc>
          <w:tcPr>
            <w:tcW w:w="3063" w:type="dxa"/>
          </w:tcPr>
          <w:p w14:paraId="363A3BB9" w14:textId="77777777" w:rsidR="00170357" w:rsidRPr="006E682E" w:rsidRDefault="00170357" w:rsidP="0011275B">
            <w:pPr>
              <w:spacing w:before="60" w:after="60"/>
              <w:rPr>
                <w:rFonts w:cs="Arial"/>
                <w:b/>
                <w:sz w:val="24"/>
              </w:rPr>
            </w:pPr>
            <w:r w:rsidRPr="006E682E">
              <w:rPr>
                <w:rFonts w:cs="Arial"/>
                <w:b/>
                <w:sz w:val="24"/>
              </w:rPr>
              <w:t xml:space="preserve">Break </w:t>
            </w:r>
            <w:r w:rsidR="001C3D76" w:rsidRPr="006E682E">
              <w:rPr>
                <w:rFonts w:cs="Arial"/>
                <w:b/>
                <w:sz w:val="24"/>
              </w:rPr>
              <w:t>c</w:t>
            </w:r>
            <w:r w:rsidRPr="006E682E">
              <w:rPr>
                <w:rFonts w:cs="Arial"/>
                <w:b/>
                <w:sz w:val="24"/>
              </w:rPr>
              <w:t>lauses</w:t>
            </w:r>
            <w:r w:rsidR="002821B1" w:rsidRPr="006E682E">
              <w:rPr>
                <w:rFonts w:cs="Arial"/>
                <w:b/>
                <w:sz w:val="24"/>
              </w:rPr>
              <w:t xml:space="preserve"> </w:t>
            </w:r>
            <w:proofErr w:type="gramStart"/>
            <w:r w:rsidR="002821B1" w:rsidRPr="006E682E">
              <w:rPr>
                <w:rFonts w:cs="Arial"/>
                <w:b/>
                <w:sz w:val="24"/>
              </w:rPr>
              <w:t>( if</w:t>
            </w:r>
            <w:proofErr w:type="gramEnd"/>
            <w:r w:rsidR="002821B1" w:rsidRPr="006E682E">
              <w:rPr>
                <w:rFonts w:cs="Arial"/>
                <w:b/>
                <w:sz w:val="24"/>
              </w:rPr>
              <w:t xml:space="preserve"> applicable include notice periods )</w:t>
            </w:r>
            <w:r w:rsidRPr="006E682E">
              <w:rPr>
                <w:rFonts w:cs="Arial"/>
                <w:b/>
                <w:sz w:val="24"/>
              </w:rPr>
              <w:t xml:space="preserve"> </w:t>
            </w:r>
          </w:p>
        </w:tc>
        <w:tc>
          <w:tcPr>
            <w:tcW w:w="6149" w:type="dxa"/>
          </w:tcPr>
          <w:p w14:paraId="7311EA5E" w14:textId="77777777" w:rsidR="008F674C" w:rsidRPr="009838B6" w:rsidRDefault="0081444A" w:rsidP="008A6188">
            <w:pPr>
              <w:spacing w:before="60" w:after="60"/>
              <w:rPr>
                <w:rFonts w:cs="Arial"/>
                <w:sz w:val="24"/>
              </w:rPr>
            </w:pPr>
            <w:r>
              <w:rPr>
                <w:rFonts w:cs="Arial"/>
                <w:sz w:val="24"/>
              </w:rPr>
              <w:t xml:space="preserve">Hart DC will have to the right the break with 3 months written notice should the tenant fail to comply with the terms of the lease and concession agreement </w:t>
            </w:r>
            <w:proofErr w:type="gramStart"/>
            <w:r>
              <w:rPr>
                <w:rFonts w:cs="Arial"/>
                <w:sz w:val="24"/>
              </w:rPr>
              <w:t>i.e.</w:t>
            </w:r>
            <w:proofErr w:type="gramEnd"/>
            <w:r>
              <w:rPr>
                <w:rFonts w:cs="Arial"/>
                <w:sz w:val="24"/>
              </w:rPr>
              <w:t xml:space="preserve"> if the tenant fails to open/trade for a length of time (to be defined)</w:t>
            </w:r>
            <w:r w:rsidR="006C4C4A">
              <w:rPr>
                <w:rFonts w:cs="Arial"/>
                <w:sz w:val="24"/>
              </w:rPr>
              <w:t>. The tenant will have the right to break with 3 months written notice under certain circumstances such as business failure</w:t>
            </w:r>
          </w:p>
        </w:tc>
      </w:tr>
      <w:tr w:rsidR="00170357" w:rsidRPr="009838B6" w14:paraId="665DC9AC" w14:textId="77777777" w:rsidTr="00EA4E6D">
        <w:trPr>
          <w:trHeight w:val="389"/>
        </w:trPr>
        <w:tc>
          <w:tcPr>
            <w:tcW w:w="3063" w:type="dxa"/>
          </w:tcPr>
          <w:p w14:paraId="1E844F00" w14:textId="77777777" w:rsidR="00170357" w:rsidRPr="006E682E" w:rsidRDefault="0019256B" w:rsidP="0011275B">
            <w:pPr>
              <w:spacing w:before="60" w:after="60"/>
              <w:rPr>
                <w:rFonts w:cs="Arial"/>
                <w:b/>
                <w:sz w:val="24"/>
              </w:rPr>
            </w:pPr>
            <w:r w:rsidRPr="006E682E">
              <w:rPr>
                <w:rFonts w:cs="Arial"/>
                <w:b/>
                <w:sz w:val="24"/>
              </w:rPr>
              <w:t>Security of t</w:t>
            </w:r>
            <w:r w:rsidR="00BE6F2E" w:rsidRPr="006E682E">
              <w:rPr>
                <w:rFonts w:cs="Arial"/>
                <w:b/>
                <w:sz w:val="24"/>
              </w:rPr>
              <w:t>enure</w:t>
            </w:r>
          </w:p>
        </w:tc>
        <w:tc>
          <w:tcPr>
            <w:tcW w:w="6149" w:type="dxa"/>
          </w:tcPr>
          <w:p w14:paraId="54D76580" w14:textId="77777777" w:rsidR="00170357" w:rsidRPr="00E02455" w:rsidRDefault="00E02455" w:rsidP="008A6188">
            <w:pPr>
              <w:spacing w:before="60" w:after="60"/>
              <w:rPr>
                <w:rFonts w:cs="Arial"/>
                <w:sz w:val="24"/>
              </w:rPr>
            </w:pPr>
            <w:r>
              <w:rPr>
                <w:rFonts w:cs="Arial"/>
                <w:sz w:val="24"/>
              </w:rPr>
              <w:t>Contracted out of the Security of Tenure of the Landlord and Tenant Act 1954, sections 24-28.</w:t>
            </w:r>
          </w:p>
        </w:tc>
      </w:tr>
      <w:tr w:rsidR="00170357" w:rsidRPr="009838B6" w14:paraId="347F1E81" w14:textId="77777777" w:rsidTr="00EA4E6D">
        <w:trPr>
          <w:trHeight w:val="1997"/>
        </w:trPr>
        <w:tc>
          <w:tcPr>
            <w:tcW w:w="3063" w:type="dxa"/>
          </w:tcPr>
          <w:p w14:paraId="370EB416" w14:textId="77777777" w:rsidR="0045198F" w:rsidRPr="006E682E" w:rsidRDefault="00E55C87" w:rsidP="00C1685D">
            <w:pPr>
              <w:spacing w:before="60" w:after="60"/>
              <w:rPr>
                <w:rFonts w:cs="Arial"/>
                <w:b/>
                <w:sz w:val="24"/>
              </w:rPr>
            </w:pPr>
            <w:r>
              <w:rPr>
                <w:rFonts w:cs="Arial"/>
                <w:b/>
                <w:sz w:val="24"/>
              </w:rPr>
              <w:t>Rights granted</w:t>
            </w:r>
          </w:p>
        </w:tc>
        <w:tc>
          <w:tcPr>
            <w:tcW w:w="6149" w:type="dxa"/>
          </w:tcPr>
          <w:p w14:paraId="4A1F7959" w14:textId="77777777" w:rsidR="002F0E73" w:rsidRPr="009838B6" w:rsidRDefault="0081444A" w:rsidP="00830F9F">
            <w:pPr>
              <w:spacing w:before="60" w:after="60"/>
              <w:rPr>
                <w:rFonts w:cs="Arial"/>
                <w:sz w:val="24"/>
              </w:rPr>
            </w:pPr>
            <w:r>
              <w:rPr>
                <w:rFonts w:cs="Arial"/>
                <w:sz w:val="24"/>
              </w:rPr>
              <w:t>The tenant will have to right of access through defined routes over the Country Park. The tenant will have the use of a parking space</w:t>
            </w:r>
          </w:p>
        </w:tc>
      </w:tr>
      <w:tr w:rsidR="00170357" w:rsidRPr="009838B6" w14:paraId="31AB7BC8" w14:textId="77777777" w:rsidTr="00EA4E6D">
        <w:trPr>
          <w:trHeight w:val="611"/>
        </w:trPr>
        <w:tc>
          <w:tcPr>
            <w:tcW w:w="3063" w:type="dxa"/>
          </w:tcPr>
          <w:p w14:paraId="0BC2062B" w14:textId="77777777" w:rsidR="0083014A" w:rsidRPr="006E682E" w:rsidRDefault="0019256B" w:rsidP="0083014A">
            <w:pPr>
              <w:spacing w:before="60" w:after="60"/>
              <w:rPr>
                <w:rFonts w:cs="Arial"/>
                <w:b/>
                <w:sz w:val="24"/>
              </w:rPr>
            </w:pPr>
            <w:r w:rsidRPr="006E682E">
              <w:rPr>
                <w:rFonts w:cs="Arial"/>
                <w:b/>
                <w:sz w:val="24"/>
              </w:rPr>
              <w:t>Rights r</w:t>
            </w:r>
            <w:r w:rsidR="00170357" w:rsidRPr="006E682E">
              <w:rPr>
                <w:rFonts w:cs="Arial"/>
                <w:b/>
                <w:sz w:val="24"/>
              </w:rPr>
              <w:t>eserved</w:t>
            </w:r>
            <w:r w:rsidR="00C95D2E" w:rsidRPr="006E682E">
              <w:rPr>
                <w:rFonts w:cs="Arial"/>
                <w:b/>
                <w:sz w:val="24"/>
              </w:rPr>
              <w:t xml:space="preserve"> </w:t>
            </w:r>
          </w:p>
          <w:p w14:paraId="2D736827" w14:textId="77777777" w:rsidR="0045198F" w:rsidRPr="006E682E" w:rsidRDefault="0045198F" w:rsidP="0011275B">
            <w:pPr>
              <w:spacing w:before="60" w:after="60"/>
              <w:rPr>
                <w:rFonts w:cs="Arial"/>
                <w:b/>
                <w:sz w:val="24"/>
              </w:rPr>
            </w:pPr>
          </w:p>
        </w:tc>
        <w:tc>
          <w:tcPr>
            <w:tcW w:w="6149" w:type="dxa"/>
          </w:tcPr>
          <w:p w14:paraId="3F6F736A" w14:textId="77777777" w:rsidR="00E02455" w:rsidRPr="009838B6" w:rsidRDefault="006C4C4A" w:rsidP="0036354D">
            <w:pPr>
              <w:spacing w:before="60" w:after="60"/>
              <w:rPr>
                <w:rFonts w:cs="Arial"/>
                <w:sz w:val="24"/>
              </w:rPr>
            </w:pPr>
            <w:r>
              <w:rPr>
                <w:rFonts w:cs="Arial"/>
                <w:sz w:val="24"/>
              </w:rPr>
              <w:t>Hart DC will have the right to move the tenant’s parking space if required for an event</w:t>
            </w:r>
          </w:p>
        </w:tc>
      </w:tr>
      <w:tr w:rsidR="00170357" w:rsidRPr="009838B6" w14:paraId="6E63AFDB" w14:textId="77777777" w:rsidTr="00EA4E6D">
        <w:trPr>
          <w:trHeight w:val="625"/>
        </w:trPr>
        <w:tc>
          <w:tcPr>
            <w:tcW w:w="3063" w:type="dxa"/>
          </w:tcPr>
          <w:p w14:paraId="1AB86C12" w14:textId="77777777" w:rsidR="00170357" w:rsidRPr="006E682E" w:rsidRDefault="00170357" w:rsidP="0011275B">
            <w:pPr>
              <w:spacing w:before="60" w:after="60"/>
              <w:rPr>
                <w:rFonts w:cs="Arial"/>
                <w:b/>
                <w:sz w:val="24"/>
              </w:rPr>
            </w:pPr>
            <w:r w:rsidRPr="006E682E">
              <w:rPr>
                <w:rFonts w:cs="Arial"/>
                <w:b/>
                <w:sz w:val="24"/>
              </w:rPr>
              <w:t>Rent reviews</w:t>
            </w:r>
            <w:r w:rsidR="00393C5B">
              <w:rPr>
                <w:rFonts w:cs="Arial"/>
                <w:b/>
                <w:sz w:val="24"/>
              </w:rPr>
              <w:t xml:space="preserve"> </w:t>
            </w:r>
          </w:p>
        </w:tc>
        <w:tc>
          <w:tcPr>
            <w:tcW w:w="6149" w:type="dxa"/>
          </w:tcPr>
          <w:p w14:paraId="30169BCC" w14:textId="77777777" w:rsidR="00A91C2F" w:rsidRPr="00A91C2F" w:rsidRDefault="006C4C4A" w:rsidP="008F64A5">
            <w:pPr>
              <w:pStyle w:val="Body"/>
              <w:spacing w:before="60" w:after="60"/>
              <w:rPr>
                <w:rFonts w:ascii="Arial" w:hAnsi="Arial" w:cs="Arial"/>
                <w:sz w:val="24"/>
                <w:szCs w:val="24"/>
              </w:rPr>
            </w:pPr>
            <w:r>
              <w:rPr>
                <w:rFonts w:ascii="Arial" w:hAnsi="Arial" w:cs="Arial"/>
                <w:sz w:val="24"/>
                <w:szCs w:val="24"/>
              </w:rPr>
              <w:t>N/A</w:t>
            </w:r>
          </w:p>
        </w:tc>
      </w:tr>
      <w:tr w:rsidR="009838B6" w:rsidRPr="009838B6" w14:paraId="076810C3" w14:textId="77777777" w:rsidTr="00EA4E6D">
        <w:trPr>
          <w:trHeight w:val="389"/>
        </w:trPr>
        <w:tc>
          <w:tcPr>
            <w:tcW w:w="3063" w:type="dxa"/>
          </w:tcPr>
          <w:p w14:paraId="015E6118" w14:textId="77777777" w:rsidR="00170357" w:rsidRPr="006E682E" w:rsidRDefault="00170357" w:rsidP="0011275B">
            <w:pPr>
              <w:spacing w:before="60" w:after="60"/>
              <w:rPr>
                <w:rFonts w:cs="Arial"/>
                <w:b/>
                <w:sz w:val="24"/>
              </w:rPr>
            </w:pPr>
            <w:r w:rsidRPr="006E682E">
              <w:rPr>
                <w:rFonts w:cs="Arial"/>
                <w:b/>
                <w:sz w:val="24"/>
              </w:rPr>
              <w:t>Assignment and subletting</w:t>
            </w:r>
          </w:p>
        </w:tc>
        <w:tc>
          <w:tcPr>
            <w:tcW w:w="6149" w:type="dxa"/>
          </w:tcPr>
          <w:p w14:paraId="1CBF8500" w14:textId="77777777" w:rsidR="00170357" w:rsidRPr="009838B6" w:rsidRDefault="008A6188" w:rsidP="0011275B">
            <w:pPr>
              <w:pStyle w:val="Subheads"/>
              <w:numPr>
                <w:ilvl w:val="0"/>
                <w:numId w:val="9"/>
              </w:numPr>
              <w:spacing w:before="60" w:after="60"/>
              <w:rPr>
                <w:rFonts w:ascii="Arial" w:hAnsi="Arial" w:cs="Arial"/>
                <w:color w:val="auto"/>
                <w:szCs w:val="24"/>
              </w:rPr>
            </w:pPr>
            <w:r w:rsidRPr="009838B6">
              <w:rPr>
                <w:rFonts w:ascii="Arial" w:hAnsi="Arial" w:cs="Arial"/>
                <w:color w:val="auto"/>
                <w:szCs w:val="24"/>
              </w:rPr>
              <w:t>Assignment is prohibited.</w:t>
            </w:r>
          </w:p>
          <w:p w14:paraId="7A5E1C13" w14:textId="77777777" w:rsidR="006721A9" w:rsidRPr="006721A9" w:rsidRDefault="00EE43ED" w:rsidP="0075202A">
            <w:pPr>
              <w:pStyle w:val="Subheads"/>
              <w:numPr>
                <w:ilvl w:val="0"/>
                <w:numId w:val="9"/>
              </w:numPr>
              <w:spacing w:before="60" w:after="60"/>
              <w:rPr>
                <w:rFonts w:ascii="Arial" w:hAnsi="Arial" w:cs="Arial"/>
                <w:color w:val="auto"/>
                <w:szCs w:val="24"/>
              </w:rPr>
            </w:pPr>
            <w:r w:rsidRPr="009838B6">
              <w:rPr>
                <w:rFonts w:ascii="Arial" w:hAnsi="Arial" w:cs="Arial"/>
                <w:color w:val="auto"/>
                <w:szCs w:val="24"/>
              </w:rPr>
              <w:t>S</w:t>
            </w:r>
            <w:r w:rsidR="002F4E05" w:rsidRPr="009838B6">
              <w:rPr>
                <w:rFonts w:ascii="Arial" w:hAnsi="Arial" w:cs="Arial"/>
                <w:color w:val="auto"/>
                <w:szCs w:val="24"/>
              </w:rPr>
              <w:t>ubletting</w:t>
            </w:r>
            <w:r w:rsidRPr="009838B6">
              <w:rPr>
                <w:rFonts w:ascii="Arial" w:hAnsi="Arial" w:cs="Arial"/>
                <w:color w:val="auto"/>
                <w:szCs w:val="24"/>
              </w:rPr>
              <w:t xml:space="preserve"> </w:t>
            </w:r>
            <w:r w:rsidR="00921E3F">
              <w:rPr>
                <w:rFonts w:ascii="Arial" w:hAnsi="Arial" w:cs="Arial"/>
                <w:color w:val="auto"/>
                <w:szCs w:val="24"/>
              </w:rPr>
              <w:t>is prohibited</w:t>
            </w:r>
          </w:p>
        </w:tc>
      </w:tr>
      <w:tr w:rsidR="00170357" w:rsidRPr="009838B6" w14:paraId="1EB7C37F" w14:textId="77777777" w:rsidTr="00EA4E6D">
        <w:trPr>
          <w:trHeight w:val="549"/>
        </w:trPr>
        <w:tc>
          <w:tcPr>
            <w:tcW w:w="3063" w:type="dxa"/>
          </w:tcPr>
          <w:p w14:paraId="3E57AA7C" w14:textId="77777777" w:rsidR="00170357" w:rsidRPr="006E682E" w:rsidRDefault="00170357" w:rsidP="0011275B">
            <w:pPr>
              <w:spacing w:before="60" w:after="60"/>
              <w:rPr>
                <w:rFonts w:cs="Arial"/>
                <w:b/>
                <w:sz w:val="24"/>
              </w:rPr>
            </w:pPr>
            <w:r w:rsidRPr="006E682E">
              <w:rPr>
                <w:rFonts w:cs="Arial"/>
                <w:b/>
                <w:sz w:val="24"/>
              </w:rPr>
              <w:lastRenderedPageBreak/>
              <w:t>Repairing obligations</w:t>
            </w:r>
          </w:p>
        </w:tc>
        <w:tc>
          <w:tcPr>
            <w:tcW w:w="6149" w:type="dxa"/>
          </w:tcPr>
          <w:p w14:paraId="44341FE1" w14:textId="77777777" w:rsidR="00170357" w:rsidRPr="00E8393F" w:rsidRDefault="00DB7C39" w:rsidP="00E02455">
            <w:pPr>
              <w:pStyle w:val="Subheads"/>
              <w:spacing w:before="60" w:after="60"/>
              <w:rPr>
                <w:rFonts w:ascii="Arial" w:hAnsi="Arial" w:cs="Arial"/>
                <w:color w:val="auto"/>
              </w:rPr>
            </w:pPr>
            <w:r w:rsidRPr="00E8393F">
              <w:rPr>
                <w:rFonts w:ascii="Arial" w:hAnsi="Arial" w:cs="Arial"/>
                <w:color w:val="auto"/>
              </w:rPr>
              <w:t>Tenant to be responsible for keeping the concession property in good repair and condition, fair wear and tear accepted. The condition of the property at the commencement of the agreement will be evidenced by a schedule of condition and appended to the lease</w:t>
            </w:r>
          </w:p>
        </w:tc>
      </w:tr>
      <w:tr w:rsidR="00170357" w:rsidRPr="009838B6" w14:paraId="43DC9443" w14:textId="77777777" w:rsidTr="00EA4E6D">
        <w:trPr>
          <w:trHeight w:val="1288"/>
        </w:trPr>
        <w:tc>
          <w:tcPr>
            <w:tcW w:w="3063" w:type="dxa"/>
          </w:tcPr>
          <w:p w14:paraId="0AD3A0ED" w14:textId="77777777" w:rsidR="00170357" w:rsidRPr="006E682E" w:rsidRDefault="00170357" w:rsidP="0011275B">
            <w:pPr>
              <w:spacing w:before="60" w:after="60"/>
              <w:rPr>
                <w:rFonts w:cs="Arial"/>
                <w:b/>
                <w:sz w:val="24"/>
              </w:rPr>
            </w:pPr>
            <w:r w:rsidRPr="006E682E">
              <w:rPr>
                <w:rFonts w:cs="Arial"/>
                <w:b/>
                <w:sz w:val="24"/>
              </w:rPr>
              <w:t>Alterations</w:t>
            </w:r>
          </w:p>
        </w:tc>
        <w:tc>
          <w:tcPr>
            <w:tcW w:w="6149" w:type="dxa"/>
          </w:tcPr>
          <w:p w14:paraId="73D16A01" w14:textId="77777777" w:rsidR="00170357" w:rsidRPr="009838B6" w:rsidRDefault="006C4C4A" w:rsidP="00EE43ED">
            <w:pPr>
              <w:pStyle w:val="tabbed"/>
              <w:spacing w:before="60" w:after="60"/>
              <w:ind w:left="13"/>
              <w:rPr>
                <w:rFonts w:ascii="Arial" w:hAnsi="Arial" w:cs="Arial"/>
                <w:sz w:val="24"/>
                <w:szCs w:val="24"/>
              </w:rPr>
            </w:pPr>
            <w:r>
              <w:rPr>
                <w:rFonts w:ascii="Arial" w:hAnsi="Arial" w:cs="Arial"/>
                <w:sz w:val="24"/>
                <w:szCs w:val="24"/>
              </w:rPr>
              <w:t>Permitted with the prior written consent of the Council. Structural alterations prohibited</w:t>
            </w:r>
          </w:p>
        </w:tc>
      </w:tr>
      <w:tr w:rsidR="00170357" w:rsidRPr="009838B6" w14:paraId="4AE7E77C" w14:textId="77777777" w:rsidTr="00EA4E6D">
        <w:trPr>
          <w:trHeight w:val="989"/>
        </w:trPr>
        <w:tc>
          <w:tcPr>
            <w:tcW w:w="3063" w:type="dxa"/>
          </w:tcPr>
          <w:p w14:paraId="00309766" w14:textId="77777777" w:rsidR="00170357" w:rsidRPr="006E682E" w:rsidRDefault="00170357" w:rsidP="0011275B">
            <w:pPr>
              <w:spacing w:before="60" w:after="60"/>
              <w:rPr>
                <w:rFonts w:cs="Arial"/>
                <w:b/>
                <w:sz w:val="24"/>
              </w:rPr>
            </w:pPr>
            <w:r w:rsidRPr="006E682E">
              <w:rPr>
                <w:rFonts w:cs="Arial"/>
                <w:b/>
                <w:sz w:val="24"/>
              </w:rPr>
              <w:t>Permitted use</w:t>
            </w:r>
          </w:p>
        </w:tc>
        <w:tc>
          <w:tcPr>
            <w:tcW w:w="6149" w:type="dxa"/>
          </w:tcPr>
          <w:p w14:paraId="632CDB5A" w14:textId="77777777" w:rsidR="00170357" w:rsidRPr="009838B6" w:rsidRDefault="00DB7C39" w:rsidP="001836A3">
            <w:pPr>
              <w:pStyle w:val="tabbed"/>
              <w:spacing w:before="60" w:after="60"/>
              <w:ind w:left="13"/>
              <w:rPr>
                <w:rFonts w:ascii="Arial" w:hAnsi="Arial" w:cs="Arial"/>
                <w:sz w:val="24"/>
                <w:szCs w:val="24"/>
              </w:rPr>
            </w:pPr>
            <w:r>
              <w:rPr>
                <w:rFonts w:ascii="Arial" w:hAnsi="Arial" w:cs="Arial"/>
                <w:sz w:val="24"/>
                <w:szCs w:val="24"/>
              </w:rPr>
              <w:t>For the provision and sale of hot and cold food and beverages, including takeaway service.</w:t>
            </w:r>
          </w:p>
        </w:tc>
      </w:tr>
      <w:tr w:rsidR="003F2206" w:rsidRPr="009838B6" w14:paraId="1E824F8F" w14:textId="77777777" w:rsidTr="00EA4E6D">
        <w:trPr>
          <w:trHeight w:val="674"/>
        </w:trPr>
        <w:tc>
          <w:tcPr>
            <w:tcW w:w="3063" w:type="dxa"/>
          </w:tcPr>
          <w:p w14:paraId="3DA85577" w14:textId="77777777" w:rsidR="003F2206" w:rsidRPr="006E682E" w:rsidRDefault="003F2206" w:rsidP="0011275B">
            <w:pPr>
              <w:spacing w:before="60" w:after="60"/>
              <w:rPr>
                <w:rFonts w:cs="Arial"/>
                <w:b/>
                <w:sz w:val="24"/>
              </w:rPr>
            </w:pPr>
            <w:r w:rsidRPr="006E682E">
              <w:rPr>
                <w:rFonts w:cs="Arial"/>
                <w:b/>
                <w:sz w:val="24"/>
              </w:rPr>
              <w:t>Insurance</w:t>
            </w:r>
          </w:p>
        </w:tc>
        <w:tc>
          <w:tcPr>
            <w:tcW w:w="6149" w:type="dxa"/>
          </w:tcPr>
          <w:p w14:paraId="7DE392C3" w14:textId="77777777" w:rsidR="007D6A74" w:rsidRPr="007D6A74" w:rsidRDefault="00DB7C39" w:rsidP="00573FED">
            <w:pPr>
              <w:pStyle w:val="tabbed"/>
              <w:tabs>
                <w:tab w:val="clear" w:pos="1544"/>
              </w:tabs>
              <w:spacing w:before="60" w:after="60"/>
              <w:ind w:left="0"/>
              <w:rPr>
                <w:rFonts w:ascii="Arial" w:hAnsi="Arial" w:cs="Arial"/>
                <w:sz w:val="24"/>
                <w:szCs w:val="24"/>
              </w:rPr>
            </w:pPr>
            <w:r>
              <w:rPr>
                <w:rFonts w:ascii="Arial" w:hAnsi="Arial" w:cs="Arial"/>
                <w:sz w:val="24"/>
                <w:szCs w:val="24"/>
              </w:rPr>
              <w:t>Hart DC to insure the structure</w:t>
            </w:r>
          </w:p>
        </w:tc>
      </w:tr>
      <w:tr w:rsidR="00170357" w:rsidRPr="009838B6" w14:paraId="7C7F4874" w14:textId="77777777" w:rsidTr="00EA4E6D">
        <w:trPr>
          <w:trHeight w:val="659"/>
        </w:trPr>
        <w:tc>
          <w:tcPr>
            <w:tcW w:w="3063" w:type="dxa"/>
          </w:tcPr>
          <w:p w14:paraId="0832D939" w14:textId="77777777" w:rsidR="00170357" w:rsidRPr="006E682E" w:rsidRDefault="00170357" w:rsidP="0011275B">
            <w:pPr>
              <w:spacing w:before="60" w:after="60"/>
              <w:rPr>
                <w:rFonts w:cs="Arial"/>
                <w:b/>
                <w:sz w:val="24"/>
              </w:rPr>
            </w:pPr>
            <w:r w:rsidRPr="006E682E">
              <w:rPr>
                <w:rFonts w:cs="Arial"/>
                <w:b/>
                <w:sz w:val="24"/>
              </w:rPr>
              <w:t>Rates and utilities</w:t>
            </w:r>
          </w:p>
        </w:tc>
        <w:tc>
          <w:tcPr>
            <w:tcW w:w="6149" w:type="dxa"/>
          </w:tcPr>
          <w:p w14:paraId="21C422FF" w14:textId="77777777" w:rsidR="0036354D" w:rsidRPr="009838B6" w:rsidRDefault="00DB7C39" w:rsidP="0036354D">
            <w:pPr>
              <w:pStyle w:val="tabbed"/>
              <w:spacing w:before="60" w:after="60"/>
              <w:ind w:left="13"/>
              <w:rPr>
                <w:rFonts w:ascii="Arial" w:hAnsi="Arial" w:cs="Arial"/>
                <w:sz w:val="24"/>
                <w:szCs w:val="24"/>
              </w:rPr>
            </w:pPr>
            <w:r>
              <w:rPr>
                <w:rFonts w:ascii="Arial" w:hAnsi="Arial" w:cs="Arial"/>
                <w:sz w:val="24"/>
                <w:szCs w:val="24"/>
              </w:rPr>
              <w:t>Tenant to be responsible</w:t>
            </w:r>
          </w:p>
        </w:tc>
      </w:tr>
      <w:tr w:rsidR="001C3D76" w:rsidRPr="009838B6" w14:paraId="711163ED" w14:textId="77777777" w:rsidTr="00EA4E6D">
        <w:trPr>
          <w:trHeight w:val="376"/>
        </w:trPr>
        <w:tc>
          <w:tcPr>
            <w:tcW w:w="3063" w:type="dxa"/>
          </w:tcPr>
          <w:p w14:paraId="3A0B96B5" w14:textId="77777777" w:rsidR="001C3D76" w:rsidRPr="006E682E" w:rsidRDefault="001C3D76" w:rsidP="0011275B">
            <w:pPr>
              <w:spacing w:before="60" w:after="60"/>
              <w:rPr>
                <w:rFonts w:cs="Arial"/>
                <w:b/>
                <w:sz w:val="24"/>
              </w:rPr>
            </w:pPr>
            <w:r w:rsidRPr="006E682E">
              <w:rPr>
                <w:rFonts w:cs="Arial"/>
                <w:b/>
                <w:sz w:val="24"/>
              </w:rPr>
              <w:t>VAT</w:t>
            </w:r>
          </w:p>
        </w:tc>
        <w:tc>
          <w:tcPr>
            <w:tcW w:w="6149" w:type="dxa"/>
          </w:tcPr>
          <w:p w14:paraId="69A16E4D" w14:textId="77777777" w:rsidR="001C3D76" w:rsidRPr="00E02455" w:rsidRDefault="001B2D79" w:rsidP="00F16802">
            <w:pPr>
              <w:spacing w:before="60" w:after="60"/>
              <w:rPr>
                <w:rFonts w:cs="Arial"/>
                <w:sz w:val="24"/>
              </w:rPr>
            </w:pPr>
            <w:r>
              <w:rPr>
                <w:rFonts w:cs="Arial"/>
                <w:sz w:val="24"/>
              </w:rPr>
              <w:t>Subject to confirmation</w:t>
            </w:r>
          </w:p>
        </w:tc>
      </w:tr>
      <w:tr w:rsidR="001C3D76" w:rsidRPr="009838B6" w14:paraId="1D5FA7E9" w14:textId="77777777" w:rsidTr="00EA4E6D">
        <w:trPr>
          <w:trHeight w:val="719"/>
        </w:trPr>
        <w:tc>
          <w:tcPr>
            <w:tcW w:w="3063" w:type="dxa"/>
          </w:tcPr>
          <w:p w14:paraId="433360C7" w14:textId="77777777" w:rsidR="001C3D76" w:rsidRPr="006E682E" w:rsidRDefault="001C3D76" w:rsidP="00864337">
            <w:pPr>
              <w:spacing w:before="60" w:after="60"/>
              <w:rPr>
                <w:rFonts w:cs="Arial"/>
                <w:b/>
                <w:sz w:val="24"/>
              </w:rPr>
            </w:pPr>
            <w:r w:rsidRPr="006E682E">
              <w:rPr>
                <w:rFonts w:cs="Arial"/>
                <w:b/>
                <w:sz w:val="24"/>
              </w:rPr>
              <w:t>Other terms</w:t>
            </w:r>
            <w:r w:rsidR="007F54C5" w:rsidRPr="006E682E">
              <w:rPr>
                <w:rFonts w:cs="Arial"/>
                <w:b/>
                <w:sz w:val="24"/>
              </w:rPr>
              <w:t xml:space="preserve"> </w:t>
            </w:r>
          </w:p>
        </w:tc>
        <w:tc>
          <w:tcPr>
            <w:tcW w:w="6149" w:type="dxa"/>
          </w:tcPr>
          <w:p w14:paraId="25147881" w14:textId="77777777" w:rsidR="007F3624" w:rsidRPr="009838B6" w:rsidRDefault="00E8393F" w:rsidP="00173C49">
            <w:pPr>
              <w:pStyle w:val="tabbed"/>
              <w:spacing w:before="60" w:after="60"/>
              <w:ind w:left="13"/>
              <w:rPr>
                <w:rFonts w:ascii="Arial" w:hAnsi="Arial" w:cs="Arial"/>
                <w:sz w:val="24"/>
                <w:szCs w:val="24"/>
              </w:rPr>
            </w:pPr>
            <w:r>
              <w:rPr>
                <w:rFonts w:ascii="Arial" w:hAnsi="Arial" w:cs="Arial"/>
                <w:sz w:val="24"/>
                <w:szCs w:val="24"/>
              </w:rPr>
              <w:t>The tenant is to hand the property back at the end of the lease in no worse condition as evidenced by the schedule of condition (fair wear and tear accepted)</w:t>
            </w:r>
          </w:p>
        </w:tc>
      </w:tr>
      <w:tr w:rsidR="001C3D76" w:rsidRPr="009838B6" w14:paraId="271FF9EE" w14:textId="77777777" w:rsidTr="00EA4E6D">
        <w:trPr>
          <w:trHeight w:val="389"/>
        </w:trPr>
        <w:tc>
          <w:tcPr>
            <w:tcW w:w="3063" w:type="dxa"/>
          </w:tcPr>
          <w:p w14:paraId="79B94E36" w14:textId="77777777" w:rsidR="001C3D76" w:rsidRPr="006E682E" w:rsidRDefault="0019256B" w:rsidP="0011275B">
            <w:pPr>
              <w:spacing w:before="60" w:after="60"/>
              <w:rPr>
                <w:rFonts w:cs="Arial"/>
                <w:b/>
                <w:sz w:val="24"/>
              </w:rPr>
            </w:pPr>
            <w:r w:rsidRPr="006E682E">
              <w:rPr>
                <w:rFonts w:cs="Arial"/>
                <w:b/>
                <w:sz w:val="24"/>
              </w:rPr>
              <w:t>Legal c</w:t>
            </w:r>
            <w:r w:rsidR="001C3D76" w:rsidRPr="006E682E">
              <w:rPr>
                <w:rFonts w:cs="Arial"/>
                <w:b/>
                <w:sz w:val="24"/>
              </w:rPr>
              <w:t>osts</w:t>
            </w:r>
          </w:p>
        </w:tc>
        <w:tc>
          <w:tcPr>
            <w:tcW w:w="6149" w:type="dxa"/>
          </w:tcPr>
          <w:p w14:paraId="54FA7323" w14:textId="77777777" w:rsidR="001C3D76" w:rsidRPr="009838B6" w:rsidRDefault="00DB7C39" w:rsidP="00C66686">
            <w:pPr>
              <w:pStyle w:val="tabbed"/>
              <w:spacing w:before="60" w:after="60"/>
              <w:ind w:left="13"/>
              <w:rPr>
                <w:rFonts w:ascii="Arial" w:hAnsi="Arial" w:cs="Arial"/>
                <w:sz w:val="24"/>
                <w:szCs w:val="24"/>
              </w:rPr>
            </w:pPr>
            <w:r>
              <w:rPr>
                <w:rFonts w:ascii="Arial" w:hAnsi="Arial" w:cs="Arial"/>
                <w:sz w:val="24"/>
                <w:szCs w:val="24"/>
              </w:rPr>
              <w:t xml:space="preserve">Tenant to bear the legal costs of Hart DC </w:t>
            </w:r>
            <w:proofErr w:type="gramStart"/>
            <w:r>
              <w:rPr>
                <w:rFonts w:ascii="Arial" w:hAnsi="Arial" w:cs="Arial"/>
                <w:sz w:val="24"/>
                <w:szCs w:val="24"/>
              </w:rPr>
              <w:t>and also</w:t>
            </w:r>
            <w:proofErr w:type="gramEnd"/>
            <w:r>
              <w:rPr>
                <w:rFonts w:ascii="Arial" w:hAnsi="Arial" w:cs="Arial"/>
                <w:sz w:val="24"/>
                <w:szCs w:val="24"/>
              </w:rPr>
              <w:t xml:space="preserve"> their own.</w:t>
            </w:r>
          </w:p>
        </w:tc>
      </w:tr>
      <w:tr w:rsidR="001C3D76" w:rsidRPr="009838B6" w14:paraId="736BD0BF" w14:textId="77777777" w:rsidTr="00EA4E6D">
        <w:trPr>
          <w:trHeight w:val="1004"/>
        </w:trPr>
        <w:tc>
          <w:tcPr>
            <w:tcW w:w="3063" w:type="dxa"/>
          </w:tcPr>
          <w:p w14:paraId="10C3EEBD" w14:textId="77777777" w:rsidR="002874EF" w:rsidRPr="006E682E" w:rsidRDefault="001C3D76" w:rsidP="00F16802">
            <w:pPr>
              <w:spacing w:before="60" w:after="60"/>
              <w:rPr>
                <w:rFonts w:cs="Arial"/>
                <w:b/>
                <w:sz w:val="24"/>
              </w:rPr>
            </w:pPr>
            <w:r w:rsidRPr="006E682E">
              <w:rPr>
                <w:rFonts w:cs="Arial"/>
                <w:b/>
                <w:sz w:val="24"/>
              </w:rPr>
              <w:t>Timing and other matters</w:t>
            </w:r>
            <w:r w:rsidR="00F16802">
              <w:rPr>
                <w:rFonts w:cs="Arial"/>
                <w:b/>
                <w:sz w:val="24"/>
              </w:rPr>
              <w:t xml:space="preserve"> </w:t>
            </w:r>
          </w:p>
        </w:tc>
        <w:tc>
          <w:tcPr>
            <w:tcW w:w="6149" w:type="dxa"/>
          </w:tcPr>
          <w:p w14:paraId="47AA82E1" w14:textId="77777777" w:rsidR="001C3D76" w:rsidRPr="009838B6" w:rsidRDefault="00DB7C39" w:rsidP="0036354D">
            <w:pPr>
              <w:pStyle w:val="tabbed"/>
              <w:spacing w:before="60" w:after="60"/>
              <w:ind w:left="0"/>
              <w:rPr>
                <w:rFonts w:ascii="Arial" w:hAnsi="Arial" w:cs="Arial"/>
                <w:sz w:val="24"/>
                <w:szCs w:val="24"/>
              </w:rPr>
            </w:pPr>
            <w:r>
              <w:rPr>
                <w:rFonts w:ascii="Arial" w:hAnsi="Arial" w:cs="Arial"/>
                <w:sz w:val="24"/>
                <w:szCs w:val="24"/>
              </w:rPr>
              <w:t xml:space="preserve">It is envisaged that the concession will be operational </w:t>
            </w:r>
            <w:r w:rsidR="00E8393F">
              <w:rPr>
                <w:rFonts w:ascii="Arial" w:hAnsi="Arial" w:cs="Arial"/>
                <w:sz w:val="24"/>
                <w:szCs w:val="24"/>
              </w:rPr>
              <w:t>b</w:t>
            </w:r>
            <w:r>
              <w:rPr>
                <w:rFonts w:ascii="Arial" w:hAnsi="Arial" w:cs="Arial"/>
                <w:sz w:val="24"/>
                <w:szCs w:val="24"/>
              </w:rPr>
              <w:t>y September 2022.</w:t>
            </w:r>
          </w:p>
        </w:tc>
      </w:tr>
      <w:tr w:rsidR="001C3D76" w:rsidRPr="009838B6" w14:paraId="3A79ACFC" w14:textId="77777777" w:rsidTr="00EA4E6D">
        <w:trPr>
          <w:trHeight w:val="674"/>
        </w:trPr>
        <w:tc>
          <w:tcPr>
            <w:tcW w:w="3063" w:type="dxa"/>
          </w:tcPr>
          <w:p w14:paraId="0A341585" w14:textId="77777777" w:rsidR="001C3D76" w:rsidRPr="006E682E" w:rsidRDefault="001C3D76" w:rsidP="0011275B">
            <w:pPr>
              <w:spacing w:before="60" w:after="60"/>
              <w:rPr>
                <w:rFonts w:cs="Arial"/>
                <w:b/>
                <w:sz w:val="24"/>
              </w:rPr>
            </w:pPr>
            <w:r w:rsidRPr="006E682E">
              <w:rPr>
                <w:rFonts w:cs="Arial"/>
                <w:b/>
                <w:sz w:val="24"/>
              </w:rPr>
              <w:t>Landlord’s solicitors</w:t>
            </w:r>
          </w:p>
        </w:tc>
        <w:tc>
          <w:tcPr>
            <w:tcW w:w="6149" w:type="dxa"/>
          </w:tcPr>
          <w:p w14:paraId="0B2A329C" w14:textId="77777777" w:rsidR="00E8393F" w:rsidRPr="00E8393F" w:rsidRDefault="00E8393F" w:rsidP="00E8393F">
            <w:pPr>
              <w:pStyle w:val="xmsonormal"/>
              <w:shd w:val="clear" w:color="auto" w:fill="FFFFFF"/>
              <w:spacing w:before="0" w:beforeAutospacing="0" w:after="0" w:afterAutospacing="0"/>
              <w:rPr>
                <w:rFonts w:ascii="Calibri" w:hAnsi="Calibri" w:cs="Calibri"/>
                <w:sz w:val="20"/>
                <w:szCs w:val="20"/>
              </w:rPr>
            </w:pPr>
            <w:r w:rsidRPr="00E8393F">
              <w:rPr>
                <w:rFonts w:ascii="Arial" w:hAnsi="Arial" w:cs="Arial"/>
                <w:b/>
                <w:bCs/>
                <w:sz w:val="22"/>
                <w:szCs w:val="22"/>
                <w:bdr w:val="none" w:sz="0" w:space="0" w:color="auto" w:frame="1"/>
              </w:rPr>
              <w:t>Shared Legal Services</w:t>
            </w:r>
          </w:p>
          <w:p w14:paraId="6CE4535A" w14:textId="77777777" w:rsidR="00E8393F" w:rsidRPr="00E8393F" w:rsidRDefault="00E8393F" w:rsidP="00E8393F">
            <w:pPr>
              <w:pStyle w:val="xmsonormal"/>
              <w:shd w:val="clear" w:color="auto" w:fill="FFFFFF"/>
              <w:spacing w:before="0" w:beforeAutospacing="0" w:after="0" w:afterAutospacing="0"/>
              <w:rPr>
                <w:rFonts w:ascii="Calibri" w:hAnsi="Calibri" w:cs="Calibri"/>
                <w:sz w:val="20"/>
                <w:szCs w:val="20"/>
              </w:rPr>
            </w:pPr>
            <w:r w:rsidRPr="00E8393F">
              <w:rPr>
                <w:rFonts w:ascii="Arial" w:hAnsi="Arial" w:cs="Arial"/>
                <w:sz w:val="22"/>
                <w:szCs w:val="22"/>
                <w:bdr w:val="none" w:sz="0" w:space="0" w:color="auto" w:frame="1"/>
              </w:rPr>
              <w:t>Basingstoke and Deane Borough Council</w:t>
            </w:r>
          </w:p>
          <w:p w14:paraId="0E5E84E1" w14:textId="77777777" w:rsidR="00E8393F" w:rsidRPr="00E8393F" w:rsidRDefault="00E8393F" w:rsidP="00E8393F">
            <w:pPr>
              <w:pStyle w:val="xmsonormal"/>
              <w:shd w:val="clear" w:color="auto" w:fill="FFFFFF"/>
              <w:spacing w:before="0" w:beforeAutospacing="0" w:after="0" w:afterAutospacing="0"/>
              <w:rPr>
                <w:rFonts w:ascii="Calibri" w:hAnsi="Calibri" w:cs="Calibri"/>
                <w:sz w:val="20"/>
                <w:szCs w:val="20"/>
              </w:rPr>
            </w:pPr>
            <w:r w:rsidRPr="00E8393F">
              <w:rPr>
                <w:rFonts w:ascii="Arial" w:hAnsi="Arial" w:cs="Arial"/>
                <w:sz w:val="22"/>
                <w:szCs w:val="22"/>
                <w:bdr w:val="none" w:sz="0" w:space="0" w:color="auto" w:frame="1"/>
              </w:rPr>
              <w:t>and Hart District Council</w:t>
            </w:r>
          </w:p>
          <w:p w14:paraId="5B1C75D7" w14:textId="77777777" w:rsidR="00E8393F" w:rsidRPr="00E8393F" w:rsidRDefault="00E8393F" w:rsidP="00E8393F">
            <w:pPr>
              <w:pStyle w:val="xmsonormal"/>
              <w:shd w:val="clear" w:color="auto" w:fill="FFFFFF"/>
              <w:spacing w:before="0" w:beforeAutospacing="0" w:after="0" w:afterAutospacing="0"/>
              <w:rPr>
                <w:rFonts w:ascii="Calibri" w:hAnsi="Calibri" w:cs="Calibri"/>
                <w:sz w:val="20"/>
                <w:szCs w:val="20"/>
              </w:rPr>
            </w:pPr>
            <w:r w:rsidRPr="00E8393F">
              <w:rPr>
                <w:rFonts w:ascii="Arial" w:hAnsi="Arial" w:cs="Arial"/>
                <w:sz w:val="22"/>
                <w:szCs w:val="22"/>
                <w:bdr w:val="none" w:sz="0" w:space="0" w:color="auto" w:frame="1"/>
              </w:rPr>
              <w:t>Tel (Direct): 01256 845170</w:t>
            </w:r>
          </w:p>
          <w:p w14:paraId="6DE1AB98" w14:textId="77777777" w:rsidR="00E8393F" w:rsidRPr="00E8393F" w:rsidRDefault="00E8393F" w:rsidP="00E8393F">
            <w:pPr>
              <w:pStyle w:val="xmsonormal"/>
              <w:shd w:val="clear" w:color="auto" w:fill="FFFFFF"/>
              <w:spacing w:before="0" w:beforeAutospacing="0" w:after="0" w:afterAutospacing="0"/>
              <w:rPr>
                <w:rFonts w:ascii="Calibri" w:hAnsi="Calibri" w:cs="Calibri"/>
                <w:sz w:val="20"/>
                <w:szCs w:val="20"/>
              </w:rPr>
            </w:pPr>
            <w:r w:rsidRPr="00E8393F">
              <w:rPr>
                <w:rFonts w:ascii="Arial" w:hAnsi="Arial" w:cs="Arial"/>
                <w:sz w:val="22"/>
                <w:szCs w:val="22"/>
                <w:bdr w:val="none" w:sz="0" w:space="0" w:color="auto" w:frame="1"/>
              </w:rPr>
              <w:t>Fax: 01256 845200.</w:t>
            </w:r>
          </w:p>
          <w:p w14:paraId="0580D50B" w14:textId="77777777" w:rsidR="001C3D76" w:rsidRPr="009838B6" w:rsidRDefault="00E8393F" w:rsidP="0036354D">
            <w:pPr>
              <w:spacing w:before="60" w:after="60"/>
              <w:rPr>
                <w:rFonts w:cs="Arial"/>
                <w:sz w:val="24"/>
              </w:rPr>
            </w:pPr>
            <w:r>
              <w:rPr>
                <w:rFonts w:cs="Arial"/>
                <w:sz w:val="24"/>
              </w:rPr>
              <w:t>FAO of Maria Bundy</w:t>
            </w:r>
          </w:p>
        </w:tc>
      </w:tr>
      <w:tr w:rsidR="001C3D76" w:rsidRPr="009838B6" w14:paraId="204F0378" w14:textId="77777777" w:rsidTr="00EA4E6D">
        <w:trPr>
          <w:trHeight w:val="659"/>
        </w:trPr>
        <w:tc>
          <w:tcPr>
            <w:tcW w:w="3063" w:type="dxa"/>
          </w:tcPr>
          <w:p w14:paraId="68EE1CE8" w14:textId="77777777" w:rsidR="001C3D76" w:rsidRPr="006E682E" w:rsidRDefault="001C3D76" w:rsidP="0011275B">
            <w:pPr>
              <w:spacing w:before="60" w:after="60"/>
              <w:rPr>
                <w:rFonts w:cs="Arial"/>
                <w:b/>
                <w:sz w:val="24"/>
              </w:rPr>
            </w:pPr>
            <w:r w:rsidRPr="006E682E">
              <w:rPr>
                <w:rFonts w:cs="Arial"/>
                <w:b/>
                <w:sz w:val="24"/>
              </w:rPr>
              <w:t>Landlord’s Agent</w:t>
            </w:r>
            <w:r w:rsidR="002874EF" w:rsidRPr="006E682E">
              <w:rPr>
                <w:rFonts w:cs="Arial"/>
                <w:b/>
                <w:sz w:val="24"/>
              </w:rPr>
              <w:t xml:space="preserve"> </w:t>
            </w:r>
            <w:proofErr w:type="gramStart"/>
            <w:r w:rsidR="002874EF" w:rsidRPr="006E682E">
              <w:rPr>
                <w:rFonts w:cs="Arial"/>
                <w:b/>
                <w:sz w:val="24"/>
              </w:rPr>
              <w:t>( if</w:t>
            </w:r>
            <w:proofErr w:type="gramEnd"/>
            <w:r w:rsidR="002874EF" w:rsidRPr="006E682E">
              <w:rPr>
                <w:rFonts w:cs="Arial"/>
                <w:b/>
                <w:sz w:val="24"/>
              </w:rPr>
              <w:t xml:space="preserve"> applicable )</w:t>
            </w:r>
          </w:p>
        </w:tc>
        <w:tc>
          <w:tcPr>
            <w:tcW w:w="6149" w:type="dxa"/>
          </w:tcPr>
          <w:p w14:paraId="11D7D690" w14:textId="77777777" w:rsidR="001C3D76" w:rsidRPr="005519DE" w:rsidRDefault="00DB7C39" w:rsidP="00F93D7D">
            <w:pPr>
              <w:spacing w:before="60" w:after="60"/>
              <w:rPr>
                <w:rFonts w:cs="Arial"/>
                <w:iCs/>
                <w:sz w:val="24"/>
              </w:rPr>
            </w:pPr>
            <w:r w:rsidRPr="005519DE">
              <w:rPr>
                <w:rFonts w:cs="Arial"/>
                <w:iCs/>
                <w:sz w:val="24"/>
              </w:rPr>
              <w:t>N/A</w:t>
            </w:r>
          </w:p>
        </w:tc>
      </w:tr>
      <w:tr w:rsidR="001C3D76" w:rsidRPr="009838B6" w14:paraId="0B7E7243" w14:textId="77777777" w:rsidTr="00EA4E6D">
        <w:trPr>
          <w:trHeight w:val="2067"/>
        </w:trPr>
        <w:tc>
          <w:tcPr>
            <w:tcW w:w="3063" w:type="dxa"/>
          </w:tcPr>
          <w:p w14:paraId="1244CC11" w14:textId="77777777" w:rsidR="001C3D76" w:rsidRPr="006E682E" w:rsidRDefault="001C3D76" w:rsidP="0011275B">
            <w:pPr>
              <w:spacing w:before="60" w:after="60"/>
              <w:rPr>
                <w:rFonts w:cs="Arial"/>
                <w:b/>
                <w:sz w:val="24"/>
              </w:rPr>
            </w:pPr>
            <w:r w:rsidRPr="006E682E">
              <w:rPr>
                <w:rFonts w:cs="Arial"/>
                <w:b/>
                <w:sz w:val="24"/>
              </w:rPr>
              <w:t>Tenant’s solicitors</w:t>
            </w:r>
          </w:p>
        </w:tc>
        <w:tc>
          <w:tcPr>
            <w:tcW w:w="6149" w:type="dxa"/>
          </w:tcPr>
          <w:p w14:paraId="745567DD" w14:textId="77777777" w:rsidR="001C3D76" w:rsidRPr="009838B6" w:rsidRDefault="00DB7C39" w:rsidP="00694866">
            <w:pPr>
              <w:spacing w:before="60" w:after="60"/>
              <w:rPr>
                <w:rFonts w:cs="Arial"/>
                <w:sz w:val="24"/>
              </w:rPr>
            </w:pPr>
            <w:r>
              <w:rPr>
                <w:rFonts w:cs="Arial"/>
                <w:sz w:val="24"/>
              </w:rPr>
              <w:t>TBA</w:t>
            </w:r>
          </w:p>
        </w:tc>
      </w:tr>
      <w:tr w:rsidR="001C3D76" w:rsidRPr="009838B6" w14:paraId="08F3DE14" w14:textId="77777777" w:rsidTr="00EA4E6D">
        <w:trPr>
          <w:trHeight w:val="674"/>
        </w:trPr>
        <w:tc>
          <w:tcPr>
            <w:tcW w:w="3063" w:type="dxa"/>
          </w:tcPr>
          <w:p w14:paraId="0CF23A40" w14:textId="77777777" w:rsidR="001C3D76" w:rsidRPr="006E682E" w:rsidRDefault="001C3D76" w:rsidP="002874EF">
            <w:pPr>
              <w:spacing w:before="60" w:after="60"/>
              <w:rPr>
                <w:rFonts w:cs="Arial"/>
                <w:b/>
                <w:sz w:val="24"/>
              </w:rPr>
            </w:pPr>
            <w:r w:rsidRPr="006E682E">
              <w:rPr>
                <w:rFonts w:cs="Arial"/>
                <w:b/>
                <w:sz w:val="24"/>
              </w:rPr>
              <w:t>Tenant’s Agent</w:t>
            </w:r>
            <w:r w:rsidR="002874EF" w:rsidRPr="006E682E">
              <w:rPr>
                <w:rFonts w:cs="Arial"/>
                <w:b/>
                <w:sz w:val="24"/>
              </w:rPr>
              <w:t xml:space="preserve"> </w:t>
            </w:r>
            <w:proofErr w:type="gramStart"/>
            <w:r w:rsidR="002874EF" w:rsidRPr="006E682E">
              <w:rPr>
                <w:rFonts w:cs="Arial"/>
                <w:b/>
                <w:sz w:val="24"/>
              </w:rPr>
              <w:t>( if</w:t>
            </w:r>
            <w:proofErr w:type="gramEnd"/>
            <w:r w:rsidR="002874EF" w:rsidRPr="006E682E">
              <w:rPr>
                <w:rFonts w:cs="Arial"/>
                <w:b/>
                <w:sz w:val="24"/>
              </w:rPr>
              <w:t xml:space="preserve"> applicable )</w:t>
            </w:r>
          </w:p>
        </w:tc>
        <w:tc>
          <w:tcPr>
            <w:tcW w:w="6149" w:type="dxa"/>
          </w:tcPr>
          <w:p w14:paraId="43B16EC9" w14:textId="77777777" w:rsidR="001C3D76" w:rsidRPr="009838B6" w:rsidRDefault="001C3D76" w:rsidP="0011275B">
            <w:pPr>
              <w:spacing w:before="60" w:after="60"/>
              <w:rPr>
                <w:rFonts w:cs="Arial"/>
                <w:sz w:val="24"/>
              </w:rPr>
            </w:pPr>
          </w:p>
        </w:tc>
      </w:tr>
      <w:tr w:rsidR="001C3D76" w:rsidRPr="009838B6" w14:paraId="621A987A" w14:textId="77777777" w:rsidTr="00EA4E6D">
        <w:trPr>
          <w:trHeight w:val="2412"/>
        </w:trPr>
        <w:tc>
          <w:tcPr>
            <w:tcW w:w="3063" w:type="dxa"/>
          </w:tcPr>
          <w:p w14:paraId="0E9B5C91" w14:textId="77777777" w:rsidR="001C3D76" w:rsidRPr="006E682E" w:rsidRDefault="002874EF" w:rsidP="0011275B">
            <w:pPr>
              <w:spacing w:before="60" w:after="60"/>
              <w:rPr>
                <w:rFonts w:cs="Arial"/>
                <w:b/>
                <w:sz w:val="24"/>
              </w:rPr>
            </w:pPr>
            <w:r w:rsidRPr="006E682E">
              <w:rPr>
                <w:rFonts w:cs="Arial"/>
                <w:b/>
                <w:sz w:val="24"/>
              </w:rPr>
              <w:lastRenderedPageBreak/>
              <w:t>Tenant’s Principal Contact – include Name, Address, Position, Telephone Number and Email address</w:t>
            </w:r>
          </w:p>
        </w:tc>
        <w:tc>
          <w:tcPr>
            <w:tcW w:w="6149" w:type="dxa"/>
          </w:tcPr>
          <w:p w14:paraId="793ADC19" w14:textId="77777777" w:rsidR="007F3624" w:rsidRPr="007F3624" w:rsidRDefault="007F3624" w:rsidP="00694866">
            <w:pPr>
              <w:pStyle w:val="tabbed"/>
              <w:spacing w:before="60" w:after="60"/>
              <w:ind w:left="13"/>
              <w:rPr>
                <w:rFonts w:cs="Arial"/>
                <w:sz w:val="24"/>
              </w:rPr>
            </w:pPr>
          </w:p>
        </w:tc>
      </w:tr>
    </w:tbl>
    <w:p w14:paraId="315861A7" w14:textId="77777777" w:rsidR="00170357" w:rsidRPr="009838B6" w:rsidRDefault="00170357" w:rsidP="007F3624">
      <w:pPr>
        <w:rPr>
          <w:rFonts w:cs="Arial"/>
          <w:sz w:val="24"/>
        </w:rPr>
      </w:pPr>
    </w:p>
    <w:sectPr w:rsidR="00170357" w:rsidRPr="009838B6" w:rsidSect="005909AC">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AB9B" w14:textId="77777777" w:rsidR="00737F30" w:rsidRDefault="00737F30" w:rsidP="003F2206">
      <w:pPr>
        <w:pStyle w:val="tabbed"/>
      </w:pPr>
      <w:r>
        <w:separator/>
      </w:r>
    </w:p>
  </w:endnote>
  <w:endnote w:type="continuationSeparator" w:id="0">
    <w:p w14:paraId="21A1C615" w14:textId="77777777" w:rsidR="00737F30" w:rsidRDefault="00737F30" w:rsidP="003F2206">
      <w:pPr>
        <w:pStyle w:val="tabb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10FC" w14:textId="77777777" w:rsidR="00393C5B" w:rsidRDefault="00393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7049" w14:textId="77777777" w:rsidR="00393C5B" w:rsidRDefault="00393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2DDA" w14:textId="77777777" w:rsidR="00393C5B" w:rsidRDefault="00393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1BA3" w14:textId="77777777" w:rsidR="00737F30" w:rsidRDefault="00737F30" w:rsidP="003F2206">
      <w:pPr>
        <w:pStyle w:val="tabbed"/>
      </w:pPr>
      <w:r>
        <w:separator/>
      </w:r>
    </w:p>
  </w:footnote>
  <w:footnote w:type="continuationSeparator" w:id="0">
    <w:p w14:paraId="58F15AAD" w14:textId="77777777" w:rsidR="00737F30" w:rsidRDefault="00737F30" w:rsidP="003F2206">
      <w:pPr>
        <w:pStyle w:val="tabbe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923C" w14:textId="77777777" w:rsidR="00393C5B" w:rsidRDefault="00393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1A00" w14:textId="77777777" w:rsidR="0055445C" w:rsidRDefault="0055445C" w:rsidP="00285B36">
    <w:pPr>
      <w:pStyle w:val="Header"/>
      <w:tabs>
        <w:tab w:val="clear" w:pos="8306"/>
        <w:tab w:val="right" w:pos="9000"/>
      </w:tabs>
    </w:pPr>
    <w:r>
      <w:tab/>
    </w:r>
    <w:r>
      <w:tab/>
    </w:r>
    <w:r w:rsidRPr="00285B36">
      <w:rPr>
        <w:b/>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CE01" w14:textId="77777777" w:rsidR="00393C5B" w:rsidRDefault="00393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67E"/>
    <w:multiLevelType w:val="hybridMultilevel"/>
    <w:tmpl w:val="92149AB0"/>
    <w:lvl w:ilvl="0" w:tplc="829C0222">
      <w:start w:val="1"/>
      <w:numFmt w:val="lowerLetter"/>
      <w:lvlText w:val="(%1)"/>
      <w:lvlJc w:val="left"/>
      <w:pPr>
        <w:tabs>
          <w:tab w:val="num" w:pos="397"/>
        </w:tabs>
        <w:ind w:left="397" w:hanging="397"/>
      </w:pPr>
      <w:rPr>
        <w:rFonts w:hint="default"/>
      </w:rPr>
    </w:lvl>
    <w:lvl w:ilvl="1" w:tplc="08090019" w:tentative="1">
      <w:start w:val="1"/>
      <w:numFmt w:val="lowerLetter"/>
      <w:lvlText w:val="%2."/>
      <w:lvlJc w:val="left"/>
      <w:pPr>
        <w:tabs>
          <w:tab w:val="num" w:pos="1043"/>
        </w:tabs>
        <w:ind w:left="1043" w:hanging="360"/>
      </w:pPr>
    </w:lvl>
    <w:lvl w:ilvl="2" w:tplc="0809001B" w:tentative="1">
      <w:start w:val="1"/>
      <w:numFmt w:val="lowerRoman"/>
      <w:lvlText w:val="%3."/>
      <w:lvlJc w:val="right"/>
      <w:pPr>
        <w:tabs>
          <w:tab w:val="num" w:pos="1763"/>
        </w:tabs>
        <w:ind w:left="1763" w:hanging="180"/>
      </w:pPr>
    </w:lvl>
    <w:lvl w:ilvl="3" w:tplc="0809000F" w:tentative="1">
      <w:start w:val="1"/>
      <w:numFmt w:val="decimal"/>
      <w:lvlText w:val="%4."/>
      <w:lvlJc w:val="left"/>
      <w:pPr>
        <w:tabs>
          <w:tab w:val="num" w:pos="2483"/>
        </w:tabs>
        <w:ind w:left="2483" w:hanging="360"/>
      </w:pPr>
    </w:lvl>
    <w:lvl w:ilvl="4" w:tplc="08090019" w:tentative="1">
      <w:start w:val="1"/>
      <w:numFmt w:val="lowerLetter"/>
      <w:lvlText w:val="%5."/>
      <w:lvlJc w:val="left"/>
      <w:pPr>
        <w:tabs>
          <w:tab w:val="num" w:pos="3203"/>
        </w:tabs>
        <w:ind w:left="3203" w:hanging="360"/>
      </w:pPr>
    </w:lvl>
    <w:lvl w:ilvl="5" w:tplc="0809001B" w:tentative="1">
      <w:start w:val="1"/>
      <w:numFmt w:val="lowerRoman"/>
      <w:lvlText w:val="%6."/>
      <w:lvlJc w:val="right"/>
      <w:pPr>
        <w:tabs>
          <w:tab w:val="num" w:pos="3923"/>
        </w:tabs>
        <w:ind w:left="3923" w:hanging="180"/>
      </w:pPr>
    </w:lvl>
    <w:lvl w:ilvl="6" w:tplc="0809000F" w:tentative="1">
      <w:start w:val="1"/>
      <w:numFmt w:val="decimal"/>
      <w:lvlText w:val="%7."/>
      <w:lvlJc w:val="left"/>
      <w:pPr>
        <w:tabs>
          <w:tab w:val="num" w:pos="4643"/>
        </w:tabs>
        <w:ind w:left="4643" w:hanging="360"/>
      </w:pPr>
    </w:lvl>
    <w:lvl w:ilvl="7" w:tplc="08090019" w:tentative="1">
      <w:start w:val="1"/>
      <w:numFmt w:val="lowerLetter"/>
      <w:lvlText w:val="%8."/>
      <w:lvlJc w:val="left"/>
      <w:pPr>
        <w:tabs>
          <w:tab w:val="num" w:pos="5363"/>
        </w:tabs>
        <w:ind w:left="5363" w:hanging="360"/>
      </w:pPr>
    </w:lvl>
    <w:lvl w:ilvl="8" w:tplc="0809001B" w:tentative="1">
      <w:start w:val="1"/>
      <w:numFmt w:val="lowerRoman"/>
      <w:lvlText w:val="%9."/>
      <w:lvlJc w:val="right"/>
      <w:pPr>
        <w:tabs>
          <w:tab w:val="num" w:pos="6083"/>
        </w:tabs>
        <w:ind w:left="6083" w:hanging="180"/>
      </w:pPr>
    </w:lvl>
  </w:abstractNum>
  <w:abstractNum w:abstractNumId="1" w15:restartNumberingAfterBreak="0">
    <w:nsid w:val="12C534C5"/>
    <w:multiLevelType w:val="hybridMultilevel"/>
    <w:tmpl w:val="6D70E442"/>
    <w:lvl w:ilvl="0" w:tplc="397E1490">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CE054C"/>
    <w:multiLevelType w:val="hybridMultilevel"/>
    <w:tmpl w:val="5B3EE4BA"/>
    <w:lvl w:ilvl="0" w:tplc="397E1490">
      <w:start w:val="1"/>
      <w:numFmt w:val="decimal"/>
      <w:lvlText w:val="%1"/>
      <w:lvlJc w:val="left"/>
      <w:pPr>
        <w:tabs>
          <w:tab w:val="num" w:pos="375"/>
        </w:tabs>
        <w:ind w:left="37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8BA07BA"/>
    <w:multiLevelType w:val="hybridMultilevel"/>
    <w:tmpl w:val="59BE55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11734E8"/>
    <w:multiLevelType w:val="hybridMultilevel"/>
    <w:tmpl w:val="D83C2A3E"/>
    <w:lvl w:ilvl="0" w:tplc="829C0222">
      <w:start w:val="1"/>
      <w:numFmt w:val="lowerLetter"/>
      <w:lvlText w:val="(%1)"/>
      <w:lvlJc w:val="left"/>
      <w:pPr>
        <w:tabs>
          <w:tab w:val="num" w:pos="397"/>
        </w:tabs>
        <w:ind w:left="397" w:hanging="397"/>
      </w:pPr>
      <w:rPr>
        <w:rFonts w:hint="default"/>
      </w:rPr>
    </w:lvl>
    <w:lvl w:ilvl="1" w:tplc="08090019" w:tentative="1">
      <w:start w:val="1"/>
      <w:numFmt w:val="lowerLetter"/>
      <w:lvlText w:val="%2."/>
      <w:lvlJc w:val="left"/>
      <w:pPr>
        <w:tabs>
          <w:tab w:val="num" w:pos="1043"/>
        </w:tabs>
        <w:ind w:left="1043" w:hanging="360"/>
      </w:pPr>
    </w:lvl>
    <w:lvl w:ilvl="2" w:tplc="0809001B" w:tentative="1">
      <w:start w:val="1"/>
      <w:numFmt w:val="lowerRoman"/>
      <w:lvlText w:val="%3."/>
      <w:lvlJc w:val="right"/>
      <w:pPr>
        <w:tabs>
          <w:tab w:val="num" w:pos="1763"/>
        </w:tabs>
        <w:ind w:left="1763" w:hanging="180"/>
      </w:pPr>
    </w:lvl>
    <w:lvl w:ilvl="3" w:tplc="0809000F" w:tentative="1">
      <w:start w:val="1"/>
      <w:numFmt w:val="decimal"/>
      <w:lvlText w:val="%4."/>
      <w:lvlJc w:val="left"/>
      <w:pPr>
        <w:tabs>
          <w:tab w:val="num" w:pos="2483"/>
        </w:tabs>
        <w:ind w:left="2483" w:hanging="360"/>
      </w:pPr>
    </w:lvl>
    <w:lvl w:ilvl="4" w:tplc="08090019" w:tentative="1">
      <w:start w:val="1"/>
      <w:numFmt w:val="lowerLetter"/>
      <w:lvlText w:val="%5."/>
      <w:lvlJc w:val="left"/>
      <w:pPr>
        <w:tabs>
          <w:tab w:val="num" w:pos="3203"/>
        </w:tabs>
        <w:ind w:left="3203" w:hanging="360"/>
      </w:pPr>
    </w:lvl>
    <w:lvl w:ilvl="5" w:tplc="0809001B" w:tentative="1">
      <w:start w:val="1"/>
      <w:numFmt w:val="lowerRoman"/>
      <w:lvlText w:val="%6."/>
      <w:lvlJc w:val="right"/>
      <w:pPr>
        <w:tabs>
          <w:tab w:val="num" w:pos="3923"/>
        </w:tabs>
        <w:ind w:left="3923" w:hanging="180"/>
      </w:pPr>
    </w:lvl>
    <w:lvl w:ilvl="6" w:tplc="0809000F" w:tentative="1">
      <w:start w:val="1"/>
      <w:numFmt w:val="decimal"/>
      <w:lvlText w:val="%7."/>
      <w:lvlJc w:val="left"/>
      <w:pPr>
        <w:tabs>
          <w:tab w:val="num" w:pos="4643"/>
        </w:tabs>
        <w:ind w:left="4643" w:hanging="360"/>
      </w:pPr>
    </w:lvl>
    <w:lvl w:ilvl="7" w:tplc="08090019" w:tentative="1">
      <w:start w:val="1"/>
      <w:numFmt w:val="lowerLetter"/>
      <w:lvlText w:val="%8."/>
      <w:lvlJc w:val="left"/>
      <w:pPr>
        <w:tabs>
          <w:tab w:val="num" w:pos="5363"/>
        </w:tabs>
        <w:ind w:left="5363" w:hanging="360"/>
      </w:pPr>
    </w:lvl>
    <w:lvl w:ilvl="8" w:tplc="0809001B" w:tentative="1">
      <w:start w:val="1"/>
      <w:numFmt w:val="lowerRoman"/>
      <w:lvlText w:val="%9."/>
      <w:lvlJc w:val="right"/>
      <w:pPr>
        <w:tabs>
          <w:tab w:val="num" w:pos="6083"/>
        </w:tabs>
        <w:ind w:left="6083" w:hanging="180"/>
      </w:pPr>
    </w:lvl>
  </w:abstractNum>
  <w:abstractNum w:abstractNumId="5" w15:restartNumberingAfterBreak="0">
    <w:nsid w:val="5250075D"/>
    <w:multiLevelType w:val="hybridMultilevel"/>
    <w:tmpl w:val="6748BC3A"/>
    <w:lvl w:ilvl="0" w:tplc="829C0222">
      <w:start w:val="1"/>
      <w:numFmt w:val="lowerLetter"/>
      <w:lvlText w:val="(%1)"/>
      <w:lvlJc w:val="left"/>
      <w:pPr>
        <w:tabs>
          <w:tab w:val="num" w:pos="397"/>
        </w:tabs>
        <w:ind w:left="397" w:hanging="397"/>
      </w:pPr>
      <w:rPr>
        <w:rFonts w:hint="default"/>
      </w:rPr>
    </w:lvl>
    <w:lvl w:ilvl="1" w:tplc="08090019" w:tentative="1">
      <w:start w:val="1"/>
      <w:numFmt w:val="lowerLetter"/>
      <w:lvlText w:val="%2."/>
      <w:lvlJc w:val="left"/>
      <w:pPr>
        <w:tabs>
          <w:tab w:val="num" w:pos="1043"/>
        </w:tabs>
        <w:ind w:left="1043" w:hanging="360"/>
      </w:pPr>
    </w:lvl>
    <w:lvl w:ilvl="2" w:tplc="0809001B" w:tentative="1">
      <w:start w:val="1"/>
      <w:numFmt w:val="lowerRoman"/>
      <w:lvlText w:val="%3."/>
      <w:lvlJc w:val="right"/>
      <w:pPr>
        <w:tabs>
          <w:tab w:val="num" w:pos="1763"/>
        </w:tabs>
        <w:ind w:left="1763" w:hanging="180"/>
      </w:pPr>
    </w:lvl>
    <w:lvl w:ilvl="3" w:tplc="0809000F" w:tentative="1">
      <w:start w:val="1"/>
      <w:numFmt w:val="decimal"/>
      <w:lvlText w:val="%4."/>
      <w:lvlJc w:val="left"/>
      <w:pPr>
        <w:tabs>
          <w:tab w:val="num" w:pos="2483"/>
        </w:tabs>
        <w:ind w:left="2483" w:hanging="360"/>
      </w:pPr>
    </w:lvl>
    <w:lvl w:ilvl="4" w:tplc="08090019" w:tentative="1">
      <w:start w:val="1"/>
      <w:numFmt w:val="lowerLetter"/>
      <w:lvlText w:val="%5."/>
      <w:lvlJc w:val="left"/>
      <w:pPr>
        <w:tabs>
          <w:tab w:val="num" w:pos="3203"/>
        </w:tabs>
        <w:ind w:left="3203" w:hanging="360"/>
      </w:pPr>
    </w:lvl>
    <w:lvl w:ilvl="5" w:tplc="0809001B" w:tentative="1">
      <w:start w:val="1"/>
      <w:numFmt w:val="lowerRoman"/>
      <w:lvlText w:val="%6."/>
      <w:lvlJc w:val="right"/>
      <w:pPr>
        <w:tabs>
          <w:tab w:val="num" w:pos="3923"/>
        </w:tabs>
        <w:ind w:left="3923" w:hanging="180"/>
      </w:pPr>
    </w:lvl>
    <w:lvl w:ilvl="6" w:tplc="0809000F" w:tentative="1">
      <w:start w:val="1"/>
      <w:numFmt w:val="decimal"/>
      <w:lvlText w:val="%7."/>
      <w:lvlJc w:val="left"/>
      <w:pPr>
        <w:tabs>
          <w:tab w:val="num" w:pos="4643"/>
        </w:tabs>
        <w:ind w:left="4643" w:hanging="360"/>
      </w:pPr>
    </w:lvl>
    <w:lvl w:ilvl="7" w:tplc="08090019" w:tentative="1">
      <w:start w:val="1"/>
      <w:numFmt w:val="lowerLetter"/>
      <w:lvlText w:val="%8."/>
      <w:lvlJc w:val="left"/>
      <w:pPr>
        <w:tabs>
          <w:tab w:val="num" w:pos="5363"/>
        </w:tabs>
        <w:ind w:left="5363" w:hanging="360"/>
      </w:pPr>
    </w:lvl>
    <w:lvl w:ilvl="8" w:tplc="0809001B" w:tentative="1">
      <w:start w:val="1"/>
      <w:numFmt w:val="lowerRoman"/>
      <w:lvlText w:val="%9."/>
      <w:lvlJc w:val="right"/>
      <w:pPr>
        <w:tabs>
          <w:tab w:val="num" w:pos="6083"/>
        </w:tabs>
        <w:ind w:left="6083" w:hanging="180"/>
      </w:pPr>
    </w:lvl>
  </w:abstractNum>
  <w:abstractNum w:abstractNumId="6" w15:restartNumberingAfterBreak="0">
    <w:nsid w:val="5CC9577C"/>
    <w:multiLevelType w:val="hybridMultilevel"/>
    <w:tmpl w:val="5A54E21E"/>
    <w:lvl w:ilvl="0" w:tplc="397E1490">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D5A0424"/>
    <w:multiLevelType w:val="hybridMultilevel"/>
    <w:tmpl w:val="19F8B8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6E47E72"/>
    <w:multiLevelType w:val="hybridMultilevel"/>
    <w:tmpl w:val="849233DA"/>
    <w:lvl w:ilvl="0" w:tplc="FE20BF10">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FE7AC2"/>
    <w:multiLevelType w:val="hybridMultilevel"/>
    <w:tmpl w:val="6A2C8806"/>
    <w:lvl w:ilvl="0" w:tplc="829C0222">
      <w:start w:val="1"/>
      <w:numFmt w:val="lowerLetter"/>
      <w:lvlText w:val="(%1)"/>
      <w:lvlJc w:val="left"/>
      <w:pPr>
        <w:tabs>
          <w:tab w:val="num" w:pos="397"/>
        </w:tabs>
        <w:ind w:left="397" w:hanging="397"/>
      </w:pPr>
      <w:rPr>
        <w:rFonts w:hint="default"/>
      </w:rPr>
    </w:lvl>
    <w:lvl w:ilvl="1" w:tplc="08090019" w:tentative="1">
      <w:start w:val="1"/>
      <w:numFmt w:val="lowerLetter"/>
      <w:lvlText w:val="%2."/>
      <w:lvlJc w:val="left"/>
      <w:pPr>
        <w:tabs>
          <w:tab w:val="num" w:pos="1043"/>
        </w:tabs>
        <w:ind w:left="1043" w:hanging="360"/>
      </w:pPr>
    </w:lvl>
    <w:lvl w:ilvl="2" w:tplc="0809001B" w:tentative="1">
      <w:start w:val="1"/>
      <w:numFmt w:val="lowerRoman"/>
      <w:lvlText w:val="%3."/>
      <w:lvlJc w:val="right"/>
      <w:pPr>
        <w:tabs>
          <w:tab w:val="num" w:pos="1763"/>
        </w:tabs>
        <w:ind w:left="1763" w:hanging="180"/>
      </w:pPr>
    </w:lvl>
    <w:lvl w:ilvl="3" w:tplc="0809000F" w:tentative="1">
      <w:start w:val="1"/>
      <w:numFmt w:val="decimal"/>
      <w:lvlText w:val="%4."/>
      <w:lvlJc w:val="left"/>
      <w:pPr>
        <w:tabs>
          <w:tab w:val="num" w:pos="2483"/>
        </w:tabs>
        <w:ind w:left="2483" w:hanging="360"/>
      </w:pPr>
    </w:lvl>
    <w:lvl w:ilvl="4" w:tplc="08090019" w:tentative="1">
      <w:start w:val="1"/>
      <w:numFmt w:val="lowerLetter"/>
      <w:lvlText w:val="%5."/>
      <w:lvlJc w:val="left"/>
      <w:pPr>
        <w:tabs>
          <w:tab w:val="num" w:pos="3203"/>
        </w:tabs>
        <w:ind w:left="3203" w:hanging="360"/>
      </w:pPr>
    </w:lvl>
    <w:lvl w:ilvl="5" w:tplc="0809001B" w:tentative="1">
      <w:start w:val="1"/>
      <w:numFmt w:val="lowerRoman"/>
      <w:lvlText w:val="%6."/>
      <w:lvlJc w:val="right"/>
      <w:pPr>
        <w:tabs>
          <w:tab w:val="num" w:pos="3923"/>
        </w:tabs>
        <w:ind w:left="3923" w:hanging="180"/>
      </w:pPr>
    </w:lvl>
    <w:lvl w:ilvl="6" w:tplc="0809000F" w:tentative="1">
      <w:start w:val="1"/>
      <w:numFmt w:val="decimal"/>
      <w:lvlText w:val="%7."/>
      <w:lvlJc w:val="left"/>
      <w:pPr>
        <w:tabs>
          <w:tab w:val="num" w:pos="4643"/>
        </w:tabs>
        <w:ind w:left="4643" w:hanging="360"/>
      </w:pPr>
    </w:lvl>
    <w:lvl w:ilvl="7" w:tplc="08090019" w:tentative="1">
      <w:start w:val="1"/>
      <w:numFmt w:val="lowerLetter"/>
      <w:lvlText w:val="%8."/>
      <w:lvlJc w:val="left"/>
      <w:pPr>
        <w:tabs>
          <w:tab w:val="num" w:pos="5363"/>
        </w:tabs>
        <w:ind w:left="5363" w:hanging="360"/>
      </w:pPr>
    </w:lvl>
    <w:lvl w:ilvl="8" w:tplc="0809001B" w:tentative="1">
      <w:start w:val="1"/>
      <w:numFmt w:val="lowerRoman"/>
      <w:lvlText w:val="%9."/>
      <w:lvlJc w:val="right"/>
      <w:pPr>
        <w:tabs>
          <w:tab w:val="num" w:pos="6083"/>
        </w:tabs>
        <w:ind w:left="6083" w:hanging="180"/>
      </w:pPr>
    </w:lvl>
  </w:abstractNum>
  <w:num w:numId="1" w16cid:durableId="1895778710">
    <w:abstractNumId w:val="8"/>
  </w:num>
  <w:num w:numId="2" w16cid:durableId="1172180286">
    <w:abstractNumId w:val="7"/>
  </w:num>
  <w:num w:numId="3" w16cid:durableId="876310532">
    <w:abstractNumId w:val="3"/>
  </w:num>
  <w:num w:numId="4" w16cid:durableId="533689614">
    <w:abstractNumId w:val="6"/>
  </w:num>
  <w:num w:numId="5" w16cid:durableId="1857497858">
    <w:abstractNumId w:val="1"/>
  </w:num>
  <w:num w:numId="6" w16cid:durableId="931477863">
    <w:abstractNumId w:val="2"/>
  </w:num>
  <w:num w:numId="7" w16cid:durableId="1552039776">
    <w:abstractNumId w:val="5"/>
  </w:num>
  <w:num w:numId="8" w16cid:durableId="163935060">
    <w:abstractNumId w:val="4"/>
  </w:num>
  <w:num w:numId="9" w16cid:durableId="511720085">
    <w:abstractNumId w:val="0"/>
  </w:num>
  <w:num w:numId="10" w16cid:durableId="487207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57"/>
    <w:rsid w:val="00012D81"/>
    <w:rsid w:val="00023B23"/>
    <w:rsid w:val="000420B7"/>
    <w:rsid w:val="000456B2"/>
    <w:rsid w:val="000627A9"/>
    <w:rsid w:val="00096DC2"/>
    <w:rsid w:val="00096F02"/>
    <w:rsid w:val="0011275B"/>
    <w:rsid w:val="0013098F"/>
    <w:rsid w:val="00170357"/>
    <w:rsid w:val="00173C49"/>
    <w:rsid w:val="001836A3"/>
    <w:rsid w:val="0019256B"/>
    <w:rsid w:val="001A40F0"/>
    <w:rsid w:val="001B2D79"/>
    <w:rsid w:val="001C3D76"/>
    <w:rsid w:val="0023447B"/>
    <w:rsid w:val="00263C49"/>
    <w:rsid w:val="002821B1"/>
    <w:rsid w:val="00285B36"/>
    <w:rsid w:val="002874EF"/>
    <w:rsid w:val="002C1E49"/>
    <w:rsid w:val="002F0E73"/>
    <w:rsid w:val="002F4E05"/>
    <w:rsid w:val="0035742E"/>
    <w:rsid w:val="0036354D"/>
    <w:rsid w:val="00367CCC"/>
    <w:rsid w:val="003907E1"/>
    <w:rsid w:val="00393C5B"/>
    <w:rsid w:val="00394E2B"/>
    <w:rsid w:val="003A5D7E"/>
    <w:rsid w:val="003F2206"/>
    <w:rsid w:val="00406C4B"/>
    <w:rsid w:val="00413FFC"/>
    <w:rsid w:val="0043179C"/>
    <w:rsid w:val="0045198F"/>
    <w:rsid w:val="0045486E"/>
    <w:rsid w:val="00462A27"/>
    <w:rsid w:val="00463969"/>
    <w:rsid w:val="00474482"/>
    <w:rsid w:val="00493C21"/>
    <w:rsid w:val="004D35B5"/>
    <w:rsid w:val="004D5F70"/>
    <w:rsid w:val="005413A4"/>
    <w:rsid w:val="0054158F"/>
    <w:rsid w:val="005518AD"/>
    <w:rsid w:val="005519DE"/>
    <w:rsid w:val="0055445C"/>
    <w:rsid w:val="00573FED"/>
    <w:rsid w:val="0057409E"/>
    <w:rsid w:val="00581B2D"/>
    <w:rsid w:val="005909AC"/>
    <w:rsid w:val="005B5432"/>
    <w:rsid w:val="005E359F"/>
    <w:rsid w:val="005F44A7"/>
    <w:rsid w:val="006652E2"/>
    <w:rsid w:val="006721A9"/>
    <w:rsid w:val="00672EB9"/>
    <w:rsid w:val="00694866"/>
    <w:rsid w:val="006C1E09"/>
    <w:rsid w:val="006C4C4A"/>
    <w:rsid w:val="006D2B4A"/>
    <w:rsid w:val="006E17E3"/>
    <w:rsid w:val="006E682E"/>
    <w:rsid w:val="006E6B4E"/>
    <w:rsid w:val="007123D9"/>
    <w:rsid w:val="0073327D"/>
    <w:rsid w:val="00737F30"/>
    <w:rsid w:val="0075202A"/>
    <w:rsid w:val="007A183F"/>
    <w:rsid w:val="007B144C"/>
    <w:rsid w:val="007D6A74"/>
    <w:rsid w:val="007F3624"/>
    <w:rsid w:val="007F54C5"/>
    <w:rsid w:val="0081444A"/>
    <w:rsid w:val="00823046"/>
    <w:rsid w:val="008265F2"/>
    <w:rsid w:val="0083014A"/>
    <w:rsid w:val="00830F9F"/>
    <w:rsid w:val="00845074"/>
    <w:rsid w:val="00864337"/>
    <w:rsid w:val="00875905"/>
    <w:rsid w:val="008A6188"/>
    <w:rsid w:val="008C3F18"/>
    <w:rsid w:val="008C7D53"/>
    <w:rsid w:val="008D0FFB"/>
    <w:rsid w:val="008E49D1"/>
    <w:rsid w:val="008F64A5"/>
    <w:rsid w:val="008F674C"/>
    <w:rsid w:val="00913EE4"/>
    <w:rsid w:val="00913F10"/>
    <w:rsid w:val="00915A07"/>
    <w:rsid w:val="00921C13"/>
    <w:rsid w:val="00921E3F"/>
    <w:rsid w:val="00927531"/>
    <w:rsid w:val="009328A1"/>
    <w:rsid w:val="0096072D"/>
    <w:rsid w:val="0096122C"/>
    <w:rsid w:val="009838B6"/>
    <w:rsid w:val="00987CF5"/>
    <w:rsid w:val="009B0902"/>
    <w:rsid w:val="009D23D5"/>
    <w:rsid w:val="009E1C73"/>
    <w:rsid w:val="00A03BEF"/>
    <w:rsid w:val="00A07DB8"/>
    <w:rsid w:val="00A612C9"/>
    <w:rsid w:val="00A61BF6"/>
    <w:rsid w:val="00A8199E"/>
    <w:rsid w:val="00A91C2F"/>
    <w:rsid w:val="00AB0076"/>
    <w:rsid w:val="00AB3F4E"/>
    <w:rsid w:val="00AD3A88"/>
    <w:rsid w:val="00AF3863"/>
    <w:rsid w:val="00B12058"/>
    <w:rsid w:val="00B564E4"/>
    <w:rsid w:val="00B73325"/>
    <w:rsid w:val="00B96700"/>
    <w:rsid w:val="00BB1BFD"/>
    <w:rsid w:val="00BB1EB8"/>
    <w:rsid w:val="00BB2CD2"/>
    <w:rsid w:val="00BB5E2B"/>
    <w:rsid w:val="00BD31F6"/>
    <w:rsid w:val="00BE6F2E"/>
    <w:rsid w:val="00C1685D"/>
    <w:rsid w:val="00C205D5"/>
    <w:rsid w:val="00C66686"/>
    <w:rsid w:val="00C85130"/>
    <w:rsid w:val="00C95D2E"/>
    <w:rsid w:val="00CD7CFA"/>
    <w:rsid w:val="00CE103A"/>
    <w:rsid w:val="00CE376B"/>
    <w:rsid w:val="00CF080C"/>
    <w:rsid w:val="00CF0E44"/>
    <w:rsid w:val="00CF7C28"/>
    <w:rsid w:val="00D16084"/>
    <w:rsid w:val="00D315EE"/>
    <w:rsid w:val="00D6088A"/>
    <w:rsid w:val="00D6212E"/>
    <w:rsid w:val="00D676EE"/>
    <w:rsid w:val="00DB4872"/>
    <w:rsid w:val="00DB7C39"/>
    <w:rsid w:val="00DE56BA"/>
    <w:rsid w:val="00DF55F2"/>
    <w:rsid w:val="00E02455"/>
    <w:rsid w:val="00E053C1"/>
    <w:rsid w:val="00E0766C"/>
    <w:rsid w:val="00E25E07"/>
    <w:rsid w:val="00E55C87"/>
    <w:rsid w:val="00E616E2"/>
    <w:rsid w:val="00E6356F"/>
    <w:rsid w:val="00E81ECC"/>
    <w:rsid w:val="00E8393F"/>
    <w:rsid w:val="00EA4E6D"/>
    <w:rsid w:val="00EB36DF"/>
    <w:rsid w:val="00EE43ED"/>
    <w:rsid w:val="00EF7243"/>
    <w:rsid w:val="00F16802"/>
    <w:rsid w:val="00F22FA5"/>
    <w:rsid w:val="00F601EF"/>
    <w:rsid w:val="00F80BBC"/>
    <w:rsid w:val="00F93D7D"/>
    <w:rsid w:val="00F97F5F"/>
    <w:rsid w:val="00FC15BE"/>
    <w:rsid w:val="00FC5D97"/>
    <w:rsid w:val="00FD54B8"/>
    <w:rsid w:val="00FD730C"/>
    <w:rsid w:val="00FF7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8F151A5"/>
  <w15:chartTrackingRefBased/>
  <w15:docId w15:val="{6D021FBE-84EE-4AD7-B6DB-1A217E05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paragraph" w:styleId="Heading9">
    <w:name w:val="heading 9"/>
    <w:basedOn w:val="Normal"/>
    <w:next w:val="Normal"/>
    <w:link w:val="Heading9Char"/>
    <w:qFormat/>
    <w:rsid w:val="009328A1"/>
    <w:pPr>
      <w:spacing w:before="240" w:after="60"/>
      <w:outlineLvl w:val="8"/>
    </w:pPr>
    <w:rPr>
      <w:rFonts w:cs="Arial"/>
      <w:sz w:val="3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70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link w:val="Body"/>
    <w:locked/>
    <w:rsid w:val="00170357"/>
    <w:rPr>
      <w:rFonts w:ascii="Georgia" w:hAnsi="Georgia"/>
      <w:lang w:val="en-GB" w:eastAsia="en-US" w:bidi="ar-SA"/>
    </w:rPr>
  </w:style>
  <w:style w:type="paragraph" w:customStyle="1" w:styleId="Body">
    <w:name w:val="Body"/>
    <w:link w:val="BodyChar"/>
    <w:rsid w:val="00170357"/>
    <w:pPr>
      <w:keepNext/>
      <w:keepLines/>
      <w:pageBreakBefore/>
      <w:suppressAutoHyphens/>
      <w:ind w:left="11"/>
    </w:pPr>
    <w:rPr>
      <w:rFonts w:ascii="Georgia" w:hAnsi="Georgia"/>
      <w:lang w:eastAsia="en-US"/>
    </w:rPr>
  </w:style>
  <w:style w:type="paragraph" w:customStyle="1" w:styleId="Subheads">
    <w:name w:val="Subheads"/>
    <w:rsid w:val="00170357"/>
    <w:pPr>
      <w:keepNext/>
      <w:keepLines/>
      <w:suppressAutoHyphens/>
    </w:pPr>
    <w:rPr>
      <w:rFonts w:ascii="Georgia" w:hAnsi="Georgia"/>
      <w:color w:val="FBB034"/>
      <w:sz w:val="24"/>
      <w:szCs w:val="32"/>
      <w:lang w:eastAsia="en-US"/>
    </w:rPr>
  </w:style>
  <w:style w:type="paragraph" w:customStyle="1" w:styleId="Bodybold">
    <w:name w:val="Body bold"/>
    <w:basedOn w:val="Body"/>
    <w:link w:val="BodyboldChar"/>
    <w:rsid w:val="00170357"/>
    <w:rPr>
      <w:b/>
    </w:rPr>
  </w:style>
  <w:style w:type="character" w:customStyle="1" w:styleId="BodyboldChar">
    <w:name w:val="Body bold Char"/>
    <w:link w:val="Bodybold"/>
    <w:locked/>
    <w:rsid w:val="00170357"/>
    <w:rPr>
      <w:rFonts w:ascii="Georgia" w:hAnsi="Georgia"/>
      <w:b/>
      <w:lang w:val="en-GB" w:eastAsia="en-US" w:bidi="ar-SA"/>
    </w:rPr>
  </w:style>
  <w:style w:type="paragraph" w:customStyle="1" w:styleId="tabbed">
    <w:name w:val="tabbed"/>
    <w:basedOn w:val="Body"/>
    <w:rsid w:val="00170357"/>
    <w:pPr>
      <w:tabs>
        <w:tab w:val="left" w:pos="1544"/>
      </w:tabs>
      <w:ind w:left="193"/>
    </w:pPr>
  </w:style>
  <w:style w:type="character" w:customStyle="1" w:styleId="Heading9Char">
    <w:name w:val="Heading 9 Char"/>
    <w:link w:val="Heading9"/>
    <w:semiHidden/>
    <w:locked/>
    <w:rsid w:val="009328A1"/>
    <w:rPr>
      <w:rFonts w:ascii="Arial" w:hAnsi="Arial" w:cs="Arial"/>
      <w:sz w:val="32"/>
      <w:szCs w:val="22"/>
      <w:lang w:val="en-GB" w:eastAsia="en-US" w:bidi="ar-SA"/>
    </w:rPr>
  </w:style>
  <w:style w:type="paragraph" w:styleId="Header">
    <w:name w:val="header"/>
    <w:basedOn w:val="Normal"/>
    <w:rsid w:val="00CE376B"/>
    <w:pPr>
      <w:tabs>
        <w:tab w:val="center" w:pos="4153"/>
        <w:tab w:val="right" w:pos="8306"/>
      </w:tabs>
    </w:pPr>
  </w:style>
  <w:style w:type="paragraph" w:styleId="Footer">
    <w:name w:val="footer"/>
    <w:basedOn w:val="Normal"/>
    <w:rsid w:val="00CE376B"/>
    <w:pPr>
      <w:tabs>
        <w:tab w:val="center" w:pos="4153"/>
        <w:tab w:val="right" w:pos="8306"/>
      </w:tabs>
    </w:pPr>
  </w:style>
  <w:style w:type="paragraph" w:styleId="ListParagraph">
    <w:name w:val="List Paragraph"/>
    <w:basedOn w:val="Normal"/>
    <w:uiPriority w:val="99"/>
    <w:qFormat/>
    <w:rsid w:val="00F16802"/>
    <w:pPr>
      <w:spacing w:after="160" w:line="256" w:lineRule="auto"/>
      <w:ind w:left="720"/>
      <w:contextualSpacing/>
    </w:pPr>
    <w:rPr>
      <w:rFonts w:ascii="Calibri" w:hAnsi="Calibri"/>
      <w:sz w:val="22"/>
      <w:szCs w:val="22"/>
      <w:lang w:eastAsia="en-US"/>
    </w:rPr>
  </w:style>
  <w:style w:type="paragraph" w:styleId="BalloonText">
    <w:name w:val="Balloon Text"/>
    <w:basedOn w:val="Normal"/>
    <w:link w:val="BalloonTextChar"/>
    <w:rsid w:val="0043179C"/>
    <w:rPr>
      <w:rFonts w:ascii="Segoe UI" w:hAnsi="Segoe UI" w:cs="Segoe UI"/>
      <w:sz w:val="18"/>
      <w:szCs w:val="18"/>
    </w:rPr>
  </w:style>
  <w:style w:type="character" w:customStyle="1" w:styleId="BalloonTextChar">
    <w:name w:val="Balloon Text Char"/>
    <w:link w:val="BalloonText"/>
    <w:rsid w:val="0043179C"/>
    <w:rPr>
      <w:rFonts w:ascii="Segoe UI" w:hAnsi="Segoe UI" w:cs="Segoe UI"/>
      <w:sz w:val="18"/>
      <w:szCs w:val="18"/>
    </w:rPr>
  </w:style>
  <w:style w:type="paragraph" w:styleId="Revision">
    <w:name w:val="Revision"/>
    <w:hidden/>
    <w:uiPriority w:val="99"/>
    <w:semiHidden/>
    <w:rsid w:val="00FD54B8"/>
    <w:rPr>
      <w:rFonts w:ascii="Arial" w:hAnsi="Arial"/>
      <w:szCs w:val="24"/>
    </w:rPr>
  </w:style>
  <w:style w:type="character" w:styleId="CommentReference">
    <w:name w:val="annotation reference"/>
    <w:rsid w:val="00FD54B8"/>
    <w:rPr>
      <w:sz w:val="16"/>
      <w:szCs w:val="16"/>
    </w:rPr>
  </w:style>
  <w:style w:type="paragraph" w:styleId="CommentText">
    <w:name w:val="annotation text"/>
    <w:basedOn w:val="Normal"/>
    <w:link w:val="CommentTextChar"/>
    <w:rsid w:val="00FD54B8"/>
    <w:rPr>
      <w:szCs w:val="20"/>
    </w:rPr>
  </w:style>
  <w:style w:type="character" w:customStyle="1" w:styleId="CommentTextChar">
    <w:name w:val="Comment Text Char"/>
    <w:link w:val="CommentText"/>
    <w:rsid w:val="00FD54B8"/>
    <w:rPr>
      <w:rFonts w:ascii="Arial" w:hAnsi="Arial"/>
    </w:rPr>
  </w:style>
  <w:style w:type="paragraph" w:styleId="CommentSubject">
    <w:name w:val="annotation subject"/>
    <w:basedOn w:val="CommentText"/>
    <w:next w:val="CommentText"/>
    <w:link w:val="CommentSubjectChar"/>
    <w:rsid w:val="00FD54B8"/>
    <w:rPr>
      <w:b/>
      <w:bCs/>
    </w:rPr>
  </w:style>
  <w:style w:type="character" w:customStyle="1" w:styleId="CommentSubjectChar">
    <w:name w:val="Comment Subject Char"/>
    <w:link w:val="CommentSubject"/>
    <w:rsid w:val="00FD54B8"/>
    <w:rPr>
      <w:rFonts w:ascii="Arial" w:hAnsi="Arial"/>
      <w:b/>
      <w:bCs/>
    </w:rPr>
  </w:style>
  <w:style w:type="paragraph" w:customStyle="1" w:styleId="xmsonormal">
    <w:name w:val="x_msonormal"/>
    <w:basedOn w:val="Normal"/>
    <w:rsid w:val="00E8393F"/>
    <w:pPr>
      <w:spacing w:before="100" w:beforeAutospacing="1" w:after="100" w:afterAutospacing="1"/>
    </w:pPr>
    <w:rPr>
      <w:rFonts w:ascii="Times New Roman" w:hAnsi="Times New Roman"/>
      <w:sz w:val="24"/>
    </w:rPr>
  </w:style>
  <w:style w:type="table" w:styleId="TableGridLight">
    <w:name w:val="Grid Table Light"/>
    <w:basedOn w:val="TableNormal"/>
    <w:uiPriority w:val="40"/>
    <w:rsid w:val="00EA4E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7365">
      <w:bodyDiv w:val="1"/>
      <w:marLeft w:val="0"/>
      <w:marRight w:val="0"/>
      <w:marTop w:val="0"/>
      <w:marBottom w:val="0"/>
      <w:divBdr>
        <w:top w:val="none" w:sz="0" w:space="0" w:color="auto"/>
        <w:left w:val="none" w:sz="0" w:space="0" w:color="auto"/>
        <w:bottom w:val="none" w:sz="0" w:space="0" w:color="auto"/>
        <w:right w:val="none" w:sz="0" w:space="0" w:color="auto"/>
      </w:divBdr>
    </w:div>
    <w:div w:id="947733565">
      <w:bodyDiv w:val="1"/>
      <w:marLeft w:val="0"/>
      <w:marRight w:val="0"/>
      <w:marTop w:val="0"/>
      <w:marBottom w:val="0"/>
      <w:divBdr>
        <w:top w:val="none" w:sz="0" w:space="0" w:color="auto"/>
        <w:left w:val="none" w:sz="0" w:space="0" w:color="auto"/>
        <w:bottom w:val="none" w:sz="0" w:space="0" w:color="auto"/>
        <w:right w:val="none" w:sz="0" w:space="0" w:color="auto"/>
      </w:divBdr>
    </w:div>
    <w:div w:id="20435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1" ma:contentTypeDescription="Create a new document." ma:contentTypeScope="" ma:versionID="ae545f75306d4e3fb04d8e758dbaba0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7ceb1cb962d36e5545340d8e7e1f84ce"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e7519fb-238a-4e9e-b4ae-d1a5d1eec484"/>
    <lcf76f155ced4ddcb4097134ff3c332f xmlns="6b053208-7220-41d0-902f-8570106930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CD6C99-DAF7-428C-9E21-B21C6C78DAE6}">
  <ds:schemaRefs>
    <ds:schemaRef ds:uri="http://schemas.openxmlformats.org/officeDocument/2006/bibliography"/>
  </ds:schemaRefs>
</ds:datastoreItem>
</file>

<file path=customXml/itemProps2.xml><?xml version="1.0" encoding="utf-8"?>
<ds:datastoreItem xmlns:ds="http://schemas.openxmlformats.org/officeDocument/2006/customXml" ds:itemID="{89BFB1A8-E250-440C-A0E8-92CF132AE41F}">
  <ds:schemaRefs>
    <ds:schemaRef ds:uri="http://schemas.microsoft.com/sharepoint/v3/contenttype/forms"/>
  </ds:schemaRefs>
</ds:datastoreItem>
</file>

<file path=customXml/itemProps3.xml><?xml version="1.0" encoding="utf-8"?>
<ds:datastoreItem xmlns:ds="http://schemas.openxmlformats.org/officeDocument/2006/customXml" ds:itemID="{FD8835AD-4861-452C-AD92-AFF1A329F378}">
  <ds:schemaRefs>
    <ds:schemaRef ds:uri="http://schemas.microsoft.com/office/2006/metadata/longProperties"/>
  </ds:schemaRefs>
</ds:datastoreItem>
</file>

<file path=customXml/itemProps4.xml><?xml version="1.0" encoding="utf-8"?>
<ds:datastoreItem xmlns:ds="http://schemas.openxmlformats.org/officeDocument/2006/customXml" ds:itemID="{A1FE74E2-F711-498A-986A-7EE05865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519fb-238a-4e9e-b4ae-d1a5d1eec484"/>
    <ds:schemaRef ds:uri="6b053208-7220-41d0-902f-857010693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25EFBF-44F3-463C-93F0-4DF00050A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Property address</vt:lpstr>
    </vt:vector>
  </TitlesOfParts>
  <Company>Southampton City Council</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address</dc:title>
  <dc:subject/>
  <dc:creator>N Payne</dc:creator>
  <cp:keywords/>
  <cp:lastModifiedBy>Ashley Grist</cp:lastModifiedBy>
  <cp:revision>2</cp:revision>
  <cp:lastPrinted>2016-06-06T12:41:00Z</cp:lastPrinted>
  <dcterms:created xsi:type="dcterms:W3CDTF">2022-06-13T11:10:00Z</dcterms:created>
  <dcterms:modified xsi:type="dcterms:W3CDTF">2022-06-13T11:10:00Z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9f7c4bcf78343dcb6b0e22788a9078c">
    <vt:lpwstr/>
  </property>
  <property fmtid="{D5CDD505-2E9C-101B-9397-08002B2CF9AE}" pid="3" name="c350606c0ebb4ccb87d46c55427aec54">
    <vt:lpwstr/>
  </property>
  <property fmtid="{D5CDD505-2E9C-101B-9397-08002B2CF9AE}" pid="4" name="Review date">
    <vt:lpwstr/>
  </property>
  <property fmtid="{D5CDD505-2E9C-101B-9397-08002B2CF9AE}" pid="5" name="m2f4770ba8f44238ba90ebb9faff9089">
    <vt:lpwstr/>
  </property>
  <property fmtid="{D5CDD505-2E9C-101B-9397-08002B2CF9AE}" pid="6" name="Hart Department">
    <vt:lpwstr/>
  </property>
  <property fmtid="{D5CDD505-2E9C-101B-9397-08002B2CF9AE}" pid="7" name="Subject Matter">
    <vt:lpwstr/>
  </property>
  <property fmtid="{D5CDD505-2E9C-101B-9397-08002B2CF9AE}" pid="8" name="Document Type">
    <vt:lpwstr/>
  </property>
  <property fmtid="{D5CDD505-2E9C-101B-9397-08002B2CF9AE}" pid="9" name="Privacy">
    <vt:lpwstr/>
  </property>
  <property fmtid="{D5CDD505-2E9C-101B-9397-08002B2CF9AE}" pid="10" name="TaxKeywordTaxHTField">
    <vt:lpwstr/>
  </property>
  <property fmtid="{D5CDD505-2E9C-101B-9397-08002B2CF9AE}" pid="11" name="lbc41b8b18144c28ac59306069cd5a82">
    <vt:lpwstr/>
  </property>
  <property fmtid="{D5CDD505-2E9C-101B-9397-08002B2CF9AE}" pid="12" name="MediaServiceImageTags">
    <vt:lpwstr/>
  </property>
  <property fmtid="{D5CDD505-2E9C-101B-9397-08002B2CF9AE}" pid="13" name="TaxKeyword">
    <vt:lpwstr/>
  </property>
  <property fmtid="{D5CDD505-2E9C-101B-9397-08002B2CF9AE}" pid="14" name="ContentTypeId">
    <vt:lpwstr>0x0101008CD072C71E49764390CA831356A807F6</vt:lpwstr>
  </property>
</Properties>
</file>