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6D711644" w:rsidR="00B71F0E" w:rsidRDefault="00D554C9" w:rsidP="006268C8">
      <w:pPr>
        <w:pStyle w:val="BodyText"/>
        <w:kinsoku w:val="0"/>
        <w:overflowPunct w:val="0"/>
        <w:spacing w:before="2"/>
        <w:ind w:left="567" w:right="-53" w:firstLine="0"/>
        <w:jc w:val="center"/>
        <w:rPr>
          <w:b/>
          <w:bCs/>
          <w:spacing w:val="-1"/>
          <w:sz w:val="36"/>
          <w:szCs w:val="36"/>
        </w:rPr>
      </w:pPr>
      <w:r>
        <w:rPr>
          <w:b/>
          <w:bCs/>
          <w:spacing w:val="-1"/>
          <w:sz w:val="36"/>
          <w:szCs w:val="36"/>
        </w:rPr>
        <w:t>Photographic Equipment</w:t>
      </w:r>
    </w:p>
    <w:p w14:paraId="26703341" w14:textId="77777777" w:rsidR="00BC1922" w:rsidRPr="0073095D" w:rsidRDefault="00BC1922" w:rsidP="006268C8">
      <w:pPr>
        <w:pStyle w:val="BodyText"/>
        <w:kinsoku w:val="0"/>
        <w:overflowPunct w:val="0"/>
        <w:spacing w:before="2"/>
        <w:ind w:left="567" w:right="-53" w:firstLine="0"/>
        <w:jc w:val="center"/>
        <w:rPr>
          <w:b/>
          <w:bCs/>
          <w:spacing w:val="-1"/>
          <w:sz w:val="36"/>
          <w:szCs w:val="36"/>
        </w:rPr>
      </w:pPr>
    </w:p>
    <w:p w14:paraId="04157EBD" w14:textId="1A8584C4" w:rsidR="000A3E97" w:rsidRPr="00BC1922" w:rsidRDefault="00FC0A24" w:rsidP="006268C8">
      <w:pPr>
        <w:pStyle w:val="BodyText"/>
        <w:kinsoku w:val="0"/>
        <w:overflowPunct w:val="0"/>
        <w:spacing w:before="2"/>
        <w:ind w:left="567" w:right="-53" w:firstLine="0"/>
        <w:jc w:val="center"/>
        <w:rPr>
          <w:b/>
          <w:bCs/>
          <w:sz w:val="36"/>
          <w:szCs w:val="36"/>
        </w:rPr>
      </w:pPr>
      <w:r w:rsidRPr="00BC1922">
        <w:rPr>
          <w:b/>
          <w:bCs/>
          <w:sz w:val="36"/>
          <w:szCs w:val="36"/>
        </w:rPr>
        <w:t>Ref:</w:t>
      </w:r>
      <w:r w:rsidR="00D554C9" w:rsidRPr="00BC1922">
        <w:rPr>
          <w:b/>
          <w:bCs/>
          <w:sz w:val="36"/>
          <w:szCs w:val="36"/>
        </w:rPr>
        <w:t>GHBUS235</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5AC615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74555CC" w:rsidR="008B4124" w:rsidRPr="004A562D" w:rsidRDefault="008B4124" w:rsidP="00A35ED0">
      <w:pPr>
        <w:pStyle w:val="Heading1"/>
      </w:pPr>
      <w:r w:rsidRPr="004A562D">
        <w:lastRenderedPageBreak/>
        <w:t xml:space="preserve">1. </w:t>
      </w:r>
      <w:r w:rsidR="003D4F03">
        <w:tab/>
      </w:r>
      <w:r w:rsidR="000A3E97" w:rsidRPr="004A562D">
        <w:t xml:space="preserve">About </w:t>
      </w:r>
      <w:r w:rsidR="00D3226F" w:rsidRPr="00D3226F">
        <w:t>Kreftow Kernewek Limited</w:t>
      </w:r>
    </w:p>
    <w:p w14:paraId="304A6DE1" w14:textId="77777777" w:rsidR="008B4124" w:rsidRPr="0073095D" w:rsidRDefault="008B4124" w:rsidP="00F138F1">
      <w:pPr>
        <w:rPr>
          <w:rFonts w:ascii="Verdana" w:hAnsi="Verdana"/>
          <w:sz w:val="22"/>
          <w:szCs w:val="22"/>
        </w:rPr>
      </w:pPr>
    </w:p>
    <w:p w14:paraId="59D42EFE" w14:textId="5D900B62" w:rsidR="002D4526" w:rsidRDefault="00D3226F" w:rsidP="002D4526">
      <w:pPr>
        <w:rPr>
          <w:rFonts w:ascii="Verdana" w:hAnsi="Verdana"/>
        </w:rPr>
      </w:pPr>
      <w:r w:rsidRPr="00D3226F">
        <w:rPr>
          <w:rFonts w:ascii="Verdana" w:hAnsi="Verdana"/>
        </w:rPr>
        <w:t>Kreftow Kernewek Limited</w:t>
      </w:r>
      <w:r>
        <w:rPr>
          <w:rFonts w:ascii="Verdana" w:hAnsi="Verdana"/>
        </w:rPr>
        <w:t xml:space="preserve"> is a small wildlife film making company based in St Austell, Cornwall.</w:t>
      </w:r>
    </w:p>
    <w:p w14:paraId="62948128" w14:textId="762BD3DD" w:rsidR="00D3226F" w:rsidRDefault="00D3226F" w:rsidP="002D4526">
      <w:pPr>
        <w:rPr>
          <w:rFonts w:ascii="Verdana" w:hAnsi="Verdana"/>
        </w:rPr>
      </w:pPr>
    </w:p>
    <w:p w14:paraId="6EBD3F4C" w14:textId="168B5410" w:rsidR="008D38AA" w:rsidRPr="0073095D" w:rsidRDefault="008B4124" w:rsidP="00A35ED0">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CF6020B" w14:textId="2E889BE5" w:rsidR="00D3226F" w:rsidRPr="00D3226F" w:rsidRDefault="00D3226F" w:rsidP="002D4526">
      <w:pPr>
        <w:widowControl/>
        <w:autoSpaceDE/>
        <w:autoSpaceDN/>
        <w:adjustRightInd/>
        <w:spacing w:after="200" w:line="276" w:lineRule="auto"/>
        <w:rPr>
          <w:rFonts w:ascii="Verdana" w:eastAsia="Calibri" w:hAnsi="Verdana"/>
          <w:sz w:val="22"/>
          <w:szCs w:val="22"/>
          <w:lang w:eastAsia="en-US"/>
        </w:rPr>
      </w:pPr>
      <w:r w:rsidRPr="00D3226F">
        <w:rPr>
          <w:rFonts w:ascii="Verdana" w:eastAsia="Calibri" w:hAnsi="Verdana"/>
          <w:sz w:val="22"/>
          <w:szCs w:val="22"/>
          <w:lang w:eastAsia="en-US"/>
        </w:rPr>
        <w:t>Kreftow Kernewek Limited is wishing</w:t>
      </w:r>
      <w:r>
        <w:rPr>
          <w:rFonts w:ascii="Verdana" w:eastAsia="Calibri" w:hAnsi="Verdana"/>
          <w:sz w:val="22"/>
          <w:szCs w:val="22"/>
          <w:lang w:eastAsia="en-US"/>
        </w:rPr>
        <w:t xml:space="preserve"> to purchase some additionally equipment to enhance its capabilities.</w:t>
      </w:r>
    </w:p>
    <w:p w14:paraId="75016FC5" w14:textId="24AF1CF1" w:rsidR="002D4526" w:rsidRPr="00D3226F" w:rsidRDefault="002D4526" w:rsidP="002D4526">
      <w:pPr>
        <w:widowControl/>
        <w:autoSpaceDE/>
        <w:autoSpaceDN/>
        <w:adjustRightInd/>
        <w:spacing w:after="200" w:line="276" w:lineRule="auto"/>
        <w:rPr>
          <w:rFonts w:ascii="Verdana" w:eastAsia="Calibri" w:hAnsi="Verdana"/>
          <w:sz w:val="22"/>
          <w:szCs w:val="22"/>
          <w:lang w:eastAsia="en-US"/>
        </w:rPr>
      </w:pPr>
      <w:r w:rsidRPr="00D3226F">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D3226F">
        <w:rPr>
          <w:rFonts w:ascii="Verdana" w:eastAsia="Calibri" w:hAnsi="Verdana"/>
          <w:sz w:val="22"/>
          <w:szCs w:val="22"/>
          <w:lang w:eastAsia="en-US"/>
        </w:rPr>
        <w:t>lowest compliant</w:t>
      </w:r>
      <w:r w:rsidRPr="00D3226F">
        <w:rPr>
          <w:rFonts w:ascii="Verdana" w:eastAsia="Calibri" w:hAnsi="Verdana"/>
          <w:sz w:val="22"/>
          <w:szCs w:val="22"/>
          <w:lang w:eastAsia="en-US"/>
        </w:rPr>
        <w:t xml:space="preserve"> Tender.</w:t>
      </w:r>
    </w:p>
    <w:p w14:paraId="515771A5" w14:textId="7A358A66" w:rsidR="000F0421" w:rsidRPr="004A562D" w:rsidRDefault="00C21622" w:rsidP="00A35ED0">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4CE45FE4"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D3226F">
        <w:rPr>
          <w:spacing w:val="-1"/>
        </w:rPr>
        <w:t>deliver the following equipment</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1527ED52" w14:textId="40B04742"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3.1</w:t>
      </w:r>
      <w:r>
        <w:rPr>
          <w:rFonts w:ascii="Verdana" w:eastAsia="Calibri" w:hAnsi="Verdana" w:cs="Arial"/>
          <w:b/>
          <w:sz w:val="22"/>
          <w:szCs w:val="22"/>
          <w:lang w:eastAsia="en-US"/>
        </w:rPr>
        <w:tab/>
      </w:r>
      <w:r w:rsidRPr="00A35ED0">
        <w:rPr>
          <w:rFonts w:ascii="Verdana" w:eastAsia="Calibri" w:hAnsi="Verdana" w:cs="Arial"/>
          <w:b/>
          <w:sz w:val="22"/>
          <w:szCs w:val="22"/>
          <w:lang w:eastAsia="en-US"/>
        </w:rPr>
        <w:t>Camera &amp; Monitor</w:t>
      </w:r>
    </w:p>
    <w:p w14:paraId="37C82BEB" w14:textId="32120D95" w:rsidR="00A35ED0" w:rsidRPr="00A35ED0" w:rsidRDefault="00A35ED0" w:rsidP="00BC1922">
      <w:pPr>
        <w:pStyle w:val="ListParagraph"/>
        <w:widowControl/>
        <w:numPr>
          <w:ilvl w:val="0"/>
          <w:numId w:val="3"/>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RED V-Raptor 8K S35</w:t>
      </w:r>
    </w:p>
    <w:p w14:paraId="1549BB01" w14:textId="48E320AD" w:rsidR="00A35ED0" w:rsidRPr="00A35ED0" w:rsidRDefault="00A35ED0" w:rsidP="00BC1922">
      <w:pPr>
        <w:pStyle w:val="ListParagraph"/>
        <w:widowControl/>
        <w:numPr>
          <w:ilvl w:val="0"/>
          <w:numId w:val="3"/>
        </w:numPr>
        <w:autoSpaceDE/>
        <w:autoSpaceDN/>
        <w:adjustRightInd/>
        <w:spacing w:after="200"/>
        <w:rPr>
          <w:rFonts w:ascii="Verdana" w:eastAsia="Calibri" w:hAnsi="Verdana" w:cs="Arial"/>
          <w:b/>
          <w:sz w:val="22"/>
          <w:szCs w:val="22"/>
          <w:lang w:eastAsia="en-US"/>
        </w:rPr>
      </w:pPr>
      <w:r w:rsidRPr="00A35ED0">
        <w:rPr>
          <w:rFonts w:ascii="Verdana" w:eastAsia="Calibri" w:hAnsi="Verdana" w:cs="Arial"/>
          <w:bCs/>
          <w:sz w:val="22"/>
          <w:szCs w:val="22"/>
          <w:lang w:eastAsia="en-US"/>
        </w:rPr>
        <w:t>RED DSMC3 Touch LCD</w:t>
      </w:r>
    </w:p>
    <w:p w14:paraId="01AD5588" w14:textId="6DC2DD94"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3.2</w:t>
      </w:r>
      <w:r>
        <w:rPr>
          <w:rFonts w:ascii="Verdana" w:eastAsia="Calibri" w:hAnsi="Verdana" w:cs="Arial"/>
          <w:b/>
          <w:sz w:val="22"/>
          <w:szCs w:val="22"/>
          <w:lang w:eastAsia="en-US"/>
        </w:rPr>
        <w:tab/>
      </w:r>
      <w:r w:rsidRPr="00A35ED0">
        <w:rPr>
          <w:rFonts w:ascii="Verdana" w:eastAsia="Calibri" w:hAnsi="Verdana" w:cs="Arial"/>
          <w:b/>
          <w:sz w:val="22"/>
          <w:szCs w:val="22"/>
          <w:lang w:eastAsia="en-US"/>
        </w:rPr>
        <w:t>Batteries</w:t>
      </w:r>
    </w:p>
    <w:p w14:paraId="71B6F9DA" w14:textId="5E6AF50F" w:rsidR="00A35ED0" w:rsidRPr="00A35ED0" w:rsidRDefault="00C339ED"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8off </w:t>
      </w:r>
      <w:r w:rsidR="00A35ED0" w:rsidRPr="00A35ED0">
        <w:rPr>
          <w:rFonts w:ascii="Verdana" w:eastAsia="Calibri" w:hAnsi="Verdana" w:cs="Arial"/>
          <w:bCs/>
          <w:sz w:val="22"/>
          <w:szCs w:val="22"/>
          <w:lang w:eastAsia="en-US"/>
        </w:rPr>
        <w:t>Bebob V-micro battery 14.4V/ 6,6Ah / 95Wh</w:t>
      </w:r>
    </w:p>
    <w:p w14:paraId="139C09ED" w14:textId="77777777" w:rsidR="00A35ED0" w:rsidRPr="00A35ED0" w:rsidRDefault="00A35ED0"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Bebob Double Hotswap Vmicro Plate</w:t>
      </w:r>
    </w:p>
    <w:p w14:paraId="64357886" w14:textId="45C94434" w:rsidR="00A35ED0" w:rsidRPr="00A35ED0" w:rsidRDefault="00C339ED"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Bebob (VS4micro) 4-Channel Vmicro simult charger</w:t>
      </w:r>
    </w:p>
    <w:p w14:paraId="725DAC0E" w14:textId="27CE349D" w:rsidR="00A35ED0" w:rsidRPr="00A35ED0" w:rsidRDefault="00A35ED0"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Peli 1510 Case</w:t>
      </w:r>
    </w:p>
    <w:p w14:paraId="0E9E8D33" w14:textId="77777777" w:rsidR="00A35ED0" w:rsidRPr="00A35ED0" w:rsidRDefault="00A35ED0"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Peli Foam Inserts</w:t>
      </w:r>
    </w:p>
    <w:p w14:paraId="331399A8" w14:textId="6EFB8699"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w:t>
      </w:r>
      <w:r>
        <w:rPr>
          <w:rFonts w:ascii="Verdana" w:eastAsia="Calibri" w:hAnsi="Verdana" w:cs="Arial"/>
          <w:b/>
          <w:sz w:val="22"/>
          <w:szCs w:val="22"/>
          <w:lang w:eastAsia="en-US"/>
        </w:rPr>
        <w:tab/>
      </w:r>
      <w:r w:rsidRPr="00A35ED0">
        <w:rPr>
          <w:rFonts w:ascii="Verdana" w:eastAsia="Calibri" w:hAnsi="Verdana" w:cs="Arial"/>
          <w:b/>
          <w:sz w:val="22"/>
          <w:szCs w:val="22"/>
          <w:lang w:eastAsia="en-US"/>
        </w:rPr>
        <w:t>Tripods</w:t>
      </w:r>
    </w:p>
    <w:p w14:paraId="11FA8A31" w14:textId="77777777" w:rsidR="00A35ED0" w:rsidRPr="00A35ED0" w:rsidRDefault="00A35ED0" w:rsidP="00BC1922">
      <w:pPr>
        <w:pStyle w:val="ListParagraph"/>
        <w:widowControl/>
        <w:numPr>
          <w:ilvl w:val="0"/>
          <w:numId w:val="4"/>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Sachtler 6157 Tripod DA 150 Medium</w:t>
      </w:r>
    </w:p>
    <w:p w14:paraId="53942A34" w14:textId="77777777" w:rsidR="00A35ED0" w:rsidRPr="00A35ED0" w:rsidRDefault="00A35ED0" w:rsidP="00BC1922">
      <w:pPr>
        <w:pStyle w:val="ListParagraph"/>
        <w:widowControl/>
        <w:numPr>
          <w:ilvl w:val="0"/>
          <w:numId w:val="4"/>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Sachtler (7007) Mid-Level Spreader</w:t>
      </w:r>
    </w:p>
    <w:p w14:paraId="7623F3C4" w14:textId="77777777" w:rsidR="00A35ED0" w:rsidRPr="00A35ED0" w:rsidRDefault="00A35ED0" w:rsidP="00BC1922">
      <w:pPr>
        <w:pStyle w:val="ListParagraph"/>
        <w:widowControl/>
        <w:numPr>
          <w:ilvl w:val="0"/>
          <w:numId w:val="4"/>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Ronford Baker Heavy Duty Tall Tripod Legs</w:t>
      </w:r>
    </w:p>
    <w:p w14:paraId="5C4B8F1A" w14:textId="77777777" w:rsidR="00A35ED0" w:rsidRPr="00A35ED0" w:rsidRDefault="00A35ED0" w:rsidP="00BC1922">
      <w:pPr>
        <w:pStyle w:val="ListParagraph"/>
        <w:widowControl/>
        <w:numPr>
          <w:ilvl w:val="0"/>
          <w:numId w:val="4"/>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Ronford Baker Tall Tripod Case</w:t>
      </w:r>
    </w:p>
    <w:p w14:paraId="43AB4C92" w14:textId="2A945F2A"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r>
      <w:r w:rsidRPr="00A35ED0">
        <w:rPr>
          <w:rFonts w:ascii="Verdana" w:eastAsia="Calibri" w:hAnsi="Verdana" w:cs="Arial"/>
          <w:b/>
          <w:sz w:val="22"/>
          <w:szCs w:val="22"/>
          <w:lang w:eastAsia="en-US"/>
        </w:rPr>
        <w:t xml:space="preserve">Remote Wireless Gimbal, Transmission and Monitor System </w:t>
      </w:r>
    </w:p>
    <w:p w14:paraId="1DA55DD9"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RS3 Pro Combo</w:t>
      </w:r>
    </w:p>
    <w:p w14:paraId="6C0E1B61"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Transmission High-Bright Monitor Combo</w:t>
      </w:r>
    </w:p>
    <w:p w14:paraId="743D585D"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Ronin 4D Hand Grips Combo</w:t>
      </w:r>
    </w:p>
    <w:p w14:paraId="7073D900"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Tilta Battery Plate for DJI High Bright Remote Monitor - V Mount</w:t>
      </w:r>
    </w:p>
    <w:p w14:paraId="2758C086"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lastRenderedPageBreak/>
        <w:t>Tilta Power Supply Module for DJI Video Transmitter - V Mount</w:t>
      </w:r>
    </w:p>
    <w:p w14:paraId="01E00CC1" w14:textId="2F4D61E4"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r>
      <w:r w:rsidRPr="00A35ED0">
        <w:rPr>
          <w:rFonts w:ascii="Verdana" w:eastAsia="Calibri" w:hAnsi="Verdana" w:cs="Arial"/>
          <w:b/>
          <w:sz w:val="22"/>
          <w:szCs w:val="22"/>
          <w:lang w:eastAsia="en-US"/>
        </w:rPr>
        <w:t>Drone</w:t>
      </w:r>
    </w:p>
    <w:p w14:paraId="0B55F78C" w14:textId="77777777" w:rsidR="00A35ED0" w:rsidRPr="00A35ED0" w:rsidRDefault="00A35ED0" w:rsidP="00BC1922">
      <w:pPr>
        <w:pStyle w:val="ListParagraph"/>
        <w:widowControl/>
        <w:numPr>
          <w:ilvl w:val="0"/>
          <w:numId w:val="6"/>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Mavic 3 Pro Cine Premium Combo</w:t>
      </w:r>
    </w:p>
    <w:p w14:paraId="7C066883" w14:textId="3DDFBDA8" w:rsidR="00A35ED0" w:rsidRPr="00A35ED0" w:rsidRDefault="00C339ED" w:rsidP="00BC1922">
      <w:pPr>
        <w:pStyle w:val="ListParagraph"/>
        <w:widowControl/>
        <w:numPr>
          <w:ilvl w:val="0"/>
          <w:numId w:val="6"/>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DJI Mavic 3 Intelligent Flight Battery</w:t>
      </w:r>
    </w:p>
    <w:p w14:paraId="1CE45255" w14:textId="77777777" w:rsidR="00A35ED0" w:rsidRPr="00A35ED0" w:rsidRDefault="00A35ED0" w:rsidP="00BC1922">
      <w:pPr>
        <w:pStyle w:val="ListParagraph"/>
        <w:widowControl/>
        <w:numPr>
          <w:ilvl w:val="0"/>
          <w:numId w:val="6"/>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Mavic 3 Pro ND Filter Set</w:t>
      </w:r>
    </w:p>
    <w:p w14:paraId="7E374F08" w14:textId="77777777" w:rsidR="00A35ED0" w:rsidRPr="00A35ED0" w:rsidRDefault="00A35ED0" w:rsidP="00BC1922">
      <w:pPr>
        <w:pStyle w:val="ListParagraph"/>
        <w:widowControl/>
        <w:numPr>
          <w:ilvl w:val="0"/>
          <w:numId w:val="6"/>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 xml:space="preserve">HPRC 2400 Case for DJI Mavic 3 </w:t>
      </w:r>
    </w:p>
    <w:p w14:paraId="6A15B74B" w14:textId="19B64236"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Pr="00A35ED0">
        <w:rPr>
          <w:rFonts w:ascii="Verdana" w:eastAsia="Calibri" w:hAnsi="Verdana" w:cs="Arial"/>
          <w:b/>
          <w:sz w:val="22"/>
          <w:szCs w:val="22"/>
          <w:lang w:eastAsia="en-US"/>
        </w:rPr>
        <w:t>Slider System</w:t>
      </w:r>
    </w:p>
    <w:p w14:paraId="5E25AF15"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Shuttle Dolly Base Kit</w:t>
      </w:r>
    </w:p>
    <w:p w14:paraId="66BA959D"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Cineshooter Macro</w:t>
      </w:r>
    </w:p>
    <w:p w14:paraId="1F0A91D6"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High Speed Ultra Quiet Slider Motor</w:t>
      </w:r>
    </w:p>
    <w:p w14:paraId="7389847F"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Motor Mount</w:t>
      </w:r>
    </w:p>
    <w:p w14:paraId="7DAD0075" w14:textId="0D44E181"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3off </w:t>
      </w:r>
      <w:r w:rsidR="00A35ED0" w:rsidRPr="00A35ED0">
        <w:rPr>
          <w:rFonts w:ascii="Verdana" w:eastAsia="Calibri" w:hAnsi="Verdana" w:cs="Arial"/>
          <w:bCs/>
          <w:sz w:val="22"/>
          <w:szCs w:val="22"/>
          <w:lang w:eastAsia="en-US"/>
        </w:rPr>
        <w:t xml:space="preserve">Kessler Shuttle Pod Belt </w:t>
      </w:r>
      <w:r>
        <w:rPr>
          <w:rFonts w:ascii="Verdana" w:eastAsia="Calibri" w:hAnsi="Verdana" w:cs="Arial"/>
          <w:bCs/>
          <w:sz w:val="22"/>
          <w:szCs w:val="22"/>
          <w:lang w:eastAsia="en-US"/>
        </w:rPr>
        <w:t>20 feet</w:t>
      </w:r>
    </w:p>
    <w:p w14:paraId="70F78050"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Heavy Duty Support Module</w:t>
      </w:r>
    </w:p>
    <w:p w14:paraId="620267FC"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Cineshooter V-Mount Battery Plate</w:t>
      </w:r>
    </w:p>
    <w:p w14:paraId="115C102E"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Kwik LONG camera platee</w:t>
      </w:r>
    </w:p>
    <w:p w14:paraId="13E58231" w14:textId="789E9D91"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 xml:space="preserve">Kessler Kwik Release Receiver V2 </w:t>
      </w:r>
    </w:p>
    <w:p w14:paraId="66C03E3B"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6 Inch Mitchell Camera Riser</w:t>
      </w:r>
    </w:p>
    <w:p w14:paraId="7820529E"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Dana Dolly 150mm Ball to Mitchell Adapter</w:t>
      </w:r>
    </w:p>
    <w:p w14:paraId="0B0E7AE7" w14:textId="2BA47CF7"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Matthew Slider Stands</w:t>
      </w:r>
    </w:p>
    <w:p w14:paraId="458D9B00"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Ronford Baker Tripod Case SHORT</w:t>
      </w:r>
    </w:p>
    <w:p w14:paraId="648039D9"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Dana Dolly Portable Pipe Kit</w:t>
      </w:r>
    </w:p>
    <w:p w14:paraId="2638146C" w14:textId="61DDBBA8"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Peli 1600 Case with Foam</w:t>
      </w:r>
    </w:p>
    <w:p w14:paraId="50743DDD" w14:textId="4E827736"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RED Trigger Cable</w:t>
      </w:r>
    </w:p>
    <w:p w14:paraId="4C9F184E" w14:textId="2EFAAA35"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3.7</w:t>
      </w:r>
      <w:r>
        <w:rPr>
          <w:rFonts w:ascii="Verdana" w:eastAsia="Calibri" w:hAnsi="Verdana" w:cs="Arial"/>
          <w:b/>
          <w:sz w:val="22"/>
          <w:szCs w:val="22"/>
          <w:lang w:eastAsia="en-US"/>
        </w:rPr>
        <w:tab/>
      </w:r>
      <w:r w:rsidRPr="00A35ED0">
        <w:rPr>
          <w:rFonts w:ascii="Verdana" w:eastAsia="Calibri" w:hAnsi="Verdana" w:cs="Arial"/>
          <w:b/>
          <w:sz w:val="22"/>
          <w:szCs w:val="22"/>
          <w:lang w:eastAsia="en-US"/>
        </w:rPr>
        <w:t>Canon CN20 Lens Package</w:t>
      </w:r>
    </w:p>
    <w:p w14:paraId="0E743597"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Canon CN20X50 CINE-SERVO Lens (PL Mount)</w:t>
      </w:r>
    </w:p>
    <w:p w14:paraId="1B389FC0"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 xml:space="preserve">127mm Clear Filter for CN20X50 </w:t>
      </w:r>
    </w:p>
    <w:p w14:paraId="66553D93" w14:textId="145CDE08" w:rsidR="00A35ED0" w:rsidRPr="00F137BD" w:rsidRDefault="00C339ED"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F137BD">
        <w:rPr>
          <w:rFonts w:ascii="Verdana" w:eastAsia="Calibri" w:hAnsi="Verdana" w:cs="Arial"/>
          <w:bCs/>
          <w:sz w:val="22"/>
          <w:szCs w:val="22"/>
          <w:lang w:eastAsia="en-US"/>
        </w:rPr>
        <w:t>Libec (ZC-9Pro) Zoom Control</w:t>
      </w:r>
    </w:p>
    <w:p w14:paraId="6F280C69" w14:textId="7BF20B6E" w:rsidR="00A35ED0" w:rsidRPr="00F137BD" w:rsidRDefault="00C339ED"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F137BD">
        <w:rPr>
          <w:rFonts w:ascii="Verdana" w:eastAsia="Calibri" w:hAnsi="Verdana" w:cs="Arial"/>
          <w:bCs/>
          <w:sz w:val="22"/>
          <w:szCs w:val="22"/>
          <w:lang w:eastAsia="en-US"/>
        </w:rPr>
        <w:t>Canon-Libec 20 Pin to 8 pin adapter cable</w:t>
      </w:r>
    </w:p>
    <w:p w14:paraId="6E711A71"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CVP 8-pin to 8-pin + 3 pin Fischer R/S Y Cable</w:t>
      </w:r>
    </w:p>
    <w:p w14:paraId="04105C76"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Wooden Camera 18 Inch Arri Dovetail Plate</w:t>
      </w:r>
    </w:p>
    <w:p w14:paraId="02B7D4A4" w14:textId="18ECCCA7" w:rsidR="00A35ED0" w:rsidRPr="00F137BD" w:rsidRDefault="00C339ED"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lastRenderedPageBreak/>
        <w:t xml:space="preserve">2off </w:t>
      </w:r>
      <w:r w:rsidR="00A35ED0" w:rsidRPr="00F137BD">
        <w:rPr>
          <w:rFonts w:ascii="Verdana" w:eastAsia="Calibri" w:hAnsi="Verdana" w:cs="Arial"/>
          <w:bCs/>
          <w:sz w:val="22"/>
          <w:szCs w:val="22"/>
          <w:lang w:eastAsia="en-US"/>
        </w:rPr>
        <w:t>19mm Titanium Rods - 18 Inch</w:t>
      </w:r>
    </w:p>
    <w:p w14:paraId="61654CC7"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 xml:space="preserve">Arri Lens Support LS-9 for 19mm Studio </w:t>
      </w:r>
    </w:p>
    <w:p w14:paraId="063F46CA"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MCS 19mm bar support</w:t>
      </w:r>
    </w:p>
    <w:p w14:paraId="448B6B5B"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Denz carrying handle for Canon cn20x50</w:t>
      </w:r>
    </w:p>
    <w:p w14:paraId="33A24FD6"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 xml:space="preserve">Peli 1610 Case </w:t>
      </w:r>
    </w:p>
    <w:p w14:paraId="74DD8D0C"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Foam for Canon CN20X50 Cine Servo Zoom</w:t>
      </w:r>
    </w:p>
    <w:p w14:paraId="5D9D202D" w14:textId="7278EA0F" w:rsidR="003B42CB"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Lid Foam</w:t>
      </w:r>
    </w:p>
    <w:p w14:paraId="2799FE9E" w14:textId="597F0DAE" w:rsidR="00F137BD" w:rsidRPr="00F137BD" w:rsidRDefault="00F137BD" w:rsidP="00F137BD">
      <w:pPr>
        <w:widowControl/>
        <w:kinsoku w:val="0"/>
        <w:overflowPunct w:val="0"/>
        <w:autoSpaceDE/>
        <w:autoSpaceDN/>
        <w:adjustRightInd/>
        <w:spacing w:before="86"/>
        <w:textAlignment w:val="baseline"/>
        <w:rPr>
          <w:rFonts w:ascii="Verdana" w:eastAsia="Calibri" w:hAnsi="Verdana"/>
          <w:b/>
          <w:bCs/>
          <w:sz w:val="22"/>
          <w:szCs w:val="22"/>
          <w:lang w:eastAsia="en-US"/>
        </w:rPr>
      </w:pPr>
      <w:r w:rsidRPr="00F137BD">
        <w:rPr>
          <w:rFonts w:ascii="Verdana" w:eastAsia="Calibri" w:hAnsi="Verdana"/>
          <w:b/>
          <w:bCs/>
          <w:sz w:val="22"/>
          <w:szCs w:val="22"/>
          <w:lang w:eastAsia="en-US"/>
        </w:rPr>
        <w:t>Alternatives can be raised as part of the clarifications process</w:t>
      </w:r>
      <w:r w:rsidR="00D554C9">
        <w:rPr>
          <w:rFonts w:ascii="Verdana" w:eastAsia="Calibri" w:hAnsi="Verdana"/>
          <w:b/>
          <w:bCs/>
          <w:sz w:val="22"/>
          <w:szCs w:val="22"/>
          <w:lang w:eastAsia="en-US"/>
        </w:rPr>
        <w:t xml:space="preserve"> (see Section 5)</w:t>
      </w:r>
      <w:r w:rsidRPr="00F137BD">
        <w:rPr>
          <w:rFonts w:ascii="Verdana" w:eastAsia="Calibri" w:hAnsi="Verdana"/>
          <w:b/>
          <w:bCs/>
          <w:sz w:val="22"/>
          <w:szCs w:val="22"/>
          <w:lang w:eastAsia="en-US"/>
        </w:rPr>
        <w:t xml:space="preserve"> </w:t>
      </w:r>
      <w:r w:rsidR="00D554C9">
        <w:rPr>
          <w:rFonts w:ascii="Verdana" w:eastAsia="Calibri" w:hAnsi="Verdana"/>
          <w:b/>
          <w:bCs/>
          <w:sz w:val="22"/>
          <w:szCs w:val="22"/>
          <w:lang w:eastAsia="en-US"/>
        </w:rPr>
        <w:t xml:space="preserve">and agreed with the tenderer </w:t>
      </w:r>
      <w:r w:rsidRPr="00F137BD">
        <w:rPr>
          <w:rFonts w:ascii="Verdana" w:eastAsia="Calibri" w:hAnsi="Verdana"/>
          <w:b/>
          <w:bCs/>
          <w:sz w:val="22"/>
          <w:szCs w:val="22"/>
          <w:lang w:eastAsia="en-US"/>
        </w:rPr>
        <w:t>otherwise the supplier must be able to supply 3.1 – 3.7 in full without exemptions</w:t>
      </w:r>
    </w:p>
    <w:p w14:paraId="7931D64D" w14:textId="77777777" w:rsidR="00F137BD" w:rsidRPr="00043839" w:rsidRDefault="00F137BD" w:rsidP="00F137BD">
      <w:pPr>
        <w:widowControl/>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0196D7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877061">
        <w:rPr>
          <w:rFonts w:ascii="Verdana" w:hAnsi="Verdana"/>
          <w:color w:val="auto"/>
          <w:sz w:val="22"/>
          <w:szCs w:val="22"/>
        </w:rPr>
        <w:t>82</w:t>
      </w:r>
      <w:r w:rsidR="00F137BD" w:rsidRPr="00F137BD">
        <w:rPr>
          <w:rFonts w:ascii="Verdana" w:hAnsi="Verdana"/>
          <w:color w:val="auto"/>
          <w:sz w:val="22"/>
          <w:szCs w:val="22"/>
        </w:rPr>
        <w:t>,000.00</w:t>
      </w:r>
      <w:r w:rsidR="00381600" w:rsidRPr="00F137BD">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35ED0">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D350850"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3226F">
        <w:rPr>
          <w:rFonts w:ascii="Verdana" w:hAnsi="Verdana"/>
          <w:color w:val="auto"/>
          <w:sz w:val="22"/>
          <w:szCs w:val="22"/>
        </w:rPr>
        <w:t>acceptance by</w:t>
      </w:r>
      <w:r w:rsidR="00D3226F" w:rsidRPr="00D3226F">
        <w:t xml:space="preserve"> </w:t>
      </w:r>
      <w:r w:rsidR="00D3226F" w:rsidRPr="00D3226F">
        <w:rPr>
          <w:rFonts w:ascii="Verdana" w:hAnsi="Verdana"/>
          <w:color w:val="auto"/>
          <w:sz w:val="22"/>
          <w:szCs w:val="22"/>
        </w:rPr>
        <w:t>Kreftow Kernewek Limited</w:t>
      </w:r>
      <w:r w:rsidR="00D3226F">
        <w:rPr>
          <w:rFonts w:ascii="Verdana" w:hAnsi="Verdana"/>
          <w:color w:val="auto"/>
          <w:sz w:val="22"/>
          <w:szCs w:val="22"/>
        </w:rPr>
        <w:t xml:space="preserve"> </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D554C9">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D554C9">
        <w:trPr>
          <w:trHeight w:hRule="exact" w:val="507"/>
        </w:trPr>
        <w:tc>
          <w:tcPr>
            <w:tcW w:w="5557"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948" w:type="dxa"/>
            <w:shd w:val="clear" w:color="auto" w:fill="auto"/>
          </w:tcPr>
          <w:p w14:paraId="35F0009A" w14:textId="24D936B0" w:rsidR="00710298" w:rsidRPr="00D554C9" w:rsidRDefault="00D554C9" w:rsidP="00710298">
            <w:pPr>
              <w:pStyle w:val="TableParagraph"/>
              <w:kinsoku w:val="0"/>
              <w:overflowPunct w:val="0"/>
              <w:rPr>
                <w:rFonts w:ascii="Verdana" w:hAnsi="Verdana"/>
                <w:sz w:val="22"/>
                <w:szCs w:val="22"/>
              </w:rPr>
            </w:pPr>
            <w:r>
              <w:rPr>
                <w:rFonts w:ascii="Verdana" w:hAnsi="Verdana"/>
                <w:sz w:val="22"/>
                <w:szCs w:val="22"/>
              </w:rPr>
              <w:t>17 January 2024</w:t>
            </w:r>
          </w:p>
        </w:tc>
      </w:tr>
      <w:tr w:rsidR="00710298" w:rsidRPr="00043839" w14:paraId="6C13F099" w14:textId="77777777" w:rsidTr="00D554C9">
        <w:trPr>
          <w:trHeight w:hRule="exact" w:val="429"/>
        </w:trPr>
        <w:tc>
          <w:tcPr>
            <w:tcW w:w="5557"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948" w:type="dxa"/>
            <w:shd w:val="clear" w:color="auto" w:fill="auto"/>
          </w:tcPr>
          <w:p w14:paraId="3AC9D598" w14:textId="6530D57F" w:rsidR="00710298" w:rsidRPr="00D554C9" w:rsidRDefault="00D554C9" w:rsidP="00710298">
            <w:pPr>
              <w:pStyle w:val="TableParagraph"/>
              <w:kinsoku w:val="0"/>
              <w:overflowPunct w:val="0"/>
              <w:rPr>
                <w:rFonts w:ascii="Verdana" w:hAnsi="Verdana"/>
                <w:sz w:val="22"/>
                <w:szCs w:val="22"/>
              </w:rPr>
            </w:pPr>
            <w:r>
              <w:rPr>
                <w:rFonts w:ascii="Verdana" w:hAnsi="Verdana"/>
                <w:sz w:val="22"/>
                <w:szCs w:val="22"/>
              </w:rPr>
              <w:t>1700:25 January 2024</w:t>
            </w:r>
          </w:p>
        </w:tc>
      </w:tr>
      <w:tr w:rsidR="00710298" w:rsidRPr="00043839" w14:paraId="7A17DE84" w14:textId="77777777" w:rsidTr="00D554C9">
        <w:trPr>
          <w:trHeight w:hRule="exact" w:val="421"/>
        </w:trPr>
        <w:tc>
          <w:tcPr>
            <w:tcW w:w="5557"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948" w:type="dxa"/>
            <w:shd w:val="clear" w:color="auto" w:fill="auto"/>
          </w:tcPr>
          <w:p w14:paraId="6D29DD33" w14:textId="69F7D906" w:rsidR="00710298" w:rsidRPr="00D554C9" w:rsidRDefault="00D554C9" w:rsidP="00710298">
            <w:pPr>
              <w:pStyle w:val="TableParagraph"/>
              <w:kinsoku w:val="0"/>
              <w:overflowPunct w:val="0"/>
              <w:rPr>
                <w:rFonts w:ascii="Verdana" w:hAnsi="Verdana"/>
                <w:sz w:val="22"/>
                <w:szCs w:val="22"/>
              </w:rPr>
            </w:pPr>
            <w:r>
              <w:rPr>
                <w:rFonts w:ascii="Verdana" w:hAnsi="Verdana"/>
                <w:sz w:val="22"/>
                <w:szCs w:val="22"/>
              </w:rPr>
              <w:t>26 January 2024</w:t>
            </w:r>
          </w:p>
        </w:tc>
      </w:tr>
      <w:tr w:rsidR="00710298" w:rsidRPr="00043839" w14:paraId="01FF3EF8" w14:textId="77777777" w:rsidTr="00D554C9">
        <w:trPr>
          <w:trHeight w:hRule="exact" w:val="578"/>
        </w:trPr>
        <w:tc>
          <w:tcPr>
            <w:tcW w:w="5557"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948" w:type="dxa"/>
            <w:shd w:val="clear" w:color="auto" w:fill="auto"/>
          </w:tcPr>
          <w:p w14:paraId="70D04BF7" w14:textId="660D3EE4" w:rsidR="00710298" w:rsidRPr="00D554C9" w:rsidRDefault="00D554C9" w:rsidP="00710298">
            <w:pPr>
              <w:pStyle w:val="TableParagraph"/>
              <w:kinsoku w:val="0"/>
              <w:overflowPunct w:val="0"/>
              <w:rPr>
                <w:rFonts w:ascii="Verdana" w:hAnsi="Verdana"/>
                <w:b/>
                <w:sz w:val="22"/>
                <w:szCs w:val="22"/>
              </w:rPr>
            </w:pPr>
            <w:r>
              <w:rPr>
                <w:rFonts w:ascii="Verdana" w:hAnsi="Verdana"/>
                <w:b/>
                <w:sz w:val="22"/>
                <w:szCs w:val="22"/>
              </w:rPr>
              <w:t xml:space="preserve">1700: </w:t>
            </w:r>
            <w:r w:rsidR="00EE1456">
              <w:rPr>
                <w:rFonts w:ascii="Verdana" w:hAnsi="Verdana"/>
                <w:b/>
                <w:sz w:val="22"/>
                <w:szCs w:val="22"/>
              </w:rPr>
              <w:t>12</w:t>
            </w:r>
            <w:r>
              <w:rPr>
                <w:rFonts w:ascii="Verdana" w:hAnsi="Verdana"/>
                <w:b/>
                <w:sz w:val="22"/>
                <w:szCs w:val="22"/>
              </w:rPr>
              <w:t xml:space="preserve"> February 2024</w:t>
            </w:r>
          </w:p>
        </w:tc>
      </w:tr>
      <w:tr w:rsidR="00710298" w:rsidRPr="00043839" w14:paraId="530071B0" w14:textId="77777777" w:rsidTr="00D554C9">
        <w:trPr>
          <w:trHeight w:hRule="exact" w:val="436"/>
        </w:trPr>
        <w:tc>
          <w:tcPr>
            <w:tcW w:w="5557"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948" w:type="dxa"/>
            <w:shd w:val="clear" w:color="auto" w:fill="auto"/>
          </w:tcPr>
          <w:p w14:paraId="24224D69" w14:textId="663F7809" w:rsidR="00710298" w:rsidRPr="00D554C9" w:rsidRDefault="00EE1456" w:rsidP="00710298">
            <w:pPr>
              <w:pStyle w:val="TableParagraph"/>
              <w:kinsoku w:val="0"/>
              <w:overflowPunct w:val="0"/>
              <w:rPr>
                <w:rFonts w:ascii="Verdana" w:hAnsi="Verdana"/>
                <w:sz w:val="22"/>
                <w:szCs w:val="22"/>
              </w:rPr>
            </w:pPr>
            <w:r>
              <w:rPr>
                <w:rFonts w:ascii="Verdana" w:hAnsi="Verdana"/>
                <w:sz w:val="22"/>
                <w:szCs w:val="22"/>
              </w:rPr>
              <w:t>13</w:t>
            </w:r>
            <w:r w:rsidR="00D554C9">
              <w:rPr>
                <w:rFonts w:ascii="Verdana" w:hAnsi="Verdana"/>
                <w:sz w:val="22"/>
                <w:szCs w:val="22"/>
              </w:rPr>
              <w:t xml:space="preserve"> February 2024</w:t>
            </w:r>
          </w:p>
        </w:tc>
      </w:tr>
      <w:tr w:rsidR="00710298" w:rsidRPr="00043839" w14:paraId="050A673F" w14:textId="77777777" w:rsidTr="00D554C9">
        <w:trPr>
          <w:trHeight w:hRule="exact" w:val="1723"/>
        </w:trPr>
        <w:tc>
          <w:tcPr>
            <w:tcW w:w="5557"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948" w:type="dxa"/>
            <w:shd w:val="clear" w:color="auto" w:fill="auto"/>
          </w:tcPr>
          <w:p w14:paraId="174D217D" w14:textId="4AAB9697"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D554C9">
              <w:rPr>
                <w:rFonts w:ascii="Verdana" w:hAnsi="Verdana"/>
                <w:sz w:val="22"/>
                <w:szCs w:val="22"/>
              </w:rPr>
              <w:t>6</w:t>
            </w:r>
            <w:r w:rsidRPr="00710298">
              <w:rPr>
                <w:rFonts w:ascii="Verdana" w:hAnsi="Verdana"/>
                <w:sz w:val="22"/>
                <w:szCs w:val="22"/>
              </w:rPr>
              <w:t>0 days from contract evaluation</w:t>
            </w:r>
          </w:p>
        </w:tc>
      </w:tr>
    </w:tbl>
    <w:p w14:paraId="028E9661" w14:textId="77777777" w:rsidR="00621937" w:rsidRDefault="00621937" w:rsidP="00A35ED0">
      <w:pPr>
        <w:pStyle w:val="Heading1"/>
      </w:pPr>
    </w:p>
    <w:p w14:paraId="1E3F6944" w14:textId="77777777" w:rsidR="00E53C64" w:rsidRDefault="00E53C64" w:rsidP="00A35ED0">
      <w:pPr>
        <w:pStyle w:val="Heading1"/>
      </w:pPr>
    </w:p>
    <w:p w14:paraId="48D4BC89" w14:textId="7610CF0A" w:rsidR="00F241D3" w:rsidRPr="00043839" w:rsidRDefault="00C21622" w:rsidP="00A35ED0">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3697E639" w14:textId="3E12B592" w:rsidR="002E24C0" w:rsidRPr="00043839" w:rsidRDefault="00C21622" w:rsidP="00D554C9">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D554C9">
        <w:rPr>
          <w:spacing w:val="-1"/>
        </w:rPr>
        <w:t xml:space="preserve">Please </w:t>
      </w:r>
      <w:r w:rsidR="00877061">
        <w:rPr>
          <w:spacing w:val="-1"/>
        </w:rPr>
        <w:t>p</w:t>
      </w:r>
      <w:r w:rsidR="00104810">
        <w:rPr>
          <w:spacing w:val="-1"/>
        </w:rPr>
        <w:t>rovide your p</w:t>
      </w:r>
      <w:r w:rsidR="00956E4E">
        <w:rPr>
          <w:spacing w:val="-1"/>
        </w:rPr>
        <w:t>roposal</w:t>
      </w:r>
      <w:r w:rsidR="00104810">
        <w:rPr>
          <w:spacing w:val="-1"/>
        </w:rPr>
        <w:t xml:space="preserve"> and </w:t>
      </w:r>
      <w:r w:rsidR="00D554C9">
        <w:rPr>
          <w:spacing w:val="-1"/>
        </w:rPr>
        <w:t>c</w:t>
      </w:r>
      <w:r w:rsidR="00F137BD">
        <w:rPr>
          <w:spacing w:val="-1"/>
        </w:rPr>
        <w:t>omplete</w:t>
      </w:r>
      <w:r w:rsidR="00D554C9">
        <w:rPr>
          <w:spacing w:val="-1"/>
        </w:rPr>
        <w:t>d</w:t>
      </w:r>
      <w:r w:rsidR="00F137BD">
        <w:rPr>
          <w:spacing w:val="-1"/>
        </w:rPr>
        <w:t xml:space="preserve"> Costing document </w:t>
      </w:r>
      <w:r w:rsidR="00877061">
        <w:rPr>
          <w:spacing w:val="-1"/>
        </w:rPr>
        <w:t>(</w:t>
      </w:r>
      <w:r w:rsidR="00F137BD">
        <w:rPr>
          <w:spacing w:val="-1"/>
        </w:rPr>
        <w:t>Enclosure 1</w:t>
      </w:r>
      <w:r w:rsidR="00877061">
        <w:rPr>
          <w:spacing w:val="-1"/>
        </w:rPr>
        <w: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3A2C491" w:rsidR="009E5BAE" w:rsidRPr="00D3226F"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w:t>
      </w:r>
      <w:r w:rsidRPr="00D3226F">
        <w:rPr>
          <w:rFonts w:ascii="Verdana" w:eastAsia="Times New Roman" w:hAnsi="Verdana" w:cs="Arial Narrow"/>
          <w:sz w:val="22"/>
          <w:szCs w:val="22"/>
        </w:rPr>
        <w:t xml:space="preserve">that a consortia can submit a tender but the sub-contracting of aspects of this commission after appointment will only be allowed by prior agreement with </w:t>
      </w:r>
      <w:r w:rsidR="00D3226F" w:rsidRPr="00D3226F">
        <w:rPr>
          <w:rFonts w:ascii="Verdana" w:eastAsia="Times New Roman" w:hAnsi="Verdana" w:cs="Arial Narrow"/>
          <w:sz w:val="22"/>
          <w:szCs w:val="22"/>
        </w:rPr>
        <w:t>Kreftow Kernewek Limited</w:t>
      </w:r>
    </w:p>
    <w:p w14:paraId="005EB8D1" w14:textId="77777777" w:rsidR="009E5BAE" w:rsidRPr="00D3226F" w:rsidRDefault="009E5BAE" w:rsidP="006268C8">
      <w:pPr>
        <w:kinsoku w:val="0"/>
        <w:overflowPunct w:val="0"/>
        <w:spacing w:before="3"/>
        <w:rPr>
          <w:rFonts w:ascii="Verdana" w:hAnsi="Verdana" w:cs="Verdana"/>
          <w:sz w:val="22"/>
          <w:szCs w:val="22"/>
        </w:rPr>
      </w:pPr>
    </w:p>
    <w:p w14:paraId="09FFA39B" w14:textId="220CDF81" w:rsidR="009E5BAE" w:rsidRPr="00D3226F" w:rsidRDefault="00E878B2" w:rsidP="006268C8">
      <w:pPr>
        <w:kinsoku w:val="0"/>
        <w:overflowPunct w:val="0"/>
        <w:rPr>
          <w:rFonts w:ascii="Verdana" w:hAnsi="Verdana" w:cs="Verdana"/>
          <w:b/>
          <w:iCs/>
          <w:spacing w:val="-1"/>
          <w:sz w:val="22"/>
          <w:szCs w:val="22"/>
        </w:rPr>
      </w:pPr>
      <w:r w:rsidRPr="00D3226F">
        <w:rPr>
          <w:rFonts w:ascii="Verdana" w:hAnsi="Verdana" w:cs="Verdana"/>
          <w:b/>
          <w:iCs/>
          <w:spacing w:val="-1"/>
          <w:sz w:val="22"/>
          <w:szCs w:val="22"/>
        </w:rPr>
        <w:t>8</w:t>
      </w:r>
      <w:r w:rsidR="003D4F03" w:rsidRPr="00D3226F">
        <w:rPr>
          <w:rFonts w:ascii="Verdana" w:hAnsi="Verdana" w:cs="Verdana"/>
          <w:b/>
          <w:iCs/>
          <w:spacing w:val="-1"/>
          <w:sz w:val="22"/>
          <w:szCs w:val="22"/>
        </w:rPr>
        <w:t>.</w:t>
      </w:r>
      <w:r w:rsidR="00043839" w:rsidRPr="00D3226F">
        <w:rPr>
          <w:rFonts w:ascii="Verdana" w:hAnsi="Verdana" w:cs="Verdana"/>
          <w:b/>
          <w:iCs/>
          <w:spacing w:val="-1"/>
          <w:sz w:val="22"/>
          <w:szCs w:val="22"/>
        </w:rPr>
        <w:t xml:space="preserve"> </w:t>
      </w:r>
      <w:r w:rsidR="003D4F03" w:rsidRPr="00D3226F">
        <w:rPr>
          <w:rFonts w:ascii="Verdana" w:hAnsi="Verdana" w:cs="Verdana"/>
          <w:b/>
          <w:iCs/>
          <w:spacing w:val="-1"/>
          <w:sz w:val="22"/>
          <w:szCs w:val="22"/>
        </w:rPr>
        <w:tab/>
      </w:r>
      <w:r w:rsidR="009E5BAE" w:rsidRPr="00D3226F">
        <w:rPr>
          <w:rFonts w:ascii="Verdana" w:hAnsi="Verdana" w:cs="Verdana"/>
          <w:b/>
          <w:iCs/>
          <w:spacing w:val="-1"/>
          <w:sz w:val="22"/>
          <w:szCs w:val="22"/>
        </w:rPr>
        <w:t xml:space="preserve">Conflicts </w:t>
      </w:r>
      <w:r w:rsidR="009E5BAE" w:rsidRPr="00D3226F">
        <w:rPr>
          <w:rFonts w:ascii="Verdana" w:hAnsi="Verdana" w:cs="Verdana"/>
          <w:b/>
          <w:iCs/>
          <w:sz w:val="22"/>
          <w:szCs w:val="22"/>
        </w:rPr>
        <w:t>of</w:t>
      </w:r>
      <w:r w:rsidR="009E5BAE" w:rsidRPr="00D3226F">
        <w:rPr>
          <w:rFonts w:ascii="Verdana" w:hAnsi="Verdana" w:cs="Verdana"/>
          <w:b/>
          <w:iCs/>
          <w:spacing w:val="-2"/>
          <w:sz w:val="22"/>
          <w:szCs w:val="22"/>
        </w:rPr>
        <w:t xml:space="preserve"> </w:t>
      </w:r>
      <w:r w:rsidR="009E5BAE" w:rsidRPr="00D3226F">
        <w:rPr>
          <w:rFonts w:ascii="Verdana" w:hAnsi="Verdana" w:cs="Verdana"/>
          <w:b/>
          <w:iCs/>
          <w:spacing w:val="-1"/>
          <w:sz w:val="22"/>
          <w:szCs w:val="22"/>
        </w:rPr>
        <w:t>Interest</w:t>
      </w:r>
    </w:p>
    <w:p w14:paraId="2F343891" w14:textId="77777777" w:rsidR="009E5BAE" w:rsidRPr="00D3226F" w:rsidRDefault="009E5BAE" w:rsidP="006268C8">
      <w:pPr>
        <w:kinsoku w:val="0"/>
        <w:overflowPunct w:val="0"/>
        <w:ind w:left="120"/>
        <w:rPr>
          <w:rFonts w:ascii="Verdana" w:hAnsi="Verdana" w:cs="Verdana"/>
          <w:b/>
          <w:sz w:val="22"/>
          <w:szCs w:val="22"/>
        </w:rPr>
      </w:pPr>
    </w:p>
    <w:p w14:paraId="016AE28E" w14:textId="6CEF2F84" w:rsidR="009E5BAE" w:rsidRPr="00D3226F" w:rsidRDefault="009E5BAE" w:rsidP="006268C8">
      <w:pPr>
        <w:kinsoku w:val="0"/>
        <w:overflowPunct w:val="0"/>
        <w:spacing w:before="42"/>
        <w:ind w:right="170"/>
        <w:rPr>
          <w:rFonts w:ascii="Verdana" w:hAnsi="Verdana" w:cs="Verdana"/>
          <w:spacing w:val="-1"/>
          <w:sz w:val="22"/>
          <w:szCs w:val="22"/>
        </w:rPr>
      </w:pPr>
      <w:r w:rsidRPr="00D3226F">
        <w:rPr>
          <w:rFonts w:ascii="Verdana" w:eastAsia="Times New Roman" w:hAnsi="Verdana" w:cs="Arial Narrow"/>
          <w:sz w:val="22"/>
          <w:szCs w:val="22"/>
        </w:rPr>
        <w:t>Tenderers must provide a clear statement with regard to potential conflicts of</w:t>
      </w:r>
      <w:r w:rsidRPr="00D3226F">
        <w:rPr>
          <w:rFonts w:ascii="Verdana" w:hAnsi="Verdana" w:cs="Verdana"/>
          <w:spacing w:val="47"/>
          <w:sz w:val="22"/>
          <w:szCs w:val="22"/>
        </w:rPr>
        <w:t xml:space="preserve"> </w:t>
      </w:r>
      <w:r w:rsidRPr="00D3226F">
        <w:rPr>
          <w:rFonts w:ascii="Verdana" w:hAnsi="Verdana" w:cs="Verdana"/>
          <w:spacing w:val="-1"/>
          <w:sz w:val="22"/>
          <w:szCs w:val="22"/>
        </w:rPr>
        <w:t>interests.</w:t>
      </w:r>
      <w:r w:rsidRPr="00D3226F">
        <w:rPr>
          <w:rFonts w:ascii="Verdana" w:hAnsi="Verdana" w:cs="Verdana"/>
          <w:spacing w:val="-2"/>
          <w:sz w:val="22"/>
          <w:szCs w:val="22"/>
        </w:rPr>
        <w:t xml:space="preserve"> </w:t>
      </w:r>
      <w:r w:rsidRPr="00D3226F">
        <w:rPr>
          <w:rFonts w:ascii="Verdana" w:hAnsi="Verdana" w:cs="Verdana"/>
          <w:spacing w:val="-1"/>
          <w:sz w:val="22"/>
          <w:szCs w:val="22"/>
        </w:rPr>
        <w:t>Therefore,</w:t>
      </w:r>
      <w:r w:rsidRPr="00D3226F">
        <w:rPr>
          <w:rFonts w:ascii="Verdana" w:hAnsi="Verdana" w:cs="Verdana"/>
          <w:spacing w:val="-2"/>
          <w:sz w:val="22"/>
          <w:szCs w:val="22"/>
        </w:rPr>
        <w:t xml:space="preserve"> </w:t>
      </w:r>
      <w:r w:rsidRPr="00D3226F">
        <w:rPr>
          <w:rFonts w:ascii="Verdana" w:hAnsi="Verdana" w:cs="Verdana"/>
          <w:b/>
          <w:bCs/>
          <w:spacing w:val="-1"/>
          <w:sz w:val="22"/>
          <w:szCs w:val="22"/>
        </w:rPr>
        <w:t>please</w:t>
      </w:r>
      <w:r w:rsidRPr="00D3226F">
        <w:rPr>
          <w:rFonts w:ascii="Verdana" w:hAnsi="Verdana" w:cs="Verdana"/>
          <w:b/>
          <w:bCs/>
          <w:spacing w:val="-2"/>
          <w:sz w:val="22"/>
          <w:szCs w:val="22"/>
        </w:rPr>
        <w:t xml:space="preserve"> </w:t>
      </w:r>
      <w:r w:rsidRPr="00D3226F">
        <w:rPr>
          <w:rFonts w:ascii="Verdana" w:hAnsi="Verdana" w:cs="Verdana"/>
          <w:b/>
          <w:bCs/>
          <w:spacing w:val="-1"/>
          <w:sz w:val="22"/>
          <w:szCs w:val="22"/>
        </w:rPr>
        <w:t>confirm within your tender submission</w:t>
      </w:r>
      <w:r w:rsidRPr="00D3226F">
        <w:rPr>
          <w:rFonts w:ascii="Verdana" w:hAnsi="Verdana" w:cs="Verdana"/>
          <w:b/>
          <w:bCs/>
          <w:sz w:val="22"/>
          <w:szCs w:val="22"/>
        </w:rPr>
        <w:t xml:space="preserve"> </w:t>
      </w:r>
      <w:r w:rsidRPr="00D3226F">
        <w:rPr>
          <w:rFonts w:ascii="Verdana" w:hAnsi="Verdana" w:cs="Verdana"/>
          <w:spacing w:val="-1"/>
          <w:sz w:val="22"/>
          <w:szCs w:val="22"/>
        </w:rPr>
        <w:t>whether,</w:t>
      </w:r>
      <w:r w:rsidRPr="00D3226F">
        <w:rPr>
          <w:rFonts w:ascii="Verdana" w:hAnsi="Verdana" w:cs="Verdana"/>
          <w:spacing w:val="-2"/>
          <w:sz w:val="22"/>
          <w:szCs w:val="22"/>
        </w:rPr>
        <w:t xml:space="preserve"> </w:t>
      </w:r>
      <w:r w:rsidRPr="00D3226F">
        <w:rPr>
          <w:rFonts w:ascii="Verdana" w:hAnsi="Verdana" w:cs="Verdana"/>
          <w:spacing w:val="-1"/>
          <w:sz w:val="22"/>
          <w:szCs w:val="22"/>
        </w:rPr>
        <w:t>to the best</w:t>
      </w:r>
      <w:r w:rsidRPr="00D3226F">
        <w:rPr>
          <w:rFonts w:ascii="Verdana" w:hAnsi="Verdana" w:cs="Verdana"/>
          <w:spacing w:val="-2"/>
          <w:sz w:val="22"/>
          <w:szCs w:val="22"/>
        </w:rPr>
        <w:t xml:space="preserve"> </w:t>
      </w:r>
      <w:r w:rsidRPr="00D3226F">
        <w:rPr>
          <w:rFonts w:ascii="Verdana" w:hAnsi="Verdana" w:cs="Verdana"/>
          <w:sz w:val="22"/>
          <w:szCs w:val="22"/>
        </w:rPr>
        <w:t>of</w:t>
      </w:r>
      <w:r w:rsidRPr="00D3226F">
        <w:rPr>
          <w:rFonts w:ascii="Verdana" w:hAnsi="Verdana" w:cs="Verdana"/>
          <w:spacing w:val="-2"/>
          <w:sz w:val="22"/>
          <w:szCs w:val="22"/>
        </w:rPr>
        <w:t xml:space="preserve"> </w:t>
      </w:r>
      <w:r w:rsidRPr="00D3226F">
        <w:rPr>
          <w:rFonts w:ascii="Verdana" w:hAnsi="Verdana" w:cs="Verdana"/>
          <w:spacing w:val="-1"/>
          <w:sz w:val="22"/>
          <w:szCs w:val="22"/>
        </w:rPr>
        <w:t>your</w:t>
      </w:r>
      <w:r w:rsidRPr="00D3226F">
        <w:rPr>
          <w:rFonts w:ascii="Verdana" w:hAnsi="Verdana" w:cs="Verdana"/>
          <w:spacing w:val="40"/>
          <w:sz w:val="22"/>
          <w:szCs w:val="22"/>
        </w:rPr>
        <w:t xml:space="preserve"> </w:t>
      </w:r>
      <w:r w:rsidRPr="00D3226F">
        <w:rPr>
          <w:rFonts w:ascii="Verdana" w:hAnsi="Verdana" w:cs="Verdana"/>
          <w:spacing w:val="-1"/>
          <w:sz w:val="22"/>
          <w:szCs w:val="22"/>
        </w:rPr>
        <w:t>knowledge,</w:t>
      </w:r>
      <w:r w:rsidRPr="00D3226F">
        <w:rPr>
          <w:rFonts w:ascii="Verdana" w:hAnsi="Verdana" w:cs="Verdana"/>
          <w:spacing w:val="-2"/>
          <w:sz w:val="22"/>
          <w:szCs w:val="22"/>
        </w:rPr>
        <w:t xml:space="preserve"> </w:t>
      </w:r>
      <w:r w:rsidRPr="00D3226F">
        <w:rPr>
          <w:rFonts w:ascii="Verdana" w:hAnsi="Verdana" w:cs="Verdana"/>
          <w:spacing w:val="-1"/>
          <w:sz w:val="22"/>
          <w:szCs w:val="22"/>
        </w:rPr>
        <w:t>there</w:t>
      </w:r>
      <w:r w:rsidRPr="00D3226F">
        <w:rPr>
          <w:rFonts w:ascii="Verdana" w:hAnsi="Verdana" w:cs="Verdana"/>
          <w:spacing w:val="2"/>
          <w:sz w:val="22"/>
          <w:szCs w:val="22"/>
        </w:rPr>
        <w:t xml:space="preserve"> </w:t>
      </w:r>
      <w:r w:rsidRPr="00D3226F">
        <w:rPr>
          <w:rFonts w:ascii="Verdana" w:hAnsi="Verdana" w:cs="Verdana"/>
          <w:spacing w:val="-2"/>
          <w:sz w:val="22"/>
          <w:szCs w:val="22"/>
        </w:rPr>
        <w:t>is</w:t>
      </w:r>
      <w:r w:rsidRPr="00D3226F">
        <w:rPr>
          <w:rFonts w:ascii="Verdana" w:hAnsi="Verdana" w:cs="Verdana"/>
          <w:spacing w:val="-1"/>
          <w:sz w:val="22"/>
          <w:szCs w:val="22"/>
        </w:rPr>
        <w:t xml:space="preserve"> </w:t>
      </w:r>
      <w:r w:rsidRPr="00D3226F">
        <w:rPr>
          <w:rFonts w:ascii="Verdana" w:hAnsi="Verdana" w:cs="Verdana"/>
          <w:sz w:val="22"/>
          <w:szCs w:val="22"/>
        </w:rPr>
        <w:t>any</w:t>
      </w:r>
      <w:r w:rsidRPr="00D3226F">
        <w:rPr>
          <w:rFonts w:ascii="Verdana" w:hAnsi="Verdana" w:cs="Verdana"/>
          <w:spacing w:val="-2"/>
          <w:sz w:val="22"/>
          <w:szCs w:val="22"/>
        </w:rPr>
        <w:t xml:space="preserve"> </w:t>
      </w:r>
      <w:r w:rsidRPr="00D3226F">
        <w:rPr>
          <w:rFonts w:ascii="Verdana" w:hAnsi="Verdana" w:cs="Verdana"/>
          <w:spacing w:val="-1"/>
          <w:sz w:val="22"/>
          <w:szCs w:val="22"/>
        </w:rPr>
        <w:t>conflict</w:t>
      </w:r>
      <w:r w:rsidRPr="00D3226F">
        <w:rPr>
          <w:rFonts w:ascii="Verdana" w:hAnsi="Verdana" w:cs="Verdana"/>
          <w:spacing w:val="1"/>
          <w:sz w:val="22"/>
          <w:szCs w:val="22"/>
        </w:rPr>
        <w:t xml:space="preserve"> </w:t>
      </w:r>
      <w:r w:rsidRPr="00D3226F">
        <w:rPr>
          <w:rFonts w:ascii="Verdana" w:hAnsi="Verdana" w:cs="Verdana"/>
          <w:sz w:val="22"/>
          <w:szCs w:val="22"/>
        </w:rPr>
        <w:t xml:space="preserve">of </w:t>
      </w:r>
      <w:r w:rsidRPr="00D3226F">
        <w:rPr>
          <w:rFonts w:ascii="Verdana" w:hAnsi="Verdana" w:cs="Verdana"/>
          <w:spacing w:val="-1"/>
          <w:sz w:val="22"/>
          <w:szCs w:val="22"/>
        </w:rPr>
        <w:t>interest</w:t>
      </w:r>
      <w:r w:rsidRPr="00D3226F">
        <w:rPr>
          <w:rFonts w:ascii="Verdana" w:hAnsi="Verdana" w:cs="Verdana"/>
          <w:spacing w:val="-2"/>
          <w:sz w:val="22"/>
          <w:szCs w:val="22"/>
        </w:rPr>
        <w:t xml:space="preserve"> </w:t>
      </w:r>
      <w:r w:rsidRPr="00D3226F">
        <w:rPr>
          <w:rFonts w:ascii="Verdana" w:hAnsi="Verdana" w:cs="Verdana"/>
          <w:spacing w:val="-1"/>
          <w:sz w:val="22"/>
          <w:szCs w:val="22"/>
        </w:rPr>
        <w:t>between</w:t>
      </w:r>
      <w:r w:rsidRPr="00D3226F">
        <w:rPr>
          <w:rFonts w:ascii="Verdana" w:hAnsi="Verdana" w:cs="Verdana"/>
          <w:spacing w:val="-2"/>
          <w:sz w:val="22"/>
          <w:szCs w:val="22"/>
        </w:rPr>
        <w:t xml:space="preserve"> </w:t>
      </w:r>
      <w:r w:rsidRPr="00D3226F">
        <w:rPr>
          <w:rFonts w:ascii="Verdana" w:hAnsi="Verdana" w:cs="Verdana"/>
          <w:spacing w:val="-1"/>
          <w:sz w:val="22"/>
          <w:szCs w:val="22"/>
        </w:rPr>
        <w:t>your</w:t>
      </w:r>
      <w:r w:rsidRPr="00D3226F">
        <w:rPr>
          <w:rFonts w:ascii="Verdana" w:hAnsi="Verdana" w:cs="Verdana"/>
          <w:spacing w:val="-2"/>
          <w:sz w:val="22"/>
          <w:szCs w:val="22"/>
        </w:rPr>
        <w:t xml:space="preserve"> </w:t>
      </w:r>
      <w:r w:rsidRPr="00D3226F">
        <w:rPr>
          <w:rFonts w:ascii="Verdana" w:hAnsi="Verdana" w:cs="Verdana"/>
          <w:spacing w:val="-1"/>
          <w:sz w:val="22"/>
          <w:szCs w:val="22"/>
        </w:rPr>
        <w:t>organisation</w:t>
      </w:r>
      <w:r w:rsidRPr="00D3226F">
        <w:rPr>
          <w:rFonts w:ascii="Verdana" w:hAnsi="Verdana" w:cs="Verdana"/>
          <w:spacing w:val="-2"/>
          <w:sz w:val="22"/>
          <w:szCs w:val="22"/>
        </w:rPr>
        <w:t xml:space="preserve"> </w:t>
      </w:r>
      <w:r w:rsidRPr="00D3226F">
        <w:rPr>
          <w:rFonts w:ascii="Verdana" w:hAnsi="Verdana" w:cs="Verdana"/>
          <w:spacing w:val="-1"/>
          <w:sz w:val="22"/>
          <w:szCs w:val="22"/>
        </w:rPr>
        <w:t>and</w:t>
      </w:r>
      <w:r w:rsidRPr="00D3226F">
        <w:rPr>
          <w:rFonts w:ascii="Verdana" w:hAnsi="Verdana" w:cs="Verdana"/>
          <w:spacing w:val="26"/>
          <w:sz w:val="22"/>
          <w:szCs w:val="22"/>
        </w:rPr>
        <w:t xml:space="preserve"> </w:t>
      </w:r>
      <w:r w:rsidR="00D3226F" w:rsidRPr="00D3226F">
        <w:rPr>
          <w:rFonts w:ascii="Verdana" w:hAnsi="Verdana" w:cs="Verdana"/>
          <w:spacing w:val="-1"/>
          <w:sz w:val="22"/>
          <w:szCs w:val="22"/>
        </w:rPr>
        <w:t>Kreftow Kernewek Limited</w:t>
      </w:r>
      <w:r w:rsidRPr="00D3226F">
        <w:rPr>
          <w:rFonts w:ascii="Verdana" w:hAnsi="Verdana" w:cs="Verdana"/>
          <w:sz w:val="22"/>
          <w:szCs w:val="22"/>
        </w:rPr>
        <w:t>or</w:t>
      </w:r>
      <w:r w:rsidRPr="00D3226F">
        <w:rPr>
          <w:rFonts w:ascii="Verdana" w:hAnsi="Verdana" w:cs="Verdana"/>
          <w:spacing w:val="-2"/>
          <w:sz w:val="22"/>
          <w:szCs w:val="22"/>
        </w:rPr>
        <w:t xml:space="preserve"> its</w:t>
      </w:r>
      <w:r w:rsidRPr="00D3226F">
        <w:rPr>
          <w:rFonts w:ascii="Verdana" w:hAnsi="Verdana" w:cs="Verdana"/>
          <w:spacing w:val="-1"/>
          <w:sz w:val="22"/>
          <w:szCs w:val="22"/>
        </w:rPr>
        <w:t xml:space="preserve"> </w:t>
      </w:r>
      <w:r w:rsidR="00F14C5E" w:rsidRPr="00D3226F">
        <w:rPr>
          <w:rFonts w:ascii="Verdana" w:hAnsi="Verdana" w:cs="Verdana"/>
          <w:spacing w:val="-1"/>
          <w:sz w:val="22"/>
          <w:szCs w:val="22"/>
        </w:rPr>
        <w:t>programme</w:t>
      </w:r>
      <w:r w:rsidR="00F138F1" w:rsidRPr="00D3226F">
        <w:rPr>
          <w:rFonts w:ascii="Verdana" w:hAnsi="Verdana" w:cs="Verdana"/>
          <w:spacing w:val="-1"/>
          <w:sz w:val="22"/>
          <w:szCs w:val="22"/>
        </w:rPr>
        <w:t xml:space="preserve"> </w:t>
      </w:r>
      <w:r w:rsidRPr="00D3226F">
        <w:rPr>
          <w:rFonts w:ascii="Verdana" w:hAnsi="Verdana" w:cs="Verdana"/>
          <w:spacing w:val="-1"/>
          <w:sz w:val="22"/>
          <w:szCs w:val="22"/>
        </w:rPr>
        <w:t>team</w:t>
      </w:r>
      <w:r w:rsidRPr="00D3226F">
        <w:rPr>
          <w:rFonts w:ascii="Verdana" w:hAnsi="Verdana" w:cs="Verdana"/>
          <w:spacing w:val="-2"/>
          <w:sz w:val="22"/>
          <w:szCs w:val="22"/>
        </w:rPr>
        <w:t xml:space="preserve"> </w:t>
      </w:r>
      <w:r w:rsidRPr="00D3226F">
        <w:rPr>
          <w:rFonts w:ascii="Verdana" w:hAnsi="Verdana" w:cs="Verdana"/>
          <w:spacing w:val="-1"/>
          <w:sz w:val="22"/>
          <w:szCs w:val="22"/>
        </w:rPr>
        <w:t>that</w:t>
      </w:r>
      <w:r w:rsidRPr="00D3226F">
        <w:rPr>
          <w:rFonts w:ascii="Verdana" w:hAnsi="Verdana" w:cs="Verdana"/>
          <w:spacing w:val="1"/>
          <w:sz w:val="22"/>
          <w:szCs w:val="22"/>
        </w:rPr>
        <w:t xml:space="preserve"> </w:t>
      </w:r>
      <w:r w:rsidRPr="00D3226F">
        <w:rPr>
          <w:rFonts w:ascii="Verdana" w:hAnsi="Verdana" w:cs="Verdana"/>
          <w:spacing w:val="-2"/>
          <w:sz w:val="22"/>
          <w:szCs w:val="22"/>
        </w:rPr>
        <w:t>is</w:t>
      </w:r>
      <w:r w:rsidRPr="00D3226F">
        <w:rPr>
          <w:rFonts w:ascii="Verdana" w:hAnsi="Verdana" w:cs="Verdana"/>
          <w:spacing w:val="1"/>
          <w:sz w:val="22"/>
          <w:szCs w:val="22"/>
        </w:rPr>
        <w:t xml:space="preserve"> </w:t>
      </w:r>
      <w:r w:rsidRPr="00D3226F">
        <w:rPr>
          <w:rFonts w:ascii="Verdana" w:hAnsi="Verdana" w:cs="Verdana"/>
          <w:spacing w:val="-1"/>
          <w:sz w:val="22"/>
          <w:szCs w:val="22"/>
        </w:rPr>
        <w:t>likely</w:t>
      </w:r>
      <w:r w:rsidRPr="00D3226F">
        <w:rPr>
          <w:rFonts w:ascii="Verdana" w:hAnsi="Verdana" w:cs="Verdana"/>
          <w:spacing w:val="-2"/>
          <w:sz w:val="22"/>
          <w:szCs w:val="22"/>
        </w:rPr>
        <w:t xml:space="preserve"> </w:t>
      </w:r>
      <w:r w:rsidRPr="00D3226F">
        <w:rPr>
          <w:rFonts w:ascii="Verdana" w:hAnsi="Verdana" w:cs="Verdana"/>
          <w:spacing w:val="-1"/>
          <w:sz w:val="22"/>
          <w:szCs w:val="22"/>
        </w:rPr>
        <w:t>to</w:t>
      </w:r>
      <w:r w:rsidRPr="00D3226F">
        <w:rPr>
          <w:rFonts w:ascii="Verdana" w:hAnsi="Verdana" w:cs="Verdana"/>
          <w:spacing w:val="2"/>
          <w:sz w:val="22"/>
          <w:szCs w:val="22"/>
        </w:rPr>
        <w:t xml:space="preserve"> </w:t>
      </w:r>
      <w:r w:rsidRPr="00D3226F">
        <w:rPr>
          <w:rFonts w:ascii="Verdana" w:hAnsi="Verdana" w:cs="Verdana"/>
          <w:spacing w:val="-1"/>
          <w:sz w:val="22"/>
          <w:szCs w:val="22"/>
        </w:rPr>
        <w:t xml:space="preserve">influence the outcome </w:t>
      </w:r>
      <w:r w:rsidRPr="00D3226F">
        <w:rPr>
          <w:rFonts w:ascii="Verdana" w:hAnsi="Verdana" w:cs="Verdana"/>
          <w:sz w:val="22"/>
          <w:szCs w:val="22"/>
        </w:rPr>
        <w:t>of</w:t>
      </w:r>
      <w:r w:rsidRPr="00D3226F">
        <w:rPr>
          <w:rFonts w:ascii="Verdana" w:hAnsi="Verdana" w:cs="Verdana"/>
          <w:spacing w:val="-4"/>
          <w:sz w:val="22"/>
          <w:szCs w:val="22"/>
        </w:rPr>
        <w:t xml:space="preserve"> </w:t>
      </w:r>
      <w:r w:rsidRPr="00D3226F">
        <w:rPr>
          <w:rFonts w:ascii="Verdana" w:hAnsi="Verdana" w:cs="Verdana"/>
          <w:spacing w:val="-1"/>
          <w:sz w:val="22"/>
          <w:szCs w:val="22"/>
        </w:rPr>
        <w:t>this</w:t>
      </w:r>
      <w:r w:rsidRPr="00D3226F">
        <w:rPr>
          <w:rFonts w:ascii="Verdana" w:hAnsi="Verdana" w:cs="Verdana"/>
          <w:spacing w:val="41"/>
          <w:sz w:val="22"/>
          <w:szCs w:val="22"/>
        </w:rPr>
        <w:t xml:space="preserve"> </w:t>
      </w:r>
      <w:r w:rsidRPr="00D3226F">
        <w:rPr>
          <w:rFonts w:ascii="Verdana" w:hAnsi="Verdana" w:cs="Verdana"/>
          <w:spacing w:val="-1"/>
          <w:sz w:val="22"/>
          <w:szCs w:val="22"/>
        </w:rPr>
        <w:t>procurement</w:t>
      </w:r>
      <w:r w:rsidRPr="00D3226F">
        <w:rPr>
          <w:rFonts w:ascii="Verdana" w:hAnsi="Verdana" w:cs="Verdana"/>
          <w:spacing w:val="-2"/>
          <w:sz w:val="22"/>
          <w:szCs w:val="22"/>
        </w:rPr>
        <w:t xml:space="preserve"> </w:t>
      </w:r>
      <w:r w:rsidRPr="00D3226F">
        <w:rPr>
          <w:rFonts w:ascii="Verdana" w:hAnsi="Verdana" w:cs="Verdana"/>
          <w:spacing w:val="-1"/>
          <w:sz w:val="22"/>
          <w:szCs w:val="22"/>
        </w:rPr>
        <w:t>either</w:t>
      </w:r>
      <w:r w:rsidRPr="00D3226F">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D3226F">
        <w:rPr>
          <w:rFonts w:ascii="Verdana" w:hAnsi="Verdana" w:cs="Verdana"/>
          <w:spacing w:val="-1"/>
          <w:sz w:val="22"/>
          <w:szCs w:val="22"/>
        </w:rPr>
        <w:t>through</w:t>
      </w:r>
      <w:r w:rsidRPr="00D3226F">
        <w:rPr>
          <w:rFonts w:ascii="Verdana" w:hAnsi="Verdana" w:cs="Verdana"/>
          <w:spacing w:val="-2"/>
          <w:sz w:val="22"/>
          <w:szCs w:val="22"/>
        </w:rPr>
        <w:t xml:space="preserve"> </w:t>
      </w:r>
      <w:r w:rsidRPr="00D3226F">
        <w:rPr>
          <w:rFonts w:ascii="Verdana" w:hAnsi="Verdana" w:cs="Verdana"/>
          <w:spacing w:val="-1"/>
          <w:sz w:val="22"/>
          <w:szCs w:val="22"/>
        </w:rPr>
        <w:t>financial,</w:t>
      </w:r>
      <w:r w:rsidRPr="00D3226F">
        <w:rPr>
          <w:rFonts w:ascii="Verdana" w:hAnsi="Verdana" w:cs="Verdana"/>
          <w:spacing w:val="-2"/>
          <w:sz w:val="22"/>
          <w:szCs w:val="22"/>
        </w:rPr>
        <w:t xml:space="preserve"> </w:t>
      </w:r>
      <w:r w:rsidRPr="00D3226F">
        <w:rPr>
          <w:rFonts w:ascii="Verdana" w:hAnsi="Verdana" w:cs="Verdana"/>
          <w:spacing w:val="-1"/>
          <w:sz w:val="22"/>
          <w:szCs w:val="22"/>
        </w:rPr>
        <w:t xml:space="preserve">economic </w:t>
      </w:r>
      <w:r w:rsidRPr="00D3226F">
        <w:rPr>
          <w:rFonts w:ascii="Verdana" w:hAnsi="Verdana" w:cs="Verdana"/>
          <w:sz w:val="22"/>
          <w:szCs w:val="22"/>
        </w:rPr>
        <w:t>or</w:t>
      </w:r>
      <w:r w:rsidRPr="00D3226F">
        <w:rPr>
          <w:rFonts w:ascii="Verdana" w:hAnsi="Verdana" w:cs="Verdana"/>
          <w:spacing w:val="-2"/>
          <w:sz w:val="22"/>
          <w:szCs w:val="22"/>
        </w:rPr>
        <w:t xml:space="preserve"> </w:t>
      </w:r>
      <w:r w:rsidRPr="00D3226F">
        <w:rPr>
          <w:rFonts w:ascii="Verdana" w:hAnsi="Verdana" w:cs="Verdana"/>
          <w:spacing w:val="-1"/>
          <w:sz w:val="22"/>
          <w:szCs w:val="22"/>
        </w:rPr>
        <w:t>other</w:t>
      </w:r>
      <w:r w:rsidRPr="00D3226F">
        <w:rPr>
          <w:rFonts w:ascii="Verdana" w:hAnsi="Verdana" w:cs="Verdana"/>
          <w:spacing w:val="45"/>
          <w:sz w:val="22"/>
          <w:szCs w:val="22"/>
        </w:rPr>
        <w:t xml:space="preserve"> </w:t>
      </w:r>
      <w:r w:rsidRPr="00D3226F">
        <w:rPr>
          <w:rFonts w:ascii="Verdana" w:hAnsi="Verdana" w:cs="Verdana"/>
          <w:spacing w:val="-1"/>
          <w:sz w:val="22"/>
          <w:szCs w:val="22"/>
        </w:rPr>
        <w:t>personal</w:t>
      </w:r>
      <w:r w:rsidRPr="00D3226F">
        <w:rPr>
          <w:rFonts w:ascii="Verdana" w:hAnsi="Verdana" w:cs="Verdana"/>
          <w:spacing w:val="-2"/>
          <w:sz w:val="22"/>
          <w:szCs w:val="22"/>
        </w:rPr>
        <w:t xml:space="preserve"> </w:t>
      </w:r>
      <w:r w:rsidRPr="00D3226F">
        <w:rPr>
          <w:rFonts w:ascii="Verdana" w:hAnsi="Verdana" w:cs="Verdana"/>
          <w:spacing w:val="-1"/>
          <w:sz w:val="22"/>
          <w:szCs w:val="22"/>
        </w:rPr>
        <w:t>interest</w:t>
      </w:r>
      <w:r w:rsidRPr="00D3226F">
        <w:rPr>
          <w:rFonts w:ascii="Verdana" w:hAnsi="Verdana" w:cs="Verdana"/>
          <w:spacing w:val="-2"/>
          <w:sz w:val="22"/>
          <w:szCs w:val="22"/>
        </w:rPr>
        <w:t xml:space="preserve"> </w:t>
      </w:r>
      <w:r w:rsidRPr="00D3226F">
        <w:rPr>
          <w:rFonts w:ascii="Verdana" w:hAnsi="Verdana" w:cs="Verdana"/>
          <w:spacing w:val="-1"/>
          <w:sz w:val="22"/>
          <w:szCs w:val="22"/>
        </w:rPr>
        <w:t>which</w:t>
      </w:r>
      <w:r w:rsidRPr="00D3226F">
        <w:rPr>
          <w:rFonts w:ascii="Verdana" w:hAnsi="Verdana" w:cs="Verdana"/>
          <w:spacing w:val="-2"/>
          <w:sz w:val="22"/>
          <w:szCs w:val="22"/>
        </w:rPr>
        <w:t xml:space="preserve"> </w:t>
      </w:r>
      <w:r w:rsidRPr="00D3226F">
        <w:rPr>
          <w:rFonts w:ascii="Verdana" w:hAnsi="Verdana" w:cs="Verdana"/>
          <w:spacing w:val="-1"/>
          <w:sz w:val="22"/>
          <w:szCs w:val="22"/>
        </w:rPr>
        <w:t>might</w:t>
      </w:r>
      <w:r w:rsidRPr="00D3226F">
        <w:rPr>
          <w:rFonts w:ascii="Verdana" w:hAnsi="Verdana" w:cs="Verdana"/>
          <w:spacing w:val="-2"/>
          <w:sz w:val="22"/>
          <w:szCs w:val="22"/>
        </w:rPr>
        <w:t xml:space="preserve"> </w:t>
      </w:r>
      <w:r w:rsidRPr="00D3226F">
        <w:rPr>
          <w:rFonts w:ascii="Verdana" w:hAnsi="Verdana" w:cs="Verdana"/>
          <w:spacing w:val="-1"/>
          <w:sz w:val="22"/>
          <w:szCs w:val="22"/>
        </w:rPr>
        <w:t>be perceived</w:t>
      </w:r>
      <w:r w:rsidRPr="00D3226F">
        <w:rPr>
          <w:rFonts w:ascii="Verdana" w:hAnsi="Verdana" w:cs="Verdana"/>
          <w:spacing w:val="1"/>
          <w:sz w:val="22"/>
          <w:szCs w:val="22"/>
        </w:rPr>
        <w:t xml:space="preserve"> </w:t>
      </w:r>
      <w:r w:rsidRPr="00D3226F">
        <w:rPr>
          <w:rFonts w:ascii="Verdana" w:hAnsi="Verdana" w:cs="Verdana"/>
          <w:spacing w:val="-1"/>
          <w:sz w:val="22"/>
          <w:szCs w:val="22"/>
        </w:rPr>
        <w:t>to compromise the impartiality</w:t>
      </w:r>
      <w:r w:rsidRPr="00D3226F">
        <w:rPr>
          <w:rFonts w:ascii="Verdana" w:hAnsi="Verdana" w:cs="Verdana"/>
          <w:spacing w:val="38"/>
          <w:sz w:val="22"/>
          <w:szCs w:val="22"/>
        </w:rPr>
        <w:t xml:space="preserve"> </w:t>
      </w:r>
      <w:r w:rsidRPr="00D3226F">
        <w:rPr>
          <w:rFonts w:ascii="Verdana" w:hAnsi="Verdana" w:cs="Verdana"/>
          <w:spacing w:val="-1"/>
          <w:sz w:val="22"/>
          <w:szCs w:val="22"/>
        </w:rPr>
        <w:t>and</w:t>
      </w:r>
      <w:r w:rsidRPr="00D3226F">
        <w:rPr>
          <w:rFonts w:ascii="Verdana" w:hAnsi="Verdana" w:cs="Verdana"/>
          <w:spacing w:val="1"/>
          <w:sz w:val="22"/>
          <w:szCs w:val="22"/>
        </w:rPr>
        <w:t xml:space="preserve"> </w:t>
      </w:r>
      <w:r w:rsidRPr="00D3226F">
        <w:rPr>
          <w:rFonts w:ascii="Verdana" w:hAnsi="Verdana" w:cs="Verdana"/>
          <w:spacing w:val="-1"/>
          <w:sz w:val="22"/>
          <w:szCs w:val="22"/>
        </w:rPr>
        <w:t xml:space="preserve">independence </w:t>
      </w:r>
      <w:r w:rsidRPr="00D3226F">
        <w:rPr>
          <w:rFonts w:ascii="Verdana" w:hAnsi="Verdana" w:cs="Verdana"/>
          <w:sz w:val="22"/>
          <w:szCs w:val="22"/>
        </w:rPr>
        <w:t>of</w:t>
      </w:r>
      <w:r w:rsidRPr="00D3226F">
        <w:rPr>
          <w:rFonts w:ascii="Verdana" w:hAnsi="Verdana" w:cs="Verdana"/>
          <w:spacing w:val="-4"/>
          <w:sz w:val="22"/>
          <w:szCs w:val="22"/>
        </w:rPr>
        <w:t xml:space="preserve"> </w:t>
      </w:r>
      <w:r w:rsidRPr="00D3226F">
        <w:rPr>
          <w:rFonts w:ascii="Verdana" w:hAnsi="Verdana" w:cs="Verdana"/>
          <w:spacing w:val="-1"/>
          <w:sz w:val="22"/>
          <w:szCs w:val="22"/>
        </w:rPr>
        <w:t>any</w:t>
      </w:r>
      <w:r w:rsidRPr="00D3226F">
        <w:rPr>
          <w:rFonts w:ascii="Verdana" w:hAnsi="Verdana" w:cs="Verdana"/>
          <w:spacing w:val="-2"/>
          <w:sz w:val="22"/>
          <w:szCs w:val="22"/>
        </w:rPr>
        <w:t xml:space="preserve"> </w:t>
      </w:r>
      <w:r w:rsidRPr="00D3226F">
        <w:rPr>
          <w:rFonts w:ascii="Verdana" w:hAnsi="Verdana" w:cs="Verdana"/>
          <w:spacing w:val="-1"/>
          <w:sz w:val="22"/>
          <w:szCs w:val="22"/>
        </w:rPr>
        <w:t>party</w:t>
      </w:r>
      <w:r w:rsidRPr="00D3226F">
        <w:rPr>
          <w:rFonts w:ascii="Verdana" w:hAnsi="Verdana" w:cs="Verdana"/>
          <w:sz w:val="22"/>
          <w:szCs w:val="22"/>
        </w:rPr>
        <w:t xml:space="preserve"> </w:t>
      </w:r>
      <w:r w:rsidRPr="00D3226F">
        <w:rPr>
          <w:rFonts w:ascii="Verdana" w:hAnsi="Verdana" w:cs="Verdana"/>
          <w:spacing w:val="-1"/>
          <w:sz w:val="22"/>
          <w:szCs w:val="22"/>
        </w:rPr>
        <w:t>in</w:t>
      </w:r>
      <w:r w:rsidRPr="00D3226F">
        <w:rPr>
          <w:rFonts w:ascii="Verdana" w:hAnsi="Verdana" w:cs="Verdana"/>
          <w:spacing w:val="-2"/>
          <w:sz w:val="22"/>
          <w:szCs w:val="22"/>
        </w:rPr>
        <w:t xml:space="preserve"> </w:t>
      </w:r>
      <w:r w:rsidRPr="00D3226F">
        <w:rPr>
          <w:rFonts w:ascii="Verdana" w:hAnsi="Verdana" w:cs="Verdana"/>
          <w:spacing w:val="-1"/>
          <w:sz w:val="22"/>
          <w:szCs w:val="22"/>
        </w:rPr>
        <w:t>the context</w:t>
      </w:r>
      <w:r w:rsidRPr="00D3226F">
        <w:rPr>
          <w:rFonts w:ascii="Verdana" w:hAnsi="Verdana" w:cs="Verdana"/>
          <w:spacing w:val="-2"/>
          <w:sz w:val="22"/>
          <w:szCs w:val="22"/>
        </w:rPr>
        <w:t xml:space="preserve"> </w:t>
      </w:r>
      <w:r w:rsidRPr="00D3226F">
        <w:rPr>
          <w:rFonts w:ascii="Verdana" w:hAnsi="Verdana" w:cs="Verdana"/>
          <w:sz w:val="22"/>
          <w:szCs w:val="22"/>
        </w:rPr>
        <w:t>of</w:t>
      </w:r>
      <w:r w:rsidRPr="00D3226F">
        <w:rPr>
          <w:rFonts w:ascii="Verdana" w:hAnsi="Verdana" w:cs="Verdana"/>
          <w:spacing w:val="-2"/>
          <w:sz w:val="22"/>
          <w:szCs w:val="22"/>
        </w:rPr>
        <w:t xml:space="preserve"> </w:t>
      </w:r>
      <w:r w:rsidRPr="00D3226F">
        <w:rPr>
          <w:rFonts w:ascii="Verdana" w:hAnsi="Verdana" w:cs="Verdana"/>
          <w:spacing w:val="-1"/>
          <w:sz w:val="22"/>
          <w:szCs w:val="22"/>
        </w:rPr>
        <w:t>this procurement</w:t>
      </w:r>
      <w:r w:rsidRPr="00D3226F">
        <w:rPr>
          <w:rFonts w:ascii="Verdana" w:hAnsi="Verdana" w:cs="Verdana"/>
          <w:spacing w:val="-2"/>
          <w:sz w:val="22"/>
          <w:szCs w:val="22"/>
        </w:rPr>
        <w:t xml:space="preserve"> </w:t>
      </w:r>
      <w:r w:rsidRPr="00D3226F">
        <w:rPr>
          <w:rFonts w:ascii="Verdana" w:hAnsi="Verdana" w:cs="Verdana"/>
          <w:spacing w:val="-1"/>
          <w:sz w:val="22"/>
          <w:szCs w:val="22"/>
        </w:rPr>
        <w:t>procedure.</w:t>
      </w:r>
    </w:p>
    <w:p w14:paraId="7C8206D2" w14:textId="77777777" w:rsidR="009E5BAE" w:rsidRPr="00D3226F" w:rsidRDefault="009E5BAE" w:rsidP="006268C8">
      <w:pPr>
        <w:kinsoku w:val="0"/>
        <w:overflowPunct w:val="0"/>
        <w:spacing w:before="3"/>
        <w:rPr>
          <w:rFonts w:ascii="Verdana" w:hAnsi="Verdana" w:cs="Verdana"/>
          <w:sz w:val="22"/>
          <w:szCs w:val="22"/>
        </w:rPr>
      </w:pPr>
    </w:p>
    <w:p w14:paraId="234CB10F" w14:textId="00951198" w:rsidR="009E5BAE" w:rsidRPr="00D3226F" w:rsidRDefault="009E5BAE" w:rsidP="006268C8">
      <w:pPr>
        <w:spacing w:before="60" w:after="60"/>
        <w:rPr>
          <w:rFonts w:ascii="Verdana" w:eastAsia="Times New Roman" w:hAnsi="Verdana" w:cs="Arial Narrow"/>
          <w:sz w:val="22"/>
          <w:szCs w:val="22"/>
        </w:rPr>
      </w:pPr>
      <w:r w:rsidRPr="00D3226F">
        <w:rPr>
          <w:rFonts w:ascii="Verdana" w:eastAsia="Times New Roman" w:hAnsi="Verdana" w:cs="Arial Narrow"/>
          <w:sz w:val="22"/>
          <w:szCs w:val="22"/>
        </w:rPr>
        <w:t xml:space="preserve">Receipt of this statement will permit </w:t>
      </w:r>
      <w:r w:rsidR="00D3226F" w:rsidRPr="00D3226F">
        <w:rPr>
          <w:rFonts w:ascii="Verdana" w:eastAsia="Times New Roman" w:hAnsi="Verdana" w:cs="Arial Narrow"/>
          <w:sz w:val="22"/>
          <w:szCs w:val="22"/>
        </w:rPr>
        <w:t>Kreftow Kernewek Limited</w:t>
      </w:r>
      <w:r w:rsidRPr="00D3226F">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35ED0">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20546ED6" w14:textId="77777777" w:rsidR="00D554C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w:t>
      </w:r>
      <w:r w:rsidR="00D554C9">
        <w:rPr>
          <w:rFonts w:ascii="Verdana" w:hAnsi="Verdana"/>
          <w:color w:val="auto"/>
          <w:sz w:val="22"/>
          <w:szCs w:val="22"/>
        </w:rPr>
        <w:t>o:</w:t>
      </w:r>
    </w:p>
    <w:p w14:paraId="6E07EC1C" w14:textId="77777777" w:rsidR="00D554C9" w:rsidRDefault="00D554C9" w:rsidP="006268C8">
      <w:pPr>
        <w:pStyle w:val="Default"/>
        <w:spacing w:before="60" w:after="60"/>
        <w:rPr>
          <w:rFonts w:ascii="Verdana" w:hAnsi="Verdana"/>
          <w:color w:val="auto"/>
          <w:sz w:val="22"/>
          <w:szCs w:val="22"/>
        </w:rPr>
      </w:pPr>
    </w:p>
    <w:p w14:paraId="2ACD02CE" w14:textId="362BA30F" w:rsidR="00D3226F" w:rsidRDefault="00EE1456" w:rsidP="006268C8">
      <w:pPr>
        <w:pStyle w:val="Default"/>
        <w:spacing w:before="60" w:after="60"/>
        <w:rPr>
          <w:rFonts w:ascii="Verdana" w:hAnsi="Verdana"/>
          <w:sz w:val="22"/>
          <w:szCs w:val="22"/>
        </w:rPr>
      </w:pPr>
      <w:hyperlink r:id="rId11" w:history="1">
        <w:r w:rsidR="00D554C9" w:rsidRPr="003B67EA">
          <w:rPr>
            <w:rStyle w:val="Hyperlink"/>
            <w:rFonts w:ascii="Verdana" w:hAnsi="Verdana" w:cs="Arial Narrow"/>
            <w:sz w:val="22"/>
            <w:szCs w:val="22"/>
          </w:rPr>
          <w:t>matthewconorrobinson@gmail.com</w:t>
        </w:r>
      </w:hyperlink>
    </w:p>
    <w:p w14:paraId="4DA27CFC" w14:textId="77777777" w:rsidR="00D554C9" w:rsidRDefault="00D554C9" w:rsidP="006268C8">
      <w:pPr>
        <w:pStyle w:val="Default"/>
        <w:spacing w:before="60" w:after="60"/>
        <w:rPr>
          <w:rFonts w:ascii="Verdana" w:hAnsi="Verdana"/>
          <w:color w:val="auto"/>
          <w:sz w:val="22"/>
          <w:szCs w:val="22"/>
        </w:rPr>
      </w:pPr>
    </w:p>
    <w:p w14:paraId="24FDBFEC" w14:textId="40F9E3B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9DB6A92" w:rsidR="006D5657" w:rsidRPr="00D3226F" w:rsidRDefault="006D5657"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Responses to clarifications will be anonymised and uploaded by </w:t>
      </w:r>
      <w:r w:rsidR="00D3226F" w:rsidRPr="00D3226F">
        <w:rPr>
          <w:rFonts w:ascii="Verdana" w:hAnsi="Verdana"/>
          <w:color w:val="auto"/>
          <w:sz w:val="22"/>
          <w:szCs w:val="22"/>
        </w:rPr>
        <w:t>Kreftow Kernewek Limited</w:t>
      </w:r>
      <w:r w:rsidRPr="00D3226F">
        <w:rPr>
          <w:rFonts w:ascii="Verdana" w:hAnsi="Verdana"/>
          <w:color w:val="auto"/>
          <w:sz w:val="22"/>
          <w:szCs w:val="22"/>
        </w:rPr>
        <w:t>to Contracts Finder and will be viewable to all tenderers.</w:t>
      </w:r>
    </w:p>
    <w:p w14:paraId="69424C18" w14:textId="77777777" w:rsidR="006D5657" w:rsidRPr="00D3226F" w:rsidRDefault="006D5657" w:rsidP="006268C8">
      <w:pPr>
        <w:pStyle w:val="Default"/>
        <w:spacing w:before="60" w:after="60"/>
        <w:rPr>
          <w:rFonts w:ascii="Verdana" w:hAnsi="Verdana"/>
          <w:color w:val="auto"/>
          <w:sz w:val="22"/>
          <w:szCs w:val="22"/>
        </w:rPr>
      </w:pPr>
    </w:p>
    <w:p w14:paraId="2F6E3599" w14:textId="69FBC657" w:rsidR="006D5657" w:rsidRPr="00D3226F" w:rsidRDefault="006D5657" w:rsidP="006268C8">
      <w:pPr>
        <w:pStyle w:val="Default"/>
        <w:spacing w:before="60" w:after="60"/>
        <w:rPr>
          <w:rFonts w:ascii="Verdana" w:hAnsi="Verdana"/>
          <w:color w:val="auto"/>
          <w:sz w:val="22"/>
          <w:szCs w:val="22"/>
        </w:rPr>
      </w:pPr>
      <w:r w:rsidRPr="00D3226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3226F">
        <w:rPr>
          <w:rFonts w:ascii="Verdana" w:hAnsi="Verdana"/>
          <w:color w:val="auto"/>
          <w:spacing w:val="-1"/>
          <w:sz w:val="22"/>
          <w:szCs w:val="22"/>
        </w:rPr>
        <w:t xml:space="preserve"> proposed</w:t>
      </w:r>
      <w:r w:rsidRPr="00D3226F">
        <w:rPr>
          <w:rFonts w:ascii="Verdana" w:hAnsi="Verdana"/>
          <w:color w:val="auto"/>
          <w:spacing w:val="-2"/>
          <w:sz w:val="22"/>
          <w:szCs w:val="22"/>
        </w:rPr>
        <w:t xml:space="preserve"> </w:t>
      </w:r>
      <w:r w:rsidRPr="00D3226F">
        <w:rPr>
          <w:rFonts w:ascii="Verdana" w:hAnsi="Verdana"/>
          <w:color w:val="auto"/>
          <w:spacing w:val="-1"/>
          <w:sz w:val="22"/>
          <w:szCs w:val="22"/>
        </w:rPr>
        <w:t>contract</w:t>
      </w:r>
      <w:r w:rsidRPr="00D3226F">
        <w:rPr>
          <w:rFonts w:ascii="Verdana" w:hAnsi="Verdana"/>
          <w:color w:val="auto"/>
          <w:spacing w:val="-2"/>
          <w:sz w:val="22"/>
          <w:szCs w:val="22"/>
        </w:rPr>
        <w:t xml:space="preserve"> </w:t>
      </w:r>
      <w:r w:rsidRPr="00D3226F">
        <w:rPr>
          <w:rFonts w:ascii="Verdana" w:hAnsi="Verdana"/>
          <w:color w:val="auto"/>
          <w:spacing w:val="-1"/>
          <w:sz w:val="22"/>
          <w:szCs w:val="22"/>
        </w:rPr>
        <w:t>shall</w:t>
      </w:r>
      <w:r w:rsidRPr="00D3226F">
        <w:rPr>
          <w:rFonts w:ascii="Verdana" w:hAnsi="Verdana"/>
          <w:color w:val="auto"/>
          <w:spacing w:val="-2"/>
          <w:sz w:val="22"/>
          <w:szCs w:val="22"/>
        </w:rPr>
        <w:t xml:space="preserve"> </w:t>
      </w:r>
      <w:r w:rsidRPr="00D3226F">
        <w:rPr>
          <w:rFonts w:ascii="Verdana" w:hAnsi="Verdana"/>
          <w:color w:val="auto"/>
          <w:spacing w:val="-1"/>
          <w:sz w:val="22"/>
          <w:szCs w:val="22"/>
        </w:rPr>
        <w:t>bind</w:t>
      </w:r>
      <w:r w:rsidRPr="00D3226F">
        <w:rPr>
          <w:rFonts w:ascii="Verdana" w:hAnsi="Verdana"/>
          <w:color w:val="auto"/>
          <w:spacing w:val="-2"/>
          <w:sz w:val="22"/>
          <w:szCs w:val="22"/>
        </w:rPr>
        <w:t xml:space="preserve"> </w:t>
      </w:r>
      <w:r w:rsidR="00D3226F" w:rsidRPr="00D3226F">
        <w:rPr>
          <w:rFonts w:ascii="Verdana" w:hAnsi="Verdana"/>
          <w:color w:val="auto"/>
          <w:spacing w:val="-1"/>
          <w:sz w:val="22"/>
          <w:szCs w:val="22"/>
        </w:rPr>
        <w:t>Kreftow Kernewek Limited</w:t>
      </w:r>
      <w:r w:rsidRPr="00D3226F">
        <w:rPr>
          <w:rFonts w:ascii="Verdana" w:hAnsi="Verdana"/>
          <w:color w:val="auto"/>
          <w:spacing w:val="-1"/>
          <w:sz w:val="22"/>
          <w:szCs w:val="22"/>
        </w:rPr>
        <w:t>unless such</w:t>
      </w:r>
      <w:r w:rsidRPr="00D3226F">
        <w:rPr>
          <w:rFonts w:ascii="Verdana" w:hAnsi="Verdana"/>
          <w:color w:val="auto"/>
          <w:spacing w:val="51"/>
          <w:sz w:val="22"/>
          <w:szCs w:val="22"/>
        </w:rPr>
        <w:t xml:space="preserve"> </w:t>
      </w:r>
      <w:r w:rsidRPr="00D3226F">
        <w:rPr>
          <w:rFonts w:ascii="Verdana" w:hAnsi="Verdana"/>
          <w:color w:val="auto"/>
          <w:spacing w:val="-1"/>
          <w:sz w:val="22"/>
          <w:szCs w:val="22"/>
        </w:rPr>
        <w:t>representation</w:t>
      </w:r>
      <w:r w:rsidRPr="00D3226F">
        <w:rPr>
          <w:rFonts w:ascii="Verdana" w:hAnsi="Verdana"/>
          <w:color w:val="auto"/>
          <w:spacing w:val="-2"/>
          <w:sz w:val="22"/>
          <w:szCs w:val="22"/>
        </w:rPr>
        <w:t xml:space="preserve"> is</w:t>
      </w:r>
      <w:r w:rsidRPr="00D3226F">
        <w:rPr>
          <w:rFonts w:ascii="Verdana" w:hAnsi="Verdana"/>
          <w:color w:val="auto"/>
          <w:spacing w:val="1"/>
          <w:sz w:val="22"/>
          <w:szCs w:val="22"/>
        </w:rPr>
        <w:t xml:space="preserve"> </w:t>
      </w:r>
      <w:r w:rsidRPr="00D3226F">
        <w:rPr>
          <w:rFonts w:ascii="Verdana" w:hAnsi="Verdana"/>
          <w:color w:val="auto"/>
          <w:spacing w:val="-1"/>
          <w:sz w:val="22"/>
          <w:szCs w:val="22"/>
        </w:rPr>
        <w:t>in</w:t>
      </w:r>
      <w:r w:rsidRPr="00D3226F">
        <w:rPr>
          <w:rFonts w:ascii="Verdana" w:hAnsi="Verdana"/>
          <w:color w:val="auto"/>
          <w:spacing w:val="-2"/>
          <w:sz w:val="22"/>
          <w:szCs w:val="22"/>
        </w:rPr>
        <w:t xml:space="preserve"> </w:t>
      </w:r>
      <w:r w:rsidRPr="00D3226F">
        <w:rPr>
          <w:rFonts w:ascii="Verdana" w:hAnsi="Verdana"/>
          <w:color w:val="auto"/>
          <w:spacing w:val="-1"/>
          <w:sz w:val="22"/>
          <w:szCs w:val="22"/>
        </w:rPr>
        <w:t>writing</w:t>
      </w:r>
      <w:r w:rsidRPr="00D3226F">
        <w:rPr>
          <w:rFonts w:ascii="Verdana" w:hAnsi="Verdana"/>
          <w:color w:val="auto"/>
          <w:spacing w:val="-2"/>
          <w:sz w:val="22"/>
          <w:szCs w:val="22"/>
        </w:rPr>
        <w:t xml:space="preserve"> </w:t>
      </w:r>
      <w:r w:rsidRPr="00D3226F">
        <w:rPr>
          <w:rFonts w:ascii="Verdana" w:hAnsi="Verdana"/>
          <w:color w:val="auto"/>
          <w:spacing w:val="-1"/>
          <w:sz w:val="22"/>
          <w:szCs w:val="22"/>
        </w:rPr>
        <w:t>and</w:t>
      </w:r>
      <w:r w:rsidRPr="00D3226F">
        <w:rPr>
          <w:rFonts w:ascii="Verdana" w:hAnsi="Verdana"/>
          <w:color w:val="auto"/>
          <w:spacing w:val="-2"/>
          <w:sz w:val="22"/>
          <w:szCs w:val="22"/>
        </w:rPr>
        <w:t xml:space="preserve"> </w:t>
      </w:r>
      <w:r w:rsidRPr="00D3226F">
        <w:rPr>
          <w:rFonts w:ascii="Verdana" w:hAnsi="Verdana"/>
          <w:color w:val="auto"/>
          <w:spacing w:val="-1"/>
          <w:sz w:val="22"/>
          <w:szCs w:val="22"/>
        </w:rPr>
        <w:t>duly</w:t>
      </w:r>
      <w:r w:rsidRPr="00D3226F">
        <w:rPr>
          <w:rFonts w:ascii="Verdana" w:hAnsi="Verdana"/>
          <w:color w:val="auto"/>
          <w:spacing w:val="-2"/>
          <w:sz w:val="22"/>
          <w:szCs w:val="22"/>
        </w:rPr>
        <w:t xml:space="preserve"> </w:t>
      </w:r>
      <w:r w:rsidRPr="00D3226F">
        <w:rPr>
          <w:rFonts w:ascii="Verdana" w:hAnsi="Verdana"/>
          <w:color w:val="auto"/>
          <w:spacing w:val="-1"/>
          <w:sz w:val="22"/>
          <w:szCs w:val="22"/>
        </w:rPr>
        <w:t>signed</w:t>
      </w:r>
      <w:r w:rsidRPr="00D3226F">
        <w:rPr>
          <w:rFonts w:ascii="Verdana" w:hAnsi="Verdana"/>
          <w:color w:val="auto"/>
          <w:spacing w:val="1"/>
          <w:sz w:val="22"/>
          <w:szCs w:val="22"/>
        </w:rPr>
        <w:t xml:space="preserve"> </w:t>
      </w:r>
      <w:r w:rsidRPr="00D3226F">
        <w:rPr>
          <w:rFonts w:ascii="Verdana" w:hAnsi="Verdana"/>
          <w:color w:val="auto"/>
          <w:spacing w:val="-1"/>
          <w:sz w:val="22"/>
          <w:szCs w:val="22"/>
        </w:rPr>
        <w:t>by</w:t>
      </w:r>
      <w:r w:rsidRPr="00D3226F">
        <w:rPr>
          <w:rFonts w:ascii="Verdana" w:hAnsi="Verdana"/>
          <w:color w:val="auto"/>
          <w:spacing w:val="-2"/>
          <w:sz w:val="22"/>
          <w:szCs w:val="22"/>
        </w:rPr>
        <w:t xml:space="preserve"> </w:t>
      </w:r>
      <w:r w:rsidRPr="00D3226F">
        <w:rPr>
          <w:rFonts w:ascii="Verdana" w:hAnsi="Verdana"/>
          <w:color w:val="auto"/>
          <w:sz w:val="22"/>
          <w:szCs w:val="22"/>
        </w:rPr>
        <w:t>a</w:t>
      </w:r>
      <w:r w:rsidRPr="00D3226F">
        <w:rPr>
          <w:rFonts w:ascii="Verdana" w:hAnsi="Verdana"/>
          <w:color w:val="auto"/>
          <w:spacing w:val="-2"/>
          <w:sz w:val="22"/>
          <w:szCs w:val="22"/>
        </w:rPr>
        <w:t xml:space="preserve"> </w:t>
      </w:r>
      <w:r w:rsidRPr="00D3226F">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35ED0">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A35ED0">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35ED0">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929C541" w14:textId="77777777" w:rsidR="00D3226F" w:rsidRDefault="00231011" w:rsidP="00231011">
      <w:pPr>
        <w:pStyle w:val="BodyText"/>
        <w:kinsoku w:val="0"/>
        <w:overflowPunct w:val="0"/>
        <w:ind w:left="0" w:right="255" w:firstLine="0"/>
        <w:rPr>
          <w:spacing w:val="-1"/>
        </w:rPr>
      </w:pPr>
      <w:r w:rsidRPr="00231011">
        <w:rPr>
          <w:spacing w:val="-1"/>
        </w:rPr>
        <w:t>Emailed tenders should be sent electronically to</w:t>
      </w:r>
      <w:r w:rsidR="00D3226F">
        <w:rPr>
          <w:spacing w:val="-1"/>
        </w:rPr>
        <w:t>:</w:t>
      </w:r>
    </w:p>
    <w:p w14:paraId="67F39199" w14:textId="77777777" w:rsidR="00D554C9" w:rsidRDefault="00D554C9" w:rsidP="00D554C9">
      <w:pPr>
        <w:pStyle w:val="Default"/>
        <w:spacing w:before="60" w:after="60"/>
        <w:rPr>
          <w:rFonts w:ascii="Verdana" w:hAnsi="Verdana"/>
          <w:color w:val="auto"/>
          <w:sz w:val="22"/>
          <w:szCs w:val="22"/>
        </w:rPr>
      </w:pPr>
    </w:p>
    <w:p w14:paraId="06257C98" w14:textId="77777777" w:rsidR="00D554C9" w:rsidRPr="00D554C9" w:rsidRDefault="00D554C9" w:rsidP="00D554C9">
      <w:pPr>
        <w:pStyle w:val="Default"/>
        <w:spacing w:before="60" w:after="60"/>
        <w:rPr>
          <w:rFonts w:ascii="Verdana" w:hAnsi="Verdana"/>
          <w:color w:val="auto"/>
          <w:sz w:val="22"/>
          <w:szCs w:val="22"/>
        </w:rPr>
      </w:pPr>
      <w:r w:rsidRPr="00D554C9">
        <w:rPr>
          <w:rFonts w:ascii="Verdana" w:hAnsi="Verdana"/>
          <w:sz w:val="22"/>
          <w:szCs w:val="22"/>
        </w:rPr>
        <w:t>matthewconorrobinson@gmail.com</w:t>
      </w:r>
    </w:p>
    <w:p w14:paraId="3CBFC7C1" w14:textId="77777777" w:rsidR="00D554C9" w:rsidRDefault="00D554C9" w:rsidP="00231011">
      <w:pPr>
        <w:pStyle w:val="BodyText"/>
        <w:kinsoku w:val="0"/>
        <w:overflowPunct w:val="0"/>
        <w:ind w:left="0" w:right="255" w:firstLine="0"/>
        <w:rPr>
          <w:spacing w:val="-1"/>
        </w:rPr>
      </w:pPr>
    </w:p>
    <w:p w14:paraId="79685CE6" w14:textId="672976CF" w:rsidR="00D3226F"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D3226F">
        <w:rPr>
          <w:spacing w:val="-1"/>
        </w:rPr>
        <w:t>:</w:t>
      </w:r>
      <w:r w:rsidRPr="00231011">
        <w:rPr>
          <w:spacing w:val="-1"/>
        </w:rPr>
        <w:t xml:space="preserve"> </w:t>
      </w:r>
    </w:p>
    <w:p w14:paraId="36569C67" w14:textId="77777777" w:rsidR="00BC1922" w:rsidRDefault="00BC1922" w:rsidP="00BC1922">
      <w:pPr>
        <w:pStyle w:val="BodyText"/>
        <w:kinsoku w:val="0"/>
        <w:overflowPunct w:val="0"/>
        <w:ind w:left="0" w:right="255" w:firstLine="0"/>
        <w:rPr>
          <w:spacing w:val="-1"/>
        </w:rPr>
      </w:pPr>
    </w:p>
    <w:p w14:paraId="542C4C0A" w14:textId="7993CE19" w:rsidR="00BC1922" w:rsidRPr="00BC1922" w:rsidRDefault="00BC1922" w:rsidP="00BC1922">
      <w:pPr>
        <w:pStyle w:val="BodyText"/>
        <w:kinsoku w:val="0"/>
        <w:overflowPunct w:val="0"/>
        <w:ind w:left="0" w:right="255" w:firstLine="0"/>
        <w:rPr>
          <w:spacing w:val="-1"/>
        </w:rPr>
      </w:pPr>
      <w:r w:rsidRPr="00BC1922">
        <w:rPr>
          <w:spacing w:val="-1"/>
        </w:rPr>
        <w:t>Photographic Equipment Ref:GHBUS235</w:t>
      </w:r>
    </w:p>
    <w:p w14:paraId="3D5E4FBD" w14:textId="426DF998" w:rsidR="00231011" w:rsidRDefault="00231011" w:rsidP="00231011">
      <w:pPr>
        <w:pStyle w:val="BodyText"/>
        <w:kinsoku w:val="0"/>
        <w:overflowPunct w:val="0"/>
        <w:ind w:left="0" w:right="255" w:firstLine="0"/>
        <w:rPr>
          <w:spacing w:val="-1"/>
        </w:rPr>
      </w:pP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53DD0F9"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The issue of this documentation does not commit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its agents and any other party, or any part thereof, shall be taken as constituting a contract, agreement or representation between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and any other party (save for a formal award of contract made in writing by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on behalf of </w:t>
      </w:r>
      <w:r w:rsidR="00FC0A24" w:rsidRPr="00D3226F">
        <w:rPr>
          <w:rFonts w:ascii="Verdana" w:hAnsi="Verdana"/>
          <w:color w:val="auto"/>
          <w:sz w:val="22"/>
          <w:szCs w:val="22"/>
        </w:rPr>
        <w:t>company name</w:t>
      </w:r>
      <w:r w:rsidRPr="00D3226F">
        <w:rPr>
          <w:rFonts w:ascii="Verdana" w:hAnsi="Verdana"/>
          <w:color w:val="auto"/>
          <w:sz w:val="22"/>
          <w:szCs w:val="22"/>
        </w:rPr>
        <w:t>).</w:t>
      </w:r>
    </w:p>
    <w:p w14:paraId="5FE722E3" w14:textId="77777777" w:rsidR="00F241D3" w:rsidRPr="00D3226F" w:rsidRDefault="00F241D3" w:rsidP="006268C8">
      <w:pPr>
        <w:pStyle w:val="Default"/>
        <w:spacing w:before="60" w:after="60"/>
        <w:ind w:left="459"/>
        <w:rPr>
          <w:rFonts w:ascii="Verdana" w:hAnsi="Verdana"/>
          <w:color w:val="auto"/>
          <w:sz w:val="22"/>
          <w:szCs w:val="22"/>
        </w:rPr>
      </w:pPr>
    </w:p>
    <w:p w14:paraId="4132511B" w14:textId="10A832F1"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any information contained in </w:t>
      </w:r>
      <w:r w:rsidR="00FC0A24" w:rsidRPr="00D3226F">
        <w:rPr>
          <w:rFonts w:ascii="Verdana" w:hAnsi="Verdana"/>
          <w:color w:val="auto"/>
          <w:sz w:val="22"/>
          <w:szCs w:val="22"/>
        </w:rPr>
        <w:t>company name</w:t>
      </w:r>
      <w:r w:rsidRPr="00D3226F">
        <w:rPr>
          <w:rFonts w:ascii="Verdana" w:hAnsi="Verdana"/>
          <w:color w:val="auto"/>
          <w:sz w:val="22"/>
          <w:szCs w:val="22"/>
        </w:rPr>
        <w:t xml:space="preserve">’s publications is supplied only for general guidance in the preparation of the tender response. Tenderers must </w:t>
      </w:r>
      <w:r w:rsidRPr="00D3226F">
        <w:rPr>
          <w:rFonts w:ascii="Verdana" w:hAnsi="Verdana"/>
          <w:color w:val="auto"/>
          <w:sz w:val="22"/>
          <w:szCs w:val="22"/>
        </w:rPr>
        <w:lastRenderedPageBreak/>
        <w:t xml:space="preserve">satisfy themselves by their own investigations as to the accuracy of any such information and no responsibility is accepted by </w:t>
      </w:r>
      <w:r w:rsidR="00D3226F" w:rsidRPr="00D3226F">
        <w:rPr>
          <w:rFonts w:ascii="Verdana" w:hAnsi="Verdana"/>
          <w:color w:val="auto"/>
          <w:sz w:val="22"/>
          <w:szCs w:val="22"/>
        </w:rPr>
        <w:t>Kreftow Kernewek Limited</w:t>
      </w:r>
      <w:r w:rsidRPr="00D3226F">
        <w:rPr>
          <w:rFonts w:ascii="Verdana" w:hAnsi="Verdana"/>
          <w:color w:val="auto"/>
          <w:sz w:val="22"/>
          <w:szCs w:val="22"/>
        </w:rPr>
        <w:t>for any loss or damage of whatever kind and howsoever caused arising from the use by tenderers of such information.</w:t>
      </w:r>
    </w:p>
    <w:p w14:paraId="425E4F33" w14:textId="77777777" w:rsidR="00F241D3" w:rsidRPr="00D3226F" w:rsidRDefault="00F241D3" w:rsidP="006268C8">
      <w:pPr>
        <w:pStyle w:val="BodyText"/>
        <w:kinsoku w:val="0"/>
        <w:overflowPunct w:val="0"/>
        <w:spacing w:before="3"/>
        <w:ind w:left="0" w:firstLine="0"/>
      </w:pPr>
    </w:p>
    <w:p w14:paraId="371141ED" w14:textId="49253496" w:rsidR="00F241D3" w:rsidRPr="00D3226F" w:rsidRDefault="00D3226F" w:rsidP="006268C8">
      <w:pPr>
        <w:pStyle w:val="Default"/>
        <w:spacing w:before="60" w:after="60"/>
        <w:rPr>
          <w:rFonts w:ascii="Verdana" w:hAnsi="Verdana"/>
          <w:color w:val="auto"/>
          <w:sz w:val="22"/>
          <w:szCs w:val="22"/>
        </w:rPr>
      </w:pPr>
      <w:r w:rsidRPr="00D3226F">
        <w:rPr>
          <w:rFonts w:ascii="Verdana" w:hAnsi="Verdana"/>
          <w:color w:val="auto"/>
          <w:sz w:val="22"/>
          <w:szCs w:val="22"/>
        </w:rPr>
        <w:t>Kreftow Kernewek Limited</w:t>
      </w:r>
      <w:r w:rsidR="00F241D3" w:rsidRPr="00D3226F">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D3226F" w:rsidRDefault="00F241D3" w:rsidP="006268C8">
      <w:pPr>
        <w:pStyle w:val="BodyText"/>
        <w:kinsoku w:val="0"/>
        <w:overflowPunct w:val="0"/>
        <w:spacing w:before="6"/>
        <w:ind w:left="0" w:firstLine="0"/>
      </w:pPr>
    </w:p>
    <w:p w14:paraId="21B21F84" w14:textId="67A4BF2D"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Cancellation of the procurement process (at any time) under any circumstances will not render </w:t>
      </w:r>
      <w:r w:rsidR="00D3226F" w:rsidRPr="00D3226F">
        <w:rPr>
          <w:rFonts w:ascii="Verdana" w:hAnsi="Verdana"/>
          <w:color w:val="auto"/>
          <w:sz w:val="22"/>
          <w:szCs w:val="22"/>
        </w:rPr>
        <w:t>Kreftow Kernewek Limited</w:t>
      </w:r>
      <w:r w:rsidRPr="00D3226F">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A35ED0">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39921317" w:rsidR="008078F5" w:rsidRPr="00421CBC" w:rsidRDefault="00BC1922" w:rsidP="00BC1922">
      <w:pPr>
        <w:pStyle w:val="BodyText"/>
        <w:numPr>
          <w:ilvl w:val="0"/>
          <w:numId w:val="1"/>
        </w:numPr>
        <w:kinsoku w:val="0"/>
        <w:overflowPunct w:val="0"/>
        <w:spacing w:before="7" w:after="60"/>
        <w:ind w:left="709" w:right="237" w:hanging="709"/>
        <w:rPr>
          <w:rFonts w:cs="Arial"/>
          <w:color w:val="FF0000"/>
        </w:rPr>
      </w:pPr>
      <w:r>
        <w:t>Costing Document</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039"/>
    <w:multiLevelType w:val="hybridMultilevel"/>
    <w:tmpl w:val="D646EBA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32BD3DCC"/>
    <w:multiLevelType w:val="hybridMultilevel"/>
    <w:tmpl w:val="98323A7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9A5DDC"/>
    <w:multiLevelType w:val="hybridMultilevel"/>
    <w:tmpl w:val="107E1A4C"/>
    <w:lvl w:ilvl="0" w:tplc="1BBE9EFC">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082D74"/>
    <w:multiLevelType w:val="hybridMultilevel"/>
    <w:tmpl w:val="AAD056E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482E39"/>
    <w:multiLevelType w:val="hybridMultilevel"/>
    <w:tmpl w:val="EA7C43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5A7404"/>
    <w:multiLevelType w:val="hybridMultilevel"/>
    <w:tmpl w:val="1A3E319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3555EC"/>
    <w:multiLevelType w:val="hybridMultilevel"/>
    <w:tmpl w:val="CF9C2AC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963040">
    <w:abstractNumId w:val="1"/>
  </w:num>
  <w:num w:numId="2" w16cid:durableId="2090926129">
    <w:abstractNumId w:val="6"/>
  </w:num>
  <w:num w:numId="3" w16cid:durableId="134756720">
    <w:abstractNumId w:val="3"/>
  </w:num>
  <w:num w:numId="4" w16cid:durableId="227960858">
    <w:abstractNumId w:val="5"/>
  </w:num>
  <w:num w:numId="5" w16cid:durableId="7560153">
    <w:abstractNumId w:val="2"/>
  </w:num>
  <w:num w:numId="6" w16cid:durableId="1922400163">
    <w:abstractNumId w:val="4"/>
  </w:num>
  <w:num w:numId="7" w16cid:durableId="396706555">
    <w:abstractNumId w:val="7"/>
  </w:num>
  <w:num w:numId="8" w16cid:durableId="88082789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061"/>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C3424"/>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27A8"/>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5ED0"/>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922"/>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39ED"/>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226F"/>
    <w:rsid w:val="00D3406C"/>
    <w:rsid w:val="00D42AEB"/>
    <w:rsid w:val="00D478B4"/>
    <w:rsid w:val="00D54855"/>
    <w:rsid w:val="00D554C9"/>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1456"/>
    <w:rsid w:val="00EE2B62"/>
    <w:rsid w:val="00EF2A3E"/>
    <w:rsid w:val="00EF2B25"/>
    <w:rsid w:val="00EF5734"/>
    <w:rsid w:val="00F0573E"/>
    <w:rsid w:val="00F1265B"/>
    <w:rsid w:val="00F131E4"/>
    <w:rsid w:val="00F137BD"/>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35ED0"/>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35ED0"/>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994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conorrobinson@gmail.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1346</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2024-02-06T09:03:00Z</dcterms:created>
  <dcterms:modified xsi:type="dcterms:W3CDTF">2024-02-06T09:03:00Z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2024-02-06T09:03:12Z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c3dfbf08-464a-48b3-9796-95bd5cecbf1d</vt:lpwstr>
  </property>
  <property fmtid="{D5CDD505-2E9C-101B-9397-08002B2CF9AE}" pid="9" name="MSIP_Label_bee4c20f-5817-432f-84ac-80a373257ed1_ContentBits">
    <vt:lpwstr>1</vt:lpwstr>
  </property>
</Properties>
</file>