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E08" w:rsidRPr="006E3268" w:rsidRDefault="00672E08" w:rsidP="00F8079F">
      <w:pPr>
        <w:spacing w:line="240" w:lineRule="auto"/>
        <w:jc w:val="center"/>
        <w:rPr>
          <w:rFonts w:cs="Arial"/>
          <w:b/>
          <w:szCs w:val="24"/>
        </w:rPr>
      </w:pPr>
      <w:bookmarkStart w:id="0" w:name="_GoBack"/>
      <w:bookmarkEnd w:id="0"/>
      <w:r w:rsidRPr="006E3268">
        <w:rPr>
          <w:rFonts w:cs="Arial"/>
          <w:b/>
          <w:szCs w:val="24"/>
        </w:rPr>
        <w:t>INVITATION TO TENDER - DATA LOSS PREVENTION</w:t>
      </w:r>
    </w:p>
    <w:p w:rsidR="00672E08" w:rsidRPr="006E3268" w:rsidRDefault="00672E08" w:rsidP="00F8079F">
      <w:pPr>
        <w:spacing w:line="240" w:lineRule="auto"/>
        <w:jc w:val="center"/>
        <w:rPr>
          <w:rFonts w:cs="Arial"/>
          <w:b/>
          <w:szCs w:val="24"/>
        </w:rPr>
      </w:pPr>
      <w:r w:rsidRPr="006E3268">
        <w:rPr>
          <w:rFonts w:cs="Arial"/>
          <w:b/>
          <w:szCs w:val="24"/>
        </w:rPr>
        <w:t xml:space="preserve">CLOSING DATE FOR RESPONSES: </w:t>
      </w:r>
      <w:r w:rsidR="001F602E" w:rsidRPr="006E3268">
        <w:rPr>
          <w:rFonts w:cs="Arial"/>
          <w:b/>
          <w:szCs w:val="24"/>
        </w:rPr>
        <w:t xml:space="preserve">12 </w:t>
      </w:r>
      <w:r w:rsidR="0036224D" w:rsidRPr="006E3268">
        <w:rPr>
          <w:rFonts w:cs="Arial"/>
          <w:b/>
          <w:szCs w:val="24"/>
        </w:rPr>
        <w:t>PM</w:t>
      </w:r>
      <w:r w:rsidRPr="006E3268">
        <w:rPr>
          <w:rFonts w:cs="Arial"/>
          <w:b/>
          <w:szCs w:val="24"/>
        </w:rPr>
        <w:t xml:space="preserve">, </w:t>
      </w:r>
      <w:r w:rsidR="00907BF3" w:rsidRPr="006E3268">
        <w:rPr>
          <w:rFonts w:cs="Arial"/>
          <w:b/>
          <w:szCs w:val="24"/>
        </w:rPr>
        <w:t>21</w:t>
      </w:r>
      <w:r w:rsidR="00907BF3" w:rsidRPr="006E3268">
        <w:rPr>
          <w:rFonts w:cs="Arial"/>
          <w:b/>
          <w:szCs w:val="24"/>
          <w:vertAlign w:val="superscript"/>
        </w:rPr>
        <w:t>st</w:t>
      </w:r>
      <w:r w:rsidR="00907BF3" w:rsidRPr="006E3268">
        <w:rPr>
          <w:rFonts w:cs="Arial"/>
          <w:b/>
          <w:szCs w:val="24"/>
        </w:rPr>
        <w:t xml:space="preserve"> JANUARY 2019</w:t>
      </w:r>
    </w:p>
    <w:p w:rsidR="00672E08" w:rsidRPr="006E3268" w:rsidRDefault="00672E08" w:rsidP="00F8079F">
      <w:pPr>
        <w:pStyle w:val="ListParagraph"/>
        <w:spacing w:line="240" w:lineRule="auto"/>
        <w:ind w:left="0"/>
        <w:jc w:val="both"/>
        <w:rPr>
          <w:rFonts w:cs="Arial"/>
          <w:szCs w:val="24"/>
        </w:rPr>
      </w:pPr>
    </w:p>
    <w:p w:rsidR="00672E08" w:rsidRPr="006E3268" w:rsidRDefault="00672E08" w:rsidP="00F8079F">
      <w:pPr>
        <w:pStyle w:val="ListParagraph"/>
        <w:numPr>
          <w:ilvl w:val="0"/>
          <w:numId w:val="9"/>
        </w:numPr>
        <w:spacing w:line="240" w:lineRule="auto"/>
        <w:contextualSpacing w:val="0"/>
        <w:jc w:val="both"/>
        <w:rPr>
          <w:rFonts w:cs="Arial"/>
          <w:b/>
          <w:szCs w:val="24"/>
        </w:rPr>
      </w:pPr>
      <w:r w:rsidRPr="006E3268">
        <w:rPr>
          <w:rFonts w:cs="Arial"/>
          <w:b/>
          <w:szCs w:val="24"/>
        </w:rPr>
        <w:t>OBJECTIVE</w:t>
      </w:r>
    </w:p>
    <w:p w:rsidR="00672E08" w:rsidRPr="006E3268" w:rsidRDefault="00672E08" w:rsidP="00FC15B2">
      <w:pPr>
        <w:pStyle w:val="ListParagraph"/>
        <w:spacing w:line="240" w:lineRule="auto"/>
        <w:ind w:left="680"/>
        <w:contextualSpacing w:val="0"/>
        <w:jc w:val="both"/>
        <w:rPr>
          <w:rFonts w:cs="Arial"/>
          <w:szCs w:val="24"/>
        </w:rPr>
      </w:pPr>
      <w:r w:rsidRPr="006E3268">
        <w:rPr>
          <w:rFonts w:cs="Arial"/>
          <w:szCs w:val="24"/>
        </w:rPr>
        <w:t xml:space="preserve">The National Archives’ IT Operations Department is looking to improve its information security controls relating to the accidental or deliberate release of personal or sensitive information. The objective of this tender </w:t>
      </w:r>
      <w:r w:rsidR="00FC15B2" w:rsidRPr="006E3268">
        <w:rPr>
          <w:rFonts w:cs="Arial"/>
          <w:szCs w:val="24"/>
        </w:rPr>
        <w:t xml:space="preserve">exercise is the </w:t>
      </w:r>
      <w:r w:rsidRPr="006E3268">
        <w:rPr>
          <w:rFonts w:cs="Arial"/>
          <w:szCs w:val="24"/>
        </w:rPr>
        <w:t xml:space="preserve">procurement, </w:t>
      </w:r>
      <w:r w:rsidR="00FC15B2" w:rsidRPr="006E3268">
        <w:rPr>
          <w:rFonts w:cs="Arial"/>
          <w:szCs w:val="24"/>
        </w:rPr>
        <w:t xml:space="preserve">implementation and </w:t>
      </w:r>
      <w:r w:rsidRPr="006E3268">
        <w:rPr>
          <w:rFonts w:cs="Arial"/>
          <w:szCs w:val="24"/>
        </w:rPr>
        <w:t xml:space="preserve">adoption </w:t>
      </w:r>
      <w:r w:rsidR="00FC15B2" w:rsidRPr="006E3268">
        <w:rPr>
          <w:rFonts w:cs="Arial"/>
          <w:szCs w:val="24"/>
        </w:rPr>
        <w:t>o</w:t>
      </w:r>
      <w:r w:rsidRPr="006E3268">
        <w:rPr>
          <w:rFonts w:cs="Arial"/>
          <w:szCs w:val="24"/>
        </w:rPr>
        <w:t xml:space="preserve">f data loss prevention (DLP) technologies to meet </w:t>
      </w:r>
      <w:r w:rsidR="009B2FEA" w:rsidRPr="006E3268">
        <w:rPr>
          <w:rFonts w:cs="Arial"/>
          <w:szCs w:val="24"/>
        </w:rPr>
        <w:t xml:space="preserve">our </w:t>
      </w:r>
      <w:r w:rsidRPr="006E3268">
        <w:rPr>
          <w:rFonts w:cs="Arial"/>
          <w:szCs w:val="24"/>
        </w:rPr>
        <w:t>information security needs.</w:t>
      </w:r>
    </w:p>
    <w:p w:rsidR="00C73EEC" w:rsidRPr="006E3268" w:rsidRDefault="00672E08" w:rsidP="00F8079F">
      <w:pPr>
        <w:pStyle w:val="ListParagraph"/>
        <w:numPr>
          <w:ilvl w:val="0"/>
          <w:numId w:val="9"/>
        </w:numPr>
        <w:spacing w:line="240" w:lineRule="auto"/>
        <w:contextualSpacing w:val="0"/>
        <w:jc w:val="both"/>
        <w:rPr>
          <w:rFonts w:cs="Arial"/>
          <w:b/>
          <w:szCs w:val="24"/>
        </w:rPr>
      </w:pPr>
      <w:r w:rsidRPr="006E3268">
        <w:rPr>
          <w:rFonts w:cs="Arial"/>
          <w:b/>
          <w:szCs w:val="24"/>
        </w:rPr>
        <w:t>BACKGROUND</w:t>
      </w:r>
    </w:p>
    <w:p w:rsidR="00C73EEC" w:rsidRPr="006E3268" w:rsidRDefault="00672E08" w:rsidP="00FC15B2">
      <w:pPr>
        <w:pStyle w:val="ListParagraph"/>
        <w:spacing w:line="240" w:lineRule="auto"/>
        <w:ind w:left="680"/>
        <w:contextualSpacing w:val="0"/>
        <w:jc w:val="both"/>
        <w:rPr>
          <w:rFonts w:cs="Arial"/>
          <w:szCs w:val="24"/>
        </w:rPr>
      </w:pPr>
      <w:r w:rsidRPr="006E3268">
        <w:rPr>
          <w:rFonts w:cs="Arial"/>
          <w:szCs w:val="24"/>
        </w:rPr>
        <w:t xml:space="preserve">The National Archives (TNA)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w:t>
      </w:r>
      <w:proofErr w:type="gramStart"/>
      <w:r w:rsidRPr="006E3268">
        <w:rPr>
          <w:rFonts w:cs="Arial"/>
          <w:szCs w:val="24"/>
        </w:rPr>
        <w:t>is based</w:t>
      </w:r>
      <w:proofErr w:type="gramEnd"/>
      <w:r w:rsidRPr="006E3268">
        <w:rPr>
          <w:rFonts w:cs="Arial"/>
          <w:szCs w:val="24"/>
        </w:rPr>
        <w:t xml:space="preserve"> at one site in Kew, South West London. More information on TNA </w:t>
      </w:r>
      <w:proofErr w:type="gramStart"/>
      <w:r w:rsidRPr="006E3268">
        <w:rPr>
          <w:rFonts w:cs="Arial"/>
          <w:szCs w:val="24"/>
        </w:rPr>
        <w:t>can be found</w:t>
      </w:r>
      <w:proofErr w:type="gramEnd"/>
      <w:r w:rsidRPr="006E3268">
        <w:rPr>
          <w:rFonts w:cs="Arial"/>
          <w:szCs w:val="24"/>
        </w:rPr>
        <w:t xml:space="preserve"> at </w:t>
      </w:r>
      <w:hyperlink r:id="rId8" w:history="1">
        <w:r w:rsidRPr="006E3268">
          <w:rPr>
            <w:rStyle w:val="Hyperlink"/>
            <w:rFonts w:cs="Arial"/>
            <w:szCs w:val="24"/>
          </w:rPr>
          <w:t>www.nationalarchives.gov.uk</w:t>
        </w:r>
      </w:hyperlink>
      <w:r w:rsidRPr="006E3268">
        <w:rPr>
          <w:rFonts w:cs="Arial"/>
          <w:szCs w:val="24"/>
        </w:rPr>
        <w:t xml:space="preserve"> </w:t>
      </w:r>
    </w:p>
    <w:p w:rsidR="00672E08" w:rsidRPr="006E3268" w:rsidRDefault="00672E08" w:rsidP="00FC15B2">
      <w:pPr>
        <w:pStyle w:val="ListParagraph"/>
        <w:spacing w:line="240" w:lineRule="auto"/>
        <w:ind w:left="680"/>
        <w:contextualSpacing w:val="0"/>
        <w:jc w:val="both"/>
        <w:rPr>
          <w:rFonts w:cs="Arial"/>
          <w:szCs w:val="24"/>
        </w:rPr>
      </w:pPr>
      <w:r w:rsidRPr="006E3268">
        <w:rPr>
          <w:rFonts w:cs="Arial"/>
          <w:szCs w:val="24"/>
        </w:rPr>
        <w:t xml:space="preserve">The IT Operations Department has </w:t>
      </w:r>
      <w:r w:rsidR="00FC15B2" w:rsidRPr="006E3268">
        <w:rPr>
          <w:rFonts w:cs="Arial"/>
          <w:szCs w:val="24"/>
        </w:rPr>
        <w:t xml:space="preserve">recently </w:t>
      </w:r>
      <w:r w:rsidRPr="006E3268">
        <w:rPr>
          <w:rFonts w:cs="Arial"/>
          <w:szCs w:val="24"/>
        </w:rPr>
        <w:t xml:space="preserve">introduced greater flexibility and mobility in the provision of IT services within The National Archives, and this has increased the need to address security risks around the ways that potentially sensitive </w:t>
      </w:r>
      <w:r w:rsidR="00585912" w:rsidRPr="006E3268">
        <w:rPr>
          <w:rFonts w:cs="Arial"/>
          <w:szCs w:val="24"/>
        </w:rPr>
        <w:t xml:space="preserve">and personal </w:t>
      </w:r>
      <w:r w:rsidRPr="006E3268">
        <w:rPr>
          <w:rFonts w:cs="Arial"/>
          <w:szCs w:val="24"/>
        </w:rPr>
        <w:t xml:space="preserve">information </w:t>
      </w:r>
      <w:r w:rsidR="00585912" w:rsidRPr="006E3268">
        <w:rPr>
          <w:rFonts w:cs="Arial"/>
          <w:szCs w:val="24"/>
        </w:rPr>
        <w:t>could</w:t>
      </w:r>
      <w:r w:rsidRPr="006E3268">
        <w:rPr>
          <w:rFonts w:cs="Arial"/>
          <w:szCs w:val="24"/>
        </w:rPr>
        <w:t xml:space="preserve"> leave the environment.</w:t>
      </w:r>
    </w:p>
    <w:p w:rsidR="00FD6EC8" w:rsidRPr="006E3268" w:rsidRDefault="00FD6EC8" w:rsidP="00FC15B2">
      <w:pPr>
        <w:pStyle w:val="ListParagraph"/>
        <w:spacing w:line="240" w:lineRule="auto"/>
        <w:ind w:left="680"/>
        <w:contextualSpacing w:val="0"/>
        <w:jc w:val="both"/>
        <w:rPr>
          <w:rFonts w:cs="Arial"/>
          <w:szCs w:val="24"/>
        </w:rPr>
      </w:pPr>
      <w:r w:rsidRPr="006E3268">
        <w:rPr>
          <w:rFonts w:cs="Arial"/>
          <w:szCs w:val="24"/>
        </w:rPr>
        <w:t xml:space="preserve">The maximum budget available to TNA for implementing, licensing and supporting of this solution is £31,000 </w:t>
      </w:r>
      <w:r w:rsidR="006E3268" w:rsidRPr="006E3268">
        <w:rPr>
          <w:rFonts w:cs="Arial"/>
          <w:szCs w:val="24"/>
        </w:rPr>
        <w:t>exclusive of</w:t>
      </w:r>
      <w:r w:rsidRPr="006E3268">
        <w:rPr>
          <w:rFonts w:cs="Arial"/>
          <w:szCs w:val="24"/>
        </w:rPr>
        <w:t xml:space="preserve"> VAT. </w:t>
      </w:r>
    </w:p>
    <w:p w:rsidR="00C73EEC" w:rsidRPr="006E3268" w:rsidRDefault="00672E08" w:rsidP="008E2021">
      <w:pPr>
        <w:pStyle w:val="ListParagraph"/>
        <w:numPr>
          <w:ilvl w:val="0"/>
          <w:numId w:val="9"/>
        </w:numPr>
        <w:spacing w:line="240" w:lineRule="auto"/>
        <w:contextualSpacing w:val="0"/>
        <w:jc w:val="both"/>
        <w:rPr>
          <w:rFonts w:cs="Arial"/>
          <w:b/>
          <w:caps/>
          <w:szCs w:val="24"/>
        </w:rPr>
      </w:pPr>
      <w:r w:rsidRPr="006E3268">
        <w:rPr>
          <w:rFonts w:cs="Arial"/>
          <w:b/>
          <w:caps/>
          <w:szCs w:val="24"/>
        </w:rPr>
        <w:t>THE REQUIREMENT</w:t>
      </w:r>
      <w:r w:rsidR="000E19EE" w:rsidRPr="006E3268">
        <w:rPr>
          <w:rFonts w:cs="Arial"/>
          <w:b/>
          <w:caps/>
          <w:szCs w:val="24"/>
        </w:rPr>
        <w:t xml:space="preserve"> </w:t>
      </w:r>
      <w:r w:rsidR="002B2CD9" w:rsidRPr="006E3268">
        <w:rPr>
          <w:rFonts w:cs="Arial"/>
          <w:b/>
          <w:caps/>
          <w:szCs w:val="24"/>
        </w:rPr>
        <w:t>- OVERVIEW</w:t>
      </w:r>
    </w:p>
    <w:p w:rsidR="00C73EEC" w:rsidRPr="006E3268" w:rsidRDefault="00672E08" w:rsidP="00DB4456">
      <w:pPr>
        <w:pStyle w:val="ListParagraph"/>
        <w:spacing w:line="240" w:lineRule="auto"/>
        <w:ind w:left="680"/>
        <w:contextualSpacing w:val="0"/>
        <w:jc w:val="both"/>
        <w:rPr>
          <w:rFonts w:cs="Arial"/>
          <w:b/>
          <w:szCs w:val="24"/>
        </w:rPr>
      </w:pPr>
      <w:r w:rsidRPr="006E3268">
        <w:rPr>
          <w:rFonts w:cs="Arial"/>
          <w:b/>
          <w:szCs w:val="24"/>
        </w:rPr>
        <w:t xml:space="preserve">The </w:t>
      </w:r>
      <w:r w:rsidR="00294614" w:rsidRPr="006E3268">
        <w:rPr>
          <w:rFonts w:cs="Arial"/>
          <w:b/>
          <w:szCs w:val="24"/>
        </w:rPr>
        <w:t xml:space="preserve">overall </w:t>
      </w:r>
      <w:r w:rsidRPr="006E3268">
        <w:rPr>
          <w:rFonts w:cs="Arial"/>
          <w:b/>
          <w:szCs w:val="24"/>
        </w:rPr>
        <w:t xml:space="preserve">requirement is </w:t>
      </w:r>
      <w:r w:rsidR="00E706AC" w:rsidRPr="006E3268">
        <w:rPr>
          <w:rFonts w:cs="Arial"/>
          <w:b/>
          <w:szCs w:val="24"/>
        </w:rPr>
        <w:t>to implement</w:t>
      </w:r>
      <w:r w:rsidRPr="006E3268">
        <w:rPr>
          <w:rFonts w:cs="Arial"/>
          <w:b/>
          <w:szCs w:val="24"/>
        </w:rPr>
        <w:t xml:space="preserve"> </w:t>
      </w:r>
      <w:r w:rsidR="00DB4456" w:rsidRPr="006E3268">
        <w:rPr>
          <w:rFonts w:cs="Arial"/>
          <w:b/>
          <w:szCs w:val="24"/>
        </w:rPr>
        <w:t xml:space="preserve">a solution, using </w:t>
      </w:r>
      <w:r w:rsidR="00E706AC" w:rsidRPr="006E3268">
        <w:rPr>
          <w:rFonts w:cs="Arial"/>
          <w:b/>
          <w:szCs w:val="24"/>
        </w:rPr>
        <w:t>methods such as data loss prevention (DLP</w:t>
      </w:r>
      <w:proofErr w:type="gramStart"/>
      <w:r w:rsidR="00E706AC" w:rsidRPr="006E3268">
        <w:rPr>
          <w:rFonts w:cs="Arial"/>
          <w:b/>
          <w:szCs w:val="24"/>
        </w:rPr>
        <w:t xml:space="preserve">), </w:t>
      </w:r>
      <w:r w:rsidR="009B2FEA" w:rsidRPr="006E3268">
        <w:rPr>
          <w:rFonts w:cs="Arial"/>
          <w:b/>
          <w:szCs w:val="24"/>
        </w:rPr>
        <w:t>that</w:t>
      </w:r>
      <w:proofErr w:type="gramEnd"/>
      <w:r w:rsidR="009B2FEA" w:rsidRPr="006E3268">
        <w:rPr>
          <w:rFonts w:cs="Arial"/>
          <w:b/>
          <w:szCs w:val="24"/>
        </w:rPr>
        <w:t xml:space="preserve"> is </w:t>
      </w:r>
      <w:r w:rsidR="00E706AC" w:rsidRPr="006E3268">
        <w:rPr>
          <w:rFonts w:cs="Arial"/>
          <w:b/>
          <w:szCs w:val="24"/>
        </w:rPr>
        <w:t xml:space="preserve">able to examine data entering and leaving systems of The National Archives, and </w:t>
      </w:r>
      <w:r w:rsidR="00C56B52" w:rsidRPr="006E3268">
        <w:rPr>
          <w:rFonts w:cs="Arial"/>
          <w:b/>
          <w:szCs w:val="24"/>
        </w:rPr>
        <w:t xml:space="preserve">to </w:t>
      </w:r>
      <w:r w:rsidR="00E706AC" w:rsidRPr="006E3268">
        <w:rPr>
          <w:rFonts w:cs="Arial"/>
          <w:b/>
          <w:szCs w:val="24"/>
        </w:rPr>
        <w:t>define and enforce organisational policy relating to this data.</w:t>
      </w:r>
      <w:r w:rsidR="009B2FEA" w:rsidRPr="006E3268">
        <w:rPr>
          <w:rFonts w:cs="Arial"/>
          <w:szCs w:val="24"/>
        </w:rPr>
        <w:t xml:space="preserve"> </w:t>
      </w:r>
      <w:r w:rsidR="009B2FEA" w:rsidRPr="006E3268">
        <w:rPr>
          <w:rFonts w:cs="Arial"/>
          <w:b/>
          <w:szCs w:val="24"/>
        </w:rPr>
        <w:t xml:space="preserve">The solution </w:t>
      </w:r>
      <w:proofErr w:type="gramStart"/>
      <w:r w:rsidR="009B2FEA" w:rsidRPr="006E3268">
        <w:rPr>
          <w:rFonts w:cs="Arial"/>
          <w:b/>
          <w:szCs w:val="24"/>
        </w:rPr>
        <w:t xml:space="preserve">must </w:t>
      </w:r>
      <w:r w:rsidR="006F087D" w:rsidRPr="006E3268">
        <w:rPr>
          <w:rFonts w:cs="Arial"/>
          <w:b/>
          <w:szCs w:val="24"/>
        </w:rPr>
        <w:t>be</w:t>
      </w:r>
      <w:r w:rsidR="009B2FEA" w:rsidRPr="006E3268">
        <w:rPr>
          <w:rFonts w:cs="Arial"/>
          <w:b/>
          <w:szCs w:val="24"/>
        </w:rPr>
        <w:t xml:space="preserve"> </w:t>
      </w:r>
      <w:r w:rsidR="00C56B52" w:rsidRPr="006E3268">
        <w:rPr>
          <w:rFonts w:cs="Arial"/>
          <w:b/>
          <w:szCs w:val="24"/>
        </w:rPr>
        <w:t>implemented</w:t>
      </w:r>
      <w:proofErr w:type="gramEnd"/>
      <w:r w:rsidR="00DB4456" w:rsidRPr="006E3268">
        <w:rPr>
          <w:rFonts w:cs="Arial"/>
          <w:b/>
          <w:szCs w:val="24"/>
        </w:rPr>
        <w:t xml:space="preserve"> by </w:t>
      </w:r>
      <w:r w:rsidR="00184903" w:rsidRPr="006E3268">
        <w:rPr>
          <w:rFonts w:cs="Arial"/>
          <w:b/>
          <w:szCs w:val="24"/>
        </w:rPr>
        <w:t>March 29</w:t>
      </w:r>
      <w:r w:rsidR="00184903" w:rsidRPr="006E3268">
        <w:rPr>
          <w:rFonts w:cs="Arial"/>
          <w:b/>
          <w:szCs w:val="24"/>
          <w:vertAlign w:val="superscript"/>
        </w:rPr>
        <w:t>th</w:t>
      </w:r>
      <w:r w:rsidR="00184903" w:rsidRPr="006E3268">
        <w:rPr>
          <w:rFonts w:cs="Arial"/>
          <w:b/>
          <w:szCs w:val="24"/>
        </w:rPr>
        <w:t>, 2019</w:t>
      </w:r>
      <w:r w:rsidR="006F087D" w:rsidRPr="006E3268">
        <w:rPr>
          <w:rFonts w:cs="Arial"/>
          <w:b/>
          <w:szCs w:val="24"/>
        </w:rPr>
        <w:t xml:space="preserve"> </w:t>
      </w:r>
      <w:r w:rsidR="00DB4456" w:rsidRPr="006E3268">
        <w:rPr>
          <w:rFonts w:cs="Arial"/>
          <w:b/>
          <w:szCs w:val="24"/>
        </w:rPr>
        <w:t xml:space="preserve">and </w:t>
      </w:r>
      <w:r w:rsidR="00184903" w:rsidRPr="006E3268">
        <w:rPr>
          <w:rFonts w:cs="Arial"/>
          <w:b/>
          <w:szCs w:val="24"/>
        </w:rPr>
        <w:t xml:space="preserve">must be </w:t>
      </w:r>
      <w:r w:rsidR="006F087D" w:rsidRPr="006E3268">
        <w:rPr>
          <w:rFonts w:cs="Arial"/>
          <w:b/>
          <w:szCs w:val="24"/>
        </w:rPr>
        <w:t>licen</w:t>
      </w:r>
      <w:r w:rsidR="00DB4456" w:rsidRPr="006E3268">
        <w:rPr>
          <w:rFonts w:cs="Arial"/>
          <w:b/>
          <w:szCs w:val="24"/>
        </w:rPr>
        <w:t>s</w:t>
      </w:r>
      <w:r w:rsidR="006F087D" w:rsidRPr="006E3268">
        <w:rPr>
          <w:rFonts w:cs="Arial"/>
          <w:b/>
          <w:szCs w:val="24"/>
        </w:rPr>
        <w:t xml:space="preserve">ed and supported </w:t>
      </w:r>
      <w:r w:rsidR="00DB4456" w:rsidRPr="006E3268">
        <w:rPr>
          <w:rFonts w:cs="Arial"/>
          <w:b/>
          <w:szCs w:val="24"/>
        </w:rPr>
        <w:t xml:space="preserve">for </w:t>
      </w:r>
      <w:r w:rsidR="00184903" w:rsidRPr="006E3268">
        <w:rPr>
          <w:rFonts w:cs="Arial"/>
          <w:b/>
          <w:szCs w:val="24"/>
        </w:rPr>
        <w:t>a period of twelve months thereafter.</w:t>
      </w:r>
    </w:p>
    <w:p w:rsidR="00C73EEC" w:rsidRPr="006E3268" w:rsidRDefault="00E706AC" w:rsidP="00DB4456">
      <w:pPr>
        <w:pStyle w:val="ListParagraph"/>
        <w:spacing w:line="240" w:lineRule="auto"/>
        <w:ind w:left="680"/>
        <w:contextualSpacing w:val="0"/>
        <w:jc w:val="both"/>
        <w:rPr>
          <w:rFonts w:cs="Arial"/>
          <w:b/>
          <w:szCs w:val="24"/>
        </w:rPr>
      </w:pPr>
      <w:r w:rsidRPr="006E3268">
        <w:rPr>
          <w:rFonts w:cs="Arial"/>
          <w:szCs w:val="24"/>
        </w:rPr>
        <w:t>Th</w:t>
      </w:r>
      <w:r w:rsidR="00DB4456" w:rsidRPr="006E3268">
        <w:rPr>
          <w:rFonts w:cs="Arial"/>
          <w:szCs w:val="24"/>
        </w:rPr>
        <w:t>e</w:t>
      </w:r>
      <w:r w:rsidRPr="006E3268">
        <w:rPr>
          <w:rFonts w:cs="Arial"/>
          <w:szCs w:val="24"/>
        </w:rPr>
        <w:t xml:space="preserve"> data may be explicitly classified in line with UK government standards, through direct inclusion of classification</w:t>
      </w:r>
      <w:r w:rsidR="00144E3F" w:rsidRPr="006E3268">
        <w:rPr>
          <w:rFonts w:cs="Arial"/>
          <w:szCs w:val="24"/>
        </w:rPr>
        <w:t xml:space="preserve"> strings</w:t>
      </w:r>
      <w:r w:rsidRPr="006E3268">
        <w:rPr>
          <w:rFonts w:cs="Arial"/>
          <w:szCs w:val="24"/>
        </w:rPr>
        <w:t xml:space="preserve"> in the content of information (e.g. OFFICIAL, OFFICIAL-SENSITIVE), or through such classifications stored in metadata.</w:t>
      </w:r>
      <w:r w:rsidR="00DB4456" w:rsidRPr="006E3268">
        <w:rPr>
          <w:rFonts w:cs="Arial"/>
          <w:szCs w:val="24"/>
        </w:rPr>
        <w:t xml:space="preserve">  </w:t>
      </w:r>
      <w:r w:rsidR="00C73EEC" w:rsidRPr="006E3268">
        <w:rPr>
          <w:rFonts w:cs="Arial"/>
          <w:szCs w:val="24"/>
        </w:rPr>
        <w:t xml:space="preserve">Please note </w:t>
      </w:r>
      <w:r w:rsidR="00DB4456" w:rsidRPr="006E3268">
        <w:rPr>
          <w:rFonts w:cs="Arial"/>
          <w:szCs w:val="24"/>
        </w:rPr>
        <w:t xml:space="preserve">that </w:t>
      </w:r>
      <w:r w:rsidR="00C73EEC" w:rsidRPr="006E3268">
        <w:rPr>
          <w:rFonts w:cs="Arial"/>
          <w:szCs w:val="24"/>
        </w:rPr>
        <w:t>TNA d</w:t>
      </w:r>
      <w:r w:rsidR="00A53848" w:rsidRPr="006E3268">
        <w:rPr>
          <w:rFonts w:cs="Arial"/>
          <w:szCs w:val="24"/>
        </w:rPr>
        <w:t>o</w:t>
      </w:r>
      <w:r w:rsidR="00DB4456" w:rsidRPr="006E3268">
        <w:rPr>
          <w:rFonts w:cs="Arial"/>
          <w:szCs w:val="24"/>
        </w:rPr>
        <w:t>es</w:t>
      </w:r>
      <w:r w:rsidR="00A53848" w:rsidRPr="006E3268">
        <w:rPr>
          <w:rFonts w:cs="Arial"/>
          <w:szCs w:val="24"/>
        </w:rPr>
        <w:t xml:space="preserve"> not use any third-party classification solutions, although we </w:t>
      </w:r>
      <w:r w:rsidR="002D2C72" w:rsidRPr="006E3268">
        <w:rPr>
          <w:rFonts w:cs="Arial"/>
          <w:szCs w:val="24"/>
        </w:rPr>
        <w:t>do use</w:t>
      </w:r>
      <w:r w:rsidR="00A53848" w:rsidRPr="006E3268">
        <w:rPr>
          <w:rFonts w:cs="Arial"/>
          <w:szCs w:val="24"/>
        </w:rPr>
        <w:t xml:space="preserve"> an internal email classification plug-in</w:t>
      </w:r>
      <w:r w:rsidR="002D2C72" w:rsidRPr="006E3268">
        <w:rPr>
          <w:rFonts w:cs="Arial"/>
          <w:szCs w:val="24"/>
        </w:rPr>
        <w:t xml:space="preserve">, and we are </w:t>
      </w:r>
      <w:r w:rsidR="001148DC" w:rsidRPr="006E3268">
        <w:rPr>
          <w:rFonts w:cs="Arial"/>
          <w:szCs w:val="24"/>
        </w:rPr>
        <w:t>investigating</w:t>
      </w:r>
      <w:r w:rsidR="002D2C72" w:rsidRPr="006E3268">
        <w:rPr>
          <w:rFonts w:cs="Arial"/>
          <w:szCs w:val="24"/>
        </w:rPr>
        <w:t xml:space="preserve"> Office 365 classification methods</w:t>
      </w:r>
      <w:r w:rsidR="00585912" w:rsidRPr="006E3268">
        <w:rPr>
          <w:rFonts w:cs="Arial"/>
          <w:szCs w:val="24"/>
        </w:rPr>
        <w:t xml:space="preserve"> such as Azure Information Protection.</w:t>
      </w:r>
    </w:p>
    <w:p w:rsidR="00C73EEC" w:rsidRPr="006E3268" w:rsidRDefault="00DB4456" w:rsidP="00DB4456">
      <w:pPr>
        <w:pStyle w:val="ListParagraph"/>
        <w:spacing w:line="240" w:lineRule="auto"/>
        <w:ind w:left="680"/>
        <w:contextualSpacing w:val="0"/>
        <w:jc w:val="both"/>
        <w:rPr>
          <w:rFonts w:cs="Arial"/>
          <w:b/>
          <w:szCs w:val="24"/>
        </w:rPr>
      </w:pPr>
      <w:r w:rsidRPr="006E3268">
        <w:rPr>
          <w:rFonts w:cs="Arial"/>
          <w:szCs w:val="24"/>
        </w:rPr>
        <w:t>The d</w:t>
      </w:r>
      <w:r w:rsidR="00E706AC" w:rsidRPr="006E3268">
        <w:rPr>
          <w:rFonts w:cs="Arial"/>
          <w:szCs w:val="24"/>
        </w:rPr>
        <w:t>ata may also not be explicitly classified</w:t>
      </w:r>
      <w:r w:rsidR="00FD07BC" w:rsidRPr="006E3268">
        <w:rPr>
          <w:rFonts w:cs="Arial"/>
          <w:szCs w:val="24"/>
        </w:rPr>
        <w:t>. P</w:t>
      </w:r>
      <w:r w:rsidR="00E706AC" w:rsidRPr="006E3268">
        <w:rPr>
          <w:rFonts w:cs="Arial"/>
          <w:szCs w:val="24"/>
        </w:rPr>
        <w:t xml:space="preserve">roposed technologies may rely on patterns found within the content of information (e.g. detection of personal information such as names, addresses, </w:t>
      </w:r>
      <w:r w:rsidR="001148DC" w:rsidRPr="006E3268">
        <w:rPr>
          <w:rFonts w:cs="Arial"/>
          <w:szCs w:val="24"/>
        </w:rPr>
        <w:t>passport numbers</w:t>
      </w:r>
      <w:r w:rsidR="00E706AC" w:rsidRPr="006E3268">
        <w:rPr>
          <w:rFonts w:cs="Arial"/>
          <w:szCs w:val="24"/>
        </w:rPr>
        <w:t>)</w:t>
      </w:r>
      <w:r w:rsidR="00FD07BC" w:rsidRPr="006E3268">
        <w:rPr>
          <w:rFonts w:cs="Arial"/>
          <w:szCs w:val="24"/>
        </w:rPr>
        <w:t>, either directly or as an input to statistical and analytical methods such as machine learning.</w:t>
      </w:r>
    </w:p>
    <w:p w:rsidR="00C73EEC" w:rsidRPr="006E3268" w:rsidRDefault="00E706AC" w:rsidP="00184903">
      <w:pPr>
        <w:pStyle w:val="ListParagraph"/>
        <w:spacing w:line="240" w:lineRule="auto"/>
        <w:ind w:left="680"/>
        <w:contextualSpacing w:val="0"/>
        <w:jc w:val="both"/>
        <w:rPr>
          <w:rFonts w:cs="Arial"/>
          <w:szCs w:val="24"/>
        </w:rPr>
      </w:pPr>
      <w:proofErr w:type="gramStart"/>
      <w:r w:rsidRPr="006E3268">
        <w:rPr>
          <w:rFonts w:cs="Arial"/>
          <w:szCs w:val="24"/>
        </w:rPr>
        <w:t xml:space="preserve">There are </w:t>
      </w:r>
      <w:r w:rsidR="00FD07BC" w:rsidRPr="006E3268">
        <w:rPr>
          <w:rFonts w:cs="Arial"/>
          <w:szCs w:val="24"/>
        </w:rPr>
        <w:t xml:space="preserve">various different </w:t>
      </w:r>
      <w:r w:rsidRPr="006E3268">
        <w:rPr>
          <w:rFonts w:cs="Arial"/>
          <w:szCs w:val="24"/>
        </w:rPr>
        <w:t>technical channels over which data may enter and leave systems</w:t>
      </w:r>
      <w:proofErr w:type="gramEnd"/>
      <w:r w:rsidRPr="006E3268">
        <w:rPr>
          <w:rFonts w:cs="Arial"/>
          <w:szCs w:val="24"/>
        </w:rPr>
        <w:t xml:space="preserve">. </w:t>
      </w:r>
      <w:r w:rsidR="00FD07BC" w:rsidRPr="006E3268">
        <w:rPr>
          <w:rFonts w:cs="Arial"/>
          <w:szCs w:val="24"/>
        </w:rPr>
        <w:t>Of particular interest are</w:t>
      </w:r>
      <w:r w:rsidRPr="006E3268">
        <w:rPr>
          <w:rFonts w:cs="Arial"/>
          <w:szCs w:val="24"/>
        </w:rPr>
        <w:t xml:space="preserve"> </w:t>
      </w:r>
      <w:r w:rsidR="00FD07BC" w:rsidRPr="006E3268">
        <w:rPr>
          <w:rFonts w:cs="Arial"/>
          <w:szCs w:val="24"/>
        </w:rPr>
        <w:t xml:space="preserve">network-based (e.g. </w:t>
      </w:r>
      <w:r w:rsidRPr="006E3268">
        <w:rPr>
          <w:rFonts w:cs="Arial"/>
          <w:szCs w:val="24"/>
        </w:rPr>
        <w:t>web, email</w:t>
      </w:r>
      <w:r w:rsidR="00FD07BC" w:rsidRPr="006E3268">
        <w:rPr>
          <w:rFonts w:cs="Arial"/>
          <w:szCs w:val="24"/>
        </w:rPr>
        <w:t>)</w:t>
      </w:r>
      <w:r w:rsidRPr="006E3268">
        <w:rPr>
          <w:rFonts w:cs="Arial"/>
          <w:szCs w:val="24"/>
        </w:rPr>
        <w:t xml:space="preserve">, and </w:t>
      </w:r>
      <w:r w:rsidR="00FD07BC" w:rsidRPr="006E3268">
        <w:rPr>
          <w:rFonts w:cs="Arial"/>
          <w:szCs w:val="24"/>
        </w:rPr>
        <w:lastRenderedPageBreak/>
        <w:t xml:space="preserve">end-user-based, e.g. </w:t>
      </w:r>
      <w:r w:rsidRPr="006E3268">
        <w:rPr>
          <w:rFonts w:cs="Arial"/>
          <w:szCs w:val="24"/>
        </w:rPr>
        <w:t>use of removable media</w:t>
      </w:r>
      <w:r w:rsidR="00FD07BC" w:rsidRPr="006E3268">
        <w:rPr>
          <w:rFonts w:cs="Arial"/>
          <w:szCs w:val="24"/>
        </w:rPr>
        <w:t xml:space="preserve">. Activities such as encryption, transfer of images containing data, </w:t>
      </w:r>
      <w:r w:rsidR="006F087D" w:rsidRPr="006E3268">
        <w:rPr>
          <w:rFonts w:cs="Arial"/>
          <w:szCs w:val="24"/>
        </w:rPr>
        <w:t xml:space="preserve">document printing, </w:t>
      </w:r>
      <w:r w:rsidR="00FD07BC" w:rsidRPr="006E3268">
        <w:rPr>
          <w:rFonts w:cs="Arial"/>
          <w:szCs w:val="24"/>
        </w:rPr>
        <w:t xml:space="preserve">screen sharing, and use of computer “clipboards” may </w:t>
      </w:r>
      <w:r w:rsidR="006F087D" w:rsidRPr="006E3268">
        <w:rPr>
          <w:rFonts w:cs="Arial"/>
          <w:szCs w:val="24"/>
        </w:rPr>
        <w:t xml:space="preserve">also </w:t>
      </w:r>
      <w:r w:rsidR="00FD07BC" w:rsidRPr="006E3268">
        <w:rPr>
          <w:rFonts w:cs="Arial"/>
          <w:szCs w:val="24"/>
        </w:rPr>
        <w:t xml:space="preserve">frustrate the aim of identifying when data </w:t>
      </w:r>
      <w:proofErr w:type="gramStart"/>
      <w:r w:rsidR="00FD07BC" w:rsidRPr="006E3268">
        <w:rPr>
          <w:rFonts w:cs="Arial"/>
          <w:szCs w:val="24"/>
        </w:rPr>
        <w:t>is</w:t>
      </w:r>
      <w:r w:rsidR="009B2FEA" w:rsidRPr="006E3268">
        <w:rPr>
          <w:rFonts w:cs="Arial"/>
          <w:szCs w:val="24"/>
        </w:rPr>
        <w:t xml:space="preserve"> </w:t>
      </w:r>
      <w:r w:rsidR="00FD07BC" w:rsidRPr="006E3268">
        <w:rPr>
          <w:rFonts w:cs="Arial"/>
          <w:szCs w:val="24"/>
        </w:rPr>
        <w:t>transferred</w:t>
      </w:r>
      <w:proofErr w:type="gramEnd"/>
      <w:r w:rsidR="00FD07BC" w:rsidRPr="006E3268">
        <w:rPr>
          <w:rFonts w:cs="Arial"/>
          <w:szCs w:val="24"/>
        </w:rPr>
        <w:t xml:space="preserve">, and solutions should </w:t>
      </w:r>
      <w:r w:rsidR="00BF5AE3" w:rsidRPr="006E3268">
        <w:rPr>
          <w:rFonts w:cs="Arial"/>
          <w:szCs w:val="24"/>
        </w:rPr>
        <w:t xml:space="preserve">seek to </w:t>
      </w:r>
      <w:r w:rsidR="00FD07BC" w:rsidRPr="006E3268">
        <w:rPr>
          <w:rFonts w:cs="Arial"/>
          <w:szCs w:val="24"/>
        </w:rPr>
        <w:t>provide capability in these areas.</w:t>
      </w:r>
    </w:p>
    <w:p w:rsidR="002B2CD9" w:rsidRPr="006E3268" w:rsidRDefault="002B2CD9" w:rsidP="002B2CD9">
      <w:pPr>
        <w:pStyle w:val="ListParagraph"/>
        <w:numPr>
          <w:ilvl w:val="0"/>
          <w:numId w:val="9"/>
        </w:numPr>
        <w:spacing w:line="240" w:lineRule="auto"/>
        <w:contextualSpacing w:val="0"/>
        <w:jc w:val="both"/>
        <w:rPr>
          <w:rFonts w:cs="Arial"/>
          <w:b/>
          <w:szCs w:val="24"/>
        </w:rPr>
      </w:pPr>
      <w:r w:rsidRPr="006E3268">
        <w:rPr>
          <w:rFonts w:cs="Arial"/>
          <w:b/>
          <w:szCs w:val="24"/>
        </w:rPr>
        <w:t xml:space="preserve">THE </w:t>
      </w:r>
      <w:r w:rsidRPr="006E3268">
        <w:rPr>
          <w:rFonts w:cs="Arial"/>
          <w:b/>
          <w:caps/>
          <w:szCs w:val="24"/>
        </w:rPr>
        <w:t>REQUIREMENT</w:t>
      </w:r>
      <w:r w:rsidRPr="006E3268">
        <w:rPr>
          <w:rFonts w:cs="Arial"/>
          <w:b/>
          <w:szCs w:val="24"/>
        </w:rPr>
        <w:t xml:space="preserve"> - ESSENTIAL </w:t>
      </w:r>
      <w:r w:rsidR="00652722" w:rsidRPr="006E3268">
        <w:rPr>
          <w:rFonts w:cs="Arial"/>
          <w:b/>
          <w:szCs w:val="24"/>
        </w:rPr>
        <w:t xml:space="preserve">&amp; DESIRABLE </w:t>
      </w:r>
      <w:r w:rsidRPr="006E3268">
        <w:rPr>
          <w:rFonts w:cs="Arial"/>
          <w:b/>
          <w:szCs w:val="24"/>
        </w:rPr>
        <w:t>CHARACTERISTICS</w:t>
      </w:r>
    </w:p>
    <w:tbl>
      <w:tblPr>
        <w:tblStyle w:val="TableGrid"/>
        <w:tblW w:w="0" w:type="auto"/>
        <w:tblInd w:w="680" w:type="dxa"/>
        <w:tblLook w:val="04A0" w:firstRow="1" w:lastRow="0" w:firstColumn="1" w:lastColumn="0" w:noHBand="0" w:noVBand="1"/>
      </w:tblPr>
      <w:tblGrid>
        <w:gridCol w:w="5694"/>
        <w:gridCol w:w="1276"/>
        <w:gridCol w:w="1366"/>
      </w:tblGrid>
      <w:tr w:rsidR="00652722" w:rsidRPr="006E3268" w:rsidTr="0080171B">
        <w:trPr>
          <w:tblHeader/>
        </w:trPr>
        <w:tc>
          <w:tcPr>
            <w:tcW w:w="5694" w:type="dxa"/>
            <w:shd w:val="clear" w:color="auto" w:fill="DEEAF6" w:themeFill="accent1" w:themeFillTint="33"/>
          </w:tcPr>
          <w:p w:rsidR="00652722" w:rsidRPr="006E3268" w:rsidRDefault="0080171B" w:rsidP="0080171B">
            <w:pPr>
              <w:pStyle w:val="ListParagraph"/>
              <w:ind w:left="0"/>
              <w:contextualSpacing w:val="0"/>
              <w:jc w:val="center"/>
              <w:rPr>
                <w:rFonts w:cs="Arial"/>
                <w:b/>
                <w:szCs w:val="24"/>
              </w:rPr>
            </w:pPr>
            <w:r w:rsidRPr="006E3268">
              <w:rPr>
                <w:rFonts w:cs="Arial"/>
                <w:b/>
                <w:szCs w:val="24"/>
              </w:rPr>
              <w:t>Requirement</w:t>
            </w:r>
          </w:p>
        </w:tc>
        <w:tc>
          <w:tcPr>
            <w:tcW w:w="1276" w:type="dxa"/>
            <w:shd w:val="clear" w:color="auto" w:fill="DEEAF6" w:themeFill="accent1" w:themeFillTint="33"/>
          </w:tcPr>
          <w:p w:rsidR="00652722" w:rsidRPr="006E3268" w:rsidRDefault="00652722" w:rsidP="0080171B">
            <w:pPr>
              <w:pStyle w:val="ListParagraph"/>
              <w:ind w:left="0"/>
              <w:contextualSpacing w:val="0"/>
              <w:jc w:val="center"/>
              <w:rPr>
                <w:rFonts w:cs="Arial"/>
                <w:b/>
                <w:szCs w:val="24"/>
              </w:rPr>
            </w:pPr>
            <w:r w:rsidRPr="006E3268">
              <w:rPr>
                <w:rFonts w:cs="Arial"/>
                <w:b/>
                <w:szCs w:val="24"/>
              </w:rPr>
              <w:t>Essential</w:t>
            </w:r>
          </w:p>
        </w:tc>
        <w:tc>
          <w:tcPr>
            <w:tcW w:w="1366" w:type="dxa"/>
            <w:shd w:val="clear" w:color="auto" w:fill="DEEAF6" w:themeFill="accent1" w:themeFillTint="33"/>
          </w:tcPr>
          <w:p w:rsidR="00652722" w:rsidRPr="006E3268" w:rsidRDefault="00652722" w:rsidP="0080171B">
            <w:pPr>
              <w:pStyle w:val="ListParagraph"/>
              <w:ind w:left="0"/>
              <w:contextualSpacing w:val="0"/>
              <w:jc w:val="center"/>
              <w:rPr>
                <w:rFonts w:cs="Arial"/>
                <w:b/>
                <w:szCs w:val="24"/>
              </w:rPr>
            </w:pPr>
            <w:r w:rsidRPr="006E3268">
              <w:rPr>
                <w:rFonts w:cs="Arial"/>
                <w:b/>
                <w:szCs w:val="24"/>
              </w:rPr>
              <w:t>Desirable</w:t>
            </w:r>
          </w:p>
        </w:tc>
      </w:tr>
      <w:tr w:rsidR="00652722" w:rsidRPr="006E3268" w:rsidTr="00652722">
        <w:tc>
          <w:tcPr>
            <w:tcW w:w="5694" w:type="dxa"/>
          </w:tcPr>
          <w:p w:rsidR="00652722" w:rsidRPr="006E3268" w:rsidRDefault="00652722" w:rsidP="00652722">
            <w:pPr>
              <w:jc w:val="both"/>
              <w:rPr>
                <w:rFonts w:cs="Arial"/>
                <w:b/>
                <w:szCs w:val="24"/>
              </w:rPr>
            </w:pPr>
            <w:r w:rsidRPr="006E3268">
              <w:rPr>
                <w:rFonts w:cs="Arial"/>
                <w:szCs w:val="24"/>
              </w:rPr>
              <w:t>Identify explicitly classified information (e.g. OFFICIAL, OFFICIAL-SENSITIVE) at point of use or in transit, allowing for application of data policy.</w:t>
            </w:r>
          </w:p>
        </w:tc>
        <w:tc>
          <w:tcPr>
            <w:tcW w:w="1276" w:type="dxa"/>
            <w:vAlign w:val="center"/>
          </w:tcPr>
          <w:p w:rsidR="00652722" w:rsidRPr="006E3268" w:rsidRDefault="00652722" w:rsidP="00652722">
            <w:pPr>
              <w:pStyle w:val="ListParagraph"/>
              <w:ind w:left="0"/>
              <w:contextualSpacing w:val="0"/>
              <w:jc w:val="center"/>
              <w:rPr>
                <w:rFonts w:cs="Arial"/>
                <w:b/>
                <w:sz w:val="44"/>
                <w:szCs w:val="44"/>
              </w:rPr>
            </w:pPr>
            <w:r w:rsidRPr="006E3268">
              <w:rPr>
                <w:rFonts w:cs="Arial"/>
                <w:b/>
                <w:sz w:val="44"/>
                <w:szCs w:val="44"/>
              </w:rPr>
              <w:sym w:font="Wingdings" w:char="F0FC"/>
            </w:r>
          </w:p>
        </w:tc>
        <w:tc>
          <w:tcPr>
            <w:tcW w:w="1366" w:type="dxa"/>
          </w:tcPr>
          <w:p w:rsidR="00652722" w:rsidRPr="006E3268" w:rsidRDefault="00652722" w:rsidP="002B2CD9">
            <w:pPr>
              <w:pStyle w:val="ListParagraph"/>
              <w:ind w:left="0"/>
              <w:contextualSpacing w:val="0"/>
              <w:jc w:val="both"/>
              <w:rPr>
                <w:rFonts w:cs="Arial"/>
                <w:b/>
                <w:szCs w:val="24"/>
              </w:rPr>
            </w:pPr>
          </w:p>
        </w:tc>
      </w:tr>
      <w:tr w:rsidR="00652722" w:rsidRPr="006E3268" w:rsidTr="00652722">
        <w:tc>
          <w:tcPr>
            <w:tcW w:w="5694" w:type="dxa"/>
          </w:tcPr>
          <w:p w:rsidR="00652722" w:rsidRPr="006E3268" w:rsidRDefault="00652722" w:rsidP="00652722">
            <w:pPr>
              <w:jc w:val="both"/>
              <w:rPr>
                <w:rFonts w:cs="Arial"/>
                <w:b/>
                <w:szCs w:val="24"/>
              </w:rPr>
            </w:pPr>
            <w:r w:rsidRPr="006E3268">
              <w:rPr>
                <w:rFonts w:cs="Arial"/>
                <w:szCs w:val="24"/>
              </w:rPr>
              <w:t xml:space="preserve">Identify data relevant to UK compliance and regulation requirements where not explicitly classified, such as sensitive or personal data under the Data Protection Act 2018, at point of use or in transit - allowing for application of data policy. This </w:t>
            </w:r>
            <w:proofErr w:type="gramStart"/>
            <w:r w:rsidRPr="006E3268">
              <w:rPr>
                <w:rFonts w:cs="Arial"/>
                <w:szCs w:val="24"/>
              </w:rPr>
              <w:t>may be based on recognisable patterns or other forms of fingerprinting, or based on statistical or heuristic methods such as machine learning</w:t>
            </w:r>
            <w:proofErr w:type="gramEnd"/>
            <w:r w:rsidRPr="006E3268">
              <w:rPr>
                <w:rFonts w:cs="Arial"/>
                <w:szCs w:val="24"/>
              </w:rPr>
              <w:t>.</w:t>
            </w:r>
          </w:p>
        </w:tc>
        <w:tc>
          <w:tcPr>
            <w:tcW w:w="1276" w:type="dxa"/>
            <w:vAlign w:val="center"/>
          </w:tcPr>
          <w:p w:rsidR="00652722" w:rsidRPr="006E3268" w:rsidRDefault="00652722" w:rsidP="00652722">
            <w:pPr>
              <w:pStyle w:val="ListParagraph"/>
              <w:ind w:left="0"/>
              <w:contextualSpacing w:val="0"/>
              <w:jc w:val="center"/>
              <w:rPr>
                <w:rFonts w:cs="Arial"/>
                <w:b/>
                <w:szCs w:val="24"/>
              </w:rPr>
            </w:pPr>
            <w:r w:rsidRPr="006E3268">
              <w:rPr>
                <w:rFonts w:cs="Arial"/>
                <w:b/>
                <w:sz w:val="44"/>
                <w:szCs w:val="44"/>
              </w:rPr>
              <w:sym w:font="Wingdings" w:char="F0FC"/>
            </w:r>
          </w:p>
        </w:tc>
        <w:tc>
          <w:tcPr>
            <w:tcW w:w="1366" w:type="dxa"/>
          </w:tcPr>
          <w:p w:rsidR="00652722" w:rsidRPr="006E3268" w:rsidRDefault="00652722" w:rsidP="002B2CD9">
            <w:pPr>
              <w:pStyle w:val="ListParagraph"/>
              <w:ind w:left="0"/>
              <w:contextualSpacing w:val="0"/>
              <w:jc w:val="both"/>
              <w:rPr>
                <w:rFonts w:cs="Arial"/>
                <w:b/>
                <w:szCs w:val="24"/>
              </w:rPr>
            </w:pPr>
          </w:p>
        </w:tc>
      </w:tr>
      <w:tr w:rsidR="00652722" w:rsidRPr="006E3268" w:rsidTr="00652722">
        <w:tc>
          <w:tcPr>
            <w:tcW w:w="5694" w:type="dxa"/>
          </w:tcPr>
          <w:p w:rsidR="00652722" w:rsidRPr="006E3268" w:rsidRDefault="00652722" w:rsidP="002B2CD9">
            <w:pPr>
              <w:pStyle w:val="ListParagraph"/>
              <w:ind w:left="0"/>
              <w:contextualSpacing w:val="0"/>
              <w:jc w:val="both"/>
              <w:rPr>
                <w:rFonts w:cs="Arial"/>
                <w:b/>
                <w:szCs w:val="24"/>
              </w:rPr>
            </w:pPr>
            <w:r w:rsidRPr="006E3268">
              <w:rPr>
                <w:rFonts w:cs="Arial"/>
                <w:szCs w:val="24"/>
              </w:rPr>
              <w:t xml:space="preserve">Apply and enforce data policy on web activity and email activity, in such a way that data loss </w:t>
            </w:r>
            <w:proofErr w:type="gramStart"/>
            <w:r w:rsidRPr="006E3268">
              <w:rPr>
                <w:rFonts w:cs="Arial"/>
                <w:szCs w:val="24"/>
              </w:rPr>
              <w:t>can be actively prevented</w:t>
            </w:r>
            <w:proofErr w:type="gramEnd"/>
            <w:r w:rsidRPr="006E3268">
              <w:rPr>
                <w:rFonts w:cs="Arial"/>
                <w:szCs w:val="24"/>
              </w:rPr>
              <w:t xml:space="preserve">, and must integrate with our web and email systems. Web security functions </w:t>
            </w:r>
            <w:proofErr w:type="gramStart"/>
            <w:r w:rsidRPr="006E3268">
              <w:rPr>
                <w:rFonts w:cs="Arial"/>
                <w:szCs w:val="24"/>
              </w:rPr>
              <w:t>are provided</w:t>
            </w:r>
            <w:proofErr w:type="gramEnd"/>
            <w:r w:rsidRPr="006E3268">
              <w:rPr>
                <w:rFonts w:cs="Arial"/>
                <w:szCs w:val="24"/>
              </w:rPr>
              <w:t xml:space="preserve"> through Forcepoint Web Security proxy appliances, with support for the Internet Content Adaption Protocol (ICAP) in order to allow data loss prevention policies to be applied. Email </w:t>
            </w:r>
            <w:proofErr w:type="gramStart"/>
            <w:r w:rsidRPr="006E3268">
              <w:rPr>
                <w:rFonts w:cs="Arial"/>
                <w:szCs w:val="24"/>
              </w:rPr>
              <w:t>is implemented</w:t>
            </w:r>
            <w:proofErr w:type="gramEnd"/>
            <w:r w:rsidRPr="006E3268">
              <w:rPr>
                <w:rFonts w:cs="Arial"/>
                <w:szCs w:val="24"/>
              </w:rPr>
              <w:t xml:space="preserve"> as a hybrid Exchange deployment, with components located at Kew and as part of Office 365. Forcepoint Email Security Cloud </w:t>
            </w:r>
            <w:proofErr w:type="gramStart"/>
            <w:r w:rsidRPr="006E3268">
              <w:rPr>
                <w:rFonts w:cs="Arial"/>
                <w:szCs w:val="24"/>
              </w:rPr>
              <w:t>is used</w:t>
            </w:r>
            <w:proofErr w:type="gramEnd"/>
            <w:r w:rsidRPr="006E3268">
              <w:rPr>
                <w:rFonts w:cs="Arial"/>
                <w:szCs w:val="24"/>
              </w:rPr>
              <w:t xml:space="preserve"> to provide email security functions.</w:t>
            </w:r>
          </w:p>
        </w:tc>
        <w:tc>
          <w:tcPr>
            <w:tcW w:w="1276" w:type="dxa"/>
            <w:vAlign w:val="center"/>
          </w:tcPr>
          <w:p w:rsidR="00652722" w:rsidRPr="006E3268" w:rsidRDefault="00652722" w:rsidP="00652722">
            <w:pPr>
              <w:pStyle w:val="ListParagraph"/>
              <w:ind w:left="0"/>
              <w:contextualSpacing w:val="0"/>
              <w:jc w:val="center"/>
              <w:rPr>
                <w:rFonts w:cs="Arial"/>
                <w:b/>
                <w:szCs w:val="24"/>
              </w:rPr>
            </w:pPr>
            <w:r w:rsidRPr="006E3268">
              <w:rPr>
                <w:rFonts w:cs="Arial"/>
                <w:b/>
                <w:sz w:val="44"/>
                <w:szCs w:val="44"/>
              </w:rPr>
              <w:sym w:font="Wingdings" w:char="F0FC"/>
            </w:r>
          </w:p>
        </w:tc>
        <w:tc>
          <w:tcPr>
            <w:tcW w:w="1366" w:type="dxa"/>
          </w:tcPr>
          <w:p w:rsidR="00652722" w:rsidRPr="006E3268" w:rsidRDefault="00652722" w:rsidP="002B2CD9">
            <w:pPr>
              <w:pStyle w:val="ListParagraph"/>
              <w:ind w:left="0"/>
              <w:contextualSpacing w:val="0"/>
              <w:jc w:val="both"/>
              <w:rPr>
                <w:rFonts w:cs="Arial"/>
                <w:b/>
                <w:szCs w:val="24"/>
              </w:rPr>
            </w:pPr>
          </w:p>
        </w:tc>
      </w:tr>
      <w:tr w:rsidR="00652722" w:rsidRPr="006E3268" w:rsidTr="0077514B">
        <w:tc>
          <w:tcPr>
            <w:tcW w:w="5694" w:type="dxa"/>
          </w:tcPr>
          <w:p w:rsidR="00652722" w:rsidRPr="006E3268" w:rsidRDefault="00652722" w:rsidP="0077514B">
            <w:pPr>
              <w:jc w:val="both"/>
              <w:rPr>
                <w:rFonts w:cs="Arial"/>
                <w:b/>
                <w:szCs w:val="24"/>
              </w:rPr>
            </w:pPr>
            <w:r w:rsidRPr="006E3268">
              <w:rPr>
                <w:rFonts w:cs="Arial"/>
                <w:szCs w:val="24"/>
              </w:rPr>
              <w:t xml:space="preserve">Apply and enforce data policy on Windows end user devices, in such a way that data loss </w:t>
            </w:r>
            <w:proofErr w:type="gramStart"/>
            <w:r w:rsidRPr="006E3268">
              <w:rPr>
                <w:rFonts w:cs="Arial"/>
                <w:szCs w:val="24"/>
              </w:rPr>
              <w:t>can be actively prevented</w:t>
            </w:r>
            <w:proofErr w:type="gramEnd"/>
            <w:r w:rsidRPr="006E3268">
              <w:rPr>
                <w:rFonts w:cs="Arial"/>
                <w:szCs w:val="24"/>
              </w:rPr>
              <w:t xml:space="preserve">. This includes the ability to permit or deny use of USB or other removable media methods, or other transfers of data, based on user, device, and the explicit classification/detected sensitivity of data. The National Archives has approximately 550 permanent staff, with managed end user devices including Windows 10 and Android smartphones. User accounts and devices are managed </w:t>
            </w:r>
            <w:proofErr w:type="gramStart"/>
            <w:r w:rsidRPr="006E3268">
              <w:rPr>
                <w:rFonts w:cs="Arial"/>
                <w:szCs w:val="24"/>
              </w:rPr>
              <w:t>through the use of</w:t>
            </w:r>
            <w:proofErr w:type="gramEnd"/>
            <w:r w:rsidRPr="006E3268">
              <w:rPr>
                <w:rFonts w:cs="Arial"/>
                <w:szCs w:val="24"/>
              </w:rPr>
              <w:t xml:space="preserve"> Active Directory</w:t>
            </w:r>
            <w:r w:rsidR="0077514B" w:rsidRPr="006E3268">
              <w:rPr>
                <w:rFonts w:cs="Arial"/>
                <w:szCs w:val="24"/>
              </w:rPr>
              <w:t>, with which the solution must integrate for user policy.</w:t>
            </w:r>
          </w:p>
        </w:tc>
        <w:tc>
          <w:tcPr>
            <w:tcW w:w="1276" w:type="dxa"/>
            <w:vAlign w:val="center"/>
          </w:tcPr>
          <w:p w:rsidR="00652722" w:rsidRPr="006E3268" w:rsidRDefault="0077514B" w:rsidP="0077514B">
            <w:pPr>
              <w:pStyle w:val="ListParagraph"/>
              <w:ind w:left="0"/>
              <w:contextualSpacing w:val="0"/>
              <w:jc w:val="center"/>
              <w:rPr>
                <w:rFonts w:cs="Arial"/>
                <w:b/>
                <w:szCs w:val="24"/>
              </w:rPr>
            </w:pPr>
            <w:r w:rsidRPr="006E3268">
              <w:rPr>
                <w:rFonts w:cs="Arial"/>
                <w:b/>
                <w:sz w:val="44"/>
                <w:szCs w:val="44"/>
              </w:rPr>
              <w:sym w:font="Wingdings" w:char="F0FC"/>
            </w:r>
          </w:p>
        </w:tc>
        <w:tc>
          <w:tcPr>
            <w:tcW w:w="1366" w:type="dxa"/>
          </w:tcPr>
          <w:p w:rsidR="00652722" w:rsidRPr="006E3268" w:rsidRDefault="00652722" w:rsidP="002B2CD9">
            <w:pPr>
              <w:pStyle w:val="ListParagraph"/>
              <w:ind w:left="0"/>
              <w:contextualSpacing w:val="0"/>
              <w:jc w:val="both"/>
              <w:rPr>
                <w:rFonts w:cs="Arial"/>
                <w:b/>
                <w:szCs w:val="24"/>
              </w:rPr>
            </w:pPr>
          </w:p>
        </w:tc>
      </w:tr>
      <w:tr w:rsidR="00652722" w:rsidRPr="006E3268" w:rsidTr="0080171B">
        <w:tc>
          <w:tcPr>
            <w:tcW w:w="5694" w:type="dxa"/>
          </w:tcPr>
          <w:p w:rsidR="0077514B" w:rsidRPr="006E3268" w:rsidRDefault="0077514B" w:rsidP="0077514B">
            <w:pPr>
              <w:jc w:val="both"/>
              <w:rPr>
                <w:rFonts w:cs="Arial"/>
                <w:b/>
                <w:szCs w:val="24"/>
              </w:rPr>
            </w:pPr>
            <w:r w:rsidRPr="006E3268">
              <w:rPr>
                <w:rFonts w:cs="Arial"/>
                <w:szCs w:val="24"/>
              </w:rPr>
              <w:t>Define and apply data policy in a coordinated, consistent way to a variety of channels and situations. A typical high-level data policy would:</w:t>
            </w:r>
          </w:p>
          <w:p w:rsidR="0077514B" w:rsidRPr="006E3268" w:rsidRDefault="0077514B" w:rsidP="0080171B">
            <w:pPr>
              <w:pStyle w:val="ListParagraph"/>
              <w:numPr>
                <w:ilvl w:val="0"/>
                <w:numId w:val="15"/>
              </w:numPr>
              <w:jc w:val="both"/>
              <w:rPr>
                <w:rFonts w:cs="Arial"/>
                <w:b/>
                <w:szCs w:val="24"/>
              </w:rPr>
            </w:pPr>
            <w:r w:rsidRPr="006E3268">
              <w:rPr>
                <w:rFonts w:cs="Arial"/>
                <w:szCs w:val="24"/>
              </w:rPr>
              <w:t xml:space="preserve">prohibit classified, personal or sensitive information from leaving systems, log and alert an administrator of the attempt, and allow </w:t>
            </w:r>
            <w:r w:rsidRPr="006E3268">
              <w:rPr>
                <w:rFonts w:cs="Arial"/>
                <w:szCs w:val="24"/>
              </w:rPr>
              <w:lastRenderedPageBreak/>
              <w:t>exceptions to this to be set based on defined criteria (e.g. IP, username, email address);</w:t>
            </w:r>
          </w:p>
          <w:p w:rsidR="0077514B" w:rsidRPr="006E3268" w:rsidRDefault="0077514B" w:rsidP="0080171B">
            <w:pPr>
              <w:pStyle w:val="ListParagraph"/>
              <w:numPr>
                <w:ilvl w:val="0"/>
                <w:numId w:val="15"/>
              </w:numPr>
              <w:contextualSpacing w:val="0"/>
              <w:jc w:val="both"/>
              <w:rPr>
                <w:rFonts w:cs="Arial"/>
                <w:b/>
                <w:szCs w:val="24"/>
              </w:rPr>
            </w:pPr>
            <w:r w:rsidRPr="006E3268">
              <w:rPr>
                <w:rFonts w:cs="Arial"/>
                <w:szCs w:val="24"/>
              </w:rPr>
              <w:t>log an event and alert the user when an action they are taking means classified, personal or sensitive information will leave systems, and invite them either to accept and justify the action or to prevent the movement of data;</w:t>
            </w:r>
          </w:p>
          <w:p w:rsidR="00652722" w:rsidRPr="006E3268" w:rsidRDefault="0077514B" w:rsidP="0080171B">
            <w:pPr>
              <w:pStyle w:val="ListParagraph"/>
              <w:numPr>
                <w:ilvl w:val="0"/>
                <w:numId w:val="15"/>
              </w:numPr>
              <w:contextualSpacing w:val="0"/>
              <w:jc w:val="both"/>
              <w:rPr>
                <w:rFonts w:cs="Arial"/>
                <w:b/>
                <w:szCs w:val="24"/>
              </w:rPr>
            </w:pPr>
            <w:proofErr w:type="gramStart"/>
            <w:r w:rsidRPr="006E3268">
              <w:rPr>
                <w:rFonts w:cs="Arial"/>
                <w:szCs w:val="24"/>
              </w:rPr>
              <w:t>detect</w:t>
            </w:r>
            <w:proofErr w:type="gramEnd"/>
            <w:r w:rsidRPr="006E3268">
              <w:rPr>
                <w:rFonts w:cs="Arial"/>
                <w:szCs w:val="24"/>
              </w:rPr>
              <w:t xml:space="preserve"> and log when classified, sensitive or personal data arrives onto systems from an external source.</w:t>
            </w:r>
          </w:p>
        </w:tc>
        <w:tc>
          <w:tcPr>
            <w:tcW w:w="1276" w:type="dxa"/>
            <w:vAlign w:val="center"/>
          </w:tcPr>
          <w:p w:rsidR="00652722" w:rsidRPr="006E3268" w:rsidRDefault="0080171B" w:rsidP="0080171B">
            <w:pPr>
              <w:pStyle w:val="ListParagraph"/>
              <w:ind w:left="0"/>
              <w:contextualSpacing w:val="0"/>
              <w:jc w:val="center"/>
              <w:rPr>
                <w:rFonts w:cs="Arial"/>
                <w:b/>
                <w:szCs w:val="24"/>
              </w:rPr>
            </w:pPr>
            <w:r w:rsidRPr="006E3268">
              <w:rPr>
                <w:rFonts w:cs="Arial"/>
                <w:b/>
                <w:sz w:val="44"/>
                <w:szCs w:val="44"/>
              </w:rPr>
              <w:lastRenderedPageBreak/>
              <w:sym w:font="Wingdings" w:char="F0FC"/>
            </w:r>
          </w:p>
        </w:tc>
        <w:tc>
          <w:tcPr>
            <w:tcW w:w="1366" w:type="dxa"/>
          </w:tcPr>
          <w:p w:rsidR="00652722" w:rsidRPr="006E3268" w:rsidRDefault="00652722" w:rsidP="002B2CD9">
            <w:pPr>
              <w:pStyle w:val="ListParagraph"/>
              <w:ind w:left="0"/>
              <w:contextualSpacing w:val="0"/>
              <w:jc w:val="both"/>
              <w:rPr>
                <w:rFonts w:cs="Arial"/>
                <w:b/>
                <w:szCs w:val="24"/>
              </w:rPr>
            </w:pPr>
          </w:p>
        </w:tc>
      </w:tr>
      <w:tr w:rsidR="00967919" w:rsidRPr="006E3268" w:rsidTr="00967919">
        <w:tc>
          <w:tcPr>
            <w:tcW w:w="5694" w:type="dxa"/>
          </w:tcPr>
          <w:p w:rsidR="00967919" w:rsidRPr="006E3268" w:rsidRDefault="00967919" w:rsidP="00967919">
            <w:pPr>
              <w:jc w:val="both"/>
              <w:rPr>
                <w:rFonts w:cs="Arial"/>
                <w:b/>
                <w:szCs w:val="24"/>
              </w:rPr>
            </w:pPr>
            <w:r w:rsidRPr="006E3268">
              <w:rPr>
                <w:rFonts w:cs="Arial"/>
                <w:szCs w:val="24"/>
              </w:rPr>
              <w:t>Detailed controls available for use within policy and rules, such as specification and use of custom rules and methods of pattern identification such as regular expressions.</w:t>
            </w:r>
          </w:p>
        </w:tc>
        <w:tc>
          <w:tcPr>
            <w:tcW w:w="1276" w:type="dxa"/>
            <w:vAlign w:val="center"/>
          </w:tcPr>
          <w:p w:rsidR="00967919" w:rsidRPr="006E3268" w:rsidRDefault="00967919" w:rsidP="00967919">
            <w:pPr>
              <w:jc w:val="center"/>
            </w:pPr>
            <w:r w:rsidRPr="006E3268">
              <w:rPr>
                <w:rFonts w:cs="Arial"/>
                <w:b/>
                <w:sz w:val="44"/>
                <w:szCs w:val="44"/>
              </w:rPr>
              <w:sym w:font="Wingdings" w:char="F0FC"/>
            </w:r>
          </w:p>
        </w:tc>
        <w:tc>
          <w:tcPr>
            <w:tcW w:w="1366" w:type="dxa"/>
          </w:tcPr>
          <w:p w:rsidR="00967919" w:rsidRPr="006E3268" w:rsidRDefault="00967919" w:rsidP="00967919">
            <w:pPr>
              <w:pStyle w:val="ListParagraph"/>
              <w:ind w:left="0"/>
              <w:contextualSpacing w:val="0"/>
              <w:jc w:val="both"/>
              <w:rPr>
                <w:rFonts w:cs="Arial"/>
                <w:b/>
                <w:szCs w:val="24"/>
              </w:rPr>
            </w:pPr>
          </w:p>
        </w:tc>
      </w:tr>
      <w:tr w:rsidR="00967919" w:rsidRPr="006E3268" w:rsidTr="00967919">
        <w:tc>
          <w:tcPr>
            <w:tcW w:w="5694" w:type="dxa"/>
          </w:tcPr>
          <w:p w:rsidR="00967919" w:rsidRPr="006E3268" w:rsidRDefault="00967919" w:rsidP="00967919">
            <w:pPr>
              <w:jc w:val="both"/>
              <w:rPr>
                <w:rFonts w:cs="Arial"/>
                <w:b/>
                <w:szCs w:val="24"/>
              </w:rPr>
            </w:pPr>
            <w:r w:rsidRPr="006E3268">
              <w:rPr>
                <w:rFonts w:cs="Arial"/>
                <w:szCs w:val="24"/>
              </w:rPr>
              <w:t>Use in-built capability to log data policy events, generate alerts for the user or an administrator, and produce reports based on them.</w:t>
            </w:r>
          </w:p>
        </w:tc>
        <w:tc>
          <w:tcPr>
            <w:tcW w:w="1276" w:type="dxa"/>
            <w:vAlign w:val="center"/>
          </w:tcPr>
          <w:p w:rsidR="00967919" w:rsidRPr="006E3268" w:rsidRDefault="00967919" w:rsidP="00967919">
            <w:pPr>
              <w:jc w:val="center"/>
            </w:pPr>
            <w:r w:rsidRPr="006E3268">
              <w:rPr>
                <w:rFonts w:cs="Arial"/>
                <w:b/>
                <w:sz w:val="44"/>
                <w:szCs w:val="44"/>
              </w:rPr>
              <w:sym w:font="Wingdings" w:char="F0FC"/>
            </w:r>
          </w:p>
        </w:tc>
        <w:tc>
          <w:tcPr>
            <w:tcW w:w="1366" w:type="dxa"/>
          </w:tcPr>
          <w:p w:rsidR="00967919" w:rsidRPr="006E3268" w:rsidRDefault="00967919" w:rsidP="00967919">
            <w:pPr>
              <w:pStyle w:val="ListParagraph"/>
              <w:ind w:left="0"/>
              <w:contextualSpacing w:val="0"/>
              <w:jc w:val="both"/>
              <w:rPr>
                <w:rFonts w:cs="Arial"/>
                <w:b/>
                <w:szCs w:val="24"/>
              </w:rPr>
            </w:pPr>
          </w:p>
        </w:tc>
      </w:tr>
      <w:tr w:rsidR="00967919" w:rsidRPr="006E3268" w:rsidTr="00967919">
        <w:tc>
          <w:tcPr>
            <w:tcW w:w="5694" w:type="dxa"/>
          </w:tcPr>
          <w:p w:rsidR="00967919" w:rsidRPr="006E3268" w:rsidRDefault="00967919" w:rsidP="00967919">
            <w:pPr>
              <w:jc w:val="both"/>
              <w:rPr>
                <w:rFonts w:cs="Arial"/>
                <w:szCs w:val="24"/>
              </w:rPr>
            </w:pPr>
            <w:r w:rsidRPr="006E3268">
              <w:rPr>
                <w:rFonts w:cs="Arial"/>
                <w:szCs w:val="24"/>
              </w:rPr>
              <w:t>Apply and enforce data policy for various other data channels in addition to email, web and removable media.</w:t>
            </w:r>
          </w:p>
        </w:tc>
        <w:tc>
          <w:tcPr>
            <w:tcW w:w="1276" w:type="dxa"/>
            <w:vAlign w:val="center"/>
          </w:tcPr>
          <w:p w:rsidR="00967919" w:rsidRPr="006E3268" w:rsidRDefault="00967919" w:rsidP="00967919">
            <w:pPr>
              <w:jc w:val="center"/>
              <w:rPr>
                <w:rFonts w:cs="Arial"/>
                <w:b/>
                <w:sz w:val="44"/>
                <w:szCs w:val="44"/>
              </w:rPr>
            </w:pPr>
          </w:p>
        </w:tc>
        <w:tc>
          <w:tcPr>
            <w:tcW w:w="1366" w:type="dxa"/>
            <w:vAlign w:val="center"/>
          </w:tcPr>
          <w:p w:rsidR="00967919" w:rsidRPr="006E3268" w:rsidRDefault="00967919" w:rsidP="00967919">
            <w:pPr>
              <w:jc w:val="center"/>
            </w:pPr>
            <w:r w:rsidRPr="006E3268">
              <w:rPr>
                <w:rFonts w:cs="Arial"/>
                <w:b/>
                <w:sz w:val="44"/>
                <w:szCs w:val="44"/>
              </w:rPr>
              <w:sym w:font="Wingdings" w:char="F0FC"/>
            </w:r>
          </w:p>
        </w:tc>
      </w:tr>
      <w:tr w:rsidR="00967919" w:rsidRPr="006E3268" w:rsidTr="00967919">
        <w:tc>
          <w:tcPr>
            <w:tcW w:w="5694" w:type="dxa"/>
          </w:tcPr>
          <w:p w:rsidR="00967919" w:rsidRPr="006E3268" w:rsidRDefault="0036224D" w:rsidP="0036224D">
            <w:pPr>
              <w:jc w:val="both"/>
              <w:rPr>
                <w:rFonts w:cs="Arial"/>
                <w:szCs w:val="24"/>
              </w:rPr>
            </w:pPr>
            <w:r w:rsidRPr="006E3268">
              <w:rPr>
                <w:rFonts w:cs="Arial"/>
                <w:szCs w:val="24"/>
              </w:rPr>
              <w:t>Identify and apply data policy regarding bulk data transfers of any kind, whether sensitive or otherwise.</w:t>
            </w:r>
          </w:p>
        </w:tc>
        <w:tc>
          <w:tcPr>
            <w:tcW w:w="1276" w:type="dxa"/>
            <w:vAlign w:val="center"/>
          </w:tcPr>
          <w:p w:rsidR="00967919" w:rsidRPr="006E3268" w:rsidRDefault="00967919" w:rsidP="00967919">
            <w:pPr>
              <w:jc w:val="center"/>
              <w:rPr>
                <w:rFonts w:cs="Arial"/>
                <w:b/>
                <w:sz w:val="44"/>
                <w:szCs w:val="44"/>
              </w:rPr>
            </w:pPr>
          </w:p>
        </w:tc>
        <w:tc>
          <w:tcPr>
            <w:tcW w:w="1366" w:type="dxa"/>
            <w:vAlign w:val="center"/>
          </w:tcPr>
          <w:p w:rsidR="00967919" w:rsidRPr="006E3268" w:rsidRDefault="00967919" w:rsidP="00967919">
            <w:pPr>
              <w:jc w:val="center"/>
            </w:pPr>
            <w:r w:rsidRPr="006E3268">
              <w:rPr>
                <w:rFonts w:cs="Arial"/>
                <w:b/>
                <w:sz w:val="44"/>
                <w:szCs w:val="44"/>
              </w:rPr>
              <w:sym w:font="Wingdings" w:char="F0FC"/>
            </w:r>
          </w:p>
        </w:tc>
      </w:tr>
      <w:tr w:rsidR="00967919" w:rsidRPr="006E3268" w:rsidTr="00967919">
        <w:tc>
          <w:tcPr>
            <w:tcW w:w="5694" w:type="dxa"/>
          </w:tcPr>
          <w:p w:rsidR="00967919" w:rsidRPr="006E3268" w:rsidRDefault="0036224D" w:rsidP="0036224D">
            <w:pPr>
              <w:jc w:val="both"/>
              <w:rPr>
                <w:rFonts w:cs="Arial"/>
                <w:szCs w:val="24"/>
              </w:rPr>
            </w:pPr>
            <w:r w:rsidRPr="006E3268">
              <w:rPr>
                <w:rFonts w:cs="Arial"/>
                <w:szCs w:val="24"/>
              </w:rPr>
              <w:t xml:space="preserve">Apply and enforce data policy for information hosted and shared from Office 365, such as through SharePoint. </w:t>
            </w:r>
          </w:p>
        </w:tc>
        <w:tc>
          <w:tcPr>
            <w:tcW w:w="1276" w:type="dxa"/>
            <w:vAlign w:val="center"/>
          </w:tcPr>
          <w:p w:rsidR="00967919" w:rsidRPr="006E3268" w:rsidRDefault="00967919" w:rsidP="00967919">
            <w:pPr>
              <w:jc w:val="center"/>
              <w:rPr>
                <w:rFonts w:cs="Arial"/>
                <w:b/>
                <w:sz w:val="44"/>
                <w:szCs w:val="44"/>
              </w:rPr>
            </w:pPr>
          </w:p>
        </w:tc>
        <w:tc>
          <w:tcPr>
            <w:tcW w:w="1366" w:type="dxa"/>
            <w:vAlign w:val="center"/>
          </w:tcPr>
          <w:p w:rsidR="00967919" w:rsidRPr="006E3268" w:rsidRDefault="00967919" w:rsidP="00967919">
            <w:pPr>
              <w:jc w:val="center"/>
            </w:pPr>
            <w:r w:rsidRPr="006E3268">
              <w:rPr>
                <w:rFonts w:cs="Arial"/>
                <w:b/>
                <w:sz w:val="44"/>
                <w:szCs w:val="44"/>
              </w:rPr>
              <w:sym w:font="Wingdings" w:char="F0FC"/>
            </w:r>
          </w:p>
        </w:tc>
      </w:tr>
      <w:tr w:rsidR="00967919" w:rsidRPr="006E3268" w:rsidTr="00967919">
        <w:tc>
          <w:tcPr>
            <w:tcW w:w="5694" w:type="dxa"/>
          </w:tcPr>
          <w:p w:rsidR="00967919" w:rsidRPr="006E3268" w:rsidRDefault="0036224D" w:rsidP="0036224D">
            <w:pPr>
              <w:jc w:val="both"/>
              <w:rPr>
                <w:rFonts w:cs="Arial"/>
                <w:szCs w:val="24"/>
              </w:rPr>
            </w:pPr>
            <w:r w:rsidRPr="006E3268">
              <w:rPr>
                <w:rFonts w:cs="Arial"/>
                <w:szCs w:val="24"/>
              </w:rPr>
              <w:t>Apply and enforce data policy on Android end user devices, in ways similar to that of Windows end user devices.</w:t>
            </w:r>
          </w:p>
        </w:tc>
        <w:tc>
          <w:tcPr>
            <w:tcW w:w="1276" w:type="dxa"/>
            <w:vAlign w:val="center"/>
          </w:tcPr>
          <w:p w:rsidR="00967919" w:rsidRPr="006E3268" w:rsidRDefault="00967919" w:rsidP="00967919">
            <w:pPr>
              <w:jc w:val="center"/>
              <w:rPr>
                <w:rFonts w:cs="Arial"/>
                <w:b/>
                <w:sz w:val="44"/>
                <w:szCs w:val="44"/>
              </w:rPr>
            </w:pPr>
          </w:p>
        </w:tc>
        <w:tc>
          <w:tcPr>
            <w:tcW w:w="1366" w:type="dxa"/>
            <w:vAlign w:val="center"/>
          </w:tcPr>
          <w:p w:rsidR="00967919" w:rsidRPr="006E3268" w:rsidRDefault="00967919" w:rsidP="00967919">
            <w:pPr>
              <w:jc w:val="center"/>
            </w:pPr>
            <w:r w:rsidRPr="006E3268">
              <w:rPr>
                <w:rFonts w:cs="Arial"/>
                <w:b/>
                <w:sz w:val="44"/>
                <w:szCs w:val="44"/>
              </w:rPr>
              <w:sym w:font="Wingdings" w:char="F0FC"/>
            </w:r>
          </w:p>
        </w:tc>
      </w:tr>
      <w:tr w:rsidR="00967919" w:rsidRPr="006E3268" w:rsidTr="00967919">
        <w:tc>
          <w:tcPr>
            <w:tcW w:w="5694" w:type="dxa"/>
          </w:tcPr>
          <w:p w:rsidR="00967919" w:rsidRPr="006E3268" w:rsidRDefault="0036224D" w:rsidP="00967919">
            <w:pPr>
              <w:jc w:val="both"/>
              <w:rPr>
                <w:rFonts w:cs="Arial"/>
                <w:szCs w:val="24"/>
              </w:rPr>
            </w:pPr>
            <w:r w:rsidRPr="006E3268">
              <w:rPr>
                <w:rFonts w:cs="Arial"/>
                <w:szCs w:val="24"/>
              </w:rPr>
              <w:t>Supply logs to a Security Incident and Event Monitoring (SIEM) tool or other centralised monitoring solution, as well as its own logging and reporting as above.</w:t>
            </w:r>
          </w:p>
        </w:tc>
        <w:tc>
          <w:tcPr>
            <w:tcW w:w="1276" w:type="dxa"/>
            <w:vAlign w:val="center"/>
          </w:tcPr>
          <w:p w:rsidR="00967919" w:rsidRPr="006E3268" w:rsidRDefault="00967919" w:rsidP="00967919">
            <w:pPr>
              <w:jc w:val="center"/>
              <w:rPr>
                <w:rFonts w:cs="Arial"/>
                <w:b/>
                <w:sz w:val="44"/>
                <w:szCs w:val="44"/>
              </w:rPr>
            </w:pPr>
          </w:p>
        </w:tc>
        <w:tc>
          <w:tcPr>
            <w:tcW w:w="1366" w:type="dxa"/>
            <w:vAlign w:val="center"/>
          </w:tcPr>
          <w:p w:rsidR="00967919" w:rsidRPr="006E3268" w:rsidRDefault="00967919" w:rsidP="00967919">
            <w:pPr>
              <w:jc w:val="center"/>
            </w:pPr>
            <w:r w:rsidRPr="006E3268">
              <w:rPr>
                <w:rFonts w:cs="Arial"/>
                <w:b/>
                <w:sz w:val="44"/>
                <w:szCs w:val="44"/>
              </w:rPr>
              <w:sym w:font="Wingdings" w:char="F0FC"/>
            </w:r>
          </w:p>
        </w:tc>
      </w:tr>
    </w:tbl>
    <w:p w:rsidR="00652722" w:rsidRDefault="00652722"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Default="006E3268" w:rsidP="002B2CD9">
      <w:pPr>
        <w:pStyle w:val="ListParagraph"/>
        <w:spacing w:line="240" w:lineRule="auto"/>
        <w:ind w:left="680"/>
        <w:contextualSpacing w:val="0"/>
        <w:jc w:val="both"/>
        <w:rPr>
          <w:rFonts w:cs="Arial"/>
          <w:b/>
          <w:szCs w:val="24"/>
        </w:rPr>
      </w:pPr>
    </w:p>
    <w:p w:rsidR="006E3268" w:rsidRPr="006E3268" w:rsidRDefault="006E3268" w:rsidP="002B2CD9">
      <w:pPr>
        <w:pStyle w:val="ListParagraph"/>
        <w:spacing w:line="240" w:lineRule="auto"/>
        <w:ind w:left="680"/>
        <w:contextualSpacing w:val="0"/>
        <w:jc w:val="both"/>
        <w:rPr>
          <w:rFonts w:cs="Arial"/>
          <w:b/>
          <w:szCs w:val="24"/>
        </w:rPr>
      </w:pPr>
    </w:p>
    <w:p w:rsidR="0036224D" w:rsidRPr="006E3268" w:rsidRDefault="0036224D" w:rsidP="0036224D">
      <w:pPr>
        <w:pStyle w:val="ListParagraph"/>
        <w:numPr>
          <w:ilvl w:val="0"/>
          <w:numId w:val="9"/>
        </w:numPr>
        <w:spacing w:line="240" w:lineRule="auto"/>
        <w:contextualSpacing w:val="0"/>
        <w:jc w:val="both"/>
        <w:rPr>
          <w:rFonts w:cs="Arial"/>
          <w:b/>
          <w:caps/>
          <w:szCs w:val="24"/>
        </w:rPr>
      </w:pPr>
      <w:r w:rsidRPr="006E3268">
        <w:rPr>
          <w:rFonts w:cs="Arial"/>
          <w:b/>
          <w:caps/>
          <w:szCs w:val="24"/>
        </w:rPr>
        <w:lastRenderedPageBreak/>
        <w:t>THE REQUIREMENT – CLOUD HOSTING</w:t>
      </w:r>
    </w:p>
    <w:p w:rsidR="002B2CD9" w:rsidRPr="006E3268" w:rsidRDefault="002B2CD9" w:rsidP="002B2CD9">
      <w:pPr>
        <w:pStyle w:val="ListParagraph"/>
        <w:spacing w:line="240" w:lineRule="auto"/>
        <w:ind w:left="709"/>
        <w:contextualSpacing w:val="0"/>
        <w:jc w:val="both"/>
        <w:rPr>
          <w:rFonts w:cs="Arial"/>
          <w:szCs w:val="24"/>
        </w:rPr>
      </w:pPr>
      <w:r w:rsidRPr="006E3268">
        <w:rPr>
          <w:rFonts w:cs="Arial"/>
          <w:szCs w:val="24"/>
        </w:rPr>
        <w:t>Full or partially cloud-hosted solutions may be proposed. In such cases, the additional essential requirements below apply to cloud-hosted elements of the solution:</w:t>
      </w:r>
    </w:p>
    <w:p w:rsidR="0036224D" w:rsidRPr="006E3268" w:rsidRDefault="002B2CD9" w:rsidP="0036224D">
      <w:pPr>
        <w:pStyle w:val="ListParagraph"/>
        <w:numPr>
          <w:ilvl w:val="0"/>
          <w:numId w:val="21"/>
        </w:numPr>
        <w:spacing w:line="240" w:lineRule="auto"/>
        <w:jc w:val="both"/>
        <w:rPr>
          <w:rFonts w:cs="Arial"/>
          <w:b/>
          <w:szCs w:val="24"/>
        </w:rPr>
      </w:pPr>
      <w:r w:rsidRPr="006E3268">
        <w:rPr>
          <w:rFonts w:cs="Arial"/>
          <w:szCs w:val="24"/>
        </w:rPr>
        <w:t>Suppliers, and subcontractors or other sub-suppliers, must be able to demonstrate good information security governance through externally validated accreditation of their policies and security position against a recognised standard, such as ISO 27001 or Cyber Essentials Plus.</w:t>
      </w:r>
    </w:p>
    <w:p w:rsidR="0036224D" w:rsidRPr="006E3268" w:rsidRDefault="0036224D" w:rsidP="0036224D">
      <w:pPr>
        <w:pStyle w:val="ListParagraph"/>
        <w:spacing w:line="240" w:lineRule="auto"/>
        <w:ind w:left="1080"/>
        <w:jc w:val="both"/>
        <w:rPr>
          <w:rFonts w:cs="Arial"/>
          <w:b/>
          <w:sz w:val="12"/>
          <w:szCs w:val="12"/>
        </w:rPr>
      </w:pPr>
    </w:p>
    <w:p w:rsidR="002B2CD9" w:rsidRPr="006E3268" w:rsidRDefault="002B2CD9" w:rsidP="0036224D">
      <w:pPr>
        <w:pStyle w:val="ListParagraph"/>
        <w:numPr>
          <w:ilvl w:val="0"/>
          <w:numId w:val="21"/>
        </w:numPr>
        <w:spacing w:line="240" w:lineRule="auto"/>
        <w:jc w:val="both"/>
        <w:rPr>
          <w:rFonts w:cs="Arial"/>
          <w:b/>
          <w:szCs w:val="24"/>
        </w:rPr>
      </w:pPr>
      <w:r w:rsidRPr="006E3268">
        <w:rPr>
          <w:rFonts w:cs="Arial"/>
          <w:szCs w:val="24"/>
        </w:rPr>
        <w:t xml:space="preserve">Suppliers, and subcontractors or other sub-suppliers, must be able to demonstrate good information security risk management, </w:t>
      </w:r>
      <w:proofErr w:type="gramStart"/>
      <w:r w:rsidRPr="006E3268">
        <w:rPr>
          <w:rFonts w:cs="Arial"/>
          <w:szCs w:val="24"/>
        </w:rPr>
        <w:t>through the use of</w:t>
      </w:r>
      <w:proofErr w:type="gramEnd"/>
      <w:r w:rsidRPr="006E3268">
        <w:rPr>
          <w:rFonts w:cs="Arial"/>
          <w:szCs w:val="24"/>
        </w:rPr>
        <w:t xml:space="preserve"> a risk management plan including: roles and responsibilities, risk management activities, and security controls in place. This should also include self-assessment against the NCSC’s Cloud Security Principles: </w:t>
      </w:r>
      <w:hyperlink r:id="rId9" w:history="1">
        <w:r w:rsidRPr="006E3268">
          <w:rPr>
            <w:rStyle w:val="Hyperlink"/>
            <w:rFonts w:cs="Arial"/>
            <w:szCs w:val="24"/>
          </w:rPr>
          <w:t>https://www.ncsc.gov.uk/guidance/implementing-cloud-security-principles</w:t>
        </w:r>
      </w:hyperlink>
      <w:r w:rsidRPr="006E3268">
        <w:rPr>
          <w:rFonts w:cs="Arial"/>
          <w:szCs w:val="24"/>
        </w:rPr>
        <w:t xml:space="preserve"> </w:t>
      </w:r>
    </w:p>
    <w:p w:rsidR="006E3268" w:rsidRPr="006E3268" w:rsidRDefault="006E3268" w:rsidP="006E3268">
      <w:pPr>
        <w:pStyle w:val="ListParagraph"/>
        <w:rPr>
          <w:rFonts w:cs="Arial"/>
          <w:b/>
          <w:szCs w:val="24"/>
        </w:rPr>
      </w:pPr>
    </w:p>
    <w:p w:rsidR="006E3268" w:rsidRPr="006E3268" w:rsidRDefault="006E3268" w:rsidP="006E3268">
      <w:pPr>
        <w:pStyle w:val="ListParagraph"/>
        <w:spacing w:line="240" w:lineRule="auto"/>
        <w:ind w:left="1080"/>
        <w:jc w:val="both"/>
        <w:rPr>
          <w:rFonts w:cs="Arial"/>
          <w:b/>
          <w:szCs w:val="24"/>
        </w:rPr>
      </w:pPr>
    </w:p>
    <w:p w:rsidR="00C6405D" w:rsidRPr="006E3268" w:rsidRDefault="00C6405D" w:rsidP="00DC3285">
      <w:pPr>
        <w:pStyle w:val="ListParagraph"/>
        <w:numPr>
          <w:ilvl w:val="0"/>
          <w:numId w:val="9"/>
        </w:numPr>
        <w:spacing w:line="240" w:lineRule="auto"/>
        <w:contextualSpacing w:val="0"/>
        <w:jc w:val="both"/>
        <w:rPr>
          <w:rFonts w:cs="Arial"/>
          <w:b/>
          <w:szCs w:val="24"/>
        </w:rPr>
      </w:pPr>
      <w:r w:rsidRPr="006E3268">
        <w:rPr>
          <w:rFonts w:cs="Arial"/>
          <w:b/>
          <w:szCs w:val="24"/>
        </w:rPr>
        <w:t>HOW TO RESPOND</w:t>
      </w:r>
    </w:p>
    <w:p w:rsidR="00DC3285" w:rsidRPr="006E3268" w:rsidRDefault="00DC3285" w:rsidP="00DC3285">
      <w:pPr>
        <w:pStyle w:val="ListParagraph"/>
        <w:spacing w:after="0" w:line="240" w:lineRule="auto"/>
        <w:ind w:left="709"/>
        <w:contextualSpacing w:val="0"/>
        <w:jc w:val="both"/>
        <w:rPr>
          <w:rFonts w:cs="Arial"/>
          <w:sz w:val="4"/>
          <w:szCs w:val="4"/>
        </w:rPr>
      </w:pPr>
    </w:p>
    <w:p w:rsidR="00DC3285" w:rsidRPr="006E3268" w:rsidRDefault="00DC3285" w:rsidP="00DC3285">
      <w:pPr>
        <w:pStyle w:val="ListParagraph"/>
        <w:spacing w:line="240" w:lineRule="auto"/>
        <w:ind w:left="709"/>
        <w:contextualSpacing w:val="0"/>
        <w:jc w:val="both"/>
        <w:rPr>
          <w:szCs w:val="24"/>
        </w:rPr>
      </w:pPr>
      <w:r w:rsidRPr="006E3268">
        <w:rPr>
          <w:rFonts w:cs="Arial"/>
          <w:szCs w:val="24"/>
        </w:rPr>
        <w:t xml:space="preserve">Please respond by submitting your proposal </w:t>
      </w:r>
      <w:r w:rsidRPr="006E3268">
        <w:rPr>
          <w:szCs w:val="24"/>
        </w:rPr>
        <w:t xml:space="preserve">to </w:t>
      </w:r>
      <w:hyperlink r:id="rId10" w:history="1">
        <w:r w:rsidRPr="006E3268">
          <w:rPr>
            <w:rStyle w:val="Hyperlink"/>
            <w:szCs w:val="24"/>
          </w:rPr>
          <w:t>procurement@nationalarchives.gov.uk</w:t>
        </w:r>
      </w:hyperlink>
      <w:r w:rsidRPr="006E3268">
        <w:rPr>
          <w:szCs w:val="24"/>
        </w:rPr>
        <w:t xml:space="preserve"> by </w:t>
      </w:r>
      <w:r w:rsidR="001F602E" w:rsidRPr="006E3268">
        <w:rPr>
          <w:b/>
          <w:szCs w:val="24"/>
        </w:rPr>
        <w:t>12</w:t>
      </w:r>
      <w:r w:rsidRPr="006E3268">
        <w:rPr>
          <w:b/>
          <w:szCs w:val="24"/>
        </w:rPr>
        <w:t xml:space="preserve">pm (UK time), </w:t>
      </w:r>
      <w:r w:rsidRPr="006E3268">
        <w:rPr>
          <w:rFonts w:cs="Arial"/>
          <w:szCs w:val="24"/>
        </w:rPr>
        <w:t>Monday</w:t>
      </w:r>
      <w:r w:rsidRPr="006E3268">
        <w:rPr>
          <w:b/>
          <w:szCs w:val="24"/>
        </w:rPr>
        <w:t xml:space="preserve"> 21st January 2019.</w:t>
      </w:r>
    </w:p>
    <w:p w:rsidR="00C6405D" w:rsidRPr="006E3268" w:rsidRDefault="00DC3285" w:rsidP="00DC3285">
      <w:pPr>
        <w:pStyle w:val="ListParagraph"/>
        <w:spacing w:after="0" w:line="240" w:lineRule="auto"/>
        <w:ind w:left="709"/>
        <w:contextualSpacing w:val="0"/>
        <w:jc w:val="both"/>
        <w:rPr>
          <w:b/>
          <w:szCs w:val="24"/>
        </w:rPr>
      </w:pPr>
      <w:r w:rsidRPr="006E3268">
        <w:rPr>
          <w:szCs w:val="24"/>
        </w:rPr>
        <w:t>I</w:t>
      </w:r>
      <w:r w:rsidR="00C6405D" w:rsidRPr="006E3268">
        <w:rPr>
          <w:szCs w:val="24"/>
        </w:rPr>
        <w:t xml:space="preserve">f you have any clarification questions related to this requirement, please submit these to </w:t>
      </w:r>
      <w:hyperlink r:id="rId11" w:history="1">
        <w:r w:rsidR="00C6405D" w:rsidRPr="006E3268">
          <w:rPr>
            <w:rStyle w:val="Hyperlink"/>
            <w:szCs w:val="24"/>
          </w:rPr>
          <w:t>procurement@nationalarchives.gov.uk</w:t>
        </w:r>
      </w:hyperlink>
      <w:r w:rsidR="00C6405D" w:rsidRPr="006E3268">
        <w:rPr>
          <w:szCs w:val="24"/>
        </w:rPr>
        <w:t xml:space="preserve"> by </w:t>
      </w:r>
      <w:r w:rsidR="00C6405D" w:rsidRPr="006E3268">
        <w:rPr>
          <w:b/>
          <w:szCs w:val="24"/>
        </w:rPr>
        <w:t>5pm (UK time), Monday 7th January 2019.</w:t>
      </w:r>
    </w:p>
    <w:p w:rsidR="00DC3285" w:rsidRPr="006E3268" w:rsidRDefault="00DC3285" w:rsidP="00DC3285">
      <w:pPr>
        <w:pStyle w:val="ListParagraph"/>
        <w:spacing w:after="0" w:line="240" w:lineRule="auto"/>
        <w:ind w:left="709"/>
        <w:contextualSpacing w:val="0"/>
        <w:jc w:val="both"/>
        <w:rPr>
          <w:b/>
          <w:szCs w:val="24"/>
        </w:rPr>
      </w:pPr>
    </w:p>
    <w:p w:rsidR="00DC3285" w:rsidRPr="006E3268" w:rsidRDefault="00DC3285" w:rsidP="00DC3285">
      <w:pPr>
        <w:pStyle w:val="ListParagraph"/>
        <w:spacing w:after="0" w:line="240" w:lineRule="auto"/>
        <w:ind w:left="709"/>
        <w:contextualSpacing w:val="0"/>
        <w:jc w:val="both"/>
        <w:rPr>
          <w:b/>
          <w:szCs w:val="24"/>
        </w:rPr>
      </w:pPr>
      <w:r w:rsidRPr="006E3268">
        <w:rPr>
          <w:b/>
          <w:szCs w:val="24"/>
        </w:rPr>
        <w:t>Your proposal must contain, at a minimum, the following:</w:t>
      </w:r>
    </w:p>
    <w:p w:rsidR="00DC3285" w:rsidRPr="006E3268" w:rsidRDefault="00DC3285" w:rsidP="00DC3285">
      <w:pPr>
        <w:pStyle w:val="ListParagraph"/>
        <w:spacing w:after="0" w:line="240" w:lineRule="auto"/>
        <w:ind w:left="709"/>
        <w:contextualSpacing w:val="0"/>
        <w:jc w:val="both"/>
        <w:rPr>
          <w:rFonts w:cs="Arial"/>
          <w:sz w:val="12"/>
          <w:szCs w:val="12"/>
        </w:rPr>
      </w:pPr>
    </w:p>
    <w:p w:rsidR="00DC3285" w:rsidRPr="006E3268" w:rsidRDefault="00DC3285" w:rsidP="00DC3285">
      <w:pPr>
        <w:pStyle w:val="ListParagraph"/>
        <w:numPr>
          <w:ilvl w:val="0"/>
          <w:numId w:val="22"/>
        </w:numPr>
        <w:spacing w:line="240" w:lineRule="auto"/>
        <w:contextualSpacing w:val="0"/>
        <w:jc w:val="both"/>
        <w:rPr>
          <w:rFonts w:cs="Arial"/>
          <w:szCs w:val="24"/>
        </w:rPr>
      </w:pPr>
      <w:r w:rsidRPr="006E3268">
        <w:rPr>
          <w:rFonts w:cs="Arial"/>
          <w:szCs w:val="24"/>
        </w:rPr>
        <w:t>A comprehensive description of your proposed solution, and how it meets or exceeds the requirements specified in Section 3, Section 4 and (if applicable) Section 5 of this document.</w:t>
      </w:r>
    </w:p>
    <w:p w:rsidR="00DC3285" w:rsidRPr="006E3268" w:rsidRDefault="00DC3285" w:rsidP="00DC3285">
      <w:pPr>
        <w:pStyle w:val="ListParagraph"/>
        <w:numPr>
          <w:ilvl w:val="0"/>
          <w:numId w:val="22"/>
        </w:numPr>
        <w:spacing w:line="240" w:lineRule="auto"/>
        <w:contextualSpacing w:val="0"/>
        <w:jc w:val="both"/>
        <w:rPr>
          <w:rFonts w:cs="Arial"/>
          <w:szCs w:val="24"/>
        </w:rPr>
      </w:pPr>
      <w:r w:rsidRPr="006E3268">
        <w:rPr>
          <w:rFonts w:cs="Arial"/>
          <w:szCs w:val="24"/>
        </w:rPr>
        <w:t xml:space="preserve">A statement describing how your proposed solution meets typical data policy aims. </w:t>
      </w:r>
    </w:p>
    <w:p w:rsidR="00DC3285" w:rsidRPr="006E3268" w:rsidRDefault="004C5A77" w:rsidP="00DC3285">
      <w:pPr>
        <w:pStyle w:val="ListParagraph"/>
        <w:numPr>
          <w:ilvl w:val="0"/>
          <w:numId w:val="22"/>
        </w:numPr>
        <w:spacing w:line="240" w:lineRule="auto"/>
        <w:contextualSpacing w:val="0"/>
        <w:jc w:val="both"/>
        <w:rPr>
          <w:rFonts w:cs="Arial"/>
          <w:szCs w:val="24"/>
        </w:rPr>
      </w:pPr>
      <w:r w:rsidRPr="006E3268">
        <w:rPr>
          <w:rFonts w:cs="Arial"/>
          <w:szCs w:val="24"/>
        </w:rPr>
        <w:t xml:space="preserve">Your proposed contract price, fully inclusive of any additional expenses such as professional services required to implement the solution and travel &amp; subsistence.  </w:t>
      </w:r>
    </w:p>
    <w:p w:rsidR="00DC3285" w:rsidRPr="006E3268" w:rsidRDefault="00DC3285" w:rsidP="00DC3285">
      <w:pPr>
        <w:pStyle w:val="ListParagraph"/>
        <w:numPr>
          <w:ilvl w:val="0"/>
          <w:numId w:val="22"/>
        </w:numPr>
        <w:spacing w:line="240" w:lineRule="auto"/>
        <w:contextualSpacing w:val="0"/>
        <w:jc w:val="both"/>
        <w:rPr>
          <w:rFonts w:cs="Arial"/>
          <w:szCs w:val="24"/>
        </w:rPr>
      </w:pPr>
      <w:r w:rsidRPr="006E3268">
        <w:rPr>
          <w:rFonts w:cs="Arial"/>
          <w:szCs w:val="24"/>
        </w:rPr>
        <w:t xml:space="preserve">Up to three references giving examples of </w:t>
      </w:r>
      <w:r w:rsidR="004C5A77" w:rsidRPr="006E3268">
        <w:rPr>
          <w:rFonts w:cs="Arial"/>
          <w:szCs w:val="24"/>
        </w:rPr>
        <w:t xml:space="preserve">relevant </w:t>
      </w:r>
      <w:r w:rsidRPr="006E3268">
        <w:rPr>
          <w:rFonts w:cs="Arial"/>
          <w:szCs w:val="24"/>
        </w:rPr>
        <w:t>contracts or other work that you have deliver</w:t>
      </w:r>
      <w:r w:rsidR="004C5A77" w:rsidRPr="006E3268">
        <w:rPr>
          <w:rFonts w:cs="Arial"/>
          <w:szCs w:val="24"/>
        </w:rPr>
        <w:t xml:space="preserve">ed during the past three years to customers </w:t>
      </w:r>
      <w:proofErr w:type="gramStart"/>
      <w:r w:rsidR="004C5A77" w:rsidRPr="006E3268">
        <w:rPr>
          <w:rFonts w:cs="Arial"/>
          <w:szCs w:val="24"/>
        </w:rPr>
        <w:t>of  a</w:t>
      </w:r>
      <w:proofErr w:type="gramEnd"/>
      <w:r w:rsidR="004C5A77" w:rsidRPr="006E3268">
        <w:rPr>
          <w:rFonts w:cs="Arial"/>
          <w:szCs w:val="24"/>
        </w:rPr>
        <w:t xml:space="preserve"> similar scale, or in a similar sector, to The National Archives</w:t>
      </w:r>
      <w:r w:rsidRPr="006E3268">
        <w:rPr>
          <w:rFonts w:cs="Arial"/>
          <w:szCs w:val="24"/>
        </w:rPr>
        <w:t>.</w:t>
      </w:r>
    </w:p>
    <w:p w:rsidR="00C6405D" w:rsidRPr="006E3268" w:rsidRDefault="00C6405D" w:rsidP="00DC3285">
      <w:pPr>
        <w:pStyle w:val="ListParagraph"/>
        <w:numPr>
          <w:ilvl w:val="0"/>
          <w:numId w:val="22"/>
        </w:numPr>
        <w:spacing w:line="240" w:lineRule="auto"/>
        <w:contextualSpacing w:val="0"/>
        <w:jc w:val="both"/>
        <w:rPr>
          <w:szCs w:val="24"/>
        </w:rPr>
      </w:pPr>
      <w:r w:rsidRPr="006E3268">
        <w:rPr>
          <w:szCs w:val="24"/>
        </w:rPr>
        <w:t xml:space="preserve">The latest date </w:t>
      </w:r>
      <w:r w:rsidR="00DC3285" w:rsidRPr="006E3268">
        <w:rPr>
          <w:szCs w:val="24"/>
        </w:rPr>
        <w:t>by</w:t>
      </w:r>
      <w:r w:rsidRPr="006E3268">
        <w:rPr>
          <w:szCs w:val="24"/>
        </w:rPr>
        <w:t xml:space="preserve"> which work must commence in order to ensure </w:t>
      </w:r>
      <w:r w:rsidR="00DC3285" w:rsidRPr="006E3268">
        <w:rPr>
          <w:szCs w:val="24"/>
        </w:rPr>
        <w:t>implementation</w:t>
      </w:r>
      <w:r w:rsidRPr="006E3268">
        <w:rPr>
          <w:szCs w:val="24"/>
        </w:rPr>
        <w:t xml:space="preserve"> by </w:t>
      </w:r>
      <w:r w:rsidRPr="006E3268">
        <w:rPr>
          <w:b/>
          <w:szCs w:val="24"/>
        </w:rPr>
        <w:t>29</w:t>
      </w:r>
      <w:r w:rsidRPr="006E3268">
        <w:rPr>
          <w:b/>
          <w:szCs w:val="24"/>
          <w:vertAlign w:val="superscript"/>
        </w:rPr>
        <w:t>th</w:t>
      </w:r>
      <w:r w:rsidRPr="006E3268">
        <w:rPr>
          <w:b/>
          <w:szCs w:val="24"/>
        </w:rPr>
        <w:t xml:space="preserve"> March 2019</w:t>
      </w:r>
      <w:r w:rsidRPr="006E3268">
        <w:rPr>
          <w:szCs w:val="24"/>
        </w:rPr>
        <w:t>.</w:t>
      </w:r>
    </w:p>
    <w:p w:rsidR="004C5A77" w:rsidRPr="006E3268" w:rsidRDefault="004C5A77" w:rsidP="004C5A77">
      <w:pPr>
        <w:pStyle w:val="ListParagraph"/>
        <w:spacing w:line="240" w:lineRule="auto"/>
        <w:ind w:left="0"/>
        <w:contextualSpacing w:val="0"/>
        <w:jc w:val="both"/>
        <w:rPr>
          <w:rFonts w:cs="Arial"/>
          <w:b/>
          <w:szCs w:val="24"/>
        </w:rPr>
      </w:pPr>
    </w:p>
    <w:p w:rsidR="008E2021" w:rsidRPr="006E3268" w:rsidRDefault="008E2021" w:rsidP="004C5A77">
      <w:pPr>
        <w:pStyle w:val="ListParagraph"/>
        <w:spacing w:line="240" w:lineRule="auto"/>
        <w:ind w:left="0"/>
        <w:contextualSpacing w:val="0"/>
        <w:jc w:val="both"/>
        <w:rPr>
          <w:rFonts w:cs="Arial"/>
          <w:b/>
          <w:szCs w:val="24"/>
        </w:rPr>
      </w:pPr>
    </w:p>
    <w:p w:rsidR="008E2021" w:rsidRPr="006E3268" w:rsidRDefault="008E2021" w:rsidP="004C5A77">
      <w:pPr>
        <w:pStyle w:val="ListParagraph"/>
        <w:spacing w:line="240" w:lineRule="auto"/>
        <w:ind w:left="0"/>
        <w:contextualSpacing w:val="0"/>
        <w:jc w:val="both"/>
        <w:rPr>
          <w:rFonts w:cs="Arial"/>
          <w:b/>
          <w:szCs w:val="24"/>
        </w:rPr>
      </w:pPr>
    </w:p>
    <w:p w:rsidR="00672E08" w:rsidRPr="006E3268" w:rsidRDefault="00672E08" w:rsidP="00DC3285">
      <w:pPr>
        <w:pStyle w:val="ListParagraph"/>
        <w:numPr>
          <w:ilvl w:val="0"/>
          <w:numId w:val="9"/>
        </w:numPr>
        <w:spacing w:line="240" w:lineRule="auto"/>
        <w:contextualSpacing w:val="0"/>
        <w:jc w:val="both"/>
        <w:rPr>
          <w:rFonts w:cs="Arial"/>
          <w:b/>
          <w:szCs w:val="24"/>
        </w:rPr>
      </w:pPr>
      <w:r w:rsidRPr="006E3268">
        <w:rPr>
          <w:rFonts w:cs="Arial"/>
          <w:b/>
          <w:szCs w:val="24"/>
        </w:rPr>
        <w:lastRenderedPageBreak/>
        <w:t>EVALUATION CRITERIA</w:t>
      </w:r>
    </w:p>
    <w:p w:rsidR="00672E08" w:rsidRPr="006E3268" w:rsidRDefault="00672E08" w:rsidP="004C5A77">
      <w:pPr>
        <w:pStyle w:val="ListParagraph"/>
        <w:spacing w:line="240" w:lineRule="auto"/>
        <w:ind w:left="709"/>
        <w:contextualSpacing w:val="0"/>
        <w:jc w:val="both"/>
        <w:rPr>
          <w:rFonts w:cs="Arial"/>
          <w:szCs w:val="24"/>
        </w:rPr>
      </w:pPr>
      <w:r w:rsidRPr="006E3268">
        <w:rPr>
          <w:rFonts w:cs="Arial"/>
          <w:szCs w:val="24"/>
        </w:rPr>
        <w:t xml:space="preserve">Tender submissions </w:t>
      </w:r>
      <w:proofErr w:type="gramStart"/>
      <w:r w:rsidRPr="006E3268">
        <w:rPr>
          <w:rFonts w:cs="Arial"/>
          <w:szCs w:val="24"/>
        </w:rPr>
        <w:t>will be evaluated</w:t>
      </w:r>
      <w:proofErr w:type="gramEnd"/>
      <w:r w:rsidRPr="006E3268">
        <w:rPr>
          <w:rFonts w:cs="Arial"/>
          <w:szCs w:val="24"/>
        </w:rPr>
        <w:t xml:space="preserve"> using the following criteria:</w:t>
      </w:r>
    </w:p>
    <w:p w:rsidR="004C5A77" w:rsidRPr="006E3268" w:rsidRDefault="00907BF3" w:rsidP="000C5373">
      <w:pPr>
        <w:pStyle w:val="ListParagraph"/>
        <w:numPr>
          <w:ilvl w:val="0"/>
          <w:numId w:val="22"/>
        </w:numPr>
        <w:spacing w:line="240" w:lineRule="auto"/>
        <w:contextualSpacing w:val="0"/>
        <w:jc w:val="both"/>
        <w:rPr>
          <w:rFonts w:cs="Arial"/>
          <w:szCs w:val="24"/>
        </w:rPr>
      </w:pPr>
      <w:r w:rsidRPr="006E3268">
        <w:rPr>
          <w:rFonts w:cs="Arial"/>
          <w:szCs w:val="24"/>
        </w:rPr>
        <w:t>Quality</w:t>
      </w:r>
      <w:r w:rsidR="004C5A77" w:rsidRPr="006E3268">
        <w:rPr>
          <w:rFonts w:cs="Arial"/>
          <w:szCs w:val="24"/>
        </w:rPr>
        <w:tab/>
      </w:r>
      <w:r w:rsidR="00F8079F" w:rsidRPr="006E3268">
        <w:rPr>
          <w:rFonts w:cs="Arial"/>
          <w:szCs w:val="24"/>
        </w:rPr>
        <w:tab/>
      </w:r>
      <w:r w:rsidRPr="006E3268">
        <w:rPr>
          <w:rFonts w:cs="Arial"/>
          <w:szCs w:val="24"/>
        </w:rPr>
        <w:t>75%</w:t>
      </w:r>
    </w:p>
    <w:p w:rsidR="00672E08" w:rsidRPr="006E3268" w:rsidRDefault="00672E08" w:rsidP="000C5373">
      <w:pPr>
        <w:pStyle w:val="ListParagraph"/>
        <w:numPr>
          <w:ilvl w:val="0"/>
          <w:numId w:val="22"/>
        </w:numPr>
        <w:spacing w:line="240" w:lineRule="auto"/>
        <w:contextualSpacing w:val="0"/>
        <w:jc w:val="both"/>
        <w:rPr>
          <w:rFonts w:cs="Arial"/>
          <w:szCs w:val="24"/>
        </w:rPr>
      </w:pPr>
      <w:r w:rsidRPr="006E3268">
        <w:rPr>
          <w:rFonts w:cs="Arial"/>
          <w:szCs w:val="24"/>
        </w:rPr>
        <w:t>Price</w:t>
      </w:r>
      <w:r w:rsidRPr="006E3268">
        <w:rPr>
          <w:rFonts w:cs="Arial"/>
          <w:szCs w:val="24"/>
        </w:rPr>
        <w:tab/>
      </w:r>
      <w:r w:rsidR="00907BF3" w:rsidRPr="006E3268">
        <w:rPr>
          <w:rFonts w:cs="Arial"/>
          <w:szCs w:val="24"/>
        </w:rPr>
        <w:tab/>
      </w:r>
      <w:r w:rsidRPr="006E3268">
        <w:rPr>
          <w:rFonts w:cs="Arial"/>
          <w:szCs w:val="24"/>
        </w:rPr>
        <w:t>25%</w:t>
      </w:r>
    </w:p>
    <w:p w:rsidR="00672E08" w:rsidRPr="006E3268" w:rsidRDefault="00672E08" w:rsidP="004C5A77">
      <w:pPr>
        <w:pStyle w:val="ListParagraph"/>
        <w:spacing w:line="240" w:lineRule="auto"/>
        <w:ind w:left="709"/>
        <w:jc w:val="both"/>
        <w:rPr>
          <w:rFonts w:cs="Arial"/>
          <w:szCs w:val="24"/>
        </w:rPr>
      </w:pPr>
      <w:r w:rsidRPr="006E3268">
        <w:rPr>
          <w:rFonts w:cs="Arial"/>
          <w:szCs w:val="24"/>
        </w:rPr>
        <w:t xml:space="preserve">Quality </w:t>
      </w:r>
      <w:proofErr w:type="gramStart"/>
      <w:r w:rsidRPr="006E3268">
        <w:rPr>
          <w:rFonts w:cs="Arial"/>
          <w:szCs w:val="24"/>
        </w:rPr>
        <w:t>will be evaluated</w:t>
      </w:r>
      <w:proofErr w:type="gramEnd"/>
      <w:r w:rsidRPr="006E3268">
        <w:rPr>
          <w:rFonts w:cs="Arial"/>
          <w:szCs w:val="24"/>
        </w:rPr>
        <w:t xml:space="preserve"> </w:t>
      </w:r>
      <w:r w:rsidR="004C5A77" w:rsidRPr="006E3268">
        <w:rPr>
          <w:rFonts w:cs="Arial"/>
          <w:szCs w:val="24"/>
        </w:rPr>
        <w:t>applying the criteria below:</w:t>
      </w:r>
    </w:p>
    <w:tbl>
      <w:tblPr>
        <w:tblW w:w="8505" w:type="dxa"/>
        <w:tblInd w:w="699" w:type="dxa"/>
        <w:tblCellMar>
          <w:left w:w="0" w:type="dxa"/>
          <w:right w:w="0" w:type="dxa"/>
        </w:tblCellMar>
        <w:tblLook w:val="04A0" w:firstRow="1" w:lastRow="0" w:firstColumn="1" w:lastColumn="0" w:noHBand="0" w:noVBand="1"/>
      </w:tblPr>
      <w:tblGrid>
        <w:gridCol w:w="950"/>
        <w:gridCol w:w="7555"/>
      </w:tblGrid>
      <w:tr w:rsidR="00672E08" w:rsidRPr="006E3268" w:rsidTr="004C5A77">
        <w:tc>
          <w:tcPr>
            <w:tcW w:w="865" w:type="dxa"/>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rsidR="00672E08" w:rsidRPr="006E3268" w:rsidRDefault="00672E08" w:rsidP="000F1226">
            <w:pPr>
              <w:autoSpaceDE w:val="0"/>
              <w:autoSpaceDN w:val="0"/>
              <w:jc w:val="both"/>
              <w:rPr>
                <w:rFonts w:cs="Arial"/>
                <w:b/>
                <w:bCs/>
                <w:szCs w:val="24"/>
              </w:rPr>
            </w:pPr>
            <w:r w:rsidRPr="006E3268">
              <w:rPr>
                <w:rFonts w:cs="Arial"/>
                <w:b/>
                <w:bCs/>
                <w:szCs w:val="24"/>
              </w:rPr>
              <w:t>10 Points</w:t>
            </w:r>
          </w:p>
        </w:tc>
        <w:tc>
          <w:tcPr>
            <w:tcW w:w="7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Outstanding:</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 has provided a response that addresses all parts of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 xml:space="preserve">Potential Supplier has provided evidence to support all elements of their response </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The evidence supplied is convincing and highly relevant to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Supplier’s response is clear and easy to understand</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Where relevant, Potential Supplier has demonstrated a high level of capability to deliver new and innovative service approaches</w:t>
            </w:r>
          </w:p>
        </w:tc>
      </w:tr>
      <w:tr w:rsidR="00672E08" w:rsidRPr="006E3268" w:rsidTr="004C5A77">
        <w:tc>
          <w:tcPr>
            <w:tcW w:w="865"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rsidR="00672E08" w:rsidRPr="006E3268" w:rsidRDefault="00672E08" w:rsidP="000F1226">
            <w:pPr>
              <w:autoSpaceDE w:val="0"/>
              <w:autoSpaceDN w:val="0"/>
              <w:jc w:val="both"/>
              <w:rPr>
                <w:rFonts w:cs="Arial"/>
                <w:b/>
                <w:bCs/>
                <w:szCs w:val="24"/>
              </w:rPr>
            </w:pPr>
            <w:r w:rsidRPr="006E3268">
              <w:rPr>
                <w:rFonts w:cs="Arial"/>
                <w:b/>
                <w:bCs/>
                <w:szCs w:val="24"/>
              </w:rPr>
              <w:t>7 Points</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Good:</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 has provided a response that addresses all parts of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 xml:space="preserve">Potential Supplier has provided evidence to support most elements of their response </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The evidence supplied is good and relevant to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Supplier’s response is clear and easy to understand</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Where relevant, Potential Supplier has demonstrated some level of capability to deliver new and innovative service approaches</w:t>
            </w:r>
          </w:p>
        </w:tc>
      </w:tr>
      <w:tr w:rsidR="00672E08" w:rsidRPr="006E3268" w:rsidTr="004C5A77">
        <w:tc>
          <w:tcPr>
            <w:tcW w:w="865"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5 Points</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Average:</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 has provided a response that addresses most parts of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 xml:space="preserve">Potential Supplier has provided evidence to support most elements of their response </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The evidence supplied has some relevance to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Supplier’s response is clear and easy to understand</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Where relevant, Potential Supplier has demonstrated limited capability to deliver new and innovative service approaches</w:t>
            </w:r>
          </w:p>
        </w:tc>
      </w:tr>
      <w:tr w:rsidR="00672E08" w:rsidRPr="006E3268" w:rsidTr="004C5A77">
        <w:tc>
          <w:tcPr>
            <w:tcW w:w="865"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3 Points</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Poor:</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 has provided a response that addresses some parts of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 xml:space="preserve">Potential Supplier has provided evidence to support some elements of their response, but not all </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The evidence supplied is weak and has limited relevance to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Supplier’s response is not always clear and easy to understand</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Where relevant, Potential Supplier has demonstrated limited capability to deliver new and innovative service approaches</w:t>
            </w:r>
          </w:p>
        </w:tc>
      </w:tr>
      <w:tr w:rsidR="00672E08" w:rsidRPr="006E3268" w:rsidTr="004C5A77">
        <w:tc>
          <w:tcPr>
            <w:tcW w:w="865"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1 Point</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Very Poor:</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 has provided a response that fails to address most parts of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 xml:space="preserve">Potential Supplier has provided little or no evidence to support most elements of their response </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The evidence supplied is very weak and has very limited relevance to the requirement</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Potential Supplier’s response is not always clear and easy to understand</w:t>
            </w:r>
          </w:p>
          <w:p w:rsidR="00672E08" w:rsidRPr="006E3268" w:rsidRDefault="00672E08" w:rsidP="000F1226">
            <w:pPr>
              <w:pStyle w:val="ListParagraph"/>
              <w:numPr>
                <w:ilvl w:val="0"/>
                <w:numId w:val="10"/>
              </w:numPr>
              <w:autoSpaceDE w:val="0"/>
              <w:autoSpaceDN w:val="0"/>
              <w:spacing w:after="0" w:line="240" w:lineRule="auto"/>
              <w:jc w:val="both"/>
              <w:rPr>
                <w:rFonts w:cs="Arial"/>
                <w:szCs w:val="24"/>
              </w:rPr>
            </w:pPr>
            <w:r w:rsidRPr="006E3268">
              <w:rPr>
                <w:rFonts w:cs="Arial"/>
                <w:szCs w:val="24"/>
              </w:rPr>
              <w:t>Where relevant, Potential Supplier has demonstrated little or no capability to deliver new and innovative service approaches</w:t>
            </w:r>
          </w:p>
        </w:tc>
      </w:tr>
      <w:tr w:rsidR="00672E08" w:rsidRPr="006E3268" w:rsidTr="004C5A77">
        <w:tc>
          <w:tcPr>
            <w:tcW w:w="865"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rsidR="00672E08" w:rsidRPr="006E3268" w:rsidRDefault="00672E08" w:rsidP="000F1226">
            <w:pPr>
              <w:autoSpaceDE w:val="0"/>
              <w:autoSpaceDN w:val="0"/>
              <w:jc w:val="both"/>
              <w:rPr>
                <w:rFonts w:cs="Arial"/>
                <w:b/>
                <w:bCs/>
                <w:szCs w:val="24"/>
              </w:rPr>
            </w:pPr>
            <w:r w:rsidRPr="006E3268">
              <w:rPr>
                <w:rFonts w:cs="Arial"/>
                <w:b/>
                <w:bCs/>
                <w:szCs w:val="24"/>
              </w:rPr>
              <w:t>0 Points</w:t>
            </w:r>
          </w:p>
        </w:tc>
        <w:tc>
          <w:tcPr>
            <w:tcW w:w="7640" w:type="dxa"/>
            <w:tcBorders>
              <w:top w:val="nil"/>
              <w:left w:val="nil"/>
              <w:bottom w:val="single" w:sz="8" w:space="0" w:color="auto"/>
              <w:right w:val="single" w:sz="8" w:space="0" w:color="auto"/>
            </w:tcBorders>
            <w:tcMar>
              <w:top w:w="0" w:type="dxa"/>
              <w:left w:w="108" w:type="dxa"/>
              <w:bottom w:w="0" w:type="dxa"/>
              <w:right w:w="108" w:type="dxa"/>
            </w:tcMar>
            <w:hideMark/>
          </w:tcPr>
          <w:p w:rsidR="00672E08" w:rsidRPr="006E3268" w:rsidRDefault="00672E08" w:rsidP="000F1226">
            <w:pPr>
              <w:autoSpaceDE w:val="0"/>
              <w:autoSpaceDN w:val="0"/>
              <w:spacing w:after="0"/>
              <w:jc w:val="both"/>
              <w:rPr>
                <w:rFonts w:cs="Arial"/>
                <w:b/>
                <w:bCs/>
                <w:szCs w:val="24"/>
              </w:rPr>
            </w:pPr>
            <w:r w:rsidRPr="006E3268">
              <w:rPr>
                <w:rFonts w:cs="Arial"/>
                <w:b/>
                <w:bCs/>
                <w:szCs w:val="24"/>
              </w:rPr>
              <w:t>Fail:</w:t>
            </w:r>
          </w:p>
          <w:p w:rsidR="00672E08" w:rsidRPr="006E3268" w:rsidRDefault="00672E08" w:rsidP="000F1226">
            <w:pPr>
              <w:pStyle w:val="ListParagraph"/>
              <w:numPr>
                <w:ilvl w:val="0"/>
                <w:numId w:val="11"/>
              </w:numPr>
              <w:autoSpaceDE w:val="0"/>
              <w:autoSpaceDN w:val="0"/>
              <w:spacing w:after="0" w:line="240" w:lineRule="auto"/>
              <w:jc w:val="both"/>
              <w:rPr>
                <w:rFonts w:cs="Arial"/>
                <w:szCs w:val="24"/>
              </w:rPr>
            </w:pPr>
            <w:r w:rsidRPr="006E3268">
              <w:rPr>
                <w:rFonts w:cs="Arial"/>
                <w:szCs w:val="24"/>
              </w:rPr>
              <w:t>No response provided</w:t>
            </w:r>
          </w:p>
        </w:tc>
      </w:tr>
    </w:tbl>
    <w:p w:rsidR="009B2FEA" w:rsidRPr="006E3268" w:rsidRDefault="009B2FEA" w:rsidP="004C5A77">
      <w:pPr>
        <w:pStyle w:val="ListParagraph"/>
        <w:spacing w:line="240" w:lineRule="auto"/>
        <w:ind w:left="709"/>
        <w:contextualSpacing w:val="0"/>
        <w:jc w:val="both"/>
        <w:rPr>
          <w:rFonts w:cs="Arial"/>
          <w:sz w:val="4"/>
          <w:szCs w:val="4"/>
        </w:rPr>
      </w:pPr>
    </w:p>
    <w:p w:rsidR="0036224D" w:rsidRPr="006E3268" w:rsidRDefault="00722767" w:rsidP="004C5A77">
      <w:pPr>
        <w:pStyle w:val="ListParagraph"/>
        <w:spacing w:line="240" w:lineRule="auto"/>
        <w:ind w:left="709"/>
        <w:contextualSpacing w:val="0"/>
        <w:jc w:val="both"/>
        <w:rPr>
          <w:rFonts w:cs="Arial"/>
          <w:szCs w:val="24"/>
        </w:rPr>
      </w:pPr>
      <w:r w:rsidRPr="006E3268">
        <w:rPr>
          <w:rFonts w:cs="Arial"/>
          <w:szCs w:val="24"/>
        </w:rPr>
        <w:t xml:space="preserve">Once tender submissions </w:t>
      </w:r>
      <w:proofErr w:type="gramStart"/>
      <w:r w:rsidRPr="006E3268">
        <w:rPr>
          <w:rFonts w:cs="Arial"/>
          <w:szCs w:val="24"/>
        </w:rPr>
        <w:t>have been evaluated</w:t>
      </w:r>
      <w:proofErr w:type="gramEnd"/>
      <w:r w:rsidRPr="006E3268">
        <w:rPr>
          <w:rFonts w:cs="Arial"/>
          <w:szCs w:val="24"/>
        </w:rPr>
        <w:t xml:space="preserve">, we envisage that a maximum of three potential suppliers </w:t>
      </w:r>
      <w:r w:rsidR="0036224D" w:rsidRPr="006E3268">
        <w:rPr>
          <w:rFonts w:cs="Arial"/>
          <w:szCs w:val="24"/>
        </w:rPr>
        <w:t xml:space="preserve">will be shortlisted and </w:t>
      </w:r>
      <w:r w:rsidRPr="006E3268">
        <w:rPr>
          <w:rFonts w:cs="Arial"/>
          <w:szCs w:val="24"/>
        </w:rPr>
        <w:t xml:space="preserve">invited </w:t>
      </w:r>
      <w:r w:rsidR="0036224D" w:rsidRPr="006E3268">
        <w:rPr>
          <w:rFonts w:cs="Arial"/>
          <w:szCs w:val="24"/>
        </w:rPr>
        <w:t xml:space="preserve">to provide a demonstration of their </w:t>
      </w:r>
      <w:r w:rsidR="009B2FEA" w:rsidRPr="006E3268">
        <w:rPr>
          <w:rFonts w:cs="Arial"/>
          <w:szCs w:val="24"/>
        </w:rPr>
        <w:t xml:space="preserve">proposed </w:t>
      </w:r>
      <w:r w:rsidR="0036224D" w:rsidRPr="006E3268">
        <w:rPr>
          <w:rFonts w:cs="Arial"/>
          <w:szCs w:val="24"/>
        </w:rPr>
        <w:t>solution</w:t>
      </w:r>
      <w:r w:rsidR="009B2FEA" w:rsidRPr="006E3268">
        <w:rPr>
          <w:rFonts w:cs="Arial"/>
          <w:szCs w:val="24"/>
        </w:rPr>
        <w:t>s</w:t>
      </w:r>
      <w:r w:rsidR="0036224D" w:rsidRPr="006E3268">
        <w:rPr>
          <w:rFonts w:cs="Arial"/>
          <w:szCs w:val="24"/>
        </w:rPr>
        <w:t xml:space="preserve"> </w:t>
      </w:r>
      <w:r w:rsidR="009B2FEA" w:rsidRPr="006E3268">
        <w:rPr>
          <w:rFonts w:cs="Arial"/>
          <w:szCs w:val="24"/>
        </w:rPr>
        <w:t xml:space="preserve">to TNA </w:t>
      </w:r>
      <w:r w:rsidR="0036224D" w:rsidRPr="006E3268">
        <w:rPr>
          <w:rFonts w:cs="Arial"/>
          <w:szCs w:val="24"/>
        </w:rPr>
        <w:t>on the morning of January</w:t>
      </w:r>
      <w:r w:rsidRPr="006E3268">
        <w:rPr>
          <w:rFonts w:cs="Arial"/>
          <w:szCs w:val="24"/>
        </w:rPr>
        <w:t xml:space="preserve"> 31</w:t>
      </w:r>
      <w:r w:rsidRPr="006E3268">
        <w:rPr>
          <w:rFonts w:cs="Arial"/>
          <w:szCs w:val="24"/>
          <w:vertAlign w:val="superscript"/>
        </w:rPr>
        <w:t>st</w:t>
      </w:r>
      <w:r w:rsidR="009B2FEA" w:rsidRPr="006E3268">
        <w:rPr>
          <w:rFonts w:cs="Arial"/>
          <w:szCs w:val="24"/>
        </w:rPr>
        <w:t>, 2019</w:t>
      </w:r>
      <w:r w:rsidR="0036224D" w:rsidRPr="006E3268">
        <w:rPr>
          <w:rFonts w:cs="Arial"/>
          <w:szCs w:val="24"/>
        </w:rPr>
        <w:t xml:space="preserve">. </w:t>
      </w:r>
    </w:p>
    <w:p w:rsidR="0036224D" w:rsidRPr="006E3268" w:rsidRDefault="009B2FEA" w:rsidP="009B2FEA">
      <w:pPr>
        <w:pStyle w:val="ListParagraph"/>
        <w:spacing w:line="240" w:lineRule="auto"/>
        <w:ind w:left="709"/>
        <w:contextualSpacing w:val="0"/>
        <w:jc w:val="both"/>
        <w:rPr>
          <w:rFonts w:cs="Arial"/>
          <w:szCs w:val="24"/>
        </w:rPr>
      </w:pPr>
      <w:r w:rsidRPr="006E3268">
        <w:rPr>
          <w:rFonts w:cs="Arial"/>
          <w:szCs w:val="24"/>
        </w:rPr>
        <w:t xml:space="preserve">These </w:t>
      </w:r>
      <w:r w:rsidR="0036224D" w:rsidRPr="006E3268">
        <w:rPr>
          <w:rFonts w:cs="Arial"/>
          <w:szCs w:val="24"/>
        </w:rPr>
        <w:t>presentation</w:t>
      </w:r>
      <w:r w:rsidRPr="006E3268">
        <w:rPr>
          <w:rFonts w:cs="Arial"/>
          <w:szCs w:val="24"/>
        </w:rPr>
        <w:t>s will n</w:t>
      </w:r>
      <w:r w:rsidR="0036224D" w:rsidRPr="006E3268">
        <w:rPr>
          <w:rFonts w:cs="Arial"/>
          <w:szCs w:val="24"/>
        </w:rPr>
        <w:t xml:space="preserve">eed to exhibit how the </w:t>
      </w:r>
      <w:r w:rsidR="008413A3" w:rsidRPr="006E3268">
        <w:rPr>
          <w:rFonts w:cs="Arial"/>
          <w:szCs w:val="24"/>
        </w:rPr>
        <w:t xml:space="preserve">proposed </w:t>
      </w:r>
      <w:r w:rsidR="0036224D" w:rsidRPr="006E3268">
        <w:rPr>
          <w:rFonts w:cs="Arial"/>
          <w:szCs w:val="24"/>
        </w:rPr>
        <w:t>solution</w:t>
      </w:r>
      <w:r w:rsidR="008413A3" w:rsidRPr="006E3268">
        <w:rPr>
          <w:rFonts w:cs="Arial"/>
          <w:szCs w:val="24"/>
        </w:rPr>
        <w:t>s</w:t>
      </w:r>
      <w:r w:rsidR="0036224D" w:rsidRPr="006E3268">
        <w:rPr>
          <w:rFonts w:cs="Arial"/>
          <w:szCs w:val="24"/>
        </w:rPr>
        <w:t xml:space="preserve"> meet the following data policy aims:</w:t>
      </w:r>
    </w:p>
    <w:p w:rsidR="0036224D" w:rsidRPr="006E3268" w:rsidRDefault="0036224D" w:rsidP="008413A3">
      <w:pPr>
        <w:pStyle w:val="ListParagraph"/>
        <w:numPr>
          <w:ilvl w:val="1"/>
          <w:numId w:val="23"/>
        </w:numPr>
        <w:spacing w:line="240" w:lineRule="auto"/>
        <w:contextualSpacing w:val="0"/>
        <w:jc w:val="both"/>
        <w:rPr>
          <w:rFonts w:cs="Arial"/>
          <w:szCs w:val="24"/>
        </w:rPr>
      </w:pPr>
      <w:r w:rsidRPr="006E3268">
        <w:rPr>
          <w:rFonts w:cs="Arial"/>
          <w:szCs w:val="24"/>
        </w:rPr>
        <w:t>Prohibit classified, personal or sensitive information from leaving systems, log and alert an administrator of the attempt, and allow exceptions to this to be set based on defined criteria (e.g. IP, username, email address);</w:t>
      </w:r>
    </w:p>
    <w:p w:rsidR="0036224D" w:rsidRPr="006E3268" w:rsidRDefault="0036224D" w:rsidP="008413A3">
      <w:pPr>
        <w:pStyle w:val="ListParagraph"/>
        <w:numPr>
          <w:ilvl w:val="1"/>
          <w:numId w:val="23"/>
        </w:numPr>
        <w:spacing w:line="240" w:lineRule="auto"/>
        <w:contextualSpacing w:val="0"/>
        <w:jc w:val="both"/>
        <w:rPr>
          <w:rFonts w:cs="Arial"/>
          <w:szCs w:val="24"/>
        </w:rPr>
      </w:pPr>
      <w:r w:rsidRPr="006E3268">
        <w:rPr>
          <w:rFonts w:cs="Arial"/>
          <w:szCs w:val="24"/>
        </w:rPr>
        <w:t>Log an event and alert the user when an action they are taking means classified, personal or sensitive information will leave systems, and invite them either to accept and justify the action or to prevent the movement of data;</w:t>
      </w:r>
    </w:p>
    <w:p w:rsidR="0036224D" w:rsidRPr="006E3268" w:rsidRDefault="0036224D" w:rsidP="008413A3">
      <w:pPr>
        <w:pStyle w:val="ListParagraph"/>
        <w:numPr>
          <w:ilvl w:val="1"/>
          <w:numId w:val="23"/>
        </w:numPr>
        <w:spacing w:line="240" w:lineRule="auto"/>
        <w:contextualSpacing w:val="0"/>
        <w:jc w:val="both"/>
        <w:rPr>
          <w:rFonts w:cs="Arial"/>
          <w:szCs w:val="24"/>
        </w:rPr>
      </w:pPr>
      <w:r w:rsidRPr="006E3268">
        <w:rPr>
          <w:rFonts w:cs="Arial"/>
          <w:szCs w:val="24"/>
        </w:rPr>
        <w:t>Detect and log when classified, sensitive or personal data arrives onto systems from an external source.</w:t>
      </w:r>
    </w:p>
    <w:p w:rsidR="0036224D" w:rsidRPr="006E3268" w:rsidRDefault="0036224D" w:rsidP="008413A3">
      <w:pPr>
        <w:pStyle w:val="ListParagraph"/>
        <w:spacing w:line="240" w:lineRule="auto"/>
        <w:ind w:left="709"/>
        <w:contextualSpacing w:val="0"/>
        <w:jc w:val="both"/>
        <w:rPr>
          <w:rFonts w:cs="Arial"/>
          <w:szCs w:val="24"/>
        </w:rPr>
      </w:pPr>
      <w:r w:rsidRPr="006E3268">
        <w:rPr>
          <w:rFonts w:cs="Arial"/>
          <w:szCs w:val="24"/>
        </w:rPr>
        <w:t>The demonstration should cover the essential data channels of web, email and removable media</w:t>
      </w:r>
      <w:r w:rsidR="008413A3" w:rsidRPr="006E3268">
        <w:rPr>
          <w:rFonts w:cs="Arial"/>
          <w:szCs w:val="24"/>
        </w:rPr>
        <w:t xml:space="preserve"> and w</w:t>
      </w:r>
      <w:r w:rsidRPr="006E3268">
        <w:rPr>
          <w:rFonts w:cs="Arial"/>
          <w:szCs w:val="24"/>
        </w:rPr>
        <w:t xml:space="preserve">ritten details about the demonstration </w:t>
      </w:r>
      <w:r w:rsidR="008413A3" w:rsidRPr="006E3268">
        <w:rPr>
          <w:rFonts w:cs="Arial"/>
          <w:szCs w:val="24"/>
        </w:rPr>
        <w:t xml:space="preserve">- such as speakers’ notes or slides - </w:t>
      </w:r>
      <w:proofErr w:type="gramStart"/>
      <w:r w:rsidRPr="006E3268">
        <w:rPr>
          <w:rFonts w:cs="Arial"/>
          <w:szCs w:val="24"/>
        </w:rPr>
        <w:t xml:space="preserve">must be </w:t>
      </w:r>
      <w:r w:rsidR="008413A3" w:rsidRPr="006E3268">
        <w:rPr>
          <w:rFonts w:cs="Arial"/>
          <w:szCs w:val="24"/>
        </w:rPr>
        <w:t>submitted</w:t>
      </w:r>
      <w:proofErr w:type="gramEnd"/>
      <w:r w:rsidR="008413A3" w:rsidRPr="006E3268">
        <w:rPr>
          <w:rFonts w:cs="Arial"/>
          <w:szCs w:val="24"/>
        </w:rPr>
        <w:t xml:space="preserve"> in advance</w:t>
      </w:r>
      <w:r w:rsidRPr="006E3268">
        <w:rPr>
          <w:rFonts w:cs="Arial"/>
          <w:szCs w:val="24"/>
        </w:rPr>
        <w:t>.</w:t>
      </w:r>
    </w:p>
    <w:p w:rsidR="00FD6EC8" w:rsidRPr="006E3268" w:rsidRDefault="00FD6EC8" w:rsidP="00FD6EC8">
      <w:pPr>
        <w:pStyle w:val="ListParagraph"/>
        <w:spacing w:line="240" w:lineRule="auto"/>
        <w:ind w:left="709"/>
        <w:contextualSpacing w:val="0"/>
        <w:jc w:val="both"/>
        <w:rPr>
          <w:rFonts w:cs="Arial"/>
          <w:szCs w:val="24"/>
        </w:rPr>
      </w:pPr>
      <w:r w:rsidRPr="006E3268">
        <w:rPr>
          <w:rFonts w:cs="Arial"/>
          <w:szCs w:val="24"/>
        </w:rPr>
        <w:t xml:space="preserve">After the presentations </w:t>
      </w:r>
      <w:proofErr w:type="gramStart"/>
      <w:r w:rsidRPr="006E3268">
        <w:rPr>
          <w:rFonts w:cs="Arial"/>
          <w:szCs w:val="24"/>
        </w:rPr>
        <w:t>have been delivered</w:t>
      </w:r>
      <w:proofErr w:type="gramEnd"/>
      <w:r w:rsidRPr="006E3268">
        <w:rPr>
          <w:rFonts w:cs="Arial"/>
          <w:szCs w:val="24"/>
        </w:rPr>
        <w:t xml:space="preserve">, the submissions will be re-evaluated and may result in a different score. </w:t>
      </w:r>
    </w:p>
    <w:p w:rsidR="0036224D" w:rsidRPr="006E3268" w:rsidRDefault="0036224D" w:rsidP="00F8079F">
      <w:pPr>
        <w:pStyle w:val="Bodytext20"/>
        <w:shd w:val="clear" w:color="auto" w:fill="auto"/>
        <w:tabs>
          <w:tab w:val="left" w:pos="851"/>
        </w:tabs>
        <w:spacing w:after="0" w:line="276" w:lineRule="auto"/>
        <w:ind w:firstLine="0"/>
        <w:jc w:val="both"/>
        <w:rPr>
          <w:sz w:val="24"/>
          <w:szCs w:val="24"/>
        </w:rPr>
      </w:pPr>
    </w:p>
    <w:p w:rsidR="0036224D" w:rsidRPr="006E3268" w:rsidRDefault="0036224D" w:rsidP="00F8079F">
      <w:pPr>
        <w:pStyle w:val="Bodytext20"/>
        <w:shd w:val="clear" w:color="auto" w:fill="auto"/>
        <w:tabs>
          <w:tab w:val="left" w:pos="851"/>
        </w:tabs>
        <w:spacing w:after="0" w:line="276" w:lineRule="auto"/>
        <w:ind w:firstLine="0"/>
        <w:jc w:val="both"/>
        <w:rPr>
          <w:sz w:val="24"/>
          <w:szCs w:val="24"/>
        </w:rPr>
      </w:pPr>
    </w:p>
    <w:p w:rsidR="009B2FEA" w:rsidRPr="006E3268" w:rsidRDefault="009B2FEA" w:rsidP="00F8079F">
      <w:pPr>
        <w:pStyle w:val="Bodytext20"/>
        <w:shd w:val="clear" w:color="auto" w:fill="auto"/>
        <w:tabs>
          <w:tab w:val="left" w:pos="851"/>
        </w:tabs>
        <w:spacing w:after="0" w:line="276" w:lineRule="auto"/>
        <w:ind w:firstLine="0"/>
        <w:jc w:val="both"/>
        <w:rPr>
          <w:sz w:val="24"/>
          <w:szCs w:val="24"/>
        </w:rPr>
      </w:pPr>
    </w:p>
    <w:p w:rsidR="009B2FEA" w:rsidRPr="006E3268" w:rsidRDefault="009B2FEA" w:rsidP="00F8079F">
      <w:pPr>
        <w:pStyle w:val="Bodytext20"/>
        <w:shd w:val="clear" w:color="auto" w:fill="auto"/>
        <w:tabs>
          <w:tab w:val="left" w:pos="851"/>
        </w:tabs>
        <w:spacing w:after="0" w:line="276" w:lineRule="auto"/>
        <w:ind w:firstLine="0"/>
        <w:jc w:val="both"/>
        <w:rPr>
          <w:sz w:val="24"/>
          <w:szCs w:val="24"/>
        </w:rPr>
      </w:pPr>
    </w:p>
    <w:p w:rsidR="009B2FEA" w:rsidRDefault="009B2FEA" w:rsidP="00F8079F">
      <w:pPr>
        <w:pStyle w:val="Bodytext20"/>
        <w:shd w:val="clear" w:color="auto" w:fill="auto"/>
        <w:tabs>
          <w:tab w:val="left" w:pos="851"/>
        </w:tabs>
        <w:spacing w:after="0" w:line="276" w:lineRule="auto"/>
        <w:ind w:firstLine="0"/>
        <w:jc w:val="both"/>
        <w:rPr>
          <w:sz w:val="24"/>
          <w:szCs w:val="24"/>
        </w:rPr>
      </w:pPr>
    </w:p>
    <w:p w:rsidR="006E3268" w:rsidRDefault="006E3268" w:rsidP="00F8079F">
      <w:pPr>
        <w:pStyle w:val="Bodytext20"/>
        <w:shd w:val="clear" w:color="auto" w:fill="auto"/>
        <w:tabs>
          <w:tab w:val="left" w:pos="851"/>
        </w:tabs>
        <w:spacing w:after="0" w:line="276" w:lineRule="auto"/>
        <w:ind w:firstLine="0"/>
        <w:jc w:val="both"/>
        <w:rPr>
          <w:sz w:val="24"/>
          <w:szCs w:val="24"/>
        </w:rPr>
      </w:pPr>
    </w:p>
    <w:p w:rsidR="006E3268" w:rsidRPr="006E3268" w:rsidRDefault="006E3268" w:rsidP="00F8079F">
      <w:pPr>
        <w:pStyle w:val="Bodytext20"/>
        <w:shd w:val="clear" w:color="auto" w:fill="auto"/>
        <w:tabs>
          <w:tab w:val="left" w:pos="851"/>
        </w:tabs>
        <w:spacing w:after="0" w:line="276" w:lineRule="auto"/>
        <w:ind w:firstLine="0"/>
        <w:jc w:val="both"/>
        <w:rPr>
          <w:sz w:val="24"/>
          <w:szCs w:val="24"/>
        </w:rPr>
      </w:pPr>
    </w:p>
    <w:p w:rsidR="009B2FEA" w:rsidRPr="006E3268" w:rsidRDefault="009B2FEA" w:rsidP="00F8079F">
      <w:pPr>
        <w:pStyle w:val="Bodytext20"/>
        <w:shd w:val="clear" w:color="auto" w:fill="auto"/>
        <w:tabs>
          <w:tab w:val="left" w:pos="851"/>
        </w:tabs>
        <w:spacing w:after="0" w:line="276" w:lineRule="auto"/>
        <w:ind w:firstLine="0"/>
        <w:jc w:val="both"/>
        <w:rPr>
          <w:sz w:val="24"/>
          <w:szCs w:val="24"/>
        </w:rPr>
      </w:pPr>
    </w:p>
    <w:p w:rsidR="009B2FEA" w:rsidRPr="006E3268" w:rsidRDefault="009B2FEA" w:rsidP="00F8079F">
      <w:pPr>
        <w:pStyle w:val="Bodytext20"/>
        <w:shd w:val="clear" w:color="auto" w:fill="auto"/>
        <w:tabs>
          <w:tab w:val="left" w:pos="851"/>
        </w:tabs>
        <w:spacing w:after="0" w:line="276" w:lineRule="auto"/>
        <w:ind w:firstLine="0"/>
        <w:jc w:val="both"/>
        <w:rPr>
          <w:sz w:val="24"/>
          <w:szCs w:val="24"/>
        </w:rPr>
      </w:pPr>
    </w:p>
    <w:p w:rsidR="00672E08" w:rsidRPr="006E3268" w:rsidRDefault="00FD6EC8" w:rsidP="00F8079F">
      <w:pPr>
        <w:spacing w:line="276" w:lineRule="auto"/>
        <w:jc w:val="both"/>
        <w:rPr>
          <w:rFonts w:cs="Arial"/>
          <w:b/>
          <w:szCs w:val="24"/>
        </w:rPr>
      </w:pPr>
      <w:r w:rsidRPr="006E3268">
        <w:rPr>
          <w:rFonts w:cs="Arial"/>
          <w:b/>
          <w:szCs w:val="24"/>
        </w:rPr>
        <w:t>8</w:t>
      </w:r>
      <w:r w:rsidR="00672E08" w:rsidRPr="006E3268">
        <w:rPr>
          <w:rFonts w:cs="Arial"/>
          <w:b/>
          <w:szCs w:val="24"/>
        </w:rPr>
        <w:t>.</w:t>
      </w:r>
      <w:r w:rsidR="00672E08" w:rsidRPr="006E3268">
        <w:rPr>
          <w:rFonts w:cs="Arial"/>
          <w:b/>
          <w:szCs w:val="24"/>
        </w:rPr>
        <w:tab/>
        <w:t>TIMESCALES</w:t>
      </w:r>
    </w:p>
    <w:tbl>
      <w:tblPr>
        <w:tblW w:w="862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567"/>
        <w:gridCol w:w="5103"/>
        <w:gridCol w:w="2957"/>
      </w:tblGrid>
      <w:tr w:rsidR="00672E08" w:rsidRPr="006E3268" w:rsidTr="00F8079F">
        <w:tc>
          <w:tcPr>
            <w:tcW w:w="567" w:type="dxa"/>
            <w:shd w:val="clear" w:color="auto" w:fill="C6D9F1"/>
          </w:tcPr>
          <w:p w:rsidR="00672E08" w:rsidRPr="006E3268" w:rsidRDefault="00672E08" w:rsidP="00F8079F">
            <w:pPr>
              <w:pStyle w:val="BodyText"/>
              <w:jc w:val="both"/>
              <w:rPr>
                <w:b/>
                <w:sz w:val="22"/>
              </w:rPr>
            </w:pPr>
            <w:r w:rsidRPr="006E3268">
              <w:rPr>
                <w:b/>
                <w:sz w:val="22"/>
              </w:rPr>
              <w:t>Ref.</w:t>
            </w:r>
          </w:p>
        </w:tc>
        <w:tc>
          <w:tcPr>
            <w:tcW w:w="5103" w:type="dxa"/>
            <w:shd w:val="clear" w:color="auto" w:fill="C6D9F1"/>
          </w:tcPr>
          <w:p w:rsidR="00672E08" w:rsidRPr="006E3268" w:rsidRDefault="00672E08" w:rsidP="00F8079F">
            <w:pPr>
              <w:pStyle w:val="BodyText"/>
              <w:jc w:val="both"/>
              <w:rPr>
                <w:b/>
                <w:sz w:val="22"/>
              </w:rPr>
            </w:pPr>
            <w:r w:rsidRPr="006E3268">
              <w:rPr>
                <w:b/>
                <w:sz w:val="22"/>
              </w:rPr>
              <w:t xml:space="preserve">Description </w:t>
            </w:r>
          </w:p>
        </w:tc>
        <w:tc>
          <w:tcPr>
            <w:tcW w:w="2957" w:type="dxa"/>
            <w:shd w:val="clear" w:color="auto" w:fill="C6D9F1"/>
          </w:tcPr>
          <w:p w:rsidR="00672E08" w:rsidRPr="006E3268" w:rsidRDefault="00672E08" w:rsidP="00F8079F">
            <w:pPr>
              <w:pStyle w:val="BodyText"/>
              <w:jc w:val="both"/>
              <w:rPr>
                <w:b/>
                <w:sz w:val="22"/>
              </w:rPr>
            </w:pPr>
            <w:r w:rsidRPr="006E3268">
              <w:rPr>
                <w:b/>
                <w:sz w:val="22"/>
              </w:rPr>
              <w:t>Date(s)</w:t>
            </w:r>
          </w:p>
        </w:tc>
      </w:tr>
      <w:tr w:rsidR="00672E08" w:rsidRPr="006E3268" w:rsidTr="00F8079F">
        <w:tc>
          <w:tcPr>
            <w:tcW w:w="567" w:type="dxa"/>
          </w:tcPr>
          <w:p w:rsidR="00672E08" w:rsidRPr="006E3268" w:rsidRDefault="00672E08" w:rsidP="00F8079F">
            <w:pPr>
              <w:pStyle w:val="BodyText"/>
              <w:jc w:val="both"/>
              <w:rPr>
                <w:sz w:val="24"/>
                <w:szCs w:val="23"/>
              </w:rPr>
            </w:pPr>
            <w:r w:rsidRPr="006E3268">
              <w:rPr>
                <w:sz w:val="24"/>
                <w:szCs w:val="23"/>
              </w:rPr>
              <w:t>1</w:t>
            </w:r>
          </w:p>
        </w:tc>
        <w:tc>
          <w:tcPr>
            <w:tcW w:w="5103" w:type="dxa"/>
          </w:tcPr>
          <w:p w:rsidR="00D342FD" w:rsidRPr="006E3268" w:rsidRDefault="00672E08" w:rsidP="00F8079F">
            <w:pPr>
              <w:pStyle w:val="BodyText"/>
              <w:jc w:val="left"/>
              <w:rPr>
                <w:sz w:val="24"/>
                <w:szCs w:val="23"/>
              </w:rPr>
            </w:pPr>
            <w:r w:rsidRPr="006E3268">
              <w:rPr>
                <w:sz w:val="24"/>
                <w:szCs w:val="23"/>
              </w:rPr>
              <w:t>Deadline for potential suppliers to submit clarification questions</w:t>
            </w:r>
            <w:r w:rsidR="00D342FD" w:rsidRPr="006E3268">
              <w:rPr>
                <w:sz w:val="24"/>
                <w:szCs w:val="23"/>
              </w:rPr>
              <w:t xml:space="preserve"> to </w:t>
            </w:r>
            <w:hyperlink r:id="rId12" w:history="1">
              <w:r w:rsidR="00D342FD" w:rsidRPr="006E3268">
                <w:rPr>
                  <w:rStyle w:val="Hyperlink"/>
                  <w:sz w:val="24"/>
                  <w:szCs w:val="23"/>
                </w:rPr>
                <w:t>procurement@nationalarchives.gov.uk</w:t>
              </w:r>
            </w:hyperlink>
          </w:p>
        </w:tc>
        <w:tc>
          <w:tcPr>
            <w:tcW w:w="2957" w:type="dxa"/>
          </w:tcPr>
          <w:p w:rsidR="00672E08" w:rsidRPr="006E3268" w:rsidRDefault="000F1226" w:rsidP="00F8079F">
            <w:pPr>
              <w:pStyle w:val="BodyText"/>
              <w:jc w:val="both"/>
              <w:rPr>
                <w:sz w:val="24"/>
                <w:szCs w:val="23"/>
              </w:rPr>
            </w:pPr>
            <w:r w:rsidRPr="006E3268">
              <w:rPr>
                <w:sz w:val="24"/>
                <w:szCs w:val="23"/>
              </w:rPr>
              <w:t xml:space="preserve">5pm, Monday </w:t>
            </w:r>
            <w:r w:rsidR="00427E33" w:rsidRPr="006E3268">
              <w:rPr>
                <w:sz w:val="24"/>
                <w:szCs w:val="23"/>
              </w:rPr>
              <w:t>7</w:t>
            </w:r>
            <w:r w:rsidR="00427E33" w:rsidRPr="006E3268">
              <w:rPr>
                <w:sz w:val="24"/>
                <w:szCs w:val="23"/>
                <w:vertAlign w:val="superscript"/>
              </w:rPr>
              <w:t>th</w:t>
            </w:r>
            <w:r w:rsidR="00427E33" w:rsidRPr="006E3268">
              <w:rPr>
                <w:sz w:val="24"/>
                <w:szCs w:val="23"/>
              </w:rPr>
              <w:t xml:space="preserve"> January 2019</w:t>
            </w:r>
          </w:p>
        </w:tc>
      </w:tr>
      <w:tr w:rsidR="00672E08" w:rsidRPr="006E3268" w:rsidTr="00F8079F">
        <w:tc>
          <w:tcPr>
            <w:tcW w:w="567" w:type="dxa"/>
          </w:tcPr>
          <w:p w:rsidR="00672E08" w:rsidRPr="006E3268" w:rsidRDefault="00672E08" w:rsidP="00F8079F">
            <w:pPr>
              <w:pStyle w:val="BodyText"/>
              <w:jc w:val="both"/>
              <w:rPr>
                <w:sz w:val="24"/>
                <w:szCs w:val="23"/>
              </w:rPr>
            </w:pPr>
            <w:r w:rsidRPr="006E3268">
              <w:rPr>
                <w:sz w:val="24"/>
                <w:szCs w:val="23"/>
              </w:rPr>
              <w:t>2</w:t>
            </w:r>
          </w:p>
        </w:tc>
        <w:tc>
          <w:tcPr>
            <w:tcW w:w="5103" w:type="dxa"/>
          </w:tcPr>
          <w:p w:rsidR="00672E08" w:rsidRPr="006E3268" w:rsidRDefault="00672E08" w:rsidP="00F8079F">
            <w:pPr>
              <w:pStyle w:val="BodyText"/>
              <w:jc w:val="both"/>
              <w:rPr>
                <w:sz w:val="24"/>
                <w:szCs w:val="23"/>
              </w:rPr>
            </w:pPr>
            <w:r w:rsidRPr="006E3268">
              <w:rPr>
                <w:sz w:val="24"/>
                <w:szCs w:val="23"/>
              </w:rPr>
              <w:t>Deadline for TNA to respond to clarification questions</w:t>
            </w:r>
          </w:p>
        </w:tc>
        <w:tc>
          <w:tcPr>
            <w:tcW w:w="2957" w:type="dxa"/>
          </w:tcPr>
          <w:p w:rsidR="00672E08" w:rsidRPr="006E3268" w:rsidRDefault="000F1226" w:rsidP="00F8079F">
            <w:pPr>
              <w:pStyle w:val="BodyText"/>
              <w:jc w:val="both"/>
              <w:rPr>
                <w:sz w:val="24"/>
                <w:szCs w:val="23"/>
              </w:rPr>
            </w:pPr>
            <w:r w:rsidRPr="006E3268">
              <w:rPr>
                <w:sz w:val="24"/>
                <w:szCs w:val="23"/>
              </w:rPr>
              <w:t xml:space="preserve">5pm, Monday </w:t>
            </w:r>
            <w:r w:rsidR="00427E33" w:rsidRPr="006E3268">
              <w:rPr>
                <w:sz w:val="24"/>
                <w:szCs w:val="23"/>
              </w:rPr>
              <w:t>14</w:t>
            </w:r>
            <w:r w:rsidR="00427E33" w:rsidRPr="006E3268">
              <w:rPr>
                <w:sz w:val="24"/>
                <w:szCs w:val="23"/>
                <w:vertAlign w:val="superscript"/>
              </w:rPr>
              <w:t>th</w:t>
            </w:r>
            <w:r w:rsidR="00427E33" w:rsidRPr="006E3268">
              <w:rPr>
                <w:sz w:val="24"/>
                <w:szCs w:val="23"/>
              </w:rPr>
              <w:t xml:space="preserve"> January 2019</w:t>
            </w:r>
          </w:p>
        </w:tc>
      </w:tr>
      <w:tr w:rsidR="00672E08" w:rsidRPr="006E3268" w:rsidTr="00F8079F">
        <w:tc>
          <w:tcPr>
            <w:tcW w:w="567" w:type="dxa"/>
          </w:tcPr>
          <w:p w:rsidR="00672E08" w:rsidRPr="006E3268" w:rsidRDefault="00672E08" w:rsidP="00F8079F">
            <w:pPr>
              <w:pStyle w:val="BodyText"/>
              <w:jc w:val="both"/>
              <w:rPr>
                <w:sz w:val="24"/>
                <w:szCs w:val="23"/>
              </w:rPr>
            </w:pPr>
            <w:r w:rsidRPr="006E3268">
              <w:rPr>
                <w:sz w:val="24"/>
                <w:szCs w:val="23"/>
              </w:rPr>
              <w:t>3</w:t>
            </w:r>
          </w:p>
        </w:tc>
        <w:tc>
          <w:tcPr>
            <w:tcW w:w="5103" w:type="dxa"/>
          </w:tcPr>
          <w:p w:rsidR="00672E08" w:rsidRPr="006E3268" w:rsidRDefault="00672E08" w:rsidP="00F8079F">
            <w:pPr>
              <w:pStyle w:val="BodyText"/>
              <w:jc w:val="left"/>
              <w:rPr>
                <w:sz w:val="24"/>
                <w:szCs w:val="23"/>
              </w:rPr>
            </w:pPr>
            <w:r w:rsidRPr="006E3268">
              <w:rPr>
                <w:sz w:val="24"/>
                <w:szCs w:val="23"/>
              </w:rPr>
              <w:t>Deadline for potential suppliers to submit tender responses</w:t>
            </w:r>
            <w:r w:rsidR="00D342FD" w:rsidRPr="006E3268">
              <w:rPr>
                <w:sz w:val="24"/>
                <w:szCs w:val="23"/>
              </w:rPr>
              <w:t xml:space="preserve"> to </w:t>
            </w:r>
            <w:hyperlink r:id="rId13" w:history="1">
              <w:r w:rsidR="00D342FD" w:rsidRPr="006E3268">
                <w:rPr>
                  <w:rStyle w:val="Hyperlink"/>
                  <w:sz w:val="24"/>
                  <w:szCs w:val="23"/>
                </w:rPr>
                <w:t>procurement@nationalarchives.gov.uk</w:t>
              </w:r>
            </w:hyperlink>
          </w:p>
        </w:tc>
        <w:tc>
          <w:tcPr>
            <w:tcW w:w="2957" w:type="dxa"/>
          </w:tcPr>
          <w:p w:rsidR="00672E08" w:rsidRPr="006E3268" w:rsidRDefault="001F602E" w:rsidP="00F8079F">
            <w:pPr>
              <w:pStyle w:val="BodyText"/>
              <w:jc w:val="both"/>
              <w:rPr>
                <w:b/>
                <w:sz w:val="24"/>
                <w:szCs w:val="23"/>
              </w:rPr>
            </w:pPr>
            <w:r w:rsidRPr="006E3268">
              <w:rPr>
                <w:b/>
                <w:sz w:val="24"/>
                <w:szCs w:val="23"/>
              </w:rPr>
              <w:t>12</w:t>
            </w:r>
            <w:r w:rsidR="000F1226" w:rsidRPr="006E3268">
              <w:rPr>
                <w:b/>
                <w:sz w:val="24"/>
                <w:szCs w:val="23"/>
              </w:rPr>
              <w:t xml:space="preserve">pm, Monday </w:t>
            </w:r>
            <w:r w:rsidR="00427E33" w:rsidRPr="006E3268">
              <w:rPr>
                <w:b/>
                <w:sz w:val="24"/>
                <w:szCs w:val="23"/>
              </w:rPr>
              <w:t>21</w:t>
            </w:r>
            <w:r w:rsidR="00427E33" w:rsidRPr="006E3268">
              <w:rPr>
                <w:b/>
                <w:sz w:val="24"/>
                <w:szCs w:val="23"/>
                <w:vertAlign w:val="superscript"/>
              </w:rPr>
              <w:t>st</w:t>
            </w:r>
            <w:r w:rsidR="00427E33" w:rsidRPr="006E3268">
              <w:rPr>
                <w:b/>
                <w:sz w:val="24"/>
                <w:szCs w:val="23"/>
              </w:rPr>
              <w:t xml:space="preserve"> January 2019</w:t>
            </w:r>
          </w:p>
        </w:tc>
      </w:tr>
      <w:tr w:rsidR="00672E08" w:rsidRPr="006E3268" w:rsidTr="00F8079F">
        <w:tc>
          <w:tcPr>
            <w:tcW w:w="567" w:type="dxa"/>
          </w:tcPr>
          <w:p w:rsidR="00672E08" w:rsidRPr="006E3268" w:rsidRDefault="00672E08" w:rsidP="00F8079F">
            <w:pPr>
              <w:pStyle w:val="BodyText"/>
              <w:jc w:val="both"/>
              <w:rPr>
                <w:sz w:val="24"/>
                <w:szCs w:val="23"/>
              </w:rPr>
            </w:pPr>
            <w:r w:rsidRPr="006E3268">
              <w:rPr>
                <w:sz w:val="24"/>
                <w:szCs w:val="23"/>
              </w:rPr>
              <w:t>4</w:t>
            </w:r>
          </w:p>
        </w:tc>
        <w:tc>
          <w:tcPr>
            <w:tcW w:w="5103" w:type="dxa"/>
          </w:tcPr>
          <w:p w:rsidR="00672E08" w:rsidRPr="006E3268" w:rsidRDefault="00E12F7A" w:rsidP="00F8079F">
            <w:pPr>
              <w:pStyle w:val="BodyText"/>
              <w:jc w:val="both"/>
              <w:rPr>
                <w:sz w:val="24"/>
                <w:szCs w:val="23"/>
              </w:rPr>
            </w:pPr>
            <w:r w:rsidRPr="006E3268">
              <w:rPr>
                <w:sz w:val="24"/>
                <w:szCs w:val="23"/>
              </w:rPr>
              <w:t>Deadline</w:t>
            </w:r>
            <w:r w:rsidR="00672E08" w:rsidRPr="006E3268">
              <w:rPr>
                <w:sz w:val="24"/>
                <w:szCs w:val="23"/>
              </w:rPr>
              <w:t xml:space="preserve"> for eva</w:t>
            </w:r>
            <w:r w:rsidR="000F1226" w:rsidRPr="006E3268">
              <w:rPr>
                <w:sz w:val="24"/>
                <w:szCs w:val="23"/>
              </w:rPr>
              <w:t xml:space="preserve">luation of </w:t>
            </w:r>
            <w:r w:rsidR="00F6154C" w:rsidRPr="006E3268">
              <w:rPr>
                <w:sz w:val="24"/>
                <w:szCs w:val="23"/>
              </w:rPr>
              <w:t xml:space="preserve">Phase 1 </w:t>
            </w:r>
            <w:r w:rsidR="000F1226" w:rsidRPr="006E3268">
              <w:rPr>
                <w:sz w:val="24"/>
                <w:szCs w:val="23"/>
              </w:rPr>
              <w:t xml:space="preserve">tender responses. Notification to unsuccessful bidders and shortlisted suppliers. </w:t>
            </w:r>
          </w:p>
        </w:tc>
        <w:tc>
          <w:tcPr>
            <w:tcW w:w="2957" w:type="dxa"/>
          </w:tcPr>
          <w:p w:rsidR="00672E08" w:rsidRPr="006E3268" w:rsidRDefault="000F1226" w:rsidP="00FD6EC8">
            <w:pPr>
              <w:pStyle w:val="BodyText"/>
              <w:jc w:val="both"/>
              <w:rPr>
                <w:sz w:val="24"/>
                <w:szCs w:val="23"/>
              </w:rPr>
            </w:pPr>
            <w:r w:rsidRPr="006E3268">
              <w:rPr>
                <w:sz w:val="24"/>
                <w:szCs w:val="23"/>
              </w:rPr>
              <w:t xml:space="preserve">5pm, </w:t>
            </w:r>
            <w:r w:rsidR="00FD6EC8" w:rsidRPr="006E3268">
              <w:rPr>
                <w:sz w:val="24"/>
                <w:szCs w:val="23"/>
              </w:rPr>
              <w:t>Friday 25</w:t>
            </w:r>
            <w:r w:rsidR="00427E33" w:rsidRPr="006E3268">
              <w:rPr>
                <w:sz w:val="24"/>
                <w:szCs w:val="23"/>
                <w:vertAlign w:val="superscript"/>
              </w:rPr>
              <w:t>th</w:t>
            </w:r>
            <w:r w:rsidR="00427E33" w:rsidRPr="006E3268">
              <w:rPr>
                <w:sz w:val="24"/>
                <w:szCs w:val="23"/>
              </w:rPr>
              <w:t xml:space="preserve"> January 2019</w:t>
            </w:r>
          </w:p>
        </w:tc>
      </w:tr>
      <w:tr w:rsidR="00520605" w:rsidRPr="006E3268" w:rsidTr="00F8079F">
        <w:tc>
          <w:tcPr>
            <w:tcW w:w="567" w:type="dxa"/>
          </w:tcPr>
          <w:p w:rsidR="00520605" w:rsidRPr="006E3268" w:rsidRDefault="00520605" w:rsidP="00F8079F">
            <w:pPr>
              <w:pStyle w:val="BodyText"/>
              <w:jc w:val="both"/>
              <w:rPr>
                <w:sz w:val="24"/>
                <w:szCs w:val="23"/>
              </w:rPr>
            </w:pPr>
            <w:r w:rsidRPr="006E3268">
              <w:rPr>
                <w:sz w:val="24"/>
                <w:szCs w:val="23"/>
              </w:rPr>
              <w:t>5</w:t>
            </w:r>
          </w:p>
        </w:tc>
        <w:tc>
          <w:tcPr>
            <w:tcW w:w="5103" w:type="dxa"/>
          </w:tcPr>
          <w:p w:rsidR="00520605" w:rsidRPr="006E3268" w:rsidRDefault="00520605" w:rsidP="00FD6EC8">
            <w:pPr>
              <w:pStyle w:val="BodyText"/>
              <w:jc w:val="both"/>
              <w:rPr>
                <w:sz w:val="24"/>
                <w:szCs w:val="23"/>
              </w:rPr>
            </w:pPr>
            <w:r w:rsidRPr="006E3268">
              <w:rPr>
                <w:sz w:val="24"/>
                <w:szCs w:val="23"/>
              </w:rPr>
              <w:t>Shortlisted supplier’s demo presentation</w:t>
            </w:r>
            <w:r w:rsidR="00F6154C" w:rsidRPr="006E3268">
              <w:rPr>
                <w:sz w:val="24"/>
                <w:szCs w:val="23"/>
              </w:rPr>
              <w:t>, Phase 2, at Kew (</w:t>
            </w:r>
            <w:r w:rsidR="00FD6EC8" w:rsidRPr="006E3268">
              <w:rPr>
                <w:sz w:val="24"/>
                <w:szCs w:val="23"/>
              </w:rPr>
              <w:t>AM</w:t>
            </w:r>
            <w:r w:rsidRPr="006E3268">
              <w:rPr>
                <w:sz w:val="24"/>
                <w:szCs w:val="23"/>
              </w:rPr>
              <w:t>)</w:t>
            </w:r>
            <w:r w:rsidR="000F1226" w:rsidRPr="006E3268">
              <w:rPr>
                <w:sz w:val="24"/>
                <w:szCs w:val="23"/>
              </w:rPr>
              <w:t xml:space="preserve"> </w:t>
            </w:r>
          </w:p>
        </w:tc>
        <w:tc>
          <w:tcPr>
            <w:tcW w:w="2957" w:type="dxa"/>
          </w:tcPr>
          <w:p w:rsidR="00520605" w:rsidRPr="006E3268" w:rsidRDefault="00BD6641" w:rsidP="00BD6641">
            <w:pPr>
              <w:pStyle w:val="BodyText"/>
              <w:jc w:val="both"/>
              <w:rPr>
                <w:sz w:val="24"/>
                <w:szCs w:val="23"/>
              </w:rPr>
            </w:pPr>
            <w:r w:rsidRPr="006E3268">
              <w:rPr>
                <w:sz w:val="24"/>
                <w:szCs w:val="23"/>
              </w:rPr>
              <w:t>Thursday</w:t>
            </w:r>
            <w:r w:rsidR="00FD6EC8" w:rsidRPr="006E3268">
              <w:rPr>
                <w:sz w:val="24"/>
                <w:szCs w:val="23"/>
              </w:rPr>
              <w:t xml:space="preserve"> </w:t>
            </w:r>
            <w:r w:rsidRPr="006E3268">
              <w:rPr>
                <w:sz w:val="24"/>
                <w:szCs w:val="23"/>
              </w:rPr>
              <w:t>3</w:t>
            </w:r>
            <w:r w:rsidR="000F1226" w:rsidRPr="006E3268">
              <w:rPr>
                <w:sz w:val="24"/>
                <w:szCs w:val="23"/>
              </w:rPr>
              <w:t>1</w:t>
            </w:r>
            <w:r w:rsidR="000F1226" w:rsidRPr="006E3268">
              <w:rPr>
                <w:sz w:val="24"/>
                <w:szCs w:val="23"/>
                <w:vertAlign w:val="superscript"/>
              </w:rPr>
              <w:t>st</w:t>
            </w:r>
            <w:r w:rsidR="00520605" w:rsidRPr="006E3268">
              <w:rPr>
                <w:sz w:val="24"/>
                <w:szCs w:val="23"/>
              </w:rPr>
              <w:t xml:space="preserve"> </w:t>
            </w:r>
            <w:r w:rsidRPr="006E3268">
              <w:rPr>
                <w:sz w:val="24"/>
                <w:szCs w:val="23"/>
              </w:rPr>
              <w:t>January</w:t>
            </w:r>
            <w:r w:rsidR="00520605" w:rsidRPr="006E3268">
              <w:rPr>
                <w:sz w:val="24"/>
                <w:szCs w:val="23"/>
              </w:rPr>
              <w:t xml:space="preserve"> 2019</w:t>
            </w:r>
            <w:r w:rsidR="00FD6EC8" w:rsidRPr="006E3268">
              <w:rPr>
                <w:sz w:val="24"/>
                <w:szCs w:val="23"/>
              </w:rPr>
              <w:t xml:space="preserve"> (AM)</w:t>
            </w:r>
          </w:p>
        </w:tc>
      </w:tr>
      <w:tr w:rsidR="00520605" w:rsidRPr="006E3268" w:rsidTr="00F8079F">
        <w:tc>
          <w:tcPr>
            <w:tcW w:w="567" w:type="dxa"/>
          </w:tcPr>
          <w:p w:rsidR="00520605" w:rsidRPr="006E3268" w:rsidRDefault="00520605" w:rsidP="00F8079F">
            <w:pPr>
              <w:pStyle w:val="BodyText"/>
              <w:jc w:val="both"/>
              <w:rPr>
                <w:sz w:val="24"/>
                <w:szCs w:val="23"/>
              </w:rPr>
            </w:pPr>
            <w:r w:rsidRPr="006E3268">
              <w:rPr>
                <w:sz w:val="24"/>
                <w:szCs w:val="23"/>
              </w:rPr>
              <w:t>6</w:t>
            </w:r>
          </w:p>
        </w:tc>
        <w:tc>
          <w:tcPr>
            <w:tcW w:w="5103" w:type="dxa"/>
          </w:tcPr>
          <w:p w:rsidR="00520605" w:rsidRPr="006E3268" w:rsidRDefault="00520605" w:rsidP="00F8079F">
            <w:pPr>
              <w:pStyle w:val="BodyText"/>
              <w:jc w:val="both"/>
              <w:rPr>
                <w:sz w:val="24"/>
                <w:szCs w:val="23"/>
              </w:rPr>
            </w:pPr>
            <w:r w:rsidRPr="006E3268">
              <w:rPr>
                <w:sz w:val="24"/>
                <w:szCs w:val="23"/>
              </w:rPr>
              <w:t>Notification of award</w:t>
            </w:r>
          </w:p>
        </w:tc>
        <w:tc>
          <w:tcPr>
            <w:tcW w:w="2957" w:type="dxa"/>
          </w:tcPr>
          <w:p w:rsidR="00520605" w:rsidRPr="006E3268" w:rsidRDefault="00BD6641" w:rsidP="00BD6641">
            <w:pPr>
              <w:pStyle w:val="BodyText"/>
              <w:jc w:val="both"/>
              <w:rPr>
                <w:sz w:val="24"/>
                <w:szCs w:val="23"/>
              </w:rPr>
            </w:pPr>
            <w:r w:rsidRPr="006E3268">
              <w:rPr>
                <w:sz w:val="24"/>
                <w:szCs w:val="23"/>
              </w:rPr>
              <w:t>Monday 4</w:t>
            </w:r>
            <w:r w:rsidR="00520605" w:rsidRPr="006E3268">
              <w:rPr>
                <w:sz w:val="24"/>
                <w:szCs w:val="23"/>
                <w:vertAlign w:val="superscript"/>
              </w:rPr>
              <w:t>th</w:t>
            </w:r>
            <w:r w:rsidR="00520605" w:rsidRPr="006E3268">
              <w:rPr>
                <w:sz w:val="24"/>
                <w:szCs w:val="23"/>
              </w:rPr>
              <w:t xml:space="preserve"> February 2019</w:t>
            </w:r>
          </w:p>
        </w:tc>
      </w:tr>
      <w:tr w:rsidR="00672E08" w:rsidRPr="006E3268" w:rsidTr="00F8079F">
        <w:tc>
          <w:tcPr>
            <w:tcW w:w="567" w:type="dxa"/>
          </w:tcPr>
          <w:p w:rsidR="00672E08" w:rsidRPr="006E3268" w:rsidRDefault="00BE7C81" w:rsidP="00F8079F">
            <w:pPr>
              <w:pStyle w:val="BodyText"/>
              <w:jc w:val="both"/>
              <w:rPr>
                <w:sz w:val="24"/>
                <w:szCs w:val="23"/>
              </w:rPr>
            </w:pPr>
            <w:r w:rsidRPr="006E3268">
              <w:rPr>
                <w:sz w:val="24"/>
                <w:szCs w:val="23"/>
              </w:rPr>
              <w:t>7</w:t>
            </w:r>
          </w:p>
        </w:tc>
        <w:tc>
          <w:tcPr>
            <w:tcW w:w="5103" w:type="dxa"/>
          </w:tcPr>
          <w:p w:rsidR="00672E08" w:rsidRPr="006E3268" w:rsidRDefault="00672E08" w:rsidP="00F8079F">
            <w:pPr>
              <w:pStyle w:val="BodyText"/>
              <w:jc w:val="both"/>
              <w:rPr>
                <w:sz w:val="24"/>
                <w:szCs w:val="23"/>
              </w:rPr>
            </w:pPr>
            <w:r w:rsidRPr="006E3268">
              <w:rPr>
                <w:sz w:val="24"/>
                <w:szCs w:val="23"/>
              </w:rPr>
              <w:t>Date for completion of work</w:t>
            </w:r>
          </w:p>
        </w:tc>
        <w:tc>
          <w:tcPr>
            <w:tcW w:w="2957" w:type="dxa"/>
          </w:tcPr>
          <w:p w:rsidR="00672E08" w:rsidRPr="006E3268" w:rsidRDefault="000F1226" w:rsidP="00F8079F">
            <w:pPr>
              <w:pStyle w:val="BodyText"/>
              <w:jc w:val="both"/>
              <w:rPr>
                <w:sz w:val="24"/>
                <w:szCs w:val="23"/>
              </w:rPr>
            </w:pPr>
            <w:r w:rsidRPr="006E3268">
              <w:rPr>
                <w:sz w:val="24"/>
                <w:szCs w:val="23"/>
              </w:rPr>
              <w:t xml:space="preserve">Friday </w:t>
            </w:r>
            <w:r w:rsidR="00BE7C81" w:rsidRPr="006E3268">
              <w:rPr>
                <w:sz w:val="24"/>
                <w:szCs w:val="23"/>
              </w:rPr>
              <w:t>29</w:t>
            </w:r>
            <w:r w:rsidR="00BE7C81" w:rsidRPr="006E3268">
              <w:rPr>
                <w:sz w:val="24"/>
                <w:szCs w:val="23"/>
                <w:vertAlign w:val="superscript"/>
              </w:rPr>
              <w:t>th</w:t>
            </w:r>
            <w:r w:rsidR="00BE7C81" w:rsidRPr="006E3268">
              <w:rPr>
                <w:sz w:val="24"/>
                <w:szCs w:val="23"/>
              </w:rPr>
              <w:t xml:space="preserve"> </w:t>
            </w:r>
            <w:r w:rsidR="00520605" w:rsidRPr="006E3268">
              <w:rPr>
                <w:sz w:val="24"/>
                <w:szCs w:val="23"/>
              </w:rPr>
              <w:t>March 2019</w:t>
            </w:r>
          </w:p>
        </w:tc>
      </w:tr>
    </w:tbl>
    <w:p w:rsidR="00672E08" w:rsidRPr="006E3268" w:rsidRDefault="00672E08" w:rsidP="00F8079F">
      <w:pPr>
        <w:spacing w:line="276" w:lineRule="auto"/>
        <w:jc w:val="both"/>
        <w:rPr>
          <w:rFonts w:cs="Arial"/>
          <w:szCs w:val="24"/>
        </w:rPr>
      </w:pPr>
    </w:p>
    <w:p w:rsidR="00781E6B" w:rsidRPr="006E3268" w:rsidRDefault="00FD6EC8" w:rsidP="00F8079F">
      <w:pPr>
        <w:spacing w:line="276" w:lineRule="auto"/>
        <w:jc w:val="both"/>
        <w:rPr>
          <w:rFonts w:cs="Arial"/>
          <w:b/>
          <w:szCs w:val="24"/>
        </w:rPr>
      </w:pPr>
      <w:r w:rsidRPr="006E3268">
        <w:rPr>
          <w:rFonts w:cs="Arial"/>
          <w:b/>
          <w:szCs w:val="24"/>
        </w:rPr>
        <w:t>9</w:t>
      </w:r>
      <w:r w:rsidR="00781E6B" w:rsidRPr="006E3268">
        <w:rPr>
          <w:rFonts w:cs="Arial"/>
          <w:b/>
          <w:szCs w:val="24"/>
        </w:rPr>
        <w:t>.</w:t>
      </w:r>
      <w:r w:rsidR="00781E6B" w:rsidRPr="006E3268">
        <w:rPr>
          <w:rFonts w:cs="Arial"/>
          <w:b/>
          <w:szCs w:val="24"/>
        </w:rPr>
        <w:tab/>
        <w:t>CONTRACT TERMS</w:t>
      </w:r>
    </w:p>
    <w:p w:rsidR="00D342FD" w:rsidRPr="006E3268" w:rsidRDefault="00D342FD" w:rsidP="008413A3">
      <w:pPr>
        <w:pStyle w:val="ListParagraph"/>
        <w:spacing w:line="240" w:lineRule="auto"/>
        <w:ind w:left="709"/>
        <w:contextualSpacing w:val="0"/>
        <w:jc w:val="both"/>
        <w:rPr>
          <w:rFonts w:cs="Arial"/>
          <w:color w:val="0000FF"/>
          <w:szCs w:val="24"/>
        </w:rPr>
      </w:pPr>
      <w:r w:rsidRPr="006E3268">
        <w:rPr>
          <w:rFonts w:cs="Arial"/>
          <w:szCs w:val="24"/>
        </w:rPr>
        <w:t xml:space="preserve">The contract </w:t>
      </w:r>
      <w:proofErr w:type="gramStart"/>
      <w:r w:rsidRPr="006E3268">
        <w:rPr>
          <w:rFonts w:cs="Arial"/>
          <w:szCs w:val="24"/>
        </w:rPr>
        <w:t>shall be governed</w:t>
      </w:r>
      <w:proofErr w:type="gramEnd"/>
      <w:r w:rsidRPr="006E3268">
        <w:rPr>
          <w:rFonts w:cs="Arial"/>
          <w:szCs w:val="24"/>
        </w:rPr>
        <w:t xml:space="preserve"> by the short form conditions for services published </w:t>
      </w:r>
      <w:hyperlink r:id="rId14" w:history="1">
        <w:r w:rsidRPr="006E3268">
          <w:rPr>
            <w:rStyle w:val="Hyperlink"/>
            <w:rFonts w:cs="Arial"/>
            <w:color w:val="0000FF"/>
            <w:szCs w:val="24"/>
          </w:rPr>
          <w:t>here</w:t>
        </w:r>
      </w:hyperlink>
      <w:r w:rsidRPr="006E3268">
        <w:rPr>
          <w:rFonts w:cs="Arial"/>
          <w:color w:val="0000FF"/>
          <w:szCs w:val="24"/>
        </w:rPr>
        <w:t>.</w:t>
      </w:r>
    </w:p>
    <w:p w:rsidR="00D342FD" w:rsidRPr="006E3268" w:rsidRDefault="00781E6B" w:rsidP="008413A3">
      <w:pPr>
        <w:pStyle w:val="ListParagraph"/>
        <w:spacing w:line="240" w:lineRule="auto"/>
        <w:ind w:left="709"/>
        <w:contextualSpacing w:val="0"/>
        <w:jc w:val="both"/>
        <w:rPr>
          <w:rFonts w:cs="Arial"/>
          <w:szCs w:val="24"/>
        </w:rPr>
      </w:pPr>
      <w:r w:rsidRPr="006E3268">
        <w:rPr>
          <w:rFonts w:cs="Arial"/>
          <w:szCs w:val="24"/>
        </w:rPr>
        <w:t xml:space="preserve">Please note that the information you supply in your tender submission </w:t>
      </w:r>
      <w:proofErr w:type="gramStart"/>
      <w:r w:rsidRPr="006E3268">
        <w:rPr>
          <w:rFonts w:cs="Arial"/>
          <w:szCs w:val="24"/>
        </w:rPr>
        <w:t>may be used</w:t>
      </w:r>
      <w:proofErr w:type="gramEnd"/>
      <w:r w:rsidRPr="006E3268">
        <w:rPr>
          <w:rFonts w:cs="Arial"/>
          <w:szCs w:val="24"/>
        </w:rPr>
        <w:t>, in whole or in part, to populate the Contract. As such, please make clear and unambiguous statements about the commitments you are making.</w:t>
      </w:r>
    </w:p>
    <w:p w:rsidR="00D342FD" w:rsidRPr="006E3268" w:rsidRDefault="00D342FD" w:rsidP="008413A3">
      <w:pPr>
        <w:pStyle w:val="ListParagraph"/>
        <w:spacing w:line="240" w:lineRule="auto"/>
        <w:ind w:left="709"/>
        <w:contextualSpacing w:val="0"/>
        <w:jc w:val="both"/>
        <w:rPr>
          <w:rFonts w:cs="Arial"/>
          <w:szCs w:val="24"/>
        </w:rPr>
      </w:pPr>
      <w:r w:rsidRPr="006E3268">
        <w:rPr>
          <w:rFonts w:cs="Arial"/>
          <w:szCs w:val="24"/>
        </w:rPr>
        <w:t xml:space="preserve">The National Archives reserves the right not to appoint for this requirement and to achieve the outcomes of the project through other methods. </w:t>
      </w:r>
    </w:p>
    <w:sectPr w:rsidR="00D342FD" w:rsidRPr="006E326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08" w:rsidRDefault="00672E08" w:rsidP="00672E08">
      <w:pPr>
        <w:spacing w:after="0" w:line="240" w:lineRule="auto"/>
      </w:pPr>
      <w:r>
        <w:separator/>
      </w:r>
    </w:p>
  </w:endnote>
  <w:endnote w:type="continuationSeparator" w:id="0">
    <w:p w:rsidR="00672E08" w:rsidRDefault="00672E08" w:rsidP="0067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08" w:rsidRDefault="00672E08" w:rsidP="00672E08">
      <w:pPr>
        <w:spacing w:after="0" w:line="240" w:lineRule="auto"/>
      </w:pPr>
      <w:r>
        <w:separator/>
      </w:r>
    </w:p>
  </w:footnote>
  <w:footnote w:type="continuationSeparator" w:id="0">
    <w:p w:rsidR="00672E08" w:rsidRDefault="00672E08" w:rsidP="0067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E08" w:rsidRDefault="00672E08" w:rsidP="00F44FD7">
    <w:pPr>
      <w:pStyle w:val="Header"/>
      <w:jc w:val="center"/>
    </w:pPr>
    <w:r w:rsidRPr="00E56E5A">
      <w:rPr>
        <w:rFonts w:cs="Arial"/>
        <w:b/>
        <w:noProof/>
        <w:szCs w:val="24"/>
        <w:lang w:eastAsia="en-GB"/>
      </w:rPr>
      <w:drawing>
        <wp:inline distT="0" distB="0" distL="0" distR="0" wp14:anchorId="00AAB48E" wp14:editId="2FDD504D">
          <wp:extent cx="3152775" cy="446643"/>
          <wp:effectExtent l="0" t="0" r="0" b="0"/>
          <wp:docPr id="23" name="Picture 23"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F8079F" w:rsidRDefault="00F8079F" w:rsidP="00F44F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DC6"/>
    <w:multiLevelType w:val="multilevel"/>
    <w:tmpl w:val="2C3C4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D0B5A"/>
    <w:multiLevelType w:val="hybridMultilevel"/>
    <w:tmpl w:val="3F80A4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8D867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4A400B"/>
    <w:multiLevelType w:val="hybridMultilevel"/>
    <w:tmpl w:val="408468F4"/>
    <w:lvl w:ilvl="0" w:tplc="C64281F6">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1073"/>
    <w:multiLevelType w:val="multilevel"/>
    <w:tmpl w:val="F31E5BC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65F4881"/>
    <w:multiLevelType w:val="hybridMultilevel"/>
    <w:tmpl w:val="6D6EB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2B186E"/>
    <w:multiLevelType w:val="hybridMultilevel"/>
    <w:tmpl w:val="63647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905E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F81F70"/>
    <w:multiLevelType w:val="multilevel"/>
    <w:tmpl w:val="A4E46E96"/>
    <w:numStyleLink w:val="Style1"/>
  </w:abstractNum>
  <w:abstractNum w:abstractNumId="10" w15:restartNumberingAfterBreak="0">
    <w:nsid w:val="39F369D8"/>
    <w:multiLevelType w:val="hybridMultilevel"/>
    <w:tmpl w:val="26284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703E64"/>
    <w:multiLevelType w:val="multilevel"/>
    <w:tmpl w:val="A02E90F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DAF30B5"/>
    <w:multiLevelType w:val="hybridMultilevel"/>
    <w:tmpl w:val="7FF43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316A70"/>
    <w:multiLevelType w:val="hybridMultilevel"/>
    <w:tmpl w:val="EE388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732CDB"/>
    <w:multiLevelType w:val="multilevel"/>
    <w:tmpl w:val="A4E46E9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62EC40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D500C8"/>
    <w:multiLevelType w:val="hybridMultilevel"/>
    <w:tmpl w:val="3CBA3CA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66F0FED"/>
    <w:multiLevelType w:val="multilevel"/>
    <w:tmpl w:val="A4E46E9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69C026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300EFD"/>
    <w:multiLevelType w:val="multilevel"/>
    <w:tmpl w:val="A4E46E96"/>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6F7228FA"/>
    <w:multiLevelType w:val="multilevel"/>
    <w:tmpl w:val="91C6DCE0"/>
    <w:lvl w:ilvl="0">
      <w:start w:val="7"/>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7B8906A7"/>
    <w:multiLevelType w:val="multilevel"/>
    <w:tmpl w:val="C9FC50AE"/>
    <w:lvl w:ilvl="0">
      <w:start w:val="1"/>
      <w:numFmt w:val="bullet"/>
      <w:lvlText w:val=""/>
      <w:lvlJc w:val="left"/>
      <w:pPr>
        <w:ind w:left="-828" w:firstLine="0"/>
      </w:pPr>
      <w:rPr>
        <w:rFonts w:ascii="Symbol" w:hAnsi="Symbol" w:hint="default"/>
      </w:rPr>
    </w:lvl>
    <w:lvl w:ilvl="1">
      <w:start w:val="1"/>
      <w:numFmt w:val="decimal"/>
      <w:lvlText w:val="%1.%2."/>
      <w:lvlJc w:val="left"/>
      <w:pPr>
        <w:ind w:left="-828" w:firstLine="0"/>
      </w:pPr>
      <w:rPr>
        <w:rFonts w:hint="default"/>
        <w:b w:val="0"/>
      </w:rPr>
    </w:lvl>
    <w:lvl w:ilvl="2">
      <w:start w:val="1"/>
      <w:numFmt w:val="decimal"/>
      <w:lvlText w:val="%1.%2.%3."/>
      <w:lvlJc w:val="left"/>
      <w:pPr>
        <w:ind w:left="-828" w:firstLine="0"/>
      </w:pPr>
      <w:rPr>
        <w:rFonts w:hint="default"/>
        <w:b w:val="0"/>
      </w:rPr>
    </w:lvl>
    <w:lvl w:ilvl="3">
      <w:start w:val="1"/>
      <w:numFmt w:val="decimal"/>
      <w:lvlText w:val="%1.%2.%3.%4."/>
      <w:lvlJc w:val="left"/>
      <w:pPr>
        <w:ind w:left="-828" w:firstLine="0"/>
      </w:pPr>
      <w:rPr>
        <w:rFonts w:hint="default"/>
      </w:rPr>
    </w:lvl>
    <w:lvl w:ilvl="4">
      <w:start w:val="1"/>
      <w:numFmt w:val="decimal"/>
      <w:lvlText w:val="%1.%2.%3.%4.%5."/>
      <w:lvlJc w:val="left"/>
      <w:pPr>
        <w:ind w:left="-828" w:firstLine="0"/>
      </w:pPr>
      <w:rPr>
        <w:rFonts w:hint="default"/>
      </w:rPr>
    </w:lvl>
    <w:lvl w:ilvl="5">
      <w:start w:val="1"/>
      <w:numFmt w:val="decimal"/>
      <w:lvlText w:val="%1.%2.%3.%4.%5.%6."/>
      <w:lvlJc w:val="left"/>
      <w:pPr>
        <w:ind w:left="-828" w:firstLine="0"/>
      </w:pPr>
      <w:rPr>
        <w:rFonts w:hint="default"/>
      </w:rPr>
    </w:lvl>
    <w:lvl w:ilvl="6">
      <w:start w:val="1"/>
      <w:numFmt w:val="decimal"/>
      <w:lvlText w:val="%1.%2.%3.%4.%5.%6.%7."/>
      <w:lvlJc w:val="left"/>
      <w:pPr>
        <w:ind w:left="-828" w:firstLine="0"/>
      </w:pPr>
      <w:rPr>
        <w:rFonts w:hint="default"/>
      </w:rPr>
    </w:lvl>
    <w:lvl w:ilvl="7">
      <w:start w:val="1"/>
      <w:numFmt w:val="decimal"/>
      <w:lvlText w:val="%1.%2.%3.%4.%5.%6.%7.%8."/>
      <w:lvlJc w:val="left"/>
      <w:pPr>
        <w:ind w:left="-828" w:firstLine="0"/>
      </w:pPr>
      <w:rPr>
        <w:rFonts w:hint="default"/>
      </w:rPr>
    </w:lvl>
    <w:lvl w:ilvl="8">
      <w:start w:val="1"/>
      <w:numFmt w:val="decimal"/>
      <w:lvlText w:val="%1.%2.%3.%4.%5.%6.%7.%8.%9."/>
      <w:lvlJc w:val="left"/>
      <w:pPr>
        <w:ind w:left="-828" w:firstLine="0"/>
      </w:pPr>
      <w:rPr>
        <w:rFonts w:hint="default"/>
      </w:rPr>
    </w:lvl>
  </w:abstractNum>
  <w:num w:numId="1">
    <w:abstractNumId w:val="15"/>
  </w:num>
  <w:num w:numId="2">
    <w:abstractNumId w:val="20"/>
  </w:num>
  <w:num w:numId="3">
    <w:abstractNumId w:val="9"/>
  </w:num>
  <w:num w:numId="4">
    <w:abstractNumId w:val="3"/>
  </w:num>
  <w:num w:numId="5">
    <w:abstractNumId w:val="19"/>
  </w:num>
  <w:num w:numId="6">
    <w:abstractNumId w:val="18"/>
  </w:num>
  <w:num w:numId="7">
    <w:abstractNumId w:val="8"/>
  </w:num>
  <w:num w:numId="8">
    <w:abstractNumId w:val="16"/>
  </w:num>
  <w:num w:numId="9">
    <w:abstractNumId w:val="11"/>
  </w:num>
  <w:num w:numId="10">
    <w:abstractNumId w:val="2"/>
  </w:num>
  <w:num w:numId="11">
    <w:abstractNumId w:val="13"/>
  </w:num>
  <w:num w:numId="12">
    <w:abstractNumId w:val="4"/>
  </w:num>
  <w:num w:numId="13">
    <w:abstractNumId w:val="22"/>
  </w:num>
  <w:num w:numId="14">
    <w:abstractNumId w:val="14"/>
  </w:num>
  <w:num w:numId="15">
    <w:abstractNumId w:val="7"/>
  </w:num>
  <w:num w:numId="16">
    <w:abstractNumId w:val="21"/>
  </w:num>
  <w:num w:numId="17">
    <w:abstractNumId w:val="0"/>
  </w:num>
  <w:num w:numId="18">
    <w:abstractNumId w:val="5"/>
  </w:num>
  <w:num w:numId="19">
    <w:abstractNumId w:val="1"/>
  </w:num>
  <w:num w:numId="20">
    <w:abstractNumId w:val="6"/>
  </w:num>
  <w:num w:numId="21">
    <w:abstractNumId w:val="10"/>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08"/>
    <w:rsid w:val="00001F1B"/>
    <w:rsid w:val="000161DA"/>
    <w:rsid w:val="000E19EE"/>
    <w:rsid w:val="000F0C38"/>
    <w:rsid w:val="000F1226"/>
    <w:rsid w:val="001148DC"/>
    <w:rsid w:val="00114DAD"/>
    <w:rsid w:val="00144E3F"/>
    <w:rsid w:val="00184903"/>
    <w:rsid w:val="001F602E"/>
    <w:rsid w:val="00205C65"/>
    <w:rsid w:val="00275B33"/>
    <w:rsid w:val="00294614"/>
    <w:rsid w:val="002B2CD9"/>
    <w:rsid w:val="002D2C72"/>
    <w:rsid w:val="0036224D"/>
    <w:rsid w:val="00373B07"/>
    <w:rsid w:val="0038631B"/>
    <w:rsid w:val="003C0F34"/>
    <w:rsid w:val="003D20E2"/>
    <w:rsid w:val="00427E33"/>
    <w:rsid w:val="004A1BA3"/>
    <w:rsid w:val="004C5A77"/>
    <w:rsid w:val="00520605"/>
    <w:rsid w:val="00585912"/>
    <w:rsid w:val="005E3C21"/>
    <w:rsid w:val="006106B6"/>
    <w:rsid w:val="00652722"/>
    <w:rsid w:val="00672E08"/>
    <w:rsid w:val="00682117"/>
    <w:rsid w:val="006B21BA"/>
    <w:rsid w:val="006C46C8"/>
    <w:rsid w:val="006E3268"/>
    <w:rsid w:val="006F087D"/>
    <w:rsid w:val="00722767"/>
    <w:rsid w:val="00764790"/>
    <w:rsid w:val="0077514B"/>
    <w:rsid w:val="00781E6B"/>
    <w:rsid w:val="0080171B"/>
    <w:rsid w:val="008413A3"/>
    <w:rsid w:val="008E2021"/>
    <w:rsid w:val="00907BF3"/>
    <w:rsid w:val="00915AB3"/>
    <w:rsid w:val="009430C4"/>
    <w:rsid w:val="00967919"/>
    <w:rsid w:val="009818B1"/>
    <w:rsid w:val="009A378C"/>
    <w:rsid w:val="009B2FEA"/>
    <w:rsid w:val="009C0EE3"/>
    <w:rsid w:val="009F71C6"/>
    <w:rsid w:val="00A53848"/>
    <w:rsid w:val="00AA6AF0"/>
    <w:rsid w:val="00AE2CFC"/>
    <w:rsid w:val="00AE67D4"/>
    <w:rsid w:val="00BD6641"/>
    <w:rsid w:val="00BE7C81"/>
    <w:rsid w:val="00BF5AE3"/>
    <w:rsid w:val="00BF6FE0"/>
    <w:rsid w:val="00C47D8A"/>
    <w:rsid w:val="00C56B52"/>
    <w:rsid w:val="00C6405D"/>
    <w:rsid w:val="00C73EEC"/>
    <w:rsid w:val="00CB756D"/>
    <w:rsid w:val="00D25E3E"/>
    <w:rsid w:val="00D342FD"/>
    <w:rsid w:val="00D81F38"/>
    <w:rsid w:val="00DB4456"/>
    <w:rsid w:val="00DC3285"/>
    <w:rsid w:val="00E007C2"/>
    <w:rsid w:val="00E12F7A"/>
    <w:rsid w:val="00E15430"/>
    <w:rsid w:val="00E706AC"/>
    <w:rsid w:val="00EC572E"/>
    <w:rsid w:val="00F26D7A"/>
    <w:rsid w:val="00F44FD7"/>
    <w:rsid w:val="00F6154C"/>
    <w:rsid w:val="00F8079F"/>
    <w:rsid w:val="00FA30DE"/>
    <w:rsid w:val="00FA7A0D"/>
    <w:rsid w:val="00FC15B2"/>
    <w:rsid w:val="00FD07BC"/>
    <w:rsid w:val="00FD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1F554-0C34-4508-A60B-FD46BCC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E67D4"/>
    <w:pPr>
      <w:ind w:left="720"/>
      <w:contextualSpacing/>
    </w:pPr>
  </w:style>
  <w:style w:type="paragraph" w:styleId="Header">
    <w:name w:val="header"/>
    <w:basedOn w:val="Normal"/>
    <w:link w:val="HeaderChar"/>
    <w:uiPriority w:val="99"/>
    <w:unhideWhenUsed/>
    <w:rsid w:val="00672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E08"/>
    <w:rPr>
      <w:rFonts w:ascii="Arial" w:hAnsi="Arial"/>
      <w:sz w:val="24"/>
    </w:rPr>
  </w:style>
  <w:style w:type="paragraph" w:styleId="Footer">
    <w:name w:val="footer"/>
    <w:basedOn w:val="Normal"/>
    <w:link w:val="FooterChar"/>
    <w:uiPriority w:val="99"/>
    <w:unhideWhenUsed/>
    <w:rsid w:val="00672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E08"/>
    <w:rPr>
      <w:rFonts w:ascii="Arial" w:hAnsi="Arial"/>
      <w:sz w:val="24"/>
    </w:rPr>
  </w:style>
  <w:style w:type="numbering" w:customStyle="1" w:styleId="Style1">
    <w:name w:val="Style1"/>
    <w:uiPriority w:val="99"/>
    <w:rsid w:val="00672E08"/>
    <w:pPr>
      <w:numPr>
        <w:numId w:val="2"/>
      </w:numPr>
    </w:pPr>
  </w:style>
  <w:style w:type="character" w:styleId="Hyperlink">
    <w:name w:val="Hyperlink"/>
    <w:basedOn w:val="DefaultParagraphFont"/>
    <w:uiPriority w:val="99"/>
    <w:unhideWhenUsed/>
    <w:rsid w:val="00672E08"/>
    <w:rPr>
      <w:color w:val="0563C1" w:themeColor="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locked/>
    <w:rsid w:val="00672E08"/>
    <w:rPr>
      <w:rFonts w:ascii="Arial" w:hAnsi="Arial"/>
      <w:sz w:val="24"/>
    </w:rPr>
  </w:style>
  <w:style w:type="paragraph" w:styleId="BodyText">
    <w:name w:val="Body Text"/>
    <w:basedOn w:val="Normal"/>
    <w:link w:val="BodyTextChar"/>
    <w:rsid w:val="00672E08"/>
    <w:pPr>
      <w:autoSpaceDE w:val="0"/>
      <w:autoSpaceDN w:val="0"/>
      <w:adjustRightInd w:val="0"/>
      <w:spacing w:after="0" w:line="240" w:lineRule="auto"/>
      <w:jc w:val="center"/>
    </w:pPr>
    <w:rPr>
      <w:rFonts w:eastAsia="Times New Roman" w:cs="Arial"/>
      <w:sz w:val="44"/>
      <w:szCs w:val="24"/>
      <w:lang w:eastAsia="en-GB"/>
    </w:rPr>
  </w:style>
  <w:style w:type="character" w:customStyle="1" w:styleId="BodyTextChar">
    <w:name w:val="Body Text Char"/>
    <w:basedOn w:val="DefaultParagraphFont"/>
    <w:link w:val="BodyText"/>
    <w:rsid w:val="00672E08"/>
    <w:rPr>
      <w:rFonts w:ascii="Arial" w:eastAsia="Times New Roman" w:hAnsi="Arial" w:cs="Arial"/>
      <w:sz w:val="44"/>
      <w:szCs w:val="24"/>
      <w:lang w:eastAsia="en-GB"/>
    </w:rPr>
  </w:style>
  <w:style w:type="character" w:customStyle="1" w:styleId="Bodytext0">
    <w:name w:val="Body text_"/>
    <w:link w:val="BodyText7"/>
    <w:rsid w:val="00D342FD"/>
    <w:rPr>
      <w:rFonts w:ascii="Arial" w:eastAsia="Arial" w:hAnsi="Arial" w:cs="Arial"/>
      <w:sz w:val="20"/>
      <w:szCs w:val="20"/>
      <w:shd w:val="clear" w:color="auto" w:fill="FFFFFF"/>
    </w:rPr>
  </w:style>
  <w:style w:type="paragraph" w:customStyle="1" w:styleId="BodyText7">
    <w:name w:val="Body Text7"/>
    <w:basedOn w:val="Normal"/>
    <w:link w:val="Bodytext0"/>
    <w:rsid w:val="00D342FD"/>
    <w:pPr>
      <w:shd w:val="clear" w:color="auto" w:fill="FFFFFF"/>
      <w:spacing w:before="240" w:after="240" w:line="298" w:lineRule="exact"/>
      <w:ind w:hanging="640"/>
      <w:jc w:val="both"/>
    </w:pPr>
    <w:rPr>
      <w:rFonts w:eastAsia="Arial" w:cs="Arial"/>
      <w:sz w:val="20"/>
      <w:szCs w:val="20"/>
    </w:rPr>
  </w:style>
  <w:style w:type="character" w:customStyle="1" w:styleId="Bodytext2">
    <w:name w:val="Body text (2)_"/>
    <w:link w:val="Bodytext20"/>
    <w:rsid w:val="00D342FD"/>
    <w:rPr>
      <w:rFonts w:ascii="Arial" w:eastAsia="Arial" w:hAnsi="Arial" w:cs="Arial"/>
      <w:sz w:val="20"/>
      <w:szCs w:val="20"/>
      <w:shd w:val="clear" w:color="auto" w:fill="FFFFFF"/>
    </w:rPr>
  </w:style>
  <w:style w:type="paragraph" w:customStyle="1" w:styleId="Bodytext20">
    <w:name w:val="Body text (2)"/>
    <w:basedOn w:val="Normal"/>
    <w:link w:val="Bodytext2"/>
    <w:rsid w:val="00D342FD"/>
    <w:pPr>
      <w:shd w:val="clear" w:color="auto" w:fill="FFFFFF"/>
      <w:spacing w:after="240" w:line="370" w:lineRule="exact"/>
      <w:ind w:hanging="640"/>
      <w:jc w:val="center"/>
    </w:pPr>
    <w:rPr>
      <w:rFonts w:eastAsia="Arial" w:cs="Arial"/>
      <w:sz w:val="20"/>
      <w:szCs w:val="20"/>
    </w:rPr>
  </w:style>
  <w:style w:type="table" w:styleId="TableGrid">
    <w:name w:val="Table Grid"/>
    <w:basedOn w:val="TableNormal"/>
    <w:uiPriority w:val="39"/>
    <w:rsid w:val="0065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 TargetMode="External"/><Relationship Id="rId13" Type="http://schemas.openxmlformats.org/officeDocument/2006/relationships/hyperlink" Target="mailto:procurement@nationalarchiv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s://www.ncsc.gov.uk/guidance/implementing-cloud-security-principles" TargetMode="External"/><Relationship Id="rId14" Type="http://schemas.openxmlformats.org/officeDocument/2006/relationships/hyperlink" Target="https://www.gov.uk/government/publications/short-form-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3135-D8A4-4D61-950C-93157027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2076</Words>
  <Characters>11839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Beswick, Matt</dc:creator>
  <cp:keywords/>
  <dc:description/>
  <cp:lastModifiedBy>Verma, Radhika</cp:lastModifiedBy>
  <cp:revision>2</cp:revision>
  <dcterms:created xsi:type="dcterms:W3CDTF">2018-12-19T10:37:00Z</dcterms:created>
  <dcterms:modified xsi:type="dcterms:W3CDTF">2018-12-19T10:37:00Z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A4994571</vt:lpwstr>
  </property>
  <property fmtid="{D5CDD505-2E9C-101B-9397-08002B2CF9AE}" pid="4" name="Objective-Title">
    <vt:lpwstr>Data Loss Prevention ITT</vt:lpwstr>
  </property>
  <property fmtid="{D5CDD505-2E9C-101B-9397-08002B2CF9AE}" pid="5" name="Objective-Comment">
    <vt:lpwstr/>
  </property>
  <property fmtid="{D5CDD505-2E9C-101B-9397-08002B2CF9AE}" pid="6" name="Objective-CreationStamp">
    <vt:filetime>2018-11-13T12:09:50Z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2018-12-17T12:39:06Z</vt:filetime>
  </property>
  <property fmtid="{D5CDD505-2E9C-101B-9397-08002B2CF9AE}" pid="10" name="Objective-ModificationStamp">
    <vt:filetime>2018-12-17T12:39:06Z</vt:filetime>
  </property>
  <property fmtid="{D5CDD505-2E9C-101B-9397-08002B2CF9AE}" pid="11" name="Objective-Owner">
    <vt:lpwstr>Matt Beswick</vt:lpwstr>
  </property>
  <property fmtid="{D5CDD505-2E9C-101B-9397-08002B2CF9AE}" pid="12" name="Objective-Path">
    <vt:lpwstr>File Plan:IT Operations:Planning, Performance &amp; Engagement:Projects:IT Security:</vt:lpwstr>
  </property>
  <property fmtid="{D5CDD505-2E9C-101B-9397-08002B2CF9AE}" pid="13" name="Objective-Parent">
    <vt:lpwstr>IT Security</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